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7BC0" w14:textId="0E2459D1" w:rsidR="00C57001" w:rsidRPr="003A173C" w:rsidRDefault="57870631" w:rsidP="00856159">
      <w:pPr>
        <w:pStyle w:val="Title"/>
        <w:ind w:left="-709"/>
        <w:jc w:val="center"/>
        <w:rPr>
          <w:rFonts w:ascii="Calibri" w:hAnsi="Calibri" w:cs="Calibri"/>
        </w:rPr>
      </w:pPr>
      <w:bookmarkStart w:id="0" w:name="_Hlk77245649"/>
      <w:r w:rsidRPr="003A173C">
        <w:rPr>
          <w:rFonts w:ascii="Calibri" w:hAnsi="Calibri" w:cs="Calibri"/>
        </w:rPr>
        <w:t>T</w:t>
      </w:r>
      <w:r w:rsidR="6AF86D92" w:rsidRPr="003A173C">
        <w:rPr>
          <w:rFonts w:ascii="Calibri" w:hAnsi="Calibri" w:cs="Calibri"/>
        </w:rPr>
        <w:t xml:space="preserve">ransition Care </w:t>
      </w:r>
      <w:r w:rsidR="00B505C7" w:rsidRPr="003A173C">
        <w:rPr>
          <w:rFonts w:ascii="Calibri" w:hAnsi="Calibri" w:cs="Calibri"/>
        </w:rPr>
        <w:t>Program</w:t>
      </w:r>
      <w:r w:rsidR="6AF86D92" w:rsidRPr="003A173C">
        <w:rPr>
          <w:rFonts w:ascii="Calibri" w:hAnsi="Calibri" w:cs="Calibri"/>
        </w:rPr>
        <w:t xml:space="preserve"> Guidelines</w:t>
      </w:r>
    </w:p>
    <w:bookmarkEnd w:id="0"/>
    <w:p w14:paraId="522447EB" w14:textId="759D9AF6" w:rsidR="0054713E" w:rsidRPr="003A173C" w:rsidRDefault="00CA33EB" w:rsidP="00856159">
      <w:pPr>
        <w:pStyle w:val="Subtitle"/>
        <w:ind w:hanging="709"/>
        <w:jc w:val="center"/>
        <w:rPr>
          <w:rFonts w:ascii="Calibri" w:hAnsi="Calibri" w:cs="Calibri"/>
        </w:rPr>
      </w:pPr>
      <w:r w:rsidRPr="003A173C">
        <w:rPr>
          <w:rFonts w:ascii="Calibri" w:hAnsi="Calibri" w:cs="Calibri"/>
        </w:rPr>
        <w:t xml:space="preserve">November </w:t>
      </w:r>
      <w:r w:rsidR="00867780" w:rsidRPr="003A173C">
        <w:rPr>
          <w:rFonts w:ascii="Calibri" w:hAnsi="Calibri" w:cs="Calibri"/>
        </w:rPr>
        <w:t>202</w:t>
      </w:r>
      <w:r w:rsidR="00306F98" w:rsidRPr="003A173C">
        <w:rPr>
          <w:rFonts w:ascii="Calibri" w:hAnsi="Calibri" w:cs="Calibri"/>
        </w:rPr>
        <w:t>5</w:t>
      </w:r>
    </w:p>
    <w:p w14:paraId="54E7F409" w14:textId="77777777" w:rsidR="0094563F" w:rsidRPr="003A173C" w:rsidRDefault="0094563F" w:rsidP="00DF7B75">
      <w:pPr>
        <w:rPr>
          <w:rFonts w:ascii="Calibri" w:hAnsi="Calibri" w:cs="Calibri"/>
        </w:rPr>
        <w:sectPr w:rsidR="0094563F" w:rsidRPr="003A173C" w:rsidSect="00A747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83" w:footer="0" w:gutter="0"/>
          <w:cols w:space="708"/>
          <w:titlePg/>
          <w:docGrid w:linePitch="360"/>
        </w:sectPr>
      </w:pPr>
    </w:p>
    <w:p w14:paraId="6189EC29" w14:textId="77777777" w:rsidR="00876CA6" w:rsidRPr="003A173C" w:rsidRDefault="00876CA6" w:rsidP="004D7443">
      <w:pPr>
        <w:pStyle w:val="Heading1"/>
        <w:numPr>
          <w:ilvl w:val="0"/>
          <w:numId w:val="0"/>
        </w:numPr>
        <w:ind w:left="360" w:hanging="360"/>
        <w:rPr>
          <w:rFonts w:ascii="Calibri" w:hAnsi="Calibri" w:cs="Calibri"/>
        </w:rPr>
      </w:pPr>
      <w:bookmarkStart w:id="1" w:name="_Toc395536194"/>
      <w:bookmarkStart w:id="2" w:name="_Toc421095788"/>
      <w:bookmarkStart w:id="3" w:name="_Toc17807746"/>
      <w:bookmarkStart w:id="4" w:name="_Toc20138483"/>
      <w:bookmarkStart w:id="5" w:name="_Toc212118470"/>
      <w:r w:rsidRPr="003A173C">
        <w:rPr>
          <w:rFonts w:ascii="Calibri" w:hAnsi="Calibri" w:cs="Calibri"/>
        </w:rPr>
        <w:lastRenderedPageBreak/>
        <w:t>Table of contents</w:t>
      </w:r>
      <w:bookmarkEnd w:id="1"/>
      <w:bookmarkEnd w:id="2"/>
      <w:bookmarkEnd w:id="3"/>
      <w:bookmarkEnd w:id="4"/>
      <w:bookmarkEnd w:id="5"/>
    </w:p>
    <w:sdt>
      <w:sdtPr>
        <w:rPr>
          <w:rFonts w:ascii="Calibri" w:hAnsi="Calibri" w:cs="Calibri"/>
        </w:rPr>
        <w:id w:val="-373621591"/>
        <w:docPartObj>
          <w:docPartGallery w:val="Table of Contents"/>
          <w:docPartUnique/>
        </w:docPartObj>
      </w:sdtPr>
      <w:sdtEndPr>
        <w:rPr>
          <w:rFonts w:asciiTheme="minorHAnsi" w:hAnsiTheme="minorHAnsi" w:cstheme="minorHAnsi"/>
          <w:b/>
          <w:bCs/>
          <w:sz w:val="22"/>
          <w:szCs w:val="22"/>
        </w:rPr>
      </w:sdtEndPr>
      <w:sdtContent>
        <w:p w14:paraId="5C8578CD" w14:textId="438792C8" w:rsidR="00822736" w:rsidRPr="00822736" w:rsidRDefault="00070A87">
          <w:pPr>
            <w:pStyle w:val="TOC1"/>
            <w:rPr>
              <w:rFonts w:asciiTheme="minorHAnsi" w:eastAsiaTheme="minorEastAsia" w:hAnsiTheme="minorHAnsi" w:cstheme="minorHAnsi"/>
              <w:noProof/>
              <w:spacing w:val="0"/>
              <w:kern w:val="2"/>
              <w:szCs w:val="20"/>
              <w14:ligatures w14:val="standardContextual"/>
            </w:rPr>
          </w:pPr>
          <w:r w:rsidRPr="00822736">
            <w:rPr>
              <w:rFonts w:asciiTheme="minorHAnsi" w:eastAsiaTheme="majorEastAsia" w:hAnsiTheme="minorHAnsi" w:cstheme="minorHAnsi"/>
              <w:color w:val="24596E"/>
              <w:szCs w:val="20"/>
              <w:u w:val="single"/>
              <w:lang w:bidi="en-US"/>
            </w:rPr>
            <w:fldChar w:fldCharType="begin"/>
          </w:r>
          <w:r w:rsidRPr="00822736">
            <w:rPr>
              <w:rFonts w:asciiTheme="minorHAnsi" w:hAnsiTheme="minorHAnsi" w:cstheme="minorHAnsi"/>
              <w:szCs w:val="20"/>
              <w:u w:val="single"/>
            </w:rPr>
            <w:instrText xml:space="preserve"> TOC \o "1-3" \h \z \u </w:instrText>
          </w:r>
          <w:r w:rsidRPr="00822736">
            <w:rPr>
              <w:rFonts w:asciiTheme="minorHAnsi" w:eastAsiaTheme="majorEastAsia" w:hAnsiTheme="minorHAnsi" w:cstheme="minorHAnsi"/>
              <w:color w:val="24596E"/>
              <w:szCs w:val="20"/>
              <w:u w:val="single"/>
              <w:lang w:bidi="en-US"/>
            </w:rPr>
            <w:fldChar w:fldCharType="separate"/>
          </w:r>
          <w:hyperlink w:anchor="_Toc212118470" w:history="1">
            <w:r w:rsidR="00822736" w:rsidRPr="00822736">
              <w:rPr>
                <w:rStyle w:val="Hyperlink"/>
                <w:rFonts w:asciiTheme="minorHAnsi" w:eastAsiaTheme="majorEastAsia" w:hAnsiTheme="minorHAnsi" w:cstheme="minorHAnsi"/>
                <w:noProof/>
                <w:sz w:val="20"/>
                <w:szCs w:val="20"/>
              </w:rPr>
              <w:t>Table of contents</w:t>
            </w:r>
            <w:r w:rsidR="00822736" w:rsidRPr="00822736">
              <w:rPr>
                <w:rFonts w:asciiTheme="minorHAnsi" w:hAnsiTheme="minorHAnsi" w:cstheme="minorHAnsi"/>
                <w:noProof/>
                <w:webHidden/>
                <w:szCs w:val="20"/>
              </w:rPr>
              <w:tab/>
            </w:r>
            <w:r w:rsidR="00822736" w:rsidRPr="00822736">
              <w:rPr>
                <w:rFonts w:asciiTheme="minorHAnsi" w:hAnsiTheme="minorHAnsi" w:cstheme="minorHAnsi"/>
                <w:noProof/>
                <w:webHidden/>
                <w:szCs w:val="20"/>
              </w:rPr>
              <w:fldChar w:fldCharType="begin"/>
            </w:r>
            <w:r w:rsidR="00822736" w:rsidRPr="00822736">
              <w:rPr>
                <w:rFonts w:asciiTheme="minorHAnsi" w:hAnsiTheme="minorHAnsi" w:cstheme="minorHAnsi"/>
                <w:noProof/>
                <w:webHidden/>
                <w:szCs w:val="20"/>
              </w:rPr>
              <w:instrText xml:space="preserve"> PAGEREF _Toc212118470 \h </w:instrText>
            </w:r>
            <w:r w:rsidR="00822736" w:rsidRPr="00822736">
              <w:rPr>
                <w:rFonts w:asciiTheme="minorHAnsi" w:hAnsiTheme="minorHAnsi" w:cstheme="minorHAnsi"/>
                <w:noProof/>
                <w:webHidden/>
                <w:szCs w:val="20"/>
              </w:rPr>
            </w:r>
            <w:r w:rsidR="00822736"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1</w:t>
            </w:r>
            <w:r w:rsidR="00822736" w:rsidRPr="00822736">
              <w:rPr>
                <w:rFonts w:asciiTheme="minorHAnsi" w:hAnsiTheme="minorHAnsi" w:cstheme="minorHAnsi"/>
                <w:noProof/>
                <w:webHidden/>
                <w:szCs w:val="20"/>
              </w:rPr>
              <w:fldChar w:fldCharType="end"/>
            </w:r>
          </w:hyperlink>
        </w:p>
        <w:p w14:paraId="077835B4" w14:textId="75E33EAB" w:rsidR="00822736" w:rsidRPr="00822736" w:rsidRDefault="00822736">
          <w:pPr>
            <w:pStyle w:val="TOC1"/>
            <w:rPr>
              <w:rFonts w:asciiTheme="minorHAnsi" w:eastAsiaTheme="minorEastAsia" w:hAnsiTheme="minorHAnsi" w:cstheme="minorHAnsi"/>
              <w:noProof/>
              <w:spacing w:val="0"/>
              <w:kern w:val="2"/>
              <w:szCs w:val="20"/>
              <w14:ligatures w14:val="standardContextual"/>
            </w:rPr>
          </w:pPr>
          <w:hyperlink w:anchor="_Toc212118471" w:history="1">
            <w:r w:rsidRPr="00822736">
              <w:rPr>
                <w:rStyle w:val="Hyperlink"/>
                <w:rFonts w:asciiTheme="minorHAnsi" w:eastAsiaTheme="majorEastAsia" w:hAnsiTheme="minorHAnsi" w:cstheme="minorHAnsi"/>
                <w:noProof/>
                <w:sz w:val="20"/>
                <w:szCs w:val="20"/>
              </w:rPr>
              <w:t>Version History</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_Toc212118471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1</w:t>
            </w:r>
            <w:r w:rsidRPr="00822736">
              <w:rPr>
                <w:rFonts w:asciiTheme="minorHAnsi" w:hAnsiTheme="minorHAnsi" w:cstheme="minorHAnsi"/>
                <w:noProof/>
                <w:webHidden/>
                <w:szCs w:val="20"/>
              </w:rPr>
              <w:fldChar w:fldCharType="end"/>
            </w:r>
          </w:hyperlink>
        </w:p>
        <w:p w14:paraId="29B0FD14" w14:textId="464D3B5A" w:rsidR="00822736" w:rsidRPr="00822736" w:rsidRDefault="00822736">
          <w:pPr>
            <w:pStyle w:val="TOC1"/>
            <w:rPr>
              <w:rFonts w:asciiTheme="minorHAnsi" w:eastAsiaTheme="minorEastAsia" w:hAnsiTheme="minorHAnsi" w:cstheme="minorHAnsi"/>
              <w:noProof/>
              <w:spacing w:val="0"/>
              <w:kern w:val="2"/>
              <w:szCs w:val="20"/>
              <w14:ligatures w14:val="standardContextual"/>
            </w:rPr>
          </w:pPr>
          <w:hyperlink w:anchor="_Toc212118472" w:history="1">
            <w:r w:rsidRPr="00822736">
              <w:rPr>
                <w:rStyle w:val="Hyperlink"/>
                <w:rFonts w:asciiTheme="minorHAnsi" w:eastAsiaTheme="majorEastAsia" w:hAnsiTheme="minorHAnsi" w:cstheme="minorHAnsi"/>
                <w:noProof/>
                <w:sz w:val="20"/>
                <w:szCs w:val="20"/>
              </w:rPr>
              <w:t>FOREWORD</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_Toc212118472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2</w:t>
            </w:r>
            <w:r w:rsidRPr="00822736">
              <w:rPr>
                <w:rFonts w:asciiTheme="minorHAnsi" w:hAnsiTheme="minorHAnsi" w:cstheme="minorHAnsi"/>
                <w:noProof/>
                <w:webHidden/>
                <w:szCs w:val="20"/>
              </w:rPr>
              <w:fldChar w:fldCharType="end"/>
            </w:r>
          </w:hyperlink>
        </w:p>
        <w:p w14:paraId="05E9B512" w14:textId="1A2CF8FC" w:rsidR="00822736" w:rsidRPr="00822736" w:rsidRDefault="00822736">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2118473" w:history="1">
            <w:r w:rsidRPr="00822736">
              <w:rPr>
                <w:rStyle w:val="Hyperlink"/>
                <w:rFonts w:asciiTheme="minorHAnsi" w:eastAsiaTheme="majorEastAsia" w:hAnsiTheme="minorHAnsi" w:cstheme="minorHAnsi"/>
                <w:noProof/>
                <w:sz w:val="20"/>
                <w:szCs w:val="20"/>
              </w:rPr>
              <w:t>CHAPTER 1</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ABOUT THE GUIDELINES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_Toc212118473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w:t>
            </w:r>
            <w:r w:rsidRPr="00822736">
              <w:rPr>
                <w:rFonts w:asciiTheme="minorHAnsi" w:hAnsiTheme="minorHAnsi" w:cstheme="minorHAnsi"/>
                <w:noProof/>
                <w:webHidden/>
                <w:szCs w:val="20"/>
              </w:rPr>
              <w:fldChar w:fldCharType="end"/>
            </w:r>
          </w:hyperlink>
        </w:p>
        <w:p w14:paraId="71D42DFB" w14:textId="453F6AA6"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474" w:history="1">
            <w:r w:rsidRPr="00822736">
              <w:rPr>
                <w:rStyle w:val="Hyperlink"/>
                <w:rFonts w:asciiTheme="minorHAnsi" w:eastAsiaTheme="majorEastAsia" w:hAnsiTheme="minorHAnsi" w:cstheme="minorHAnsi"/>
                <w:noProof/>
                <w:sz w:val="20"/>
                <w:szCs w:val="20"/>
              </w:rPr>
              <w:t>1.1</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What the guidelines contain</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_Toc212118474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w:t>
            </w:r>
            <w:r w:rsidRPr="00822736">
              <w:rPr>
                <w:rFonts w:asciiTheme="minorHAnsi" w:hAnsiTheme="minorHAnsi" w:cstheme="minorHAnsi"/>
                <w:noProof/>
                <w:webHidden/>
                <w:szCs w:val="20"/>
              </w:rPr>
              <w:fldChar w:fldCharType="end"/>
            </w:r>
          </w:hyperlink>
        </w:p>
        <w:p w14:paraId="73F4EA18" w14:textId="58D0B934"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475" w:history="1">
            <w:r w:rsidRPr="00822736">
              <w:rPr>
                <w:rStyle w:val="Hyperlink"/>
                <w:rFonts w:asciiTheme="minorHAnsi" w:eastAsiaTheme="majorEastAsia" w:hAnsiTheme="minorHAnsi" w:cstheme="minorHAnsi"/>
                <w:noProof/>
                <w:sz w:val="20"/>
                <w:szCs w:val="20"/>
              </w:rPr>
              <w:t>1.2</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How the guidelines will be updated</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_Toc212118475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w:t>
            </w:r>
            <w:r w:rsidRPr="00822736">
              <w:rPr>
                <w:rFonts w:asciiTheme="minorHAnsi" w:hAnsiTheme="minorHAnsi" w:cstheme="minorHAnsi"/>
                <w:noProof/>
                <w:webHidden/>
                <w:szCs w:val="20"/>
              </w:rPr>
              <w:fldChar w:fldCharType="end"/>
            </w:r>
          </w:hyperlink>
        </w:p>
        <w:p w14:paraId="15C59AED" w14:textId="61EBD943"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476" w:history="1">
            <w:r w:rsidRPr="00822736">
              <w:rPr>
                <w:rStyle w:val="Hyperlink"/>
                <w:rFonts w:asciiTheme="minorHAnsi" w:eastAsiaTheme="majorEastAsia" w:hAnsiTheme="minorHAnsi" w:cstheme="minorHAnsi"/>
                <w:noProof/>
                <w:sz w:val="20"/>
                <w:szCs w:val="20"/>
              </w:rPr>
              <w:t>1.3</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Feedback</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_Toc212118476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w:t>
            </w:r>
            <w:r w:rsidRPr="00822736">
              <w:rPr>
                <w:rFonts w:asciiTheme="minorHAnsi" w:hAnsiTheme="minorHAnsi" w:cstheme="minorHAnsi"/>
                <w:noProof/>
                <w:webHidden/>
                <w:szCs w:val="20"/>
              </w:rPr>
              <w:fldChar w:fldCharType="end"/>
            </w:r>
          </w:hyperlink>
        </w:p>
        <w:p w14:paraId="58D5217B" w14:textId="4295F4C0" w:rsidR="00822736" w:rsidRPr="00822736" w:rsidRDefault="00822736">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2118477" w:history="1">
            <w:r w:rsidRPr="00822736">
              <w:rPr>
                <w:rStyle w:val="Hyperlink"/>
                <w:rFonts w:asciiTheme="minorHAnsi" w:eastAsiaTheme="majorEastAsia" w:hAnsiTheme="minorHAnsi" w:cstheme="minorHAnsi"/>
                <w:noProof/>
                <w:sz w:val="20"/>
                <w:szCs w:val="20"/>
              </w:rPr>
              <w:t>CHAPTER 2</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INTRODUCTION</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_Toc212118477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4</w:t>
            </w:r>
            <w:r w:rsidRPr="00822736">
              <w:rPr>
                <w:rFonts w:asciiTheme="minorHAnsi" w:hAnsiTheme="minorHAnsi" w:cstheme="minorHAnsi"/>
                <w:noProof/>
                <w:webHidden/>
                <w:szCs w:val="20"/>
              </w:rPr>
              <w:fldChar w:fldCharType="end"/>
            </w:r>
          </w:hyperlink>
        </w:p>
        <w:p w14:paraId="03724C0C" w14:textId="30D39CFC"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478" w:history="1">
            <w:r w:rsidRPr="00822736">
              <w:rPr>
                <w:rStyle w:val="Hyperlink"/>
                <w:rFonts w:asciiTheme="minorHAnsi" w:eastAsiaTheme="majorEastAsia" w:hAnsiTheme="minorHAnsi" w:cstheme="minorHAnsi"/>
                <w:noProof/>
                <w:sz w:val="20"/>
                <w:szCs w:val="20"/>
              </w:rPr>
              <w:t>2.1</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Transition care in brief</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_Toc212118478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4</w:t>
            </w:r>
            <w:r w:rsidRPr="00822736">
              <w:rPr>
                <w:rFonts w:asciiTheme="minorHAnsi" w:hAnsiTheme="minorHAnsi" w:cstheme="minorHAnsi"/>
                <w:noProof/>
                <w:webHidden/>
                <w:szCs w:val="20"/>
              </w:rPr>
              <w:fldChar w:fldCharType="end"/>
            </w:r>
          </w:hyperlink>
        </w:p>
        <w:p w14:paraId="52DC0C19" w14:textId="71A2E937"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479" w:history="1">
            <w:r w:rsidRPr="00822736">
              <w:rPr>
                <w:rStyle w:val="Hyperlink"/>
                <w:rFonts w:asciiTheme="minorHAnsi" w:eastAsiaTheme="majorEastAsia" w:hAnsiTheme="minorHAnsi" w:cstheme="minorHAnsi"/>
                <w:noProof/>
                <w:sz w:val="20"/>
                <w:szCs w:val="20"/>
              </w:rPr>
              <w:t>2.2</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Roles and responsibilities within the Transition Care Program</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_Toc212118479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4</w:t>
            </w:r>
            <w:r w:rsidRPr="00822736">
              <w:rPr>
                <w:rFonts w:asciiTheme="minorHAnsi" w:hAnsiTheme="minorHAnsi" w:cstheme="minorHAnsi"/>
                <w:noProof/>
                <w:webHidden/>
                <w:szCs w:val="20"/>
              </w:rPr>
              <w:fldChar w:fldCharType="end"/>
            </w:r>
          </w:hyperlink>
        </w:p>
        <w:p w14:paraId="5EC90D92" w14:textId="6D5DC5B8" w:rsidR="00822736" w:rsidRPr="00822736" w:rsidRDefault="00822736">
          <w:pPr>
            <w:pStyle w:val="TOC3"/>
            <w:rPr>
              <w:rFonts w:eastAsiaTheme="minorEastAsia"/>
              <w:bCs w:val="0"/>
              <w:snapToGrid/>
              <w:spacing w:val="0"/>
              <w:kern w:val="2"/>
              <w:szCs w:val="20"/>
              <w14:ligatures w14:val="standardContextual"/>
            </w:rPr>
          </w:pPr>
          <w:hyperlink w:anchor="_Toc212118480" w:history="1">
            <w:r w:rsidRPr="00822736">
              <w:rPr>
                <w:rStyle w:val="Hyperlink"/>
                <w:rFonts w:asciiTheme="minorHAnsi" w:hAnsiTheme="minorHAnsi"/>
                <w:sz w:val="20"/>
                <w:szCs w:val="20"/>
              </w:rPr>
              <w:t>2.2.1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Australian Government</w:t>
            </w:r>
            <w:r w:rsidRPr="00822736">
              <w:rPr>
                <w:webHidden/>
                <w:szCs w:val="20"/>
              </w:rPr>
              <w:tab/>
            </w:r>
            <w:r w:rsidRPr="00822736">
              <w:rPr>
                <w:webHidden/>
                <w:szCs w:val="20"/>
              </w:rPr>
              <w:fldChar w:fldCharType="begin"/>
            </w:r>
            <w:r w:rsidRPr="00822736">
              <w:rPr>
                <w:webHidden/>
                <w:szCs w:val="20"/>
              </w:rPr>
              <w:instrText xml:space="preserve"> PAGEREF _Toc212118480 \h </w:instrText>
            </w:r>
            <w:r w:rsidRPr="00822736">
              <w:rPr>
                <w:webHidden/>
                <w:szCs w:val="20"/>
              </w:rPr>
            </w:r>
            <w:r w:rsidRPr="00822736">
              <w:rPr>
                <w:webHidden/>
                <w:szCs w:val="20"/>
              </w:rPr>
              <w:fldChar w:fldCharType="separate"/>
            </w:r>
            <w:r w:rsidR="00514F90">
              <w:rPr>
                <w:webHidden/>
                <w:szCs w:val="20"/>
              </w:rPr>
              <w:t>4</w:t>
            </w:r>
            <w:r w:rsidRPr="00822736">
              <w:rPr>
                <w:webHidden/>
                <w:szCs w:val="20"/>
              </w:rPr>
              <w:fldChar w:fldCharType="end"/>
            </w:r>
          </w:hyperlink>
        </w:p>
        <w:p w14:paraId="621A88DB" w14:textId="1238D77D" w:rsidR="00822736" w:rsidRPr="00822736" w:rsidRDefault="00822736">
          <w:pPr>
            <w:pStyle w:val="TOC3"/>
            <w:rPr>
              <w:rFonts w:eastAsiaTheme="minorEastAsia"/>
              <w:bCs w:val="0"/>
              <w:snapToGrid/>
              <w:spacing w:val="0"/>
              <w:kern w:val="2"/>
              <w:szCs w:val="20"/>
              <w14:ligatures w14:val="standardContextual"/>
            </w:rPr>
          </w:pPr>
          <w:hyperlink w:anchor="_Toc212118481" w:history="1">
            <w:r w:rsidRPr="00822736">
              <w:rPr>
                <w:rStyle w:val="Hyperlink"/>
                <w:rFonts w:asciiTheme="minorHAnsi" w:hAnsiTheme="minorHAnsi"/>
                <w:sz w:val="20"/>
                <w:szCs w:val="20"/>
              </w:rPr>
              <w:t>2.2.2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State/Territory governments</w:t>
            </w:r>
            <w:r w:rsidRPr="00822736">
              <w:rPr>
                <w:webHidden/>
                <w:szCs w:val="20"/>
              </w:rPr>
              <w:tab/>
            </w:r>
            <w:r w:rsidRPr="00822736">
              <w:rPr>
                <w:webHidden/>
                <w:szCs w:val="20"/>
              </w:rPr>
              <w:fldChar w:fldCharType="begin"/>
            </w:r>
            <w:r w:rsidRPr="00822736">
              <w:rPr>
                <w:webHidden/>
                <w:szCs w:val="20"/>
              </w:rPr>
              <w:instrText xml:space="preserve"> PAGEREF _Toc212118481 \h </w:instrText>
            </w:r>
            <w:r w:rsidRPr="00822736">
              <w:rPr>
                <w:webHidden/>
                <w:szCs w:val="20"/>
              </w:rPr>
            </w:r>
            <w:r w:rsidRPr="00822736">
              <w:rPr>
                <w:webHidden/>
                <w:szCs w:val="20"/>
              </w:rPr>
              <w:fldChar w:fldCharType="separate"/>
            </w:r>
            <w:r w:rsidR="00514F90">
              <w:rPr>
                <w:webHidden/>
                <w:szCs w:val="20"/>
              </w:rPr>
              <w:t>4</w:t>
            </w:r>
            <w:r w:rsidRPr="00822736">
              <w:rPr>
                <w:webHidden/>
                <w:szCs w:val="20"/>
              </w:rPr>
              <w:fldChar w:fldCharType="end"/>
            </w:r>
          </w:hyperlink>
        </w:p>
        <w:p w14:paraId="2F012C33" w14:textId="4CE24B4D" w:rsidR="00822736" w:rsidRPr="00822736" w:rsidRDefault="00822736">
          <w:pPr>
            <w:pStyle w:val="TOC3"/>
            <w:rPr>
              <w:rFonts w:eastAsiaTheme="minorEastAsia"/>
              <w:bCs w:val="0"/>
              <w:snapToGrid/>
              <w:spacing w:val="0"/>
              <w:kern w:val="2"/>
              <w:szCs w:val="20"/>
              <w14:ligatures w14:val="standardContextual"/>
            </w:rPr>
          </w:pPr>
          <w:hyperlink w:anchor="_Toc212118482" w:history="1">
            <w:r w:rsidRPr="00822736">
              <w:rPr>
                <w:rStyle w:val="Hyperlink"/>
                <w:rFonts w:asciiTheme="minorHAnsi" w:hAnsiTheme="minorHAnsi"/>
                <w:sz w:val="20"/>
                <w:szCs w:val="20"/>
              </w:rPr>
              <w:t>2.2.3</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Registered Providers</w:t>
            </w:r>
            <w:r w:rsidRPr="00822736">
              <w:rPr>
                <w:webHidden/>
                <w:szCs w:val="20"/>
              </w:rPr>
              <w:tab/>
            </w:r>
            <w:r w:rsidRPr="00822736">
              <w:rPr>
                <w:webHidden/>
                <w:szCs w:val="20"/>
              </w:rPr>
              <w:fldChar w:fldCharType="begin"/>
            </w:r>
            <w:r w:rsidRPr="00822736">
              <w:rPr>
                <w:webHidden/>
                <w:szCs w:val="20"/>
              </w:rPr>
              <w:instrText xml:space="preserve"> PAGEREF _Toc212118482 \h </w:instrText>
            </w:r>
            <w:r w:rsidRPr="00822736">
              <w:rPr>
                <w:webHidden/>
                <w:szCs w:val="20"/>
              </w:rPr>
            </w:r>
            <w:r w:rsidRPr="00822736">
              <w:rPr>
                <w:webHidden/>
                <w:szCs w:val="20"/>
              </w:rPr>
              <w:fldChar w:fldCharType="separate"/>
            </w:r>
            <w:r w:rsidR="00514F90">
              <w:rPr>
                <w:webHidden/>
                <w:szCs w:val="20"/>
              </w:rPr>
              <w:t>5</w:t>
            </w:r>
            <w:r w:rsidRPr="00822736">
              <w:rPr>
                <w:webHidden/>
                <w:szCs w:val="20"/>
              </w:rPr>
              <w:fldChar w:fldCharType="end"/>
            </w:r>
          </w:hyperlink>
        </w:p>
        <w:p w14:paraId="5B0976EB" w14:textId="782A1BAF"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483" w:history="1">
            <w:r w:rsidRPr="00822736">
              <w:rPr>
                <w:rStyle w:val="Hyperlink"/>
                <w:rFonts w:asciiTheme="minorHAnsi" w:eastAsiaTheme="majorEastAsia" w:hAnsiTheme="minorHAnsi" w:cstheme="minorHAnsi"/>
                <w:noProof/>
                <w:sz w:val="20"/>
                <w:szCs w:val="20"/>
              </w:rPr>
              <w:t>2.3</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Allocation of transition care places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_Toc212118483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5</w:t>
            </w:r>
            <w:r w:rsidRPr="00822736">
              <w:rPr>
                <w:rFonts w:asciiTheme="minorHAnsi" w:hAnsiTheme="minorHAnsi" w:cstheme="minorHAnsi"/>
                <w:noProof/>
                <w:webHidden/>
                <w:szCs w:val="20"/>
              </w:rPr>
              <w:fldChar w:fldCharType="end"/>
            </w:r>
          </w:hyperlink>
        </w:p>
        <w:p w14:paraId="1523FFC6" w14:textId="5F7CA500" w:rsidR="00822736" w:rsidRPr="00822736" w:rsidRDefault="00822736">
          <w:pPr>
            <w:pStyle w:val="TOC3"/>
            <w:rPr>
              <w:rFonts w:eastAsiaTheme="minorEastAsia"/>
              <w:bCs w:val="0"/>
              <w:snapToGrid/>
              <w:spacing w:val="0"/>
              <w:kern w:val="2"/>
              <w:szCs w:val="20"/>
              <w14:ligatures w14:val="standardContextual"/>
            </w:rPr>
          </w:pPr>
          <w:hyperlink w:anchor="_Toc212118484" w:history="1">
            <w:r w:rsidRPr="00822736">
              <w:rPr>
                <w:rStyle w:val="Hyperlink"/>
                <w:rFonts w:asciiTheme="minorHAnsi" w:hAnsiTheme="minorHAnsi"/>
                <w:sz w:val="20"/>
                <w:szCs w:val="20"/>
              </w:rPr>
              <w:t>2.3.1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Notice of an allocation decision</w:t>
            </w:r>
            <w:r w:rsidRPr="00822736">
              <w:rPr>
                <w:webHidden/>
                <w:szCs w:val="20"/>
              </w:rPr>
              <w:tab/>
            </w:r>
            <w:r w:rsidRPr="00822736">
              <w:rPr>
                <w:webHidden/>
                <w:szCs w:val="20"/>
              </w:rPr>
              <w:fldChar w:fldCharType="begin"/>
            </w:r>
            <w:r w:rsidRPr="00822736">
              <w:rPr>
                <w:webHidden/>
                <w:szCs w:val="20"/>
              </w:rPr>
              <w:instrText xml:space="preserve"> PAGEREF _Toc212118484 \h </w:instrText>
            </w:r>
            <w:r w:rsidRPr="00822736">
              <w:rPr>
                <w:webHidden/>
                <w:szCs w:val="20"/>
              </w:rPr>
            </w:r>
            <w:r w:rsidRPr="00822736">
              <w:rPr>
                <w:webHidden/>
                <w:szCs w:val="20"/>
              </w:rPr>
              <w:fldChar w:fldCharType="separate"/>
            </w:r>
            <w:r w:rsidR="00514F90">
              <w:rPr>
                <w:webHidden/>
                <w:szCs w:val="20"/>
              </w:rPr>
              <w:t>6</w:t>
            </w:r>
            <w:r w:rsidRPr="00822736">
              <w:rPr>
                <w:webHidden/>
                <w:szCs w:val="20"/>
              </w:rPr>
              <w:fldChar w:fldCharType="end"/>
            </w:r>
          </w:hyperlink>
        </w:p>
        <w:p w14:paraId="2117FFB6" w14:textId="7349056C" w:rsidR="00822736" w:rsidRPr="00822736" w:rsidRDefault="00822736">
          <w:pPr>
            <w:pStyle w:val="TOC3"/>
            <w:rPr>
              <w:rFonts w:eastAsiaTheme="minorEastAsia"/>
              <w:bCs w:val="0"/>
              <w:snapToGrid/>
              <w:spacing w:val="0"/>
              <w:kern w:val="2"/>
              <w:szCs w:val="20"/>
              <w14:ligatures w14:val="standardContextual"/>
            </w:rPr>
          </w:pPr>
          <w:hyperlink w:anchor="_Toc212118485" w:history="1">
            <w:r w:rsidRPr="00822736">
              <w:rPr>
                <w:rStyle w:val="Hyperlink"/>
                <w:rFonts w:asciiTheme="minorHAnsi" w:hAnsiTheme="minorHAnsi"/>
                <w:sz w:val="20"/>
                <w:szCs w:val="20"/>
              </w:rPr>
              <w:t>2.3.2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Reallocation of TCP places</w:t>
            </w:r>
            <w:r w:rsidRPr="00822736">
              <w:rPr>
                <w:webHidden/>
                <w:szCs w:val="20"/>
              </w:rPr>
              <w:tab/>
            </w:r>
            <w:r w:rsidRPr="00822736">
              <w:rPr>
                <w:webHidden/>
                <w:szCs w:val="20"/>
              </w:rPr>
              <w:fldChar w:fldCharType="begin"/>
            </w:r>
            <w:r w:rsidRPr="00822736">
              <w:rPr>
                <w:webHidden/>
                <w:szCs w:val="20"/>
              </w:rPr>
              <w:instrText xml:space="preserve"> PAGEREF _Toc212118485 \h </w:instrText>
            </w:r>
            <w:r w:rsidRPr="00822736">
              <w:rPr>
                <w:webHidden/>
                <w:szCs w:val="20"/>
              </w:rPr>
            </w:r>
            <w:r w:rsidRPr="00822736">
              <w:rPr>
                <w:webHidden/>
                <w:szCs w:val="20"/>
              </w:rPr>
              <w:fldChar w:fldCharType="separate"/>
            </w:r>
            <w:r w:rsidR="00514F90">
              <w:rPr>
                <w:webHidden/>
                <w:szCs w:val="20"/>
              </w:rPr>
              <w:t>6</w:t>
            </w:r>
            <w:r w:rsidRPr="00822736">
              <w:rPr>
                <w:webHidden/>
                <w:szCs w:val="20"/>
              </w:rPr>
              <w:fldChar w:fldCharType="end"/>
            </w:r>
          </w:hyperlink>
        </w:p>
        <w:p w14:paraId="30B9A61C" w14:textId="6E144455" w:rsidR="00822736" w:rsidRPr="00822736" w:rsidRDefault="00822736">
          <w:pPr>
            <w:pStyle w:val="TOC3"/>
            <w:rPr>
              <w:rFonts w:eastAsiaTheme="minorEastAsia"/>
              <w:bCs w:val="0"/>
              <w:snapToGrid/>
              <w:spacing w:val="0"/>
              <w:kern w:val="2"/>
              <w:szCs w:val="20"/>
              <w14:ligatures w14:val="standardContextual"/>
            </w:rPr>
          </w:pPr>
          <w:hyperlink w:anchor="_Toc212118486" w:history="1">
            <w:r w:rsidRPr="00822736">
              <w:rPr>
                <w:rStyle w:val="Hyperlink"/>
                <w:rFonts w:asciiTheme="minorHAnsi" w:hAnsiTheme="minorHAnsi"/>
                <w:sz w:val="20"/>
                <w:szCs w:val="20"/>
              </w:rPr>
              <w:t>2.3.3</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Conditions that apply to an allocated place</w:t>
            </w:r>
            <w:r w:rsidRPr="00822736">
              <w:rPr>
                <w:webHidden/>
                <w:szCs w:val="20"/>
              </w:rPr>
              <w:tab/>
            </w:r>
            <w:r w:rsidRPr="00822736">
              <w:rPr>
                <w:webHidden/>
                <w:szCs w:val="20"/>
              </w:rPr>
              <w:fldChar w:fldCharType="begin"/>
            </w:r>
            <w:r w:rsidRPr="00822736">
              <w:rPr>
                <w:webHidden/>
                <w:szCs w:val="20"/>
              </w:rPr>
              <w:instrText xml:space="preserve"> PAGEREF _Toc212118486 \h </w:instrText>
            </w:r>
            <w:r w:rsidRPr="00822736">
              <w:rPr>
                <w:webHidden/>
                <w:szCs w:val="20"/>
              </w:rPr>
            </w:r>
            <w:r w:rsidRPr="00822736">
              <w:rPr>
                <w:webHidden/>
                <w:szCs w:val="20"/>
              </w:rPr>
              <w:fldChar w:fldCharType="separate"/>
            </w:r>
            <w:r w:rsidR="00514F90">
              <w:rPr>
                <w:webHidden/>
                <w:szCs w:val="20"/>
              </w:rPr>
              <w:t>6</w:t>
            </w:r>
            <w:r w:rsidRPr="00822736">
              <w:rPr>
                <w:webHidden/>
                <w:szCs w:val="20"/>
              </w:rPr>
              <w:fldChar w:fldCharType="end"/>
            </w:r>
          </w:hyperlink>
        </w:p>
        <w:p w14:paraId="5D265477" w14:textId="656FA621" w:rsidR="00822736" w:rsidRPr="00822736" w:rsidRDefault="00822736">
          <w:pPr>
            <w:pStyle w:val="TOC3"/>
            <w:rPr>
              <w:rFonts w:eastAsiaTheme="minorEastAsia"/>
              <w:bCs w:val="0"/>
              <w:snapToGrid/>
              <w:spacing w:val="0"/>
              <w:kern w:val="2"/>
              <w:szCs w:val="20"/>
              <w14:ligatures w14:val="standardContextual"/>
            </w:rPr>
          </w:pPr>
          <w:hyperlink w:anchor="_Toc212118487" w:history="1">
            <w:r w:rsidRPr="00822736">
              <w:rPr>
                <w:rStyle w:val="Hyperlink"/>
                <w:rFonts w:asciiTheme="minorHAnsi" w:hAnsiTheme="minorHAnsi"/>
                <w:sz w:val="20"/>
                <w:szCs w:val="20"/>
              </w:rPr>
              <w:t>2.3.4</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Varying conditions of allocation</w:t>
            </w:r>
            <w:r w:rsidRPr="00822736">
              <w:rPr>
                <w:webHidden/>
                <w:szCs w:val="20"/>
              </w:rPr>
              <w:tab/>
            </w:r>
            <w:r w:rsidRPr="00822736">
              <w:rPr>
                <w:webHidden/>
                <w:szCs w:val="20"/>
              </w:rPr>
              <w:fldChar w:fldCharType="begin"/>
            </w:r>
            <w:r w:rsidRPr="00822736">
              <w:rPr>
                <w:webHidden/>
                <w:szCs w:val="20"/>
              </w:rPr>
              <w:instrText xml:space="preserve"> PAGEREF _Toc212118487 \h </w:instrText>
            </w:r>
            <w:r w:rsidRPr="00822736">
              <w:rPr>
                <w:webHidden/>
                <w:szCs w:val="20"/>
              </w:rPr>
            </w:r>
            <w:r w:rsidRPr="00822736">
              <w:rPr>
                <w:webHidden/>
                <w:szCs w:val="20"/>
              </w:rPr>
              <w:fldChar w:fldCharType="separate"/>
            </w:r>
            <w:r w:rsidR="00514F90">
              <w:rPr>
                <w:webHidden/>
                <w:szCs w:val="20"/>
              </w:rPr>
              <w:t>7</w:t>
            </w:r>
            <w:r w:rsidRPr="00822736">
              <w:rPr>
                <w:webHidden/>
                <w:szCs w:val="20"/>
              </w:rPr>
              <w:fldChar w:fldCharType="end"/>
            </w:r>
          </w:hyperlink>
        </w:p>
        <w:p w14:paraId="22834055" w14:textId="05499A29" w:rsidR="00822736" w:rsidRPr="00822736" w:rsidRDefault="00822736">
          <w:pPr>
            <w:pStyle w:val="TOC3"/>
            <w:rPr>
              <w:rFonts w:eastAsiaTheme="minorEastAsia"/>
              <w:bCs w:val="0"/>
              <w:snapToGrid/>
              <w:spacing w:val="0"/>
              <w:kern w:val="2"/>
              <w:szCs w:val="20"/>
              <w14:ligatures w14:val="standardContextual"/>
            </w:rPr>
          </w:pPr>
          <w:hyperlink w:anchor="_Toc212118488" w:history="1">
            <w:r w:rsidRPr="00822736">
              <w:rPr>
                <w:rStyle w:val="Hyperlink"/>
                <w:rFonts w:asciiTheme="minorHAnsi" w:hAnsiTheme="minorHAnsi"/>
                <w:sz w:val="20"/>
                <w:szCs w:val="20"/>
              </w:rPr>
              <w:t>2.3.5</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How to participate in delivering transition care services</w:t>
            </w:r>
            <w:r w:rsidRPr="00822736">
              <w:rPr>
                <w:webHidden/>
                <w:szCs w:val="20"/>
              </w:rPr>
              <w:tab/>
            </w:r>
            <w:r w:rsidRPr="00822736">
              <w:rPr>
                <w:webHidden/>
                <w:szCs w:val="20"/>
              </w:rPr>
              <w:fldChar w:fldCharType="begin"/>
            </w:r>
            <w:r w:rsidRPr="00822736">
              <w:rPr>
                <w:webHidden/>
                <w:szCs w:val="20"/>
              </w:rPr>
              <w:instrText xml:space="preserve"> PAGEREF _Toc212118488 \h </w:instrText>
            </w:r>
            <w:r w:rsidRPr="00822736">
              <w:rPr>
                <w:webHidden/>
                <w:szCs w:val="20"/>
              </w:rPr>
            </w:r>
            <w:r w:rsidRPr="00822736">
              <w:rPr>
                <w:webHidden/>
                <w:szCs w:val="20"/>
              </w:rPr>
              <w:fldChar w:fldCharType="separate"/>
            </w:r>
            <w:r w:rsidR="00514F90">
              <w:rPr>
                <w:webHidden/>
                <w:szCs w:val="20"/>
              </w:rPr>
              <w:t>7</w:t>
            </w:r>
            <w:r w:rsidRPr="00822736">
              <w:rPr>
                <w:webHidden/>
                <w:szCs w:val="20"/>
              </w:rPr>
              <w:fldChar w:fldCharType="end"/>
            </w:r>
          </w:hyperlink>
        </w:p>
        <w:p w14:paraId="2047D453" w14:textId="1F9C5A67" w:rsidR="00822736" w:rsidRPr="00822736" w:rsidRDefault="00822736">
          <w:pPr>
            <w:pStyle w:val="TOC3"/>
            <w:rPr>
              <w:rFonts w:eastAsiaTheme="minorEastAsia"/>
              <w:bCs w:val="0"/>
              <w:snapToGrid/>
              <w:spacing w:val="0"/>
              <w:kern w:val="2"/>
              <w:szCs w:val="20"/>
              <w14:ligatures w14:val="standardContextual"/>
            </w:rPr>
          </w:pPr>
          <w:hyperlink w:anchor="_Toc212118489" w:history="1">
            <w:r w:rsidRPr="00822736">
              <w:rPr>
                <w:rStyle w:val="Hyperlink"/>
                <w:rFonts w:asciiTheme="minorHAnsi" w:hAnsiTheme="minorHAnsi"/>
                <w:sz w:val="20"/>
                <w:szCs w:val="20"/>
              </w:rPr>
              <w:t>2.3.6</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Registration categories</w:t>
            </w:r>
            <w:r w:rsidRPr="00822736">
              <w:rPr>
                <w:webHidden/>
                <w:szCs w:val="20"/>
              </w:rPr>
              <w:tab/>
            </w:r>
            <w:r w:rsidRPr="00822736">
              <w:rPr>
                <w:webHidden/>
                <w:szCs w:val="20"/>
              </w:rPr>
              <w:fldChar w:fldCharType="begin"/>
            </w:r>
            <w:r w:rsidRPr="00822736">
              <w:rPr>
                <w:webHidden/>
                <w:szCs w:val="20"/>
              </w:rPr>
              <w:instrText xml:space="preserve"> PAGEREF _Toc212118489 \h </w:instrText>
            </w:r>
            <w:r w:rsidRPr="00822736">
              <w:rPr>
                <w:webHidden/>
                <w:szCs w:val="20"/>
              </w:rPr>
            </w:r>
            <w:r w:rsidRPr="00822736">
              <w:rPr>
                <w:webHidden/>
                <w:szCs w:val="20"/>
              </w:rPr>
              <w:fldChar w:fldCharType="separate"/>
            </w:r>
            <w:r w:rsidR="00514F90">
              <w:rPr>
                <w:webHidden/>
                <w:szCs w:val="20"/>
              </w:rPr>
              <w:t>7</w:t>
            </w:r>
            <w:r w:rsidRPr="00822736">
              <w:rPr>
                <w:webHidden/>
                <w:szCs w:val="20"/>
              </w:rPr>
              <w:fldChar w:fldCharType="end"/>
            </w:r>
          </w:hyperlink>
        </w:p>
        <w:p w14:paraId="7EA926A7" w14:textId="0A658750"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490" w:history="1">
            <w:r w:rsidRPr="00822736">
              <w:rPr>
                <w:rStyle w:val="Hyperlink"/>
                <w:rFonts w:asciiTheme="minorHAnsi" w:eastAsiaTheme="majorEastAsia" w:hAnsiTheme="minorHAnsi" w:cstheme="minorHAnsi"/>
                <w:noProof/>
                <w:sz w:val="20"/>
                <w:szCs w:val="20"/>
              </w:rPr>
              <w:t>2.4</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Program funding</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_Toc212118490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7</w:t>
            </w:r>
            <w:r w:rsidRPr="00822736">
              <w:rPr>
                <w:rFonts w:asciiTheme="minorHAnsi" w:hAnsiTheme="minorHAnsi" w:cstheme="minorHAnsi"/>
                <w:noProof/>
                <w:webHidden/>
                <w:szCs w:val="20"/>
              </w:rPr>
              <w:fldChar w:fldCharType="end"/>
            </w:r>
          </w:hyperlink>
        </w:p>
        <w:p w14:paraId="3A3CBED8" w14:textId="7353BD8C"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491" w:history="1">
            <w:r w:rsidRPr="00822736">
              <w:rPr>
                <w:rStyle w:val="Hyperlink"/>
                <w:rFonts w:asciiTheme="minorHAnsi" w:eastAsiaTheme="majorEastAsia" w:hAnsiTheme="minorHAnsi" w:cstheme="minorHAnsi"/>
                <w:noProof/>
                <w:sz w:val="20"/>
                <w:szCs w:val="20"/>
              </w:rPr>
              <w:t>2.5</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Management of the Transition Care Program</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_Toc212118491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8</w:t>
            </w:r>
            <w:r w:rsidRPr="00822736">
              <w:rPr>
                <w:rFonts w:asciiTheme="minorHAnsi" w:hAnsiTheme="minorHAnsi" w:cstheme="minorHAnsi"/>
                <w:noProof/>
                <w:webHidden/>
                <w:szCs w:val="20"/>
              </w:rPr>
              <w:fldChar w:fldCharType="end"/>
            </w:r>
          </w:hyperlink>
        </w:p>
        <w:p w14:paraId="477226C8" w14:textId="5F8AFE41"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492" w:history="1">
            <w:r w:rsidRPr="00822736">
              <w:rPr>
                <w:rStyle w:val="Hyperlink"/>
                <w:rFonts w:asciiTheme="minorHAnsi" w:eastAsiaTheme="majorEastAsia" w:hAnsiTheme="minorHAnsi" w:cstheme="minorHAnsi"/>
                <w:noProof/>
                <w:sz w:val="20"/>
                <w:szCs w:val="20"/>
              </w:rPr>
              <w:t>2.6</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Relevant legislation</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_Toc212118492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8</w:t>
            </w:r>
            <w:r w:rsidRPr="00822736">
              <w:rPr>
                <w:rFonts w:asciiTheme="minorHAnsi" w:hAnsiTheme="minorHAnsi" w:cstheme="minorHAnsi"/>
                <w:noProof/>
                <w:webHidden/>
                <w:szCs w:val="20"/>
              </w:rPr>
              <w:fldChar w:fldCharType="end"/>
            </w:r>
          </w:hyperlink>
        </w:p>
        <w:p w14:paraId="014696FC" w14:textId="72026A30"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493" w:history="1">
            <w:r w:rsidRPr="00822736">
              <w:rPr>
                <w:rStyle w:val="Hyperlink"/>
                <w:rFonts w:asciiTheme="minorHAnsi" w:eastAsiaTheme="majorEastAsia" w:hAnsiTheme="minorHAnsi" w:cstheme="minorHAnsi"/>
                <w:noProof/>
                <w:sz w:val="20"/>
                <w:szCs w:val="20"/>
              </w:rPr>
              <w:t>2.7</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Additional national support</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_Toc212118493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10</w:t>
            </w:r>
            <w:r w:rsidRPr="00822736">
              <w:rPr>
                <w:rFonts w:asciiTheme="minorHAnsi" w:hAnsiTheme="minorHAnsi" w:cstheme="minorHAnsi"/>
                <w:noProof/>
                <w:webHidden/>
                <w:szCs w:val="20"/>
              </w:rPr>
              <w:fldChar w:fldCharType="end"/>
            </w:r>
          </w:hyperlink>
        </w:p>
        <w:p w14:paraId="0C1AEA3D" w14:textId="502B0BE1" w:rsidR="00822736" w:rsidRPr="00822736" w:rsidRDefault="00822736">
          <w:pPr>
            <w:pStyle w:val="TOC3"/>
            <w:rPr>
              <w:rFonts w:eastAsiaTheme="minorEastAsia"/>
              <w:bCs w:val="0"/>
              <w:snapToGrid/>
              <w:spacing w:val="0"/>
              <w:kern w:val="2"/>
              <w:szCs w:val="20"/>
              <w14:ligatures w14:val="standardContextual"/>
            </w:rPr>
          </w:pPr>
          <w:hyperlink w:anchor="_Toc212118494" w:history="1">
            <w:r w:rsidRPr="00822736">
              <w:rPr>
                <w:rStyle w:val="Hyperlink"/>
                <w:rFonts w:asciiTheme="minorHAnsi" w:hAnsiTheme="minorHAnsi"/>
                <w:sz w:val="20"/>
                <w:szCs w:val="20"/>
              </w:rPr>
              <w:t>2.7.1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Translating and Interpreting Service (TIS National)</w:t>
            </w:r>
            <w:r w:rsidRPr="00822736">
              <w:rPr>
                <w:webHidden/>
                <w:szCs w:val="20"/>
              </w:rPr>
              <w:tab/>
            </w:r>
            <w:r w:rsidRPr="00822736">
              <w:rPr>
                <w:webHidden/>
                <w:szCs w:val="20"/>
              </w:rPr>
              <w:fldChar w:fldCharType="begin"/>
            </w:r>
            <w:r w:rsidRPr="00822736">
              <w:rPr>
                <w:webHidden/>
                <w:szCs w:val="20"/>
              </w:rPr>
              <w:instrText xml:space="preserve"> PAGEREF _Toc212118494 \h </w:instrText>
            </w:r>
            <w:r w:rsidRPr="00822736">
              <w:rPr>
                <w:webHidden/>
                <w:szCs w:val="20"/>
              </w:rPr>
            </w:r>
            <w:r w:rsidRPr="00822736">
              <w:rPr>
                <w:webHidden/>
                <w:szCs w:val="20"/>
              </w:rPr>
              <w:fldChar w:fldCharType="separate"/>
            </w:r>
            <w:r w:rsidR="00514F90">
              <w:rPr>
                <w:webHidden/>
                <w:szCs w:val="20"/>
              </w:rPr>
              <w:t>10</w:t>
            </w:r>
            <w:r w:rsidRPr="00822736">
              <w:rPr>
                <w:webHidden/>
                <w:szCs w:val="20"/>
              </w:rPr>
              <w:fldChar w:fldCharType="end"/>
            </w:r>
          </w:hyperlink>
        </w:p>
        <w:p w14:paraId="7F98CB79" w14:textId="54AED638" w:rsidR="00822736" w:rsidRPr="00822736" w:rsidRDefault="00822736">
          <w:pPr>
            <w:pStyle w:val="TOC3"/>
            <w:rPr>
              <w:rFonts w:eastAsiaTheme="minorEastAsia"/>
              <w:bCs w:val="0"/>
              <w:snapToGrid/>
              <w:spacing w:val="0"/>
              <w:kern w:val="2"/>
              <w:szCs w:val="20"/>
              <w14:ligatures w14:val="standardContextual"/>
            </w:rPr>
          </w:pPr>
          <w:hyperlink w:anchor="_Toc212118495" w:history="1">
            <w:r w:rsidRPr="00822736">
              <w:rPr>
                <w:rStyle w:val="Hyperlink"/>
                <w:rFonts w:asciiTheme="minorHAnsi" w:hAnsiTheme="minorHAnsi"/>
                <w:sz w:val="20"/>
                <w:szCs w:val="20"/>
              </w:rPr>
              <w:t>2.7.2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My Aged Care</w:t>
            </w:r>
            <w:r w:rsidRPr="00822736">
              <w:rPr>
                <w:webHidden/>
                <w:szCs w:val="20"/>
              </w:rPr>
              <w:tab/>
            </w:r>
            <w:r w:rsidRPr="00822736">
              <w:rPr>
                <w:webHidden/>
                <w:szCs w:val="20"/>
              </w:rPr>
              <w:fldChar w:fldCharType="begin"/>
            </w:r>
            <w:r w:rsidRPr="00822736">
              <w:rPr>
                <w:webHidden/>
                <w:szCs w:val="20"/>
              </w:rPr>
              <w:instrText xml:space="preserve"> PAGEREF _Toc212118495 \h </w:instrText>
            </w:r>
            <w:r w:rsidRPr="00822736">
              <w:rPr>
                <w:webHidden/>
                <w:szCs w:val="20"/>
              </w:rPr>
            </w:r>
            <w:r w:rsidRPr="00822736">
              <w:rPr>
                <w:webHidden/>
                <w:szCs w:val="20"/>
              </w:rPr>
              <w:fldChar w:fldCharType="separate"/>
            </w:r>
            <w:r w:rsidR="00514F90">
              <w:rPr>
                <w:webHidden/>
                <w:szCs w:val="20"/>
              </w:rPr>
              <w:t>10</w:t>
            </w:r>
            <w:r w:rsidRPr="00822736">
              <w:rPr>
                <w:webHidden/>
                <w:szCs w:val="20"/>
              </w:rPr>
              <w:fldChar w:fldCharType="end"/>
            </w:r>
          </w:hyperlink>
        </w:p>
        <w:p w14:paraId="23C2D7D5" w14:textId="547FC607" w:rsidR="00822736" w:rsidRPr="00822736" w:rsidRDefault="00822736">
          <w:pPr>
            <w:pStyle w:val="TOC3"/>
            <w:rPr>
              <w:rFonts w:eastAsiaTheme="minorEastAsia"/>
              <w:bCs w:val="0"/>
              <w:snapToGrid/>
              <w:spacing w:val="0"/>
              <w:kern w:val="2"/>
              <w:szCs w:val="20"/>
              <w14:ligatures w14:val="standardContextual"/>
            </w:rPr>
          </w:pPr>
          <w:hyperlink w:anchor="_Toc212118496" w:history="1">
            <w:r w:rsidRPr="00822736">
              <w:rPr>
                <w:rStyle w:val="Hyperlink"/>
                <w:rFonts w:asciiTheme="minorHAnsi" w:hAnsiTheme="minorHAnsi"/>
                <w:sz w:val="20"/>
                <w:szCs w:val="20"/>
              </w:rPr>
              <w:t>2.7.3</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Services Australia</w:t>
            </w:r>
            <w:r w:rsidRPr="00822736">
              <w:rPr>
                <w:webHidden/>
                <w:szCs w:val="20"/>
              </w:rPr>
              <w:tab/>
            </w:r>
            <w:r w:rsidRPr="00822736">
              <w:rPr>
                <w:webHidden/>
                <w:szCs w:val="20"/>
              </w:rPr>
              <w:fldChar w:fldCharType="begin"/>
            </w:r>
            <w:r w:rsidRPr="00822736">
              <w:rPr>
                <w:webHidden/>
                <w:szCs w:val="20"/>
              </w:rPr>
              <w:instrText xml:space="preserve"> PAGEREF _Toc212118496 \h </w:instrText>
            </w:r>
            <w:r w:rsidRPr="00822736">
              <w:rPr>
                <w:webHidden/>
                <w:szCs w:val="20"/>
              </w:rPr>
            </w:r>
            <w:r w:rsidRPr="00822736">
              <w:rPr>
                <w:webHidden/>
                <w:szCs w:val="20"/>
              </w:rPr>
              <w:fldChar w:fldCharType="separate"/>
            </w:r>
            <w:r w:rsidR="00514F90">
              <w:rPr>
                <w:webHidden/>
                <w:szCs w:val="20"/>
              </w:rPr>
              <w:t>10</w:t>
            </w:r>
            <w:r w:rsidRPr="00822736">
              <w:rPr>
                <w:webHidden/>
                <w:szCs w:val="20"/>
              </w:rPr>
              <w:fldChar w:fldCharType="end"/>
            </w:r>
          </w:hyperlink>
        </w:p>
        <w:p w14:paraId="04DED3C9" w14:textId="6B0274C6" w:rsidR="00822736" w:rsidRPr="00822736" w:rsidRDefault="00822736">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2118497" w:history="1">
            <w:r w:rsidRPr="00822736">
              <w:rPr>
                <w:rStyle w:val="Hyperlink"/>
                <w:rFonts w:asciiTheme="minorHAnsi" w:eastAsiaTheme="majorEastAsia" w:hAnsiTheme="minorHAnsi" w:cstheme="minorHAnsi"/>
                <w:noProof/>
                <w:sz w:val="20"/>
                <w:szCs w:val="20"/>
              </w:rPr>
              <w:t>CHAPTER 3</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THE TRANSITION CARE PROGRAM</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_Toc212118497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12</w:t>
            </w:r>
            <w:r w:rsidRPr="00822736">
              <w:rPr>
                <w:rFonts w:asciiTheme="minorHAnsi" w:hAnsiTheme="minorHAnsi" w:cstheme="minorHAnsi"/>
                <w:noProof/>
                <w:webHidden/>
                <w:szCs w:val="20"/>
              </w:rPr>
              <w:fldChar w:fldCharType="end"/>
            </w:r>
          </w:hyperlink>
        </w:p>
        <w:p w14:paraId="736F6B7B" w14:textId="2DF96D8E"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498" w:history="1">
            <w:r w:rsidRPr="00822736">
              <w:rPr>
                <w:rStyle w:val="Hyperlink"/>
                <w:rFonts w:asciiTheme="minorHAnsi" w:eastAsiaTheme="majorEastAsia" w:hAnsiTheme="minorHAnsi" w:cstheme="minorHAnsi"/>
                <w:noProof/>
                <w:sz w:val="20"/>
                <w:szCs w:val="20"/>
              </w:rPr>
              <w:t>3.1</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What is transition care?</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_Toc212118498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12</w:t>
            </w:r>
            <w:r w:rsidRPr="00822736">
              <w:rPr>
                <w:rFonts w:asciiTheme="minorHAnsi" w:hAnsiTheme="minorHAnsi" w:cstheme="minorHAnsi"/>
                <w:noProof/>
                <w:webHidden/>
                <w:szCs w:val="20"/>
              </w:rPr>
              <w:fldChar w:fldCharType="end"/>
            </w:r>
          </w:hyperlink>
        </w:p>
        <w:p w14:paraId="147B46FF" w14:textId="142C8DA6" w:rsidR="00822736" w:rsidRPr="00822736" w:rsidRDefault="00822736">
          <w:pPr>
            <w:pStyle w:val="TOC3"/>
            <w:rPr>
              <w:rFonts w:eastAsiaTheme="minorEastAsia"/>
              <w:bCs w:val="0"/>
              <w:snapToGrid/>
              <w:spacing w:val="0"/>
              <w:kern w:val="2"/>
              <w:szCs w:val="20"/>
              <w14:ligatures w14:val="standardContextual"/>
            </w:rPr>
          </w:pPr>
          <w:hyperlink w:anchor="_Toc212118499" w:history="1">
            <w:r w:rsidRPr="00822736">
              <w:rPr>
                <w:rStyle w:val="Hyperlink"/>
                <w:rFonts w:asciiTheme="minorHAnsi" w:hAnsiTheme="minorHAnsi"/>
                <w:sz w:val="20"/>
                <w:szCs w:val="20"/>
              </w:rPr>
              <w:t>3.1.1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Aim/Objectives</w:t>
            </w:r>
            <w:r w:rsidRPr="00822736">
              <w:rPr>
                <w:webHidden/>
                <w:szCs w:val="20"/>
              </w:rPr>
              <w:tab/>
            </w:r>
            <w:r w:rsidRPr="00822736">
              <w:rPr>
                <w:webHidden/>
                <w:szCs w:val="20"/>
              </w:rPr>
              <w:fldChar w:fldCharType="begin"/>
            </w:r>
            <w:r w:rsidRPr="00822736">
              <w:rPr>
                <w:webHidden/>
                <w:szCs w:val="20"/>
              </w:rPr>
              <w:instrText xml:space="preserve"> PAGEREF _Toc212118499 \h </w:instrText>
            </w:r>
            <w:r w:rsidRPr="00822736">
              <w:rPr>
                <w:webHidden/>
                <w:szCs w:val="20"/>
              </w:rPr>
            </w:r>
            <w:r w:rsidRPr="00822736">
              <w:rPr>
                <w:webHidden/>
                <w:szCs w:val="20"/>
              </w:rPr>
              <w:fldChar w:fldCharType="separate"/>
            </w:r>
            <w:r w:rsidR="00514F90">
              <w:rPr>
                <w:webHidden/>
                <w:szCs w:val="20"/>
              </w:rPr>
              <w:t>12</w:t>
            </w:r>
            <w:r w:rsidRPr="00822736">
              <w:rPr>
                <w:webHidden/>
                <w:szCs w:val="20"/>
              </w:rPr>
              <w:fldChar w:fldCharType="end"/>
            </w:r>
          </w:hyperlink>
        </w:p>
        <w:p w14:paraId="585F5B1C" w14:textId="7C8E259B" w:rsidR="00822736" w:rsidRPr="00822736" w:rsidRDefault="00822736">
          <w:pPr>
            <w:pStyle w:val="TOC3"/>
            <w:rPr>
              <w:rFonts w:eastAsiaTheme="minorEastAsia"/>
              <w:bCs w:val="0"/>
              <w:snapToGrid/>
              <w:spacing w:val="0"/>
              <w:kern w:val="2"/>
              <w:szCs w:val="20"/>
              <w14:ligatures w14:val="standardContextual"/>
            </w:rPr>
          </w:pPr>
          <w:hyperlink w:anchor="_Toc212118500" w:history="1">
            <w:r w:rsidRPr="00822736">
              <w:rPr>
                <w:rStyle w:val="Hyperlink"/>
                <w:rFonts w:asciiTheme="minorHAnsi" w:hAnsiTheme="minorHAnsi"/>
                <w:sz w:val="20"/>
                <w:szCs w:val="20"/>
              </w:rPr>
              <w:t>3.1.2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Services provided through transition care</w:t>
            </w:r>
            <w:r w:rsidRPr="00822736">
              <w:rPr>
                <w:webHidden/>
                <w:szCs w:val="20"/>
              </w:rPr>
              <w:tab/>
            </w:r>
            <w:r w:rsidRPr="00822736">
              <w:rPr>
                <w:webHidden/>
                <w:szCs w:val="20"/>
              </w:rPr>
              <w:fldChar w:fldCharType="begin"/>
            </w:r>
            <w:r w:rsidRPr="00822736">
              <w:rPr>
                <w:webHidden/>
                <w:szCs w:val="20"/>
              </w:rPr>
              <w:instrText xml:space="preserve"> PAGEREF _Toc212118500 \h </w:instrText>
            </w:r>
            <w:r w:rsidRPr="00822736">
              <w:rPr>
                <w:webHidden/>
                <w:szCs w:val="20"/>
              </w:rPr>
            </w:r>
            <w:r w:rsidRPr="00822736">
              <w:rPr>
                <w:webHidden/>
                <w:szCs w:val="20"/>
              </w:rPr>
              <w:fldChar w:fldCharType="separate"/>
            </w:r>
            <w:r w:rsidR="00514F90">
              <w:rPr>
                <w:webHidden/>
                <w:szCs w:val="20"/>
              </w:rPr>
              <w:t>12</w:t>
            </w:r>
            <w:r w:rsidRPr="00822736">
              <w:rPr>
                <w:webHidden/>
                <w:szCs w:val="20"/>
              </w:rPr>
              <w:fldChar w:fldCharType="end"/>
            </w:r>
          </w:hyperlink>
        </w:p>
        <w:p w14:paraId="5D371D08" w14:textId="2EBABEF5"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01" w:history="1">
            <w:r w:rsidRPr="00822736">
              <w:rPr>
                <w:rStyle w:val="Hyperlink"/>
                <w:rFonts w:asciiTheme="minorHAnsi" w:eastAsiaTheme="majorEastAsia" w:hAnsiTheme="minorHAnsi" w:cstheme="minorHAnsi"/>
                <w:noProof/>
                <w:sz w:val="20"/>
                <w:szCs w:val="20"/>
              </w:rPr>
              <w:t>3.2</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Individuals eligible for transition care</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_Toc212118501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14</w:t>
            </w:r>
            <w:r w:rsidRPr="00822736">
              <w:rPr>
                <w:rFonts w:asciiTheme="minorHAnsi" w:hAnsiTheme="minorHAnsi" w:cstheme="minorHAnsi"/>
                <w:noProof/>
                <w:webHidden/>
                <w:szCs w:val="20"/>
              </w:rPr>
              <w:fldChar w:fldCharType="end"/>
            </w:r>
          </w:hyperlink>
        </w:p>
        <w:p w14:paraId="2661B046" w14:textId="27263D25" w:rsidR="00822736" w:rsidRPr="00822736" w:rsidRDefault="00822736">
          <w:pPr>
            <w:pStyle w:val="TOC3"/>
            <w:rPr>
              <w:rFonts w:eastAsiaTheme="minorEastAsia"/>
              <w:bCs w:val="0"/>
              <w:snapToGrid/>
              <w:spacing w:val="0"/>
              <w:kern w:val="2"/>
              <w:szCs w:val="20"/>
              <w14:ligatures w14:val="standardContextual"/>
            </w:rPr>
          </w:pPr>
          <w:hyperlink w:anchor="_Toc212118502" w:history="1">
            <w:r w:rsidRPr="00822736">
              <w:rPr>
                <w:rStyle w:val="Hyperlink"/>
                <w:rFonts w:asciiTheme="minorHAnsi" w:hAnsiTheme="minorHAnsi"/>
                <w:sz w:val="20"/>
                <w:szCs w:val="20"/>
              </w:rPr>
              <w:t>3.2.1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Older people who usually reside interstate</w:t>
            </w:r>
            <w:r w:rsidRPr="00822736">
              <w:rPr>
                <w:webHidden/>
                <w:szCs w:val="20"/>
              </w:rPr>
              <w:tab/>
            </w:r>
            <w:r w:rsidRPr="00822736">
              <w:rPr>
                <w:webHidden/>
                <w:szCs w:val="20"/>
              </w:rPr>
              <w:fldChar w:fldCharType="begin"/>
            </w:r>
            <w:r w:rsidRPr="00822736">
              <w:rPr>
                <w:webHidden/>
                <w:szCs w:val="20"/>
              </w:rPr>
              <w:instrText xml:space="preserve"> PAGEREF _Toc212118502 \h </w:instrText>
            </w:r>
            <w:r w:rsidRPr="00822736">
              <w:rPr>
                <w:webHidden/>
                <w:szCs w:val="20"/>
              </w:rPr>
            </w:r>
            <w:r w:rsidRPr="00822736">
              <w:rPr>
                <w:webHidden/>
                <w:szCs w:val="20"/>
              </w:rPr>
              <w:fldChar w:fldCharType="separate"/>
            </w:r>
            <w:r w:rsidR="00514F90">
              <w:rPr>
                <w:webHidden/>
                <w:szCs w:val="20"/>
              </w:rPr>
              <w:t>14</w:t>
            </w:r>
            <w:r w:rsidRPr="00822736">
              <w:rPr>
                <w:webHidden/>
                <w:szCs w:val="20"/>
              </w:rPr>
              <w:fldChar w:fldCharType="end"/>
            </w:r>
          </w:hyperlink>
        </w:p>
        <w:p w14:paraId="0CB42448" w14:textId="23A8964D" w:rsidR="00822736" w:rsidRPr="00822736" w:rsidRDefault="00822736">
          <w:pPr>
            <w:pStyle w:val="TOC3"/>
            <w:rPr>
              <w:rFonts w:eastAsiaTheme="minorEastAsia"/>
              <w:bCs w:val="0"/>
              <w:snapToGrid/>
              <w:spacing w:val="0"/>
              <w:kern w:val="2"/>
              <w:szCs w:val="20"/>
              <w14:ligatures w14:val="standardContextual"/>
            </w:rPr>
          </w:pPr>
          <w:hyperlink w:anchor="_Toc212118503" w:history="1">
            <w:r w:rsidRPr="00822736">
              <w:rPr>
                <w:rStyle w:val="Hyperlink"/>
                <w:rFonts w:asciiTheme="minorHAnsi" w:hAnsiTheme="minorHAnsi"/>
                <w:sz w:val="20"/>
                <w:szCs w:val="20"/>
              </w:rPr>
              <w:t>3.2.2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Non-Australian residents and older people from overseas</w:t>
            </w:r>
            <w:r w:rsidRPr="00822736">
              <w:rPr>
                <w:webHidden/>
                <w:szCs w:val="20"/>
              </w:rPr>
              <w:tab/>
            </w:r>
            <w:r w:rsidRPr="00822736">
              <w:rPr>
                <w:webHidden/>
                <w:szCs w:val="20"/>
              </w:rPr>
              <w:fldChar w:fldCharType="begin"/>
            </w:r>
            <w:r w:rsidRPr="00822736">
              <w:rPr>
                <w:webHidden/>
                <w:szCs w:val="20"/>
              </w:rPr>
              <w:instrText xml:space="preserve"> PAGEREF _Toc212118503 \h </w:instrText>
            </w:r>
            <w:r w:rsidRPr="00822736">
              <w:rPr>
                <w:webHidden/>
                <w:szCs w:val="20"/>
              </w:rPr>
            </w:r>
            <w:r w:rsidRPr="00822736">
              <w:rPr>
                <w:webHidden/>
                <w:szCs w:val="20"/>
              </w:rPr>
              <w:fldChar w:fldCharType="separate"/>
            </w:r>
            <w:r w:rsidR="00514F90">
              <w:rPr>
                <w:webHidden/>
                <w:szCs w:val="20"/>
              </w:rPr>
              <w:t>15</w:t>
            </w:r>
            <w:r w:rsidRPr="00822736">
              <w:rPr>
                <w:webHidden/>
                <w:szCs w:val="20"/>
              </w:rPr>
              <w:fldChar w:fldCharType="end"/>
            </w:r>
          </w:hyperlink>
        </w:p>
        <w:p w14:paraId="75E09021" w14:textId="6DB3F553"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04" w:history="1">
            <w:r w:rsidRPr="00822736">
              <w:rPr>
                <w:rStyle w:val="Hyperlink"/>
                <w:rFonts w:asciiTheme="minorHAnsi" w:eastAsiaTheme="majorEastAsia" w:hAnsiTheme="minorHAnsi" w:cstheme="minorHAnsi"/>
                <w:noProof/>
                <w:sz w:val="20"/>
                <w:szCs w:val="20"/>
              </w:rPr>
              <w:t>3.3</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The role of hospitals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_Toc212118504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16</w:t>
            </w:r>
            <w:r w:rsidRPr="00822736">
              <w:rPr>
                <w:rFonts w:asciiTheme="minorHAnsi" w:hAnsiTheme="minorHAnsi" w:cstheme="minorHAnsi"/>
                <w:noProof/>
                <w:webHidden/>
                <w:szCs w:val="20"/>
              </w:rPr>
              <w:fldChar w:fldCharType="end"/>
            </w:r>
          </w:hyperlink>
        </w:p>
        <w:p w14:paraId="4306481C" w14:textId="02935861" w:rsidR="00822736" w:rsidRPr="00822736" w:rsidRDefault="00822736">
          <w:pPr>
            <w:pStyle w:val="TOC3"/>
            <w:rPr>
              <w:rFonts w:eastAsiaTheme="minorEastAsia"/>
              <w:bCs w:val="0"/>
              <w:snapToGrid/>
              <w:spacing w:val="0"/>
              <w:kern w:val="2"/>
              <w:szCs w:val="20"/>
              <w14:ligatures w14:val="standardContextual"/>
            </w:rPr>
          </w:pPr>
          <w:hyperlink w:anchor="_Toc212118505" w:history="1">
            <w:r w:rsidRPr="00822736">
              <w:rPr>
                <w:rStyle w:val="Hyperlink"/>
                <w:rFonts w:asciiTheme="minorHAnsi" w:hAnsiTheme="minorHAnsi"/>
                <w:sz w:val="20"/>
                <w:szCs w:val="20"/>
              </w:rPr>
              <w:t>3.3.1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Referral process</w:t>
            </w:r>
            <w:r w:rsidRPr="00822736">
              <w:rPr>
                <w:webHidden/>
                <w:szCs w:val="20"/>
              </w:rPr>
              <w:tab/>
            </w:r>
            <w:r w:rsidRPr="00822736">
              <w:rPr>
                <w:webHidden/>
                <w:szCs w:val="20"/>
              </w:rPr>
              <w:fldChar w:fldCharType="begin"/>
            </w:r>
            <w:r w:rsidRPr="00822736">
              <w:rPr>
                <w:webHidden/>
                <w:szCs w:val="20"/>
              </w:rPr>
              <w:instrText xml:space="preserve"> PAGEREF _Toc212118505 \h </w:instrText>
            </w:r>
            <w:r w:rsidRPr="00822736">
              <w:rPr>
                <w:webHidden/>
                <w:szCs w:val="20"/>
              </w:rPr>
            </w:r>
            <w:r w:rsidRPr="00822736">
              <w:rPr>
                <w:webHidden/>
                <w:szCs w:val="20"/>
              </w:rPr>
              <w:fldChar w:fldCharType="separate"/>
            </w:r>
            <w:r w:rsidR="00514F90">
              <w:rPr>
                <w:webHidden/>
                <w:szCs w:val="20"/>
              </w:rPr>
              <w:t>16</w:t>
            </w:r>
            <w:r w:rsidRPr="00822736">
              <w:rPr>
                <w:webHidden/>
                <w:szCs w:val="20"/>
              </w:rPr>
              <w:fldChar w:fldCharType="end"/>
            </w:r>
          </w:hyperlink>
        </w:p>
        <w:p w14:paraId="63093967" w14:textId="72CE56F9"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06" w:history="1">
            <w:r w:rsidRPr="00822736">
              <w:rPr>
                <w:rStyle w:val="Hyperlink"/>
                <w:rFonts w:asciiTheme="minorHAnsi" w:eastAsiaTheme="majorEastAsia" w:hAnsiTheme="minorHAnsi" w:cstheme="minorHAnsi"/>
                <w:noProof/>
                <w:sz w:val="20"/>
                <w:szCs w:val="20"/>
              </w:rPr>
              <w:t>3.4</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Assessment and approval of individuals for transition care</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_Toc212118506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16</w:t>
            </w:r>
            <w:r w:rsidRPr="00822736">
              <w:rPr>
                <w:rFonts w:asciiTheme="minorHAnsi" w:hAnsiTheme="minorHAnsi" w:cstheme="minorHAnsi"/>
                <w:noProof/>
                <w:webHidden/>
                <w:szCs w:val="20"/>
              </w:rPr>
              <w:fldChar w:fldCharType="end"/>
            </w:r>
          </w:hyperlink>
        </w:p>
        <w:p w14:paraId="73EC1F73" w14:textId="172042E7" w:rsidR="00822736" w:rsidRPr="00822736" w:rsidRDefault="00822736">
          <w:pPr>
            <w:pStyle w:val="TOC3"/>
            <w:rPr>
              <w:rFonts w:eastAsiaTheme="minorEastAsia"/>
              <w:bCs w:val="0"/>
              <w:snapToGrid/>
              <w:spacing w:val="0"/>
              <w:kern w:val="2"/>
              <w:szCs w:val="20"/>
              <w14:ligatures w14:val="standardContextual"/>
            </w:rPr>
          </w:pPr>
          <w:hyperlink w:anchor="_Toc212118507" w:history="1">
            <w:r w:rsidRPr="00822736">
              <w:rPr>
                <w:rStyle w:val="Hyperlink"/>
                <w:rFonts w:asciiTheme="minorHAnsi" w:hAnsiTheme="minorHAnsi"/>
                <w:sz w:val="20"/>
                <w:szCs w:val="20"/>
              </w:rPr>
              <w:t>3.4.1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Assessment: role of the clinical aged care needs assessor</w:t>
            </w:r>
            <w:r w:rsidRPr="00822736">
              <w:rPr>
                <w:webHidden/>
                <w:szCs w:val="20"/>
              </w:rPr>
              <w:tab/>
            </w:r>
            <w:r w:rsidRPr="00822736">
              <w:rPr>
                <w:webHidden/>
                <w:szCs w:val="20"/>
              </w:rPr>
              <w:fldChar w:fldCharType="begin"/>
            </w:r>
            <w:r w:rsidRPr="00822736">
              <w:rPr>
                <w:webHidden/>
                <w:szCs w:val="20"/>
              </w:rPr>
              <w:instrText xml:space="preserve"> PAGEREF _Toc212118507 \h </w:instrText>
            </w:r>
            <w:r w:rsidRPr="00822736">
              <w:rPr>
                <w:webHidden/>
                <w:szCs w:val="20"/>
              </w:rPr>
            </w:r>
            <w:r w:rsidRPr="00822736">
              <w:rPr>
                <w:webHidden/>
                <w:szCs w:val="20"/>
              </w:rPr>
              <w:fldChar w:fldCharType="separate"/>
            </w:r>
            <w:r w:rsidR="00514F90">
              <w:rPr>
                <w:webHidden/>
                <w:szCs w:val="20"/>
              </w:rPr>
              <w:t>16</w:t>
            </w:r>
            <w:r w:rsidRPr="00822736">
              <w:rPr>
                <w:webHidden/>
                <w:szCs w:val="20"/>
              </w:rPr>
              <w:fldChar w:fldCharType="end"/>
            </w:r>
          </w:hyperlink>
        </w:p>
        <w:p w14:paraId="447F625B" w14:textId="3BEC8A7F" w:rsidR="00822736" w:rsidRPr="00822736" w:rsidRDefault="00822736">
          <w:pPr>
            <w:pStyle w:val="TOC3"/>
            <w:rPr>
              <w:rFonts w:eastAsiaTheme="minorEastAsia"/>
              <w:bCs w:val="0"/>
              <w:snapToGrid/>
              <w:spacing w:val="0"/>
              <w:kern w:val="2"/>
              <w:szCs w:val="20"/>
              <w14:ligatures w14:val="standardContextual"/>
            </w:rPr>
          </w:pPr>
          <w:hyperlink w:anchor="_Toc212118508" w:history="1">
            <w:r w:rsidRPr="00822736">
              <w:rPr>
                <w:rStyle w:val="Hyperlink"/>
                <w:rFonts w:asciiTheme="minorHAnsi" w:hAnsiTheme="minorHAnsi"/>
                <w:sz w:val="20"/>
                <w:szCs w:val="20"/>
              </w:rPr>
              <w:t>3.4.2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Who should participate in an aged care needs assessment?</w:t>
            </w:r>
            <w:r w:rsidRPr="00822736">
              <w:rPr>
                <w:webHidden/>
                <w:szCs w:val="20"/>
              </w:rPr>
              <w:tab/>
            </w:r>
            <w:r w:rsidRPr="00822736">
              <w:rPr>
                <w:webHidden/>
                <w:szCs w:val="20"/>
              </w:rPr>
              <w:fldChar w:fldCharType="begin"/>
            </w:r>
            <w:r w:rsidRPr="00822736">
              <w:rPr>
                <w:webHidden/>
                <w:szCs w:val="20"/>
              </w:rPr>
              <w:instrText xml:space="preserve"> PAGEREF _Toc212118508 \h </w:instrText>
            </w:r>
            <w:r w:rsidRPr="00822736">
              <w:rPr>
                <w:webHidden/>
                <w:szCs w:val="20"/>
              </w:rPr>
            </w:r>
            <w:r w:rsidRPr="00822736">
              <w:rPr>
                <w:webHidden/>
                <w:szCs w:val="20"/>
              </w:rPr>
              <w:fldChar w:fldCharType="separate"/>
            </w:r>
            <w:r w:rsidR="00514F90">
              <w:rPr>
                <w:webHidden/>
                <w:szCs w:val="20"/>
              </w:rPr>
              <w:t>18</w:t>
            </w:r>
            <w:r w:rsidRPr="00822736">
              <w:rPr>
                <w:webHidden/>
                <w:szCs w:val="20"/>
              </w:rPr>
              <w:fldChar w:fldCharType="end"/>
            </w:r>
          </w:hyperlink>
        </w:p>
        <w:p w14:paraId="65ED2655" w14:textId="56069CA5" w:rsidR="00822736" w:rsidRPr="00822736" w:rsidRDefault="00822736">
          <w:pPr>
            <w:pStyle w:val="TOC3"/>
            <w:rPr>
              <w:rFonts w:eastAsiaTheme="minorEastAsia"/>
              <w:bCs w:val="0"/>
              <w:snapToGrid/>
              <w:spacing w:val="0"/>
              <w:kern w:val="2"/>
              <w:szCs w:val="20"/>
              <w14:ligatures w14:val="standardContextual"/>
            </w:rPr>
          </w:pPr>
          <w:hyperlink w:anchor="_Toc212118509" w:history="1">
            <w:r w:rsidRPr="00822736">
              <w:rPr>
                <w:rStyle w:val="Hyperlink"/>
                <w:rFonts w:asciiTheme="minorHAnsi" w:hAnsiTheme="minorHAnsi"/>
                <w:sz w:val="20"/>
                <w:szCs w:val="20"/>
              </w:rPr>
              <w:t>3.4.3</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Assessment process for transition care</w:t>
            </w:r>
            <w:r w:rsidRPr="00822736">
              <w:rPr>
                <w:webHidden/>
                <w:szCs w:val="20"/>
              </w:rPr>
              <w:tab/>
            </w:r>
            <w:r w:rsidRPr="00822736">
              <w:rPr>
                <w:webHidden/>
                <w:szCs w:val="20"/>
              </w:rPr>
              <w:fldChar w:fldCharType="begin"/>
            </w:r>
            <w:r w:rsidRPr="00822736">
              <w:rPr>
                <w:webHidden/>
                <w:szCs w:val="20"/>
              </w:rPr>
              <w:instrText xml:space="preserve"> PAGEREF _Toc212118509 \h </w:instrText>
            </w:r>
            <w:r w:rsidRPr="00822736">
              <w:rPr>
                <w:webHidden/>
                <w:szCs w:val="20"/>
              </w:rPr>
            </w:r>
            <w:r w:rsidRPr="00822736">
              <w:rPr>
                <w:webHidden/>
                <w:szCs w:val="20"/>
              </w:rPr>
              <w:fldChar w:fldCharType="separate"/>
            </w:r>
            <w:r w:rsidR="00514F90">
              <w:rPr>
                <w:webHidden/>
                <w:szCs w:val="20"/>
              </w:rPr>
              <w:t>18</w:t>
            </w:r>
            <w:r w:rsidRPr="00822736">
              <w:rPr>
                <w:webHidden/>
                <w:szCs w:val="20"/>
              </w:rPr>
              <w:fldChar w:fldCharType="end"/>
            </w:r>
          </w:hyperlink>
        </w:p>
        <w:p w14:paraId="55E46C96" w14:textId="5F9783F1" w:rsidR="00822736" w:rsidRPr="00822736" w:rsidRDefault="00822736">
          <w:pPr>
            <w:pStyle w:val="TOC3"/>
            <w:rPr>
              <w:rFonts w:eastAsiaTheme="minorEastAsia"/>
              <w:bCs w:val="0"/>
              <w:snapToGrid/>
              <w:spacing w:val="0"/>
              <w:kern w:val="2"/>
              <w:szCs w:val="20"/>
              <w14:ligatures w14:val="standardContextual"/>
            </w:rPr>
          </w:pPr>
          <w:hyperlink w:anchor="_Toc212118510" w:history="1">
            <w:r w:rsidRPr="00822736">
              <w:rPr>
                <w:rStyle w:val="Hyperlink"/>
                <w:rFonts w:asciiTheme="minorHAnsi" w:hAnsiTheme="minorHAnsi"/>
                <w:sz w:val="20"/>
                <w:szCs w:val="20"/>
              </w:rPr>
              <w:t>3.4.4</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Approval for transition care</w:t>
            </w:r>
            <w:r w:rsidRPr="00822736">
              <w:rPr>
                <w:webHidden/>
                <w:szCs w:val="20"/>
              </w:rPr>
              <w:tab/>
            </w:r>
            <w:r w:rsidRPr="00822736">
              <w:rPr>
                <w:webHidden/>
                <w:szCs w:val="20"/>
              </w:rPr>
              <w:fldChar w:fldCharType="begin"/>
            </w:r>
            <w:r w:rsidRPr="00822736">
              <w:rPr>
                <w:webHidden/>
                <w:szCs w:val="20"/>
              </w:rPr>
              <w:instrText xml:space="preserve"> PAGEREF _Toc212118510 \h </w:instrText>
            </w:r>
            <w:r w:rsidRPr="00822736">
              <w:rPr>
                <w:webHidden/>
                <w:szCs w:val="20"/>
              </w:rPr>
            </w:r>
            <w:r w:rsidRPr="00822736">
              <w:rPr>
                <w:webHidden/>
                <w:szCs w:val="20"/>
              </w:rPr>
              <w:fldChar w:fldCharType="separate"/>
            </w:r>
            <w:r w:rsidR="00514F90">
              <w:rPr>
                <w:webHidden/>
                <w:szCs w:val="20"/>
              </w:rPr>
              <w:t>19</w:t>
            </w:r>
            <w:r w:rsidRPr="00822736">
              <w:rPr>
                <w:webHidden/>
                <w:szCs w:val="20"/>
              </w:rPr>
              <w:fldChar w:fldCharType="end"/>
            </w:r>
          </w:hyperlink>
        </w:p>
        <w:p w14:paraId="37268AF0" w14:textId="6AC2FB64" w:rsidR="00822736" w:rsidRPr="00822736" w:rsidRDefault="00822736">
          <w:pPr>
            <w:pStyle w:val="TOC3"/>
            <w:rPr>
              <w:rFonts w:eastAsiaTheme="minorEastAsia"/>
              <w:bCs w:val="0"/>
              <w:snapToGrid/>
              <w:spacing w:val="0"/>
              <w:kern w:val="2"/>
              <w:szCs w:val="20"/>
              <w14:ligatures w14:val="standardContextual"/>
            </w:rPr>
          </w:pPr>
          <w:hyperlink w:anchor="_Toc212118511" w:history="1">
            <w:r w:rsidRPr="00822736">
              <w:rPr>
                <w:rStyle w:val="Hyperlink"/>
                <w:rFonts w:asciiTheme="minorHAnsi" w:hAnsiTheme="minorHAnsi"/>
                <w:sz w:val="20"/>
                <w:szCs w:val="20"/>
              </w:rPr>
              <w:t>3.4.5</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Assessment and approval within in a short stay unit of an emergency department</w:t>
            </w:r>
            <w:r w:rsidRPr="00822736">
              <w:rPr>
                <w:webHidden/>
                <w:szCs w:val="20"/>
              </w:rPr>
              <w:tab/>
            </w:r>
            <w:r w:rsidRPr="00822736">
              <w:rPr>
                <w:webHidden/>
                <w:szCs w:val="20"/>
              </w:rPr>
              <w:fldChar w:fldCharType="begin"/>
            </w:r>
            <w:r w:rsidRPr="00822736">
              <w:rPr>
                <w:webHidden/>
                <w:szCs w:val="20"/>
              </w:rPr>
              <w:instrText xml:space="preserve"> PAGEREF _Toc212118511 \h </w:instrText>
            </w:r>
            <w:r w:rsidRPr="00822736">
              <w:rPr>
                <w:webHidden/>
                <w:szCs w:val="20"/>
              </w:rPr>
            </w:r>
            <w:r w:rsidRPr="00822736">
              <w:rPr>
                <w:webHidden/>
                <w:szCs w:val="20"/>
              </w:rPr>
              <w:fldChar w:fldCharType="separate"/>
            </w:r>
            <w:r w:rsidR="00514F90">
              <w:rPr>
                <w:webHidden/>
                <w:szCs w:val="20"/>
              </w:rPr>
              <w:t>19</w:t>
            </w:r>
            <w:r w:rsidRPr="00822736">
              <w:rPr>
                <w:webHidden/>
                <w:szCs w:val="20"/>
              </w:rPr>
              <w:fldChar w:fldCharType="end"/>
            </w:r>
          </w:hyperlink>
        </w:p>
        <w:p w14:paraId="5CACE7DC" w14:textId="22D58339" w:rsidR="00822736" w:rsidRPr="00822736" w:rsidRDefault="00822736">
          <w:pPr>
            <w:pStyle w:val="TOC3"/>
            <w:rPr>
              <w:rFonts w:eastAsiaTheme="minorEastAsia"/>
              <w:bCs w:val="0"/>
              <w:snapToGrid/>
              <w:spacing w:val="0"/>
              <w:kern w:val="2"/>
              <w:szCs w:val="20"/>
              <w14:ligatures w14:val="standardContextual"/>
            </w:rPr>
          </w:pPr>
          <w:hyperlink w:anchor="_Toc212118512" w:history="1">
            <w:r w:rsidRPr="00822736">
              <w:rPr>
                <w:rStyle w:val="Hyperlink"/>
                <w:rFonts w:asciiTheme="minorHAnsi" w:hAnsiTheme="minorHAnsi"/>
                <w:sz w:val="20"/>
                <w:szCs w:val="20"/>
              </w:rPr>
              <w:t>3.4.6</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Hospital and assessment information for care and services plan development</w:t>
            </w:r>
            <w:r w:rsidRPr="00822736">
              <w:rPr>
                <w:webHidden/>
                <w:szCs w:val="20"/>
              </w:rPr>
              <w:tab/>
            </w:r>
            <w:r w:rsidRPr="00822736">
              <w:rPr>
                <w:webHidden/>
                <w:szCs w:val="20"/>
              </w:rPr>
              <w:fldChar w:fldCharType="begin"/>
            </w:r>
            <w:r w:rsidRPr="00822736">
              <w:rPr>
                <w:webHidden/>
                <w:szCs w:val="20"/>
              </w:rPr>
              <w:instrText xml:space="preserve"> PAGEREF _Toc212118512 \h </w:instrText>
            </w:r>
            <w:r w:rsidRPr="00822736">
              <w:rPr>
                <w:webHidden/>
                <w:szCs w:val="20"/>
              </w:rPr>
            </w:r>
            <w:r w:rsidRPr="00822736">
              <w:rPr>
                <w:webHidden/>
                <w:szCs w:val="20"/>
              </w:rPr>
              <w:fldChar w:fldCharType="separate"/>
            </w:r>
            <w:r w:rsidR="00514F90">
              <w:rPr>
                <w:webHidden/>
                <w:szCs w:val="20"/>
              </w:rPr>
              <w:t>19</w:t>
            </w:r>
            <w:r w:rsidRPr="00822736">
              <w:rPr>
                <w:webHidden/>
                <w:szCs w:val="20"/>
              </w:rPr>
              <w:fldChar w:fldCharType="end"/>
            </w:r>
          </w:hyperlink>
        </w:p>
        <w:p w14:paraId="7047D87B" w14:textId="56004834"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13" w:history="1">
            <w:r w:rsidRPr="00822736">
              <w:rPr>
                <w:rStyle w:val="Hyperlink"/>
                <w:rFonts w:asciiTheme="minorHAnsi" w:eastAsiaTheme="majorEastAsia" w:hAnsiTheme="minorHAnsi" w:cstheme="minorHAnsi"/>
                <w:noProof/>
                <w:sz w:val="20"/>
                <w:szCs w:val="20"/>
              </w:rPr>
              <w:t>3.5</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Entry to transition care</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_Toc212118513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20</w:t>
            </w:r>
            <w:r w:rsidRPr="00822736">
              <w:rPr>
                <w:rFonts w:asciiTheme="minorHAnsi" w:hAnsiTheme="minorHAnsi" w:cstheme="minorHAnsi"/>
                <w:noProof/>
                <w:webHidden/>
                <w:szCs w:val="20"/>
              </w:rPr>
              <w:fldChar w:fldCharType="end"/>
            </w:r>
          </w:hyperlink>
        </w:p>
        <w:p w14:paraId="0F48E6AA" w14:textId="7857D176" w:rsidR="00822736" w:rsidRPr="00822736" w:rsidRDefault="00822736">
          <w:pPr>
            <w:pStyle w:val="TOC3"/>
            <w:rPr>
              <w:rFonts w:eastAsiaTheme="minorEastAsia"/>
              <w:bCs w:val="0"/>
              <w:snapToGrid/>
              <w:spacing w:val="0"/>
              <w:kern w:val="2"/>
              <w:szCs w:val="20"/>
              <w14:ligatures w14:val="standardContextual"/>
            </w:rPr>
          </w:pPr>
          <w:hyperlink w:anchor="_Toc212118514" w:history="1">
            <w:r w:rsidRPr="00822736">
              <w:rPr>
                <w:rStyle w:val="Hyperlink"/>
                <w:rFonts w:asciiTheme="minorHAnsi" w:hAnsiTheme="minorHAnsi"/>
                <w:sz w:val="20"/>
                <w:szCs w:val="20"/>
              </w:rPr>
              <w:t>3.5.1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Duration of care</w:t>
            </w:r>
            <w:r w:rsidRPr="00822736">
              <w:rPr>
                <w:webHidden/>
                <w:szCs w:val="20"/>
              </w:rPr>
              <w:tab/>
            </w:r>
            <w:r w:rsidRPr="00822736">
              <w:rPr>
                <w:webHidden/>
                <w:szCs w:val="20"/>
              </w:rPr>
              <w:fldChar w:fldCharType="begin"/>
            </w:r>
            <w:r w:rsidRPr="00822736">
              <w:rPr>
                <w:webHidden/>
                <w:szCs w:val="20"/>
              </w:rPr>
              <w:instrText xml:space="preserve"> PAGEREF _Toc212118514 \h </w:instrText>
            </w:r>
            <w:r w:rsidRPr="00822736">
              <w:rPr>
                <w:webHidden/>
                <w:szCs w:val="20"/>
              </w:rPr>
            </w:r>
            <w:r w:rsidRPr="00822736">
              <w:rPr>
                <w:webHidden/>
                <w:szCs w:val="20"/>
              </w:rPr>
              <w:fldChar w:fldCharType="separate"/>
            </w:r>
            <w:r w:rsidR="00514F90">
              <w:rPr>
                <w:webHidden/>
                <w:szCs w:val="20"/>
              </w:rPr>
              <w:t>20</w:t>
            </w:r>
            <w:r w:rsidRPr="00822736">
              <w:rPr>
                <w:webHidden/>
                <w:szCs w:val="20"/>
              </w:rPr>
              <w:fldChar w:fldCharType="end"/>
            </w:r>
          </w:hyperlink>
        </w:p>
        <w:p w14:paraId="7AC5C485" w14:textId="424D08DC" w:rsidR="00822736" w:rsidRPr="00822736" w:rsidRDefault="00822736">
          <w:pPr>
            <w:pStyle w:val="TOC3"/>
            <w:rPr>
              <w:rFonts w:eastAsiaTheme="minorEastAsia"/>
              <w:bCs w:val="0"/>
              <w:snapToGrid/>
              <w:spacing w:val="0"/>
              <w:kern w:val="2"/>
              <w:szCs w:val="20"/>
              <w14:ligatures w14:val="standardContextual"/>
            </w:rPr>
          </w:pPr>
          <w:hyperlink w:anchor="_Toc212118515" w:history="1">
            <w:r w:rsidRPr="00822736">
              <w:rPr>
                <w:rStyle w:val="Hyperlink"/>
                <w:rFonts w:asciiTheme="minorHAnsi" w:hAnsiTheme="minorHAnsi"/>
                <w:sz w:val="20"/>
                <w:szCs w:val="20"/>
              </w:rPr>
              <w:t>3.5.2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The registered provider</w:t>
            </w:r>
            <w:r w:rsidRPr="00822736">
              <w:rPr>
                <w:webHidden/>
                <w:szCs w:val="20"/>
              </w:rPr>
              <w:tab/>
            </w:r>
            <w:r w:rsidRPr="00822736">
              <w:rPr>
                <w:webHidden/>
                <w:szCs w:val="20"/>
              </w:rPr>
              <w:fldChar w:fldCharType="begin"/>
            </w:r>
            <w:r w:rsidRPr="00822736">
              <w:rPr>
                <w:webHidden/>
                <w:szCs w:val="20"/>
              </w:rPr>
              <w:instrText xml:space="preserve"> PAGEREF _Toc212118515 \h </w:instrText>
            </w:r>
            <w:r w:rsidRPr="00822736">
              <w:rPr>
                <w:webHidden/>
                <w:szCs w:val="20"/>
              </w:rPr>
            </w:r>
            <w:r w:rsidRPr="00822736">
              <w:rPr>
                <w:webHidden/>
                <w:szCs w:val="20"/>
              </w:rPr>
              <w:fldChar w:fldCharType="separate"/>
            </w:r>
            <w:r w:rsidR="00514F90">
              <w:rPr>
                <w:webHidden/>
                <w:szCs w:val="20"/>
              </w:rPr>
              <w:t>20</w:t>
            </w:r>
            <w:r w:rsidRPr="00822736">
              <w:rPr>
                <w:webHidden/>
                <w:szCs w:val="20"/>
              </w:rPr>
              <w:fldChar w:fldCharType="end"/>
            </w:r>
          </w:hyperlink>
        </w:p>
        <w:p w14:paraId="10112E70" w14:textId="2ACE3B52" w:rsidR="00822736" w:rsidRPr="00822736" w:rsidRDefault="00822736">
          <w:pPr>
            <w:pStyle w:val="TOC3"/>
            <w:rPr>
              <w:rFonts w:eastAsiaTheme="minorEastAsia"/>
              <w:bCs w:val="0"/>
              <w:snapToGrid/>
              <w:spacing w:val="0"/>
              <w:kern w:val="2"/>
              <w:szCs w:val="20"/>
              <w14:ligatures w14:val="standardContextual"/>
            </w:rPr>
          </w:pPr>
          <w:hyperlink w:anchor="_Toc212118516" w:history="1">
            <w:r w:rsidRPr="00822736">
              <w:rPr>
                <w:rStyle w:val="Hyperlink"/>
                <w:rFonts w:asciiTheme="minorHAnsi" w:hAnsiTheme="minorHAnsi"/>
                <w:sz w:val="20"/>
                <w:szCs w:val="20"/>
              </w:rPr>
              <w:t>3.5.3</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Residential based transition care</w:t>
            </w:r>
            <w:r w:rsidRPr="00822736">
              <w:rPr>
                <w:webHidden/>
                <w:szCs w:val="20"/>
              </w:rPr>
              <w:tab/>
            </w:r>
            <w:r w:rsidRPr="00822736">
              <w:rPr>
                <w:webHidden/>
                <w:szCs w:val="20"/>
              </w:rPr>
              <w:fldChar w:fldCharType="begin"/>
            </w:r>
            <w:r w:rsidRPr="00822736">
              <w:rPr>
                <w:webHidden/>
                <w:szCs w:val="20"/>
              </w:rPr>
              <w:instrText xml:space="preserve"> PAGEREF _Toc212118516 \h </w:instrText>
            </w:r>
            <w:r w:rsidRPr="00822736">
              <w:rPr>
                <w:webHidden/>
                <w:szCs w:val="20"/>
              </w:rPr>
            </w:r>
            <w:r w:rsidRPr="00822736">
              <w:rPr>
                <w:webHidden/>
                <w:szCs w:val="20"/>
              </w:rPr>
              <w:fldChar w:fldCharType="separate"/>
            </w:r>
            <w:r w:rsidR="00514F90">
              <w:rPr>
                <w:webHidden/>
                <w:szCs w:val="20"/>
              </w:rPr>
              <w:t>21</w:t>
            </w:r>
            <w:r w:rsidRPr="00822736">
              <w:rPr>
                <w:webHidden/>
                <w:szCs w:val="20"/>
              </w:rPr>
              <w:fldChar w:fldCharType="end"/>
            </w:r>
          </w:hyperlink>
        </w:p>
        <w:p w14:paraId="7E2F2592" w14:textId="0BAFD8D1" w:rsidR="00822736" w:rsidRPr="00822736" w:rsidRDefault="00822736">
          <w:pPr>
            <w:pStyle w:val="TOC3"/>
            <w:rPr>
              <w:rFonts w:eastAsiaTheme="minorEastAsia"/>
              <w:bCs w:val="0"/>
              <w:snapToGrid/>
              <w:spacing w:val="0"/>
              <w:kern w:val="2"/>
              <w:szCs w:val="20"/>
              <w14:ligatures w14:val="standardContextual"/>
            </w:rPr>
          </w:pPr>
          <w:hyperlink w:anchor="_Toc212118517" w:history="1">
            <w:r w:rsidRPr="00822736">
              <w:rPr>
                <w:rStyle w:val="Hyperlink"/>
                <w:rFonts w:asciiTheme="minorHAnsi" w:hAnsiTheme="minorHAnsi"/>
                <w:sz w:val="20"/>
                <w:szCs w:val="20"/>
              </w:rPr>
              <w:t>3.5.4</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Existing recipients of residential or home care</w:t>
            </w:r>
            <w:r w:rsidRPr="00822736">
              <w:rPr>
                <w:webHidden/>
                <w:szCs w:val="20"/>
              </w:rPr>
              <w:tab/>
            </w:r>
            <w:r w:rsidRPr="00822736">
              <w:rPr>
                <w:webHidden/>
                <w:szCs w:val="20"/>
              </w:rPr>
              <w:fldChar w:fldCharType="begin"/>
            </w:r>
            <w:r w:rsidRPr="00822736">
              <w:rPr>
                <w:webHidden/>
                <w:szCs w:val="20"/>
              </w:rPr>
              <w:instrText xml:space="preserve"> PAGEREF _Toc212118517 \h </w:instrText>
            </w:r>
            <w:r w:rsidRPr="00822736">
              <w:rPr>
                <w:webHidden/>
                <w:szCs w:val="20"/>
              </w:rPr>
            </w:r>
            <w:r w:rsidRPr="00822736">
              <w:rPr>
                <w:webHidden/>
                <w:szCs w:val="20"/>
              </w:rPr>
              <w:fldChar w:fldCharType="separate"/>
            </w:r>
            <w:r w:rsidR="00514F90">
              <w:rPr>
                <w:webHidden/>
                <w:szCs w:val="20"/>
              </w:rPr>
              <w:t>22</w:t>
            </w:r>
            <w:r w:rsidRPr="00822736">
              <w:rPr>
                <w:webHidden/>
                <w:szCs w:val="20"/>
              </w:rPr>
              <w:fldChar w:fldCharType="end"/>
            </w:r>
          </w:hyperlink>
        </w:p>
        <w:p w14:paraId="71C15CA7" w14:textId="2C7FF1A6" w:rsidR="00822736" w:rsidRPr="00822736" w:rsidRDefault="00822736">
          <w:pPr>
            <w:pStyle w:val="TOC3"/>
            <w:rPr>
              <w:rFonts w:eastAsiaTheme="minorEastAsia"/>
              <w:bCs w:val="0"/>
              <w:snapToGrid/>
              <w:spacing w:val="0"/>
              <w:kern w:val="2"/>
              <w:szCs w:val="20"/>
              <w14:ligatures w14:val="standardContextual"/>
            </w:rPr>
          </w:pPr>
          <w:hyperlink w:anchor="_Toc212118518" w:history="1">
            <w:r w:rsidRPr="00822736">
              <w:rPr>
                <w:rStyle w:val="Hyperlink"/>
                <w:rFonts w:asciiTheme="minorHAnsi" w:hAnsiTheme="minorHAnsi"/>
                <w:sz w:val="20"/>
                <w:szCs w:val="20"/>
              </w:rPr>
              <w:t>3.5.5</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Movement between care settings and services</w:t>
            </w:r>
            <w:r w:rsidRPr="00822736">
              <w:rPr>
                <w:webHidden/>
                <w:szCs w:val="20"/>
              </w:rPr>
              <w:tab/>
            </w:r>
            <w:r w:rsidRPr="00822736">
              <w:rPr>
                <w:webHidden/>
                <w:szCs w:val="20"/>
              </w:rPr>
              <w:fldChar w:fldCharType="begin"/>
            </w:r>
            <w:r w:rsidRPr="00822736">
              <w:rPr>
                <w:webHidden/>
                <w:szCs w:val="20"/>
              </w:rPr>
              <w:instrText xml:space="preserve"> PAGEREF _Toc212118518 \h </w:instrText>
            </w:r>
            <w:r w:rsidRPr="00822736">
              <w:rPr>
                <w:webHidden/>
                <w:szCs w:val="20"/>
              </w:rPr>
            </w:r>
            <w:r w:rsidRPr="00822736">
              <w:rPr>
                <w:webHidden/>
                <w:szCs w:val="20"/>
              </w:rPr>
              <w:fldChar w:fldCharType="separate"/>
            </w:r>
            <w:r w:rsidR="00514F90">
              <w:rPr>
                <w:webHidden/>
                <w:szCs w:val="20"/>
              </w:rPr>
              <w:t>23</w:t>
            </w:r>
            <w:r w:rsidRPr="00822736">
              <w:rPr>
                <w:webHidden/>
                <w:szCs w:val="20"/>
              </w:rPr>
              <w:fldChar w:fldCharType="end"/>
            </w:r>
          </w:hyperlink>
        </w:p>
        <w:p w14:paraId="220C745F" w14:textId="43F83CCE" w:rsidR="00822736" w:rsidRPr="00822736" w:rsidRDefault="00822736">
          <w:pPr>
            <w:pStyle w:val="TOC3"/>
            <w:rPr>
              <w:rFonts w:eastAsiaTheme="minorEastAsia"/>
              <w:bCs w:val="0"/>
              <w:snapToGrid/>
              <w:spacing w:val="0"/>
              <w:kern w:val="2"/>
              <w:szCs w:val="20"/>
              <w14:ligatures w14:val="standardContextual"/>
            </w:rPr>
          </w:pPr>
          <w:hyperlink w:anchor="_Toc212118519" w:history="1">
            <w:r w:rsidRPr="00822736">
              <w:rPr>
                <w:rStyle w:val="Hyperlink"/>
                <w:rFonts w:asciiTheme="minorHAnsi" w:hAnsiTheme="minorHAnsi"/>
                <w:sz w:val="20"/>
                <w:szCs w:val="20"/>
              </w:rPr>
              <w:t>3.5.6</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Interrupting a TCP episode – available break days</w:t>
            </w:r>
            <w:r w:rsidRPr="00822736">
              <w:rPr>
                <w:webHidden/>
                <w:szCs w:val="20"/>
              </w:rPr>
              <w:tab/>
            </w:r>
            <w:r w:rsidRPr="00822736">
              <w:rPr>
                <w:webHidden/>
                <w:szCs w:val="20"/>
              </w:rPr>
              <w:fldChar w:fldCharType="begin"/>
            </w:r>
            <w:r w:rsidRPr="00822736">
              <w:rPr>
                <w:webHidden/>
                <w:szCs w:val="20"/>
              </w:rPr>
              <w:instrText xml:space="preserve"> PAGEREF _Toc212118519 \h </w:instrText>
            </w:r>
            <w:r w:rsidRPr="00822736">
              <w:rPr>
                <w:webHidden/>
                <w:szCs w:val="20"/>
              </w:rPr>
            </w:r>
            <w:r w:rsidRPr="00822736">
              <w:rPr>
                <w:webHidden/>
                <w:szCs w:val="20"/>
              </w:rPr>
              <w:fldChar w:fldCharType="separate"/>
            </w:r>
            <w:r w:rsidR="00514F90">
              <w:rPr>
                <w:webHidden/>
                <w:szCs w:val="20"/>
              </w:rPr>
              <w:t>23</w:t>
            </w:r>
            <w:r w:rsidRPr="00822736">
              <w:rPr>
                <w:webHidden/>
                <w:szCs w:val="20"/>
              </w:rPr>
              <w:fldChar w:fldCharType="end"/>
            </w:r>
          </w:hyperlink>
        </w:p>
        <w:p w14:paraId="52D9242C" w14:textId="5E8E66E1" w:rsidR="00822736" w:rsidRPr="00822736" w:rsidRDefault="00822736">
          <w:pPr>
            <w:pStyle w:val="TOC3"/>
            <w:rPr>
              <w:rFonts w:eastAsiaTheme="minorEastAsia"/>
              <w:bCs w:val="0"/>
              <w:snapToGrid/>
              <w:spacing w:val="0"/>
              <w:kern w:val="2"/>
              <w:szCs w:val="20"/>
              <w14:ligatures w14:val="standardContextual"/>
            </w:rPr>
          </w:pPr>
          <w:hyperlink w:anchor="_Toc212118520" w:history="1">
            <w:r w:rsidRPr="00822736">
              <w:rPr>
                <w:rStyle w:val="Hyperlink"/>
                <w:rFonts w:asciiTheme="minorHAnsi" w:hAnsiTheme="minorHAnsi"/>
                <w:sz w:val="20"/>
                <w:szCs w:val="20"/>
              </w:rPr>
              <w:t>3.5.7</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Readmission to hospital from transition care</w:t>
            </w:r>
            <w:r w:rsidRPr="00822736">
              <w:rPr>
                <w:webHidden/>
                <w:szCs w:val="20"/>
              </w:rPr>
              <w:tab/>
            </w:r>
            <w:r w:rsidRPr="00822736">
              <w:rPr>
                <w:webHidden/>
                <w:szCs w:val="20"/>
              </w:rPr>
              <w:fldChar w:fldCharType="begin"/>
            </w:r>
            <w:r w:rsidRPr="00822736">
              <w:rPr>
                <w:webHidden/>
                <w:szCs w:val="20"/>
              </w:rPr>
              <w:instrText xml:space="preserve"> PAGEREF _Toc212118520 \h </w:instrText>
            </w:r>
            <w:r w:rsidRPr="00822736">
              <w:rPr>
                <w:webHidden/>
                <w:szCs w:val="20"/>
              </w:rPr>
            </w:r>
            <w:r w:rsidRPr="00822736">
              <w:rPr>
                <w:webHidden/>
                <w:szCs w:val="20"/>
              </w:rPr>
              <w:fldChar w:fldCharType="separate"/>
            </w:r>
            <w:r w:rsidR="00514F90">
              <w:rPr>
                <w:webHidden/>
                <w:szCs w:val="20"/>
              </w:rPr>
              <w:t>23</w:t>
            </w:r>
            <w:r w:rsidRPr="00822736">
              <w:rPr>
                <w:webHidden/>
                <w:szCs w:val="20"/>
              </w:rPr>
              <w:fldChar w:fldCharType="end"/>
            </w:r>
          </w:hyperlink>
        </w:p>
        <w:p w14:paraId="6F4D86A5" w14:textId="5F872D3A" w:rsidR="00822736" w:rsidRPr="00822736" w:rsidRDefault="00822736">
          <w:pPr>
            <w:pStyle w:val="TOC3"/>
            <w:rPr>
              <w:rFonts w:eastAsiaTheme="minorEastAsia"/>
              <w:bCs w:val="0"/>
              <w:snapToGrid/>
              <w:spacing w:val="0"/>
              <w:kern w:val="2"/>
              <w:szCs w:val="20"/>
              <w14:ligatures w14:val="standardContextual"/>
            </w:rPr>
          </w:pPr>
          <w:hyperlink w:anchor="_Toc212118521" w:history="1">
            <w:r w:rsidRPr="00822736">
              <w:rPr>
                <w:rStyle w:val="Hyperlink"/>
                <w:rFonts w:asciiTheme="minorHAnsi" w:hAnsiTheme="minorHAnsi"/>
                <w:sz w:val="20"/>
                <w:szCs w:val="20"/>
              </w:rPr>
              <w:t>3.5.8</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Extensions</w:t>
            </w:r>
            <w:r w:rsidRPr="00822736">
              <w:rPr>
                <w:webHidden/>
                <w:szCs w:val="20"/>
              </w:rPr>
              <w:tab/>
            </w:r>
            <w:r w:rsidRPr="00822736">
              <w:rPr>
                <w:webHidden/>
                <w:szCs w:val="20"/>
              </w:rPr>
              <w:fldChar w:fldCharType="begin"/>
            </w:r>
            <w:r w:rsidRPr="00822736">
              <w:rPr>
                <w:webHidden/>
                <w:szCs w:val="20"/>
              </w:rPr>
              <w:instrText xml:space="preserve"> PAGEREF _Toc212118521 \h </w:instrText>
            </w:r>
            <w:r w:rsidRPr="00822736">
              <w:rPr>
                <w:webHidden/>
                <w:szCs w:val="20"/>
              </w:rPr>
            </w:r>
            <w:r w:rsidRPr="00822736">
              <w:rPr>
                <w:webHidden/>
                <w:szCs w:val="20"/>
              </w:rPr>
              <w:fldChar w:fldCharType="separate"/>
            </w:r>
            <w:r w:rsidR="00514F90">
              <w:rPr>
                <w:webHidden/>
                <w:szCs w:val="20"/>
              </w:rPr>
              <w:t>24</w:t>
            </w:r>
            <w:r w:rsidRPr="00822736">
              <w:rPr>
                <w:webHidden/>
                <w:szCs w:val="20"/>
              </w:rPr>
              <w:fldChar w:fldCharType="end"/>
            </w:r>
          </w:hyperlink>
        </w:p>
        <w:p w14:paraId="0C335FE8" w14:textId="06FC5AC0" w:rsidR="00822736" w:rsidRPr="00822736" w:rsidRDefault="00822736">
          <w:pPr>
            <w:pStyle w:val="TOC3"/>
            <w:rPr>
              <w:rFonts w:eastAsiaTheme="minorEastAsia"/>
              <w:bCs w:val="0"/>
              <w:snapToGrid/>
              <w:spacing w:val="0"/>
              <w:kern w:val="2"/>
              <w:szCs w:val="20"/>
              <w14:ligatures w14:val="standardContextual"/>
            </w:rPr>
          </w:pPr>
          <w:hyperlink w:anchor="_Toc212118522" w:history="1">
            <w:r w:rsidRPr="00822736">
              <w:rPr>
                <w:rStyle w:val="Hyperlink"/>
                <w:rFonts w:asciiTheme="minorHAnsi" w:hAnsiTheme="minorHAnsi"/>
                <w:sz w:val="20"/>
                <w:szCs w:val="20"/>
              </w:rPr>
              <w:t>3.5.9</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Review of the assessment extension decisions</w:t>
            </w:r>
            <w:r w:rsidRPr="00822736">
              <w:rPr>
                <w:webHidden/>
                <w:szCs w:val="20"/>
              </w:rPr>
              <w:tab/>
            </w:r>
            <w:r w:rsidRPr="00822736">
              <w:rPr>
                <w:webHidden/>
                <w:szCs w:val="20"/>
              </w:rPr>
              <w:fldChar w:fldCharType="begin"/>
            </w:r>
            <w:r w:rsidRPr="00822736">
              <w:rPr>
                <w:webHidden/>
                <w:szCs w:val="20"/>
              </w:rPr>
              <w:instrText xml:space="preserve"> PAGEREF _Toc212118522 \h </w:instrText>
            </w:r>
            <w:r w:rsidRPr="00822736">
              <w:rPr>
                <w:webHidden/>
                <w:szCs w:val="20"/>
              </w:rPr>
            </w:r>
            <w:r w:rsidRPr="00822736">
              <w:rPr>
                <w:webHidden/>
                <w:szCs w:val="20"/>
              </w:rPr>
              <w:fldChar w:fldCharType="separate"/>
            </w:r>
            <w:r w:rsidR="00514F90">
              <w:rPr>
                <w:webHidden/>
                <w:szCs w:val="20"/>
              </w:rPr>
              <w:t>25</w:t>
            </w:r>
            <w:r w:rsidRPr="00822736">
              <w:rPr>
                <w:webHidden/>
                <w:szCs w:val="20"/>
              </w:rPr>
              <w:fldChar w:fldCharType="end"/>
            </w:r>
          </w:hyperlink>
        </w:p>
        <w:p w14:paraId="29F2F36A" w14:textId="0F443DAE" w:rsidR="00822736" w:rsidRPr="00822736" w:rsidRDefault="00822736">
          <w:pPr>
            <w:pStyle w:val="TOC3"/>
            <w:rPr>
              <w:rFonts w:eastAsiaTheme="minorEastAsia"/>
              <w:bCs w:val="0"/>
              <w:snapToGrid/>
              <w:spacing w:val="0"/>
              <w:kern w:val="2"/>
              <w:szCs w:val="20"/>
              <w14:ligatures w14:val="standardContextual"/>
            </w:rPr>
          </w:pPr>
          <w:hyperlink w:anchor="_Toc212118523" w:history="1">
            <w:r w:rsidRPr="00822736">
              <w:rPr>
                <w:rStyle w:val="Hyperlink"/>
                <w:rFonts w:asciiTheme="minorHAnsi" w:hAnsiTheme="minorHAnsi"/>
                <w:sz w:val="20"/>
                <w:szCs w:val="20"/>
              </w:rPr>
              <w:t>3.5.10</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Accessing ongoing residential care during/after transition care</w:t>
            </w:r>
            <w:r w:rsidRPr="00822736">
              <w:rPr>
                <w:webHidden/>
                <w:szCs w:val="20"/>
              </w:rPr>
              <w:tab/>
            </w:r>
            <w:r w:rsidRPr="00822736">
              <w:rPr>
                <w:webHidden/>
                <w:szCs w:val="20"/>
              </w:rPr>
              <w:fldChar w:fldCharType="begin"/>
            </w:r>
            <w:r w:rsidRPr="00822736">
              <w:rPr>
                <w:webHidden/>
                <w:szCs w:val="20"/>
              </w:rPr>
              <w:instrText xml:space="preserve"> PAGEREF _Toc212118523 \h </w:instrText>
            </w:r>
            <w:r w:rsidRPr="00822736">
              <w:rPr>
                <w:webHidden/>
                <w:szCs w:val="20"/>
              </w:rPr>
            </w:r>
            <w:r w:rsidRPr="00822736">
              <w:rPr>
                <w:webHidden/>
                <w:szCs w:val="20"/>
              </w:rPr>
              <w:fldChar w:fldCharType="separate"/>
            </w:r>
            <w:r w:rsidR="00514F90">
              <w:rPr>
                <w:webHidden/>
                <w:szCs w:val="20"/>
              </w:rPr>
              <w:t>25</w:t>
            </w:r>
            <w:r w:rsidRPr="00822736">
              <w:rPr>
                <w:webHidden/>
                <w:szCs w:val="20"/>
              </w:rPr>
              <w:fldChar w:fldCharType="end"/>
            </w:r>
          </w:hyperlink>
        </w:p>
        <w:p w14:paraId="687102D2" w14:textId="1B57B7F0" w:rsidR="00822736" w:rsidRPr="00822736" w:rsidRDefault="00822736">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2118524" w:history="1">
            <w:r w:rsidRPr="00822736">
              <w:rPr>
                <w:rStyle w:val="Hyperlink"/>
                <w:rFonts w:asciiTheme="minorHAnsi" w:eastAsiaTheme="majorEastAsia" w:hAnsiTheme="minorHAnsi" w:cstheme="minorHAnsi"/>
                <w:noProof/>
                <w:sz w:val="20"/>
                <w:szCs w:val="20"/>
              </w:rPr>
              <w:t>CHAPTER 4</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TRANSITION CARE PROGRAM RESTORATIVE CARE REQUIREMENTS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_Toc212118524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26</w:t>
            </w:r>
            <w:r w:rsidRPr="00822736">
              <w:rPr>
                <w:rFonts w:asciiTheme="minorHAnsi" w:hAnsiTheme="minorHAnsi" w:cstheme="minorHAnsi"/>
                <w:noProof/>
                <w:webHidden/>
                <w:szCs w:val="20"/>
              </w:rPr>
              <w:fldChar w:fldCharType="end"/>
            </w:r>
          </w:hyperlink>
        </w:p>
        <w:p w14:paraId="52861FE9" w14:textId="7AB01DE8"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25" w:history="1">
            <w:r w:rsidRPr="00822736">
              <w:rPr>
                <w:rStyle w:val="Hyperlink"/>
                <w:rFonts w:asciiTheme="minorHAnsi" w:eastAsiaTheme="majorEastAsia" w:hAnsiTheme="minorHAnsi" w:cstheme="minorHAnsi"/>
                <w:noProof/>
                <w:sz w:val="20"/>
                <w:szCs w:val="20"/>
              </w:rPr>
              <w:t>4.1</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Optimising Independence and Wellbeing – Requirement 1</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_Toc212118525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26</w:t>
            </w:r>
            <w:r w:rsidRPr="00822736">
              <w:rPr>
                <w:rFonts w:asciiTheme="minorHAnsi" w:hAnsiTheme="minorHAnsi" w:cstheme="minorHAnsi"/>
                <w:noProof/>
                <w:webHidden/>
                <w:szCs w:val="20"/>
              </w:rPr>
              <w:fldChar w:fldCharType="end"/>
            </w:r>
          </w:hyperlink>
        </w:p>
        <w:p w14:paraId="7E82FD84" w14:textId="0D2AB7DA" w:rsidR="00822736" w:rsidRPr="00822736" w:rsidRDefault="00822736">
          <w:pPr>
            <w:pStyle w:val="TOC3"/>
            <w:rPr>
              <w:rFonts w:eastAsiaTheme="minorEastAsia"/>
              <w:bCs w:val="0"/>
              <w:snapToGrid/>
              <w:spacing w:val="0"/>
              <w:kern w:val="2"/>
              <w:szCs w:val="20"/>
              <w14:ligatures w14:val="standardContextual"/>
            </w:rPr>
          </w:pPr>
          <w:hyperlink w:anchor="_Toc212118526" w:history="1">
            <w:r w:rsidRPr="00822736">
              <w:rPr>
                <w:rStyle w:val="Hyperlink"/>
                <w:rFonts w:asciiTheme="minorHAnsi" w:hAnsiTheme="minorHAnsi"/>
                <w:sz w:val="20"/>
                <w:szCs w:val="20"/>
              </w:rPr>
              <w:t>4.1.1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Assessment processes:</w:t>
            </w:r>
            <w:r w:rsidRPr="00822736">
              <w:rPr>
                <w:webHidden/>
                <w:szCs w:val="20"/>
              </w:rPr>
              <w:tab/>
            </w:r>
            <w:r w:rsidRPr="00822736">
              <w:rPr>
                <w:webHidden/>
                <w:szCs w:val="20"/>
              </w:rPr>
              <w:fldChar w:fldCharType="begin"/>
            </w:r>
            <w:r w:rsidRPr="00822736">
              <w:rPr>
                <w:webHidden/>
                <w:szCs w:val="20"/>
              </w:rPr>
              <w:instrText xml:space="preserve"> PAGEREF _Toc212118526 \h </w:instrText>
            </w:r>
            <w:r w:rsidRPr="00822736">
              <w:rPr>
                <w:webHidden/>
                <w:szCs w:val="20"/>
              </w:rPr>
            </w:r>
            <w:r w:rsidRPr="00822736">
              <w:rPr>
                <w:webHidden/>
                <w:szCs w:val="20"/>
              </w:rPr>
              <w:fldChar w:fldCharType="separate"/>
            </w:r>
            <w:r w:rsidR="00514F90">
              <w:rPr>
                <w:webHidden/>
                <w:szCs w:val="20"/>
              </w:rPr>
              <w:t>26</w:t>
            </w:r>
            <w:r w:rsidRPr="00822736">
              <w:rPr>
                <w:webHidden/>
                <w:szCs w:val="20"/>
              </w:rPr>
              <w:fldChar w:fldCharType="end"/>
            </w:r>
          </w:hyperlink>
        </w:p>
        <w:p w14:paraId="0244A2EC" w14:textId="2017C333" w:rsidR="00822736" w:rsidRPr="00822736" w:rsidRDefault="00822736">
          <w:pPr>
            <w:pStyle w:val="TOC3"/>
            <w:rPr>
              <w:rFonts w:eastAsiaTheme="minorEastAsia"/>
              <w:bCs w:val="0"/>
              <w:snapToGrid/>
              <w:spacing w:val="0"/>
              <w:kern w:val="2"/>
              <w:szCs w:val="20"/>
              <w14:ligatures w14:val="standardContextual"/>
            </w:rPr>
          </w:pPr>
          <w:hyperlink w:anchor="_Toc212118527" w:history="1">
            <w:r w:rsidRPr="00822736">
              <w:rPr>
                <w:rStyle w:val="Hyperlink"/>
                <w:rFonts w:asciiTheme="minorHAnsi" w:hAnsiTheme="minorHAnsi"/>
                <w:sz w:val="20"/>
                <w:szCs w:val="20"/>
              </w:rPr>
              <w:t>4.1.2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Care planning is focussed on optimising independence and wellbeing and includes a goal-oriented care plan for the care recipient that:</w:t>
            </w:r>
            <w:r w:rsidRPr="00822736">
              <w:rPr>
                <w:webHidden/>
                <w:szCs w:val="20"/>
              </w:rPr>
              <w:tab/>
            </w:r>
            <w:r w:rsidRPr="00822736">
              <w:rPr>
                <w:webHidden/>
                <w:szCs w:val="20"/>
              </w:rPr>
              <w:fldChar w:fldCharType="begin"/>
            </w:r>
            <w:r w:rsidRPr="00822736">
              <w:rPr>
                <w:webHidden/>
                <w:szCs w:val="20"/>
              </w:rPr>
              <w:instrText xml:space="preserve"> PAGEREF _Toc212118527 \h </w:instrText>
            </w:r>
            <w:r w:rsidRPr="00822736">
              <w:rPr>
                <w:webHidden/>
                <w:szCs w:val="20"/>
              </w:rPr>
            </w:r>
            <w:r w:rsidRPr="00822736">
              <w:rPr>
                <w:webHidden/>
                <w:szCs w:val="20"/>
              </w:rPr>
              <w:fldChar w:fldCharType="separate"/>
            </w:r>
            <w:r w:rsidR="00514F90">
              <w:rPr>
                <w:webHidden/>
                <w:szCs w:val="20"/>
              </w:rPr>
              <w:t>26</w:t>
            </w:r>
            <w:r w:rsidRPr="00822736">
              <w:rPr>
                <w:webHidden/>
                <w:szCs w:val="20"/>
              </w:rPr>
              <w:fldChar w:fldCharType="end"/>
            </w:r>
          </w:hyperlink>
        </w:p>
        <w:p w14:paraId="1E2AF5DA" w14:textId="353EFB93" w:rsidR="00822736" w:rsidRPr="00822736" w:rsidRDefault="00822736">
          <w:pPr>
            <w:pStyle w:val="TOC3"/>
            <w:rPr>
              <w:rFonts w:eastAsiaTheme="minorEastAsia"/>
              <w:bCs w:val="0"/>
              <w:snapToGrid/>
              <w:spacing w:val="0"/>
              <w:kern w:val="2"/>
              <w:szCs w:val="20"/>
              <w14:ligatures w14:val="standardContextual"/>
            </w:rPr>
          </w:pPr>
          <w:hyperlink w:anchor="_Toc212118528" w:history="1">
            <w:r w:rsidRPr="00822736">
              <w:rPr>
                <w:rStyle w:val="Hyperlink"/>
                <w:rFonts w:asciiTheme="minorHAnsi" w:hAnsiTheme="minorHAnsi"/>
                <w:sz w:val="20"/>
                <w:szCs w:val="20"/>
              </w:rPr>
              <w:t>4.1.3</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The transition care registered provider demonstrates that its service:</w:t>
            </w:r>
            <w:r w:rsidRPr="00822736">
              <w:rPr>
                <w:webHidden/>
                <w:szCs w:val="20"/>
              </w:rPr>
              <w:tab/>
            </w:r>
            <w:r w:rsidRPr="00822736">
              <w:rPr>
                <w:webHidden/>
                <w:szCs w:val="20"/>
              </w:rPr>
              <w:fldChar w:fldCharType="begin"/>
            </w:r>
            <w:r w:rsidRPr="00822736">
              <w:rPr>
                <w:webHidden/>
                <w:szCs w:val="20"/>
              </w:rPr>
              <w:instrText xml:space="preserve"> PAGEREF _Toc212118528 \h </w:instrText>
            </w:r>
            <w:r w:rsidRPr="00822736">
              <w:rPr>
                <w:webHidden/>
                <w:szCs w:val="20"/>
              </w:rPr>
            </w:r>
            <w:r w:rsidRPr="00822736">
              <w:rPr>
                <w:webHidden/>
                <w:szCs w:val="20"/>
              </w:rPr>
              <w:fldChar w:fldCharType="separate"/>
            </w:r>
            <w:r w:rsidR="00514F90">
              <w:rPr>
                <w:webHidden/>
                <w:szCs w:val="20"/>
              </w:rPr>
              <w:t>26</w:t>
            </w:r>
            <w:r w:rsidRPr="00822736">
              <w:rPr>
                <w:webHidden/>
                <w:szCs w:val="20"/>
              </w:rPr>
              <w:fldChar w:fldCharType="end"/>
            </w:r>
          </w:hyperlink>
        </w:p>
        <w:p w14:paraId="712675ED" w14:textId="3468E909"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29" w:history="1">
            <w:r w:rsidRPr="00822736">
              <w:rPr>
                <w:rStyle w:val="Hyperlink"/>
                <w:rFonts w:asciiTheme="minorHAnsi" w:eastAsiaTheme="majorEastAsia" w:hAnsiTheme="minorHAnsi" w:cstheme="minorHAnsi"/>
                <w:noProof/>
                <w:sz w:val="20"/>
                <w:szCs w:val="20"/>
              </w:rPr>
              <w:t>4.2</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Multidisciplinary Approach and Therapy Focused Care – Requirement 2</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_Toc212118529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27</w:t>
            </w:r>
            <w:r w:rsidRPr="00822736">
              <w:rPr>
                <w:rFonts w:asciiTheme="minorHAnsi" w:hAnsiTheme="minorHAnsi" w:cstheme="minorHAnsi"/>
                <w:noProof/>
                <w:webHidden/>
                <w:szCs w:val="20"/>
              </w:rPr>
              <w:fldChar w:fldCharType="end"/>
            </w:r>
          </w:hyperlink>
        </w:p>
        <w:p w14:paraId="6B86EBBF" w14:textId="7BDC1F97" w:rsidR="00822736" w:rsidRPr="00822736" w:rsidRDefault="00822736">
          <w:pPr>
            <w:pStyle w:val="TOC3"/>
            <w:rPr>
              <w:rFonts w:eastAsiaTheme="minorEastAsia"/>
              <w:bCs w:val="0"/>
              <w:snapToGrid/>
              <w:spacing w:val="0"/>
              <w:kern w:val="2"/>
              <w:szCs w:val="20"/>
              <w14:ligatures w14:val="standardContextual"/>
            </w:rPr>
          </w:pPr>
          <w:hyperlink w:anchor="_Toc212118530" w:history="1">
            <w:r w:rsidRPr="00822736">
              <w:rPr>
                <w:rStyle w:val="Hyperlink"/>
                <w:rFonts w:asciiTheme="minorHAnsi" w:hAnsiTheme="minorHAnsi"/>
                <w:sz w:val="20"/>
                <w:szCs w:val="20"/>
              </w:rPr>
              <w:t>4.2.1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Assessment processes:</w:t>
            </w:r>
            <w:r w:rsidRPr="00822736">
              <w:rPr>
                <w:webHidden/>
                <w:szCs w:val="20"/>
              </w:rPr>
              <w:tab/>
            </w:r>
            <w:r w:rsidRPr="00822736">
              <w:rPr>
                <w:webHidden/>
                <w:szCs w:val="20"/>
              </w:rPr>
              <w:fldChar w:fldCharType="begin"/>
            </w:r>
            <w:r w:rsidRPr="00822736">
              <w:rPr>
                <w:webHidden/>
                <w:szCs w:val="20"/>
              </w:rPr>
              <w:instrText xml:space="preserve"> PAGEREF _Toc212118530 \h </w:instrText>
            </w:r>
            <w:r w:rsidRPr="00822736">
              <w:rPr>
                <w:webHidden/>
                <w:szCs w:val="20"/>
              </w:rPr>
            </w:r>
            <w:r w:rsidRPr="00822736">
              <w:rPr>
                <w:webHidden/>
                <w:szCs w:val="20"/>
              </w:rPr>
              <w:fldChar w:fldCharType="separate"/>
            </w:r>
            <w:r w:rsidR="00514F90">
              <w:rPr>
                <w:webHidden/>
                <w:szCs w:val="20"/>
              </w:rPr>
              <w:t>27</w:t>
            </w:r>
            <w:r w:rsidRPr="00822736">
              <w:rPr>
                <w:webHidden/>
                <w:szCs w:val="20"/>
              </w:rPr>
              <w:fldChar w:fldCharType="end"/>
            </w:r>
          </w:hyperlink>
        </w:p>
        <w:p w14:paraId="320EF8E5" w14:textId="25363E45" w:rsidR="00822736" w:rsidRPr="00822736" w:rsidRDefault="00822736">
          <w:pPr>
            <w:pStyle w:val="TOC3"/>
            <w:rPr>
              <w:rFonts w:eastAsiaTheme="minorEastAsia"/>
              <w:bCs w:val="0"/>
              <w:snapToGrid/>
              <w:spacing w:val="0"/>
              <w:kern w:val="2"/>
              <w:szCs w:val="20"/>
              <w14:ligatures w14:val="standardContextual"/>
            </w:rPr>
          </w:pPr>
          <w:hyperlink w:anchor="_Toc212118531" w:history="1">
            <w:r w:rsidRPr="00822736">
              <w:rPr>
                <w:rStyle w:val="Hyperlink"/>
                <w:rFonts w:asciiTheme="minorHAnsi" w:hAnsiTheme="minorHAnsi"/>
                <w:sz w:val="20"/>
                <w:szCs w:val="20"/>
              </w:rPr>
              <w:t>4.2.2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Care planning processes demonstrate that:</w:t>
            </w:r>
            <w:r w:rsidRPr="00822736">
              <w:rPr>
                <w:webHidden/>
                <w:szCs w:val="20"/>
              </w:rPr>
              <w:tab/>
            </w:r>
            <w:r w:rsidRPr="00822736">
              <w:rPr>
                <w:webHidden/>
                <w:szCs w:val="20"/>
              </w:rPr>
              <w:fldChar w:fldCharType="begin"/>
            </w:r>
            <w:r w:rsidRPr="00822736">
              <w:rPr>
                <w:webHidden/>
                <w:szCs w:val="20"/>
              </w:rPr>
              <w:instrText xml:space="preserve"> PAGEREF _Toc212118531 \h </w:instrText>
            </w:r>
            <w:r w:rsidRPr="00822736">
              <w:rPr>
                <w:webHidden/>
                <w:szCs w:val="20"/>
              </w:rPr>
            </w:r>
            <w:r w:rsidRPr="00822736">
              <w:rPr>
                <w:webHidden/>
                <w:szCs w:val="20"/>
              </w:rPr>
              <w:fldChar w:fldCharType="separate"/>
            </w:r>
            <w:r w:rsidR="00514F90">
              <w:rPr>
                <w:webHidden/>
                <w:szCs w:val="20"/>
              </w:rPr>
              <w:t>27</w:t>
            </w:r>
            <w:r w:rsidRPr="00822736">
              <w:rPr>
                <w:webHidden/>
                <w:szCs w:val="20"/>
              </w:rPr>
              <w:fldChar w:fldCharType="end"/>
            </w:r>
          </w:hyperlink>
        </w:p>
        <w:p w14:paraId="036F426F" w14:textId="650B02A3" w:rsidR="00822736" w:rsidRPr="00822736" w:rsidRDefault="00822736">
          <w:pPr>
            <w:pStyle w:val="TOC3"/>
            <w:rPr>
              <w:rFonts w:eastAsiaTheme="minorEastAsia"/>
              <w:bCs w:val="0"/>
              <w:snapToGrid/>
              <w:spacing w:val="0"/>
              <w:kern w:val="2"/>
              <w:szCs w:val="20"/>
              <w14:ligatures w14:val="standardContextual"/>
            </w:rPr>
          </w:pPr>
          <w:hyperlink w:anchor="_Toc212118532" w:history="1">
            <w:r w:rsidRPr="00822736">
              <w:rPr>
                <w:rStyle w:val="Hyperlink"/>
                <w:rFonts w:asciiTheme="minorHAnsi" w:hAnsiTheme="minorHAnsi"/>
                <w:sz w:val="20"/>
                <w:szCs w:val="20"/>
              </w:rPr>
              <w:t>4.2.3</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The MDT approach to the planning and review of individual care demonstrates that:</w:t>
            </w:r>
            <w:r w:rsidRPr="00822736">
              <w:rPr>
                <w:webHidden/>
                <w:szCs w:val="20"/>
              </w:rPr>
              <w:tab/>
            </w:r>
            <w:r w:rsidRPr="00822736">
              <w:rPr>
                <w:webHidden/>
                <w:szCs w:val="20"/>
              </w:rPr>
              <w:fldChar w:fldCharType="begin"/>
            </w:r>
            <w:r w:rsidRPr="00822736">
              <w:rPr>
                <w:webHidden/>
                <w:szCs w:val="20"/>
              </w:rPr>
              <w:instrText xml:space="preserve"> PAGEREF _Toc212118532 \h </w:instrText>
            </w:r>
            <w:r w:rsidRPr="00822736">
              <w:rPr>
                <w:webHidden/>
                <w:szCs w:val="20"/>
              </w:rPr>
            </w:r>
            <w:r w:rsidRPr="00822736">
              <w:rPr>
                <w:webHidden/>
                <w:szCs w:val="20"/>
              </w:rPr>
              <w:fldChar w:fldCharType="separate"/>
            </w:r>
            <w:r w:rsidR="00514F90">
              <w:rPr>
                <w:webHidden/>
                <w:szCs w:val="20"/>
              </w:rPr>
              <w:t>28</w:t>
            </w:r>
            <w:r w:rsidRPr="00822736">
              <w:rPr>
                <w:webHidden/>
                <w:szCs w:val="20"/>
              </w:rPr>
              <w:fldChar w:fldCharType="end"/>
            </w:r>
          </w:hyperlink>
        </w:p>
        <w:p w14:paraId="5E545C9C" w14:textId="78ABF4EE"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33" w:history="1">
            <w:r w:rsidRPr="00822736">
              <w:rPr>
                <w:rStyle w:val="Hyperlink"/>
                <w:rFonts w:asciiTheme="minorHAnsi" w:eastAsiaTheme="majorEastAsia" w:hAnsiTheme="minorHAnsi" w:cstheme="minorHAnsi"/>
                <w:noProof/>
                <w:sz w:val="20"/>
                <w:szCs w:val="20"/>
              </w:rPr>
              <w:t>4.3</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Seamless Care – Requirement 3</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_Toc212118533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28</w:t>
            </w:r>
            <w:r w:rsidRPr="00822736">
              <w:rPr>
                <w:rFonts w:asciiTheme="minorHAnsi" w:hAnsiTheme="minorHAnsi" w:cstheme="minorHAnsi"/>
                <w:noProof/>
                <w:webHidden/>
                <w:szCs w:val="20"/>
              </w:rPr>
              <w:fldChar w:fldCharType="end"/>
            </w:r>
          </w:hyperlink>
        </w:p>
        <w:p w14:paraId="6571C707" w14:textId="71E93081" w:rsidR="00822736" w:rsidRPr="00822736" w:rsidRDefault="00822736">
          <w:pPr>
            <w:pStyle w:val="TOC3"/>
            <w:rPr>
              <w:rFonts w:eastAsiaTheme="minorEastAsia"/>
              <w:bCs w:val="0"/>
              <w:snapToGrid/>
              <w:spacing w:val="0"/>
              <w:kern w:val="2"/>
              <w:szCs w:val="20"/>
              <w14:ligatures w14:val="standardContextual"/>
            </w:rPr>
          </w:pPr>
          <w:hyperlink w:anchor="_Toc212118534" w:history="1">
            <w:r w:rsidRPr="00822736">
              <w:rPr>
                <w:rStyle w:val="Hyperlink"/>
                <w:rFonts w:asciiTheme="minorHAnsi" w:hAnsiTheme="minorHAnsi"/>
                <w:sz w:val="20"/>
                <w:szCs w:val="20"/>
              </w:rPr>
              <w:t>4.3.1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Assessment processes:</w:t>
            </w:r>
            <w:r w:rsidRPr="00822736">
              <w:rPr>
                <w:webHidden/>
                <w:szCs w:val="20"/>
              </w:rPr>
              <w:tab/>
            </w:r>
            <w:r w:rsidRPr="00822736">
              <w:rPr>
                <w:webHidden/>
                <w:szCs w:val="20"/>
              </w:rPr>
              <w:fldChar w:fldCharType="begin"/>
            </w:r>
            <w:r w:rsidRPr="00822736">
              <w:rPr>
                <w:webHidden/>
                <w:szCs w:val="20"/>
              </w:rPr>
              <w:instrText xml:space="preserve"> PAGEREF _Toc212118534 \h </w:instrText>
            </w:r>
            <w:r w:rsidRPr="00822736">
              <w:rPr>
                <w:webHidden/>
                <w:szCs w:val="20"/>
              </w:rPr>
            </w:r>
            <w:r w:rsidRPr="00822736">
              <w:rPr>
                <w:webHidden/>
                <w:szCs w:val="20"/>
              </w:rPr>
              <w:fldChar w:fldCharType="separate"/>
            </w:r>
            <w:r w:rsidR="00514F90">
              <w:rPr>
                <w:webHidden/>
                <w:szCs w:val="20"/>
              </w:rPr>
              <w:t>28</w:t>
            </w:r>
            <w:r w:rsidRPr="00822736">
              <w:rPr>
                <w:webHidden/>
                <w:szCs w:val="20"/>
              </w:rPr>
              <w:fldChar w:fldCharType="end"/>
            </w:r>
          </w:hyperlink>
        </w:p>
        <w:p w14:paraId="58ED4922" w14:textId="28D6873D" w:rsidR="00822736" w:rsidRPr="00822736" w:rsidRDefault="00822736">
          <w:pPr>
            <w:pStyle w:val="TOC3"/>
            <w:rPr>
              <w:rFonts w:eastAsiaTheme="minorEastAsia"/>
              <w:bCs w:val="0"/>
              <w:snapToGrid/>
              <w:spacing w:val="0"/>
              <w:kern w:val="2"/>
              <w:szCs w:val="20"/>
              <w14:ligatures w14:val="standardContextual"/>
            </w:rPr>
          </w:pPr>
          <w:hyperlink w:anchor="_Toc212118535" w:history="1">
            <w:r w:rsidRPr="00822736">
              <w:rPr>
                <w:rStyle w:val="Hyperlink"/>
                <w:rFonts w:asciiTheme="minorHAnsi" w:hAnsiTheme="minorHAnsi"/>
                <w:sz w:val="20"/>
                <w:szCs w:val="20"/>
              </w:rPr>
              <w:t>4.3.2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The transition care service works within an integrated system of care with other organisations by:</w:t>
            </w:r>
            <w:r w:rsidRPr="00822736">
              <w:rPr>
                <w:webHidden/>
                <w:szCs w:val="20"/>
              </w:rPr>
              <w:tab/>
            </w:r>
            <w:r w:rsidRPr="00822736">
              <w:rPr>
                <w:webHidden/>
                <w:szCs w:val="20"/>
              </w:rPr>
              <w:fldChar w:fldCharType="begin"/>
            </w:r>
            <w:r w:rsidRPr="00822736">
              <w:rPr>
                <w:webHidden/>
                <w:szCs w:val="20"/>
              </w:rPr>
              <w:instrText xml:space="preserve"> PAGEREF _Toc212118535 \h </w:instrText>
            </w:r>
            <w:r w:rsidRPr="00822736">
              <w:rPr>
                <w:webHidden/>
                <w:szCs w:val="20"/>
              </w:rPr>
            </w:r>
            <w:r w:rsidRPr="00822736">
              <w:rPr>
                <w:webHidden/>
                <w:szCs w:val="20"/>
              </w:rPr>
              <w:fldChar w:fldCharType="separate"/>
            </w:r>
            <w:r w:rsidR="00514F90">
              <w:rPr>
                <w:webHidden/>
                <w:szCs w:val="20"/>
              </w:rPr>
              <w:t>29</w:t>
            </w:r>
            <w:r w:rsidRPr="00822736">
              <w:rPr>
                <w:webHidden/>
                <w:szCs w:val="20"/>
              </w:rPr>
              <w:fldChar w:fldCharType="end"/>
            </w:r>
          </w:hyperlink>
        </w:p>
        <w:p w14:paraId="221B8547" w14:textId="5D32E0B4" w:rsidR="00822736" w:rsidRPr="00822736" w:rsidRDefault="00822736">
          <w:pPr>
            <w:pStyle w:val="TOC3"/>
            <w:rPr>
              <w:rFonts w:eastAsiaTheme="minorEastAsia"/>
              <w:bCs w:val="0"/>
              <w:snapToGrid/>
              <w:spacing w:val="0"/>
              <w:kern w:val="2"/>
              <w:szCs w:val="20"/>
              <w14:ligatures w14:val="standardContextual"/>
            </w:rPr>
          </w:pPr>
          <w:hyperlink w:anchor="_Toc212118536" w:history="1">
            <w:r w:rsidRPr="00822736">
              <w:rPr>
                <w:rStyle w:val="Hyperlink"/>
                <w:rFonts w:asciiTheme="minorHAnsi" w:hAnsiTheme="minorHAnsi"/>
                <w:sz w:val="20"/>
                <w:szCs w:val="20"/>
              </w:rPr>
              <w:t>4.3.3</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 xml:space="preserve">The </w:t>
            </w:r>
            <w:r w:rsidRPr="00822736">
              <w:rPr>
                <w:rStyle w:val="Hyperlink"/>
                <w:rFonts w:asciiTheme="minorHAnsi" w:hAnsiTheme="minorHAnsi"/>
                <w:sz w:val="20"/>
                <w:szCs w:val="20"/>
                <w:lang w:val="en-US"/>
              </w:rPr>
              <w:t>transition care service develops systems for the safe discharge of individuals that help prevent re-admission, including:</w:t>
            </w:r>
            <w:r w:rsidRPr="00822736">
              <w:rPr>
                <w:webHidden/>
                <w:szCs w:val="20"/>
              </w:rPr>
              <w:tab/>
            </w:r>
            <w:r w:rsidRPr="00822736">
              <w:rPr>
                <w:webHidden/>
                <w:szCs w:val="20"/>
              </w:rPr>
              <w:fldChar w:fldCharType="begin"/>
            </w:r>
            <w:r w:rsidRPr="00822736">
              <w:rPr>
                <w:webHidden/>
                <w:szCs w:val="20"/>
              </w:rPr>
              <w:instrText xml:space="preserve"> PAGEREF _Toc212118536 \h </w:instrText>
            </w:r>
            <w:r w:rsidRPr="00822736">
              <w:rPr>
                <w:webHidden/>
                <w:szCs w:val="20"/>
              </w:rPr>
            </w:r>
            <w:r w:rsidRPr="00822736">
              <w:rPr>
                <w:webHidden/>
                <w:szCs w:val="20"/>
              </w:rPr>
              <w:fldChar w:fldCharType="separate"/>
            </w:r>
            <w:r w:rsidR="00514F90">
              <w:rPr>
                <w:webHidden/>
                <w:szCs w:val="20"/>
              </w:rPr>
              <w:t>29</w:t>
            </w:r>
            <w:r w:rsidRPr="00822736">
              <w:rPr>
                <w:webHidden/>
                <w:szCs w:val="20"/>
              </w:rPr>
              <w:fldChar w:fldCharType="end"/>
            </w:r>
          </w:hyperlink>
        </w:p>
        <w:p w14:paraId="14D4CC2A" w14:textId="3D9E96B4" w:rsidR="00822736" w:rsidRPr="00822736" w:rsidRDefault="00822736">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2118537" w:history="1">
            <w:r w:rsidRPr="00822736">
              <w:rPr>
                <w:rStyle w:val="Hyperlink"/>
                <w:rFonts w:asciiTheme="minorHAnsi" w:eastAsiaTheme="majorEastAsia" w:hAnsiTheme="minorHAnsi" w:cstheme="minorHAnsi"/>
                <w:noProof/>
                <w:sz w:val="20"/>
                <w:szCs w:val="20"/>
              </w:rPr>
              <w:t>CHAPTER 5</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INDIVIDUALS RECEIVING TRANSITION CARE</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_Toc212118537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30</w:t>
            </w:r>
            <w:r w:rsidRPr="00822736">
              <w:rPr>
                <w:rFonts w:asciiTheme="minorHAnsi" w:hAnsiTheme="minorHAnsi" w:cstheme="minorHAnsi"/>
                <w:noProof/>
                <w:webHidden/>
                <w:szCs w:val="20"/>
              </w:rPr>
              <w:fldChar w:fldCharType="end"/>
            </w:r>
          </w:hyperlink>
        </w:p>
        <w:p w14:paraId="42A912CB" w14:textId="3F105969"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38" w:history="1">
            <w:r w:rsidRPr="00822736">
              <w:rPr>
                <w:rStyle w:val="Hyperlink"/>
                <w:rFonts w:asciiTheme="minorHAnsi" w:eastAsiaTheme="majorEastAsia" w:hAnsiTheme="minorHAnsi" w:cstheme="minorHAnsi"/>
                <w:noProof/>
                <w:sz w:val="20"/>
                <w:szCs w:val="20"/>
              </w:rPr>
              <w:t>5.1</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Aged Care Statement of Rights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_Toc212118538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30</w:t>
            </w:r>
            <w:r w:rsidRPr="00822736">
              <w:rPr>
                <w:rFonts w:asciiTheme="minorHAnsi" w:hAnsiTheme="minorHAnsi" w:cstheme="minorHAnsi"/>
                <w:noProof/>
                <w:webHidden/>
                <w:szCs w:val="20"/>
              </w:rPr>
              <w:fldChar w:fldCharType="end"/>
            </w:r>
          </w:hyperlink>
        </w:p>
        <w:p w14:paraId="6B42BDAD" w14:textId="310C6266" w:rsidR="00822736" w:rsidRPr="00822736" w:rsidRDefault="00822736">
          <w:pPr>
            <w:pStyle w:val="TOC3"/>
            <w:rPr>
              <w:rFonts w:eastAsiaTheme="minorEastAsia"/>
              <w:bCs w:val="0"/>
              <w:snapToGrid/>
              <w:spacing w:val="0"/>
              <w:kern w:val="2"/>
              <w:szCs w:val="20"/>
              <w14:ligatures w14:val="standardContextual"/>
            </w:rPr>
          </w:pPr>
          <w:hyperlink w:anchor="_Toc212118539" w:history="1">
            <w:r w:rsidRPr="00822736">
              <w:rPr>
                <w:rStyle w:val="Hyperlink"/>
                <w:rFonts w:asciiTheme="minorHAnsi" w:hAnsiTheme="minorHAnsi"/>
                <w:sz w:val="20"/>
                <w:szCs w:val="20"/>
              </w:rPr>
              <w:t>5.1.1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Provider responsibilities in relation to the Statement of Rights</w:t>
            </w:r>
            <w:r w:rsidRPr="00822736">
              <w:rPr>
                <w:webHidden/>
                <w:szCs w:val="20"/>
              </w:rPr>
              <w:tab/>
            </w:r>
            <w:r w:rsidRPr="00822736">
              <w:rPr>
                <w:webHidden/>
                <w:szCs w:val="20"/>
              </w:rPr>
              <w:fldChar w:fldCharType="begin"/>
            </w:r>
            <w:r w:rsidRPr="00822736">
              <w:rPr>
                <w:webHidden/>
                <w:szCs w:val="20"/>
              </w:rPr>
              <w:instrText xml:space="preserve"> PAGEREF _Toc212118539 \h </w:instrText>
            </w:r>
            <w:r w:rsidRPr="00822736">
              <w:rPr>
                <w:webHidden/>
                <w:szCs w:val="20"/>
              </w:rPr>
            </w:r>
            <w:r w:rsidRPr="00822736">
              <w:rPr>
                <w:webHidden/>
                <w:szCs w:val="20"/>
              </w:rPr>
              <w:fldChar w:fldCharType="separate"/>
            </w:r>
            <w:r w:rsidR="00514F90">
              <w:rPr>
                <w:webHidden/>
                <w:szCs w:val="20"/>
              </w:rPr>
              <w:t>30</w:t>
            </w:r>
            <w:r w:rsidRPr="00822736">
              <w:rPr>
                <w:webHidden/>
                <w:szCs w:val="20"/>
              </w:rPr>
              <w:fldChar w:fldCharType="end"/>
            </w:r>
          </w:hyperlink>
        </w:p>
        <w:p w14:paraId="7A737E12" w14:textId="64C60309"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40" w:history="1">
            <w:r w:rsidRPr="00822736">
              <w:rPr>
                <w:rStyle w:val="Hyperlink"/>
                <w:rFonts w:asciiTheme="minorHAnsi" w:eastAsiaTheme="majorEastAsia" w:hAnsiTheme="minorHAnsi" w:cstheme="minorHAnsi"/>
                <w:noProof/>
                <w:sz w:val="20"/>
                <w:szCs w:val="20"/>
              </w:rPr>
              <w:t>5.2</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Individual Service Agreements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_Toc212118540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31</w:t>
            </w:r>
            <w:r w:rsidRPr="00822736">
              <w:rPr>
                <w:rFonts w:asciiTheme="minorHAnsi" w:hAnsiTheme="minorHAnsi" w:cstheme="minorHAnsi"/>
                <w:noProof/>
                <w:webHidden/>
                <w:szCs w:val="20"/>
              </w:rPr>
              <w:fldChar w:fldCharType="end"/>
            </w:r>
          </w:hyperlink>
        </w:p>
        <w:p w14:paraId="3BB86BDB" w14:textId="1BC4F472"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41" w:history="1">
            <w:r w:rsidRPr="00822736">
              <w:rPr>
                <w:rStyle w:val="Hyperlink"/>
                <w:rFonts w:asciiTheme="minorHAnsi" w:eastAsiaTheme="majorEastAsia" w:hAnsiTheme="minorHAnsi" w:cstheme="minorHAnsi"/>
                <w:noProof/>
                <w:sz w:val="20"/>
                <w:szCs w:val="20"/>
              </w:rPr>
              <w:t>5.3</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Individual Care and Services Plans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_Toc212118541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32</w:t>
            </w:r>
            <w:r w:rsidRPr="00822736">
              <w:rPr>
                <w:rFonts w:asciiTheme="minorHAnsi" w:hAnsiTheme="minorHAnsi" w:cstheme="minorHAnsi"/>
                <w:noProof/>
                <w:webHidden/>
                <w:szCs w:val="20"/>
              </w:rPr>
              <w:fldChar w:fldCharType="end"/>
            </w:r>
          </w:hyperlink>
        </w:p>
        <w:p w14:paraId="2D0E7904" w14:textId="22333B9B"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42" w:history="1">
            <w:r w:rsidRPr="00822736">
              <w:rPr>
                <w:rStyle w:val="Hyperlink"/>
                <w:rFonts w:asciiTheme="minorHAnsi" w:eastAsiaTheme="majorEastAsia" w:hAnsiTheme="minorHAnsi" w:cstheme="minorHAnsi"/>
                <w:noProof/>
                <w:sz w:val="20"/>
                <w:szCs w:val="20"/>
              </w:rPr>
              <w:t>5.4</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Individual responsibilities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_Toc212118542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33</w:t>
            </w:r>
            <w:r w:rsidRPr="00822736">
              <w:rPr>
                <w:rFonts w:asciiTheme="minorHAnsi" w:hAnsiTheme="minorHAnsi" w:cstheme="minorHAnsi"/>
                <w:noProof/>
                <w:webHidden/>
                <w:szCs w:val="20"/>
              </w:rPr>
              <w:fldChar w:fldCharType="end"/>
            </w:r>
          </w:hyperlink>
        </w:p>
        <w:p w14:paraId="1F455ABC" w14:textId="0175B6EF"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43" w:history="1">
            <w:r w:rsidRPr="00822736">
              <w:rPr>
                <w:rStyle w:val="Hyperlink"/>
                <w:rFonts w:asciiTheme="minorHAnsi" w:eastAsiaTheme="majorEastAsia" w:hAnsiTheme="minorHAnsi" w:cstheme="minorHAnsi"/>
                <w:noProof/>
                <w:snapToGrid w:val="0"/>
                <w:sz w:val="20"/>
                <w:szCs w:val="20"/>
              </w:rPr>
              <w:t>5.5</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napToGrid w:val="0"/>
                <w:sz w:val="20"/>
                <w:szCs w:val="20"/>
              </w:rPr>
              <w:t>Advocacy</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_Toc212118543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33</w:t>
            </w:r>
            <w:r w:rsidRPr="00822736">
              <w:rPr>
                <w:rFonts w:asciiTheme="minorHAnsi" w:hAnsiTheme="minorHAnsi" w:cstheme="minorHAnsi"/>
                <w:noProof/>
                <w:webHidden/>
                <w:szCs w:val="20"/>
              </w:rPr>
              <w:fldChar w:fldCharType="end"/>
            </w:r>
          </w:hyperlink>
        </w:p>
        <w:p w14:paraId="42B68E53" w14:textId="03EC8EBD"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44" w:history="1">
            <w:r w:rsidRPr="00822736">
              <w:rPr>
                <w:rStyle w:val="Hyperlink"/>
                <w:rFonts w:asciiTheme="minorHAnsi" w:eastAsiaTheme="majorEastAsia" w:hAnsiTheme="minorHAnsi" w:cstheme="minorHAnsi"/>
                <w:noProof/>
                <w:snapToGrid w:val="0"/>
                <w:sz w:val="20"/>
                <w:szCs w:val="20"/>
              </w:rPr>
              <w:t>5.6</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napToGrid w:val="0"/>
                <w:sz w:val="20"/>
                <w:szCs w:val="20"/>
              </w:rPr>
              <w:t>Privacy/confidentiality</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_Toc212118544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33</w:t>
            </w:r>
            <w:r w:rsidRPr="00822736">
              <w:rPr>
                <w:rFonts w:asciiTheme="minorHAnsi" w:hAnsiTheme="minorHAnsi" w:cstheme="minorHAnsi"/>
                <w:noProof/>
                <w:webHidden/>
                <w:szCs w:val="20"/>
              </w:rPr>
              <w:fldChar w:fldCharType="end"/>
            </w:r>
          </w:hyperlink>
        </w:p>
        <w:p w14:paraId="707EF08C" w14:textId="3C2B03EB"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45" w:history="1">
            <w:r w:rsidRPr="00822736">
              <w:rPr>
                <w:rStyle w:val="Hyperlink"/>
                <w:rFonts w:asciiTheme="minorHAnsi" w:eastAsiaTheme="majorEastAsia" w:hAnsiTheme="minorHAnsi" w:cstheme="minorHAnsi"/>
                <w:noProof/>
                <w:sz w:val="20"/>
                <w:szCs w:val="20"/>
              </w:rPr>
              <w:t>5.7</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napToGrid w:val="0"/>
                <w:sz w:val="20"/>
                <w:szCs w:val="20"/>
              </w:rPr>
              <w:t>Fees payable by individuals receiving transition care</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_Toc212118545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34</w:t>
            </w:r>
            <w:r w:rsidRPr="00822736">
              <w:rPr>
                <w:rFonts w:asciiTheme="minorHAnsi" w:hAnsiTheme="minorHAnsi" w:cstheme="minorHAnsi"/>
                <w:noProof/>
                <w:webHidden/>
                <w:szCs w:val="20"/>
              </w:rPr>
              <w:fldChar w:fldCharType="end"/>
            </w:r>
          </w:hyperlink>
        </w:p>
        <w:p w14:paraId="50DF285D" w14:textId="56E7259A" w:rsidR="00822736" w:rsidRPr="00822736" w:rsidRDefault="00822736">
          <w:pPr>
            <w:pStyle w:val="TOC3"/>
            <w:rPr>
              <w:rFonts w:eastAsiaTheme="minorEastAsia"/>
              <w:bCs w:val="0"/>
              <w:snapToGrid/>
              <w:spacing w:val="0"/>
              <w:kern w:val="2"/>
              <w:szCs w:val="20"/>
              <w14:ligatures w14:val="standardContextual"/>
            </w:rPr>
          </w:pPr>
          <w:hyperlink w:anchor="_Toc212118546" w:history="1">
            <w:r w:rsidRPr="00822736">
              <w:rPr>
                <w:rStyle w:val="Hyperlink"/>
                <w:rFonts w:asciiTheme="minorHAnsi" w:hAnsiTheme="minorHAnsi"/>
                <w:sz w:val="20"/>
                <w:szCs w:val="20"/>
              </w:rPr>
              <w:t>5.7.1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Determining care fees</w:t>
            </w:r>
            <w:r w:rsidRPr="00822736">
              <w:rPr>
                <w:webHidden/>
                <w:szCs w:val="20"/>
              </w:rPr>
              <w:tab/>
            </w:r>
            <w:r w:rsidRPr="00822736">
              <w:rPr>
                <w:webHidden/>
                <w:szCs w:val="20"/>
              </w:rPr>
              <w:fldChar w:fldCharType="begin"/>
            </w:r>
            <w:r w:rsidRPr="00822736">
              <w:rPr>
                <w:webHidden/>
                <w:szCs w:val="20"/>
              </w:rPr>
              <w:instrText xml:space="preserve"> PAGEREF _Toc212118546 \h </w:instrText>
            </w:r>
            <w:r w:rsidRPr="00822736">
              <w:rPr>
                <w:webHidden/>
                <w:szCs w:val="20"/>
              </w:rPr>
            </w:r>
            <w:r w:rsidRPr="00822736">
              <w:rPr>
                <w:webHidden/>
                <w:szCs w:val="20"/>
              </w:rPr>
              <w:fldChar w:fldCharType="separate"/>
            </w:r>
            <w:r w:rsidR="00514F90">
              <w:rPr>
                <w:webHidden/>
                <w:szCs w:val="20"/>
              </w:rPr>
              <w:t>34</w:t>
            </w:r>
            <w:r w:rsidRPr="00822736">
              <w:rPr>
                <w:webHidden/>
                <w:szCs w:val="20"/>
              </w:rPr>
              <w:fldChar w:fldCharType="end"/>
            </w:r>
          </w:hyperlink>
        </w:p>
        <w:p w14:paraId="1C1C5B38" w14:textId="4A6988B9" w:rsidR="00822736" w:rsidRPr="00822736" w:rsidRDefault="00822736">
          <w:pPr>
            <w:pStyle w:val="TOC3"/>
            <w:rPr>
              <w:rFonts w:eastAsiaTheme="minorEastAsia"/>
              <w:bCs w:val="0"/>
              <w:snapToGrid/>
              <w:spacing w:val="0"/>
              <w:kern w:val="2"/>
              <w:szCs w:val="20"/>
              <w14:ligatures w14:val="standardContextual"/>
            </w:rPr>
          </w:pPr>
          <w:hyperlink w:anchor="_Toc212118547" w:history="1">
            <w:r w:rsidRPr="00822736">
              <w:rPr>
                <w:rStyle w:val="Hyperlink"/>
                <w:rFonts w:asciiTheme="minorHAnsi" w:hAnsiTheme="minorHAnsi"/>
                <w:sz w:val="20"/>
                <w:szCs w:val="20"/>
              </w:rPr>
              <w:t>5.7.2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Payment of fees in advance</w:t>
            </w:r>
            <w:r w:rsidRPr="00822736">
              <w:rPr>
                <w:webHidden/>
                <w:szCs w:val="20"/>
              </w:rPr>
              <w:tab/>
            </w:r>
            <w:r w:rsidRPr="00822736">
              <w:rPr>
                <w:webHidden/>
                <w:szCs w:val="20"/>
              </w:rPr>
              <w:fldChar w:fldCharType="begin"/>
            </w:r>
            <w:r w:rsidRPr="00822736">
              <w:rPr>
                <w:webHidden/>
                <w:szCs w:val="20"/>
              </w:rPr>
              <w:instrText xml:space="preserve"> PAGEREF _Toc212118547 \h </w:instrText>
            </w:r>
            <w:r w:rsidRPr="00822736">
              <w:rPr>
                <w:webHidden/>
                <w:szCs w:val="20"/>
              </w:rPr>
            </w:r>
            <w:r w:rsidRPr="00822736">
              <w:rPr>
                <w:webHidden/>
                <w:szCs w:val="20"/>
              </w:rPr>
              <w:fldChar w:fldCharType="separate"/>
            </w:r>
            <w:r w:rsidR="00514F90">
              <w:rPr>
                <w:webHidden/>
                <w:szCs w:val="20"/>
              </w:rPr>
              <w:t>35</w:t>
            </w:r>
            <w:r w:rsidRPr="00822736">
              <w:rPr>
                <w:webHidden/>
                <w:szCs w:val="20"/>
              </w:rPr>
              <w:fldChar w:fldCharType="end"/>
            </w:r>
          </w:hyperlink>
        </w:p>
        <w:p w14:paraId="06E4283F" w14:textId="4F20B32A" w:rsidR="00822736" w:rsidRPr="00822736" w:rsidRDefault="00822736">
          <w:pPr>
            <w:pStyle w:val="TOC3"/>
            <w:rPr>
              <w:rFonts w:eastAsiaTheme="minorEastAsia"/>
              <w:bCs w:val="0"/>
              <w:snapToGrid/>
              <w:spacing w:val="0"/>
              <w:kern w:val="2"/>
              <w:szCs w:val="20"/>
              <w14:ligatures w14:val="standardContextual"/>
            </w:rPr>
          </w:pPr>
          <w:hyperlink w:anchor="_Toc212118548" w:history="1">
            <w:r w:rsidRPr="00822736">
              <w:rPr>
                <w:rStyle w:val="Hyperlink"/>
                <w:rFonts w:asciiTheme="minorHAnsi" w:hAnsiTheme="minorHAnsi"/>
                <w:sz w:val="20"/>
                <w:szCs w:val="20"/>
              </w:rPr>
              <w:t>5.7.3</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Waiving Fees (Financial Hardship)</w:t>
            </w:r>
            <w:r w:rsidRPr="00822736">
              <w:rPr>
                <w:webHidden/>
                <w:szCs w:val="20"/>
              </w:rPr>
              <w:tab/>
            </w:r>
            <w:r w:rsidRPr="00822736">
              <w:rPr>
                <w:webHidden/>
                <w:szCs w:val="20"/>
              </w:rPr>
              <w:fldChar w:fldCharType="begin"/>
            </w:r>
            <w:r w:rsidRPr="00822736">
              <w:rPr>
                <w:webHidden/>
                <w:szCs w:val="20"/>
              </w:rPr>
              <w:instrText xml:space="preserve"> PAGEREF _Toc212118548 \h </w:instrText>
            </w:r>
            <w:r w:rsidRPr="00822736">
              <w:rPr>
                <w:webHidden/>
                <w:szCs w:val="20"/>
              </w:rPr>
            </w:r>
            <w:r w:rsidRPr="00822736">
              <w:rPr>
                <w:webHidden/>
                <w:szCs w:val="20"/>
              </w:rPr>
              <w:fldChar w:fldCharType="separate"/>
            </w:r>
            <w:r w:rsidR="00514F90">
              <w:rPr>
                <w:webHidden/>
                <w:szCs w:val="20"/>
              </w:rPr>
              <w:t>35</w:t>
            </w:r>
            <w:r w:rsidRPr="00822736">
              <w:rPr>
                <w:webHidden/>
                <w:szCs w:val="20"/>
              </w:rPr>
              <w:fldChar w:fldCharType="end"/>
            </w:r>
          </w:hyperlink>
        </w:p>
        <w:p w14:paraId="79E8B580" w14:textId="1D3C2B64" w:rsidR="00822736" w:rsidRPr="00822736" w:rsidRDefault="00822736">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2118549" w:history="1">
            <w:r w:rsidRPr="00822736">
              <w:rPr>
                <w:rStyle w:val="Hyperlink"/>
                <w:rFonts w:asciiTheme="minorHAnsi" w:eastAsiaTheme="majorEastAsia" w:hAnsiTheme="minorHAnsi" w:cstheme="minorHAnsi"/>
                <w:noProof/>
                <w:sz w:val="20"/>
                <w:szCs w:val="20"/>
              </w:rPr>
              <w:t>CHAPTER 6</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RESPONSIBILITIES OF REGISTERED PROVIDERS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_Toc212118549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36</w:t>
            </w:r>
            <w:r w:rsidRPr="00822736">
              <w:rPr>
                <w:rFonts w:asciiTheme="minorHAnsi" w:hAnsiTheme="minorHAnsi" w:cstheme="minorHAnsi"/>
                <w:noProof/>
                <w:webHidden/>
                <w:szCs w:val="20"/>
              </w:rPr>
              <w:fldChar w:fldCharType="end"/>
            </w:r>
          </w:hyperlink>
        </w:p>
        <w:p w14:paraId="6F87EDAD" w14:textId="06C37468"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50" w:history="1">
            <w:r w:rsidRPr="00822736">
              <w:rPr>
                <w:rStyle w:val="Hyperlink"/>
                <w:rFonts w:asciiTheme="minorHAnsi" w:eastAsiaTheme="majorEastAsia" w:hAnsiTheme="minorHAnsi" w:cstheme="minorHAnsi"/>
                <w:noProof/>
                <w:sz w:val="20"/>
                <w:szCs w:val="20"/>
              </w:rPr>
              <w:t>6.1</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Compliance with the legislation</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_Toc212118550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36</w:t>
            </w:r>
            <w:r w:rsidRPr="00822736">
              <w:rPr>
                <w:rFonts w:asciiTheme="minorHAnsi" w:hAnsiTheme="minorHAnsi" w:cstheme="minorHAnsi"/>
                <w:noProof/>
                <w:webHidden/>
                <w:szCs w:val="20"/>
              </w:rPr>
              <w:fldChar w:fldCharType="end"/>
            </w:r>
          </w:hyperlink>
        </w:p>
        <w:p w14:paraId="4CB6018E" w14:textId="4F029203" w:rsidR="00822736" w:rsidRPr="00822736" w:rsidRDefault="00822736">
          <w:pPr>
            <w:pStyle w:val="TOC3"/>
            <w:rPr>
              <w:rFonts w:eastAsiaTheme="minorEastAsia"/>
              <w:bCs w:val="0"/>
              <w:snapToGrid/>
              <w:spacing w:val="0"/>
              <w:kern w:val="2"/>
              <w:szCs w:val="20"/>
              <w14:ligatures w14:val="standardContextual"/>
            </w:rPr>
          </w:pPr>
          <w:hyperlink w:anchor="_Toc212118551" w:history="1">
            <w:r w:rsidRPr="00822736">
              <w:rPr>
                <w:rStyle w:val="Hyperlink"/>
                <w:rFonts w:asciiTheme="minorHAnsi" w:hAnsiTheme="minorHAnsi"/>
                <w:sz w:val="20"/>
                <w:szCs w:val="20"/>
              </w:rPr>
              <w:t>6.1.1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Failure to comply</w:t>
            </w:r>
            <w:r w:rsidRPr="00822736">
              <w:rPr>
                <w:webHidden/>
                <w:szCs w:val="20"/>
              </w:rPr>
              <w:tab/>
            </w:r>
            <w:r w:rsidRPr="00822736">
              <w:rPr>
                <w:webHidden/>
                <w:szCs w:val="20"/>
              </w:rPr>
              <w:fldChar w:fldCharType="begin"/>
            </w:r>
            <w:r w:rsidRPr="00822736">
              <w:rPr>
                <w:webHidden/>
                <w:szCs w:val="20"/>
              </w:rPr>
              <w:instrText xml:space="preserve"> PAGEREF _Toc212118551 \h </w:instrText>
            </w:r>
            <w:r w:rsidRPr="00822736">
              <w:rPr>
                <w:webHidden/>
                <w:szCs w:val="20"/>
              </w:rPr>
            </w:r>
            <w:r w:rsidRPr="00822736">
              <w:rPr>
                <w:webHidden/>
                <w:szCs w:val="20"/>
              </w:rPr>
              <w:fldChar w:fldCharType="separate"/>
            </w:r>
            <w:r w:rsidR="00514F90">
              <w:rPr>
                <w:webHidden/>
                <w:szCs w:val="20"/>
              </w:rPr>
              <w:t>36</w:t>
            </w:r>
            <w:r w:rsidRPr="00822736">
              <w:rPr>
                <w:webHidden/>
                <w:szCs w:val="20"/>
              </w:rPr>
              <w:fldChar w:fldCharType="end"/>
            </w:r>
          </w:hyperlink>
        </w:p>
        <w:p w14:paraId="7D667A3A" w14:textId="43D9C89E" w:rsidR="00822736" w:rsidRPr="00822736" w:rsidRDefault="00822736">
          <w:pPr>
            <w:pStyle w:val="TOC3"/>
            <w:rPr>
              <w:rFonts w:eastAsiaTheme="minorEastAsia"/>
              <w:bCs w:val="0"/>
              <w:snapToGrid/>
              <w:spacing w:val="0"/>
              <w:kern w:val="2"/>
              <w:szCs w:val="20"/>
              <w14:ligatures w14:val="standardContextual"/>
            </w:rPr>
          </w:pPr>
          <w:hyperlink w:anchor="_Toc212118552" w:history="1">
            <w:r w:rsidRPr="00822736">
              <w:rPr>
                <w:rStyle w:val="Hyperlink"/>
                <w:rFonts w:asciiTheme="minorHAnsi" w:hAnsiTheme="minorHAnsi"/>
                <w:sz w:val="20"/>
                <w:szCs w:val="20"/>
              </w:rPr>
              <w:t>6.1.2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Serious and immediate health and safety risk management and reporting</w:t>
            </w:r>
            <w:r w:rsidRPr="00822736">
              <w:rPr>
                <w:webHidden/>
                <w:szCs w:val="20"/>
              </w:rPr>
              <w:tab/>
            </w:r>
            <w:r w:rsidRPr="00822736">
              <w:rPr>
                <w:webHidden/>
                <w:szCs w:val="20"/>
              </w:rPr>
              <w:fldChar w:fldCharType="begin"/>
            </w:r>
            <w:r w:rsidRPr="00822736">
              <w:rPr>
                <w:webHidden/>
                <w:szCs w:val="20"/>
              </w:rPr>
              <w:instrText xml:space="preserve"> PAGEREF _Toc212118552 \h </w:instrText>
            </w:r>
            <w:r w:rsidRPr="00822736">
              <w:rPr>
                <w:webHidden/>
                <w:szCs w:val="20"/>
              </w:rPr>
            </w:r>
            <w:r w:rsidRPr="00822736">
              <w:rPr>
                <w:webHidden/>
                <w:szCs w:val="20"/>
              </w:rPr>
              <w:fldChar w:fldCharType="separate"/>
            </w:r>
            <w:r w:rsidR="00514F90">
              <w:rPr>
                <w:webHidden/>
                <w:szCs w:val="20"/>
              </w:rPr>
              <w:t>36</w:t>
            </w:r>
            <w:r w:rsidRPr="00822736">
              <w:rPr>
                <w:webHidden/>
                <w:szCs w:val="20"/>
              </w:rPr>
              <w:fldChar w:fldCharType="end"/>
            </w:r>
          </w:hyperlink>
        </w:p>
        <w:p w14:paraId="5F6BF483" w14:textId="2A27C78A" w:rsidR="00822736" w:rsidRPr="00822736" w:rsidRDefault="00822736">
          <w:pPr>
            <w:pStyle w:val="TOC3"/>
            <w:rPr>
              <w:rFonts w:eastAsiaTheme="minorEastAsia"/>
              <w:bCs w:val="0"/>
              <w:snapToGrid/>
              <w:spacing w:val="0"/>
              <w:kern w:val="2"/>
              <w:szCs w:val="20"/>
              <w14:ligatures w14:val="standardContextual"/>
            </w:rPr>
          </w:pPr>
          <w:hyperlink w:anchor="_Toc212118553" w:history="1">
            <w:r w:rsidRPr="00822736">
              <w:rPr>
                <w:rStyle w:val="Hyperlink"/>
                <w:rFonts w:asciiTheme="minorHAnsi" w:hAnsiTheme="minorHAnsi"/>
                <w:sz w:val="20"/>
                <w:szCs w:val="20"/>
              </w:rPr>
              <w:t>6.1.3</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Minimising the use of restraints</w:t>
            </w:r>
            <w:r w:rsidRPr="00822736">
              <w:rPr>
                <w:webHidden/>
                <w:szCs w:val="20"/>
              </w:rPr>
              <w:tab/>
            </w:r>
            <w:r w:rsidRPr="00822736">
              <w:rPr>
                <w:webHidden/>
                <w:szCs w:val="20"/>
              </w:rPr>
              <w:fldChar w:fldCharType="begin"/>
            </w:r>
            <w:r w:rsidRPr="00822736">
              <w:rPr>
                <w:webHidden/>
                <w:szCs w:val="20"/>
              </w:rPr>
              <w:instrText xml:space="preserve"> PAGEREF _Toc212118553 \h </w:instrText>
            </w:r>
            <w:r w:rsidRPr="00822736">
              <w:rPr>
                <w:webHidden/>
                <w:szCs w:val="20"/>
              </w:rPr>
            </w:r>
            <w:r w:rsidRPr="00822736">
              <w:rPr>
                <w:webHidden/>
                <w:szCs w:val="20"/>
              </w:rPr>
              <w:fldChar w:fldCharType="separate"/>
            </w:r>
            <w:r w:rsidR="00514F90">
              <w:rPr>
                <w:webHidden/>
                <w:szCs w:val="20"/>
              </w:rPr>
              <w:t>39</w:t>
            </w:r>
            <w:r w:rsidRPr="00822736">
              <w:rPr>
                <w:webHidden/>
                <w:szCs w:val="20"/>
              </w:rPr>
              <w:fldChar w:fldCharType="end"/>
            </w:r>
          </w:hyperlink>
        </w:p>
        <w:p w14:paraId="4B901FBA" w14:textId="6011F1D1"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54" w:history="1">
            <w:r w:rsidRPr="00822736">
              <w:rPr>
                <w:rStyle w:val="Hyperlink"/>
                <w:rFonts w:asciiTheme="minorHAnsi" w:eastAsiaTheme="majorEastAsia" w:hAnsiTheme="minorHAnsi" w:cstheme="minorHAnsi"/>
                <w:noProof/>
                <w:sz w:val="20"/>
                <w:szCs w:val="20"/>
              </w:rPr>
              <w:t>6.2</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Specific legislative requirements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_Toc212118554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40</w:t>
            </w:r>
            <w:r w:rsidRPr="00822736">
              <w:rPr>
                <w:rFonts w:asciiTheme="minorHAnsi" w:hAnsiTheme="minorHAnsi" w:cstheme="minorHAnsi"/>
                <w:noProof/>
                <w:webHidden/>
                <w:szCs w:val="20"/>
              </w:rPr>
              <w:fldChar w:fldCharType="end"/>
            </w:r>
          </w:hyperlink>
        </w:p>
        <w:p w14:paraId="731E101D" w14:textId="08B7198C" w:rsidR="00822736" w:rsidRPr="00822736" w:rsidRDefault="00822736">
          <w:pPr>
            <w:pStyle w:val="TOC3"/>
            <w:rPr>
              <w:rFonts w:eastAsiaTheme="minorEastAsia"/>
              <w:bCs w:val="0"/>
              <w:snapToGrid/>
              <w:spacing w:val="0"/>
              <w:kern w:val="2"/>
              <w:szCs w:val="20"/>
              <w14:ligatures w14:val="standardContextual"/>
            </w:rPr>
          </w:pPr>
          <w:hyperlink w:anchor="_Toc212118555" w:history="1">
            <w:r w:rsidRPr="00822736">
              <w:rPr>
                <w:rStyle w:val="Hyperlink"/>
                <w:rFonts w:asciiTheme="minorHAnsi" w:hAnsiTheme="minorHAnsi"/>
                <w:sz w:val="20"/>
                <w:szCs w:val="20"/>
              </w:rPr>
              <w:t>6.2.1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TCP subsidy</w:t>
            </w:r>
            <w:r w:rsidRPr="00822736">
              <w:rPr>
                <w:webHidden/>
                <w:szCs w:val="20"/>
              </w:rPr>
              <w:tab/>
            </w:r>
            <w:r w:rsidRPr="00822736">
              <w:rPr>
                <w:webHidden/>
                <w:szCs w:val="20"/>
              </w:rPr>
              <w:fldChar w:fldCharType="begin"/>
            </w:r>
            <w:r w:rsidRPr="00822736">
              <w:rPr>
                <w:webHidden/>
                <w:szCs w:val="20"/>
              </w:rPr>
              <w:instrText xml:space="preserve"> PAGEREF _Toc212118555 \h </w:instrText>
            </w:r>
            <w:r w:rsidRPr="00822736">
              <w:rPr>
                <w:webHidden/>
                <w:szCs w:val="20"/>
              </w:rPr>
            </w:r>
            <w:r w:rsidRPr="00822736">
              <w:rPr>
                <w:webHidden/>
                <w:szCs w:val="20"/>
              </w:rPr>
              <w:fldChar w:fldCharType="separate"/>
            </w:r>
            <w:r w:rsidR="00514F90">
              <w:rPr>
                <w:webHidden/>
                <w:szCs w:val="20"/>
              </w:rPr>
              <w:t>40</w:t>
            </w:r>
            <w:r w:rsidRPr="00822736">
              <w:rPr>
                <w:webHidden/>
                <w:szCs w:val="20"/>
              </w:rPr>
              <w:fldChar w:fldCharType="end"/>
            </w:r>
          </w:hyperlink>
        </w:p>
        <w:p w14:paraId="635D17CD" w14:textId="207EA1A5" w:rsidR="00822736" w:rsidRPr="00822736" w:rsidRDefault="00822736">
          <w:pPr>
            <w:pStyle w:val="TOC3"/>
            <w:rPr>
              <w:rFonts w:eastAsiaTheme="minorEastAsia"/>
              <w:bCs w:val="0"/>
              <w:snapToGrid/>
              <w:spacing w:val="0"/>
              <w:kern w:val="2"/>
              <w:szCs w:val="20"/>
              <w14:ligatures w14:val="standardContextual"/>
            </w:rPr>
          </w:pPr>
          <w:hyperlink w:anchor="_Toc212118556" w:history="1">
            <w:r w:rsidRPr="00822736">
              <w:rPr>
                <w:rStyle w:val="Hyperlink"/>
                <w:rFonts w:asciiTheme="minorHAnsi" w:hAnsiTheme="minorHAnsi"/>
                <w:sz w:val="20"/>
                <w:szCs w:val="20"/>
              </w:rPr>
              <w:t>6.2.2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Record keeping</w:t>
            </w:r>
            <w:r w:rsidRPr="00822736">
              <w:rPr>
                <w:webHidden/>
                <w:szCs w:val="20"/>
              </w:rPr>
              <w:tab/>
            </w:r>
            <w:r w:rsidRPr="00822736">
              <w:rPr>
                <w:webHidden/>
                <w:szCs w:val="20"/>
              </w:rPr>
              <w:fldChar w:fldCharType="begin"/>
            </w:r>
            <w:r w:rsidRPr="00822736">
              <w:rPr>
                <w:webHidden/>
                <w:szCs w:val="20"/>
              </w:rPr>
              <w:instrText xml:space="preserve"> PAGEREF _Toc212118556 \h </w:instrText>
            </w:r>
            <w:r w:rsidRPr="00822736">
              <w:rPr>
                <w:webHidden/>
                <w:szCs w:val="20"/>
              </w:rPr>
            </w:r>
            <w:r w:rsidRPr="00822736">
              <w:rPr>
                <w:webHidden/>
                <w:szCs w:val="20"/>
              </w:rPr>
              <w:fldChar w:fldCharType="separate"/>
            </w:r>
            <w:r w:rsidR="00514F90">
              <w:rPr>
                <w:webHidden/>
                <w:szCs w:val="20"/>
              </w:rPr>
              <w:t>40</w:t>
            </w:r>
            <w:r w:rsidRPr="00822736">
              <w:rPr>
                <w:webHidden/>
                <w:szCs w:val="20"/>
              </w:rPr>
              <w:fldChar w:fldCharType="end"/>
            </w:r>
          </w:hyperlink>
        </w:p>
        <w:p w14:paraId="056709A3" w14:textId="256659F5" w:rsidR="00822736" w:rsidRPr="00822736" w:rsidRDefault="00822736">
          <w:pPr>
            <w:pStyle w:val="TOC3"/>
            <w:rPr>
              <w:rFonts w:eastAsiaTheme="minorEastAsia"/>
              <w:bCs w:val="0"/>
              <w:snapToGrid/>
              <w:spacing w:val="0"/>
              <w:kern w:val="2"/>
              <w:szCs w:val="20"/>
              <w14:ligatures w14:val="standardContextual"/>
            </w:rPr>
          </w:pPr>
          <w:hyperlink w:anchor="_Toc212118557" w:history="1">
            <w:r w:rsidRPr="00822736">
              <w:rPr>
                <w:rStyle w:val="Hyperlink"/>
                <w:rFonts w:asciiTheme="minorHAnsi" w:hAnsiTheme="minorHAnsi"/>
                <w:sz w:val="20"/>
                <w:szCs w:val="20"/>
              </w:rPr>
              <w:t>6.2.3</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Quality of care</w:t>
            </w:r>
            <w:r w:rsidRPr="00822736">
              <w:rPr>
                <w:webHidden/>
                <w:szCs w:val="20"/>
              </w:rPr>
              <w:tab/>
            </w:r>
            <w:r w:rsidRPr="00822736">
              <w:rPr>
                <w:webHidden/>
                <w:szCs w:val="20"/>
              </w:rPr>
              <w:fldChar w:fldCharType="begin"/>
            </w:r>
            <w:r w:rsidRPr="00822736">
              <w:rPr>
                <w:webHidden/>
                <w:szCs w:val="20"/>
              </w:rPr>
              <w:instrText xml:space="preserve"> PAGEREF _Toc212118557 \h </w:instrText>
            </w:r>
            <w:r w:rsidRPr="00822736">
              <w:rPr>
                <w:webHidden/>
                <w:szCs w:val="20"/>
              </w:rPr>
            </w:r>
            <w:r w:rsidRPr="00822736">
              <w:rPr>
                <w:webHidden/>
                <w:szCs w:val="20"/>
              </w:rPr>
              <w:fldChar w:fldCharType="separate"/>
            </w:r>
            <w:r w:rsidR="00514F90">
              <w:rPr>
                <w:webHidden/>
                <w:szCs w:val="20"/>
              </w:rPr>
              <w:t>40</w:t>
            </w:r>
            <w:r w:rsidRPr="00822736">
              <w:rPr>
                <w:webHidden/>
                <w:szCs w:val="20"/>
              </w:rPr>
              <w:fldChar w:fldCharType="end"/>
            </w:r>
          </w:hyperlink>
        </w:p>
        <w:p w14:paraId="5CE976D9" w14:textId="2AB3ABBF" w:rsidR="00822736" w:rsidRPr="00822736" w:rsidRDefault="00822736">
          <w:pPr>
            <w:pStyle w:val="TOC3"/>
            <w:rPr>
              <w:rFonts w:eastAsiaTheme="minorEastAsia"/>
              <w:bCs w:val="0"/>
              <w:snapToGrid/>
              <w:spacing w:val="0"/>
              <w:kern w:val="2"/>
              <w:szCs w:val="20"/>
              <w14:ligatures w14:val="standardContextual"/>
            </w:rPr>
          </w:pPr>
          <w:hyperlink w:anchor="_Toc212118558" w:history="1">
            <w:r w:rsidRPr="00822736">
              <w:rPr>
                <w:rStyle w:val="Hyperlink"/>
                <w:rFonts w:asciiTheme="minorHAnsi" w:hAnsiTheme="minorHAnsi"/>
                <w:sz w:val="20"/>
                <w:szCs w:val="20"/>
              </w:rPr>
              <w:t>6.2.4</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Aged care workers</w:t>
            </w:r>
            <w:r w:rsidRPr="00822736">
              <w:rPr>
                <w:webHidden/>
                <w:szCs w:val="20"/>
              </w:rPr>
              <w:tab/>
            </w:r>
            <w:r w:rsidRPr="00822736">
              <w:rPr>
                <w:webHidden/>
                <w:szCs w:val="20"/>
              </w:rPr>
              <w:fldChar w:fldCharType="begin"/>
            </w:r>
            <w:r w:rsidRPr="00822736">
              <w:rPr>
                <w:webHidden/>
                <w:szCs w:val="20"/>
              </w:rPr>
              <w:instrText xml:space="preserve"> PAGEREF _Toc212118558 \h </w:instrText>
            </w:r>
            <w:r w:rsidRPr="00822736">
              <w:rPr>
                <w:webHidden/>
                <w:szCs w:val="20"/>
              </w:rPr>
            </w:r>
            <w:r w:rsidRPr="00822736">
              <w:rPr>
                <w:webHidden/>
                <w:szCs w:val="20"/>
              </w:rPr>
              <w:fldChar w:fldCharType="separate"/>
            </w:r>
            <w:r w:rsidR="00514F90">
              <w:rPr>
                <w:webHidden/>
                <w:szCs w:val="20"/>
              </w:rPr>
              <w:t>40</w:t>
            </w:r>
            <w:r w:rsidRPr="00822736">
              <w:rPr>
                <w:webHidden/>
                <w:szCs w:val="20"/>
              </w:rPr>
              <w:fldChar w:fldCharType="end"/>
            </w:r>
          </w:hyperlink>
        </w:p>
        <w:p w14:paraId="03814B5C" w14:textId="6141C831" w:rsidR="00822736" w:rsidRPr="00822736" w:rsidRDefault="00822736">
          <w:pPr>
            <w:pStyle w:val="TOC3"/>
            <w:rPr>
              <w:rFonts w:eastAsiaTheme="minorEastAsia"/>
              <w:bCs w:val="0"/>
              <w:snapToGrid/>
              <w:spacing w:val="0"/>
              <w:kern w:val="2"/>
              <w:szCs w:val="20"/>
              <w14:ligatures w14:val="standardContextual"/>
            </w:rPr>
          </w:pPr>
          <w:hyperlink w:anchor="_Toc212118559" w:history="1">
            <w:r w:rsidRPr="00822736">
              <w:rPr>
                <w:rStyle w:val="Hyperlink"/>
                <w:rFonts w:asciiTheme="minorHAnsi" w:hAnsiTheme="minorHAnsi"/>
                <w:sz w:val="20"/>
                <w:szCs w:val="20"/>
              </w:rPr>
              <w:t>6.2.5</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Notification of a change of circumstances including changes in responsible persons</w:t>
            </w:r>
            <w:r w:rsidRPr="00822736">
              <w:rPr>
                <w:webHidden/>
                <w:szCs w:val="20"/>
              </w:rPr>
              <w:tab/>
            </w:r>
            <w:r w:rsidRPr="00822736">
              <w:rPr>
                <w:webHidden/>
                <w:szCs w:val="20"/>
              </w:rPr>
              <w:fldChar w:fldCharType="begin"/>
            </w:r>
            <w:r w:rsidRPr="00822736">
              <w:rPr>
                <w:webHidden/>
                <w:szCs w:val="20"/>
              </w:rPr>
              <w:instrText xml:space="preserve"> PAGEREF _Toc212118559 \h </w:instrText>
            </w:r>
            <w:r w:rsidRPr="00822736">
              <w:rPr>
                <w:webHidden/>
                <w:szCs w:val="20"/>
              </w:rPr>
            </w:r>
            <w:r w:rsidRPr="00822736">
              <w:rPr>
                <w:webHidden/>
                <w:szCs w:val="20"/>
              </w:rPr>
              <w:fldChar w:fldCharType="separate"/>
            </w:r>
            <w:r w:rsidR="00514F90">
              <w:rPr>
                <w:webHidden/>
                <w:szCs w:val="20"/>
              </w:rPr>
              <w:t>40</w:t>
            </w:r>
            <w:r w:rsidRPr="00822736">
              <w:rPr>
                <w:webHidden/>
                <w:szCs w:val="20"/>
              </w:rPr>
              <w:fldChar w:fldCharType="end"/>
            </w:r>
          </w:hyperlink>
        </w:p>
        <w:p w14:paraId="1234CAD0" w14:textId="16FAEFA6" w:rsidR="00822736" w:rsidRPr="00822736" w:rsidRDefault="00822736">
          <w:pPr>
            <w:pStyle w:val="TOC3"/>
            <w:rPr>
              <w:rFonts w:eastAsiaTheme="minorEastAsia"/>
              <w:bCs w:val="0"/>
              <w:snapToGrid/>
              <w:spacing w:val="0"/>
              <w:kern w:val="2"/>
              <w:szCs w:val="20"/>
              <w14:ligatures w14:val="standardContextual"/>
            </w:rPr>
          </w:pPr>
          <w:hyperlink w:anchor="_Toc212118560" w:history="1">
            <w:r w:rsidRPr="00822736">
              <w:rPr>
                <w:rStyle w:val="Hyperlink"/>
                <w:rFonts w:asciiTheme="minorHAnsi" w:hAnsiTheme="minorHAnsi"/>
                <w:sz w:val="20"/>
                <w:szCs w:val="20"/>
              </w:rPr>
              <w:t>6.2.6</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Notification of deceased TCP recipient</w:t>
            </w:r>
            <w:r w:rsidRPr="00822736">
              <w:rPr>
                <w:webHidden/>
                <w:szCs w:val="20"/>
              </w:rPr>
              <w:tab/>
            </w:r>
            <w:r w:rsidRPr="00822736">
              <w:rPr>
                <w:webHidden/>
                <w:szCs w:val="20"/>
              </w:rPr>
              <w:fldChar w:fldCharType="begin"/>
            </w:r>
            <w:r w:rsidRPr="00822736">
              <w:rPr>
                <w:webHidden/>
                <w:szCs w:val="20"/>
              </w:rPr>
              <w:instrText xml:space="preserve"> PAGEREF _Toc212118560 \h </w:instrText>
            </w:r>
            <w:r w:rsidRPr="00822736">
              <w:rPr>
                <w:webHidden/>
                <w:szCs w:val="20"/>
              </w:rPr>
            </w:r>
            <w:r w:rsidRPr="00822736">
              <w:rPr>
                <w:webHidden/>
                <w:szCs w:val="20"/>
              </w:rPr>
              <w:fldChar w:fldCharType="separate"/>
            </w:r>
            <w:r w:rsidR="00514F90">
              <w:rPr>
                <w:webHidden/>
                <w:szCs w:val="20"/>
              </w:rPr>
              <w:t>42</w:t>
            </w:r>
            <w:r w:rsidRPr="00822736">
              <w:rPr>
                <w:webHidden/>
                <w:szCs w:val="20"/>
              </w:rPr>
              <w:fldChar w:fldCharType="end"/>
            </w:r>
          </w:hyperlink>
        </w:p>
        <w:p w14:paraId="0E553E7E" w14:textId="2B244C6F" w:rsidR="00822736" w:rsidRPr="00822736" w:rsidRDefault="00822736">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2118561" w:history="1">
            <w:r w:rsidRPr="00822736">
              <w:rPr>
                <w:rStyle w:val="Hyperlink"/>
                <w:rFonts w:asciiTheme="minorHAnsi" w:eastAsiaTheme="majorEastAsia" w:hAnsiTheme="minorHAnsi" w:cstheme="minorHAnsi"/>
                <w:noProof/>
                <w:sz w:val="20"/>
                <w:szCs w:val="20"/>
              </w:rPr>
              <w:t>CHAPTER 7</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QUALITY ASSURANCE AND COMPLAINTS IN TRANSITION CARE</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_Toc212118561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43</w:t>
            </w:r>
            <w:r w:rsidRPr="00822736">
              <w:rPr>
                <w:rFonts w:asciiTheme="minorHAnsi" w:hAnsiTheme="minorHAnsi" w:cstheme="minorHAnsi"/>
                <w:noProof/>
                <w:webHidden/>
                <w:szCs w:val="20"/>
              </w:rPr>
              <w:fldChar w:fldCharType="end"/>
            </w:r>
          </w:hyperlink>
        </w:p>
        <w:p w14:paraId="774B32B3" w14:textId="2FA8502A"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62" w:history="1">
            <w:r w:rsidRPr="00822736">
              <w:rPr>
                <w:rStyle w:val="Hyperlink"/>
                <w:rFonts w:asciiTheme="minorHAnsi" w:eastAsiaTheme="majorEastAsia" w:hAnsiTheme="minorHAnsi" w:cstheme="minorHAnsi"/>
                <w:noProof/>
                <w:sz w:val="20"/>
                <w:szCs w:val="20"/>
              </w:rPr>
              <w:t>7.1</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Aged Care Quality Standards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_Toc212118562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43</w:t>
            </w:r>
            <w:r w:rsidRPr="00822736">
              <w:rPr>
                <w:rFonts w:asciiTheme="minorHAnsi" w:hAnsiTheme="minorHAnsi" w:cstheme="minorHAnsi"/>
                <w:noProof/>
                <w:webHidden/>
                <w:szCs w:val="20"/>
              </w:rPr>
              <w:fldChar w:fldCharType="end"/>
            </w:r>
          </w:hyperlink>
        </w:p>
        <w:p w14:paraId="1AE4EF72" w14:textId="220E078E"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63" w:history="1">
            <w:r w:rsidRPr="00822736">
              <w:rPr>
                <w:rStyle w:val="Hyperlink"/>
                <w:rFonts w:asciiTheme="minorHAnsi" w:eastAsiaTheme="majorEastAsia" w:hAnsiTheme="minorHAnsi" w:cstheme="minorHAnsi"/>
                <w:noProof/>
                <w:sz w:val="20"/>
                <w:szCs w:val="20"/>
              </w:rPr>
              <w:t>7.2</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Quality Monitoring and Reviews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_Toc212118563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43</w:t>
            </w:r>
            <w:r w:rsidRPr="00822736">
              <w:rPr>
                <w:rFonts w:asciiTheme="minorHAnsi" w:hAnsiTheme="minorHAnsi" w:cstheme="minorHAnsi"/>
                <w:noProof/>
                <w:webHidden/>
                <w:szCs w:val="20"/>
              </w:rPr>
              <w:fldChar w:fldCharType="end"/>
            </w:r>
          </w:hyperlink>
        </w:p>
        <w:p w14:paraId="5BC2A9FA" w14:textId="56BA78BD" w:rsidR="00822736" w:rsidRPr="00822736" w:rsidRDefault="00822736">
          <w:pPr>
            <w:pStyle w:val="TOC3"/>
            <w:rPr>
              <w:rFonts w:eastAsiaTheme="minorEastAsia"/>
              <w:bCs w:val="0"/>
              <w:snapToGrid/>
              <w:spacing w:val="0"/>
              <w:kern w:val="2"/>
              <w:szCs w:val="20"/>
              <w14:ligatures w14:val="standardContextual"/>
            </w:rPr>
          </w:pPr>
          <w:hyperlink w:anchor="_Toc212118564" w:history="1">
            <w:r w:rsidRPr="00822736">
              <w:rPr>
                <w:rStyle w:val="Hyperlink"/>
                <w:rFonts w:asciiTheme="minorHAnsi" w:hAnsiTheme="minorHAnsi"/>
                <w:sz w:val="20"/>
                <w:szCs w:val="20"/>
              </w:rPr>
              <w:t>7.2.1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How does the Commission regulate aged care services?</w:t>
            </w:r>
            <w:r w:rsidRPr="00822736">
              <w:rPr>
                <w:webHidden/>
                <w:szCs w:val="20"/>
              </w:rPr>
              <w:tab/>
            </w:r>
            <w:r w:rsidRPr="00822736">
              <w:rPr>
                <w:webHidden/>
                <w:szCs w:val="20"/>
              </w:rPr>
              <w:fldChar w:fldCharType="begin"/>
            </w:r>
            <w:r w:rsidRPr="00822736">
              <w:rPr>
                <w:webHidden/>
                <w:szCs w:val="20"/>
              </w:rPr>
              <w:instrText xml:space="preserve"> PAGEREF _Toc212118564 \h </w:instrText>
            </w:r>
            <w:r w:rsidRPr="00822736">
              <w:rPr>
                <w:webHidden/>
                <w:szCs w:val="20"/>
              </w:rPr>
            </w:r>
            <w:r w:rsidRPr="00822736">
              <w:rPr>
                <w:webHidden/>
                <w:szCs w:val="20"/>
              </w:rPr>
              <w:fldChar w:fldCharType="separate"/>
            </w:r>
            <w:r w:rsidR="00514F90">
              <w:rPr>
                <w:webHidden/>
                <w:szCs w:val="20"/>
              </w:rPr>
              <w:t>43</w:t>
            </w:r>
            <w:r w:rsidRPr="00822736">
              <w:rPr>
                <w:webHidden/>
                <w:szCs w:val="20"/>
              </w:rPr>
              <w:fldChar w:fldCharType="end"/>
            </w:r>
          </w:hyperlink>
        </w:p>
        <w:p w14:paraId="55FFB330" w14:textId="5F94C011" w:rsidR="00822736" w:rsidRPr="00822736" w:rsidRDefault="00822736">
          <w:pPr>
            <w:pStyle w:val="TOC3"/>
            <w:rPr>
              <w:rFonts w:eastAsiaTheme="minorEastAsia"/>
              <w:bCs w:val="0"/>
              <w:snapToGrid/>
              <w:spacing w:val="0"/>
              <w:kern w:val="2"/>
              <w:szCs w:val="20"/>
              <w14:ligatures w14:val="standardContextual"/>
            </w:rPr>
          </w:pPr>
          <w:hyperlink w:anchor="_Toc212118565" w:history="1">
            <w:r w:rsidRPr="00822736">
              <w:rPr>
                <w:rStyle w:val="Hyperlink"/>
                <w:rFonts w:asciiTheme="minorHAnsi" w:hAnsiTheme="minorHAnsi"/>
                <w:sz w:val="20"/>
                <w:szCs w:val="20"/>
              </w:rPr>
              <w:t>7.2.2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Audit process for TCP service provision</w:t>
            </w:r>
            <w:r w:rsidRPr="00822736">
              <w:rPr>
                <w:webHidden/>
                <w:szCs w:val="20"/>
              </w:rPr>
              <w:tab/>
            </w:r>
            <w:r w:rsidRPr="00822736">
              <w:rPr>
                <w:webHidden/>
                <w:szCs w:val="20"/>
              </w:rPr>
              <w:fldChar w:fldCharType="begin"/>
            </w:r>
            <w:r w:rsidRPr="00822736">
              <w:rPr>
                <w:webHidden/>
                <w:szCs w:val="20"/>
              </w:rPr>
              <w:instrText xml:space="preserve"> PAGEREF _Toc212118565 \h </w:instrText>
            </w:r>
            <w:r w:rsidRPr="00822736">
              <w:rPr>
                <w:webHidden/>
                <w:szCs w:val="20"/>
              </w:rPr>
            </w:r>
            <w:r w:rsidRPr="00822736">
              <w:rPr>
                <w:webHidden/>
                <w:szCs w:val="20"/>
              </w:rPr>
              <w:fldChar w:fldCharType="separate"/>
            </w:r>
            <w:r w:rsidR="00514F90">
              <w:rPr>
                <w:webHidden/>
                <w:szCs w:val="20"/>
              </w:rPr>
              <w:t>43</w:t>
            </w:r>
            <w:r w:rsidRPr="00822736">
              <w:rPr>
                <w:webHidden/>
                <w:szCs w:val="20"/>
              </w:rPr>
              <w:fldChar w:fldCharType="end"/>
            </w:r>
          </w:hyperlink>
        </w:p>
        <w:p w14:paraId="4D8A0A55" w14:textId="5B563F72" w:rsidR="00822736" w:rsidRPr="00822736" w:rsidRDefault="00822736">
          <w:pPr>
            <w:pStyle w:val="TOC3"/>
            <w:rPr>
              <w:rFonts w:eastAsiaTheme="minorEastAsia"/>
              <w:bCs w:val="0"/>
              <w:snapToGrid/>
              <w:spacing w:val="0"/>
              <w:kern w:val="2"/>
              <w:szCs w:val="20"/>
              <w14:ligatures w14:val="standardContextual"/>
            </w:rPr>
          </w:pPr>
          <w:hyperlink w:anchor="_Toc212118566" w:history="1">
            <w:r w:rsidRPr="00822736">
              <w:rPr>
                <w:rStyle w:val="Hyperlink"/>
                <w:rFonts w:asciiTheme="minorHAnsi" w:hAnsiTheme="minorHAnsi"/>
                <w:sz w:val="20"/>
                <w:szCs w:val="20"/>
              </w:rPr>
              <w:t>7.2.3</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Managing non-compliance through continuous improvement</w:t>
            </w:r>
            <w:r w:rsidRPr="00822736">
              <w:rPr>
                <w:webHidden/>
                <w:szCs w:val="20"/>
              </w:rPr>
              <w:tab/>
            </w:r>
            <w:r w:rsidRPr="00822736">
              <w:rPr>
                <w:webHidden/>
                <w:szCs w:val="20"/>
              </w:rPr>
              <w:fldChar w:fldCharType="begin"/>
            </w:r>
            <w:r w:rsidRPr="00822736">
              <w:rPr>
                <w:webHidden/>
                <w:szCs w:val="20"/>
              </w:rPr>
              <w:instrText xml:space="preserve"> PAGEREF _Toc212118566 \h </w:instrText>
            </w:r>
            <w:r w:rsidRPr="00822736">
              <w:rPr>
                <w:webHidden/>
                <w:szCs w:val="20"/>
              </w:rPr>
            </w:r>
            <w:r w:rsidRPr="00822736">
              <w:rPr>
                <w:webHidden/>
                <w:szCs w:val="20"/>
              </w:rPr>
              <w:fldChar w:fldCharType="separate"/>
            </w:r>
            <w:r w:rsidR="00514F90">
              <w:rPr>
                <w:webHidden/>
                <w:szCs w:val="20"/>
              </w:rPr>
              <w:t>44</w:t>
            </w:r>
            <w:r w:rsidRPr="00822736">
              <w:rPr>
                <w:webHidden/>
                <w:szCs w:val="20"/>
              </w:rPr>
              <w:fldChar w:fldCharType="end"/>
            </w:r>
          </w:hyperlink>
        </w:p>
        <w:p w14:paraId="43BB4D2C" w14:textId="4B1DD41D" w:rsidR="00822736" w:rsidRPr="00822736" w:rsidRDefault="00822736">
          <w:pPr>
            <w:pStyle w:val="TOC3"/>
            <w:rPr>
              <w:rFonts w:eastAsiaTheme="minorEastAsia"/>
              <w:bCs w:val="0"/>
              <w:snapToGrid/>
              <w:spacing w:val="0"/>
              <w:kern w:val="2"/>
              <w:szCs w:val="20"/>
              <w14:ligatures w14:val="standardContextual"/>
            </w:rPr>
          </w:pPr>
          <w:hyperlink w:anchor="_Toc212118567" w:history="1">
            <w:r w:rsidRPr="00822736">
              <w:rPr>
                <w:rStyle w:val="Hyperlink"/>
                <w:rFonts w:asciiTheme="minorHAnsi" w:eastAsia="Calibri" w:hAnsiTheme="minorHAnsi"/>
                <w:sz w:val="20"/>
                <w:szCs w:val="20"/>
              </w:rPr>
              <w:t>7.2.4</w:t>
            </w:r>
            <w:r w:rsidRPr="00822736">
              <w:rPr>
                <w:rFonts w:eastAsiaTheme="minorEastAsia"/>
                <w:bCs w:val="0"/>
                <w:snapToGrid/>
                <w:spacing w:val="0"/>
                <w:kern w:val="2"/>
                <w:szCs w:val="20"/>
                <w14:ligatures w14:val="standardContextual"/>
              </w:rPr>
              <w:tab/>
            </w:r>
            <w:r w:rsidRPr="00822736">
              <w:rPr>
                <w:rStyle w:val="Hyperlink"/>
                <w:rFonts w:asciiTheme="minorHAnsi" w:eastAsia="Calibri" w:hAnsiTheme="minorHAnsi"/>
                <w:sz w:val="20"/>
                <w:szCs w:val="20"/>
              </w:rPr>
              <w:t>Alternative audit arrangements and the Integrated Health and Aged Care Services (IHACS) Module</w:t>
            </w:r>
            <w:r w:rsidRPr="00822736">
              <w:rPr>
                <w:webHidden/>
                <w:szCs w:val="20"/>
              </w:rPr>
              <w:tab/>
            </w:r>
            <w:r w:rsidRPr="00822736">
              <w:rPr>
                <w:webHidden/>
                <w:szCs w:val="20"/>
              </w:rPr>
              <w:fldChar w:fldCharType="begin"/>
            </w:r>
            <w:r w:rsidRPr="00822736">
              <w:rPr>
                <w:webHidden/>
                <w:szCs w:val="20"/>
              </w:rPr>
              <w:instrText xml:space="preserve"> PAGEREF _Toc212118567 \h </w:instrText>
            </w:r>
            <w:r w:rsidRPr="00822736">
              <w:rPr>
                <w:webHidden/>
                <w:szCs w:val="20"/>
              </w:rPr>
            </w:r>
            <w:r w:rsidRPr="00822736">
              <w:rPr>
                <w:webHidden/>
                <w:szCs w:val="20"/>
              </w:rPr>
              <w:fldChar w:fldCharType="separate"/>
            </w:r>
            <w:r w:rsidR="00514F90">
              <w:rPr>
                <w:webHidden/>
                <w:szCs w:val="20"/>
              </w:rPr>
              <w:t>44</w:t>
            </w:r>
            <w:r w:rsidRPr="00822736">
              <w:rPr>
                <w:webHidden/>
                <w:szCs w:val="20"/>
              </w:rPr>
              <w:fldChar w:fldCharType="end"/>
            </w:r>
          </w:hyperlink>
        </w:p>
        <w:p w14:paraId="038C7937" w14:textId="27EFA6FB" w:rsidR="00822736" w:rsidRPr="00822736" w:rsidRDefault="00822736">
          <w:pPr>
            <w:pStyle w:val="TOC3"/>
            <w:rPr>
              <w:rFonts w:eastAsiaTheme="minorEastAsia"/>
              <w:bCs w:val="0"/>
              <w:snapToGrid/>
              <w:spacing w:val="0"/>
              <w:kern w:val="2"/>
              <w:szCs w:val="20"/>
              <w14:ligatures w14:val="standardContextual"/>
            </w:rPr>
          </w:pPr>
          <w:hyperlink w:anchor="_Toc212118568" w:history="1">
            <w:r w:rsidRPr="00822736">
              <w:rPr>
                <w:rStyle w:val="Hyperlink"/>
                <w:rFonts w:asciiTheme="minorHAnsi" w:eastAsia="Calibri" w:hAnsiTheme="minorHAnsi"/>
                <w:sz w:val="20"/>
                <w:szCs w:val="20"/>
              </w:rPr>
              <w:t>7.2.5</w:t>
            </w:r>
            <w:r w:rsidRPr="00822736">
              <w:rPr>
                <w:rFonts w:eastAsiaTheme="minorEastAsia"/>
                <w:bCs w:val="0"/>
                <w:snapToGrid/>
                <w:spacing w:val="0"/>
                <w:kern w:val="2"/>
                <w:szCs w:val="20"/>
                <w14:ligatures w14:val="standardContextual"/>
              </w:rPr>
              <w:tab/>
            </w:r>
            <w:r w:rsidRPr="00822736">
              <w:rPr>
                <w:rStyle w:val="Hyperlink"/>
                <w:rFonts w:asciiTheme="minorHAnsi" w:eastAsia="Calibri" w:hAnsiTheme="minorHAnsi"/>
                <w:sz w:val="20"/>
                <w:szCs w:val="20"/>
              </w:rPr>
              <w:t xml:space="preserve">Approach to regulation in transitioning to the </w:t>
            </w:r>
            <w:r w:rsidRPr="00822736">
              <w:rPr>
                <w:rStyle w:val="Hyperlink"/>
                <w:rFonts w:asciiTheme="minorHAnsi" w:eastAsia="Calibri" w:hAnsiTheme="minorHAnsi"/>
                <w:i/>
                <w:iCs/>
                <w:sz w:val="20"/>
                <w:szCs w:val="20"/>
              </w:rPr>
              <w:t>Aged Care Act 2024</w:t>
            </w:r>
            <w:r w:rsidRPr="00822736">
              <w:rPr>
                <w:webHidden/>
                <w:szCs w:val="20"/>
              </w:rPr>
              <w:tab/>
            </w:r>
            <w:r w:rsidRPr="00822736">
              <w:rPr>
                <w:webHidden/>
                <w:szCs w:val="20"/>
              </w:rPr>
              <w:fldChar w:fldCharType="begin"/>
            </w:r>
            <w:r w:rsidRPr="00822736">
              <w:rPr>
                <w:webHidden/>
                <w:szCs w:val="20"/>
              </w:rPr>
              <w:instrText xml:space="preserve"> PAGEREF _Toc212118568 \h </w:instrText>
            </w:r>
            <w:r w:rsidRPr="00822736">
              <w:rPr>
                <w:webHidden/>
                <w:szCs w:val="20"/>
              </w:rPr>
            </w:r>
            <w:r w:rsidRPr="00822736">
              <w:rPr>
                <w:webHidden/>
                <w:szCs w:val="20"/>
              </w:rPr>
              <w:fldChar w:fldCharType="separate"/>
            </w:r>
            <w:r w:rsidR="00514F90">
              <w:rPr>
                <w:webHidden/>
                <w:szCs w:val="20"/>
              </w:rPr>
              <w:t>45</w:t>
            </w:r>
            <w:r w:rsidRPr="00822736">
              <w:rPr>
                <w:webHidden/>
                <w:szCs w:val="20"/>
              </w:rPr>
              <w:fldChar w:fldCharType="end"/>
            </w:r>
          </w:hyperlink>
        </w:p>
        <w:p w14:paraId="3F12D97E" w14:textId="1C8ACB71"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69" w:history="1">
            <w:r w:rsidRPr="00822736">
              <w:rPr>
                <w:rStyle w:val="Hyperlink"/>
                <w:rFonts w:asciiTheme="minorHAnsi" w:eastAsiaTheme="majorEastAsia" w:hAnsiTheme="minorHAnsi" w:cstheme="minorHAnsi"/>
                <w:noProof/>
                <w:sz w:val="20"/>
                <w:szCs w:val="20"/>
              </w:rPr>
              <w:t>7.3</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Complaints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_Toc212118569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45</w:t>
            </w:r>
            <w:r w:rsidRPr="00822736">
              <w:rPr>
                <w:rFonts w:asciiTheme="minorHAnsi" w:hAnsiTheme="minorHAnsi" w:cstheme="minorHAnsi"/>
                <w:noProof/>
                <w:webHidden/>
                <w:szCs w:val="20"/>
              </w:rPr>
              <w:fldChar w:fldCharType="end"/>
            </w:r>
          </w:hyperlink>
        </w:p>
        <w:p w14:paraId="512E9E8C" w14:textId="319280AA" w:rsidR="00822736" w:rsidRPr="00822736" w:rsidRDefault="00822736">
          <w:pPr>
            <w:pStyle w:val="TOC3"/>
            <w:rPr>
              <w:rFonts w:eastAsiaTheme="minorEastAsia"/>
              <w:bCs w:val="0"/>
              <w:snapToGrid/>
              <w:spacing w:val="0"/>
              <w:kern w:val="2"/>
              <w:szCs w:val="20"/>
              <w14:ligatures w14:val="standardContextual"/>
            </w:rPr>
          </w:pPr>
          <w:hyperlink w:anchor="_Toc212118570" w:history="1">
            <w:r w:rsidRPr="00822736">
              <w:rPr>
                <w:rStyle w:val="Hyperlink"/>
                <w:rFonts w:asciiTheme="minorHAnsi" w:hAnsiTheme="minorHAnsi"/>
                <w:sz w:val="20"/>
                <w:szCs w:val="20"/>
              </w:rPr>
              <w:t>7.3.1</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Internal complaints processes</w:t>
            </w:r>
            <w:r w:rsidRPr="00822736">
              <w:rPr>
                <w:webHidden/>
                <w:szCs w:val="20"/>
              </w:rPr>
              <w:tab/>
            </w:r>
            <w:r w:rsidRPr="00822736">
              <w:rPr>
                <w:webHidden/>
                <w:szCs w:val="20"/>
              </w:rPr>
              <w:fldChar w:fldCharType="begin"/>
            </w:r>
            <w:r w:rsidRPr="00822736">
              <w:rPr>
                <w:webHidden/>
                <w:szCs w:val="20"/>
              </w:rPr>
              <w:instrText xml:space="preserve"> PAGEREF _Toc212118570 \h </w:instrText>
            </w:r>
            <w:r w:rsidRPr="00822736">
              <w:rPr>
                <w:webHidden/>
                <w:szCs w:val="20"/>
              </w:rPr>
            </w:r>
            <w:r w:rsidRPr="00822736">
              <w:rPr>
                <w:webHidden/>
                <w:szCs w:val="20"/>
              </w:rPr>
              <w:fldChar w:fldCharType="separate"/>
            </w:r>
            <w:r w:rsidR="00514F90">
              <w:rPr>
                <w:webHidden/>
                <w:szCs w:val="20"/>
              </w:rPr>
              <w:t>45</w:t>
            </w:r>
            <w:r w:rsidRPr="00822736">
              <w:rPr>
                <w:webHidden/>
                <w:szCs w:val="20"/>
              </w:rPr>
              <w:fldChar w:fldCharType="end"/>
            </w:r>
          </w:hyperlink>
        </w:p>
        <w:p w14:paraId="048550A8" w14:textId="39DA896E" w:rsidR="00822736" w:rsidRPr="00822736" w:rsidRDefault="00822736">
          <w:pPr>
            <w:pStyle w:val="TOC3"/>
            <w:rPr>
              <w:rFonts w:eastAsiaTheme="minorEastAsia"/>
              <w:bCs w:val="0"/>
              <w:snapToGrid/>
              <w:spacing w:val="0"/>
              <w:kern w:val="2"/>
              <w:szCs w:val="20"/>
              <w14:ligatures w14:val="standardContextual"/>
            </w:rPr>
          </w:pPr>
          <w:hyperlink w:anchor="_Toc212118571" w:history="1">
            <w:r w:rsidRPr="00822736">
              <w:rPr>
                <w:rStyle w:val="Hyperlink"/>
                <w:rFonts w:asciiTheme="minorHAnsi" w:hAnsiTheme="minorHAnsi"/>
                <w:sz w:val="20"/>
                <w:szCs w:val="20"/>
              </w:rPr>
              <w:t>7.3.2</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External complaints processes</w:t>
            </w:r>
            <w:r w:rsidRPr="00822736">
              <w:rPr>
                <w:webHidden/>
                <w:szCs w:val="20"/>
              </w:rPr>
              <w:tab/>
            </w:r>
            <w:r w:rsidRPr="00822736">
              <w:rPr>
                <w:webHidden/>
                <w:szCs w:val="20"/>
              </w:rPr>
              <w:fldChar w:fldCharType="begin"/>
            </w:r>
            <w:r w:rsidRPr="00822736">
              <w:rPr>
                <w:webHidden/>
                <w:szCs w:val="20"/>
              </w:rPr>
              <w:instrText xml:space="preserve"> PAGEREF _Toc212118571 \h </w:instrText>
            </w:r>
            <w:r w:rsidRPr="00822736">
              <w:rPr>
                <w:webHidden/>
                <w:szCs w:val="20"/>
              </w:rPr>
            </w:r>
            <w:r w:rsidRPr="00822736">
              <w:rPr>
                <w:webHidden/>
                <w:szCs w:val="20"/>
              </w:rPr>
              <w:fldChar w:fldCharType="separate"/>
            </w:r>
            <w:r w:rsidR="00514F90">
              <w:rPr>
                <w:webHidden/>
                <w:szCs w:val="20"/>
              </w:rPr>
              <w:t>46</w:t>
            </w:r>
            <w:r w:rsidRPr="00822736">
              <w:rPr>
                <w:webHidden/>
                <w:szCs w:val="20"/>
              </w:rPr>
              <w:fldChar w:fldCharType="end"/>
            </w:r>
          </w:hyperlink>
        </w:p>
        <w:p w14:paraId="0973F0CF" w14:textId="4B5CAE70" w:rsidR="00822736" w:rsidRPr="00822736" w:rsidRDefault="00822736">
          <w:pPr>
            <w:pStyle w:val="TOC3"/>
            <w:rPr>
              <w:rFonts w:eastAsiaTheme="minorEastAsia"/>
              <w:bCs w:val="0"/>
              <w:snapToGrid/>
              <w:spacing w:val="0"/>
              <w:kern w:val="2"/>
              <w:szCs w:val="20"/>
              <w14:ligatures w14:val="standardContextual"/>
            </w:rPr>
          </w:pPr>
          <w:hyperlink w:anchor="_Toc212118572" w:history="1">
            <w:r w:rsidRPr="00822736">
              <w:rPr>
                <w:rStyle w:val="Hyperlink"/>
                <w:rFonts w:asciiTheme="minorHAnsi" w:hAnsiTheme="minorHAnsi"/>
                <w:sz w:val="20"/>
                <w:szCs w:val="20"/>
              </w:rPr>
              <w:t>7.3.3</w:t>
            </w:r>
            <w:r w:rsidRPr="00822736">
              <w:rPr>
                <w:rFonts w:eastAsiaTheme="minorEastAsia"/>
                <w:bCs w:val="0"/>
                <w:snapToGrid/>
                <w:spacing w:val="0"/>
                <w:kern w:val="2"/>
                <w:szCs w:val="20"/>
                <w14:ligatures w14:val="standardContextual"/>
              </w:rPr>
              <w:tab/>
            </w:r>
            <w:r w:rsidRPr="00822736">
              <w:rPr>
                <w:rStyle w:val="Hyperlink"/>
                <w:rFonts w:asciiTheme="minorHAnsi" w:hAnsiTheme="minorHAnsi"/>
                <w:sz w:val="20"/>
                <w:szCs w:val="20"/>
              </w:rPr>
              <w:t>The Aged Care Quality and Safety Commission (the Commission)</w:t>
            </w:r>
            <w:r w:rsidRPr="00822736">
              <w:rPr>
                <w:webHidden/>
                <w:szCs w:val="20"/>
              </w:rPr>
              <w:tab/>
            </w:r>
            <w:r w:rsidRPr="00822736">
              <w:rPr>
                <w:webHidden/>
                <w:szCs w:val="20"/>
              </w:rPr>
              <w:fldChar w:fldCharType="begin"/>
            </w:r>
            <w:r w:rsidRPr="00822736">
              <w:rPr>
                <w:webHidden/>
                <w:szCs w:val="20"/>
              </w:rPr>
              <w:instrText xml:space="preserve"> PAGEREF _Toc212118572 \h </w:instrText>
            </w:r>
            <w:r w:rsidRPr="00822736">
              <w:rPr>
                <w:webHidden/>
                <w:szCs w:val="20"/>
              </w:rPr>
            </w:r>
            <w:r w:rsidRPr="00822736">
              <w:rPr>
                <w:webHidden/>
                <w:szCs w:val="20"/>
              </w:rPr>
              <w:fldChar w:fldCharType="separate"/>
            </w:r>
            <w:r w:rsidR="00514F90">
              <w:rPr>
                <w:webHidden/>
                <w:szCs w:val="20"/>
              </w:rPr>
              <w:t>46</w:t>
            </w:r>
            <w:r w:rsidRPr="00822736">
              <w:rPr>
                <w:webHidden/>
                <w:szCs w:val="20"/>
              </w:rPr>
              <w:fldChar w:fldCharType="end"/>
            </w:r>
          </w:hyperlink>
        </w:p>
        <w:p w14:paraId="3FE9FC62" w14:textId="42E11F19" w:rsidR="00822736" w:rsidRPr="00822736" w:rsidRDefault="00822736">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2118573" w:history="1">
            <w:r w:rsidRPr="00822736">
              <w:rPr>
                <w:rStyle w:val="Hyperlink"/>
                <w:rFonts w:asciiTheme="minorHAnsi" w:eastAsiaTheme="majorEastAsia" w:hAnsiTheme="minorHAnsi" w:cstheme="minorHAnsi"/>
                <w:noProof/>
                <w:sz w:val="20"/>
                <w:szCs w:val="20"/>
              </w:rPr>
              <w:t>CHAPTER 8</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TCP ADMINISTRAITON</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_Toc212118573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47</w:t>
            </w:r>
            <w:r w:rsidRPr="00822736">
              <w:rPr>
                <w:rFonts w:asciiTheme="minorHAnsi" w:hAnsiTheme="minorHAnsi" w:cstheme="minorHAnsi"/>
                <w:noProof/>
                <w:webHidden/>
                <w:szCs w:val="20"/>
              </w:rPr>
              <w:fldChar w:fldCharType="end"/>
            </w:r>
          </w:hyperlink>
        </w:p>
        <w:p w14:paraId="0E840483" w14:textId="3DDC04DF"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74" w:history="1">
            <w:r w:rsidRPr="00822736">
              <w:rPr>
                <w:rStyle w:val="Hyperlink"/>
                <w:rFonts w:asciiTheme="minorHAnsi" w:eastAsiaTheme="majorEastAsia" w:hAnsiTheme="minorHAnsi" w:cstheme="minorHAnsi"/>
                <w:noProof/>
                <w:sz w:val="20"/>
                <w:szCs w:val="20"/>
              </w:rPr>
              <w:t>8.1</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Transition Care Program Agreement</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_Toc212118574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47</w:t>
            </w:r>
            <w:r w:rsidRPr="00822736">
              <w:rPr>
                <w:rFonts w:asciiTheme="minorHAnsi" w:hAnsiTheme="minorHAnsi" w:cstheme="minorHAnsi"/>
                <w:noProof/>
                <w:webHidden/>
                <w:szCs w:val="20"/>
              </w:rPr>
              <w:fldChar w:fldCharType="end"/>
            </w:r>
          </w:hyperlink>
        </w:p>
        <w:p w14:paraId="79ADBEF2" w14:textId="57D83D12" w:rsidR="00822736" w:rsidRPr="00822736" w:rsidRDefault="00822736">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2118575" w:history="1">
            <w:r w:rsidRPr="00822736">
              <w:rPr>
                <w:rStyle w:val="Hyperlink"/>
                <w:rFonts w:asciiTheme="minorHAnsi" w:eastAsiaTheme="majorEastAsia" w:hAnsiTheme="minorHAnsi" w:cstheme="minorHAnsi"/>
                <w:noProof/>
                <w:sz w:val="20"/>
                <w:szCs w:val="20"/>
              </w:rPr>
              <w:t>8.2</w:t>
            </w:r>
            <w:r w:rsidRPr="00822736">
              <w:rPr>
                <w:rFonts w:asciiTheme="minorHAnsi" w:eastAsiaTheme="minorEastAsia" w:hAnsiTheme="minorHAnsi" w:cstheme="minorHAnsi"/>
                <w:noProof/>
                <w:spacing w:val="0"/>
                <w:kern w:val="2"/>
                <w:szCs w:val="20"/>
                <w14:ligatures w14:val="standardContextual"/>
              </w:rPr>
              <w:tab/>
            </w:r>
            <w:r w:rsidRPr="00822736">
              <w:rPr>
                <w:rStyle w:val="Hyperlink"/>
                <w:rFonts w:asciiTheme="minorHAnsi" w:eastAsiaTheme="majorEastAsia" w:hAnsiTheme="minorHAnsi" w:cstheme="minorHAnsi"/>
                <w:noProof/>
                <w:sz w:val="20"/>
                <w:szCs w:val="20"/>
              </w:rPr>
              <w:t>Annual Accountability Reporting by Registered Providers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_Toc212118575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47</w:t>
            </w:r>
            <w:r w:rsidRPr="00822736">
              <w:rPr>
                <w:rFonts w:asciiTheme="minorHAnsi" w:hAnsiTheme="minorHAnsi" w:cstheme="minorHAnsi"/>
                <w:noProof/>
                <w:webHidden/>
                <w:szCs w:val="20"/>
              </w:rPr>
              <w:fldChar w:fldCharType="end"/>
            </w:r>
          </w:hyperlink>
        </w:p>
        <w:p w14:paraId="1983544F" w14:textId="60A1CD2A" w:rsidR="00822736" w:rsidRPr="00822736" w:rsidRDefault="00822736">
          <w:pPr>
            <w:pStyle w:val="TOC1"/>
            <w:rPr>
              <w:rFonts w:asciiTheme="minorHAnsi" w:eastAsiaTheme="minorEastAsia" w:hAnsiTheme="minorHAnsi" w:cstheme="minorHAnsi"/>
              <w:noProof/>
              <w:spacing w:val="0"/>
              <w:kern w:val="2"/>
              <w:szCs w:val="20"/>
              <w14:ligatures w14:val="standardContextual"/>
            </w:rPr>
          </w:pPr>
          <w:hyperlink w:anchor="_Toc212118576" w:history="1">
            <w:r w:rsidRPr="00822736">
              <w:rPr>
                <w:rStyle w:val="Hyperlink"/>
                <w:rFonts w:asciiTheme="minorHAnsi" w:eastAsiaTheme="majorEastAsia" w:hAnsiTheme="minorHAnsi" w:cstheme="minorHAnsi"/>
                <w:noProof/>
                <w:sz w:val="20"/>
                <w:szCs w:val="20"/>
              </w:rPr>
              <w:t>ATTACHMENT A – AGED CARE RULES – CHAPTER 1 – CONSOLIDATED TCP SERVICE LIST</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_Toc212118576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48</w:t>
            </w:r>
            <w:r w:rsidRPr="00822736">
              <w:rPr>
                <w:rFonts w:asciiTheme="minorHAnsi" w:hAnsiTheme="minorHAnsi" w:cstheme="minorHAnsi"/>
                <w:noProof/>
                <w:webHidden/>
                <w:szCs w:val="20"/>
              </w:rPr>
              <w:fldChar w:fldCharType="end"/>
            </w:r>
          </w:hyperlink>
        </w:p>
        <w:p w14:paraId="5E46210E" w14:textId="132A459D" w:rsidR="00822736" w:rsidRPr="00822736" w:rsidRDefault="00822736">
          <w:pPr>
            <w:pStyle w:val="TOC1"/>
            <w:rPr>
              <w:rFonts w:asciiTheme="minorHAnsi" w:eastAsiaTheme="minorEastAsia" w:hAnsiTheme="minorHAnsi" w:cstheme="minorHAnsi"/>
              <w:noProof/>
              <w:spacing w:val="0"/>
              <w:kern w:val="2"/>
              <w:szCs w:val="20"/>
              <w14:ligatures w14:val="standardContextual"/>
            </w:rPr>
          </w:pPr>
          <w:hyperlink w:anchor="_Toc212118577" w:history="1">
            <w:r w:rsidRPr="00822736">
              <w:rPr>
                <w:rStyle w:val="Hyperlink"/>
                <w:rFonts w:asciiTheme="minorHAnsi" w:eastAsiaTheme="majorEastAsia" w:hAnsiTheme="minorHAnsi" w:cstheme="minorHAnsi"/>
                <w:noProof/>
                <w:sz w:val="20"/>
                <w:szCs w:val="20"/>
              </w:rPr>
              <w:t>ATTACHMENT B – CLIENT SERVICE AGREEMENT TEMPLATE</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_Toc212118577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67</w:t>
            </w:r>
            <w:r w:rsidRPr="00822736">
              <w:rPr>
                <w:rFonts w:asciiTheme="minorHAnsi" w:hAnsiTheme="minorHAnsi" w:cstheme="minorHAnsi"/>
                <w:noProof/>
                <w:webHidden/>
                <w:szCs w:val="20"/>
              </w:rPr>
              <w:fldChar w:fldCharType="end"/>
            </w:r>
          </w:hyperlink>
        </w:p>
        <w:p w14:paraId="436F056E" w14:textId="14FDE725" w:rsidR="00822736" w:rsidRPr="00822736" w:rsidRDefault="00822736">
          <w:pPr>
            <w:pStyle w:val="TOC1"/>
            <w:rPr>
              <w:rFonts w:asciiTheme="minorHAnsi" w:eastAsiaTheme="minorEastAsia" w:hAnsiTheme="minorHAnsi" w:cstheme="minorHAnsi"/>
              <w:noProof/>
              <w:spacing w:val="0"/>
              <w:kern w:val="2"/>
              <w:szCs w:val="20"/>
              <w14:ligatures w14:val="standardContextual"/>
            </w:rPr>
          </w:pPr>
          <w:hyperlink w:anchor="_Toc212118578" w:history="1">
            <w:r w:rsidRPr="00822736">
              <w:rPr>
                <w:rStyle w:val="Hyperlink"/>
                <w:rFonts w:asciiTheme="minorHAnsi" w:eastAsiaTheme="majorEastAsia" w:hAnsiTheme="minorHAnsi" w:cstheme="minorHAnsi"/>
                <w:noProof/>
                <w:sz w:val="20"/>
                <w:szCs w:val="20"/>
              </w:rPr>
              <w:t>ATTACHMENT C –  RESPONSIBLE PERSONS FOR GOVERNMENT ENTITIES</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_Toc212118578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76</w:t>
            </w:r>
            <w:r w:rsidRPr="00822736">
              <w:rPr>
                <w:rFonts w:asciiTheme="minorHAnsi" w:hAnsiTheme="minorHAnsi" w:cstheme="minorHAnsi"/>
                <w:noProof/>
                <w:webHidden/>
                <w:szCs w:val="20"/>
              </w:rPr>
              <w:fldChar w:fldCharType="end"/>
            </w:r>
          </w:hyperlink>
        </w:p>
        <w:p w14:paraId="153023A8" w14:textId="6C79FE98" w:rsidR="00822736" w:rsidRPr="00822736" w:rsidRDefault="00822736">
          <w:pPr>
            <w:pStyle w:val="TOC1"/>
            <w:rPr>
              <w:rFonts w:asciiTheme="minorHAnsi" w:eastAsiaTheme="minorEastAsia" w:hAnsiTheme="minorHAnsi" w:cstheme="minorHAnsi"/>
              <w:noProof/>
              <w:spacing w:val="0"/>
              <w:kern w:val="2"/>
              <w:szCs w:val="20"/>
              <w14:ligatures w14:val="standardContextual"/>
            </w:rPr>
          </w:pPr>
          <w:hyperlink w:anchor="_Toc212118579" w:history="1">
            <w:r w:rsidRPr="00822736">
              <w:rPr>
                <w:rStyle w:val="Hyperlink"/>
                <w:rFonts w:asciiTheme="minorHAnsi" w:eastAsiaTheme="majorEastAsia" w:hAnsiTheme="minorHAnsi" w:cstheme="minorHAnsi"/>
                <w:noProof/>
                <w:sz w:val="20"/>
                <w:szCs w:val="20"/>
              </w:rPr>
              <w:t>GLOSSARY</w:t>
            </w:r>
            <w:r w:rsidRPr="00822736">
              <w:rPr>
                <w:rFonts w:asciiTheme="minorHAnsi" w:hAnsiTheme="minorHAnsi" w:cstheme="minorHAnsi"/>
                <w:noProof/>
                <w:webHidden/>
                <w:szCs w:val="20"/>
              </w:rPr>
              <w:tab/>
            </w:r>
            <w:r w:rsidRPr="00822736">
              <w:rPr>
                <w:rFonts w:asciiTheme="minorHAnsi" w:hAnsiTheme="minorHAnsi" w:cstheme="minorHAnsi"/>
                <w:noProof/>
                <w:webHidden/>
                <w:szCs w:val="20"/>
              </w:rPr>
              <w:fldChar w:fldCharType="begin"/>
            </w:r>
            <w:r w:rsidRPr="00822736">
              <w:rPr>
                <w:rFonts w:asciiTheme="minorHAnsi" w:hAnsiTheme="minorHAnsi" w:cstheme="minorHAnsi"/>
                <w:noProof/>
                <w:webHidden/>
                <w:szCs w:val="20"/>
              </w:rPr>
              <w:instrText xml:space="preserve"> PAGEREF _Toc212118579 \h </w:instrText>
            </w:r>
            <w:r w:rsidRPr="00822736">
              <w:rPr>
                <w:rFonts w:asciiTheme="minorHAnsi" w:hAnsiTheme="minorHAnsi" w:cstheme="minorHAnsi"/>
                <w:noProof/>
                <w:webHidden/>
                <w:szCs w:val="20"/>
              </w:rPr>
            </w:r>
            <w:r w:rsidRPr="00822736">
              <w:rPr>
                <w:rFonts w:asciiTheme="minorHAnsi" w:hAnsiTheme="minorHAnsi" w:cstheme="minorHAnsi"/>
                <w:noProof/>
                <w:webHidden/>
                <w:szCs w:val="20"/>
              </w:rPr>
              <w:fldChar w:fldCharType="separate"/>
            </w:r>
            <w:r w:rsidR="00514F90">
              <w:rPr>
                <w:rFonts w:asciiTheme="minorHAnsi" w:hAnsiTheme="minorHAnsi" w:cstheme="minorHAnsi"/>
                <w:noProof/>
                <w:webHidden/>
                <w:szCs w:val="20"/>
              </w:rPr>
              <w:t>78</w:t>
            </w:r>
            <w:r w:rsidRPr="00822736">
              <w:rPr>
                <w:rFonts w:asciiTheme="minorHAnsi" w:hAnsiTheme="minorHAnsi" w:cstheme="minorHAnsi"/>
                <w:noProof/>
                <w:webHidden/>
                <w:szCs w:val="20"/>
              </w:rPr>
              <w:fldChar w:fldCharType="end"/>
            </w:r>
          </w:hyperlink>
        </w:p>
        <w:p w14:paraId="20C71ECE" w14:textId="72D49D93" w:rsidR="00190D5A" w:rsidRPr="00731906" w:rsidRDefault="00070A87" w:rsidP="00731906">
          <w:pPr>
            <w:spacing w:before="0" w:after="0"/>
            <w:rPr>
              <w:rFonts w:asciiTheme="minorHAnsi" w:hAnsiTheme="minorHAnsi" w:cstheme="minorHAnsi"/>
              <w:sz w:val="22"/>
              <w:szCs w:val="22"/>
            </w:rPr>
            <w:sectPr w:rsidR="00190D5A" w:rsidRPr="00731906" w:rsidSect="00B011D9">
              <w:headerReference w:type="default" r:id="rId14"/>
              <w:footerReference w:type="default" r:id="rId15"/>
              <w:headerReference w:type="first" r:id="rId16"/>
              <w:footerReference w:type="first" r:id="rId17"/>
              <w:pgSz w:w="11906" w:h="16838"/>
              <w:pgMar w:top="1134" w:right="1418" w:bottom="1418" w:left="993" w:header="284" w:footer="341" w:gutter="0"/>
              <w:pgNumType w:start="1"/>
              <w:cols w:space="708"/>
              <w:docGrid w:linePitch="360"/>
            </w:sectPr>
          </w:pPr>
          <w:r w:rsidRPr="00822736">
            <w:rPr>
              <w:rFonts w:asciiTheme="minorHAnsi" w:hAnsiTheme="minorHAnsi" w:cstheme="minorHAnsi"/>
              <w:b/>
              <w:bCs/>
              <w:noProof/>
              <w:szCs w:val="20"/>
              <w:u w:val="single"/>
            </w:rPr>
            <w:fldChar w:fldCharType="end"/>
          </w:r>
        </w:p>
      </w:sdtContent>
    </w:sdt>
    <w:p w14:paraId="6D25F330" w14:textId="77777777" w:rsidR="00BF66F2" w:rsidRPr="0044580A" w:rsidRDefault="00BF66F2" w:rsidP="0044580A">
      <w:pPr>
        <w:pStyle w:val="Heading1"/>
        <w:numPr>
          <w:ilvl w:val="0"/>
          <w:numId w:val="0"/>
        </w:numPr>
        <w:ind w:left="360" w:hanging="360"/>
        <w:rPr>
          <w:rFonts w:ascii="Calibri" w:hAnsi="Calibri" w:cs="Calibri"/>
        </w:rPr>
      </w:pPr>
      <w:bookmarkStart w:id="6" w:name="_Toc212118471"/>
      <w:r w:rsidRPr="0044580A">
        <w:rPr>
          <w:rFonts w:ascii="Calibri" w:hAnsi="Calibri" w:cs="Calibri"/>
        </w:rPr>
        <w:lastRenderedPageBreak/>
        <w:t>Version History</w:t>
      </w:r>
      <w:bookmarkEnd w:id="6"/>
    </w:p>
    <w:tbl>
      <w:tblPr>
        <w:tblStyle w:val="TableGrid"/>
        <w:tblW w:w="0" w:type="auto"/>
        <w:tblLayout w:type="fixed"/>
        <w:tblLook w:val="06A0" w:firstRow="1" w:lastRow="0" w:firstColumn="1" w:lastColumn="0" w:noHBand="1" w:noVBand="1"/>
      </w:tblPr>
      <w:tblGrid>
        <w:gridCol w:w="2100"/>
        <w:gridCol w:w="6960"/>
      </w:tblGrid>
      <w:tr w:rsidR="00BF66F2" w:rsidRPr="0044580A" w14:paraId="7152F617" w14:textId="77777777" w:rsidTr="00FD57F9">
        <w:trPr>
          <w:cnfStyle w:val="100000000000" w:firstRow="1" w:lastRow="0" w:firstColumn="0" w:lastColumn="0" w:oddVBand="0" w:evenVBand="0" w:oddHBand="0" w:evenHBand="0" w:firstRowFirstColumn="0" w:firstRowLastColumn="0" w:lastRowFirstColumn="0" w:lastRowLastColumn="0"/>
          <w:trHeight w:val="300"/>
        </w:trPr>
        <w:tc>
          <w:tcPr>
            <w:tcW w:w="2100" w:type="dxa"/>
            <w:shd w:val="clear" w:color="auto" w:fill="7030A0"/>
          </w:tcPr>
          <w:p w14:paraId="63EF624F" w14:textId="77777777" w:rsidR="00BF66F2" w:rsidRPr="0044580A" w:rsidRDefault="00BF66F2" w:rsidP="006B69F2">
            <w:pPr>
              <w:rPr>
                <w:rFonts w:ascii="Calibri" w:hAnsi="Calibri" w:cs="Calibri"/>
                <w:b w:val="0"/>
                <w:bCs/>
                <w:color w:val="F8F8F8" w:themeColor="background2"/>
                <w:szCs w:val="20"/>
              </w:rPr>
            </w:pPr>
            <w:r w:rsidRPr="0044580A">
              <w:rPr>
                <w:rFonts w:ascii="Calibri" w:hAnsi="Calibri" w:cs="Calibri"/>
                <w:bCs/>
                <w:color w:val="F8F8F8" w:themeColor="background2"/>
                <w:szCs w:val="20"/>
              </w:rPr>
              <w:t>DATE</w:t>
            </w:r>
          </w:p>
        </w:tc>
        <w:tc>
          <w:tcPr>
            <w:tcW w:w="6960" w:type="dxa"/>
            <w:shd w:val="clear" w:color="auto" w:fill="7030A0"/>
          </w:tcPr>
          <w:p w14:paraId="719B63DC" w14:textId="77777777" w:rsidR="00BF66F2" w:rsidRPr="0044580A" w:rsidRDefault="00BF66F2" w:rsidP="006B69F2">
            <w:pPr>
              <w:rPr>
                <w:rFonts w:ascii="Calibri" w:hAnsi="Calibri" w:cs="Calibri"/>
                <w:b w:val="0"/>
                <w:bCs/>
                <w:color w:val="F8F8F8" w:themeColor="background2"/>
                <w:szCs w:val="20"/>
              </w:rPr>
            </w:pPr>
            <w:r w:rsidRPr="0044580A">
              <w:rPr>
                <w:rFonts w:ascii="Calibri" w:hAnsi="Calibri" w:cs="Calibri"/>
                <w:bCs/>
                <w:color w:val="F8F8F8" w:themeColor="background2"/>
                <w:szCs w:val="20"/>
              </w:rPr>
              <w:t>Summary of Change</w:t>
            </w:r>
          </w:p>
        </w:tc>
      </w:tr>
      <w:tr w:rsidR="00BF66F2" w:rsidRPr="00D079FD" w14:paraId="1801081B" w14:textId="77777777" w:rsidTr="006B69F2">
        <w:trPr>
          <w:trHeight w:val="300"/>
        </w:trPr>
        <w:tc>
          <w:tcPr>
            <w:tcW w:w="2100" w:type="dxa"/>
          </w:tcPr>
          <w:p w14:paraId="4DF40F08" w14:textId="25D854F5" w:rsidR="00BF66F2" w:rsidRPr="0044580A" w:rsidRDefault="00591B64" w:rsidP="006B69F2">
            <w:pPr>
              <w:rPr>
                <w:rFonts w:ascii="Calibri" w:hAnsi="Calibri" w:cs="Calibri"/>
                <w:b/>
                <w:bCs/>
                <w:szCs w:val="20"/>
              </w:rPr>
            </w:pPr>
            <w:r>
              <w:rPr>
                <w:rFonts w:ascii="Calibri" w:hAnsi="Calibri" w:cs="Calibri"/>
                <w:b/>
                <w:bCs/>
                <w:szCs w:val="20"/>
              </w:rPr>
              <w:t>October</w:t>
            </w:r>
            <w:r w:rsidR="00015A08">
              <w:rPr>
                <w:rFonts w:ascii="Calibri" w:hAnsi="Calibri" w:cs="Calibri"/>
                <w:b/>
                <w:bCs/>
                <w:szCs w:val="20"/>
              </w:rPr>
              <w:t xml:space="preserve"> 2025</w:t>
            </w:r>
          </w:p>
        </w:tc>
        <w:tc>
          <w:tcPr>
            <w:tcW w:w="6960" w:type="dxa"/>
          </w:tcPr>
          <w:p w14:paraId="26F17422" w14:textId="7869ED07" w:rsidR="00BF66F2" w:rsidRPr="00133E61" w:rsidRDefault="00861AE0" w:rsidP="006B69F2">
            <w:pPr>
              <w:rPr>
                <w:rFonts w:ascii="Calibri" w:hAnsi="Calibri" w:cs="Calibri"/>
                <w:b/>
                <w:bCs/>
                <w:szCs w:val="20"/>
              </w:rPr>
            </w:pPr>
            <w:r>
              <w:rPr>
                <w:rFonts w:ascii="Calibri" w:eastAsia="Arial" w:hAnsi="Calibri" w:cs="Calibri"/>
                <w:szCs w:val="20"/>
              </w:rPr>
              <w:t>V1</w:t>
            </w:r>
            <w:r w:rsidR="008F609A">
              <w:rPr>
                <w:rFonts w:ascii="Calibri" w:eastAsia="Arial" w:hAnsi="Calibri" w:cs="Calibri"/>
                <w:szCs w:val="20"/>
              </w:rPr>
              <w:t xml:space="preserve"> </w:t>
            </w:r>
            <w:r w:rsidR="00FB1389">
              <w:rPr>
                <w:rFonts w:ascii="Calibri" w:eastAsia="Arial" w:hAnsi="Calibri" w:cs="Calibri"/>
                <w:szCs w:val="20"/>
              </w:rPr>
              <w:t>-</w:t>
            </w:r>
            <w:r>
              <w:rPr>
                <w:rFonts w:ascii="Calibri" w:eastAsia="Arial" w:hAnsi="Calibri" w:cs="Calibri"/>
                <w:szCs w:val="20"/>
              </w:rPr>
              <w:t xml:space="preserve"> </w:t>
            </w:r>
            <w:r w:rsidR="005C50B1">
              <w:rPr>
                <w:rFonts w:ascii="Calibri" w:eastAsia="Arial" w:hAnsi="Calibri" w:cs="Calibri"/>
                <w:szCs w:val="20"/>
              </w:rPr>
              <w:t>New Guidelines</w:t>
            </w:r>
            <w:r>
              <w:rPr>
                <w:rFonts w:ascii="Calibri" w:eastAsia="Arial" w:hAnsi="Calibri" w:cs="Calibri"/>
                <w:szCs w:val="20"/>
              </w:rPr>
              <w:t xml:space="preserve"> to correlate with </w:t>
            </w:r>
            <w:r w:rsidR="00133E61">
              <w:rPr>
                <w:rFonts w:ascii="Calibri" w:eastAsia="Arial" w:hAnsi="Calibri" w:cs="Calibri"/>
                <w:szCs w:val="20"/>
              </w:rPr>
              <w:t xml:space="preserve">the new </w:t>
            </w:r>
            <w:r w:rsidR="003B7616" w:rsidRPr="00F90B2A">
              <w:rPr>
                <w:rFonts w:ascii="Calibri" w:eastAsia="Arial" w:hAnsi="Calibri" w:cs="Calibri"/>
                <w:i/>
                <w:iCs/>
                <w:szCs w:val="20"/>
              </w:rPr>
              <w:t xml:space="preserve">Aged Care Act </w:t>
            </w:r>
            <w:r w:rsidR="00133E61">
              <w:rPr>
                <w:rFonts w:ascii="Calibri" w:eastAsia="Arial" w:hAnsi="Calibri" w:cs="Calibri"/>
                <w:i/>
                <w:iCs/>
                <w:szCs w:val="20"/>
              </w:rPr>
              <w:t>2024</w:t>
            </w:r>
            <w:r w:rsidR="00AE5D94">
              <w:rPr>
                <w:rFonts w:ascii="Calibri" w:eastAsia="Arial" w:hAnsi="Calibri" w:cs="Calibri"/>
                <w:i/>
                <w:iCs/>
                <w:szCs w:val="20"/>
              </w:rPr>
              <w:t xml:space="preserve"> </w:t>
            </w:r>
            <w:r w:rsidR="00AE5D94">
              <w:rPr>
                <w:rFonts w:ascii="Calibri" w:eastAsia="Arial" w:hAnsi="Calibri" w:cs="Calibri"/>
                <w:szCs w:val="20"/>
              </w:rPr>
              <w:t>(</w:t>
            </w:r>
            <w:proofErr w:type="spellStart"/>
            <w:r w:rsidR="00AE5D94">
              <w:rPr>
                <w:rFonts w:ascii="Calibri" w:eastAsia="Arial" w:hAnsi="Calibri" w:cs="Calibri"/>
                <w:szCs w:val="20"/>
              </w:rPr>
              <w:t>Cth</w:t>
            </w:r>
            <w:proofErr w:type="spellEnd"/>
            <w:r w:rsidR="00AE5D94">
              <w:rPr>
                <w:rFonts w:ascii="Calibri" w:eastAsia="Arial" w:hAnsi="Calibri" w:cs="Calibri"/>
                <w:szCs w:val="20"/>
              </w:rPr>
              <w:t>)</w:t>
            </w:r>
            <w:r w:rsidR="00133E61">
              <w:rPr>
                <w:rFonts w:ascii="Calibri" w:eastAsia="Arial" w:hAnsi="Calibri" w:cs="Calibri"/>
                <w:i/>
                <w:iCs/>
                <w:szCs w:val="20"/>
              </w:rPr>
              <w:t xml:space="preserve"> </w:t>
            </w:r>
            <w:r w:rsidR="00133E61">
              <w:rPr>
                <w:rFonts w:ascii="Calibri" w:eastAsia="Arial" w:hAnsi="Calibri" w:cs="Calibri"/>
                <w:szCs w:val="20"/>
              </w:rPr>
              <w:t xml:space="preserve">and Aged Care Rules 2025. </w:t>
            </w:r>
          </w:p>
        </w:tc>
      </w:tr>
      <w:tr w:rsidR="00BF66F2" w:rsidRPr="00D079FD" w14:paraId="51E10C83" w14:textId="77777777" w:rsidTr="006B69F2">
        <w:trPr>
          <w:trHeight w:val="300"/>
        </w:trPr>
        <w:tc>
          <w:tcPr>
            <w:tcW w:w="2100" w:type="dxa"/>
          </w:tcPr>
          <w:p w14:paraId="7AA0BFC8" w14:textId="77777777" w:rsidR="00BF66F2" w:rsidRPr="0044580A" w:rsidRDefault="00BF66F2" w:rsidP="006B69F2">
            <w:pPr>
              <w:rPr>
                <w:rFonts w:ascii="Calibri" w:hAnsi="Calibri" w:cs="Calibri"/>
                <w:b/>
                <w:bCs/>
                <w:szCs w:val="20"/>
              </w:rPr>
            </w:pPr>
          </w:p>
        </w:tc>
        <w:tc>
          <w:tcPr>
            <w:tcW w:w="6960" w:type="dxa"/>
          </w:tcPr>
          <w:p w14:paraId="03EA62E8" w14:textId="77777777" w:rsidR="00BF66F2" w:rsidRPr="0044580A" w:rsidRDefault="00BF66F2" w:rsidP="006B69F2">
            <w:pPr>
              <w:rPr>
                <w:rFonts w:ascii="Calibri" w:hAnsi="Calibri" w:cs="Calibri"/>
                <w:b/>
                <w:bCs/>
                <w:szCs w:val="20"/>
              </w:rPr>
            </w:pPr>
          </w:p>
        </w:tc>
      </w:tr>
      <w:tr w:rsidR="00BF66F2" w:rsidRPr="00D079FD" w14:paraId="197A3633" w14:textId="77777777" w:rsidTr="006B69F2">
        <w:trPr>
          <w:trHeight w:val="300"/>
        </w:trPr>
        <w:tc>
          <w:tcPr>
            <w:tcW w:w="2100" w:type="dxa"/>
          </w:tcPr>
          <w:p w14:paraId="41A9DA34" w14:textId="77777777" w:rsidR="00BF66F2" w:rsidRPr="0044580A" w:rsidRDefault="00BF66F2" w:rsidP="006B69F2">
            <w:pPr>
              <w:rPr>
                <w:rFonts w:ascii="Calibri" w:hAnsi="Calibri" w:cs="Calibri"/>
                <w:b/>
                <w:bCs/>
                <w:szCs w:val="20"/>
              </w:rPr>
            </w:pPr>
          </w:p>
        </w:tc>
        <w:tc>
          <w:tcPr>
            <w:tcW w:w="6960" w:type="dxa"/>
          </w:tcPr>
          <w:p w14:paraId="2C24C3D9" w14:textId="77777777" w:rsidR="00BF66F2" w:rsidRPr="0044580A" w:rsidRDefault="00BF66F2" w:rsidP="006B69F2">
            <w:pPr>
              <w:rPr>
                <w:rFonts w:ascii="Calibri" w:hAnsi="Calibri" w:cs="Calibri"/>
                <w:b/>
                <w:bCs/>
                <w:szCs w:val="20"/>
              </w:rPr>
            </w:pPr>
          </w:p>
        </w:tc>
      </w:tr>
      <w:tr w:rsidR="00BF66F2" w:rsidRPr="00D079FD" w14:paraId="3358D962" w14:textId="77777777" w:rsidTr="006B69F2">
        <w:trPr>
          <w:trHeight w:val="300"/>
        </w:trPr>
        <w:tc>
          <w:tcPr>
            <w:tcW w:w="2100" w:type="dxa"/>
          </w:tcPr>
          <w:p w14:paraId="007DF841" w14:textId="77777777" w:rsidR="00BF66F2" w:rsidRPr="0044580A" w:rsidRDefault="00BF66F2" w:rsidP="006B69F2">
            <w:pPr>
              <w:rPr>
                <w:rFonts w:ascii="Calibri" w:hAnsi="Calibri" w:cs="Calibri"/>
                <w:b/>
                <w:bCs/>
                <w:szCs w:val="20"/>
              </w:rPr>
            </w:pPr>
          </w:p>
        </w:tc>
        <w:tc>
          <w:tcPr>
            <w:tcW w:w="6960" w:type="dxa"/>
          </w:tcPr>
          <w:p w14:paraId="7BA99227" w14:textId="77777777" w:rsidR="00BF66F2" w:rsidRPr="0044580A" w:rsidRDefault="00BF66F2" w:rsidP="006B69F2">
            <w:pPr>
              <w:rPr>
                <w:rFonts w:ascii="Calibri" w:hAnsi="Calibri" w:cs="Calibri"/>
                <w:b/>
                <w:bCs/>
                <w:szCs w:val="20"/>
              </w:rPr>
            </w:pPr>
          </w:p>
        </w:tc>
      </w:tr>
      <w:tr w:rsidR="00BF66F2" w:rsidRPr="00D079FD" w14:paraId="08ED642E" w14:textId="77777777" w:rsidTr="006B69F2">
        <w:trPr>
          <w:trHeight w:val="300"/>
        </w:trPr>
        <w:tc>
          <w:tcPr>
            <w:tcW w:w="2100" w:type="dxa"/>
          </w:tcPr>
          <w:p w14:paraId="72984350" w14:textId="77777777" w:rsidR="00BF66F2" w:rsidRPr="0044580A" w:rsidRDefault="00BF66F2" w:rsidP="006B69F2">
            <w:pPr>
              <w:rPr>
                <w:rFonts w:ascii="Calibri" w:hAnsi="Calibri" w:cs="Calibri"/>
                <w:b/>
                <w:bCs/>
                <w:szCs w:val="20"/>
              </w:rPr>
            </w:pPr>
            <w:bookmarkStart w:id="7" w:name="_Toc245536152"/>
            <w:bookmarkStart w:id="8" w:name="_Toc395537154"/>
            <w:bookmarkStart w:id="9" w:name="_Toc422732512"/>
            <w:bookmarkStart w:id="10" w:name="_Toc422752853"/>
          </w:p>
        </w:tc>
        <w:tc>
          <w:tcPr>
            <w:tcW w:w="6960" w:type="dxa"/>
          </w:tcPr>
          <w:p w14:paraId="565B558A" w14:textId="77777777" w:rsidR="00BF66F2" w:rsidRPr="0044580A" w:rsidRDefault="00BF66F2" w:rsidP="006B69F2">
            <w:pPr>
              <w:rPr>
                <w:rFonts w:ascii="Calibri" w:hAnsi="Calibri" w:cs="Calibri"/>
                <w:b/>
                <w:bCs/>
                <w:szCs w:val="20"/>
              </w:rPr>
            </w:pPr>
          </w:p>
        </w:tc>
      </w:tr>
    </w:tbl>
    <w:p w14:paraId="11F580C8" w14:textId="71143C62" w:rsidR="00605BA0" w:rsidRPr="003A173C" w:rsidRDefault="00605BA0" w:rsidP="004D7443">
      <w:pPr>
        <w:pStyle w:val="Heading1"/>
        <w:numPr>
          <w:ilvl w:val="0"/>
          <w:numId w:val="0"/>
        </w:numPr>
        <w:ind w:left="360" w:hanging="360"/>
        <w:rPr>
          <w:rFonts w:ascii="Calibri" w:hAnsi="Calibri" w:cs="Calibri"/>
        </w:rPr>
      </w:pPr>
      <w:bookmarkStart w:id="11" w:name="_Toc212118472"/>
      <w:r w:rsidRPr="003A173C">
        <w:rPr>
          <w:rFonts w:ascii="Calibri" w:hAnsi="Calibri" w:cs="Calibri"/>
        </w:rPr>
        <w:lastRenderedPageBreak/>
        <w:t>FOREWORD</w:t>
      </w:r>
      <w:bookmarkEnd w:id="7"/>
      <w:bookmarkEnd w:id="8"/>
      <w:bookmarkEnd w:id="9"/>
      <w:bookmarkEnd w:id="10"/>
      <w:bookmarkEnd w:id="11"/>
    </w:p>
    <w:p w14:paraId="125A3820" w14:textId="646E96A0" w:rsidR="00605BA0" w:rsidRPr="00980E79" w:rsidRDefault="002F1496" w:rsidP="004055B0">
      <w:pPr>
        <w:spacing w:before="0" w:after="200"/>
        <w:rPr>
          <w:rFonts w:ascii="Calibri" w:hAnsi="Calibri" w:cs="Calibri"/>
          <w:szCs w:val="20"/>
        </w:rPr>
      </w:pPr>
      <w:r w:rsidRPr="00980E79">
        <w:rPr>
          <w:rFonts w:ascii="Calibri" w:hAnsi="Calibri" w:cs="Calibri"/>
          <w:szCs w:val="20"/>
        </w:rPr>
        <w:t>The Transition</w:t>
      </w:r>
      <w:r w:rsidR="00190D5A" w:rsidRPr="00980E79">
        <w:rPr>
          <w:rFonts w:ascii="Calibri" w:hAnsi="Calibri" w:cs="Calibri"/>
          <w:szCs w:val="20"/>
        </w:rPr>
        <w:t xml:space="preserve"> Care Program Guidelines </w:t>
      </w:r>
      <w:r w:rsidR="00466D79" w:rsidRPr="00980E79">
        <w:rPr>
          <w:rFonts w:ascii="Calibri" w:hAnsi="Calibri" w:cs="Calibri"/>
          <w:szCs w:val="20"/>
        </w:rPr>
        <w:t>have been</w:t>
      </w:r>
      <w:r w:rsidRPr="00980E79">
        <w:rPr>
          <w:rFonts w:ascii="Calibri" w:hAnsi="Calibri" w:cs="Calibri"/>
          <w:szCs w:val="20"/>
        </w:rPr>
        <w:t xml:space="preserve"> developed by the </w:t>
      </w:r>
      <w:r w:rsidR="00B250B2" w:rsidRPr="00980E79">
        <w:rPr>
          <w:rFonts w:ascii="Calibri" w:hAnsi="Calibri" w:cs="Calibri"/>
          <w:szCs w:val="20"/>
        </w:rPr>
        <w:t xml:space="preserve">Australian </w:t>
      </w:r>
      <w:r w:rsidRPr="00980E79">
        <w:rPr>
          <w:rFonts w:ascii="Calibri" w:hAnsi="Calibri" w:cs="Calibri"/>
          <w:szCs w:val="20"/>
        </w:rPr>
        <w:t xml:space="preserve">Government in consultation with all </w:t>
      </w:r>
      <w:r w:rsidR="00AA4804" w:rsidRPr="00980E79">
        <w:rPr>
          <w:rFonts w:ascii="Calibri" w:hAnsi="Calibri" w:cs="Calibri"/>
          <w:szCs w:val="20"/>
        </w:rPr>
        <w:t>S</w:t>
      </w:r>
      <w:r w:rsidRPr="00980E79">
        <w:rPr>
          <w:rFonts w:ascii="Calibri" w:hAnsi="Calibri" w:cs="Calibri"/>
          <w:szCs w:val="20"/>
        </w:rPr>
        <w:t xml:space="preserve">tates and </w:t>
      </w:r>
      <w:r w:rsidR="00AA4804" w:rsidRPr="00980E79">
        <w:rPr>
          <w:rFonts w:ascii="Calibri" w:hAnsi="Calibri" w:cs="Calibri"/>
          <w:szCs w:val="20"/>
        </w:rPr>
        <w:t>T</w:t>
      </w:r>
      <w:r w:rsidRPr="00980E79">
        <w:rPr>
          <w:rFonts w:ascii="Calibri" w:hAnsi="Calibri" w:cs="Calibri"/>
          <w:szCs w:val="20"/>
        </w:rPr>
        <w:t>erritories.</w:t>
      </w:r>
    </w:p>
    <w:p w14:paraId="54967C13" w14:textId="267EC730" w:rsidR="00605BA0" w:rsidRPr="00980E79" w:rsidRDefault="4113B1AE" w:rsidP="004055B0">
      <w:pPr>
        <w:spacing w:before="0" w:after="200"/>
        <w:rPr>
          <w:rFonts w:ascii="Calibri" w:hAnsi="Calibri" w:cs="Calibri"/>
          <w:szCs w:val="20"/>
        </w:rPr>
      </w:pPr>
      <w:r w:rsidRPr="00980E79">
        <w:rPr>
          <w:rFonts w:ascii="Calibri" w:hAnsi="Calibri" w:cs="Calibri"/>
          <w:szCs w:val="20"/>
        </w:rPr>
        <w:t xml:space="preserve">The guidelines are a resource for the </w:t>
      </w:r>
      <w:r w:rsidR="00AA4804" w:rsidRPr="00980E79">
        <w:rPr>
          <w:rFonts w:ascii="Calibri" w:hAnsi="Calibri" w:cs="Calibri"/>
          <w:szCs w:val="20"/>
        </w:rPr>
        <w:t>S</w:t>
      </w:r>
      <w:r w:rsidRPr="00980E79">
        <w:rPr>
          <w:rFonts w:ascii="Calibri" w:hAnsi="Calibri" w:cs="Calibri"/>
          <w:szCs w:val="20"/>
        </w:rPr>
        <w:t xml:space="preserve">tate and </w:t>
      </w:r>
      <w:r w:rsidR="00AA4804" w:rsidRPr="00980E79">
        <w:rPr>
          <w:rFonts w:ascii="Calibri" w:hAnsi="Calibri" w:cs="Calibri"/>
          <w:szCs w:val="20"/>
        </w:rPr>
        <w:t>T</w:t>
      </w:r>
      <w:r w:rsidRPr="00980E79">
        <w:rPr>
          <w:rFonts w:ascii="Calibri" w:hAnsi="Calibri" w:cs="Calibri"/>
          <w:szCs w:val="20"/>
        </w:rPr>
        <w:t xml:space="preserve">erritory governments, </w:t>
      </w:r>
      <w:r w:rsidR="00B40F68" w:rsidRPr="00980E79">
        <w:rPr>
          <w:rFonts w:ascii="Calibri" w:hAnsi="Calibri" w:cs="Calibri"/>
          <w:szCs w:val="20"/>
        </w:rPr>
        <w:t xml:space="preserve">in their oversight role in managing </w:t>
      </w:r>
      <w:r w:rsidR="00CF20E7" w:rsidRPr="00980E79">
        <w:rPr>
          <w:rFonts w:ascii="Calibri" w:hAnsi="Calibri" w:cs="Calibri"/>
          <w:szCs w:val="20"/>
        </w:rPr>
        <w:t xml:space="preserve">the </w:t>
      </w:r>
      <w:r w:rsidR="00F04624" w:rsidRPr="00980E79">
        <w:rPr>
          <w:rFonts w:ascii="Calibri" w:hAnsi="Calibri" w:cs="Calibri"/>
          <w:szCs w:val="20"/>
        </w:rPr>
        <w:t xml:space="preserve">Transition Care Program </w:t>
      </w:r>
      <w:r w:rsidR="00B40F68" w:rsidRPr="00980E79">
        <w:rPr>
          <w:rFonts w:ascii="Calibri" w:hAnsi="Calibri" w:cs="Calibri"/>
          <w:szCs w:val="20"/>
        </w:rPr>
        <w:t>in their respective jurisdictions</w:t>
      </w:r>
      <w:r w:rsidRPr="00980E79">
        <w:rPr>
          <w:rFonts w:ascii="Calibri" w:hAnsi="Calibri" w:cs="Calibri"/>
          <w:szCs w:val="20"/>
        </w:rPr>
        <w:t xml:space="preserve">, as well as </w:t>
      </w:r>
      <w:r w:rsidR="00B40F68" w:rsidRPr="00980E79">
        <w:rPr>
          <w:rFonts w:ascii="Calibri" w:hAnsi="Calibri" w:cs="Calibri"/>
          <w:szCs w:val="20"/>
        </w:rPr>
        <w:t xml:space="preserve">registered </w:t>
      </w:r>
      <w:r w:rsidRPr="00980E79">
        <w:rPr>
          <w:rFonts w:ascii="Calibri" w:hAnsi="Calibri" w:cs="Calibri"/>
          <w:szCs w:val="20"/>
        </w:rPr>
        <w:t>providers</w:t>
      </w:r>
      <w:r w:rsidR="00B40F68" w:rsidRPr="00980E79">
        <w:rPr>
          <w:rFonts w:ascii="Calibri" w:hAnsi="Calibri" w:cs="Calibri"/>
          <w:szCs w:val="20"/>
        </w:rPr>
        <w:t xml:space="preserve"> delivering transition care</w:t>
      </w:r>
      <w:r w:rsidR="00F04624" w:rsidRPr="00980E79">
        <w:rPr>
          <w:rFonts w:ascii="Calibri" w:hAnsi="Calibri" w:cs="Calibri"/>
          <w:szCs w:val="20"/>
        </w:rPr>
        <w:t xml:space="preserve"> to individuals</w:t>
      </w:r>
      <w:r w:rsidRPr="00980E79">
        <w:rPr>
          <w:rFonts w:ascii="Calibri" w:hAnsi="Calibri" w:cs="Calibri"/>
          <w:szCs w:val="20"/>
        </w:rPr>
        <w:t xml:space="preserve">, officers of the Department of </w:t>
      </w:r>
      <w:r w:rsidR="689B3D6B" w:rsidRPr="00980E79">
        <w:rPr>
          <w:rFonts w:ascii="Calibri" w:hAnsi="Calibri" w:cs="Calibri"/>
          <w:szCs w:val="20"/>
        </w:rPr>
        <w:t>Health</w:t>
      </w:r>
      <w:r w:rsidR="1597748D" w:rsidRPr="00980E79">
        <w:rPr>
          <w:rFonts w:ascii="Calibri" w:hAnsi="Calibri" w:cs="Calibri"/>
          <w:szCs w:val="20"/>
        </w:rPr>
        <w:t>,</w:t>
      </w:r>
      <w:r w:rsidR="35438532" w:rsidRPr="00980E79">
        <w:rPr>
          <w:rFonts w:ascii="Calibri" w:hAnsi="Calibri" w:cs="Calibri"/>
          <w:szCs w:val="20"/>
        </w:rPr>
        <w:t xml:space="preserve"> Disability </w:t>
      </w:r>
      <w:r w:rsidR="31C3BFB8" w:rsidRPr="00980E79">
        <w:rPr>
          <w:rFonts w:ascii="Calibri" w:hAnsi="Calibri" w:cs="Calibri"/>
          <w:szCs w:val="20"/>
        </w:rPr>
        <w:t>and Ag</w:t>
      </w:r>
      <w:r w:rsidR="4B32FE46" w:rsidRPr="00980E79">
        <w:rPr>
          <w:rFonts w:ascii="Calibri" w:hAnsi="Calibri" w:cs="Calibri"/>
          <w:szCs w:val="20"/>
        </w:rPr>
        <w:t>eing</w:t>
      </w:r>
      <w:r w:rsidR="00F04624" w:rsidRPr="00980E79">
        <w:rPr>
          <w:rFonts w:ascii="Calibri" w:hAnsi="Calibri" w:cs="Calibri"/>
          <w:szCs w:val="20"/>
        </w:rPr>
        <w:t>,</w:t>
      </w:r>
      <w:r w:rsidR="31C3BFB8" w:rsidRPr="00980E79">
        <w:rPr>
          <w:rFonts w:ascii="Calibri" w:hAnsi="Calibri" w:cs="Calibri"/>
          <w:szCs w:val="20"/>
        </w:rPr>
        <w:t xml:space="preserve"> </w:t>
      </w:r>
      <w:r w:rsidRPr="00980E79">
        <w:rPr>
          <w:rFonts w:ascii="Calibri" w:hAnsi="Calibri" w:cs="Calibri"/>
          <w:szCs w:val="20"/>
        </w:rPr>
        <w:t>and other interested parties.</w:t>
      </w:r>
    </w:p>
    <w:p w14:paraId="4D7A9F7F" w14:textId="4AFC4BF7" w:rsidR="00605BA0" w:rsidRPr="00980E79" w:rsidRDefault="4113B1AE" w:rsidP="004055B0">
      <w:pPr>
        <w:autoSpaceDE w:val="0"/>
        <w:autoSpaceDN w:val="0"/>
        <w:adjustRightInd w:val="0"/>
        <w:spacing w:before="0" w:after="200"/>
        <w:rPr>
          <w:rFonts w:ascii="Calibri" w:hAnsi="Calibri" w:cs="Calibri"/>
          <w:szCs w:val="20"/>
        </w:rPr>
      </w:pPr>
      <w:r w:rsidRPr="00980E79">
        <w:rPr>
          <w:rFonts w:ascii="Calibri" w:hAnsi="Calibri" w:cs="Calibri"/>
          <w:szCs w:val="20"/>
        </w:rPr>
        <w:t xml:space="preserve">The guidelines explain the Australian Government’s policy context and operational requirements for the </w:t>
      </w:r>
      <w:r w:rsidR="5D9F3B23" w:rsidRPr="00980E79">
        <w:rPr>
          <w:rFonts w:ascii="Calibri" w:hAnsi="Calibri" w:cs="Calibri"/>
          <w:szCs w:val="20"/>
        </w:rPr>
        <w:t>T</w:t>
      </w:r>
      <w:r w:rsidRPr="00980E79">
        <w:rPr>
          <w:rFonts w:ascii="Calibri" w:hAnsi="Calibri" w:cs="Calibri"/>
          <w:szCs w:val="20"/>
        </w:rPr>
        <w:t xml:space="preserve">ransition </w:t>
      </w:r>
      <w:r w:rsidR="5D9F3B23" w:rsidRPr="00980E79">
        <w:rPr>
          <w:rFonts w:ascii="Calibri" w:hAnsi="Calibri" w:cs="Calibri"/>
          <w:szCs w:val="20"/>
        </w:rPr>
        <w:t>C</w:t>
      </w:r>
      <w:r w:rsidRPr="00980E79">
        <w:rPr>
          <w:rFonts w:ascii="Calibri" w:hAnsi="Calibri" w:cs="Calibri"/>
          <w:szCs w:val="20"/>
        </w:rPr>
        <w:t xml:space="preserve">are </w:t>
      </w:r>
      <w:r w:rsidR="5D9F3B23" w:rsidRPr="00980E79">
        <w:rPr>
          <w:rFonts w:ascii="Calibri" w:hAnsi="Calibri" w:cs="Calibri"/>
          <w:szCs w:val="20"/>
        </w:rPr>
        <w:t>P</w:t>
      </w:r>
      <w:r w:rsidRPr="00980E79">
        <w:rPr>
          <w:rFonts w:ascii="Calibri" w:hAnsi="Calibri" w:cs="Calibri"/>
          <w:szCs w:val="20"/>
        </w:rPr>
        <w:t>rogram, including the clarification of responsibilities of the</w:t>
      </w:r>
      <w:r w:rsidR="002C142A" w:rsidRPr="00980E79">
        <w:rPr>
          <w:rFonts w:ascii="Calibri" w:hAnsi="Calibri" w:cs="Calibri"/>
          <w:szCs w:val="20"/>
        </w:rPr>
        <w:t xml:space="preserve"> </w:t>
      </w:r>
      <w:r w:rsidR="00AA4804" w:rsidRPr="00980E79">
        <w:rPr>
          <w:rFonts w:ascii="Calibri" w:hAnsi="Calibri" w:cs="Calibri"/>
          <w:szCs w:val="20"/>
        </w:rPr>
        <w:t>S</w:t>
      </w:r>
      <w:r w:rsidR="002C142A" w:rsidRPr="00980E79">
        <w:rPr>
          <w:rFonts w:ascii="Calibri" w:hAnsi="Calibri" w:cs="Calibri"/>
          <w:szCs w:val="20"/>
        </w:rPr>
        <w:t xml:space="preserve">tate and </w:t>
      </w:r>
      <w:r w:rsidR="00AA4804" w:rsidRPr="00980E79">
        <w:rPr>
          <w:rFonts w:ascii="Calibri" w:hAnsi="Calibri" w:cs="Calibri"/>
          <w:szCs w:val="20"/>
        </w:rPr>
        <w:t>T</w:t>
      </w:r>
      <w:r w:rsidR="002C142A" w:rsidRPr="00980E79">
        <w:rPr>
          <w:rFonts w:ascii="Calibri" w:hAnsi="Calibri" w:cs="Calibri"/>
          <w:szCs w:val="20"/>
        </w:rPr>
        <w:t>erritory governments, and the registered</w:t>
      </w:r>
      <w:r w:rsidRPr="00980E79">
        <w:rPr>
          <w:rFonts w:ascii="Calibri" w:hAnsi="Calibri" w:cs="Calibri"/>
          <w:szCs w:val="20"/>
        </w:rPr>
        <w:t xml:space="preserve"> providers under the </w:t>
      </w:r>
      <w:r w:rsidRPr="00980E79">
        <w:rPr>
          <w:rFonts w:ascii="Calibri" w:hAnsi="Calibri" w:cs="Calibri"/>
          <w:i/>
          <w:szCs w:val="20"/>
        </w:rPr>
        <w:t xml:space="preserve">Aged Care Act </w:t>
      </w:r>
      <w:r w:rsidR="73D9D069" w:rsidRPr="00980E79">
        <w:rPr>
          <w:rFonts w:ascii="Calibri" w:hAnsi="Calibri" w:cs="Calibri"/>
          <w:i/>
          <w:szCs w:val="20"/>
        </w:rPr>
        <w:t xml:space="preserve">2024 </w:t>
      </w:r>
      <w:r w:rsidR="73D9D069" w:rsidRPr="00980E79">
        <w:rPr>
          <w:rFonts w:ascii="Calibri" w:hAnsi="Calibri" w:cs="Calibri"/>
          <w:szCs w:val="20"/>
        </w:rPr>
        <w:t>and Aged Care Rule</w:t>
      </w:r>
      <w:r w:rsidR="00D477C3" w:rsidRPr="00980E79">
        <w:rPr>
          <w:rFonts w:ascii="Calibri" w:hAnsi="Calibri" w:cs="Calibri"/>
          <w:szCs w:val="20"/>
        </w:rPr>
        <w:t>s</w:t>
      </w:r>
      <w:r w:rsidR="73D9D069" w:rsidRPr="00980E79">
        <w:rPr>
          <w:rFonts w:ascii="Calibri" w:hAnsi="Calibri" w:cs="Calibri"/>
          <w:szCs w:val="20"/>
        </w:rPr>
        <w:t xml:space="preserve"> 2025</w:t>
      </w:r>
      <w:r w:rsidRPr="00980E79">
        <w:rPr>
          <w:rFonts w:ascii="Calibri" w:hAnsi="Calibri" w:cs="Calibri"/>
          <w:szCs w:val="20"/>
        </w:rPr>
        <w:t xml:space="preserve"> which govern the operation of the program.</w:t>
      </w:r>
      <w:r w:rsidR="414659CB" w:rsidRPr="00980E79">
        <w:rPr>
          <w:rFonts w:ascii="Calibri" w:hAnsi="Calibri" w:cs="Calibri"/>
          <w:szCs w:val="20"/>
        </w:rPr>
        <w:t xml:space="preserve"> </w:t>
      </w:r>
      <w:r w:rsidRPr="00980E79">
        <w:rPr>
          <w:rFonts w:ascii="Calibri" w:hAnsi="Calibri" w:cs="Calibri"/>
          <w:szCs w:val="20"/>
        </w:rPr>
        <w:t xml:space="preserve">Users of these guidelines should be aware </w:t>
      </w:r>
      <w:r w:rsidR="00127205" w:rsidRPr="00980E79">
        <w:rPr>
          <w:rFonts w:ascii="Calibri" w:hAnsi="Calibri" w:cs="Calibri"/>
          <w:szCs w:val="20"/>
        </w:rPr>
        <w:t xml:space="preserve">that </w:t>
      </w:r>
      <w:r w:rsidR="00AA4804" w:rsidRPr="00980E79">
        <w:rPr>
          <w:rFonts w:ascii="Calibri" w:hAnsi="Calibri" w:cs="Calibri"/>
          <w:szCs w:val="20"/>
        </w:rPr>
        <w:t>S</w:t>
      </w:r>
      <w:r w:rsidRPr="00980E79">
        <w:rPr>
          <w:rFonts w:ascii="Calibri" w:hAnsi="Calibri" w:cs="Calibri"/>
          <w:szCs w:val="20"/>
        </w:rPr>
        <w:t xml:space="preserve">tate and </w:t>
      </w:r>
      <w:r w:rsidR="00AA4804" w:rsidRPr="00980E79">
        <w:rPr>
          <w:rFonts w:ascii="Calibri" w:hAnsi="Calibri" w:cs="Calibri"/>
          <w:szCs w:val="20"/>
        </w:rPr>
        <w:t>T</w:t>
      </w:r>
      <w:r w:rsidRPr="00980E79">
        <w:rPr>
          <w:rFonts w:ascii="Calibri" w:hAnsi="Calibri" w:cs="Calibri"/>
          <w:szCs w:val="20"/>
        </w:rPr>
        <w:t>erritory governments, may develop jurisdiction</w:t>
      </w:r>
      <w:r w:rsidR="002E119B" w:rsidRPr="00980E79">
        <w:rPr>
          <w:rFonts w:ascii="Calibri" w:hAnsi="Calibri" w:cs="Calibri"/>
          <w:szCs w:val="20"/>
        </w:rPr>
        <w:t>-</w:t>
      </w:r>
      <w:r w:rsidRPr="00980E79">
        <w:rPr>
          <w:rFonts w:ascii="Calibri" w:hAnsi="Calibri" w:cs="Calibri"/>
          <w:szCs w:val="20"/>
        </w:rPr>
        <w:t>specific operational guidelines t</w:t>
      </w:r>
      <w:r w:rsidR="31C3BFB8" w:rsidRPr="00980E79">
        <w:rPr>
          <w:rFonts w:ascii="Calibri" w:hAnsi="Calibri" w:cs="Calibri"/>
          <w:szCs w:val="20"/>
        </w:rPr>
        <w:t>o</w:t>
      </w:r>
      <w:r w:rsidRPr="00980E79">
        <w:rPr>
          <w:rFonts w:ascii="Calibri" w:hAnsi="Calibri" w:cs="Calibri"/>
          <w:szCs w:val="20"/>
        </w:rPr>
        <w:t xml:space="preserve"> compl</w:t>
      </w:r>
      <w:r w:rsidR="592A2EE8" w:rsidRPr="00980E79">
        <w:rPr>
          <w:rFonts w:ascii="Calibri" w:hAnsi="Calibri" w:cs="Calibri"/>
          <w:szCs w:val="20"/>
        </w:rPr>
        <w:t>ement the national guidelines.</w:t>
      </w:r>
    </w:p>
    <w:p w14:paraId="74459982" w14:textId="6ACE6ACA" w:rsidR="00605BA0" w:rsidRPr="00980E79" w:rsidRDefault="00605BA0" w:rsidP="004055B0">
      <w:pPr>
        <w:spacing w:before="0" w:after="360"/>
        <w:rPr>
          <w:rFonts w:ascii="Calibri" w:hAnsi="Calibri" w:cs="Calibri"/>
          <w:szCs w:val="20"/>
        </w:rPr>
      </w:pPr>
      <w:r w:rsidRPr="00980E79">
        <w:rPr>
          <w:rFonts w:ascii="Calibri" w:hAnsi="Calibri" w:cs="Calibri"/>
          <w:szCs w:val="20"/>
        </w:rPr>
        <w:t>We trust you will find the</w:t>
      </w:r>
      <w:r w:rsidR="007F017E" w:rsidRPr="00980E79">
        <w:rPr>
          <w:rFonts w:ascii="Calibri" w:hAnsi="Calibri" w:cs="Calibri"/>
          <w:szCs w:val="20"/>
        </w:rPr>
        <w:t>se</w:t>
      </w:r>
      <w:r w:rsidRPr="00980E79">
        <w:rPr>
          <w:rFonts w:ascii="Calibri" w:hAnsi="Calibri" w:cs="Calibri"/>
          <w:szCs w:val="20"/>
        </w:rPr>
        <w:t xml:space="preserve"> guidelines a valuable tool t</w:t>
      </w:r>
      <w:r w:rsidR="00537296" w:rsidRPr="00980E79">
        <w:rPr>
          <w:rFonts w:ascii="Calibri" w:hAnsi="Calibri" w:cs="Calibri"/>
          <w:szCs w:val="20"/>
        </w:rPr>
        <w:t>o</w:t>
      </w:r>
      <w:r w:rsidRPr="00980E79">
        <w:rPr>
          <w:rFonts w:ascii="Calibri" w:hAnsi="Calibri" w:cs="Calibri"/>
          <w:szCs w:val="20"/>
        </w:rPr>
        <w:t xml:space="preserve"> assist in the provision and operation of transition care.</w:t>
      </w:r>
    </w:p>
    <w:p w14:paraId="66F2ED4A" w14:textId="21273EAB" w:rsidR="00601748" w:rsidRPr="00980E79" w:rsidRDefault="4113B1AE" w:rsidP="004055B0">
      <w:pPr>
        <w:spacing w:before="200" w:after="200"/>
        <w:rPr>
          <w:rFonts w:ascii="Calibri" w:hAnsi="Calibri" w:cs="Calibri"/>
          <w:szCs w:val="20"/>
        </w:rPr>
      </w:pPr>
      <w:r w:rsidRPr="00980E79">
        <w:rPr>
          <w:rFonts w:ascii="Calibri" w:hAnsi="Calibri" w:cs="Calibri"/>
          <w:szCs w:val="20"/>
        </w:rPr>
        <w:t xml:space="preserve">Australian Government Department of </w:t>
      </w:r>
      <w:r w:rsidR="689B3D6B" w:rsidRPr="00980E79">
        <w:rPr>
          <w:rFonts w:ascii="Calibri" w:hAnsi="Calibri" w:cs="Calibri"/>
          <w:szCs w:val="20"/>
        </w:rPr>
        <w:t>Health</w:t>
      </w:r>
      <w:r w:rsidR="7DE5739A" w:rsidRPr="00980E79">
        <w:rPr>
          <w:rFonts w:ascii="Calibri" w:hAnsi="Calibri" w:cs="Calibri"/>
          <w:szCs w:val="20"/>
        </w:rPr>
        <w:t>, Disability and Ageing</w:t>
      </w:r>
    </w:p>
    <w:p w14:paraId="42A8617C" w14:textId="3DBE7105" w:rsidR="00131462" w:rsidRPr="00980E79" w:rsidRDefault="5A45F081" w:rsidP="004055B0">
      <w:pPr>
        <w:spacing w:before="200" w:after="200"/>
        <w:rPr>
          <w:rFonts w:ascii="Calibri" w:hAnsi="Calibri" w:cs="Calibri"/>
          <w:szCs w:val="20"/>
        </w:rPr>
      </w:pPr>
      <w:r w:rsidRPr="00980E79">
        <w:rPr>
          <w:rFonts w:ascii="Calibri" w:hAnsi="Calibri" w:cs="Calibri"/>
          <w:szCs w:val="20"/>
        </w:rPr>
        <w:t xml:space="preserve">November </w:t>
      </w:r>
      <w:r w:rsidR="00131462" w:rsidRPr="00980E79">
        <w:rPr>
          <w:rFonts w:ascii="Calibri" w:hAnsi="Calibri" w:cs="Calibri"/>
          <w:szCs w:val="20"/>
        </w:rPr>
        <w:t>2025</w:t>
      </w:r>
    </w:p>
    <w:p w14:paraId="606E8F6B" w14:textId="1E281992" w:rsidR="00C04025" w:rsidRPr="003A173C" w:rsidRDefault="6F18E9B1" w:rsidP="00A17066">
      <w:pPr>
        <w:pStyle w:val="Heading1"/>
        <w:rPr>
          <w:rFonts w:ascii="Calibri" w:hAnsi="Calibri" w:cs="Calibri"/>
          <w:szCs w:val="36"/>
        </w:rPr>
      </w:pPr>
      <w:bookmarkStart w:id="12" w:name="_Toc212118473"/>
      <w:bookmarkStart w:id="13" w:name="_Toc395537155"/>
      <w:bookmarkStart w:id="14" w:name="_Toc422732513"/>
      <w:bookmarkStart w:id="15" w:name="_Toc110834631"/>
      <w:r w:rsidRPr="003A173C">
        <w:rPr>
          <w:rFonts w:ascii="Calibri" w:hAnsi="Calibri" w:cs="Calibri"/>
        </w:rPr>
        <w:lastRenderedPageBreak/>
        <w:t>ABOUT THE GUIDELINES</w:t>
      </w:r>
      <w:bookmarkEnd w:id="12"/>
    </w:p>
    <w:bookmarkEnd w:id="13"/>
    <w:bookmarkEnd w:id="14"/>
    <w:bookmarkEnd w:id="15"/>
    <w:p w14:paraId="01179BF9" w14:textId="79241D9F" w:rsidR="00605BA0" w:rsidRPr="003A173C" w:rsidRDefault="00605BA0" w:rsidP="000E125E">
      <w:pPr>
        <w:autoSpaceDE w:val="0"/>
        <w:autoSpaceDN w:val="0"/>
        <w:adjustRightInd w:val="0"/>
        <w:spacing w:before="0" w:after="200"/>
        <w:rPr>
          <w:rFonts w:ascii="Calibri" w:hAnsi="Calibri" w:cs="Calibri"/>
          <w:bCs/>
          <w:szCs w:val="20"/>
        </w:rPr>
      </w:pPr>
      <w:r w:rsidRPr="003A173C">
        <w:rPr>
          <w:rFonts w:ascii="Calibri" w:hAnsi="Calibri" w:cs="Calibri"/>
          <w:bCs/>
          <w:szCs w:val="20"/>
        </w:rPr>
        <w:t xml:space="preserve">These guidelines provide general information about the </w:t>
      </w:r>
      <w:r w:rsidR="004D45E7" w:rsidRPr="003A173C">
        <w:rPr>
          <w:rFonts w:ascii="Calibri" w:hAnsi="Calibri" w:cs="Calibri"/>
          <w:bCs/>
          <w:szCs w:val="20"/>
        </w:rPr>
        <w:t>T</w:t>
      </w:r>
      <w:r w:rsidRPr="003A173C">
        <w:rPr>
          <w:rFonts w:ascii="Calibri" w:hAnsi="Calibri" w:cs="Calibri"/>
          <w:bCs/>
          <w:szCs w:val="20"/>
        </w:rPr>
        <w:t xml:space="preserve">ransition </w:t>
      </w:r>
      <w:r w:rsidR="004D45E7" w:rsidRPr="003A173C">
        <w:rPr>
          <w:rFonts w:ascii="Calibri" w:hAnsi="Calibri" w:cs="Calibri"/>
          <w:bCs/>
          <w:szCs w:val="20"/>
        </w:rPr>
        <w:t>C</w:t>
      </w:r>
      <w:r w:rsidRPr="003A173C">
        <w:rPr>
          <w:rFonts w:ascii="Calibri" w:hAnsi="Calibri" w:cs="Calibri"/>
          <w:bCs/>
          <w:szCs w:val="20"/>
        </w:rPr>
        <w:t xml:space="preserve">are </w:t>
      </w:r>
      <w:r w:rsidR="004D45E7" w:rsidRPr="003A173C">
        <w:rPr>
          <w:rFonts w:ascii="Calibri" w:hAnsi="Calibri" w:cs="Calibri"/>
          <w:bCs/>
          <w:szCs w:val="20"/>
        </w:rPr>
        <w:t>P</w:t>
      </w:r>
      <w:r w:rsidRPr="003A173C">
        <w:rPr>
          <w:rFonts w:ascii="Calibri" w:hAnsi="Calibri" w:cs="Calibri"/>
          <w:bCs/>
          <w:szCs w:val="20"/>
        </w:rPr>
        <w:t>rogram (</w:t>
      </w:r>
      <w:r w:rsidR="002311AC" w:rsidRPr="003A173C">
        <w:rPr>
          <w:rFonts w:ascii="Calibri" w:hAnsi="Calibri" w:cs="Calibri"/>
          <w:b/>
          <w:szCs w:val="20"/>
        </w:rPr>
        <w:t>TCP</w:t>
      </w:r>
      <w:r w:rsidRPr="003A173C">
        <w:rPr>
          <w:rFonts w:ascii="Calibri" w:hAnsi="Calibri" w:cs="Calibri"/>
          <w:bCs/>
          <w:szCs w:val="20"/>
        </w:rPr>
        <w:t xml:space="preserve">). The guidelines are linked to the </w:t>
      </w:r>
      <w:r w:rsidRPr="003A173C">
        <w:rPr>
          <w:rFonts w:ascii="Calibri" w:hAnsi="Calibri" w:cs="Calibri"/>
          <w:bCs/>
          <w:i/>
          <w:szCs w:val="20"/>
        </w:rPr>
        <w:t xml:space="preserve">Aged Care Act </w:t>
      </w:r>
      <w:r w:rsidR="004A31CC" w:rsidRPr="003A173C">
        <w:rPr>
          <w:rFonts w:ascii="Calibri" w:hAnsi="Calibri" w:cs="Calibri"/>
          <w:bCs/>
          <w:i/>
          <w:szCs w:val="20"/>
        </w:rPr>
        <w:t xml:space="preserve">2024 </w:t>
      </w:r>
      <w:r w:rsidR="00F8430F" w:rsidRPr="003A173C">
        <w:rPr>
          <w:rFonts w:ascii="Calibri" w:hAnsi="Calibri" w:cs="Calibri"/>
          <w:bCs/>
          <w:szCs w:val="20"/>
        </w:rPr>
        <w:t xml:space="preserve">(the </w:t>
      </w:r>
      <w:r w:rsidR="00F8430F" w:rsidRPr="003A173C">
        <w:rPr>
          <w:rFonts w:ascii="Calibri" w:hAnsi="Calibri" w:cs="Calibri"/>
          <w:b/>
          <w:szCs w:val="20"/>
        </w:rPr>
        <w:t>Act</w:t>
      </w:r>
      <w:r w:rsidR="00F8430F" w:rsidRPr="003A173C">
        <w:rPr>
          <w:rFonts w:ascii="Calibri" w:hAnsi="Calibri" w:cs="Calibri"/>
          <w:bCs/>
          <w:szCs w:val="20"/>
        </w:rPr>
        <w:t xml:space="preserve">) </w:t>
      </w:r>
      <w:r w:rsidR="004A31CC" w:rsidRPr="003A173C">
        <w:rPr>
          <w:rFonts w:ascii="Calibri" w:hAnsi="Calibri" w:cs="Calibri"/>
          <w:bCs/>
          <w:szCs w:val="20"/>
        </w:rPr>
        <w:t xml:space="preserve">and the Aged Care Rules 2025 (the </w:t>
      </w:r>
      <w:r w:rsidR="004A31CC" w:rsidRPr="003A173C">
        <w:rPr>
          <w:rFonts w:ascii="Calibri" w:hAnsi="Calibri" w:cs="Calibri"/>
          <w:b/>
          <w:szCs w:val="20"/>
        </w:rPr>
        <w:t>Rules</w:t>
      </w:r>
      <w:r w:rsidR="004A31CC" w:rsidRPr="003A173C">
        <w:rPr>
          <w:rFonts w:ascii="Calibri" w:hAnsi="Calibri" w:cs="Calibri"/>
          <w:bCs/>
          <w:szCs w:val="20"/>
        </w:rPr>
        <w:t xml:space="preserve">) </w:t>
      </w:r>
      <w:r w:rsidRPr="003A173C">
        <w:rPr>
          <w:rFonts w:ascii="Calibri" w:hAnsi="Calibri" w:cs="Calibri"/>
          <w:bCs/>
          <w:szCs w:val="20"/>
        </w:rPr>
        <w:t>and</w:t>
      </w:r>
      <w:r w:rsidR="00F8430F" w:rsidRPr="003A173C">
        <w:rPr>
          <w:rFonts w:ascii="Calibri" w:hAnsi="Calibri" w:cs="Calibri"/>
          <w:bCs/>
          <w:szCs w:val="20"/>
        </w:rPr>
        <w:t>, where relevant,</w:t>
      </w:r>
      <w:r w:rsidRPr="003A173C">
        <w:rPr>
          <w:rFonts w:ascii="Calibri" w:hAnsi="Calibri" w:cs="Calibri"/>
          <w:bCs/>
          <w:szCs w:val="20"/>
        </w:rPr>
        <w:t xml:space="preserve"> the </w:t>
      </w:r>
      <w:r w:rsidR="000E098E" w:rsidRPr="003A173C">
        <w:rPr>
          <w:rFonts w:ascii="Calibri" w:hAnsi="Calibri" w:cs="Calibri"/>
          <w:bCs/>
          <w:i/>
          <w:iCs/>
          <w:szCs w:val="20"/>
        </w:rPr>
        <w:t xml:space="preserve">Aged Care (Consequential and Transitional Provisions) Act 2024 </w:t>
      </w:r>
      <w:r w:rsidR="006E059E" w:rsidRPr="003A173C">
        <w:rPr>
          <w:rFonts w:ascii="Calibri" w:hAnsi="Calibri" w:cs="Calibri"/>
          <w:bCs/>
          <w:szCs w:val="20"/>
        </w:rPr>
        <w:t xml:space="preserve">(the </w:t>
      </w:r>
      <w:r w:rsidR="00C03331" w:rsidRPr="003A173C">
        <w:rPr>
          <w:rFonts w:ascii="Calibri" w:hAnsi="Calibri" w:cs="Calibri"/>
          <w:b/>
          <w:szCs w:val="20"/>
        </w:rPr>
        <w:t xml:space="preserve">Consequential and </w:t>
      </w:r>
      <w:r w:rsidR="006E059E" w:rsidRPr="003A173C">
        <w:rPr>
          <w:rFonts w:ascii="Calibri" w:hAnsi="Calibri" w:cs="Calibri"/>
          <w:b/>
          <w:szCs w:val="20"/>
        </w:rPr>
        <w:t>Transitional Provisions Act</w:t>
      </w:r>
      <w:r w:rsidR="006E059E" w:rsidRPr="00B62934">
        <w:rPr>
          <w:rFonts w:ascii="Calibri" w:hAnsi="Calibri" w:cs="Calibri"/>
          <w:bCs/>
          <w:szCs w:val="20"/>
        </w:rPr>
        <w:t>)</w:t>
      </w:r>
      <w:r w:rsidR="006E059E" w:rsidRPr="00B62934">
        <w:rPr>
          <w:rStyle w:val="FootnoteReference"/>
          <w:rFonts w:ascii="Calibri" w:hAnsi="Calibri" w:cs="Calibri"/>
          <w:bCs/>
          <w:snapToGrid w:val="0"/>
          <w:spacing w:val="0"/>
          <w:lang w:val="en-US" w:eastAsia="en-US"/>
        </w:rPr>
        <w:t xml:space="preserve"> </w:t>
      </w:r>
      <w:r w:rsidR="005E1431" w:rsidRPr="003A173C">
        <w:rPr>
          <w:rStyle w:val="FootnoteReference"/>
          <w:rFonts w:ascii="Calibri" w:hAnsi="Calibri" w:cs="Calibri"/>
          <w:snapToGrid w:val="0"/>
          <w:spacing w:val="0"/>
          <w:lang w:val="en-US" w:eastAsia="en-US"/>
        </w:rPr>
        <w:t xml:space="preserve"> </w:t>
      </w:r>
      <w:r w:rsidRPr="003A173C">
        <w:rPr>
          <w:rFonts w:ascii="Calibri" w:hAnsi="Calibri" w:cs="Calibri"/>
          <w:bCs/>
          <w:szCs w:val="20"/>
        </w:rPr>
        <w:t xml:space="preserve">through a </w:t>
      </w:r>
      <w:r w:rsidR="00445FC8" w:rsidRPr="003A173C">
        <w:rPr>
          <w:rFonts w:ascii="Calibri" w:hAnsi="Calibri" w:cs="Calibri"/>
          <w:bCs/>
          <w:szCs w:val="20"/>
        </w:rPr>
        <w:t xml:space="preserve">Transition Care Program Agreement </w:t>
      </w:r>
      <w:r w:rsidR="00784E2D" w:rsidRPr="00B62934">
        <w:rPr>
          <w:rFonts w:ascii="Calibri" w:hAnsi="Calibri" w:cs="Calibri"/>
          <w:bCs/>
          <w:szCs w:val="20"/>
        </w:rPr>
        <w:t>(</w:t>
      </w:r>
      <w:r w:rsidR="00784E2D" w:rsidRPr="003A173C">
        <w:rPr>
          <w:rFonts w:ascii="Calibri" w:hAnsi="Calibri" w:cs="Calibri"/>
          <w:b/>
          <w:szCs w:val="20"/>
        </w:rPr>
        <w:t>TCP</w:t>
      </w:r>
      <w:r w:rsidR="00445FC8" w:rsidRPr="003A173C">
        <w:rPr>
          <w:rFonts w:ascii="Calibri" w:hAnsi="Calibri" w:cs="Calibri"/>
          <w:b/>
          <w:szCs w:val="20"/>
        </w:rPr>
        <w:t xml:space="preserve"> Agreement</w:t>
      </w:r>
      <w:r w:rsidRPr="003A173C">
        <w:rPr>
          <w:rFonts w:ascii="Calibri" w:hAnsi="Calibri" w:cs="Calibri"/>
          <w:bCs/>
          <w:szCs w:val="20"/>
        </w:rPr>
        <w:t xml:space="preserve">) between the </w:t>
      </w:r>
      <w:r w:rsidR="00931641" w:rsidRPr="003A173C">
        <w:rPr>
          <w:rFonts w:ascii="Calibri" w:hAnsi="Calibri" w:cs="Calibri"/>
          <w:bCs/>
          <w:szCs w:val="20"/>
        </w:rPr>
        <w:t xml:space="preserve">Australian </w:t>
      </w:r>
      <w:r w:rsidRPr="003A173C">
        <w:rPr>
          <w:rFonts w:ascii="Calibri" w:hAnsi="Calibri" w:cs="Calibri"/>
          <w:bCs/>
          <w:szCs w:val="20"/>
        </w:rPr>
        <w:t xml:space="preserve">Government and each </w:t>
      </w:r>
      <w:r w:rsidR="00AA4804" w:rsidRPr="003A173C">
        <w:rPr>
          <w:rFonts w:ascii="Calibri" w:hAnsi="Calibri" w:cs="Calibri"/>
          <w:bCs/>
          <w:szCs w:val="20"/>
        </w:rPr>
        <w:t>S</w:t>
      </w:r>
      <w:r w:rsidRPr="003A173C">
        <w:rPr>
          <w:rFonts w:ascii="Calibri" w:hAnsi="Calibri" w:cs="Calibri"/>
          <w:bCs/>
          <w:szCs w:val="20"/>
        </w:rPr>
        <w:t xml:space="preserve">tate or </w:t>
      </w:r>
      <w:r w:rsidR="00AA4804" w:rsidRPr="003A173C">
        <w:rPr>
          <w:rFonts w:ascii="Calibri" w:hAnsi="Calibri" w:cs="Calibri"/>
          <w:bCs/>
          <w:szCs w:val="20"/>
        </w:rPr>
        <w:t>T</w:t>
      </w:r>
      <w:r w:rsidRPr="003A173C">
        <w:rPr>
          <w:rFonts w:ascii="Calibri" w:hAnsi="Calibri" w:cs="Calibri"/>
          <w:bCs/>
          <w:szCs w:val="20"/>
        </w:rPr>
        <w:t xml:space="preserve">erritory government. Compliance with the guidelines is a requirement under the </w:t>
      </w:r>
      <w:r w:rsidR="00784E2D" w:rsidRPr="003A173C">
        <w:rPr>
          <w:rFonts w:ascii="Calibri" w:hAnsi="Calibri" w:cs="Calibri"/>
          <w:bCs/>
          <w:szCs w:val="20"/>
        </w:rPr>
        <w:t xml:space="preserve">TCP Agreement. </w:t>
      </w:r>
    </w:p>
    <w:p w14:paraId="5497C596" w14:textId="6DF49133" w:rsidR="00605BA0" w:rsidRPr="003A173C" w:rsidRDefault="00605BA0" w:rsidP="00B42C61">
      <w:pPr>
        <w:autoSpaceDE w:val="0"/>
        <w:autoSpaceDN w:val="0"/>
        <w:adjustRightInd w:val="0"/>
        <w:spacing w:before="0" w:after="0"/>
        <w:rPr>
          <w:rFonts w:ascii="Calibri" w:hAnsi="Calibri" w:cs="Calibri"/>
          <w:bCs/>
          <w:szCs w:val="20"/>
        </w:rPr>
      </w:pPr>
      <w:r w:rsidRPr="003A173C">
        <w:rPr>
          <w:rFonts w:ascii="Calibri" w:hAnsi="Calibri" w:cs="Calibri"/>
          <w:bCs/>
          <w:szCs w:val="20"/>
        </w:rPr>
        <w:t>The guidelines should be read in conjunction with the</w:t>
      </w:r>
      <w:r w:rsidR="00F8430F" w:rsidRPr="003A173C">
        <w:rPr>
          <w:rFonts w:ascii="Calibri" w:hAnsi="Calibri" w:cs="Calibri"/>
          <w:bCs/>
          <w:szCs w:val="20"/>
        </w:rPr>
        <w:t xml:space="preserve"> </w:t>
      </w:r>
      <w:proofErr w:type="gramStart"/>
      <w:r w:rsidR="00F8430F" w:rsidRPr="003A173C">
        <w:rPr>
          <w:rFonts w:ascii="Calibri" w:hAnsi="Calibri" w:cs="Calibri"/>
          <w:bCs/>
          <w:szCs w:val="20"/>
        </w:rPr>
        <w:t>Act</w:t>
      </w:r>
      <w:r w:rsidR="00BB0515" w:rsidRPr="003A173C">
        <w:rPr>
          <w:rFonts w:ascii="Calibri" w:hAnsi="Calibri" w:cs="Calibri"/>
          <w:bCs/>
          <w:szCs w:val="20"/>
        </w:rPr>
        <w:t>,</w:t>
      </w:r>
      <w:proofErr w:type="gramEnd"/>
      <w:r w:rsidRPr="003A173C">
        <w:rPr>
          <w:rFonts w:ascii="Calibri" w:hAnsi="Calibri" w:cs="Calibri"/>
          <w:bCs/>
          <w:szCs w:val="20"/>
        </w:rPr>
        <w:t xml:space="preserve"> </w:t>
      </w:r>
      <w:r w:rsidR="00461DAE" w:rsidRPr="003A173C">
        <w:rPr>
          <w:rFonts w:ascii="Calibri" w:hAnsi="Calibri" w:cs="Calibri"/>
          <w:bCs/>
          <w:szCs w:val="20"/>
        </w:rPr>
        <w:t>the Rule</w:t>
      </w:r>
      <w:r w:rsidR="00A36C6B" w:rsidRPr="003A173C">
        <w:rPr>
          <w:rFonts w:ascii="Calibri" w:hAnsi="Calibri" w:cs="Calibri"/>
          <w:bCs/>
          <w:szCs w:val="20"/>
        </w:rPr>
        <w:t>s</w:t>
      </w:r>
      <w:r w:rsidR="00461DAE" w:rsidRPr="003A173C">
        <w:rPr>
          <w:rFonts w:ascii="Calibri" w:hAnsi="Calibri" w:cs="Calibri"/>
          <w:bCs/>
          <w:szCs w:val="20"/>
        </w:rPr>
        <w:t xml:space="preserve"> and </w:t>
      </w:r>
      <w:r w:rsidRPr="003A173C">
        <w:rPr>
          <w:rFonts w:ascii="Calibri" w:hAnsi="Calibri" w:cs="Calibri"/>
          <w:bCs/>
          <w:szCs w:val="20"/>
        </w:rPr>
        <w:t xml:space="preserve">the </w:t>
      </w:r>
      <w:r w:rsidR="00461DAE" w:rsidRPr="003A173C">
        <w:rPr>
          <w:rFonts w:ascii="Calibri" w:hAnsi="Calibri" w:cs="Calibri"/>
          <w:bCs/>
          <w:szCs w:val="20"/>
        </w:rPr>
        <w:t xml:space="preserve">Consequential and </w:t>
      </w:r>
      <w:r w:rsidR="006E059E" w:rsidRPr="003A173C">
        <w:rPr>
          <w:rFonts w:ascii="Calibri" w:hAnsi="Calibri" w:cs="Calibri"/>
          <w:szCs w:val="20"/>
        </w:rPr>
        <w:t>Transitional Provisions</w:t>
      </w:r>
      <w:r w:rsidR="00D75996" w:rsidRPr="003A173C">
        <w:rPr>
          <w:rFonts w:ascii="Calibri" w:hAnsi="Calibri" w:cs="Calibri"/>
          <w:szCs w:val="20"/>
        </w:rPr>
        <w:t xml:space="preserve"> Act</w:t>
      </w:r>
      <w:r w:rsidR="003B6C96" w:rsidRPr="003A173C">
        <w:rPr>
          <w:rFonts w:ascii="Calibri" w:hAnsi="Calibri" w:cs="Calibri"/>
          <w:szCs w:val="20"/>
        </w:rPr>
        <w:t xml:space="preserve"> </w:t>
      </w:r>
      <w:r w:rsidR="00F8430F" w:rsidRPr="003A173C">
        <w:rPr>
          <w:rFonts w:ascii="Calibri" w:hAnsi="Calibri" w:cs="Calibri"/>
          <w:szCs w:val="20"/>
        </w:rPr>
        <w:t>where relevant</w:t>
      </w:r>
      <w:r w:rsidR="00536CD3" w:rsidRPr="003A173C">
        <w:rPr>
          <w:rFonts w:ascii="Calibri" w:hAnsi="Calibri" w:cs="Calibri"/>
          <w:i/>
          <w:szCs w:val="20"/>
        </w:rPr>
        <w:t xml:space="preserve">. </w:t>
      </w:r>
      <w:r w:rsidR="00D07E67" w:rsidRPr="003A173C">
        <w:rPr>
          <w:rFonts w:ascii="Calibri" w:hAnsi="Calibri" w:cs="Calibri"/>
          <w:bCs/>
          <w:szCs w:val="20"/>
        </w:rPr>
        <w:t xml:space="preserve">Further information about the </w:t>
      </w:r>
      <w:r w:rsidR="00536CD3" w:rsidRPr="003A173C">
        <w:rPr>
          <w:rFonts w:ascii="Calibri" w:hAnsi="Calibri" w:cs="Calibri"/>
          <w:bCs/>
          <w:szCs w:val="20"/>
        </w:rPr>
        <w:t>TCP</w:t>
      </w:r>
      <w:r w:rsidR="00D07E67" w:rsidRPr="003A173C">
        <w:rPr>
          <w:rFonts w:ascii="Calibri" w:hAnsi="Calibri" w:cs="Calibri"/>
          <w:bCs/>
          <w:szCs w:val="20"/>
        </w:rPr>
        <w:t xml:space="preserve"> or clarification of</w:t>
      </w:r>
      <w:r w:rsidRPr="003A173C">
        <w:rPr>
          <w:rFonts w:ascii="Calibri" w:hAnsi="Calibri" w:cs="Calibri"/>
          <w:bCs/>
          <w:szCs w:val="20"/>
        </w:rPr>
        <w:t xml:space="preserve"> the guidelines</w:t>
      </w:r>
      <w:r w:rsidR="00D07E67" w:rsidRPr="003A173C">
        <w:rPr>
          <w:rFonts w:ascii="Calibri" w:hAnsi="Calibri" w:cs="Calibri"/>
          <w:bCs/>
          <w:szCs w:val="20"/>
        </w:rPr>
        <w:t xml:space="preserve"> can </w:t>
      </w:r>
      <w:r w:rsidRPr="003A173C">
        <w:rPr>
          <w:rFonts w:ascii="Calibri" w:hAnsi="Calibri" w:cs="Calibri"/>
          <w:bCs/>
          <w:szCs w:val="20"/>
        </w:rPr>
        <w:t>be sought from the</w:t>
      </w:r>
      <w:r w:rsidR="002800FA" w:rsidRPr="003A173C">
        <w:rPr>
          <w:rFonts w:ascii="Calibri" w:hAnsi="Calibri" w:cs="Calibri"/>
          <w:bCs/>
          <w:szCs w:val="20"/>
        </w:rPr>
        <w:t xml:space="preserve"> </w:t>
      </w:r>
      <w:r w:rsidR="00931641" w:rsidRPr="003A173C">
        <w:rPr>
          <w:rFonts w:ascii="Calibri" w:hAnsi="Calibri" w:cs="Calibri"/>
          <w:bCs/>
          <w:szCs w:val="20"/>
        </w:rPr>
        <w:t xml:space="preserve">Australian </w:t>
      </w:r>
      <w:r w:rsidR="002800FA" w:rsidRPr="003A173C">
        <w:rPr>
          <w:rFonts w:ascii="Calibri" w:hAnsi="Calibri" w:cs="Calibri"/>
          <w:bCs/>
          <w:szCs w:val="20"/>
        </w:rPr>
        <w:t>Government</w:t>
      </w:r>
      <w:r w:rsidRPr="003A173C">
        <w:rPr>
          <w:rFonts w:ascii="Calibri" w:hAnsi="Calibri" w:cs="Calibri"/>
          <w:bCs/>
          <w:szCs w:val="20"/>
        </w:rPr>
        <w:t xml:space="preserve"> Department of </w:t>
      </w:r>
      <w:r w:rsidR="00B82FC2" w:rsidRPr="003A173C">
        <w:rPr>
          <w:rFonts w:ascii="Calibri" w:hAnsi="Calibri" w:cs="Calibri"/>
          <w:bCs/>
          <w:szCs w:val="20"/>
        </w:rPr>
        <w:t>Health</w:t>
      </w:r>
      <w:r w:rsidR="00A36C6B" w:rsidRPr="003A173C">
        <w:rPr>
          <w:rFonts w:ascii="Calibri" w:hAnsi="Calibri" w:cs="Calibri"/>
          <w:bCs/>
          <w:szCs w:val="20"/>
        </w:rPr>
        <w:t>, Disability</w:t>
      </w:r>
      <w:r w:rsidR="00537296" w:rsidRPr="003A173C">
        <w:rPr>
          <w:rFonts w:ascii="Calibri" w:hAnsi="Calibri" w:cs="Calibri"/>
          <w:bCs/>
          <w:szCs w:val="20"/>
        </w:rPr>
        <w:t xml:space="preserve"> and Age</w:t>
      </w:r>
      <w:r w:rsidR="00A36C6B" w:rsidRPr="003A173C">
        <w:rPr>
          <w:rFonts w:ascii="Calibri" w:hAnsi="Calibri" w:cs="Calibri"/>
          <w:bCs/>
          <w:szCs w:val="20"/>
        </w:rPr>
        <w:t>ing</w:t>
      </w:r>
      <w:r w:rsidRPr="003A173C">
        <w:rPr>
          <w:rFonts w:ascii="Calibri" w:hAnsi="Calibri" w:cs="Calibri"/>
          <w:bCs/>
          <w:szCs w:val="20"/>
        </w:rPr>
        <w:t xml:space="preserve"> </w:t>
      </w:r>
      <w:r w:rsidR="00F43E59" w:rsidRPr="003A173C">
        <w:rPr>
          <w:rFonts w:ascii="Calibri" w:hAnsi="Calibri" w:cs="Calibri"/>
          <w:bCs/>
          <w:szCs w:val="20"/>
        </w:rPr>
        <w:t xml:space="preserve">(the </w:t>
      </w:r>
      <w:r w:rsidR="008241C0" w:rsidRPr="003A173C">
        <w:rPr>
          <w:rFonts w:ascii="Calibri" w:hAnsi="Calibri" w:cs="Calibri"/>
          <w:b/>
          <w:szCs w:val="20"/>
        </w:rPr>
        <w:t>D</w:t>
      </w:r>
      <w:r w:rsidR="00F43E59" w:rsidRPr="003A173C">
        <w:rPr>
          <w:rFonts w:ascii="Calibri" w:hAnsi="Calibri" w:cs="Calibri"/>
          <w:b/>
          <w:szCs w:val="20"/>
        </w:rPr>
        <w:t>epartment</w:t>
      </w:r>
      <w:r w:rsidR="00F43E59" w:rsidRPr="003A173C">
        <w:rPr>
          <w:rFonts w:ascii="Calibri" w:hAnsi="Calibri" w:cs="Calibri"/>
          <w:bCs/>
          <w:szCs w:val="20"/>
        </w:rPr>
        <w:t>)</w:t>
      </w:r>
      <w:r w:rsidR="00D07E67" w:rsidRPr="003A173C">
        <w:rPr>
          <w:rFonts w:ascii="Calibri" w:hAnsi="Calibri" w:cs="Calibri"/>
          <w:bCs/>
          <w:szCs w:val="20"/>
        </w:rPr>
        <w:t>,</w:t>
      </w:r>
      <w:r w:rsidR="00F43E59" w:rsidRPr="003A173C">
        <w:rPr>
          <w:rFonts w:ascii="Calibri" w:hAnsi="Calibri" w:cs="Calibri"/>
          <w:bCs/>
          <w:szCs w:val="20"/>
        </w:rPr>
        <w:t xml:space="preserve"> </w:t>
      </w:r>
      <w:r w:rsidRPr="003A173C">
        <w:rPr>
          <w:rFonts w:ascii="Calibri" w:hAnsi="Calibri" w:cs="Calibri"/>
          <w:bCs/>
          <w:szCs w:val="20"/>
        </w:rPr>
        <w:t xml:space="preserve">or the </w:t>
      </w:r>
      <w:r w:rsidR="005A6474" w:rsidRPr="003A173C">
        <w:rPr>
          <w:rFonts w:ascii="Calibri" w:hAnsi="Calibri" w:cs="Calibri"/>
          <w:bCs/>
          <w:szCs w:val="20"/>
        </w:rPr>
        <w:t xml:space="preserve">relevant </w:t>
      </w:r>
      <w:r w:rsidR="00AA4804" w:rsidRPr="003A173C">
        <w:rPr>
          <w:rFonts w:ascii="Calibri" w:hAnsi="Calibri" w:cs="Calibri"/>
          <w:bCs/>
          <w:szCs w:val="20"/>
        </w:rPr>
        <w:t>S</w:t>
      </w:r>
      <w:r w:rsidRPr="003A173C">
        <w:rPr>
          <w:rFonts w:ascii="Calibri" w:hAnsi="Calibri" w:cs="Calibri"/>
          <w:bCs/>
          <w:szCs w:val="20"/>
        </w:rPr>
        <w:t xml:space="preserve">tate or </w:t>
      </w:r>
      <w:r w:rsidR="00AA4804" w:rsidRPr="003A173C">
        <w:rPr>
          <w:rFonts w:ascii="Calibri" w:hAnsi="Calibri" w:cs="Calibri"/>
          <w:bCs/>
          <w:szCs w:val="20"/>
        </w:rPr>
        <w:t>T</w:t>
      </w:r>
      <w:r w:rsidRPr="003A173C">
        <w:rPr>
          <w:rFonts w:ascii="Calibri" w:hAnsi="Calibri" w:cs="Calibri"/>
          <w:bCs/>
          <w:szCs w:val="20"/>
        </w:rPr>
        <w:t>erritory government</w:t>
      </w:r>
      <w:r w:rsidR="009A2ADD" w:rsidRPr="003A173C">
        <w:rPr>
          <w:rFonts w:ascii="Calibri" w:hAnsi="Calibri" w:cs="Calibri"/>
          <w:bCs/>
          <w:szCs w:val="20"/>
        </w:rPr>
        <w:t>s</w:t>
      </w:r>
      <w:r w:rsidRPr="003A173C">
        <w:rPr>
          <w:rFonts w:ascii="Calibri" w:hAnsi="Calibri" w:cs="Calibri"/>
          <w:bCs/>
          <w:szCs w:val="20"/>
        </w:rPr>
        <w:t xml:space="preserve"> </w:t>
      </w:r>
      <w:r w:rsidR="009D58BC" w:rsidRPr="003A173C">
        <w:rPr>
          <w:rFonts w:ascii="Calibri" w:hAnsi="Calibri" w:cs="Calibri"/>
          <w:bCs/>
          <w:szCs w:val="20"/>
        </w:rPr>
        <w:t xml:space="preserve">who </w:t>
      </w:r>
      <w:r w:rsidR="00B250B2" w:rsidRPr="003A173C">
        <w:rPr>
          <w:rFonts w:ascii="Calibri" w:hAnsi="Calibri" w:cs="Calibri"/>
          <w:bCs/>
          <w:szCs w:val="20"/>
        </w:rPr>
        <w:t>oversee and manage the delivery</w:t>
      </w:r>
      <w:r w:rsidRPr="003A173C">
        <w:rPr>
          <w:rFonts w:ascii="Calibri" w:hAnsi="Calibri" w:cs="Calibri"/>
          <w:bCs/>
          <w:szCs w:val="20"/>
        </w:rPr>
        <w:t xml:space="preserve"> of transition care</w:t>
      </w:r>
      <w:r w:rsidR="00B250B2" w:rsidRPr="003A173C">
        <w:rPr>
          <w:rFonts w:ascii="Calibri" w:hAnsi="Calibri" w:cs="Calibri"/>
          <w:bCs/>
          <w:szCs w:val="20"/>
        </w:rPr>
        <w:t xml:space="preserve"> by registered providers in their jurisdiction</w:t>
      </w:r>
      <w:r w:rsidRPr="003A173C">
        <w:rPr>
          <w:rFonts w:ascii="Calibri" w:hAnsi="Calibri" w:cs="Calibri"/>
          <w:bCs/>
          <w:szCs w:val="20"/>
        </w:rPr>
        <w:t xml:space="preserve">. </w:t>
      </w:r>
      <w:bookmarkStart w:id="16" w:name="_Toc245536153"/>
      <w:r w:rsidR="00D07E67" w:rsidRPr="003A173C">
        <w:rPr>
          <w:rFonts w:ascii="Calibri" w:hAnsi="Calibri" w:cs="Calibri"/>
          <w:bCs/>
          <w:szCs w:val="20"/>
        </w:rPr>
        <w:t>These guidelines do not constitute legal advice.</w:t>
      </w:r>
    </w:p>
    <w:p w14:paraId="5D83EA3C" w14:textId="28DC13B7" w:rsidR="00605BA0" w:rsidRPr="003A173C" w:rsidRDefault="00605BA0" w:rsidP="00187113">
      <w:pPr>
        <w:pStyle w:val="Heading2"/>
        <w:rPr>
          <w:rFonts w:ascii="Calibri" w:hAnsi="Calibri" w:cs="Calibri"/>
        </w:rPr>
      </w:pPr>
      <w:bookmarkStart w:id="17" w:name="_Toc212118474"/>
      <w:r w:rsidRPr="003A173C">
        <w:rPr>
          <w:rFonts w:ascii="Calibri" w:hAnsi="Calibri" w:cs="Calibri"/>
        </w:rPr>
        <w:t>What the guidelines contain</w:t>
      </w:r>
      <w:bookmarkEnd w:id="16"/>
      <w:bookmarkEnd w:id="17"/>
    </w:p>
    <w:p w14:paraId="28BDF01E" w14:textId="5A734883" w:rsidR="00605BA0" w:rsidRPr="003A173C" w:rsidRDefault="00605BA0" w:rsidP="000E125E">
      <w:pPr>
        <w:spacing w:before="0" w:after="200"/>
        <w:rPr>
          <w:rFonts w:ascii="Calibri" w:hAnsi="Calibri" w:cs="Calibri"/>
          <w:szCs w:val="20"/>
        </w:rPr>
      </w:pPr>
      <w:r w:rsidRPr="003A173C">
        <w:rPr>
          <w:rFonts w:ascii="Calibri" w:hAnsi="Calibri" w:cs="Calibri"/>
          <w:szCs w:val="20"/>
        </w:rPr>
        <w:t xml:space="preserve">The guidelines explain the </w:t>
      </w:r>
      <w:r w:rsidR="00931641" w:rsidRPr="003A173C">
        <w:rPr>
          <w:rFonts w:ascii="Calibri" w:hAnsi="Calibri" w:cs="Calibri"/>
          <w:szCs w:val="20"/>
        </w:rPr>
        <w:t xml:space="preserve">Australian </w:t>
      </w:r>
      <w:r w:rsidRPr="003A173C">
        <w:rPr>
          <w:rFonts w:ascii="Calibri" w:hAnsi="Calibri" w:cs="Calibri"/>
          <w:szCs w:val="20"/>
        </w:rPr>
        <w:t>Government’s policy context and operational requirements for the</w:t>
      </w:r>
      <w:bookmarkStart w:id="18" w:name="_Toc245536154"/>
      <w:r w:rsidRPr="003A173C">
        <w:rPr>
          <w:rFonts w:ascii="Calibri" w:hAnsi="Calibri" w:cs="Calibri"/>
          <w:szCs w:val="20"/>
        </w:rPr>
        <w:t xml:space="preserve"> provision of transition care.</w:t>
      </w:r>
    </w:p>
    <w:p w14:paraId="19B16D17" w14:textId="0B93C0CE" w:rsidR="00605BA0" w:rsidRPr="003A173C" w:rsidRDefault="00605BA0" w:rsidP="00605BA0">
      <w:pPr>
        <w:pStyle w:val="Heading2"/>
        <w:rPr>
          <w:rFonts w:ascii="Calibri" w:hAnsi="Calibri" w:cs="Calibri"/>
        </w:rPr>
      </w:pPr>
      <w:bookmarkStart w:id="19" w:name="_Toc212118475"/>
      <w:r w:rsidRPr="003A173C">
        <w:rPr>
          <w:rFonts w:ascii="Calibri" w:hAnsi="Calibri" w:cs="Calibri"/>
        </w:rPr>
        <w:t>How the guidelines will be updated</w:t>
      </w:r>
      <w:bookmarkEnd w:id="18"/>
      <w:bookmarkEnd w:id="19"/>
    </w:p>
    <w:p w14:paraId="46B2DC0E" w14:textId="2366E726" w:rsidR="00605BA0" w:rsidRPr="003A173C" w:rsidRDefault="00605BA0" w:rsidP="000E125E">
      <w:pPr>
        <w:spacing w:before="0" w:after="200"/>
        <w:rPr>
          <w:rFonts w:ascii="Calibri" w:hAnsi="Calibri" w:cs="Calibri"/>
          <w:szCs w:val="20"/>
        </w:rPr>
      </w:pPr>
      <w:r w:rsidRPr="003A173C">
        <w:rPr>
          <w:rFonts w:ascii="Calibri" w:hAnsi="Calibri" w:cs="Calibri"/>
          <w:szCs w:val="20"/>
        </w:rPr>
        <w:t xml:space="preserve">The Department will update the guidelines, as required, in consultation with </w:t>
      </w:r>
      <w:r w:rsidR="00AA4804" w:rsidRPr="003A173C">
        <w:rPr>
          <w:rFonts w:ascii="Calibri" w:hAnsi="Calibri" w:cs="Calibri"/>
          <w:szCs w:val="20"/>
        </w:rPr>
        <w:t>S</w:t>
      </w:r>
      <w:r w:rsidRPr="003A173C">
        <w:rPr>
          <w:rFonts w:ascii="Calibri" w:hAnsi="Calibri" w:cs="Calibri"/>
          <w:szCs w:val="20"/>
        </w:rPr>
        <w:t xml:space="preserve">tates and </w:t>
      </w:r>
      <w:r w:rsidR="00AA4804" w:rsidRPr="003A173C">
        <w:rPr>
          <w:rFonts w:ascii="Calibri" w:hAnsi="Calibri" w:cs="Calibri"/>
          <w:szCs w:val="20"/>
        </w:rPr>
        <w:t>T</w:t>
      </w:r>
      <w:r w:rsidRPr="003A173C">
        <w:rPr>
          <w:rFonts w:ascii="Calibri" w:hAnsi="Calibri" w:cs="Calibri"/>
          <w:szCs w:val="20"/>
        </w:rPr>
        <w:t>erritories, to ensure their currency and accuracy.</w:t>
      </w:r>
    </w:p>
    <w:p w14:paraId="583FF478" w14:textId="4BF4CAFB" w:rsidR="00605BA0" w:rsidRPr="003A173C" w:rsidRDefault="00605BA0" w:rsidP="00322698">
      <w:pPr>
        <w:spacing w:before="0" w:after="0"/>
        <w:rPr>
          <w:rFonts w:ascii="Calibri" w:hAnsi="Calibri" w:cs="Calibri"/>
          <w:szCs w:val="20"/>
        </w:rPr>
      </w:pPr>
      <w:r w:rsidRPr="003A173C">
        <w:rPr>
          <w:rFonts w:ascii="Calibri" w:hAnsi="Calibri" w:cs="Calibri"/>
          <w:szCs w:val="20"/>
        </w:rPr>
        <w:t>Please refer to the online version of the guidelines located on the</w:t>
      </w:r>
      <w:r w:rsidR="00DB2703" w:rsidRPr="003A173C">
        <w:rPr>
          <w:rFonts w:ascii="Calibri" w:hAnsi="Calibri" w:cs="Calibri"/>
          <w:szCs w:val="20"/>
        </w:rPr>
        <w:t xml:space="preserve"> Department’s</w:t>
      </w:r>
      <w:r w:rsidRPr="003A173C">
        <w:rPr>
          <w:rFonts w:ascii="Calibri" w:hAnsi="Calibri" w:cs="Calibri"/>
          <w:szCs w:val="20"/>
        </w:rPr>
        <w:t xml:space="preserve"> </w:t>
      </w:r>
      <w:hyperlink r:id="rId18" w:history="1">
        <w:r w:rsidRPr="003A173C">
          <w:rPr>
            <w:rStyle w:val="Hyperlink"/>
            <w:rFonts w:ascii="Calibri" w:hAnsi="Calibri" w:cs="Calibri"/>
            <w:sz w:val="20"/>
            <w:szCs w:val="20"/>
          </w:rPr>
          <w:t>website</w:t>
        </w:r>
      </w:hyperlink>
      <w:r w:rsidRPr="003A173C">
        <w:rPr>
          <w:rFonts w:ascii="Calibri" w:hAnsi="Calibri" w:cs="Calibri"/>
          <w:szCs w:val="20"/>
        </w:rPr>
        <w:t xml:space="preserve"> to ensure you have the most recent version. The footer of each page includes the</w:t>
      </w:r>
      <w:bookmarkStart w:id="20" w:name="_Toc245536155"/>
      <w:r w:rsidRPr="003A173C">
        <w:rPr>
          <w:rFonts w:ascii="Calibri" w:hAnsi="Calibri" w:cs="Calibri"/>
          <w:szCs w:val="20"/>
        </w:rPr>
        <w:t xml:space="preserve"> issue date of the guidelines.</w:t>
      </w:r>
      <w:r w:rsidR="00645550" w:rsidRPr="003A173C">
        <w:rPr>
          <w:rFonts w:ascii="Calibri" w:hAnsi="Calibri" w:cs="Calibri"/>
          <w:szCs w:val="20"/>
        </w:rPr>
        <w:t xml:space="preserve"> </w:t>
      </w:r>
    </w:p>
    <w:p w14:paraId="28928CD7" w14:textId="5259BE31" w:rsidR="00605BA0" w:rsidRPr="003A173C" w:rsidRDefault="00605BA0" w:rsidP="00B011D9">
      <w:pPr>
        <w:pStyle w:val="Heading2"/>
        <w:tabs>
          <w:tab w:val="left" w:pos="4239"/>
        </w:tabs>
        <w:rPr>
          <w:rFonts w:ascii="Calibri" w:hAnsi="Calibri" w:cs="Calibri"/>
        </w:rPr>
      </w:pPr>
      <w:bookmarkStart w:id="21" w:name="_Toc245536156"/>
      <w:bookmarkStart w:id="22" w:name="_Toc110834633"/>
      <w:bookmarkStart w:id="23" w:name="_Toc212118476"/>
      <w:bookmarkEnd w:id="20"/>
      <w:r w:rsidRPr="003A173C">
        <w:rPr>
          <w:rFonts w:ascii="Calibri" w:hAnsi="Calibri" w:cs="Calibri"/>
        </w:rPr>
        <w:t>Feedback</w:t>
      </w:r>
      <w:bookmarkEnd w:id="21"/>
      <w:bookmarkEnd w:id="22"/>
      <w:bookmarkEnd w:id="23"/>
    </w:p>
    <w:p w14:paraId="1931E781" w14:textId="684FC05A" w:rsidR="00605BA0" w:rsidRPr="003A173C" w:rsidRDefault="00605BA0" w:rsidP="00322698">
      <w:pPr>
        <w:spacing w:before="0" w:after="0"/>
        <w:rPr>
          <w:rFonts w:ascii="Calibri" w:hAnsi="Calibri" w:cs="Calibri"/>
          <w:szCs w:val="20"/>
        </w:rPr>
      </w:pPr>
      <w:r w:rsidRPr="003A173C">
        <w:rPr>
          <w:rFonts w:ascii="Calibri" w:hAnsi="Calibri" w:cs="Calibri"/>
          <w:szCs w:val="20"/>
        </w:rPr>
        <w:t xml:space="preserve">The Department and all </w:t>
      </w:r>
      <w:r w:rsidR="00AA4804" w:rsidRPr="003A173C">
        <w:rPr>
          <w:rFonts w:ascii="Calibri" w:hAnsi="Calibri" w:cs="Calibri"/>
          <w:szCs w:val="20"/>
        </w:rPr>
        <w:t>S</w:t>
      </w:r>
      <w:r w:rsidRPr="003A173C">
        <w:rPr>
          <w:rFonts w:ascii="Calibri" w:hAnsi="Calibri" w:cs="Calibri"/>
          <w:szCs w:val="20"/>
        </w:rPr>
        <w:t xml:space="preserve">tate and </w:t>
      </w:r>
      <w:r w:rsidR="00AA4804" w:rsidRPr="003A173C">
        <w:rPr>
          <w:rFonts w:ascii="Calibri" w:hAnsi="Calibri" w:cs="Calibri"/>
          <w:szCs w:val="20"/>
        </w:rPr>
        <w:t>T</w:t>
      </w:r>
      <w:r w:rsidRPr="003A173C">
        <w:rPr>
          <w:rFonts w:ascii="Calibri" w:hAnsi="Calibri" w:cs="Calibri"/>
          <w:szCs w:val="20"/>
        </w:rPr>
        <w:t>erritory governments welcome any comments on the guidelines.</w:t>
      </w:r>
      <w:r w:rsidR="009F7ADE" w:rsidRPr="003A173C">
        <w:rPr>
          <w:rFonts w:ascii="Calibri" w:hAnsi="Calibri" w:cs="Calibri"/>
          <w:szCs w:val="20"/>
        </w:rPr>
        <w:t xml:space="preserve"> </w:t>
      </w:r>
      <w:r w:rsidR="00BF6BD8" w:rsidRPr="003A173C">
        <w:rPr>
          <w:rFonts w:ascii="Calibri" w:hAnsi="Calibri" w:cs="Calibri"/>
          <w:szCs w:val="20"/>
        </w:rPr>
        <w:t>Please provide any comments via email</w:t>
      </w:r>
      <w:r w:rsidR="00AB2C1D" w:rsidRPr="003A173C">
        <w:rPr>
          <w:rFonts w:ascii="Calibri" w:hAnsi="Calibri" w:cs="Calibri"/>
          <w:szCs w:val="20"/>
        </w:rPr>
        <w:t xml:space="preserve"> to</w:t>
      </w:r>
      <w:r w:rsidR="00FE2836" w:rsidRPr="003A173C">
        <w:rPr>
          <w:rFonts w:ascii="Calibri" w:hAnsi="Calibri" w:cs="Calibri"/>
          <w:szCs w:val="20"/>
        </w:rPr>
        <w:t xml:space="preserve"> </w:t>
      </w:r>
      <w:hyperlink r:id="rId19" w:history="1">
        <w:r w:rsidR="00FE2836" w:rsidRPr="003A173C">
          <w:rPr>
            <w:rStyle w:val="Hyperlink"/>
            <w:rFonts w:ascii="Calibri" w:hAnsi="Calibri" w:cs="Calibri"/>
            <w:sz w:val="20"/>
            <w:szCs w:val="20"/>
          </w:rPr>
          <w:t>TCP@health.gov.au</w:t>
        </w:r>
      </w:hyperlink>
      <w:r w:rsidR="00FE2836" w:rsidRPr="003A173C">
        <w:rPr>
          <w:rFonts w:ascii="Calibri" w:hAnsi="Calibri" w:cs="Calibri"/>
          <w:szCs w:val="20"/>
        </w:rPr>
        <w:t>.</w:t>
      </w:r>
    </w:p>
    <w:p w14:paraId="309A7749" w14:textId="68BD0A45" w:rsidR="00605BA0" w:rsidRPr="003A173C" w:rsidRDefault="00605BA0" w:rsidP="00DF7B75">
      <w:pPr>
        <w:pStyle w:val="Heading1"/>
        <w:rPr>
          <w:rFonts w:ascii="Calibri" w:hAnsi="Calibri" w:cs="Calibri"/>
        </w:rPr>
      </w:pPr>
      <w:bookmarkStart w:id="24" w:name="_Toc422732514"/>
      <w:bookmarkStart w:id="25" w:name="_Toc422752854"/>
      <w:bookmarkStart w:id="26" w:name="_Toc212118477"/>
      <w:r w:rsidRPr="003A173C">
        <w:rPr>
          <w:rFonts w:ascii="Calibri" w:hAnsi="Calibri" w:cs="Calibri"/>
        </w:rPr>
        <w:lastRenderedPageBreak/>
        <w:t>INTRODUCTION</w:t>
      </w:r>
      <w:bookmarkStart w:id="27" w:name="_Hlk76983937"/>
      <w:bookmarkEnd w:id="24"/>
      <w:bookmarkEnd w:id="25"/>
      <w:bookmarkEnd w:id="26"/>
    </w:p>
    <w:p w14:paraId="30DEFFE4" w14:textId="2D02F4DE" w:rsidR="00605BA0" w:rsidRPr="003A173C" w:rsidRDefault="00605BA0" w:rsidP="00605BA0">
      <w:pPr>
        <w:pStyle w:val="Heading2"/>
        <w:rPr>
          <w:rFonts w:ascii="Calibri" w:hAnsi="Calibri" w:cs="Calibri"/>
        </w:rPr>
      </w:pPr>
      <w:bookmarkStart w:id="28" w:name="_Toc245536157"/>
      <w:bookmarkStart w:id="29" w:name="_Toc395537157"/>
      <w:bookmarkStart w:id="30" w:name="_Toc422732515"/>
      <w:bookmarkStart w:id="31" w:name="_Toc422752855"/>
      <w:bookmarkStart w:id="32" w:name="_Toc212118478"/>
      <w:bookmarkEnd w:id="27"/>
      <w:r w:rsidRPr="003A173C">
        <w:rPr>
          <w:rFonts w:ascii="Calibri" w:hAnsi="Calibri" w:cs="Calibri"/>
        </w:rPr>
        <w:t>Transition care</w:t>
      </w:r>
      <w:bookmarkEnd w:id="28"/>
      <w:r w:rsidRPr="003A173C">
        <w:rPr>
          <w:rFonts w:ascii="Calibri" w:hAnsi="Calibri" w:cs="Calibri"/>
        </w:rPr>
        <w:t xml:space="preserve"> in brief</w:t>
      </w:r>
      <w:bookmarkEnd w:id="29"/>
      <w:bookmarkEnd w:id="30"/>
      <w:bookmarkEnd w:id="31"/>
      <w:bookmarkEnd w:id="32"/>
      <w:r w:rsidRPr="003A173C">
        <w:rPr>
          <w:rFonts w:ascii="Calibri" w:hAnsi="Calibri" w:cs="Calibri"/>
        </w:rPr>
        <w:t xml:space="preserve"> </w:t>
      </w:r>
    </w:p>
    <w:p w14:paraId="760B9588" w14:textId="006F27AC" w:rsidR="00605BA0" w:rsidRPr="003A173C" w:rsidRDefault="20B0B6FB" w:rsidP="00D0331A">
      <w:pPr>
        <w:rPr>
          <w:rFonts w:ascii="Calibri" w:hAnsi="Calibri" w:cs="Calibri"/>
        </w:rPr>
      </w:pPr>
      <w:r w:rsidRPr="003A173C">
        <w:rPr>
          <w:rFonts w:ascii="Calibri" w:hAnsi="Calibri" w:cs="Calibri"/>
        </w:rPr>
        <w:t>Transition care</w:t>
      </w:r>
      <w:r w:rsidR="0181C130" w:rsidRPr="003A173C">
        <w:rPr>
          <w:rFonts w:ascii="Calibri" w:hAnsi="Calibri" w:cs="Calibri"/>
        </w:rPr>
        <w:t xml:space="preserve"> is a </w:t>
      </w:r>
      <w:r w:rsidR="0181C130" w:rsidRPr="003A173C">
        <w:rPr>
          <w:rFonts w:ascii="Calibri" w:hAnsi="Calibri" w:cs="Calibri"/>
          <w:b/>
          <w:bCs/>
        </w:rPr>
        <w:t>specialist aged care program</w:t>
      </w:r>
      <w:r w:rsidR="0181C130" w:rsidRPr="003A173C">
        <w:rPr>
          <w:rFonts w:ascii="Calibri" w:hAnsi="Calibri" w:cs="Calibri"/>
        </w:rPr>
        <w:t xml:space="preserve"> under section 7 of the Act</w:t>
      </w:r>
      <w:r w:rsidR="4CA1ED99" w:rsidRPr="003A173C">
        <w:rPr>
          <w:rFonts w:ascii="Calibri" w:hAnsi="Calibri" w:cs="Calibri"/>
        </w:rPr>
        <w:t>. It</w:t>
      </w:r>
      <w:r w:rsidRPr="003A173C">
        <w:rPr>
          <w:rFonts w:ascii="Calibri" w:hAnsi="Calibri" w:cs="Calibri"/>
        </w:rPr>
        <w:t xml:space="preserve"> provides short-term care to optimise the functioning and independence of older people after a hospital stay. Transition care is goal</w:t>
      </w:r>
      <w:r w:rsidR="6EFD6C09" w:rsidRPr="003A173C">
        <w:rPr>
          <w:rFonts w:ascii="Calibri" w:hAnsi="Calibri" w:cs="Calibri"/>
        </w:rPr>
        <w:t>-</w:t>
      </w:r>
      <w:r w:rsidR="00D216C6" w:rsidRPr="003A173C">
        <w:rPr>
          <w:rFonts w:ascii="Calibri" w:hAnsi="Calibri" w:cs="Calibri"/>
        </w:rPr>
        <w:noBreakHyphen/>
      </w:r>
      <w:r w:rsidRPr="003A173C">
        <w:rPr>
          <w:rFonts w:ascii="Calibri" w:hAnsi="Calibri" w:cs="Calibri"/>
        </w:rPr>
        <w:t>oriented, time</w:t>
      </w:r>
      <w:r w:rsidR="4E44DE86" w:rsidRPr="003A173C">
        <w:rPr>
          <w:rFonts w:ascii="Calibri" w:hAnsi="Calibri" w:cs="Calibri"/>
        </w:rPr>
        <w:t>-</w:t>
      </w:r>
      <w:r w:rsidRPr="003A173C">
        <w:rPr>
          <w:rFonts w:ascii="Calibri" w:hAnsi="Calibri" w:cs="Calibri"/>
        </w:rPr>
        <w:t>limited and therapy</w:t>
      </w:r>
      <w:r w:rsidR="7BB056C9" w:rsidRPr="003A173C">
        <w:rPr>
          <w:rFonts w:ascii="Calibri" w:hAnsi="Calibri" w:cs="Calibri"/>
        </w:rPr>
        <w:t xml:space="preserve"> </w:t>
      </w:r>
      <w:r w:rsidRPr="003A173C">
        <w:rPr>
          <w:rFonts w:ascii="Calibri" w:hAnsi="Calibri" w:cs="Calibri"/>
        </w:rPr>
        <w:t xml:space="preserve">focused. It provides older people with a package of services that includes low intensity therapy such as physiotherapy and occupational therapy, as well as social work, nursing support </w:t>
      </w:r>
      <w:r w:rsidR="00796F4B" w:rsidRPr="003A173C">
        <w:rPr>
          <w:rFonts w:ascii="Calibri" w:hAnsi="Calibri" w:cs="Calibri"/>
        </w:rPr>
        <w:t>and/</w:t>
      </w:r>
      <w:r w:rsidRPr="003A173C">
        <w:rPr>
          <w:rFonts w:ascii="Calibri" w:hAnsi="Calibri" w:cs="Calibri"/>
        </w:rPr>
        <w:t>or personal care to maintain and improve physical and</w:t>
      </w:r>
      <w:r w:rsidR="1A5830BE" w:rsidRPr="003A173C">
        <w:rPr>
          <w:rFonts w:ascii="Calibri" w:hAnsi="Calibri" w:cs="Calibri"/>
        </w:rPr>
        <w:t>/or</w:t>
      </w:r>
      <w:r w:rsidRPr="003A173C">
        <w:rPr>
          <w:rFonts w:ascii="Calibri" w:hAnsi="Calibri" w:cs="Calibri"/>
        </w:rPr>
        <w:t xml:space="preserve"> cognitive functioning.</w:t>
      </w:r>
      <w:r w:rsidR="00605BA0" w:rsidRPr="003A173C">
        <w:rPr>
          <w:rStyle w:val="FootnoteReference"/>
          <w:rFonts w:ascii="Calibri" w:hAnsi="Calibri" w:cs="Calibri"/>
        </w:rPr>
        <w:footnoteReference w:id="2"/>
      </w:r>
      <w:r w:rsidRPr="003A173C">
        <w:rPr>
          <w:rFonts w:ascii="Calibri" w:hAnsi="Calibri" w:cs="Calibri"/>
        </w:rPr>
        <w:t xml:space="preserve"> </w:t>
      </w:r>
      <w:r w:rsidR="2D03B704" w:rsidRPr="003A173C">
        <w:rPr>
          <w:rFonts w:ascii="Calibri" w:hAnsi="Calibri" w:cs="Calibri"/>
        </w:rPr>
        <w:t>Whilst available to eligible permanent resident</w:t>
      </w:r>
      <w:r w:rsidR="4ECA026F" w:rsidRPr="003A173C">
        <w:rPr>
          <w:rFonts w:ascii="Calibri" w:hAnsi="Calibri" w:cs="Calibri"/>
        </w:rPr>
        <w:t>s of</w:t>
      </w:r>
      <w:r w:rsidR="2D03B704" w:rsidRPr="003A173C">
        <w:rPr>
          <w:rFonts w:ascii="Calibri" w:hAnsi="Calibri" w:cs="Calibri"/>
        </w:rPr>
        <w:t xml:space="preserve"> </w:t>
      </w:r>
      <w:r w:rsidR="002D4D33">
        <w:rPr>
          <w:rFonts w:ascii="Calibri" w:hAnsi="Calibri" w:cs="Calibri"/>
        </w:rPr>
        <w:t>residential</w:t>
      </w:r>
      <w:r w:rsidR="2D03B704" w:rsidRPr="003A173C">
        <w:rPr>
          <w:rFonts w:ascii="Calibri" w:hAnsi="Calibri" w:cs="Calibri"/>
        </w:rPr>
        <w:t xml:space="preserve"> care </w:t>
      </w:r>
      <w:r w:rsidR="4ECA026F" w:rsidRPr="003A173C">
        <w:rPr>
          <w:rFonts w:ascii="Calibri" w:hAnsi="Calibri" w:cs="Calibri"/>
        </w:rPr>
        <w:t>homes</w:t>
      </w:r>
      <w:r w:rsidR="2D03B704" w:rsidRPr="003A173C">
        <w:rPr>
          <w:rFonts w:ascii="Calibri" w:hAnsi="Calibri" w:cs="Calibri"/>
        </w:rPr>
        <w:t>, t</w:t>
      </w:r>
      <w:r w:rsidR="6E70FC59" w:rsidRPr="003A173C">
        <w:rPr>
          <w:rFonts w:ascii="Calibri" w:hAnsi="Calibri" w:cs="Calibri"/>
        </w:rPr>
        <w:t xml:space="preserve">he </w:t>
      </w:r>
      <w:r w:rsidR="00B505C7" w:rsidRPr="003A173C">
        <w:rPr>
          <w:rFonts w:ascii="Calibri" w:hAnsi="Calibri" w:cs="Calibri"/>
        </w:rPr>
        <w:t>program</w:t>
      </w:r>
      <w:r w:rsidRPr="003A173C">
        <w:rPr>
          <w:rFonts w:ascii="Calibri" w:hAnsi="Calibri" w:cs="Calibri"/>
        </w:rPr>
        <w:t xml:space="preserve"> seeks to ena</w:t>
      </w:r>
      <w:r w:rsidR="74F7BF83" w:rsidRPr="003A173C">
        <w:rPr>
          <w:rFonts w:ascii="Calibri" w:hAnsi="Calibri" w:cs="Calibri"/>
        </w:rPr>
        <w:t>ble older people</w:t>
      </w:r>
      <w:r w:rsidR="51F76CCB" w:rsidRPr="003A173C">
        <w:rPr>
          <w:rFonts w:ascii="Calibri" w:hAnsi="Calibri" w:cs="Calibri"/>
        </w:rPr>
        <w:t xml:space="preserve">, </w:t>
      </w:r>
      <w:r w:rsidR="2D03B704" w:rsidRPr="003A173C">
        <w:rPr>
          <w:rFonts w:ascii="Calibri" w:hAnsi="Calibri" w:cs="Calibri"/>
        </w:rPr>
        <w:t xml:space="preserve">where possible, </w:t>
      </w:r>
      <w:r w:rsidR="5BD18CB0" w:rsidRPr="003A173C">
        <w:rPr>
          <w:rFonts w:ascii="Calibri" w:hAnsi="Calibri" w:cs="Calibri"/>
        </w:rPr>
        <w:t xml:space="preserve">to </w:t>
      </w:r>
      <w:r w:rsidR="74F7BF83" w:rsidRPr="003A173C">
        <w:rPr>
          <w:rFonts w:ascii="Calibri" w:hAnsi="Calibri" w:cs="Calibri"/>
        </w:rPr>
        <w:t>return home</w:t>
      </w:r>
      <w:r w:rsidR="1F3AEFE4" w:rsidRPr="003A173C">
        <w:rPr>
          <w:rFonts w:ascii="Calibri" w:hAnsi="Calibri" w:cs="Calibri"/>
        </w:rPr>
        <w:t xml:space="preserve"> </w:t>
      </w:r>
      <w:r w:rsidRPr="003A173C">
        <w:rPr>
          <w:rFonts w:ascii="Calibri" w:hAnsi="Calibri" w:cs="Calibri"/>
        </w:rPr>
        <w:t>after a hospital stay rather than</w:t>
      </w:r>
      <w:r w:rsidR="5D892EBD" w:rsidRPr="003A173C">
        <w:rPr>
          <w:rFonts w:ascii="Calibri" w:hAnsi="Calibri" w:cs="Calibri"/>
        </w:rPr>
        <w:t xml:space="preserve"> prematurely</w:t>
      </w:r>
      <w:r w:rsidRPr="003A173C">
        <w:rPr>
          <w:rFonts w:ascii="Calibri" w:hAnsi="Calibri" w:cs="Calibri"/>
        </w:rPr>
        <w:t xml:space="preserve"> enter residential </w:t>
      </w:r>
      <w:r w:rsidR="42663A74" w:rsidRPr="003A173C">
        <w:rPr>
          <w:rFonts w:ascii="Calibri" w:hAnsi="Calibri" w:cs="Calibri"/>
        </w:rPr>
        <w:t xml:space="preserve">aged </w:t>
      </w:r>
      <w:r w:rsidRPr="003A173C">
        <w:rPr>
          <w:rFonts w:ascii="Calibri" w:hAnsi="Calibri" w:cs="Calibri"/>
        </w:rPr>
        <w:t>care.</w:t>
      </w:r>
    </w:p>
    <w:p w14:paraId="35747C17" w14:textId="43519766" w:rsidR="00605BA0" w:rsidRPr="003A173C" w:rsidRDefault="00605BA0" w:rsidP="009760E2">
      <w:pPr>
        <w:spacing w:before="0" w:after="200"/>
        <w:rPr>
          <w:rFonts w:ascii="Calibri" w:hAnsi="Calibri" w:cs="Calibri"/>
          <w:szCs w:val="20"/>
        </w:rPr>
      </w:pPr>
      <w:r w:rsidRPr="003A173C">
        <w:rPr>
          <w:rFonts w:ascii="Calibri" w:hAnsi="Calibri" w:cs="Calibri"/>
          <w:szCs w:val="20"/>
        </w:rPr>
        <w:t>Transition care facilitates a continuum of care for older people who have completed their hospital episode, including acute and subacute care</w:t>
      </w:r>
      <w:r w:rsidRPr="003A173C">
        <w:rPr>
          <w:rStyle w:val="FootnoteReference"/>
          <w:rFonts w:ascii="Calibri" w:hAnsi="Calibri" w:cs="Calibri"/>
          <w:szCs w:val="20"/>
        </w:rPr>
        <w:footnoteReference w:id="3"/>
      </w:r>
      <w:r w:rsidRPr="003A173C">
        <w:rPr>
          <w:rFonts w:ascii="Calibri" w:hAnsi="Calibri" w:cs="Calibri"/>
          <w:szCs w:val="20"/>
        </w:rPr>
        <w:t xml:space="preserve"> (</w:t>
      </w:r>
      <w:r w:rsidR="00856328" w:rsidRPr="003A173C">
        <w:rPr>
          <w:rFonts w:ascii="Calibri" w:hAnsi="Calibri" w:cs="Calibri"/>
          <w:szCs w:val="20"/>
        </w:rPr>
        <w:t>e.g.</w:t>
      </w:r>
      <w:r w:rsidRPr="003A173C">
        <w:rPr>
          <w:rFonts w:ascii="Calibri" w:hAnsi="Calibri" w:cs="Calibri"/>
          <w:szCs w:val="20"/>
        </w:rPr>
        <w:t xml:space="preserve"> rehabilitation, geriatric evaluation and management), and who</w:t>
      </w:r>
      <w:r w:rsidR="00B92A20" w:rsidRPr="003A173C">
        <w:rPr>
          <w:rFonts w:ascii="Calibri" w:hAnsi="Calibri" w:cs="Calibri"/>
          <w:szCs w:val="20"/>
        </w:rPr>
        <w:t xml:space="preserve"> may benefit from restorative care</w:t>
      </w:r>
      <w:r w:rsidRPr="003A173C">
        <w:rPr>
          <w:rFonts w:ascii="Calibri" w:hAnsi="Calibri" w:cs="Calibri"/>
          <w:szCs w:val="20"/>
        </w:rPr>
        <w:t xml:space="preserve"> </w:t>
      </w:r>
      <w:r w:rsidR="00B92A20" w:rsidRPr="003A173C">
        <w:rPr>
          <w:rFonts w:ascii="Calibri" w:hAnsi="Calibri" w:cs="Calibri"/>
          <w:szCs w:val="20"/>
        </w:rPr>
        <w:t xml:space="preserve">and </w:t>
      </w:r>
      <w:r w:rsidRPr="003A173C">
        <w:rPr>
          <w:rFonts w:ascii="Calibri" w:hAnsi="Calibri" w:cs="Calibri"/>
          <w:szCs w:val="20"/>
        </w:rPr>
        <w:t xml:space="preserve">more time and support to </w:t>
      </w:r>
      <w:proofErr w:type="gramStart"/>
      <w:r w:rsidRPr="003A173C">
        <w:rPr>
          <w:rFonts w:ascii="Calibri" w:hAnsi="Calibri" w:cs="Calibri"/>
          <w:szCs w:val="20"/>
        </w:rPr>
        <w:t>make a decision</w:t>
      </w:r>
      <w:proofErr w:type="gramEnd"/>
      <w:r w:rsidRPr="003A173C">
        <w:rPr>
          <w:rFonts w:ascii="Calibri" w:hAnsi="Calibri" w:cs="Calibri"/>
          <w:szCs w:val="20"/>
        </w:rPr>
        <w:t xml:space="preserve"> on their </w:t>
      </w:r>
      <w:r w:rsidR="003A6D92" w:rsidRPr="003A173C">
        <w:rPr>
          <w:rFonts w:ascii="Calibri" w:hAnsi="Calibri" w:cs="Calibri"/>
          <w:szCs w:val="20"/>
        </w:rPr>
        <w:t>long-term</w:t>
      </w:r>
      <w:r w:rsidRPr="003A173C">
        <w:rPr>
          <w:rFonts w:ascii="Calibri" w:hAnsi="Calibri" w:cs="Calibri"/>
          <w:szCs w:val="20"/>
        </w:rPr>
        <w:t xml:space="preserve"> aged care options</w:t>
      </w:r>
      <w:r w:rsidR="00B92A20" w:rsidRPr="003A173C">
        <w:rPr>
          <w:rFonts w:ascii="Calibri" w:hAnsi="Calibri" w:cs="Calibri"/>
          <w:szCs w:val="20"/>
        </w:rPr>
        <w:t xml:space="preserve"> if needed</w:t>
      </w:r>
      <w:r w:rsidRPr="003A173C">
        <w:rPr>
          <w:rFonts w:ascii="Calibri" w:hAnsi="Calibri" w:cs="Calibri"/>
          <w:szCs w:val="20"/>
        </w:rPr>
        <w:t>.</w:t>
      </w:r>
    </w:p>
    <w:p w14:paraId="50C95798" w14:textId="6B6148C5" w:rsidR="0074706B" w:rsidRPr="003A173C" w:rsidRDefault="0074706B" w:rsidP="00322698">
      <w:pPr>
        <w:spacing w:before="0" w:after="0"/>
        <w:rPr>
          <w:rFonts w:ascii="Calibri" w:hAnsi="Calibri" w:cs="Calibri"/>
          <w:szCs w:val="20"/>
        </w:rPr>
      </w:pPr>
      <w:r w:rsidRPr="003A173C">
        <w:rPr>
          <w:rFonts w:ascii="Calibri" w:hAnsi="Calibri" w:cs="Calibri"/>
          <w:szCs w:val="20"/>
        </w:rPr>
        <w:t xml:space="preserve">The </w:t>
      </w:r>
      <w:r w:rsidR="00B505C7" w:rsidRPr="003A173C">
        <w:rPr>
          <w:rFonts w:ascii="Calibri" w:hAnsi="Calibri" w:cs="Calibri"/>
          <w:szCs w:val="20"/>
        </w:rPr>
        <w:t>program</w:t>
      </w:r>
      <w:r w:rsidRPr="003A173C">
        <w:rPr>
          <w:rFonts w:ascii="Calibri" w:hAnsi="Calibri" w:cs="Calibri"/>
          <w:szCs w:val="20"/>
        </w:rPr>
        <w:t xml:space="preserve"> is not intended to be a “holding” program for people </w:t>
      </w:r>
      <w:r w:rsidR="00C55250" w:rsidRPr="003A173C">
        <w:rPr>
          <w:rFonts w:ascii="Calibri" w:hAnsi="Calibri" w:cs="Calibri"/>
          <w:szCs w:val="20"/>
        </w:rPr>
        <w:t>a</w:t>
      </w:r>
      <w:r w:rsidRPr="003A173C">
        <w:rPr>
          <w:rFonts w:ascii="Calibri" w:hAnsi="Calibri" w:cs="Calibri"/>
          <w:szCs w:val="20"/>
        </w:rPr>
        <w:t>waiting placement in a residential care</w:t>
      </w:r>
      <w:r w:rsidR="00DF12F7" w:rsidRPr="003A173C">
        <w:rPr>
          <w:rFonts w:ascii="Calibri" w:hAnsi="Calibri" w:cs="Calibri"/>
          <w:szCs w:val="20"/>
        </w:rPr>
        <w:t xml:space="preserve"> home</w:t>
      </w:r>
      <w:r w:rsidRPr="003A173C">
        <w:rPr>
          <w:rFonts w:ascii="Calibri" w:hAnsi="Calibri" w:cs="Calibri"/>
          <w:szCs w:val="20"/>
        </w:rPr>
        <w:t xml:space="preserve"> or </w:t>
      </w:r>
      <w:r w:rsidR="00413952" w:rsidRPr="003A173C">
        <w:rPr>
          <w:rFonts w:ascii="Calibri" w:hAnsi="Calibri" w:cs="Calibri"/>
          <w:szCs w:val="20"/>
        </w:rPr>
        <w:t xml:space="preserve">a </w:t>
      </w:r>
      <w:r w:rsidRPr="003A173C">
        <w:rPr>
          <w:rFonts w:ascii="Calibri" w:hAnsi="Calibri" w:cs="Calibri"/>
          <w:szCs w:val="20"/>
        </w:rPr>
        <w:t>residential Multi-Purpose</w:t>
      </w:r>
      <w:r w:rsidR="00413952" w:rsidRPr="003A173C">
        <w:rPr>
          <w:rFonts w:ascii="Calibri" w:hAnsi="Calibri" w:cs="Calibri"/>
          <w:szCs w:val="20"/>
        </w:rPr>
        <w:t xml:space="preserve"> Service</w:t>
      </w:r>
      <w:r w:rsidRPr="003A173C">
        <w:rPr>
          <w:rFonts w:ascii="Calibri" w:hAnsi="Calibri" w:cs="Calibri"/>
          <w:szCs w:val="20"/>
        </w:rPr>
        <w:t xml:space="preserve">. The primary function of the </w:t>
      </w:r>
      <w:r w:rsidR="00B505C7" w:rsidRPr="003A173C">
        <w:rPr>
          <w:rFonts w:ascii="Calibri" w:hAnsi="Calibri" w:cs="Calibri"/>
          <w:szCs w:val="20"/>
        </w:rPr>
        <w:t>program</w:t>
      </w:r>
      <w:r w:rsidRPr="003A173C">
        <w:rPr>
          <w:rFonts w:ascii="Calibri" w:hAnsi="Calibri" w:cs="Calibri"/>
          <w:szCs w:val="20"/>
        </w:rPr>
        <w:t xml:space="preserve"> is therap</w:t>
      </w:r>
      <w:r w:rsidR="00413952" w:rsidRPr="003A173C">
        <w:rPr>
          <w:rFonts w:ascii="Calibri" w:hAnsi="Calibri" w:cs="Calibri"/>
          <w:szCs w:val="20"/>
        </w:rPr>
        <w:t>eutic</w:t>
      </w:r>
      <w:r w:rsidRPr="003A173C">
        <w:rPr>
          <w:rFonts w:ascii="Calibri" w:hAnsi="Calibri" w:cs="Calibri"/>
          <w:szCs w:val="20"/>
        </w:rPr>
        <w:t>.</w:t>
      </w:r>
    </w:p>
    <w:p w14:paraId="573248DF" w14:textId="099E079C" w:rsidR="00605BA0" w:rsidRPr="003A173C" w:rsidRDefault="00605BA0" w:rsidP="00605BA0">
      <w:pPr>
        <w:pStyle w:val="Heading2"/>
        <w:rPr>
          <w:rFonts w:ascii="Calibri" w:hAnsi="Calibri" w:cs="Calibri"/>
        </w:rPr>
      </w:pPr>
      <w:bookmarkStart w:id="33" w:name="_Toc395537158"/>
      <w:bookmarkStart w:id="34" w:name="_Toc422732516"/>
      <w:bookmarkStart w:id="35" w:name="_Toc422752856"/>
      <w:bookmarkStart w:id="36" w:name="_Toc212118479"/>
      <w:r w:rsidRPr="003A173C">
        <w:rPr>
          <w:rFonts w:ascii="Calibri" w:hAnsi="Calibri" w:cs="Calibri"/>
        </w:rPr>
        <w:t xml:space="preserve">Roles and responsibilities within the </w:t>
      </w:r>
      <w:r w:rsidR="0005402E" w:rsidRPr="003A173C">
        <w:rPr>
          <w:rFonts w:ascii="Calibri" w:hAnsi="Calibri" w:cs="Calibri"/>
        </w:rPr>
        <w:t>T</w:t>
      </w:r>
      <w:r w:rsidRPr="003A173C">
        <w:rPr>
          <w:rFonts w:ascii="Calibri" w:hAnsi="Calibri" w:cs="Calibri"/>
        </w:rPr>
        <w:t xml:space="preserve">ransition </w:t>
      </w:r>
      <w:r w:rsidR="0005402E" w:rsidRPr="003A173C">
        <w:rPr>
          <w:rFonts w:ascii="Calibri" w:hAnsi="Calibri" w:cs="Calibri"/>
        </w:rPr>
        <w:t>C</w:t>
      </w:r>
      <w:r w:rsidRPr="003A173C">
        <w:rPr>
          <w:rFonts w:ascii="Calibri" w:hAnsi="Calibri" w:cs="Calibri"/>
        </w:rPr>
        <w:t xml:space="preserve">are </w:t>
      </w:r>
      <w:bookmarkEnd w:id="33"/>
      <w:bookmarkEnd w:id="34"/>
      <w:bookmarkEnd w:id="35"/>
      <w:r w:rsidR="00B505C7" w:rsidRPr="003A173C">
        <w:rPr>
          <w:rFonts w:ascii="Calibri" w:hAnsi="Calibri" w:cs="Calibri"/>
        </w:rPr>
        <w:t>Program</w:t>
      </w:r>
      <w:bookmarkEnd w:id="36"/>
    </w:p>
    <w:p w14:paraId="3F226702" w14:textId="330822B7" w:rsidR="00605BA0" w:rsidRPr="003A173C" w:rsidRDefault="004B2453" w:rsidP="005633B5">
      <w:pPr>
        <w:spacing w:before="0" w:after="60"/>
        <w:rPr>
          <w:rFonts w:ascii="Calibri" w:hAnsi="Calibri" w:cs="Calibri"/>
          <w:szCs w:val="20"/>
        </w:rPr>
      </w:pPr>
      <w:r w:rsidRPr="003A173C">
        <w:rPr>
          <w:rFonts w:ascii="Calibri" w:hAnsi="Calibri" w:cs="Calibri"/>
          <w:szCs w:val="20"/>
        </w:rPr>
        <w:t xml:space="preserve">Six </w:t>
      </w:r>
      <w:r w:rsidR="00605BA0" w:rsidRPr="003A173C">
        <w:rPr>
          <w:rFonts w:ascii="Calibri" w:hAnsi="Calibri" w:cs="Calibri"/>
          <w:szCs w:val="20"/>
        </w:rPr>
        <w:t xml:space="preserve">key entities </w:t>
      </w:r>
      <w:r w:rsidRPr="003A173C">
        <w:rPr>
          <w:rFonts w:ascii="Calibri" w:hAnsi="Calibri" w:cs="Calibri"/>
          <w:szCs w:val="20"/>
        </w:rPr>
        <w:t>h</w:t>
      </w:r>
      <w:r w:rsidR="00605BA0" w:rsidRPr="003A173C">
        <w:rPr>
          <w:rFonts w:ascii="Calibri" w:hAnsi="Calibri" w:cs="Calibri"/>
          <w:szCs w:val="20"/>
        </w:rPr>
        <w:t xml:space="preserve">ave roles and responsibilities within the </w:t>
      </w:r>
      <w:r w:rsidR="00B505C7" w:rsidRPr="003A173C">
        <w:rPr>
          <w:rFonts w:ascii="Calibri" w:hAnsi="Calibri" w:cs="Calibri"/>
          <w:szCs w:val="20"/>
        </w:rPr>
        <w:t>program</w:t>
      </w:r>
      <w:r w:rsidR="00605BA0" w:rsidRPr="003A173C">
        <w:rPr>
          <w:rFonts w:ascii="Calibri" w:hAnsi="Calibri" w:cs="Calibri"/>
          <w:szCs w:val="20"/>
        </w:rPr>
        <w:t>:</w:t>
      </w:r>
    </w:p>
    <w:p w14:paraId="25D682F5" w14:textId="5A289F7E" w:rsidR="00605BA0" w:rsidRPr="003A173C" w:rsidRDefault="00AD681F" w:rsidP="00D02CD9">
      <w:pPr>
        <w:pStyle w:val="ListParagraph"/>
        <w:numPr>
          <w:ilvl w:val="0"/>
          <w:numId w:val="77"/>
        </w:numPr>
        <w:rPr>
          <w:rFonts w:ascii="Calibri" w:hAnsi="Calibri" w:cs="Calibri"/>
        </w:rPr>
      </w:pPr>
      <w:r w:rsidRPr="003A173C">
        <w:rPr>
          <w:rFonts w:ascii="Calibri" w:hAnsi="Calibri" w:cs="Calibri"/>
        </w:rPr>
        <w:t>t</w:t>
      </w:r>
      <w:r w:rsidR="004D45E7" w:rsidRPr="003A173C">
        <w:rPr>
          <w:rFonts w:ascii="Calibri" w:hAnsi="Calibri" w:cs="Calibri"/>
        </w:rPr>
        <w:t xml:space="preserve">he </w:t>
      </w:r>
      <w:r w:rsidR="00931641" w:rsidRPr="003A173C">
        <w:rPr>
          <w:rFonts w:ascii="Calibri" w:hAnsi="Calibri" w:cs="Calibri"/>
        </w:rPr>
        <w:t xml:space="preserve">Australian </w:t>
      </w:r>
      <w:proofErr w:type="gramStart"/>
      <w:r w:rsidR="00605BA0" w:rsidRPr="003A173C">
        <w:rPr>
          <w:rFonts w:ascii="Calibri" w:hAnsi="Calibri" w:cs="Calibri"/>
        </w:rPr>
        <w:t>Government;</w:t>
      </w:r>
      <w:proofErr w:type="gramEnd"/>
    </w:p>
    <w:p w14:paraId="316AB291" w14:textId="183E6A76" w:rsidR="00605BA0" w:rsidRPr="003A173C" w:rsidRDefault="00C16319" w:rsidP="00D02CD9">
      <w:pPr>
        <w:pStyle w:val="ListParagraph"/>
        <w:numPr>
          <w:ilvl w:val="0"/>
          <w:numId w:val="77"/>
        </w:numPr>
        <w:rPr>
          <w:rFonts w:ascii="Calibri" w:hAnsi="Calibri" w:cs="Calibri"/>
        </w:rPr>
      </w:pPr>
      <w:r w:rsidRPr="003A173C">
        <w:rPr>
          <w:rFonts w:ascii="Calibri" w:hAnsi="Calibri" w:cs="Calibri"/>
        </w:rPr>
        <w:t>S</w:t>
      </w:r>
      <w:r w:rsidR="007761A9" w:rsidRPr="003A173C">
        <w:rPr>
          <w:rFonts w:ascii="Calibri" w:hAnsi="Calibri" w:cs="Calibri"/>
        </w:rPr>
        <w:t xml:space="preserve">tate and </w:t>
      </w:r>
      <w:r w:rsidRPr="003A173C">
        <w:rPr>
          <w:rFonts w:ascii="Calibri" w:hAnsi="Calibri" w:cs="Calibri"/>
        </w:rPr>
        <w:t>T</w:t>
      </w:r>
      <w:r w:rsidR="007761A9" w:rsidRPr="003A173C">
        <w:rPr>
          <w:rFonts w:ascii="Calibri" w:hAnsi="Calibri" w:cs="Calibri"/>
        </w:rPr>
        <w:t xml:space="preserve">erritory </w:t>
      </w:r>
      <w:proofErr w:type="gramStart"/>
      <w:r w:rsidR="00261E28" w:rsidRPr="003A173C">
        <w:rPr>
          <w:rFonts w:ascii="Calibri" w:hAnsi="Calibri" w:cs="Calibri"/>
        </w:rPr>
        <w:t>g</w:t>
      </w:r>
      <w:r w:rsidR="007761A9" w:rsidRPr="003A173C">
        <w:rPr>
          <w:rFonts w:ascii="Calibri" w:hAnsi="Calibri" w:cs="Calibri"/>
        </w:rPr>
        <w:t>overnments</w:t>
      </w:r>
      <w:r w:rsidR="00605BA0" w:rsidRPr="003A173C">
        <w:rPr>
          <w:rFonts w:ascii="Calibri" w:hAnsi="Calibri" w:cs="Calibri"/>
        </w:rPr>
        <w:t>;</w:t>
      </w:r>
      <w:proofErr w:type="gramEnd"/>
    </w:p>
    <w:p w14:paraId="65513C0A" w14:textId="2C29FA73" w:rsidR="00605BA0" w:rsidRPr="003A173C" w:rsidRDefault="00AD681F" w:rsidP="00D02CD9">
      <w:pPr>
        <w:pStyle w:val="ListParagraph"/>
        <w:numPr>
          <w:ilvl w:val="0"/>
          <w:numId w:val="77"/>
        </w:numPr>
        <w:rPr>
          <w:rFonts w:ascii="Calibri" w:hAnsi="Calibri" w:cs="Calibri"/>
        </w:rPr>
      </w:pPr>
      <w:r w:rsidRPr="003A173C">
        <w:rPr>
          <w:rFonts w:ascii="Calibri" w:hAnsi="Calibri" w:cs="Calibri"/>
        </w:rPr>
        <w:t>t</w:t>
      </w:r>
      <w:r w:rsidR="00413952" w:rsidRPr="003A173C">
        <w:rPr>
          <w:rFonts w:ascii="Calibri" w:hAnsi="Calibri" w:cs="Calibri"/>
        </w:rPr>
        <w:t xml:space="preserve">ransition care </w:t>
      </w:r>
      <w:r w:rsidRPr="003A173C">
        <w:rPr>
          <w:rFonts w:ascii="Calibri" w:hAnsi="Calibri" w:cs="Calibri"/>
        </w:rPr>
        <w:t>registered</w:t>
      </w:r>
      <w:r w:rsidR="00605BA0" w:rsidRPr="003A173C">
        <w:rPr>
          <w:rFonts w:ascii="Calibri" w:hAnsi="Calibri" w:cs="Calibri"/>
        </w:rPr>
        <w:t xml:space="preserve"> providers</w:t>
      </w:r>
      <w:r w:rsidR="00B70613" w:rsidRPr="003A173C">
        <w:rPr>
          <w:rFonts w:ascii="Calibri" w:hAnsi="Calibri" w:cs="Calibri"/>
        </w:rPr>
        <w:t xml:space="preserve"> who</w:t>
      </w:r>
      <w:r w:rsidR="00AE7742" w:rsidRPr="003A173C">
        <w:rPr>
          <w:rFonts w:ascii="Calibri" w:hAnsi="Calibri" w:cs="Calibri"/>
        </w:rPr>
        <w:t xml:space="preserve"> are nominated by </w:t>
      </w:r>
      <w:r w:rsidR="00C16319" w:rsidRPr="003A173C">
        <w:rPr>
          <w:rFonts w:ascii="Calibri" w:hAnsi="Calibri" w:cs="Calibri"/>
        </w:rPr>
        <w:t>S</w:t>
      </w:r>
      <w:r w:rsidR="00AE7742" w:rsidRPr="003A173C">
        <w:rPr>
          <w:rFonts w:ascii="Calibri" w:hAnsi="Calibri" w:cs="Calibri"/>
        </w:rPr>
        <w:t xml:space="preserve">tate or </w:t>
      </w:r>
      <w:r w:rsidR="00C16319" w:rsidRPr="003A173C">
        <w:rPr>
          <w:rFonts w:ascii="Calibri" w:hAnsi="Calibri" w:cs="Calibri"/>
        </w:rPr>
        <w:t>T</w:t>
      </w:r>
      <w:r w:rsidR="00AE7742" w:rsidRPr="003A173C">
        <w:rPr>
          <w:rFonts w:ascii="Calibri" w:hAnsi="Calibri" w:cs="Calibri"/>
        </w:rPr>
        <w:t xml:space="preserve">erritory governments to deliver transition </w:t>
      </w:r>
      <w:proofErr w:type="gramStart"/>
      <w:r w:rsidR="00AE7742" w:rsidRPr="003A173C">
        <w:rPr>
          <w:rFonts w:ascii="Calibri" w:hAnsi="Calibri" w:cs="Calibri"/>
        </w:rPr>
        <w:t>care;</w:t>
      </w:r>
      <w:proofErr w:type="gramEnd"/>
    </w:p>
    <w:p w14:paraId="787943E4" w14:textId="211A9E2F" w:rsidR="00605BA0" w:rsidRPr="003A173C" w:rsidRDefault="00AD681F" w:rsidP="00D02CD9">
      <w:pPr>
        <w:pStyle w:val="ListParagraph"/>
        <w:numPr>
          <w:ilvl w:val="0"/>
          <w:numId w:val="77"/>
        </w:numPr>
        <w:rPr>
          <w:rFonts w:ascii="Calibri" w:hAnsi="Calibri" w:cs="Calibri"/>
          <w:szCs w:val="20"/>
        </w:rPr>
      </w:pPr>
      <w:r w:rsidRPr="003A173C">
        <w:rPr>
          <w:rFonts w:ascii="Calibri" w:hAnsi="Calibri" w:cs="Calibri"/>
        </w:rPr>
        <w:t>a</w:t>
      </w:r>
      <w:r w:rsidR="00605BA0" w:rsidRPr="003A173C">
        <w:rPr>
          <w:rFonts w:ascii="Calibri" w:hAnsi="Calibri" w:cs="Calibri"/>
        </w:rPr>
        <w:t>ssessment</w:t>
      </w:r>
      <w:r w:rsidR="00E76234" w:rsidRPr="003A173C">
        <w:rPr>
          <w:rFonts w:ascii="Calibri" w:hAnsi="Calibri" w:cs="Calibri"/>
        </w:rPr>
        <w:t xml:space="preserve"> </w:t>
      </w:r>
      <w:r w:rsidR="003C6D4B" w:rsidRPr="003A173C">
        <w:rPr>
          <w:rFonts w:ascii="Calibri" w:hAnsi="Calibri" w:cs="Calibri"/>
        </w:rPr>
        <w:t>o</w:t>
      </w:r>
      <w:r w:rsidR="00E76234" w:rsidRPr="003A173C">
        <w:rPr>
          <w:rFonts w:ascii="Calibri" w:hAnsi="Calibri" w:cs="Calibri"/>
        </w:rPr>
        <w:t>rganisation</w:t>
      </w:r>
      <w:r w:rsidR="00764E63" w:rsidRPr="003A173C">
        <w:rPr>
          <w:rFonts w:ascii="Calibri" w:hAnsi="Calibri" w:cs="Calibri"/>
        </w:rPr>
        <w:t>s</w:t>
      </w:r>
      <w:r w:rsidR="53F184F2" w:rsidRPr="003A173C">
        <w:rPr>
          <w:rFonts w:ascii="Calibri" w:hAnsi="Calibri" w:cs="Calibri"/>
        </w:rPr>
        <w:t xml:space="preserve"> (</w:t>
      </w:r>
      <w:r w:rsidR="53F184F2" w:rsidRPr="008202E1">
        <w:rPr>
          <w:rFonts w:ascii="Calibri" w:hAnsi="Calibri" w:cs="Calibri"/>
        </w:rPr>
        <w:t>who conduct</w:t>
      </w:r>
      <w:r w:rsidR="4FD45096" w:rsidRPr="008202E1">
        <w:rPr>
          <w:rFonts w:ascii="Calibri" w:hAnsi="Calibri" w:cs="Calibri"/>
        </w:rPr>
        <w:t xml:space="preserve"> aged care needs assessments for in-home aged care, </w:t>
      </w:r>
      <w:r w:rsidR="00AE7742" w:rsidRPr="008202E1">
        <w:rPr>
          <w:rFonts w:ascii="Calibri" w:hAnsi="Calibri" w:cs="Calibri"/>
        </w:rPr>
        <w:t>specialised aged</w:t>
      </w:r>
      <w:r w:rsidR="4FD45096" w:rsidRPr="008202E1">
        <w:rPr>
          <w:rFonts w:ascii="Calibri" w:hAnsi="Calibri" w:cs="Calibri"/>
        </w:rPr>
        <w:t xml:space="preserve"> care programs, residential respite and entry into residential aged care</w:t>
      </w:r>
      <w:proofErr w:type="gramStart"/>
      <w:r w:rsidR="002D70A5" w:rsidRPr="008202E1">
        <w:rPr>
          <w:rFonts w:ascii="Calibri" w:hAnsi="Calibri" w:cs="Calibri"/>
        </w:rPr>
        <w:t>)</w:t>
      </w:r>
      <w:r w:rsidR="002933BA" w:rsidRPr="008202E1">
        <w:rPr>
          <w:rFonts w:ascii="Calibri" w:hAnsi="Calibri" w:cs="Calibri"/>
        </w:rPr>
        <w:t>;</w:t>
      </w:r>
      <w:proofErr w:type="gramEnd"/>
    </w:p>
    <w:p w14:paraId="5F2E701F" w14:textId="0E57CBE6" w:rsidR="00605BA0" w:rsidRPr="003A173C" w:rsidRDefault="00CA5BDB" w:rsidP="00D02CD9">
      <w:pPr>
        <w:pStyle w:val="ListParagraph"/>
        <w:numPr>
          <w:ilvl w:val="0"/>
          <w:numId w:val="77"/>
        </w:numPr>
        <w:rPr>
          <w:rFonts w:ascii="Calibri" w:hAnsi="Calibri" w:cs="Calibri"/>
        </w:rPr>
      </w:pPr>
      <w:r w:rsidRPr="003A173C">
        <w:rPr>
          <w:rFonts w:ascii="Calibri" w:hAnsi="Calibri" w:cs="Calibri"/>
        </w:rPr>
        <w:t>h</w:t>
      </w:r>
      <w:r w:rsidR="00605BA0" w:rsidRPr="003A173C">
        <w:rPr>
          <w:rFonts w:ascii="Calibri" w:hAnsi="Calibri" w:cs="Calibri"/>
        </w:rPr>
        <w:t>ospitals; and</w:t>
      </w:r>
    </w:p>
    <w:p w14:paraId="13903D7D" w14:textId="2BB9837D" w:rsidR="00605BA0" w:rsidRPr="003A173C" w:rsidRDefault="00AD681F" w:rsidP="00D02CD9">
      <w:pPr>
        <w:pStyle w:val="ListParagraph"/>
        <w:numPr>
          <w:ilvl w:val="0"/>
          <w:numId w:val="77"/>
        </w:numPr>
        <w:rPr>
          <w:rFonts w:ascii="Calibri" w:hAnsi="Calibri" w:cs="Calibri"/>
        </w:rPr>
      </w:pPr>
      <w:r w:rsidRPr="003A173C">
        <w:rPr>
          <w:rFonts w:ascii="Calibri" w:hAnsi="Calibri" w:cs="Calibri"/>
        </w:rPr>
        <w:t>i</w:t>
      </w:r>
      <w:r w:rsidR="00E16A2C" w:rsidRPr="003A173C">
        <w:rPr>
          <w:rFonts w:ascii="Calibri" w:hAnsi="Calibri" w:cs="Calibri"/>
        </w:rPr>
        <w:t>ndividual</w:t>
      </w:r>
      <w:r w:rsidR="00605BA0" w:rsidRPr="003A173C">
        <w:rPr>
          <w:rFonts w:ascii="Calibri" w:hAnsi="Calibri" w:cs="Calibri"/>
        </w:rPr>
        <w:t>s</w:t>
      </w:r>
      <w:r w:rsidRPr="003A173C">
        <w:rPr>
          <w:rFonts w:ascii="Calibri" w:hAnsi="Calibri" w:cs="Calibri"/>
        </w:rPr>
        <w:t xml:space="preserve"> receiving transition care</w:t>
      </w:r>
      <w:r w:rsidR="00605BA0" w:rsidRPr="003A173C">
        <w:rPr>
          <w:rFonts w:ascii="Calibri" w:hAnsi="Calibri" w:cs="Calibri"/>
        </w:rPr>
        <w:t>.</w:t>
      </w:r>
    </w:p>
    <w:p w14:paraId="57CCA6B7" w14:textId="0650A5A9" w:rsidR="5932AC61" w:rsidRPr="003A173C" w:rsidRDefault="5932AC61" w:rsidP="00412682">
      <w:pPr>
        <w:pStyle w:val="ListParagraph"/>
        <w:numPr>
          <w:ilvl w:val="0"/>
          <w:numId w:val="0"/>
        </w:numPr>
        <w:spacing w:before="0" w:after="0"/>
        <w:ind w:left="360"/>
        <w:rPr>
          <w:rFonts w:ascii="Calibri" w:hAnsi="Calibri" w:cs="Calibri"/>
        </w:rPr>
      </w:pPr>
    </w:p>
    <w:p w14:paraId="1F93B14A" w14:textId="4E897AC9" w:rsidR="00605BA0" w:rsidRPr="003A173C" w:rsidRDefault="00605BA0" w:rsidP="00413952">
      <w:pPr>
        <w:spacing w:before="0" w:after="200"/>
        <w:rPr>
          <w:rFonts w:ascii="Calibri" w:hAnsi="Calibri" w:cs="Calibri"/>
          <w:szCs w:val="20"/>
        </w:rPr>
      </w:pPr>
      <w:r w:rsidRPr="003A173C">
        <w:rPr>
          <w:rFonts w:ascii="Calibri" w:hAnsi="Calibri" w:cs="Calibri"/>
          <w:szCs w:val="20"/>
        </w:rPr>
        <w:t xml:space="preserve">The roles of the </w:t>
      </w:r>
      <w:r w:rsidR="00931641" w:rsidRPr="003A173C">
        <w:rPr>
          <w:rFonts w:ascii="Calibri" w:hAnsi="Calibri" w:cs="Calibri"/>
          <w:szCs w:val="20"/>
        </w:rPr>
        <w:t xml:space="preserve">Australian </w:t>
      </w:r>
      <w:r w:rsidRPr="003A173C">
        <w:rPr>
          <w:rFonts w:ascii="Calibri" w:hAnsi="Calibri" w:cs="Calibri"/>
          <w:szCs w:val="20"/>
        </w:rPr>
        <w:t xml:space="preserve">Government and </w:t>
      </w:r>
      <w:r w:rsidR="00C16319" w:rsidRPr="003A173C">
        <w:rPr>
          <w:rFonts w:ascii="Calibri" w:hAnsi="Calibri" w:cs="Calibri"/>
          <w:szCs w:val="20"/>
        </w:rPr>
        <w:t>S</w:t>
      </w:r>
      <w:r w:rsidRPr="003A173C">
        <w:rPr>
          <w:rFonts w:ascii="Calibri" w:hAnsi="Calibri" w:cs="Calibri"/>
          <w:szCs w:val="20"/>
        </w:rPr>
        <w:t xml:space="preserve">tate and </w:t>
      </w:r>
      <w:r w:rsidR="00C16319" w:rsidRPr="003A173C">
        <w:rPr>
          <w:rFonts w:ascii="Calibri" w:hAnsi="Calibri" w:cs="Calibri"/>
          <w:szCs w:val="20"/>
        </w:rPr>
        <w:t>T</w:t>
      </w:r>
      <w:r w:rsidRPr="003A173C">
        <w:rPr>
          <w:rFonts w:ascii="Calibri" w:hAnsi="Calibri" w:cs="Calibri"/>
          <w:szCs w:val="20"/>
        </w:rPr>
        <w:t xml:space="preserve">erritory governments are outlined below. For the other entities, see sections </w:t>
      </w:r>
      <w:r w:rsidRPr="003A173C">
        <w:rPr>
          <w:rFonts w:ascii="Calibri" w:hAnsi="Calibri" w:cs="Calibri"/>
          <w:i/>
          <w:szCs w:val="20"/>
        </w:rPr>
        <w:t>3.3 The role of hospitals</w:t>
      </w:r>
      <w:r w:rsidRPr="003A173C">
        <w:rPr>
          <w:rFonts w:ascii="Calibri" w:hAnsi="Calibri" w:cs="Calibri"/>
          <w:szCs w:val="20"/>
        </w:rPr>
        <w:t xml:space="preserve">, </w:t>
      </w:r>
      <w:r w:rsidRPr="003A173C">
        <w:rPr>
          <w:rFonts w:ascii="Calibri" w:hAnsi="Calibri" w:cs="Calibri"/>
          <w:i/>
          <w:szCs w:val="20"/>
        </w:rPr>
        <w:t xml:space="preserve">3.4.1 </w:t>
      </w:r>
      <w:r w:rsidR="00453E56" w:rsidRPr="003A173C">
        <w:rPr>
          <w:rFonts w:ascii="Calibri" w:hAnsi="Calibri" w:cs="Calibri"/>
          <w:i/>
          <w:szCs w:val="20"/>
        </w:rPr>
        <w:t>Assessment: the roles of the clinical aged care needs assessor</w:t>
      </w:r>
      <w:r w:rsidRPr="003A173C">
        <w:rPr>
          <w:rFonts w:ascii="Calibri" w:hAnsi="Calibri" w:cs="Calibri"/>
          <w:szCs w:val="20"/>
        </w:rPr>
        <w:t xml:space="preserve">, </w:t>
      </w:r>
      <w:r w:rsidRPr="003A173C">
        <w:rPr>
          <w:rFonts w:ascii="Calibri" w:hAnsi="Calibri" w:cs="Calibri"/>
          <w:i/>
          <w:szCs w:val="20"/>
        </w:rPr>
        <w:t xml:space="preserve">3.5.2 The </w:t>
      </w:r>
      <w:r w:rsidR="00CA5BDB" w:rsidRPr="003A173C">
        <w:rPr>
          <w:rFonts w:ascii="Calibri" w:hAnsi="Calibri" w:cs="Calibri"/>
          <w:i/>
          <w:szCs w:val="20"/>
        </w:rPr>
        <w:t xml:space="preserve">registered </w:t>
      </w:r>
      <w:r w:rsidRPr="003A173C">
        <w:rPr>
          <w:rFonts w:ascii="Calibri" w:hAnsi="Calibri" w:cs="Calibri"/>
          <w:i/>
          <w:szCs w:val="20"/>
        </w:rPr>
        <w:t>provider</w:t>
      </w:r>
      <w:r w:rsidRPr="003A173C">
        <w:rPr>
          <w:rFonts w:ascii="Calibri" w:hAnsi="Calibri" w:cs="Calibri"/>
          <w:szCs w:val="20"/>
        </w:rPr>
        <w:t xml:space="preserve">, and </w:t>
      </w:r>
      <w:r w:rsidR="003E6A6C" w:rsidRPr="003A173C">
        <w:rPr>
          <w:rFonts w:ascii="Calibri" w:hAnsi="Calibri" w:cs="Calibri"/>
          <w:i/>
          <w:szCs w:val="20"/>
        </w:rPr>
        <w:t>5</w:t>
      </w:r>
      <w:r w:rsidRPr="003A173C">
        <w:rPr>
          <w:rFonts w:ascii="Calibri" w:hAnsi="Calibri" w:cs="Calibri"/>
          <w:i/>
          <w:szCs w:val="20"/>
        </w:rPr>
        <w:t xml:space="preserve">.3 </w:t>
      </w:r>
      <w:r w:rsidR="00E16A2C" w:rsidRPr="003A173C">
        <w:rPr>
          <w:rFonts w:ascii="Calibri" w:hAnsi="Calibri" w:cs="Calibri"/>
          <w:i/>
          <w:szCs w:val="20"/>
        </w:rPr>
        <w:t>Individual</w:t>
      </w:r>
      <w:r w:rsidRPr="003A173C">
        <w:rPr>
          <w:rFonts w:ascii="Calibri" w:hAnsi="Calibri" w:cs="Calibri"/>
          <w:i/>
          <w:szCs w:val="20"/>
        </w:rPr>
        <w:t xml:space="preserve"> responsibilities</w:t>
      </w:r>
      <w:r w:rsidR="00CA5BDB" w:rsidRPr="003A173C">
        <w:rPr>
          <w:rFonts w:ascii="Calibri" w:hAnsi="Calibri" w:cs="Calibri"/>
          <w:i/>
          <w:szCs w:val="20"/>
        </w:rPr>
        <w:t>,</w:t>
      </w:r>
      <w:r w:rsidRPr="003A173C">
        <w:rPr>
          <w:rFonts w:ascii="Calibri" w:hAnsi="Calibri" w:cs="Calibri"/>
          <w:szCs w:val="20"/>
        </w:rPr>
        <w:t xml:space="preserve"> of these guidelines.</w:t>
      </w:r>
    </w:p>
    <w:p w14:paraId="49DE67BF" w14:textId="0B3849F7" w:rsidR="00DF3C00" w:rsidRPr="003A173C" w:rsidRDefault="00931641" w:rsidP="005030DB">
      <w:pPr>
        <w:pStyle w:val="Style1"/>
      </w:pPr>
      <w:bookmarkStart w:id="37" w:name="_Toc395537159"/>
      <w:bookmarkStart w:id="38" w:name="_Toc422732517"/>
      <w:bookmarkStart w:id="39" w:name="_Toc422752857"/>
      <w:bookmarkStart w:id="40" w:name="_Toc212118480"/>
      <w:r w:rsidRPr="003A173C">
        <w:t xml:space="preserve">Australian </w:t>
      </w:r>
      <w:r w:rsidR="00605BA0" w:rsidRPr="003A173C">
        <w:t>Government</w:t>
      </w:r>
      <w:bookmarkEnd w:id="37"/>
      <w:bookmarkEnd w:id="38"/>
      <w:bookmarkEnd w:id="39"/>
      <w:bookmarkEnd w:id="40"/>
    </w:p>
    <w:p w14:paraId="60749E0A" w14:textId="64AE9133" w:rsidR="00605BA0" w:rsidRPr="003A173C" w:rsidRDefault="00605BA0" w:rsidP="005633B5">
      <w:pPr>
        <w:spacing w:before="0" w:after="60"/>
        <w:rPr>
          <w:rFonts w:ascii="Calibri" w:hAnsi="Calibri" w:cs="Calibri"/>
          <w:szCs w:val="20"/>
        </w:rPr>
      </w:pPr>
      <w:r w:rsidRPr="003A173C">
        <w:rPr>
          <w:rFonts w:ascii="Calibri" w:hAnsi="Calibri" w:cs="Calibri"/>
          <w:szCs w:val="20"/>
        </w:rPr>
        <w:t xml:space="preserve">The </w:t>
      </w:r>
      <w:r w:rsidR="00931641" w:rsidRPr="003A173C">
        <w:rPr>
          <w:rFonts w:ascii="Calibri" w:hAnsi="Calibri" w:cs="Calibri"/>
          <w:szCs w:val="20"/>
        </w:rPr>
        <w:t xml:space="preserve">Australian </w:t>
      </w:r>
      <w:r w:rsidRPr="003A173C">
        <w:rPr>
          <w:rFonts w:ascii="Calibri" w:hAnsi="Calibri" w:cs="Calibri"/>
          <w:szCs w:val="20"/>
        </w:rPr>
        <w:t xml:space="preserve">Government’s roles and responsibilities in relation to the </w:t>
      </w:r>
      <w:r w:rsidR="00B505C7" w:rsidRPr="003A173C">
        <w:rPr>
          <w:rFonts w:ascii="Calibri" w:hAnsi="Calibri" w:cs="Calibri"/>
          <w:szCs w:val="20"/>
        </w:rPr>
        <w:t>program</w:t>
      </w:r>
      <w:r w:rsidRPr="003A173C">
        <w:rPr>
          <w:rFonts w:ascii="Calibri" w:hAnsi="Calibri" w:cs="Calibri"/>
          <w:szCs w:val="20"/>
        </w:rPr>
        <w:t xml:space="preserve"> are to:</w:t>
      </w:r>
    </w:p>
    <w:p w14:paraId="74DFBFC5" w14:textId="13ACD579" w:rsidR="00605BA0" w:rsidRPr="003A173C" w:rsidRDefault="00605BA0" w:rsidP="00D02CD9">
      <w:pPr>
        <w:pStyle w:val="ListParagraph"/>
        <w:numPr>
          <w:ilvl w:val="0"/>
          <w:numId w:val="77"/>
        </w:numPr>
        <w:rPr>
          <w:rFonts w:ascii="Calibri" w:hAnsi="Calibri" w:cs="Calibri"/>
        </w:rPr>
      </w:pPr>
      <w:r w:rsidRPr="003A173C">
        <w:rPr>
          <w:rFonts w:ascii="Calibri" w:hAnsi="Calibri" w:cs="Calibri"/>
        </w:rPr>
        <w:t xml:space="preserve">develop and implement national policies to meet the objectives of the </w:t>
      </w:r>
      <w:r w:rsidR="00B505C7" w:rsidRPr="003A173C">
        <w:rPr>
          <w:rFonts w:ascii="Calibri" w:hAnsi="Calibri" w:cs="Calibri"/>
        </w:rPr>
        <w:t>program</w:t>
      </w:r>
      <w:r w:rsidRPr="003A173C">
        <w:rPr>
          <w:rFonts w:ascii="Calibri" w:hAnsi="Calibri" w:cs="Calibri"/>
        </w:rPr>
        <w:t xml:space="preserve"> in partnership with the </w:t>
      </w:r>
      <w:r w:rsidR="00C16319" w:rsidRPr="003A173C">
        <w:rPr>
          <w:rFonts w:ascii="Calibri" w:hAnsi="Calibri" w:cs="Calibri"/>
        </w:rPr>
        <w:t>S</w:t>
      </w:r>
      <w:r w:rsidRPr="003A173C">
        <w:rPr>
          <w:rFonts w:ascii="Calibri" w:hAnsi="Calibri" w:cs="Calibri"/>
        </w:rPr>
        <w:t xml:space="preserve">tate and </w:t>
      </w:r>
      <w:r w:rsidR="00C16319" w:rsidRPr="003A173C">
        <w:rPr>
          <w:rFonts w:ascii="Calibri" w:hAnsi="Calibri" w:cs="Calibri"/>
        </w:rPr>
        <w:t>T</w:t>
      </w:r>
      <w:r w:rsidRPr="003A173C">
        <w:rPr>
          <w:rFonts w:ascii="Calibri" w:hAnsi="Calibri" w:cs="Calibri"/>
        </w:rPr>
        <w:t xml:space="preserve">erritory </w:t>
      </w:r>
      <w:proofErr w:type="gramStart"/>
      <w:r w:rsidRPr="003A173C">
        <w:rPr>
          <w:rFonts w:ascii="Calibri" w:hAnsi="Calibri" w:cs="Calibri"/>
        </w:rPr>
        <w:t>governments</w:t>
      </w:r>
      <w:r w:rsidR="003D0C60" w:rsidRPr="003A173C">
        <w:rPr>
          <w:rFonts w:ascii="Calibri" w:hAnsi="Calibri" w:cs="Calibri"/>
        </w:rPr>
        <w:t>;</w:t>
      </w:r>
      <w:proofErr w:type="gramEnd"/>
    </w:p>
    <w:p w14:paraId="46CCE3F9" w14:textId="48E37BBB" w:rsidR="00605BA0" w:rsidRPr="003A173C" w:rsidRDefault="00605BA0" w:rsidP="00D02CD9">
      <w:pPr>
        <w:pStyle w:val="ListParagraph"/>
        <w:numPr>
          <w:ilvl w:val="0"/>
          <w:numId w:val="77"/>
        </w:numPr>
        <w:rPr>
          <w:rFonts w:ascii="Calibri" w:hAnsi="Calibri" w:cs="Calibri"/>
        </w:rPr>
      </w:pPr>
      <w:r w:rsidRPr="003A173C">
        <w:rPr>
          <w:rFonts w:ascii="Calibri" w:hAnsi="Calibri" w:cs="Calibri"/>
        </w:rPr>
        <w:t xml:space="preserve">administer the </w:t>
      </w:r>
      <w:r w:rsidR="00B505C7" w:rsidRPr="003A173C">
        <w:rPr>
          <w:rFonts w:ascii="Calibri" w:hAnsi="Calibri" w:cs="Calibri"/>
        </w:rPr>
        <w:t>program</w:t>
      </w:r>
      <w:r w:rsidRPr="003A173C">
        <w:rPr>
          <w:rFonts w:ascii="Calibri" w:hAnsi="Calibri" w:cs="Calibri"/>
        </w:rPr>
        <w:t xml:space="preserve"> in partnership with the </w:t>
      </w:r>
      <w:r w:rsidR="00C16319" w:rsidRPr="003A173C">
        <w:rPr>
          <w:rFonts w:ascii="Calibri" w:hAnsi="Calibri" w:cs="Calibri"/>
        </w:rPr>
        <w:t>S</w:t>
      </w:r>
      <w:r w:rsidRPr="003A173C">
        <w:rPr>
          <w:rFonts w:ascii="Calibri" w:hAnsi="Calibri" w:cs="Calibri"/>
        </w:rPr>
        <w:t xml:space="preserve">tate and </w:t>
      </w:r>
      <w:r w:rsidR="00C16319" w:rsidRPr="003A173C">
        <w:rPr>
          <w:rFonts w:ascii="Calibri" w:hAnsi="Calibri" w:cs="Calibri"/>
        </w:rPr>
        <w:t>T</w:t>
      </w:r>
      <w:r w:rsidRPr="003A173C">
        <w:rPr>
          <w:rFonts w:ascii="Calibri" w:hAnsi="Calibri" w:cs="Calibri"/>
        </w:rPr>
        <w:t xml:space="preserve">erritory governments, including the development of operating </w:t>
      </w:r>
      <w:proofErr w:type="gramStart"/>
      <w:r w:rsidRPr="003A173C">
        <w:rPr>
          <w:rFonts w:ascii="Calibri" w:hAnsi="Calibri" w:cs="Calibri"/>
        </w:rPr>
        <w:t>guidelines;</w:t>
      </w:r>
      <w:proofErr w:type="gramEnd"/>
    </w:p>
    <w:p w14:paraId="3D52A797" w14:textId="2839987D" w:rsidR="00605BA0" w:rsidRPr="003A173C" w:rsidRDefault="00605BA0" w:rsidP="00D02CD9">
      <w:pPr>
        <w:pStyle w:val="ListParagraph"/>
        <w:numPr>
          <w:ilvl w:val="0"/>
          <w:numId w:val="77"/>
        </w:numPr>
        <w:rPr>
          <w:rFonts w:ascii="Calibri" w:hAnsi="Calibri" w:cs="Calibri"/>
        </w:rPr>
      </w:pPr>
      <w:r w:rsidRPr="003A173C">
        <w:rPr>
          <w:rFonts w:ascii="Calibri" w:hAnsi="Calibri" w:cs="Calibri"/>
        </w:rPr>
        <w:t xml:space="preserve">allocate transition care </w:t>
      </w:r>
      <w:proofErr w:type="gramStart"/>
      <w:r w:rsidRPr="003A173C">
        <w:rPr>
          <w:rFonts w:ascii="Calibri" w:hAnsi="Calibri" w:cs="Calibri"/>
        </w:rPr>
        <w:t>places;</w:t>
      </w:r>
      <w:proofErr w:type="gramEnd"/>
    </w:p>
    <w:p w14:paraId="26F4276B" w14:textId="599D443C" w:rsidR="00605BA0" w:rsidRPr="003A173C" w:rsidRDefault="00605BA0" w:rsidP="00D02CD9">
      <w:pPr>
        <w:pStyle w:val="ListParagraph"/>
        <w:numPr>
          <w:ilvl w:val="0"/>
          <w:numId w:val="77"/>
        </w:numPr>
        <w:rPr>
          <w:rFonts w:ascii="Calibri" w:hAnsi="Calibri" w:cs="Calibri"/>
        </w:rPr>
      </w:pPr>
      <w:r w:rsidRPr="003A173C">
        <w:rPr>
          <w:rFonts w:ascii="Calibri" w:hAnsi="Calibri" w:cs="Calibri"/>
        </w:rPr>
        <w:t>provide a subsidy under the Act to each occupied transition care place</w:t>
      </w:r>
      <w:r w:rsidR="003D0C60" w:rsidRPr="003A173C">
        <w:rPr>
          <w:rFonts w:ascii="Calibri" w:hAnsi="Calibri" w:cs="Calibri"/>
        </w:rPr>
        <w:t>,</w:t>
      </w:r>
      <w:r w:rsidRPr="003A173C">
        <w:rPr>
          <w:rFonts w:ascii="Calibri" w:hAnsi="Calibri" w:cs="Calibri"/>
        </w:rPr>
        <w:t xml:space="preserve"> for care and services</w:t>
      </w:r>
      <w:r w:rsidR="003D0C60" w:rsidRPr="003A173C">
        <w:rPr>
          <w:rFonts w:ascii="Calibri" w:hAnsi="Calibri" w:cs="Calibri"/>
        </w:rPr>
        <w:t xml:space="preserve"> </w:t>
      </w:r>
      <w:proofErr w:type="gramStart"/>
      <w:r w:rsidR="003D0C60" w:rsidRPr="003A173C">
        <w:rPr>
          <w:rFonts w:ascii="Calibri" w:hAnsi="Calibri" w:cs="Calibri"/>
        </w:rPr>
        <w:t>provided</w:t>
      </w:r>
      <w:r w:rsidRPr="003A173C">
        <w:rPr>
          <w:rFonts w:ascii="Calibri" w:hAnsi="Calibri" w:cs="Calibri"/>
        </w:rPr>
        <w:t>;</w:t>
      </w:r>
      <w:proofErr w:type="gramEnd"/>
    </w:p>
    <w:p w14:paraId="2D7C131E" w14:textId="79C70D2F" w:rsidR="00605BA0" w:rsidRPr="003A173C" w:rsidRDefault="00605BA0" w:rsidP="00D02CD9">
      <w:pPr>
        <w:pStyle w:val="ListParagraph"/>
        <w:numPr>
          <w:ilvl w:val="0"/>
          <w:numId w:val="77"/>
        </w:numPr>
        <w:rPr>
          <w:rFonts w:ascii="Calibri" w:hAnsi="Calibri" w:cs="Calibri"/>
        </w:rPr>
      </w:pPr>
      <w:r w:rsidRPr="003A173C">
        <w:rPr>
          <w:rFonts w:ascii="Calibri" w:hAnsi="Calibri" w:cs="Calibri"/>
        </w:rPr>
        <w:t xml:space="preserve">collaborate with </w:t>
      </w:r>
      <w:r w:rsidR="00C16319" w:rsidRPr="003A173C">
        <w:rPr>
          <w:rFonts w:ascii="Calibri" w:hAnsi="Calibri" w:cs="Calibri"/>
        </w:rPr>
        <w:t>S</w:t>
      </w:r>
      <w:r w:rsidRPr="003A173C">
        <w:rPr>
          <w:rFonts w:ascii="Calibri" w:hAnsi="Calibri" w:cs="Calibri"/>
        </w:rPr>
        <w:t xml:space="preserve">tate and </w:t>
      </w:r>
      <w:r w:rsidR="00C16319" w:rsidRPr="003A173C">
        <w:rPr>
          <w:rFonts w:ascii="Calibri" w:hAnsi="Calibri" w:cs="Calibri"/>
        </w:rPr>
        <w:t>T</w:t>
      </w:r>
      <w:r w:rsidRPr="003A173C">
        <w:rPr>
          <w:rFonts w:ascii="Calibri" w:hAnsi="Calibri" w:cs="Calibri"/>
        </w:rPr>
        <w:t xml:space="preserve">erritory governments in the evaluation of the </w:t>
      </w:r>
      <w:r w:rsidR="00B505C7" w:rsidRPr="003A173C">
        <w:rPr>
          <w:rFonts w:ascii="Calibri" w:hAnsi="Calibri" w:cs="Calibri"/>
        </w:rPr>
        <w:t>program</w:t>
      </w:r>
      <w:r w:rsidRPr="003A173C">
        <w:rPr>
          <w:rFonts w:ascii="Calibri" w:hAnsi="Calibri" w:cs="Calibri"/>
        </w:rPr>
        <w:t xml:space="preserve"> and reporting of transition care data;</w:t>
      </w:r>
      <w:r w:rsidR="003D0C60" w:rsidRPr="003A173C">
        <w:rPr>
          <w:rFonts w:ascii="Calibri" w:hAnsi="Calibri" w:cs="Calibri"/>
        </w:rPr>
        <w:t xml:space="preserve"> </w:t>
      </w:r>
      <w:r w:rsidRPr="003A173C">
        <w:rPr>
          <w:rFonts w:ascii="Calibri" w:hAnsi="Calibri" w:cs="Calibri"/>
        </w:rPr>
        <w:t>and</w:t>
      </w:r>
    </w:p>
    <w:p w14:paraId="77AB3AF0" w14:textId="22635603" w:rsidR="00AE408C" w:rsidRPr="003A173C" w:rsidRDefault="00605BA0" w:rsidP="00382E99">
      <w:pPr>
        <w:pStyle w:val="ListParagraph"/>
        <w:numPr>
          <w:ilvl w:val="0"/>
          <w:numId w:val="77"/>
        </w:numPr>
        <w:rPr>
          <w:rFonts w:ascii="Calibri" w:hAnsi="Calibri" w:cs="Calibri"/>
          <w:szCs w:val="20"/>
        </w:rPr>
      </w:pPr>
      <w:r w:rsidRPr="003A173C">
        <w:rPr>
          <w:rFonts w:ascii="Calibri" w:hAnsi="Calibri" w:cs="Calibri"/>
        </w:rPr>
        <w:t>provide strategic direction.</w:t>
      </w:r>
    </w:p>
    <w:p w14:paraId="0B3D95A5" w14:textId="2DF53FC9" w:rsidR="00605BA0" w:rsidRPr="003A173C" w:rsidRDefault="00605BA0" w:rsidP="005030DB">
      <w:pPr>
        <w:pStyle w:val="Style1"/>
      </w:pPr>
      <w:bookmarkStart w:id="41" w:name="_Toc197076858"/>
      <w:bookmarkStart w:id="42" w:name="_Toc395537160"/>
      <w:bookmarkStart w:id="43" w:name="_Toc422732518"/>
      <w:bookmarkStart w:id="44" w:name="_Toc422752858"/>
      <w:bookmarkStart w:id="45" w:name="_Toc212118481"/>
      <w:bookmarkEnd w:id="41"/>
      <w:r w:rsidRPr="003A173C">
        <w:t>State/</w:t>
      </w:r>
      <w:r w:rsidR="00A1735A" w:rsidRPr="003A173C">
        <w:t>T</w:t>
      </w:r>
      <w:r w:rsidRPr="003A173C">
        <w:t>erritory government</w:t>
      </w:r>
      <w:r w:rsidR="00F50215" w:rsidRPr="003A173C">
        <w:t>s</w:t>
      </w:r>
      <w:bookmarkStart w:id="46" w:name="_Toc245536158"/>
      <w:bookmarkEnd w:id="42"/>
      <w:bookmarkEnd w:id="43"/>
      <w:bookmarkEnd w:id="44"/>
      <w:bookmarkEnd w:id="45"/>
    </w:p>
    <w:p w14:paraId="54A29A2E" w14:textId="7085CAEF" w:rsidR="00605BA0" w:rsidRPr="003A173C" w:rsidRDefault="00605BA0" w:rsidP="005633B5">
      <w:pPr>
        <w:spacing w:before="0" w:after="60"/>
        <w:rPr>
          <w:rFonts w:ascii="Calibri" w:hAnsi="Calibri" w:cs="Calibri"/>
          <w:szCs w:val="20"/>
        </w:rPr>
      </w:pPr>
      <w:r w:rsidRPr="003A173C">
        <w:rPr>
          <w:rFonts w:ascii="Calibri" w:hAnsi="Calibri" w:cs="Calibri"/>
          <w:szCs w:val="20"/>
        </w:rPr>
        <w:t xml:space="preserve">State and </w:t>
      </w:r>
      <w:r w:rsidR="00A1735A" w:rsidRPr="003A173C">
        <w:rPr>
          <w:rFonts w:ascii="Calibri" w:hAnsi="Calibri" w:cs="Calibri"/>
          <w:szCs w:val="20"/>
        </w:rPr>
        <w:t>T</w:t>
      </w:r>
      <w:r w:rsidRPr="003A173C">
        <w:rPr>
          <w:rFonts w:ascii="Calibri" w:hAnsi="Calibri" w:cs="Calibri"/>
          <w:szCs w:val="20"/>
        </w:rPr>
        <w:t xml:space="preserve">erritory </w:t>
      </w:r>
      <w:r w:rsidR="00600B3C" w:rsidRPr="003A173C">
        <w:rPr>
          <w:rFonts w:ascii="Calibri" w:hAnsi="Calibri" w:cs="Calibri"/>
          <w:szCs w:val="20"/>
        </w:rPr>
        <w:t>G</w:t>
      </w:r>
      <w:r w:rsidRPr="003A173C">
        <w:rPr>
          <w:rFonts w:ascii="Calibri" w:hAnsi="Calibri" w:cs="Calibri"/>
          <w:szCs w:val="20"/>
        </w:rPr>
        <w:t>overnment</w:t>
      </w:r>
      <w:r w:rsidR="003F38ED" w:rsidRPr="003A173C">
        <w:rPr>
          <w:rFonts w:ascii="Calibri" w:hAnsi="Calibri" w:cs="Calibri"/>
          <w:szCs w:val="20"/>
        </w:rPr>
        <w:t>s’</w:t>
      </w:r>
      <w:r w:rsidRPr="003A173C">
        <w:rPr>
          <w:rFonts w:ascii="Calibri" w:hAnsi="Calibri" w:cs="Calibri"/>
          <w:szCs w:val="20"/>
        </w:rPr>
        <w:t xml:space="preserve"> responsibilities in relation to the </w:t>
      </w:r>
      <w:r w:rsidR="00B505C7" w:rsidRPr="003A173C">
        <w:rPr>
          <w:rFonts w:ascii="Calibri" w:hAnsi="Calibri" w:cs="Calibri"/>
          <w:szCs w:val="20"/>
        </w:rPr>
        <w:t>program</w:t>
      </w:r>
      <w:r w:rsidRPr="003A173C">
        <w:rPr>
          <w:rFonts w:ascii="Calibri" w:hAnsi="Calibri" w:cs="Calibri"/>
          <w:szCs w:val="20"/>
        </w:rPr>
        <w:t xml:space="preserve"> are broadly defined as follows:</w:t>
      </w:r>
    </w:p>
    <w:p w14:paraId="7D01C7BD" w14:textId="1A60B233" w:rsidR="00605BA0" w:rsidRPr="003A173C" w:rsidRDefault="00605BA0" w:rsidP="00D02CD9">
      <w:pPr>
        <w:pStyle w:val="ListParagraph"/>
        <w:numPr>
          <w:ilvl w:val="0"/>
          <w:numId w:val="77"/>
        </w:numPr>
        <w:rPr>
          <w:rFonts w:ascii="Calibri" w:hAnsi="Calibri" w:cs="Calibri"/>
        </w:rPr>
      </w:pPr>
      <w:r w:rsidRPr="003A173C">
        <w:rPr>
          <w:rFonts w:ascii="Calibri" w:hAnsi="Calibri" w:cs="Calibri"/>
        </w:rPr>
        <w:t xml:space="preserve">in partnership with the </w:t>
      </w:r>
      <w:r w:rsidR="00931641" w:rsidRPr="003A173C">
        <w:rPr>
          <w:rFonts w:ascii="Calibri" w:hAnsi="Calibri" w:cs="Calibri"/>
        </w:rPr>
        <w:t xml:space="preserve">Australian </w:t>
      </w:r>
      <w:r w:rsidRPr="003A173C">
        <w:rPr>
          <w:rFonts w:ascii="Calibri" w:hAnsi="Calibri" w:cs="Calibri"/>
        </w:rPr>
        <w:t xml:space="preserve">Government, develop and implement </w:t>
      </w:r>
      <w:proofErr w:type="gramStart"/>
      <w:r w:rsidRPr="003A173C">
        <w:rPr>
          <w:rFonts w:ascii="Calibri" w:hAnsi="Calibri" w:cs="Calibri"/>
        </w:rPr>
        <w:t>policies;</w:t>
      </w:r>
      <w:proofErr w:type="gramEnd"/>
    </w:p>
    <w:p w14:paraId="48588AE8" w14:textId="2B23077F" w:rsidR="00605BA0" w:rsidRPr="00C64C7C" w:rsidRDefault="00FC2F63" w:rsidP="00D02CD9">
      <w:pPr>
        <w:pStyle w:val="ListParagraph"/>
        <w:numPr>
          <w:ilvl w:val="0"/>
          <w:numId w:val="77"/>
        </w:numPr>
        <w:rPr>
          <w:rFonts w:ascii="Calibri" w:hAnsi="Calibri" w:cs="Calibri"/>
        </w:rPr>
      </w:pPr>
      <w:r w:rsidRPr="00C64C7C">
        <w:rPr>
          <w:rFonts w:ascii="Calibri" w:hAnsi="Calibri" w:cs="Calibri"/>
        </w:rPr>
        <w:t xml:space="preserve"> plan, manage and monitor the allocation of </w:t>
      </w:r>
      <w:r w:rsidR="005A10B8">
        <w:rPr>
          <w:rFonts w:ascii="Calibri" w:hAnsi="Calibri" w:cs="Calibri"/>
        </w:rPr>
        <w:t>p</w:t>
      </w:r>
      <w:r w:rsidRPr="00C64C7C">
        <w:rPr>
          <w:rFonts w:ascii="Calibri" w:hAnsi="Calibri" w:cs="Calibri"/>
        </w:rPr>
        <w:t xml:space="preserve">laces within their </w:t>
      </w:r>
      <w:proofErr w:type="gramStart"/>
      <w:r w:rsidRPr="00C64C7C">
        <w:rPr>
          <w:rFonts w:ascii="Calibri" w:hAnsi="Calibri" w:cs="Calibri"/>
        </w:rPr>
        <w:t>jurisdiction</w:t>
      </w:r>
      <w:r w:rsidR="00605BA0" w:rsidRPr="00C64C7C">
        <w:rPr>
          <w:rFonts w:ascii="Calibri" w:hAnsi="Calibri" w:cs="Calibri"/>
        </w:rPr>
        <w:t>;</w:t>
      </w:r>
      <w:proofErr w:type="gramEnd"/>
    </w:p>
    <w:p w14:paraId="0E858967" w14:textId="79E3561F" w:rsidR="00605BA0" w:rsidRPr="003A173C" w:rsidRDefault="00605BA0" w:rsidP="00D02CD9">
      <w:pPr>
        <w:pStyle w:val="ListParagraph"/>
        <w:numPr>
          <w:ilvl w:val="0"/>
          <w:numId w:val="77"/>
        </w:numPr>
        <w:rPr>
          <w:rFonts w:ascii="Calibri" w:hAnsi="Calibri" w:cs="Calibri"/>
        </w:rPr>
      </w:pPr>
      <w:r w:rsidRPr="003A173C">
        <w:rPr>
          <w:rFonts w:ascii="Calibri" w:hAnsi="Calibri" w:cs="Calibri"/>
        </w:rPr>
        <w:t>collaborate with the</w:t>
      </w:r>
      <w:r w:rsidR="00915042" w:rsidRPr="003A173C">
        <w:rPr>
          <w:rFonts w:ascii="Calibri" w:hAnsi="Calibri" w:cs="Calibri"/>
        </w:rPr>
        <w:t xml:space="preserve"> </w:t>
      </w:r>
      <w:r w:rsidR="00931641" w:rsidRPr="003A173C">
        <w:rPr>
          <w:rFonts w:ascii="Calibri" w:hAnsi="Calibri" w:cs="Calibri"/>
        </w:rPr>
        <w:t xml:space="preserve">Australian </w:t>
      </w:r>
      <w:r w:rsidRPr="003A173C">
        <w:rPr>
          <w:rFonts w:ascii="Calibri" w:hAnsi="Calibri" w:cs="Calibri"/>
        </w:rPr>
        <w:t xml:space="preserve">Government in </w:t>
      </w:r>
      <w:r w:rsidR="002D55F7" w:rsidRPr="003A173C">
        <w:rPr>
          <w:rFonts w:ascii="Calibri" w:hAnsi="Calibri" w:cs="Calibri"/>
        </w:rPr>
        <w:t xml:space="preserve">any review </w:t>
      </w:r>
      <w:r w:rsidR="00B72612" w:rsidRPr="003A173C">
        <w:rPr>
          <w:rFonts w:ascii="Calibri" w:hAnsi="Calibri" w:cs="Calibri"/>
        </w:rPr>
        <w:t>or</w:t>
      </w:r>
      <w:r w:rsidRPr="003A173C">
        <w:rPr>
          <w:rFonts w:ascii="Calibri" w:hAnsi="Calibri" w:cs="Calibri"/>
        </w:rPr>
        <w:t xml:space="preserve"> national evaluation of the </w:t>
      </w:r>
      <w:r w:rsidR="00B505C7" w:rsidRPr="003A173C">
        <w:rPr>
          <w:rFonts w:ascii="Calibri" w:hAnsi="Calibri" w:cs="Calibri"/>
        </w:rPr>
        <w:t>program</w:t>
      </w:r>
      <w:r w:rsidR="002427AE" w:rsidRPr="003A173C">
        <w:rPr>
          <w:rFonts w:ascii="Calibri" w:hAnsi="Calibri" w:cs="Calibri"/>
        </w:rPr>
        <w:t xml:space="preserve"> that may occur from tim</w:t>
      </w:r>
      <w:r w:rsidR="00A748F7" w:rsidRPr="003A173C">
        <w:rPr>
          <w:rFonts w:ascii="Calibri" w:hAnsi="Calibri" w:cs="Calibri"/>
        </w:rPr>
        <w:t xml:space="preserve">e to </w:t>
      </w:r>
      <w:proofErr w:type="gramStart"/>
      <w:r w:rsidR="00A748F7" w:rsidRPr="003A173C">
        <w:rPr>
          <w:rFonts w:ascii="Calibri" w:hAnsi="Calibri" w:cs="Calibri"/>
        </w:rPr>
        <w:t>time</w:t>
      </w:r>
      <w:r w:rsidRPr="003A173C">
        <w:rPr>
          <w:rFonts w:ascii="Calibri" w:hAnsi="Calibri" w:cs="Calibri"/>
        </w:rPr>
        <w:t>;</w:t>
      </w:r>
      <w:proofErr w:type="gramEnd"/>
    </w:p>
    <w:p w14:paraId="54BBF603" w14:textId="214F8CE2" w:rsidR="00605BA0" w:rsidRPr="003A173C" w:rsidRDefault="00644B41" w:rsidP="00D02CD9">
      <w:pPr>
        <w:pStyle w:val="ListParagraph"/>
        <w:numPr>
          <w:ilvl w:val="0"/>
          <w:numId w:val="77"/>
        </w:numPr>
        <w:rPr>
          <w:rFonts w:ascii="Calibri" w:hAnsi="Calibri" w:cs="Calibri"/>
        </w:rPr>
      </w:pPr>
      <w:r w:rsidRPr="003A173C">
        <w:rPr>
          <w:rFonts w:ascii="Calibri" w:hAnsi="Calibri" w:cs="Calibri"/>
        </w:rPr>
        <w:lastRenderedPageBreak/>
        <w:t>as co-</w:t>
      </w:r>
      <w:proofErr w:type="spellStart"/>
      <w:r w:rsidRPr="003A173C">
        <w:rPr>
          <w:rFonts w:ascii="Calibri" w:hAnsi="Calibri" w:cs="Calibri"/>
        </w:rPr>
        <w:t>funders</w:t>
      </w:r>
      <w:proofErr w:type="spellEnd"/>
      <w:r w:rsidRPr="003A173C">
        <w:rPr>
          <w:rFonts w:ascii="Calibri" w:hAnsi="Calibri" w:cs="Calibri"/>
        </w:rPr>
        <w:t xml:space="preserve"> of the program, </w:t>
      </w:r>
      <w:r w:rsidR="00605BA0" w:rsidRPr="003A173C">
        <w:rPr>
          <w:rFonts w:ascii="Calibri" w:hAnsi="Calibri" w:cs="Calibri"/>
        </w:rPr>
        <w:t xml:space="preserve">provide proportionate funding towards the operation of the </w:t>
      </w:r>
      <w:proofErr w:type="gramStart"/>
      <w:r w:rsidR="00B505C7" w:rsidRPr="003A173C">
        <w:rPr>
          <w:rFonts w:ascii="Calibri" w:hAnsi="Calibri" w:cs="Calibri"/>
        </w:rPr>
        <w:t>program</w:t>
      </w:r>
      <w:r w:rsidR="00605BA0" w:rsidRPr="003A173C">
        <w:rPr>
          <w:rFonts w:ascii="Calibri" w:hAnsi="Calibri" w:cs="Calibri"/>
        </w:rPr>
        <w:t>;</w:t>
      </w:r>
      <w:proofErr w:type="gramEnd"/>
    </w:p>
    <w:p w14:paraId="25E40845" w14:textId="001CDDD6" w:rsidR="006935C9" w:rsidRPr="003A173C" w:rsidRDefault="003D52F2" w:rsidP="00D02CD9">
      <w:pPr>
        <w:pStyle w:val="ListParagraph"/>
        <w:numPr>
          <w:ilvl w:val="0"/>
          <w:numId w:val="77"/>
        </w:numPr>
        <w:rPr>
          <w:rFonts w:ascii="Calibri" w:hAnsi="Calibri" w:cs="Calibri"/>
        </w:rPr>
      </w:pPr>
      <w:r w:rsidRPr="006935C9">
        <w:rPr>
          <w:rFonts w:ascii="Calibri" w:hAnsi="Calibri" w:cs="Calibri"/>
        </w:rPr>
        <w:t xml:space="preserve">use reasonable endeavours to ensure that any </w:t>
      </w:r>
      <w:r w:rsidR="008366F7">
        <w:rPr>
          <w:rFonts w:ascii="Calibri" w:hAnsi="Calibri" w:cs="Calibri"/>
        </w:rPr>
        <w:t>n</w:t>
      </w:r>
      <w:r w:rsidRPr="006935C9">
        <w:rPr>
          <w:rFonts w:ascii="Calibri" w:hAnsi="Calibri" w:cs="Calibri"/>
        </w:rPr>
        <w:t xml:space="preserve">ominated </w:t>
      </w:r>
      <w:r w:rsidR="008366F7">
        <w:rPr>
          <w:rFonts w:ascii="Calibri" w:hAnsi="Calibri" w:cs="Calibri"/>
        </w:rPr>
        <w:t>r</w:t>
      </w:r>
      <w:r w:rsidRPr="006935C9">
        <w:rPr>
          <w:rFonts w:ascii="Calibri" w:hAnsi="Calibri" w:cs="Calibri"/>
        </w:rPr>
        <w:t xml:space="preserve">egistered </w:t>
      </w:r>
      <w:r w:rsidR="008366F7">
        <w:rPr>
          <w:rFonts w:ascii="Calibri" w:hAnsi="Calibri" w:cs="Calibri"/>
        </w:rPr>
        <w:t>p</w:t>
      </w:r>
      <w:r w:rsidRPr="006935C9">
        <w:rPr>
          <w:rFonts w:ascii="Calibri" w:hAnsi="Calibri" w:cs="Calibri"/>
        </w:rPr>
        <w:t>roviders comply with the Transition Care Guidelines and Transition Care Restorative Care Requirements; and</w:t>
      </w:r>
    </w:p>
    <w:p w14:paraId="3D17EE4D" w14:textId="450220FB" w:rsidR="00B92A20" w:rsidRPr="003A173C" w:rsidRDefault="00EB5EF9" w:rsidP="00D02CD9">
      <w:pPr>
        <w:pStyle w:val="ListParagraph"/>
        <w:numPr>
          <w:ilvl w:val="0"/>
          <w:numId w:val="77"/>
        </w:numPr>
      </w:pPr>
      <w:r>
        <w:rPr>
          <w:rFonts w:ascii="Calibri" w:hAnsi="Calibri" w:cs="Calibri"/>
        </w:rPr>
        <w:t xml:space="preserve">monitor </w:t>
      </w:r>
      <w:r w:rsidR="003D52F2" w:rsidRPr="008202E1">
        <w:rPr>
          <w:rFonts w:ascii="Calibri" w:hAnsi="Calibri" w:cs="Calibri"/>
        </w:rPr>
        <w:t>system-level performance of the TCP to inform strategic policy advice and the management and allocation of TCP places.</w:t>
      </w:r>
      <w:bookmarkStart w:id="47" w:name="_Toc395537161"/>
      <w:bookmarkStart w:id="48" w:name="_Toc422732519"/>
      <w:bookmarkStart w:id="49" w:name="_Toc422752859"/>
    </w:p>
    <w:p w14:paraId="28D3D234" w14:textId="3988F6FB" w:rsidR="008F78E6" w:rsidRPr="003A173C" w:rsidRDefault="009D0D05" w:rsidP="005030DB">
      <w:pPr>
        <w:pStyle w:val="Style1"/>
      </w:pPr>
      <w:bookmarkStart w:id="50" w:name="_Toc212118482"/>
      <w:r w:rsidRPr="003A173C">
        <w:t xml:space="preserve">Registered </w:t>
      </w:r>
      <w:r w:rsidR="00EA291E" w:rsidRPr="003A173C">
        <w:t>Providers</w:t>
      </w:r>
      <w:bookmarkEnd w:id="50"/>
    </w:p>
    <w:p w14:paraId="5A1DC368" w14:textId="29BAC443" w:rsidR="00F7731A" w:rsidRPr="003A173C" w:rsidRDefault="00EA291E" w:rsidP="00781B94">
      <w:pPr>
        <w:rPr>
          <w:rFonts w:ascii="Calibri" w:hAnsi="Calibri" w:cs="Calibri"/>
        </w:rPr>
      </w:pPr>
      <w:r w:rsidRPr="003A173C">
        <w:rPr>
          <w:rFonts w:ascii="Calibri" w:hAnsi="Calibri" w:cs="Calibri"/>
        </w:rPr>
        <w:t>R</w:t>
      </w:r>
      <w:r w:rsidR="00547F7F" w:rsidRPr="003A173C">
        <w:rPr>
          <w:rFonts w:ascii="Calibri" w:hAnsi="Calibri" w:cs="Calibri"/>
        </w:rPr>
        <w:t>egistered providers</w:t>
      </w:r>
      <w:r w:rsidR="00F7731A" w:rsidRPr="003A173C">
        <w:rPr>
          <w:rFonts w:ascii="Calibri" w:hAnsi="Calibri" w:cs="Calibri"/>
        </w:rPr>
        <w:t xml:space="preserve"> are responsible for meeting all </w:t>
      </w:r>
      <w:r w:rsidR="00D55468" w:rsidRPr="003A173C">
        <w:rPr>
          <w:rFonts w:ascii="Calibri" w:hAnsi="Calibri" w:cs="Calibri"/>
        </w:rPr>
        <w:t>registered</w:t>
      </w:r>
      <w:r w:rsidR="00F7731A" w:rsidRPr="003A173C">
        <w:rPr>
          <w:rFonts w:ascii="Calibri" w:hAnsi="Calibri" w:cs="Calibri"/>
        </w:rPr>
        <w:t xml:space="preserve"> provider obligations and r</w:t>
      </w:r>
      <w:r w:rsidR="00261E28" w:rsidRPr="003A173C">
        <w:rPr>
          <w:rFonts w:ascii="Calibri" w:hAnsi="Calibri" w:cs="Calibri"/>
        </w:rPr>
        <w:t>esponsibilities under the Act</w:t>
      </w:r>
      <w:r w:rsidR="00915042" w:rsidRPr="003A173C">
        <w:rPr>
          <w:rFonts w:ascii="Calibri" w:hAnsi="Calibri" w:cs="Calibri"/>
        </w:rPr>
        <w:t xml:space="preserve"> and Rules</w:t>
      </w:r>
      <w:r w:rsidR="00261E28" w:rsidRPr="003A173C">
        <w:rPr>
          <w:rFonts w:ascii="Calibri" w:hAnsi="Calibri" w:cs="Calibri"/>
        </w:rPr>
        <w:t>. The u</w:t>
      </w:r>
      <w:r w:rsidR="00F7731A" w:rsidRPr="003A173C">
        <w:rPr>
          <w:rFonts w:ascii="Calibri" w:hAnsi="Calibri" w:cs="Calibri"/>
        </w:rPr>
        <w:t>se of sub</w:t>
      </w:r>
      <w:r w:rsidR="00402C97" w:rsidRPr="003A173C">
        <w:rPr>
          <w:rFonts w:ascii="Calibri" w:hAnsi="Calibri" w:cs="Calibri"/>
        </w:rPr>
        <w:noBreakHyphen/>
      </w:r>
      <w:r w:rsidR="00F7731A" w:rsidRPr="003A173C">
        <w:rPr>
          <w:rFonts w:ascii="Calibri" w:hAnsi="Calibri" w:cs="Calibri"/>
        </w:rPr>
        <w:t xml:space="preserve">contractors </w:t>
      </w:r>
      <w:r w:rsidR="00190C28" w:rsidRPr="003A173C">
        <w:rPr>
          <w:rFonts w:ascii="Calibri" w:hAnsi="Calibri" w:cs="Calibri"/>
        </w:rPr>
        <w:t xml:space="preserve">or associated providers </w:t>
      </w:r>
      <w:r w:rsidR="00F7731A" w:rsidRPr="003A173C">
        <w:rPr>
          <w:rFonts w:ascii="Calibri" w:hAnsi="Calibri" w:cs="Calibri"/>
        </w:rPr>
        <w:t>does not negate these legal obligations.</w:t>
      </w:r>
    </w:p>
    <w:p w14:paraId="692E78E6" w14:textId="58CD3ED2" w:rsidR="00CA08B1" w:rsidRPr="003A173C" w:rsidRDefault="00CA08B1" w:rsidP="00781B94">
      <w:pPr>
        <w:rPr>
          <w:rFonts w:ascii="Calibri" w:hAnsi="Calibri" w:cs="Calibri"/>
        </w:rPr>
      </w:pPr>
      <w:r w:rsidRPr="003A173C">
        <w:rPr>
          <w:rFonts w:ascii="Calibri" w:hAnsi="Calibri" w:cs="Calibri"/>
          <w:szCs w:val="20"/>
        </w:rPr>
        <w:t xml:space="preserve">Registered </w:t>
      </w:r>
      <w:r w:rsidR="00612829" w:rsidRPr="003A173C">
        <w:rPr>
          <w:rFonts w:ascii="Calibri" w:hAnsi="Calibri" w:cs="Calibri"/>
          <w:szCs w:val="20"/>
        </w:rPr>
        <w:t>p</w:t>
      </w:r>
      <w:r w:rsidR="001624D1" w:rsidRPr="003A173C">
        <w:rPr>
          <w:rFonts w:ascii="Calibri" w:hAnsi="Calibri" w:cs="Calibri"/>
          <w:szCs w:val="20"/>
        </w:rPr>
        <w:t xml:space="preserve">rovider </w:t>
      </w:r>
      <w:r w:rsidRPr="003A173C">
        <w:rPr>
          <w:rFonts w:ascii="Calibri" w:hAnsi="Calibri" w:cs="Calibri"/>
          <w:szCs w:val="20"/>
        </w:rPr>
        <w:t>responsibilities in relation to the program are broadly defined as follows:</w:t>
      </w:r>
    </w:p>
    <w:p w14:paraId="7B3194D9" w14:textId="2AFB4C2D" w:rsidR="0078704B" w:rsidRPr="003A173C" w:rsidRDefault="002019F4" w:rsidP="00D02CD9">
      <w:pPr>
        <w:pStyle w:val="ListParagraph"/>
        <w:numPr>
          <w:ilvl w:val="0"/>
          <w:numId w:val="80"/>
        </w:numPr>
        <w:rPr>
          <w:rFonts w:ascii="Calibri" w:hAnsi="Calibri" w:cs="Calibri"/>
        </w:rPr>
      </w:pPr>
      <w:r w:rsidRPr="003A173C">
        <w:rPr>
          <w:rFonts w:ascii="Calibri" w:hAnsi="Calibri" w:cs="Calibri"/>
        </w:rPr>
        <w:t xml:space="preserve">manage the day-to-day operation of their TCP </w:t>
      </w:r>
      <w:proofErr w:type="gramStart"/>
      <w:r w:rsidR="000F4042" w:rsidRPr="003A173C">
        <w:rPr>
          <w:rFonts w:ascii="Calibri" w:hAnsi="Calibri" w:cs="Calibri"/>
        </w:rPr>
        <w:t>service</w:t>
      </w:r>
      <w:r w:rsidR="00CE048A" w:rsidRPr="003A173C">
        <w:rPr>
          <w:rFonts w:ascii="Calibri" w:hAnsi="Calibri" w:cs="Calibri"/>
        </w:rPr>
        <w:t>;</w:t>
      </w:r>
      <w:proofErr w:type="gramEnd"/>
    </w:p>
    <w:p w14:paraId="0F826E34" w14:textId="56EA7259" w:rsidR="00EA291E" w:rsidRPr="003A173C" w:rsidRDefault="007960AF" w:rsidP="00D02CD9">
      <w:pPr>
        <w:pStyle w:val="ListParagraph"/>
        <w:numPr>
          <w:ilvl w:val="0"/>
          <w:numId w:val="80"/>
        </w:numPr>
        <w:rPr>
          <w:rFonts w:ascii="Calibri" w:hAnsi="Calibri" w:cs="Calibri"/>
        </w:rPr>
      </w:pPr>
      <w:r w:rsidRPr="003A173C">
        <w:rPr>
          <w:rFonts w:ascii="Calibri" w:hAnsi="Calibri" w:cs="Calibri"/>
        </w:rPr>
        <w:t xml:space="preserve">ensure quality care is provided in accordance with the Aged Care Quality Standards under Chapter 1 of the </w:t>
      </w:r>
      <w:proofErr w:type="gramStart"/>
      <w:r w:rsidRPr="003A173C">
        <w:rPr>
          <w:rFonts w:ascii="Calibri" w:hAnsi="Calibri" w:cs="Calibri"/>
        </w:rPr>
        <w:t>Rules</w:t>
      </w:r>
      <w:r w:rsidR="0078704B" w:rsidRPr="003A173C">
        <w:rPr>
          <w:rFonts w:ascii="Calibri" w:hAnsi="Calibri" w:cs="Calibri"/>
        </w:rPr>
        <w:t>;</w:t>
      </w:r>
      <w:proofErr w:type="gramEnd"/>
    </w:p>
    <w:p w14:paraId="44022B6B" w14:textId="4781027E" w:rsidR="00762555" w:rsidRPr="003A173C" w:rsidRDefault="003C2EA7" w:rsidP="00D02CD9">
      <w:pPr>
        <w:pStyle w:val="ListParagraph"/>
        <w:numPr>
          <w:ilvl w:val="0"/>
          <w:numId w:val="80"/>
        </w:numPr>
        <w:rPr>
          <w:rFonts w:ascii="Calibri" w:hAnsi="Calibri" w:cs="Calibri"/>
        </w:rPr>
      </w:pPr>
      <w:r w:rsidRPr="003A173C">
        <w:rPr>
          <w:rFonts w:ascii="Calibri" w:hAnsi="Calibri" w:cs="Calibri"/>
        </w:rPr>
        <w:t>manage complaints</w:t>
      </w:r>
      <w:r w:rsidR="00760989" w:rsidRPr="003A173C">
        <w:rPr>
          <w:rFonts w:ascii="Calibri" w:hAnsi="Calibri" w:cs="Calibri"/>
        </w:rPr>
        <w:t xml:space="preserve"> and </w:t>
      </w:r>
      <w:r w:rsidR="00181E7B" w:rsidRPr="003A173C">
        <w:rPr>
          <w:rFonts w:ascii="Calibri" w:hAnsi="Calibri" w:cs="Calibri"/>
        </w:rPr>
        <w:t xml:space="preserve">where necessary </w:t>
      </w:r>
      <w:r w:rsidR="00760989" w:rsidRPr="003A173C">
        <w:rPr>
          <w:rFonts w:ascii="Calibri" w:hAnsi="Calibri" w:cs="Calibri"/>
        </w:rPr>
        <w:t xml:space="preserve">cooperate with the </w:t>
      </w:r>
      <w:r w:rsidR="009B199D" w:rsidRPr="003A173C">
        <w:rPr>
          <w:rFonts w:ascii="Calibri" w:hAnsi="Calibri" w:cs="Calibri"/>
        </w:rPr>
        <w:t xml:space="preserve">Aged Care Quality and Safety </w:t>
      </w:r>
      <w:r w:rsidR="00760989" w:rsidRPr="003A173C">
        <w:rPr>
          <w:rFonts w:ascii="Calibri" w:hAnsi="Calibri" w:cs="Calibri"/>
        </w:rPr>
        <w:t>Commission</w:t>
      </w:r>
      <w:r w:rsidR="009B199D" w:rsidRPr="003A173C">
        <w:rPr>
          <w:rFonts w:ascii="Calibri" w:hAnsi="Calibri" w:cs="Calibri"/>
        </w:rPr>
        <w:t xml:space="preserve"> (</w:t>
      </w:r>
      <w:r w:rsidR="009B199D" w:rsidRPr="003A173C">
        <w:rPr>
          <w:rFonts w:ascii="Calibri" w:hAnsi="Calibri" w:cs="Calibri"/>
          <w:b/>
          <w:bCs/>
        </w:rPr>
        <w:t>the Commission)</w:t>
      </w:r>
      <w:r w:rsidR="00760989" w:rsidRPr="003A173C">
        <w:rPr>
          <w:rFonts w:ascii="Calibri" w:hAnsi="Calibri" w:cs="Calibri"/>
        </w:rPr>
        <w:t xml:space="preserve"> or the </w:t>
      </w:r>
      <w:r w:rsidR="00181E7B" w:rsidRPr="003A173C">
        <w:rPr>
          <w:rFonts w:ascii="Calibri" w:hAnsi="Calibri" w:cs="Calibri"/>
        </w:rPr>
        <w:t xml:space="preserve">relevant complaints body in their </w:t>
      </w:r>
      <w:proofErr w:type="gramStart"/>
      <w:r w:rsidR="00181E7B" w:rsidRPr="003A173C">
        <w:rPr>
          <w:rFonts w:ascii="Calibri" w:hAnsi="Calibri" w:cs="Calibri"/>
        </w:rPr>
        <w:t>jurisdiction</w:t>
      </w:r>
      <w:r w:rsidR="00E2738C" w:rsidRPr="003A173C">
        <w:rPr>
          <w:rFonts w:ascii="Calibri" w:hAnsi="Calibri" w:cs="Calibri"/>
        </w:rPr>
        <w:t>;</w:t>
      </w:r>
      <w:proofErr w:type="gramEnd"/>
    </w:p>
    <w:p w14:paraId="2BF5B465" w14:textId="77777777" w:rsidR="0033328B" w:rsidRPr="0033328B" w:rsidRDefault="00E2738C" w:rsidP="00D02CD9">
      <w:pPr>
        <w:pStyle w:val="ListParagraph"/>
        <w:numPr>
          <w:ilvl w:val="0"/>
          <w:numId w:val="80"/>
        </w:numPr>
        <w:rPr>
          <w:rFonts w:ascii="Calibri" w:hAnsi="Calibri" w:cs="Calibri"/>
          <w:szCs w:val="20"/>
        </w:rPr>
      </w:pPr>
      <w:r w:rsidRPr="003A173C">
        <w:rPr>
          <w:rFonts w:ascii="Calibri" w:hAnsi="Calibri" w:cs="Calibri"/>
        </w:rPr>
        <w:t xml:space="preserve">comply with the requirements of the </w:t>
      </w:r>
      <w:r w:rsidR="00861041" w:rsidRPr="003A173C">
        <w:rPr>
          <w:rFonts w:ascii="Calibri" w:hAnsi="Calibri" w:cs="Calibri"/>
        </w:rPr>
        <w:t xml:space="preserve">Serious </w:t>
      </w:r>
      <w:r w:rsidR="0076594D" w:rsidRPr="003A173C">
        <w:rPr>
          <w:rFonts w:ascii="Calibri" w:hAnsi="Calibri" w:cs="Calibri"/>
        </w:rPr>
        <w:t>I</w:t>
      </w:r>
      <w:r w:rsidR="00861041" w:rsidRPr="003A173C">
        <w:rPr>
          <w:rFonts w:ascii="Calibri" w:hAnsi="Calibri" w:cs="Calibri"/>
        </w:rPr>
        <w:t>ncident Response Scheme (</w:t>
      </w:r>
      <w:r w:rsidR="00861041" w:rsidRPr="003A173C">
        <w:rPr>
          <w:rFonts w:ascii="Calibri" w:hAnsi="Calibri" w:cs="Calibri"/>
          <w:b/>
          <w:bCs/>
        </w:rPr>
        <w:t>SIRS</w:t>
      </w:r>
      <w:r w:rsidR="00861041" w:rsidRPr="003A173C">
        <w:rPr>
          <w:rFonts w:ascii="Calibri" w:hAnsi="Calibri" w:cs="Calibri"/>
        </w:rPr>
        <w:t>)</w:t>
      </w:r>
      <w:r w:rsidR="00E9346A" w:rsidRPr="003A173C">
        <w:rPr>
          <w:rFonts w:ascii="Calibri" w:hAnsi="Calibri" w:cs="Calibri"/>
        </w:rPr>
        <w:t>; and</w:t>
      </w:r>
      <w:r w:rsidR="00D859E4">
        <w:rPr>
          <w:rFonts w:ascii="Calibri" w:hAnsi="Calibri" w:cs="Calibri"/>
        </w:rPr>
        <w:t xml:space="preserve"> </w:t>
      </w:r>
    </w:p>
    <w:p w14:paraId="772D1B3B" w14:textId="307C4F29" w:rsidR="0078704B" w:rsidRPr="008202E1" w:rsidRDefault="47844A6F" w:rsidP="00D02CD9">
      <w:pPr>
        <w:pStyle w:val="ListParagraph"/>
        <w:numPr>
          <w:ilvl w:val="0"/>
          <w:numId w:val="80"/>
        </w:numPr>
        <w:rPr>
          <w:rFonts w:ascii="Calibri" w:hAnsi="Calibri" w:cs="Calibri"/>
          <w:szCs w:val="20"/>
        </w:rPr>
      </w:pPr>
      <w:r w:rsidRPr="008202E1">
        <w:rPr>
          <w:rFonts w:ascii="Calibri" w:hAnsi="Calibri" w:cs="Calibri"/>
        </w:rPr>
        <w:t>collect and report data to the Commonwealth as required</w:t>
      </w:r>
      <w:r w:rsidR="7B5263EF" w:rsidRPr="008202E1">
        <w:rPr>
          <w:rFonts w:ascii="Calibri" w:hAnsi="Calibri" w:cs="Calibri"/>
        </w:rPr>
        <w:t>.</w:t>
      </w:r>
    </w:p>
    <w:p w14:paraId="17A477DD" w14:textId="77777777" w:rsidR="004B538B" w:rsidRDefault="4307A611" w:rsidP="00CE6FE4">
      <w:pPr>
        <w:rPr>
          <w:rFonts w:ascii="Calibri" w:hAnsi="Calibri" w:cs="Calibri"/>
        </w:rPr>
      </w:pPr>
      <w:r w:rsidRPr="003A173C">
        <w:rPr>
          <w:rFonts w:ascii="Calibri" w:hAnsi="Calibri" w:cs="Calibri"/>
        </w:rPr>
        <w:t>Registered provider</w:t>
      </w:r>
      <w:r w:rsidR="02A86083" w:rsidRPr="003A173C">
        <w:rPr>
          <w:rFonts w:ascii="Calibri" w:hAnsi="Calibri" w:cs="Calibri"/>
        </w:rPr>
        <w:t>s</w:t>
      </w:r>
      <w:r w:rsidRPr="003A173C">
        <w:rPr>
          <w:rFonts w:ascii="Calibri" w:hAnsi="Calibri" w:cs="Calibri"/>
        </w:rPr>
        <w:t xml:space="preserve"> </w:t>
      </w:r>
      <w:r w:rsidR="6D6831E7" w:rsidRPr="003A173C">
        <w:rPr>
          <w:rFonts w:ascii="Calibri" w:hAnsi="Calibri" w:cs="Calibri"/>
        </w:rPr>
        <w:t xml:space="preserve">will be audited by the Commission </w:t>
      </w:r>
      <w:r w:rsidR="6776978F" w:rsidRPr="003A173C">
        <w:rPr>
          <w:rFonts w:ascii="Calibri" w:hAnsi="Calibri" w:cs="Calibri"/>
        </w:rPr>
        <w:t xml:space="preserve">to monitor for compliance with </w:t>
      </w:r>
      <w:r w:rsidR="0E350207" w:rsidRPr="003A173C">
        <w:rPr>
          <w:rFonts w:ascii="Calibri" w:hAnsi="Calibri" w:cs="Calibri"/>
        </w:rPr>
        <w:t>the Aged Care Qua</w:t>
      </w:r>
      <w:r w:rsidR="41AA2021" w:rsidRPr="003A173C">
        <w:rPr>
          <w:rFonts w:ascii="Calibri" w:hAnsi="Calibri" w:cs="Calibri"/>
        </w:rPr>
        <w:t>lity Standards, as part of t</w:t>
      </w:r>
      <w:r w:rsidR="2AED0F47" w:rsidRPr="003A173C">
        <w:rPr>
          <w:rFonts w:ascii="Calibri" w:hAnsi="Calibri" w:cs="Calibri"/>
        </w:rPr>
        <w:t>he Commission’s</w:t>
      </w:r>
      <w:r w:rsidR="41AA2021" w:rsidRPr="003A173C">
        <w:rPr>
          <w:rFonts w:ascii="Calibri" w:hAnsi="Calibri" w:cs="Calibri"/>
        </w:rPr>
        <w:t xml:space="preserve"> ongoing and periodic audit program</w:t>
      </w:r>
      <w:r w:rsidR="0A8849BE" w:rsidRPr="003A173C">
        <w:rPr>
          <w:rFonts w:ascii="Calibri" w:hAnsi="Calibri" w:cs="Calibri"/>
        </w:rPr>
        <w:t xml:space="preserve">. Where </w:t>
      </w:r>
      <w:r w:rsidR="4426D961" w:rsidRPr="003A173C">
        <w:rPr>
          <w:rFonts w:ascii="Calibri" w:hAnsi="Calibri" w:cs="Calibri"/>
        </w:rPr>
        <w:t>local health networks within a State or Territory are the registered provider</w:t>
      </w:r>
      <w:r w:rsidR="2AED0F47" w:rsidRPr="003A173C">
        <w:rPr>
          <w:rFonts w:ascii="Calibri" w:hAnsi="Calibri" w:cs="Calibri"/>
        </w:rPr>
        <w:t>s</w:t>
      </w:r>
      <w:r w:rsidR="4426D961" w:rsidRPr="003A173C">
        <w:rPr>
          <w:rFonts w:ascii="Calibri" w:hAnsi="Calibri" w:cs="Calibri"/>
        </w:rPr>
        <w:t xml:space="preserve"> of TCP services, they</w:t>
      </w:r>
      <w:r w:rsidR="4E2C45A4" w:rsidRPr="003A173C">
        <w:rPr>
          <w:rFonts w:ascii="Calibri" w:hAnsi="Calibri" w:cs="Calibri"/>
        </w:rPr>
        <w:t xml:space="preserve"> </w:t>
      </w:r>
      <w:r w:rsidR="4426D961" w:rsidRPr="003A173C">
        <w:rPr>
          <w:rFonts w:ascii="Calibri" w:hAnsi="Calibri" w:cs="Calibri"/>
        </w:rPr>
        <w:t xml:space="preserve">will be subject to the site audits to be conducted by the Commission. </w:t>
      </w:r>
      <w:r w:rsidR="61F37845" w:rsidRPr="003A173C">
        <w:rPr>
          <w:rFonts w:ascii="Calibri" w:hAnsi="Calibri" w:cs="Calibri"/>
        </w:rPr>
        <w:t xml:space="preserve">Where services are further sub-contracted out to </w:t>
      </w:r>
      <w:r w:rsidR="1CD0843B" w:rsidRPr="003A173C">
        <w:rPr>
          <w:rFonts w:ascii="Calibri" w:hAnsi="Calibri" w:cs="Calibri"/>
        </w:rPr>
        <w:t>associated</w:t>
      </w:r>
      <w:r w:rsidR="61F37845" w:rsidRPr="003A173C">
        <w:rPr>
          <w:rFonts w:ascii="Calibri" w:hAnsi="Calibri" w:cs="Calibri"/>
        </w:rPr>
        <w:t xml:space="preserve"> </w:t>
      </w:r>
      <w:r w:rsidR="1CD0843B" w:rsidRPr="003A173C">
        <w:rPr>
          <w:rFonts w:ascii="Calibri" w:hAnsi="Calibri" w:cs="Calibri"/>
        </w:rPr>
        <w:t>provider</w:t>
      </w:r>
      <w:r w:rsidR="76EB4721" w:rsidRPr="003A173C">
        <w:rPr>
          <w:rFonts w:ascii="Calibri" w:hAnsi="Calibri" w:cs="Calibri"/>
        </w:rPr>
        <w:t xml:space="preserve">s, registered providers will be responsible for the quality, </w:t>
      </w:r>
      <w:r w:rsidR="2AED0F47" w:rsidRPr="003A173C">
        <w:rPr>
          <w:rFonts w:ascii="Calibri" w:hAnsi="Calibri" w:cs="Calibri"/>
        </w:rPr>
        <w:t>safety</w:t>
      </w:r>
      <w:r w:rsidR="76EB4721" w:rsidRPr="003A173C">
        <w:rPr>
          <w:rFonts w:ascii="Calibri" w:hAnsi="Calibri" w:cs="Calibri"/>
        </w:rPr>
        <w:t xml:space="preserve"> and </w:t>
      </w:r>
      <w:r w:rsidR="2AED0F47" w:rsidRPr="003A173C">
        <w:rPr>
          <w:rFonts w:ascii="Calibri" w:hAnsi="Calibri" w:cs="Calibri"/>
        </w:rPr>
        <w:t>com</w:t>
      </w:r>
      <w:r w:rsidR="7723F29D" w:rsidRPr="003A173C">
        <w:rPr>
          <w:rFonts w:ascii="Calibri" w:hAnsi="Calibri" w:cs="Calibri"/>
        </w:rPr>
        <w:t xml:space="preserve">pliance </w:t>
      </w:r>
      <w:r w:rsidR="76EB4721" w:rsidRPr="003A173C">
        <w:rPr>
          <w:rFonts w:ascii="Calibri" w:hAnsi="Calibri" w:cs="Calibri"/>
        </w:rPr>
        <w:t xml:space="preserve">of the services delivered by </w:t>
      </w:r>
      <w:r w:rsidR="7723F29D" w:rsidRPr="003A173C">
        <w:rPr>
          <w:rFonts w:ascii="Calibri" w:hAnsi="Calibri" w:cs="Calibri"/>
        </w:rPr>
        <w:t>associated</w:t>
      </w:r>
      <w:r w:rsidR="76EB4721" w:rsidRPr="003A173C">
        <w:rPr>
          <w:rFonts w:ascii="Calibri" w:hAnsi="Calibri" w:cs="Calibri"/>
        </w:rPr>
        <w:t xml:space="preserve"> providers</w:t>
      </w:r>
      <w:r w:rsidR="023B99E9" w:rsidRPr="003A173C">
        <w:rPr>
          <w:rFonts w:ascii="Calibri" w:hAnsi="Calibri" w:cs="Calibri"/>
        </w:rPr>
        <w:t xml:space="preserve">. </w:t>
      </w:r>
    </w:p>
    <w:p w14:paraId="4D60863F" w14:textId="3E311BCE" w:rsidR="00992335" w:rsidRDefault="54D645C6" w:rsidP="00CE6FE4">
      <w:pPr>
        <w:rPr>
          <w:rFonts w:ascii="Calibri" w:hAnsi="Calibri" w:cs="Calibri"/>
        </w:rPr>
      </w:pPr>
      <w:r w:rsidRPr="003A173C">
        <w:rPr>
          <w:rFonts w:ascii="Calibri" w:hAnsi="Calibri" w:cs="Calibri"/>
        </w:rPr>
        <w:t xml:space="preserve">Further information on </w:t>
      </w:r>
      <w:r w:rsidR="6D4FE1AF" w:rsidRPr="003A173C">
        <w:rPr>
          <w:rFonts w:ascii="Calibri" w:hAnsi="Calibri" w:cs="Calibri"/>
        </w:rPr>
        <w:t>r</w:t>
      </w:r>
      <w:r w:rsidRPr="003A173C">
        <w:rPr>
          <w:rFonts w:ascii="Calibri" w:hAnsi="Calibri" w:cs="Calibri"/>
        </w:rPr>
        <w:t>egistered</w:t>
      </w:r>
      <w:r w:rsidR="6D4FE1AF" w:rsidRPr="003A173C">
        <w:rPr>
          <w:rFonts w:ascii="Calibri" w:hAnsi="Calibri" w:cs="Calibri"/>
        </w:rPr>
        <w:t xml:space="preserve"> p</w:t>
      </w:r>
      <w:r w:rsidRPr="003A173C">
        <w:rPr>
          <w:rFonts w:ascii="Calibri" w:hAnsi="Calibri" w:cs="Calibri"/>
        </w:rPr>
        <w:t>rovider</w:t>
      </w:r>
      <w:r w:rsidR="34F0745E" w:rsidRPr="003A173C">
        <w:rPr>
          <w:rFonts w:ascii="Calibri" w:hAnsi="Calibri" w:cs="Calibri"/>
        </w:rPr>
        <w:t xml:space="preserve"> and associated provider</w:t>
      </w:r>
      <w:r w:rsidRPr="003A173C">
        <w:rPr>
          <w:rFonts w:ascii="Calibri" w:hAnsi="Calibri" w:cs="Calibri"/>
        </w:rPr>
        <w:t xml:space="preserve"> responsibilities </w:t>
      </w:r>
      <w:r w:rsidR="34F0745E" w:rsidRPr="003A173C">
        <w:rPr>
          <w:rFonts w:ascii="Calibri" w:hAnsi="Calibri" w:cs="Calibri"/>
        </w:rPr>
        <w:t xml:space="preserve">in relation to compliance and audits </w:t>
      </w:r>
      <w:r w:rsidRPr="003A173C">
        <w:rPr>
          <w:rFonts w:ascii="Calibri" w:hAnsi="Calibri" w:cs="Calibri"/>
        </w:rPr>
        <w:t xml:space="preserve">can be found </w:t>
      </w:r>
      <w:r w:rsidR="3E0473EF" w:rsidRPr="003A173C">
        <w:rPr>
          <w:rFonts w:ascii="Calibri" w:hAnsi="Calibri" w:cs="Calibri"/>
        </w:rPr>
        <w:t xml:space="preserve">on the Commission’s website at </w:t>
      </w:r>
      <w:hyperlink r:id="rId20" w:anchor=":~:text=This%20regulatory%20bulletin%20explains%20the%20types%20of%20entities,in%20the%20delivery%20of%20their%20aged%20care%20services." w:history="1">
        <w:r w:rsidR="30114E3F" w:rsidRPr="003A173C">
          <w:rPr>
            <w:rStyle w:val="Hyperlink"/>
            <w:rFonts w:ascii="Calibri" w:hAnsi="Calibri" w:cs="Calibri"/>
            <w:sz w:val="20"/>
            <w:szCs w:val="20"/>
          </w:rPr>
          <w:t>Regulatory Bulletin RB 2025-1 Associated providers | Aged Care Quality and Safety Commission</w:t>
        </w:r>
      </w:hyperlink>
      <w:r w:rsidR="7723F29D" w:rsidRPr="003A173C">
        <w:rPr>
          <w:rFonts w:ascii="Calibri" w:hAnsi="Calibri" w:cs="Calibri"/>
        </w:rPr>
        <w:t>, and in Chapter</w:t>
      </w:r>
      <w:r w:rsidR="69358F19" w:rsidRPr="003A173C">
        <w:rPr>
          <w:rFonts w:ascii="Calibri" w:hAnsi="Calibri" w:cs="Calibri"/>
        </w:rPr>
        <w:t>s 6 and 7</w:t>
      </w:r>
      <w:r w:rsidR="00272759">
        <w:rPr>
          <w:rFonts w:ascii="Calibri" w:hAnsi="Calibri" w:cs="Calibri"/>
        </w:rPr>
        <w:t>.</w:t>
      </w:r>
    </w:p>
    <w:p w14:paraId="7FB1B25F" w14:textId="3191487E" w:rsidR="00CC35DE" w:rsidRDefault="00CC35DE" w:rsidP="00CC35DE">
      <w:pPr>
        <w:rPr>
          <w:rFonts w:ascii="Calibri" w:hAnsi="Calibri" w:cs="Calibri"/>
        </w:rPr>
      </w:pPr>
      <w:r>
        <w:rPr>
          <w:rFonts w:ascii="Calibri" w:hAnsi="Calibri" w:cs="Calibri"/>
        </w:rPr>
        <w:t xml:space="preserve">Registered providers must </w:t>
      </w:r>
      <w:r w:rsidRPr="003A173C">
        <w:rPr>
          <w:rFonts w:ascii="Calibri" w:hAnsi="Calibri" w:cs="Calibri"/>
        </w:rPr>
        <w:t xml:space="preserve">maintain appropriate insurance while providing transition care services </w:t>
      </w:r>
      <w:r w:rsidR="00FE02E4">
        <w:rPr>
          <w:rFonts w:ascii="Calibri" w:hAnsi="Calibri" w:cs="Calibri"/>
        </w:rPr>
        <w:t xml:space="preserve">and </w:t>
      </w:r>
      <w:r w:rsidRPr="003A173C">
        <w:rPr>
          <w:rFonts w:ascii="Calibri" w:hAnsi="Calibri" w:cs="Calibri"/>
        </w:rPr>
        <w:t>be aware of any relevant State or Territory legislation regarding insurance requirements and standards that may affect the delivery of transition care services.</w:t>
      </w:r>
    </w:p>
    <w:p w14:paraId="059EC228" w14:textId="015461CC" w:rsidR="00CC35DE" w:rsidRPr="003A173C" w:rsidRDefault="00CC35DE" w:rsidP="00CE6FE4">
      <w:pPr>
        <w:rPr>
          <w:rFonts w:ascii="Calibri" w:hAnsi="Calibri" w:cs="Calibri"/>
        </w:rPr>
      </w:pPr>
      <w:r>
        <w:rPr>
          <w:rFonts w:ascii="Calibri" w:hAnsi="Calibri" w:cs="Calibri"/>
        </w:rPr>
        <w:t>R</w:t>
      </w:r>
      <w:r w:rsidRPr="003A173C">
        <w:rPr>
          <w:rFonts w:ascii="Calibri" w:hAnsi="Calibri" w:cs="Calibri"/>
        </w:rPr>
        <w:t xml:space="preserve">egistered providers must </w:t>
      </w:r>
      <w:r>
        <w:rPr>
          <w:rFonts w:ascii="Calibri" w:hAnsi="Calibri" w:cs="Calibri"/>
        </w:rPr>
        <w:t xml:space="preserve">also </w:t>
      </w:r>
      <w:r w:rsidRPr="003A173C">
        <w:rPr>
          <w:rFonts w:ascii="Calibri" w:hAnsi="Calibri" w:cs="Calibri"/>
        </w:rPr>
        <w:t>comply with the provisions of any relevant statutes, regulations, by-laws and requirements of the Australian Government, State or Territory government, or local authority.</w:t>
      </w:r>
      <w:r>
        <w:rPr>
          <w:rFonts w:ascii="Calibri" w:hAnsi="Calibri" w:cs="Calibri"/>
        </w:rPr>
        <w:t xml:space="preserve"> </w:t>
      </w:r>
      <w:r w:rsidR="00B63B8C">
        <w:rPr>
          <w:rFonts w:ascii="Calibri" w:hAnsi="Calibri" w:cs="Calibri"/>
        </w:rPr>
        <w:t xml:space="preserve"> </w:t>
      </w:r>
    </w:p>
    <w:p w14:paraId="42DE58E7" w14:textId="3B55C36F" w:rsidR="00605BA0" w:rsidRPr="003A173C" w:rsidRDefault="00605BA0" w:rsidP="00605BA0">
      <w:pPr>
        <w:pStyle w:val="Heading2"/>
        <w:rPr>
          <w:rFonts w:ascii="Calibri" w:hAnsi="Calibri" w:cs="Calibri"/>
        </w:rPr>
      </w:pPr>
      <w:bookmarkStart w:id="51" w:name="_Toc212118483"/>
      <w:r w:rsidRPr="003A173C">
        <w:rPr>
          <w:rFonts w:ascii="Calibri" w:hAnsi="Calibri" w:cs="Calibri"/>
        </w:rPr>
        <w:t>Allocation of transition care places</w:t>
      </w:r>
      <w:bookmarkEnd w:id="46"/>
      <w:bookmarkEnd w:id="47"/>
      <w:bookmarkEnd w:id="48"/>
      <w:bookmarkEnd w:id="49"/>
      <w:bookmarkEnd w:id="51"/>
    </w:p>
    <w:p w14:paraId="670573E0" w14:textId="3A3BBF46" w:rsidR="00605BA0" w:rsidRPr="003A173C" w:rsidRDefault="4113B1AE" w:rsidP="1CBD4533">
      <w:pPr>
        <w:autoSpaceDE w:val="0"/>
        <w:autoSpaceDN w:val="0"/>
        <w:adjustRightInd w:val="0"/>
        <w:spacing w:before="0" w:after="200"/>
        <w:rPr>
          <w:rFonts w:ascii="Calibri" w:hAnsi="Calibri" w:cs="Calibri"/>
        </w:rPr>
      </w:pPr>
      <w:r w:rsidRPr="003A173C">
        <w:rPr>
          <w:rFonts w:ascii="Calibri" w:hAnsi="Calibri" w:cs="Calibri"/>
        </w:rPr>
        <w:t xml:space="preserve">The </w:t>
      </w:r>
      <w:r w:rsidR="00931641" w:rsidRPr="003A173C">
        <w:rPr>
          <w:rFonts w:ascii="Calibri" w:hAnsi="Calibri" w:cs="Calibri"/>
        </w:rPr>
        <w:t xml:space="preserve">Australian </w:t>
      </w:r>
      <w:r w:rsidRPr="003A173C">
        <w:rPr>
          <w:rFonts w:ascii="Calibri" w:hAnsi="Calibri" w:cs="Calibri"/>
        </w:rPr>
        <w:t xml:space="preserve">Government and </w:t>
      </w:r>
      <w:r w:rsidR="00A1735A" w:rsidRPr="003A173C">
        <w:rPr>
          <w:rFonts w:ascii="Calibri" w:hAnsi="Calibri" w:cs="Calibri"/>
        </w:rPr>
        <w:t>S</w:t>
      </w:r>
      <w:r w:rsidRPr="003A173C">
        <w:rPr>
          <w:rFonts w:ascii="Calibri" w:hAnsi="Calibri" w:cs="Calibri"/>
        </w:rPr>
        <w:t xml:space="preserve">tate and </w:t>
      </w:r>
      <w:r w:rsidR="00A1735A" w:rsidRPr="003A173C">
        <w:rPr>
          <w:rFonts w:ascii="Calibri" w:hAnsi="Calibri" w:cs="Calibri"/>
        </w:rPr>
        <w:t>T</w:t>
      </w:r>
      <w:r w:rsidRPr="003A173C">
        <w:rPr>
          <w:rFonts w:ascii="Calibri" w:hAnsi="Calibri" w:cs="Calibri"/>
        </w:rPr>
        <w:t>erritory governments have clearly de</w:t>
      </w:r>
      <w:r w:rsidR="0332EA88" w:rsidRPr="003A173C">
        <w:rPr>
          <w:rFonts w:ascii="Calibri" w:hAnsi="Calibri" w:cs="Calibri"/>
        </w:rPr>
        <w:t xml:space="preserve">fined </w:t>
      </w:r>
      <w:r w:rsidRPr="003A173C">
        <w:rPr>
          <w:rFonts w:ascii="Calibri" w:hAnsi="Calibri" w:cs="Calibri"/>
        </w:rPr>
        <w:t xml:space="preserve">roles </w:t>
      </w:r>
      <w:r w:rsidR="50E0596D" w:rsidRPr="003A173C">
        <w:rPr>
          <w:rFonts w:ascii="Calibri" w:hAnsi="Calibri" w:cs="Calibri"/>
        </w:rPr>
        <w:t xml:space="preserve">in relation </w:t>
      </w:r>
      <w:r w:rsidRPr="003A173C">
        <w:rPr>
          <w:rFonts w:ascii="Calibri" w:hAnsi="Calibri" w:cs="Calibri"/>
        </w:rPr>
        <w:t>to the alloca</w:t>
      </w:r>
      <w:r w:rsidR="05682FB8" w:rsidRPr="003A173C">
        <w:rPr>
          <w:rFonts w:ascii="Calibri" w:hAnsi="Calibri" w:cs="Calibri"/>
        </w:rPr>
        <w:t>tion of transition care places.</w:t>
      </w:r>
    </w:p>
    <w:p w14:paraId="573B5009" w14:textId="5B0AF534" w:rsidR="00605BA0" w:rsidRPr="003A173C" w:rsidRDefault="00667447" w:rsidP="00CE6FE4">
      <w:pPr>
        <w:spacing w:before="0" w:after="200"/>
        <w:rPr>
          <w:rFonts w:ascii="Calibri" w:hAnsi="Calibri" w:cs="Calibri"/>
        </w:rPr>
      </w:pPr>
      <w:r w:rsidRPr="003A173C">
        <w:rPr>
          <w:rFonts w:ascii="Calibri" w:hAnsi="Calibri" w:cs="Calibri"/>
        </w:rPr>
        <w:t>The</w:t>
      </w:r>
      <w:r w:rsidR="4169C8AD" w:rsidRPr="003A173C">
        <w:rPr>
          <w:rFonts w:ascii="Calibri" w:hAnsi="Calibri" w:cs="Calibri"/>
        </w:rPr>
        <w:t xml:space="preserve"> </w:t>
      </w:r>
      <w:r w:rsidR="001A39CC">
        <w:rPr>
          <w:rFonts w:ascii="Calibri" w:hAnsi="Calibri" w:cs="Calibri"/>
        </w:rPr>
        <w:t>Australian Government will determine</w:t>
      </w:r>
      <w:r w:rsidR="4169C8AD" w:rsidRPr="003A173C">
        <w:rPr>
          <w:rFonts w:ascii="Calibri" w:hAnsi="Calibri" w:cs="Calibri"/>
        </w:rPr>
        <w:t xml:space="preserve"> the number of places available to be allocated to ent</w:t>
      </w:r>
      <w:r w:rsidR="250F9B85" w:rsidRPr="003A173C">
        <w:rPr>
          <w:rFonts w:ascii="Calibri" w:hAnsi="Calibri" w:cs="Calibri"/>
        </w:rPr>
        <w:t xml:space="preserve">ities </w:t>
      </w:r>
      <w:r w:rsidR="4169C8AD" w:rsidRPr="003A173C">
        <w:rPr>
          <w:rFonts w:ascii="Calibri" w:hAnsi="Calibri" w:cs="Calibri"/>
        </w:rPr>
        <w:t xml:space="preserve">for delivering </w:t>
      </w:r>
      <w:r w:rsidR="6E2D4819" w:rsidRPr="003A173C">
        <w:rPr>
          <w:rFonts w:ascii="Calibri" w:hAnsi="Calibri" w:cs="Calibri"/>
        </w:rPr>
        <w:t xml:space="preserve">transition care and </w:t>
      </w:r>
      <w:r w:rsidR="149953F6" w:rsidRPr="003A173C">
        <w:rPr>
          <w:rFonts w:ascii="Calibri" w:hAnsi="Calibri" w:cs="Calibri"/>
        </w:rPr>
        <w:t xml:space="preserve">how many of these places must be used to deliver transition care in a specified </w:t>
      </w:r>
      <w:r w:rsidR="00A1735A" w:rsidRPr="003A173C">
        <w:rPr>
          <w:rFonts w:ascii="Calibri" w:hAnsi="Calibri" w:cs="Calibri"/>
        </w:rPr>
        <w:t>S</w:t>
      </w:r>
      <w:r w:rsidR="149953F6" w:rsidRPr="003A173C">
        <w:rPr>
          <w:rFonts w:ascii="Calibri" w:hAnsi="Calibri" w:cs="Calibri"/>
        </w:rPr>
        <w:t xml:space="preserve">tate or </w:t>
      </w:r>
      <w:r w:rsidR="00A1735A" w:rsidRPr="003A173C">
        <w:rPr>
          <w:rFonts w:ascii="Calibri" w:hAnsi="Calibri" w:cs="Calibri"/>
        </w:rPr>
        <w:t>T</w:t>
      </w:r>
      <w:r w:rsidR="149953F6" w:rsidRPr="003A173C">
        <w:rPr>
          <w:rFonts w:ascii="Calibri" w:hAnsi="Calibri" w:cs="Calibri"/>
        </w:rPr>
        <w:t>erritory</w:t>
      </w:r>
      <w:r w:rsidRPr="003A173C">
        <w:rPr>
          <w:rFonts w:ascii="Calibri" w:hAnsi="Calibri" w:cs="Calibri"/>
        </w:rPr>
        <w:t xml:space="preserve"> (section 94 of the Act)</w:t>
      </w:r>
      <w:r w:rsidR="149953F6" w:rsidRPr="003A173C">
        <w:rPr>
          <w:rFonts w:ascii="Calibri" w:hAnsi="Calibri" w:cs="Calibri"/>
        </w:rPr>
        <w:t>.</w:t>
      </w:r>
    </w:p>
    <w:p w14:paraId="5F3D66DF" w14:textId="4BDC175D" w:rsidR="20B0B6FB" w:rsidRPr="003A173C" w:rsidRDefault="00731518" w:rsidP="000854E0">
      <w:pPr>
        <w:spacing w:before="0" w:after="200"/>
        <w:rPr>
          <w:rFonts w:ascii="Calibri" w:hAnsi="Calibri" w:cs="Calibri"/>
        </w:rPr>
      </w:pPr>
      <w:r w:rsidRPr="003A173C">
        <w:rPr>
          <w:rFonts w:ascii="Calibri" w:hAnsi="Calibri" w:cs="Calibri"/>
        </w:rPr>
        <w:t>The</w:t>
      </w:r>
      <w:r w:rsidR="75A54621" w:rsidRPr="003A173C">
        <w:rPr>
          <w:rFonts w:ascii="Calibri" w:hAnsi="Calibri" w:cs="Calibri"/>
        </w:rPr>
        <w:t xml:space="preserve"> Department</w:t>
      </w:r>
      <w:r w:rsidR="004940D4" w:rsidRPr="003A173C">
        <w:rPr>
          <w:rFonts w:ascii="Calibri" w:hAnsi="Calibri" w:cs="Calibri"/>
        </w:rPr>
        <w:t>al delegate</w:t>
      </w:r>
      <w:r w:rsidR="75A54621" w:rsidRPr="003A173C">
        <w:rPr>
          <w:rFonts w:ascii="Calibri" w:hAnsi="Calibri" w:cs="Calibri"/>
        </w:rPr>
        <w:t xml:space="preserve"> may decide </w:t>
      </w:r>
      <w:r w:rsidR="570FB198" w:rsidRPr="003A173C">
        <w:rPr>
          <w:rFonts w:ascii="Calibri" w:hAnsi="Calibri" w:cs="Calibri"/>
        </w:rPr>
        <w:t xml:space="preserve">whether </w:t>
      </w:r>
      <w:r w:rsidR="75A54621" w:rsidRPr="003A173C">
        <w:rPr>
          <w:rFonts w:ascii="Calibri" w:hAnsi="Calibri" w:cs="Calibri"/>
        </w:rPr>
        <w:t xml:space="preserve">to allocate transition care places </w:t>
      </w:r>
      <w:r w:rsidR="136E2E47" w:rsidRPr="003A173C">
        <w:rPr>
          <w:rFonts w:ascii="Calibri" w:hAnsi="Calibri" w:cs="Calibri"/>
        </w:rPr>
        <w:t xml:space="preserve">to an entity </w:t>
      </w:r>
      <w:r w:rsidR="00096A89" w:rsidRPr="003A173C">
        <w:rPr>
          <w:rFonts w:ascii="Calibri" w:hAnsi="Calibri" w:cs="Calibri"/>
        </w:rPr>
        <w:t>once</w:t>
      </w:r>
      <w:r w:rsidR="75A54621" w:rsidRPr="003A173C">
        <w:rPr>
          <w:rFonts w:ascii="Calibri" w:hAnsi="Calibri" w:cs="Calibri"/>
        </w:rPr>
        <w:t xml:space="preserve"> the Minister has determine</w:t>
      </w:r>
      <w:r w:rsidR="3C3FE8D8" w:rsidRPr="003A173C">
        <w:rPr>
          <w:rFonts w:ascii="Calibri" w:hAnsi="Calibri" w:cs="Calibri"/>
        </w:rPr>
        <w:t>d</w:t>
      </w:r>
      <w:r w:rsidR="75A54621" w:rsidRPr="003A173C">
        <w:rPr>
          <w:rFonts w:ascii="Calibri" w:hAnsi="Calibri" w:cs="Calibri"/>
        </w:rPr>
        <w:t xml:space="preserve"> there are places for allocation</w:t>
      </w:r>
      <w:r w:rsidR="00096A89" w:rsidRPr="003A173C">
        <w:rPr>
          <w:rFonts w:ascii="Calibri" w:hAnsi="Calibri" w:cs="Calibri"/>
        </w:rPr>
        <w:t xml:space="preserve"> </w:t>
      </w:r>
      <w:r w:rsidR="00667447" w:rsidRPr="003A173C">
        <w:rPr>
          <w:rFonts w:ascii="Calibri" w:hAnsi="Calibri" w:cs="Calibri"/>
        </w:rPr>
        <w:t>(section 95</w:t>
      </w:r>
      <w:r w:rsidR="00096A89" w:rsidRPr="003A173C">
        <w:rPr>
          <w:rFonts w:ascii="Calibri" w:hAnsi="Calibri" w:cs="Calibri"/>
        </w:rPr>
        <w:t xml:space="preserve"> of the Act</w:t>
      </w:r>
      <w:r w:rsidR="00667447" w:rsidRPr="003A173C">
        <w:rPr>
          <w:rFonts w:ascii="Calibri" w:hAnsi="Calibri" w:cs="Calibri"/>
        </w:rPr>
        <w:t>)</w:t>
      </w:r>
      <w:r w:rsidR="75A54621" w:rsidRPr="003A173C">
        <w:rPr>
          <w:rFonts w:ascii="Calibri" w:hAnsi="Calibri" w:cs="Calibri"/>
        </w:rPr>
        <w:t>.</w:t>
      </w:r>
      <w:r w:rsidR="62E5329D" w:rsidRPr="003A173C">
        <w:rPr>
          <w:rFonts w:ascii="Calibri" w:hAnsi="Calibri" w:cs="Calibri"/>
        </w:rPr>
        <w:t xml:space="preserve"> </w:t>
      </w:r>
    </w:p>
    <w:p w14:paraId="5B91C01C" w14:textId="6B108E37" w:rsidR="0CC2D0F9" w:rsidRPr="003A173C" w:rsidRDefault="00FD7DA7" w:rsidP="002265B1">
      <w:pPr>
        <w:spacing w:before="0" w:after="60"/>
        <w:rPr>
          <w:rFonts w:ascii="Calibri" w:hAnsi="Calibri" w:cs="Calibri"/>
        </w:rPr>
      </w:pPr>
      <w:r w:rsidRPr="003A173C">
        <w:rPr>
          <w:rFonts w:ascii="Calibri" w:hAnsi="Calibri" w:cs="Calibri"/>
        </w:rPr>
        <w:t>The D</w:t>
      </w:r>
      <w:r w:rsidR="43DD1299" w:rsidRPr="003A173C">
        <w:rPr>
          <w:rFonts w:ascii="Calibri" w:hAnsi="Calibri" w:cs="Calibri"/>
        </w:rPr>
        <w:t>epartment</w:t>
      </w:r>
      <w:r w:rsidR="00096A89" w:rsidRPr="003A173C">
        <w:rPr>
          <w:rFonts w:ascii="Calibri" w:hAnsi="Calibri" w:cs="Calibri"/>
        </w:rPr>
        <w:t xml:space="preserve"> can invite </w:t>
      </w:r>
      <w:r w:rsidR="00A1735A" w:rsidRPr="003A173C">
        <w:rPr>
          <w:rFonts w:ascii="Calibri" w:hAnsi="Calibri" w:cs="Calibri"/>
        </w:rPr>
        <w:t>S</w:t>
      </w:r>
      <w:r w:rsidR="00096A89" w:rsidRPr="003A173C">
        <w:rPr>
          <w:rFonts w:ascii="Calibri" w:hAnsi="Calibri" w:cs="Calibri"/>
        </w:rPr>
        <w:t xml:space="preserve">tate or </w:t>
      </w:r>
      <w:r w:rsidR="00A1735A" w:rsidRPr="003A173C">
        <w:rPr>
          <w:rFonts w:ascii="Calibri" w:hAnsi="Calibri" w:cs="Calibri"/>
        </w:rPr>
        <w:t>T</w:t>
      </w:r>
      <w:r w:rsidR="00096A89" w:rsidRPr="003A173C">
        <w:rPr>
          <w:rFonts w:ascii="Calibri" w:hAnsi="Calibri" w:cs="Calibri"/>
        </w:rPr>
        <w:t>erritory government</w:t>
      </w:r>
      <w:r w:rsidRPr="003A173C">
        <w:rPr>
          <w:rFonts w:ascii="Calibri" w:hAnsi="Calibri" w:cs="Calibri"/>
        </w:rPr>
        <w:t>s</w:t>
      </w:r>
      <w:r w:rsidR="43DD1299" w:rsidRPr="003A173C">
        <w:rPr>
          <w:rFonts w:ascii="Calibri" w:hAnsi="Calibri" w:cs="Calibri"/>
        </w:rPr>
        <w:t xml:space="preserve"> to apply on </w:t>
      </w:r>
      <w:r w:rsidRPr="003A173C">
        <w:rPr>
          <w:rFonts w:ascii="Calibri" w:hAnsi="Calibri" w:cs="Calibri"/>
        </w:rPr>
        <w:t>their</w:t>
      </w:r>
      <w:r w:rsidR="43DD1299" w:rsidRPr="003A173C">
        <w:rPr>
          <w:rFonts w:ascii="Calibri" w:hAnsi="Calibri" w:cs="Calibri"/>
        </w:rPr>
        <w:t xml:space="preserve"> own behalf or on behalf of another entity (the nominated entity) for </w:t>
      </w:r>
      <w:r w:rsidR="001B75B7" w:rsidRPr="003A173C">
        <w:rPr>
          <w:rFonts w:ascii="Calibri" w:hAnsi="Calibri" w:cs="Calibri"/>
        </w:rPr>
        <w:t>an</w:t>
      </w:r>
      <w:r w:rsidR="43DD1299" w:rsidRPr="003A173C">
        <w:rPr>
          <w:rFonts w:ascii="Calibri" w:hAnsi="Calibri" w:cs="Calibri"/>
        </w:rPr>
        <w:t xml:space="preserve"> allocation of</w:t>
      </w:r>
      <w:r w:rsidR="00096A89" w:rsidRPr="003A173C">
        <w:rPr>
          <w:rFonts w:ascii="Calibri" w:hAnsi="Calibri" w:cs="Calibri"/>
        </w:rPr>
        <w:t xml:space="preserve"> TCP </w:t>
      </w:r>
      <w:r w:rsidR="43DD1299" w:rsidRPr="003A173C">
        <w:rPr>
          <w:rFonts w:ascii="Calibri" w:hAnsi="Calibri" w:cs="Calibri"/>
        </w:rPr>
        <w:t>place</w:t>
      </w:r>
      <w:r w:rsidR="00096A89" w:rsidRPr="003A173C">
        <w:rPr>
          <w:rFonts w:ascii="Calibri" w:hAnsi="Calibri" w:cs="Calibri"/>
        </w:rPr>
        <w:t>s in their jurisdiction</w:t>
      </w:r>
      <w:r w:rsidRPr="003A173C">
        <w:rPr>
          <w:rFonts w:ascii="Calibri" w:hAnsi="Calibri" w:cs="Calibri"/>
        </w:rPr>
        <w:t xml:space="preserve"> (section 95-5 of the Rules). This application must be made as per the criteria</w:t>
      </w:r>
      <w:r w:rsidR="0CC2D0F9" w:rsidRPr="003A173C">
        <w:rPr>
          <w:rFonts w:ascii="Calibri" w:hAnsi="Calibri" w:cs="Calibri"/>
        </w:rPr>
        <w:t xml:space="preserve"> </w:t>
      </w:r>
      <w:r w:rsidRPr="003A173C">
        <w:rPr>
          <w:rFonts w:ascii="Calibri" w:hAnsi="Calibri" w:cs="Calibri"/>
        </w:rPr>
        <w:t xml:space="preserve">in </w:t>
      </w:r>
      <w:r w:rsidR="0CC2D0F9" w:rsidRPr="003A173C">
        <w:rPr>
          <w:rFonts w:ascii="Calibri" w:hAnsi="Calibri" w:cs="Calibri"/>
        </w:rPr>
        <w:t xml:space="preserve">section </w:t>
      </w:r>
      <w:r w:rsidR="43DD1299" w:rsidRPr="003A173C">
        <w:rPr>
          <w:rFonts w:ascii="Calibri" w:hAnsi="Calibri" w:cs="Calibri"/>
        </w:rPr>
        <w:t xml:space="preserve">95-10 </w:t>
      </w:r>
      <w:r w:rsidR="19C0C3CC" w:rsidRPr="003A173C">
        <w:rPr>
          <w:rFonts w:ascii="Calibri" w:hAnsi="Calibri" w:cs="Calibri"/>
        </w:rPr>
        <w:t>of the Rules</w:t>
      </w:r>
      <w:r w:rsidRPr="003A173C">
        <w:rPr>
          <w:rFonts w:ascii="Calibri" w:hAnsi="Calibri" w:cs="Calibri"/>
        </w:rPr>
        <w:t>. It must</w:t>
      </w:r>
      <w:r w:rsidR="00F20CD0" w:rsidRPr="003A173C">
        <w:rPr>
          <w:rFonts w:ascii="Calibri" w:hAnsi="Calibri" w:cs="Calibri"/>
        </w:rPr>
        <w:t xml:space="preserve"> specify</w:t>
      </w:r>
      <w:r w:rsidR="19C0C3CC" w:rsidRPr="003A173C">
        <w:rPr>
          <w:rFonts w:ascii="Calibri" w:hAnsi="Calibri" w:cs="Calibri"/>
        </w:rPr>
        <w:t>:</w:t>
      </w:r>
    </w:p>
    <w:p w14:paraId="79F5C51A" w14:textId="01CB079B" w:rsidR="43DD1299" w:rsidRPr="003A173C" w:rsidRDefault="43DD1299" w:rsidP="00D02CD9">
      <w:pPr>
        <w:pStyle w:val="ListParagraph"/>
        <w:numPr>
          <w:ilvl w:val="0"/>
          <w:numId w:val="77"/>
        </w:numPr>
        <w:rPr>
          <w:rFonts w:ascii="Calibri" w:hAnsi="Calibri" w:cs="Calibri"/>
        </w:rPr>
      </w:pPr>
      <w:r w:rsidRPr="003A173C">
        <w:rPr>
          <w:rFonts w:ascii="Calibri" w:hAnsi="Calibri" w:cs="Calibri"/>
        </w:rPr>
        <w:t>whether the application is being made on an entity’s own behalf</w:t>
      </w:r>
      <w:r w:rsidR="33C00267" w:rsidRPr="003A173C">
        <w:rPr>
          <w:rFonts w:ascii="Calibri" w:hAnsi="Calibri" w:cs="Calibri"/>
        </w:rPr>
        <w:t xml:space="preserve"> or </w:t>
      </w:r>
      <w:r w:rsidRPr="003A173C">
        <w:rPr>
          <w:rFonts w:ascii="Calibri" w:hAnsi="Calibri" w:cs="Calibri"/>
        </w:rPr>
        <w:t xml:space="preserve">on behalf of a nominated entity to which the place is to be </w:t>
      </w:r>
      <w:proofErr w:type="gramStart"/>
      <w:r w:rsidRPr="003A173C">
        <w:rPr>
          <w:rFonts w:ascii="Calibri" w:hAnsi="Calibri" w:cs="Calibri"/>
        </w:rPr>
        <w:t>allocated;</w:t>
      </w:r>
      <w:proofErr w:type="gramEnd"/>
    </w:p>
    <w:p w14:paraId="01CA97CF" w14:textId="015A3AD7" w:rsidR="43DD1299" w:rsidRPr="003A173C" w:rsidRDefault="43DD1299" w:rsidP="00D02CD9">
      <w:pPr>
        <w:pStyle w:val="ListParagraph"/>
        <w:numPr>
          <w:ilvl w:val="0"/>
          <w:numId w:val="77"/>
        </w:numPr>
        <w:rPr>
          <w:rFonts w:ascii="Calibri" w:hAnsi="Calibri" w:cs="Calibri"/>
          <w:szCs w:val="20"/>
        </w:rPr>
      </w:pPr>
      <w:r w:rsidRPr="003A173C">
        <w:rPr>
          <w:rFonts w:ascii="Calibri" w:hAnsi="Calibri" w:cs="Calibri"/>
        </w:rPr>
        <w:t xml:space="preserve">the number of places applied </w:t>
      </w:r>
      <w:proofErr w:type="gramStart"/>
      <w:r w:rsidRPr="003A173C">
        <w:rPr>
          <w:rFonts w:ascii="Calibri" w:hAnsi="Calibri" w:cs="Calibri"/>
        </w:rPr>
        <w:t>for;</w:t>
      </w:r>
      <w:proofErr w:type="gramEnd"/>
    </w:p>
    <w:p w14:paraId="1880D6C2" w14:textId="32B14AC7" w:rsidR="43DD1299" w:rsidRPr="003A173C" w:rsidRDefault="43DD1299" w:rsidP="00D02CD9">
      <w:pPr>
        <w:pStyle w:val="ListParagraph"/>
        <w:numPr>
          <w:ilvl w:val="0"/>
          <w:numId w:val="77"/>
        </w:numPr>
        <w:rPr>
          <w:rFonts w:ascii="Calibri" w:hAnsi="Calibri" w:cs="Calibri"/>
          <w:szCs w:val="20"/>
        </w:rPr>
      </w:pPr>
      <w:r w:rsidRPr="003A173C">
        <w:rPr>
          <w:rFonts w:ascii="Calibri" w:hAnsi="Calibri" w:cs="Calibri"/>
        </w:rPr>
        <w:t>the number of those places that will be used to deliver funded aged care services to Aboriginal or Torres Strait Islander persons;</w:t>
      </w:r>
      <w:r w:rsidR="286689BE" w:rsidRPr="003A173C">
        <w:rPr>
          <w:rFonts w:ascii="Calibri" w:hAnsi="Calibri" w:cs="Calibri"/>
        </w:rPr>
        <w:t xml:space="preserve"> and</w:t>
      </w:r>
    </w:p>
    <w:p w14:paraId="7C34E6C2" w14:textId="491E7F74" w:rsidR="43DD1299" w:rsidRPr="003A173C" w:rsidRDefault="43DD1299" w:rsidP="00D02CD9">
      <w:pPr>
        <w:pStyle w:val="ListParagraph"/>
        <w:numPr>
          <w:ilvl w:val="0"/>
          <w:numId w:val="77"/>
        </w:numPr>
        <w:rPr>
          <w:rFonts w:ascii="Calibri" w:hAnsi="Calibri" w:cs="Calibri"/>
          <w:szCs w:val="20"/>
        </w:rPr>
      </w:pPr>
      <w:r w:rsidRPr="003A173C">
        <w:rPr>
          <w:rFonts w:ascii="Calibri" w:hAnsi="Calibri" w:cs="Calibri"/>
        </w:rPr>
        <w:t>the area or areas in which the places will be used to deliver funded aged care services.</w:t>
      </w:r>
    </w:p>
    <w:p w14:paraId="4EEED677" w14:textId="68323FB9" w:rsidR="43DD1299" w:rsidRPr="003A173C" w:rsidRDefault="43DD1299" w:rsidP="002265B1">
      <w:pPr>
        <w:spacing w:before="0" w:after="60"/>
        <w:rPr>
          <w:rFonts w:ascii="Calibri" w:hAnsi="Calibri" w:cs="Calibri"/>
        </w:rPr>
      </w:pPr>
      <w:r w:rsidRPr="003A173C">
        <w:rPr>
          <w:rFonts w:ascii="Calibri" w:hAnsi="Calibri" w:cs="Calibri"/>
        </w:rPr>
        <w:t xml:space="preserve">For each area specified </w:t>
      </w:r>
      <w:r w:rsidR="23A2F93D" w:rsidRPr="003A173C">
        <w:rPr>
          <w:rFonts w:ascii="Calibri" w:hAnsi="Calibri" w:cs="Calibri"/>
        </w:rPr>
        <w:t>in the application where TCP will be delivered,</w:t>
      </w:r>
      <w:r w:rsidRPr="003A173C">
        <w:rPr>
          <w:rFonts w:ascii="Calibri" w:hAnsi="Calibri" w:cs="Calibri"/>
        </w:rPr>
        <w:t xml:space="preserve"> the application must also specify:</w:t>
      </w:r>
    </w:p>
    <w:p w14:paraId="7879C139" w14:textId="5F52A62F" w:rsidR="43DD1299" w:rsidRPr="003A173C" w:rsidRDefault="43DD1299" w:rsidP="00D02CD9">
      <w:pPr>
        <w:pStyle w:val="ListParagraph"/>
        <w:numPr>
          <w:ilvl w:val="0"/>
          <w:numId w:val="77"/>
        </w:numPr>
        <w:rPr>
          <w:rFonts w:ascii="Calibri" w:hAnsi="Calibri" w:cs="Calibri"/>
          <w:szCs w:val="20"/>
        </w:rPr>
      </w:pPr>
      <w:r w:rsidRPr="003A173C">
        <w:rPr>
          <w:rFonts w:ascii="Calibri" w:hAnsi="Calibri" w:cs="Calibri"/>
        </w:rPr>
        <w:lastRenderedPageBreak/>
        <w:t>the number of persons</w:t>
      </w:r>
      <w:r w:rsidRPr="00333C84">
        <w:rPr>
          <w:szCs w:val="20"/>
          <w:vertAlign w:val="superscript"/>
        </w:rPr>
        <w:footnoteReference w:id="4"/>
      </w:r>
      <w:r w:rsidRPr="00333C84">
        <w:rPr>
          <w:rFonts w:ascii="Calibri" w:hAnsi="Calibri" w:cs="Calibri"/>
          <w:vertAlign w:val="superscript"/>
        </w:rPr>
        <w:t xml:space="preserve"> </w:t>
      </w:r>
      <w:r w:rsidRPr="003A173C">
        <w:rPr>
          <w:rFonts w:ascii="Calibri" w:hAnsi="Calibri" w:cs="Calibri"/>
        </w:rPr>
        <w:t xml:space="preserve">residing in the area or areas who are aged at least 70, other than Aboriginal or Torres Strait Islander </w:t>
      </w:r>
      <w:proofErr w:type="gramStart"/>
      <w:r w:rsidRPr="003A173C">
        <w:rPr>
          <w:rFonts w:ascii="Calibri" w:hAnsi="Calibri" w:cs="Calibri"/>
        </w:rPr>
        <w:t>persons;</w:t>
      </w:r>
      <w:proofErr w:type="gramEnd"/>
    </w:p>
    <w:p w14:paraId="5AAE2EE9" w14:textId="6D444940" w:rsidR="43DD1299" w:rsidRPr="003A173C" w:rsidRDefault="43DD1299" w:rsidP="00D02CD9">
      <w:pPr>
        <w:pStyle w:val="ListParagraph"/>
        <w:numPr>
          <w:ilvl w:val="0"/>
          <w:numId w:val="77"/>
        </w:numPr>
        <w:rPr>
          <w:rFonts w:ascii="Calibri" w:hAnsi="Calibri" w:cs="Calibri"/>
          <w:szCs w:val="20"/>
        </w:rPr>
      </w:pPr>
      <w:r w:rsidRPr="003A173C">
        <w:rPr>
          <w:rFonts w:ascii="Calibri" w:hAnsi="Calibri" w:cs="Calibri"/>
        </w:rPr>
        <w:t xml:space="preserve">the number of Aboriginal or Torres Strait Islander persons residing in the area or areas who are aged at least </w:t>
      </w:r>
      <w:proofErr w:type="gramStart"/>
      <w:r w:rsidRPr="003A173C">
        <w:rPr>
          <w:rFonts w:ascii="Calibri" w:hAnsi="Calibri" w:cs="Calibri"/>
        </w:rPr>
        <w:t>50;</w:t>
      </w:r>
      <w:proofErr w:type="gramEnd"/>
    </w:p>
    <w:p w14:paraId="542BF3A0" w14:textId="566989B4" w:rsidR="43DD1299" w:rsidRPr="003A173C" w:rsidRDefault="43DD1299" w:rsidP="00D02CD9">
      <w:pPr>
        <w:pStyle w:val="ListParagraph"/>
        <w:numPr>
          <w:ilvl w:val="0"/>
          <w:numId w:val="77"/>
        </w:numPr>
        <w:rPr>
          <w:rFonts w:ascii="Calibri" w:hAnsi="Calibri" w:cs="Calibri"/>
        </w:rPr>
      </w:pPr>
      <w:r w:rsidRPr="003A173C">
        <w:rPr>
          <w:rFonts w:ascii="Calibri" w:hAnsi="Calibri" w:cs="Calibri"/>
        </w:rPr>
        <w:t xml:space="preserve">the number of persons mentioned </w:t>
      </w:r>
      <w:r w:rsidR="79A7FDF0" w:rsidRPr="003A173C">
        <w:rPr>
          <w:rFonts w:ascii="Calibri" w:hAnsi="Calibri" w:cs="Calibri"/>
        </w:rPr>
        <w:t>in the abo</w:t>
      </w:r>
      <w:r w:rsidR="49A8AE5F" w:rsidRPr="003A173C">
        <w:rPr>
          <w:rFonts w:ascii="Calibri" w:hAnsi="Calibri" w:cs="Calibri"/>
        </w:rPr>
        <w:t>v</w:t>
      </w:r>
      <w:r w:rsidR="79A7FDF0" w:rsidRPr="003A173C">
        <w:rPr>
          <w:rFonts w:ascii="Calibri" w:hAnsi="Calibri" w:cs="Calibri"/>
        </w:rPr>
        <w:t>e two categories,</w:t>
      </w:r>
      <w:r w:rsidRPr="003A173C">
        <w:rPr>
          <w:rFonts w:ascii="Calibri" w:hAnsi="Calibri" w:cs="Calibri"/>
        </w:rPr>
        <w:t xml:space="preserve"> who are expected to be discharged from </w:t>
      </w:r>
      <w:proofErr w:type="gramStart"/>
      <w:r w:rsidRPr="003A173C">
        <w:rPr>
          <w:rFonts w:ascii="Calibri" w:hAnsi="Calibri" w:cs="Calibri"/>
        </w:rPr>
        <w:t>hospital;</w:t>
      </w:r>
      <w:proofErr w:type="gramEnd"/>
      <w:r w:rsidR="2D0F9640" w:rsidRPr="003A173C">
        <w:rPr>
          <w:rFonts w:ascii="Calibri" w:hAnsi="Calibri" w:cs="Calibri"/>
        </w:rPr>
        <w:t xml:space="preserve"> </w:t>
      </w:r>
    </w:p>
    <w:p w14:paraId="0EC7F33D" w14:textId="0351F4B6" w:rsidR="43DD1299" w:rsidRPr="003A173C" w:rsidRDefault="43DD1299" w:rsidP="00D02CD9">
      <w:pPr>
        <w:pStyle w:val="ListParagraph"/>
        <w:numPr>
          <w:ilvl w:val="0"/>
          <w:numId w:val="77"/>
        </w:numPr>
        <w:rPr>
          <w:rFonts w:ascii="Calibri" w:hAnsi="Calibri" w:cs="Calibri"/>
        </w:rPr>
      </w:pPr>
      <w:r w:rsidRPr="003A173C">
        <w:rPr>
          <w:rFonts w:ascii="Calibri" w:hAnsi="Calibri" w:cs="Calibri"/>
        </w:rPr>
        <w:t xml:space="preserve">the number of persons expected to be discharged from hospital who are </w:t>
      </w:r>
      <w:r w:rsidR="532AD6E5" w:rsidRPr="003A173C">
        <w:rPr>
          <w:rFonts w:ascii="Calibri" w:hAnsi="Calibri" w:cs="Calibri"/>
        </w:rPr>
        <w:t xml:space="preserve">also </w:t>
      </w:r>
      <w:r w:rsidRPr="003A173C">
        <w:rPr>
          <w:rFonts w:ascii="Calibri" w:hAnsi="Calibri" w:cs="Calibri"/>
        </w:rPr>
        <w:t>expected to benefit from funded aged care services delivered under the TCP after discharge</w:t>
      </w:r>
      <w:r w:rsidR="27F54530" w:rsidRPr="003A173C">
        <w:rPr>
          <w:rFonts w:ascii="Calibri" w:hAnsi="Calibri" w:cs="Calibri"/>
        </w:rPr>
        <w:t xml:space="preserve">; and </w:t>
      </w:r>
    </w:p>
    <w:p w14:paraId="55C44FC8" w14:textId="0115B169" w:rsidR="27F54530" w:rsidRPr="003A173C" w:rsidRDefault="27F54530" w:rsidP="00D02CD9">
      <w:pPr>
        <w:pStyle w:val="ListParagraph"/>
        <w:numPr>
          <w:ilvl w:val="0"/>
          <w:numId w:val="77"/>
        </w:numPr>
        <w:rPr>
          <w:rFonts w:ascii="Calibri" w:hAnsi="Calibri" w:cs="Calibri"/>
          <w:szCs w:val="20"/>
        </w:rPr>
      </w:pPr>
      <w:r w:rsidRPr="003A173C">
        <w:rPr>
          <w:rFonts w:ascii="Calibri" w:hAnsi="Calibri" w:cs="Calibri"/>
          <w:szCs w:val="20"/>
        </w:rPr>
        <w:t>if the application is made on behalf of one or more nominated entities to which the places are to be allocated—the nominated entity or entities that will deliver funded aged care services under each place applied for.</w:t>
      </w:r>
    </w:p>
    <w:p w14:paraId="768702DC" w14:textId="7C4E5DE2" w:rsidR="30EC104B" w:rsidRPr="003A173C" w:rsidRDefault="30EC104B">
      <w:pPr>
        <w:rPr>
          <w:rFonts w:ascii="Calibri" w:hAnsi="Calibri" w:cs="Calibri"/>
        </w:rPr>
      </w:pPr>
      <w:r w:rsidRPr="003A173C">
        <w:rPr>
          <w:rFonts w:ascii="Calibri" w:hAnsi="Calibri" w:cs="Calibri"/>
        </w:rPr>
        <w:t>Transition care places may be delivered</w:t>
      </w:r>
      <w:r w:rsidR="00BD7F60" w:rsidRPr="003A173C">
        <w:rPr>
          <w:rFonts w:ascii="Calibri" w:hAnsi="Calibri" w:cs="Calibri"/>
        </w:rPr>
        <w:t xml:space="preserve"> fle</w:t>
      </w:r>
      <w:r w:rsidR="00E87EB2" w:rsidRPr="003A173C">
        <w:rPr>
          <w:rFonts w:ascii="Calibri" w:hAnsi="Calibri" w:cs="Calibri"/>
        </w:rPr>
        <w:t>x</w:t>
      </w:r>
      <w:r w:rsidR="00BD7F60" w:rsidRPr="003A173C">
        <w:rPr>
          <w:rFonts w:ascii="Calibri" w:hAnsi="Calibri" w:cs="Calibri"/>
        </w:rPr>
        <w:t>i</w:t>
      </w:r>
      <w:r w:rsidR="00E87EB2" w:rsidRPr="003A173C">
        <w:rPr>
          <w:rFonts w:ascii="Calibri" w:hAnsi="Calibri" w:cs="Calibri"/>
        </w:rPr>
        <w:t>bly</w:t>
      </w:r>
      <w:r w:rsidRPr="003A173C">
        <w:rPr>
          <w:rFonts w:ascii="Calibri" w:hAnsi="Calibri" w:cs="Calibri"/>
        </w:rPr>
        <w:t xml:space="preserve"> in either a residential</w:t>
      </w:r>
      <w:r w:rsidR="0087486D">
        <w:rPr>
          <w:rFonts w:ascii="Calibri" w:hAnsi="Calibri" w:cs="Calibri"/>
        </w:rPr>
        <w:t xml:space="preserve"> setting</w:t>
      </w:r>
      <w:r w:rsidR="00E87EB2" w:rsidRPr="003A173C">
        <w:rPr>
          <w:rFonts w:ascii="Calibri" w:hAnsi="Calibri" w:cs="Calibri"/>
        </w:rPr>
        <w:t>,</w:t>
      </w:r>
      <w:r w:rsidRPr="003A173C">
        <w:rPr>
          <w:rFonts w:ascii="Calibri" w:hAnsi="Calibri" w:cs="Calibri"/>
        </w:rPr>
        <w:t xml:space="preserve"> a </w:t>
      </w:r>
      <w:r w:rsidR="00F20CD0" w:rsidRPr="003A173C">
        <w:rPr>
          <w:rFonts w:ascii="Calibri" w:hAnsi="Calibri" w:cs="Calibri"/>
        </w:rPr>
        <w:t>home/</w:t>
      </w:r>
      <w:r w:rsidRPr="003A173C">
        <w:rPr>
          <w:rFonts w:ascii="Calibri" w:hAnsi="Calibri" w:cs="Calibri"/>
        </w:rPr>
        <w:t>community setting</w:t>
      </w:r>
      <w:r w:rsidR="00E87EB2" w:rsidRPr="003A173C">
        <w:rPr>
          <w:rFonts w:ascii="Calibri" w:hAnsi="Calibri" w:cs="Calibri"/>
        </w:rPr>
        <w:t xml:space="preserve"> or a combination of both</w:t>
      </w:r>
      <w:r w:rsidRPr="003A173C">
        <w:rPr>
          <w:rFonts w:ascii="Calibri" w:hAnsi="Calibri" w:cs="Calibri"/>
        </w:rPr>
        <w:t xml:space="preserve">. State and </w:t>
      </w:r>
      <w:r w:rsidR="00A1735A" w:rsidRPr="003A173C">
        <w:rPr>
          <w:rFonts w:ascii="Calibri" w:hAnsi="Calibri" w:cs="Calibri"/>
        </w:rPr>
        <w:t>T</w:t>
      </w:r>
      <w:r w:rsidRPr="003A173C">
        <w:rPr>
          <w:rFonts w:ascii="Calibri" w:hAnsi="Calibri" w:cs="Calibri"/>
        </w:rPr>
        <w:t>erritory governments have the flexibility to determine the mix of care delivery settings in line with local service capacity (including spare residential setting capacity) and individual needs.</w:t>
      </w:r>
    </w:p>
    <w:p w14:paraId="54462455" w14:textId="579B5C2E" w:rsidR="1CBD4533" w:rsidRDefault="7F5F581A" w:rsidP="1CBD4533">
      <w:pPr>
        <w:rPr>
          <w:rFonts w:ascii="Calibri" w:hAnsi="Calibri" w:cs="Calibri"/>
          <w:i/>
          <w:iCs/>
          <w:szCs w:val="20"/>
        </w:rPr>
      </w:pPr>
      <w:r w:rsidRPr="003A173C">
        <w:rPr>
          <w:rFonts w:ascii="Calibri" w:hAnsi="Calibri" w:cs="Calibri"/>
        </w:rPr>
        <w:t xml:space="preserve">Registered providers may assign </w:t>
      </w:r>
      <w:r w:rsidR="00F20CD0" w:rsidRPr="003A173C">
        <w:rPr>
          <w:rFonts w:ascii="Calibri" w:hAnsi="Calibri" w:cs="Calibri"/>
        </w:rPr>
        <w:t>or</w:t>
      </w:r>
      <w:r w:rsidRPr="003A173C">
        <w:rPr>
          <w:rFonts w:ascii="Calibri" w:hAnsi="Calibri" w:cs="Calibri"/>
        </w:rPr>
        <w:t xml:space="preserve"> sub-contract out day-to-day </w:t>
      </w:r>
      <w:r w:rsidR="00F20CD0" w:rsidRPr="003A173C">
        <w:rPr>
          <w:rFonts w:ascii="Calibri" w:hAnsi="Calibri" w:cs="Calibri"/>
        </w:rPr>
        <w:t>care and service provision</w:t>
      </w:r>
      <w:r w:rsidRPr="003A173C">
        <w:rPr>
          <w:rFonts w:ascii="Calibri" w:hAnsi="Calibri" w:cs="Calibri"/>
        </w:rPr>
        <w:t xml:space="preserve"> responsibility to other service providers known as </w:t>
      </w:r>
      <w:r w:rsidR="00F20CD0" w:rsidRPr="003A173C">
        <w:rPr>
          <w:rFonts w:ascii="Calibri" w:hAnsi="Calibri" w:cs="Calibri"/>
        </w:rPr>
        <w:t>a</w:t>
      </w:r>
      <w:r w:rsidRPr="003A173C">
        <w:rPr>
          <w:rFonts w:ascii="Calibri" w:hAnsi="Calibri" w:cs="Calibri"/>
        </w:rPr>
        <w:t xml:space="preserve">ssociated </w:t>
      </w:r>
      <w:r w:rsidR="00F20CD0" w:rsidRPr="003A173C">
        <w:rPr>
          <w:rFonts w:ascii="Calibri" w:hAnsi="Calibri" w:cs="Calibri"/>
        </w:rPr>
        <w:t>p</w:t>
      </w:r>
      <w:r w:rsidRPr="003A173C">
        <w:rPr>
          <w:rFonts w:ascii="Calibri" w:hAnsi="Calibri" w:cs="Calibri"/>
        </w:rPr>
        <w:t>roviders under the Act.</w:t>
      </w:r>
      <w:r w:rsidRPr="003A173C">
        <w:rPr>
          <w:rStyle w:val="FootnoteReference"/>
          <w:rFonts w:ascii="Calibri" w:hAnsi="Calibri" w:cs="Calibri"/>
        </w:rPr>
        <w:footnoteReference w:id="5"/>
      </w:r>
      <w:r w:rsidRPr="003A173C">
        <w:rPr>
          <w:rFonts w:ascii="Calibri" w:hAnsi="Calibri" w:cs="Calibri"/>
        </w:rPr>
        <w:t xml:space="preserve"> </w:t>
      </w:r>
      <w:r w:rsidR="00A07DE0" w:rsidRPr="003A173C">
        <w:rPr>
          <w:rFonts w:ascii="Calibri" w:hAnsi="Calibri" w:cs="Calibri"/>
        </w:rPr>
        <w:t>Therefore, a</w:t>
      </w:r>
      <w:r w:rsidRPr="003A173C">
        <w:rPr>
          <w:rFonts w:ascii="Calibri" w:hAnsi="Calibri" w:cs="Calibri"/>
        </w:rPr>
        <w:t>ssociated providers may manage the delivery of transition care on behalf of the registered provider</w:t>
      </w:r>
      <w:r w:rsidR="00A07DE0" w:rsidRPr="003A173C">
        <w:rPr>
          <w:rFonts w:ascii="Calibri" w:hAnsi="Calibri" w:cs="Calibri"/>
        </w:rPr>
        <w:t>s</w:t>
      </w:r>
      <w:r w:rsidRPr="003A173C">
        <w:rPr>
          <w:rFonts w:ascii="Calibri" w:hAnsi="Calibri" w:cs="Calibri"/>
        </w:rPr>
        <w:t>. Where associated providers are assigned responsibility for the delivery of transition care, registered providers remain accountable for ensuring all requirements in the Act and the Rules are met (</w:t>
      </w:r>
      <w:r w:rsidR="38A450D5" w:rsidRPr="003A173C">
        <w:rPr>
          <w:rFonts w:ascii="Calibri" w:hAnsi="Calibri" w:cs="Calibri"/>
        </w:rPr>
        <w:t>f</w:t>
      </w:r>
      <w:r w:rsidRPr="003A173C">
        <w:rPr>
          <w:rFonts w:ascii="Calibri" w:hAnsi="Calibri" w:cs="Calibri"/>
        </w:rPr>
        <w:t>urther information on legislative requirement</w:t>
      </w:r>
      <w:r w:rsidR="00C8675D" w:rsidRPr="003A173C">
        <w:rPr>
          <w:rFonts w:ascii="Calibri" w:hAnsi="Calibri" w:cs="Calibri"/>
        </w:rPr>
        <w:t>s</w:t>
      </w:r>
      <w:r w:rsidRPr="003A173C">
        <w:rPr>
          <w:rFonts w:ascii="Calibri" w:hAnsi="Calibri" w:cs="Calibri"/>
        </w:rPr>
        <w:t xml:space="preserve"> is in </w:t>
      </w:r>
      <w:r w:rsidRPr="003A173C">
        <w:rPr>
          <w:rFonts w:ascii="Calibri" w:hAnsi="Calibri" w:cs="Calibri"/>
          <w:i/>
          <w:iCs/>
          <w:szCs w:val="20"/>
        </w:rPr>
        <w:t xml:space="preserve">Chapter 6 Responsibilities of </w:t>
      </w:r>
      <w:r w:rsidR="00A87815" w:rsidRPr="003A173C">
        <w:rPr>
          <w:rFonts w:ascii="Calibri" w:hAnsi="Calibri" w:cs="Calibri"/>
          <w:i/>
          <w:iCs/>
          <w:szCs w:val="20"/>
        </w:rPr>
        <w:t>Registered</w:t>
      </w:r>
      <w:r w:rsidRPr="003A173C">
        <w:rPr>
          <w:rFonts w:ascii="Calibri" w:hAnsi="Calibri" w:cs="Calibri"/>
          <w:i/>
          <w:iCs/>
          <w:szCs w:val="20"/>
        </w:rPr>
        <w:t xml:space="preserve"> Providers of Transition Care</w:t>
      </w:r>
      <w:r w:rsidR="3DFE707A" w:rsidRPr="003A173C">
        <w:rPr>
          <w:rFonts w:ascii="Calibri" w:hAnsi="Calibri" w:cs="Calibri"/>
          <w:i/>
          <w:iCs/>
          <w:szCs w:val="20"/>
        </w:rPr>
        <w:t>).</w:t>
      </w:r>
    </w:p>
    <w:p w14:paraId="00ADE906" w14:textId="5C09D4F2" w:rsidR="005E16B7" w:rsidRPr="00382E99" w:rsidRDefault="005E16B7" w:rsidP="1CBD4533">
      <w:pPr>
        <w:rPr>
          <w:rFonts w:ascii="Calibri" w:hAnsi="Calibri" w:cs="Calibri"/>
        </w:rPr>
      </w:pPr>
      <w:r>
        <w:rPr>
          <w:rFonts w:ascii="Calibri" w:hAnsi="Calibri" w:cs="Calibri"/>
        </w:rPr>
        <w:t>Registered providers</w:t>
      </w:r>
      <w:r w:rsidRPr="008422B4">
        <w:rPr>
          <w:rFonts w:ascii="Calibri" w:hAnsi="Calibri" w:cs="Calibri"/>
        </w:rPr>
        <w:t xml:space="preserve"> cannot exceed the number of transition care places allocated to them. For example, if a </w:t>
      </w:r>
      <w:r>
        <w:rPr>
          <w:rFonts w:ascii="Calibri" w:hAnsi="Calibri" w:cs="Calibri"/>
        </w:rPr>
        <w:t>provider</w:t>
      </w:r>
      <w:r w:rsidRPr="008422B4">
        <w:rPr>
          <w:rFonts w:ascii="Calibri" w:hAnsi="Calibri" w:cs="Calibri"/>
        </w:rPr>
        <w:t xml:space="preserve"> has been allocated </w:t>
      </w:r>
      <w:r w:rsidR="00186EF7">
        <w:rPr>
          <w:rFonts w:ascii="Calibri" w:hAnsi="Calibri" w:cs="Calibri"/>
        </w:rPr>
        <w:t>10</w:t>
      </w:r>
      <w:r w:rsidRPr="008422B4">
        <w:rPr>
          <w:rFonts w:ascii="Calibri" w:hAnsi="Calibri" w:cs="Calibri"/>
        </w:rPr>
        <w:t xml:space="preserve"> transition care places, it may only claim subsidy for up to ten </w:t>
      </w:r>
      <w:r>
        <w:rPr>
          <w:rFonts w:ascii="Calibri" w:hAnsi="Calibri" w:cs="Calibri"/>
        </w:rPr>
        <w:t>TCP clients</w:t>
      </w:r>
      <w:r w:rsidRPr="008422B4">
        <w:rPr>
          <w:rFonts w:ascii="Calibri" w:hAnsi="Calibri" w:cs="Calibri"/>
        </w:rPr>
        <w:t xml:space="preserve"> on any given day.</w:t>
      </w:r>
    </w:p>
    <w:p w14:paraId="037EF34B" w14:textId="089B2C51" w:rsidR="00511673" w:rsidRPr="003A173C" w:rsidRDefault="00511673" w:rsidP="005030DB">
      <w:pPr>
        <w:pStyle w:val="Style1"/>
      </w:pPr>
      <w:bookmarkStart w:id="52" w:name="_Toc212118484"/>
      <w:r w:rsidRPr="003A173C">
        <w:t>Notice of</w:t>
      </w:r>
      <w:r w:rsidR="00AA4015" w:rsidRPr="003A173C">
        <w:t xml:space="preserve"> an</w:t>
      </w:r>
      <w:r w:rsidRPr="003A173C">
        <w:t xml:space="preserve"> allocation</w:t>
      </w:r>
      <w:r w:rsidR="00AA4015" w:rsidRPr="003A173C">
        <w:t xml:space="preserve"> decision</w:t>
      </w:r>
      <w:bookmarkEnd w:id="52"/>
      <w:r w:rsidR="00AA4015" w:rsidRPr="003A173C">
        <w:t xml:space="preserve"> </w:t>
      </w:r>
    </w:p>
    <w:p w14:paraId="168783F9" w14:textId="1951A7A5" w:rsidR="00BE4636" w:rsidRPr="003A173C" w:rsidRDefault="003516FF" w:rsidP="00BE4636">
      <w:pPr>
        <w:rPr>
          <w:rFonts w:ascii="Calibri" w:hAnsi="Calibri" w:cs="Calibri"/>
          <w:szCs w:val="20"/>
        </w:rPr>
      </w:pPr>
      <w:r w:rsidRPr="003A173C">
        <w:rPr>
          <w:rFonts w:ascii="Calibri" w:hAnsi="Calibri" w:cs="Calibri"/>
          <w:szCs w:val="20"/>
        </w:rPr>
        <w:t xml:space="preserve">Once a decision to allocate transition care places </w:t>
      </w:r>
      <w:r w:rsidR="004D61B3">
        <w:rPr>
          <w:rFonts w:ascii="Calibri" w:hAnsi="Calibri" w:cs="Calibri"/>
          <w:szCs w:val="20"/>
        </w:rPr>
        <w:t>has been made</w:t>
      </w:r>
      <w:r w:rsidRPr="003A173C">
        <w:rPr>
          <w:rFonts w:ascii="Calibri" w:hAnsi="Calibri" w:cs="Calibri"/>
          <w:szCs w:val="20"/>
        </w:rPr>
        <w:t xml:space="preserve"> </w:t>
      </w:r>
      <w:r w:rsidR="00EC621A" w:rsidRPr="003A173C">
        <w:rPr>
          <w:rFonts w:ascii="Calibri" w:hAnsi="Calibri" w:cs="Calibri"/>
          <w:szCs w:val="20"/>
        </w:rPr>
        <w:t>the Department will provide each State and Territory</w:t>
      </w:r>
      <w:r w:rsidR="005732B7" w:rsidRPr="003A173C">
        <w:rPr>
          <w:rFonts w:ascii="Calibri" w:hAnsi="Calibri" w:cs="Calibri"/>
          <w:szCs w:val="20"/>
        </w:rPr>
        <w:t xml:space="preserve"> with </w:t>
      </w:r>
      <w:r w:rsidRPr="003A173C">
        <w:rPr>
          <w:rFonts w:ascii="Calibri" w:hAnsi="Calibri" w:cs="Calibri"/>
          <w:szCs w:val="20"/>
        </w:rPr>
        <w:t xml:space="preserve">a notice of decision </w:t>
      </w:r>
      <w:r w:rsidR="005732B7" w:rsidRPr="003A173C">
        <w:rPr>
          <w:rFonts w:ascii="Calibri" w:hAnsi="Calibri" w:cs="Calibri"/>
          <w:szCs w:val="20"/>
        </w:rPr>
        <w:t xml:space="preserve">which </w:t>
      </w:r>
      <w:r w:rsidRPr="003A173C">
        <w:rPr>
          <w:rFonts w:ascii="Calibri" w:hAnsi="Calibri" w:cs="Calibri"/>
          <w:szCs w:val="20"/>
        </w:rPr>
        <w:t xml:space="preserve">must be given to </w:t>
      </w:r>
      <w:r w:rsidR="0033149F" w:rsidRPr="003A173C">
        <w:rPr>
          <w:rFonts w:ascii="Calibri" w:hAnsi="Calibri" w:cs="Calibri"/>
          <w:szCs w:val="20"/>
        </w:rPr>
        <w:t>relevant nominated</w:t>
      </w:r>
      <w:r w:rsidRPr="003A173C">
        <w:rPr>
          <w:rFonts w:ascii="Calibri" w:hAnsi="Calibri" w:cs="Calibri"/>
          <w:szCs w:val="20"/>
        </w:rPr>
        <w:t xml:space="preserve"> </w:t>
      </w:r>
      <w:r w:rsidR="006834DD" w:rsidRPr="003A173C">
        <w:rPr>
          <w:rFonts w:ascii="Calibri" w:hAnsi="Calibri" w:cs="Calibri"/>
          <w:szCs w:val="20"/>
        </w:rPr>
        <w:t>registered provider</w:t>
      </w:r>
      <w:r w:rsidR="0033149F" w:rsidRPr="003A173C">
        <w:rPr>
          <w:rFonts w:ascii="Calibri" w:hAnsi="Calibri" w:cs="Calibri"/>
          <w:szCs w:val="20"/>
        </w:rPr>
        <w:t>s</w:t>
      </w:r>
      <w:r w:rsidR="00443BD4" w:rsidRPr="003A173C">
        <w:rPr>
          <w:rFonts w:ascii="Calibri" w:hAnsi="Calibri" w:cs="Calibri"/>
          <w:szCs w:val="20"/>
        </w:rPr>
        <w:t xml:space="preserve"> </w:t>
      </w:r>
      <w:r w:rsidR="00BE4636" w:rsidRPr="003A173C">
        <w:rPr>
          <w:rFonts w:ascii="Calibri" w:hAnsi="Calibri" w:cs="Calibri"/>
          <w:szCs w:val="20"/>
        </w:rPr>
        <w:t xml:space="preserve">within 14 days </w:t>
      </w:r>
      <w:r w:rsidR="002632C6" w:rsidRPr="003A173C">
        <w:rPr>
          <w:rFonts w:ascii="Calibri" w:hAnsi="Calibri" w:cs="Calibri"/>
          <w:szCs w:val="20"/>
        </w:rPr>
        <w:t>of</w:t>
      </w:r>
      <w:r w:rsidR="00BE4636" w:rsidRPr="003A173C">
        <w:rPr>
          <w:rFonts w:ascii="Calibri" w:hAnsi="Calibri" w:cs="Calibri"/>
          <w:szCs w:val="20"/>
        </w:rPr>
        <w:t xml:space="preserve"> the delegate mak</w:t>
      </w:r>
      <w:r w:rsidR="002632C6" w:rsidRPr="003A173C">
        <w:rPr>
          <w:rFonts w:ascii="Calibri" w:hAnsi="Calibri" w:cs="Calibri"/>
          <w:szCs w:val="20"/>
        </w:rPr>
        <w:t>ing</w:t>
      </w:r>
      <w:r w:rsidR="00BE4636" w:rsidRPr="003A173C">
        <w:rPr>
          <w:rFonts w:ascii="Calibri" w:hAnsi="Calibri" w:cs="Calibri"/>
          <w:szCs w:val="20"/>
        </w:rPr>
        <w:t xml:space="preserve"> the decision</w:t>
      </w:r>
      <w:r w:rsidR="002632C6" w:rsidRPr="003A173C">
        <w:rPr>
          <w:rFonts w:ascii="Calibri" w:hAnsi="Calibri" w:cs="Calibri"/>
          <w:szCs w:val="20"/>
        </w:rPr>
        <w:t>. This will</w:t>
      </w:r>
      <w:r w:rsidR="00BE4636" w:rsidRPr="003A173C">
        <w:rPr>
          <w:rFonts w:ascii="Calibri" w:hAnsi="Calibri" w:cs="Calibri"/>
          <w:szCs w:val="20"/>
        </w:rPr>
        <w:t xml:space="preserve"> include the following:</w:t>
      </w:r>
      <w:r w:rsidRPr="003A173C">
        <w:rPr>
          <w:rFonts w:ascii="Calibri" w:hAnsi="Calibri" w:cs="Calibri"/>
          <w:szCs w:val="20"/>
        </w:rPr>
        <w:t xml:space="preserve"> </w:t>
      </w:r>
    </w:p>
    <w:p w14:paraId="64CA2C9F" w14:textId="5D898052" w:rsidR="00511673" w:rsidRPr="003A173C" w:rsidRDefault="00511673" w:rsidP="00D02CD9">
      <w:pPr>
        <w:pStyle w:val="ListParagraph"/>
        <w:numPr>
          <w:ilvl w:val="0"/>
          <w:numId w:val="77"/>
        </w:numPr>
        <w:rPr>
          <w:rFonts w:ascii="Calibri" w:hAnsi="Calibri" w:cs="Calibri"/>
          <w:szCs w:val="20"/>
        </w:rPr>
      </w:pPr>
      <w:r w:rsidRPr="003A173C">
        <w:rPr>
          <w:rFonts w:ascii="Calibri" w:hAnsi="Calibri" w:cs="Calibri"/>
          <w:szCs w:val="20"/>
        </w:rPr>
        <w:t xml:space="preserve">the specialist aged care program </w:t>
      </w:r>
      <w:r w:rsidR="00317942" w:rsidRPr="003A173C">
        <w:rPr>
          <w:rFonts w:ascii="Calibri" w:hAnsi="Calibri" w:cs="Calibri"/>
          <w:szCs w:val="20"/>
        </w:rPr>
        <w:t xml:space="preserve">(in this case the transition care program) </w:t>
      </w:r>
      <w:r w:rsidRPr="003A173C">
        <w:rPr>
          <w:rFonts w:ascii="Calibri" w:hAnsi="Calibri" w:cs="Calibri"/>
          <w:szCs w:val="20"/>
        </w:rPr>
        <w:t>and service groups for which</w:t>
      </w:r>
      <w:r w:rsidR="003516FF" w:rsidRPr="003A173C">
        <w:rPr>
          <w:rFonts w:ascii="Calibri" w:hAnsi="Calibri" w:cs="Calibri"/>
          <w:szCs w:val="20"/>
        </w:rPr>
        <w:t xml:space="preserve"> </w:t>
      </w:r>
      <w:r w:rsidR="00317942" w:rsidRPr="003A173C">
        <w:rPr>
          <w:rFonts w:ascii="Calibri" w:hAnsi="Calibri" w:cs="Calibri"/>
          <w:szCs w:val="20"/>
        </w:rPr>
        <w:t xml:space="preserve">the </w:t>
      </w:r>
      <w:r w:rsidR="00A414E1" w:rsidRPr="003A173C">
        <w:rPr>
          <w:rFonts w:ascii="Calibri" w:hAnsi="Calibri" w:cs="Calibri"/>
          <w:szCs w:val="20"/>
        </w:rPr>
        <w:t>nominated registered provider of the State or Territory</w:t>
      </w:r>
      <w:r w:rsidR="00317942" w:rsidRPr="003A173C">
        <w:rPr>
          <w:rFonts w:ascii="Calibri" w:hAnsi="Calibri" w:cs="Calibri"/>
          <w:szCs w:val="20"/>
        </w:rPr>
        <w:t xml:space="preserve"> has been allocated </w:t>
      </w:r>
      <w:proofErr w:type="gramStart"/>
      <w:r w:rsidR="00317942" w:rsidRPr="003A173C">
        <w:rPr>
          <w:rFonts w:ascii="Calibri" w:hAnsi="Calibri" w:cs="Calibri"/>
          <w:szCs w:val="20"/>
        </w:rPr>
        <w:t>places</w:t>
      </w:r>
      <w:r w:rsidR="00FE75E0" w:rsidRPr="003A173C">
        <w:rPr>
          <w:rFonts w:ascii="Calibri" w:hAnsi="Calibri" w:cs="Calibri"/>
          <w:szCs w:val="20"/>
        </w:rPr>
        <w:t>;</w:t>
      </w:r>
      <w:proofErr w:type="gramEnd"/>
      <w:r w:rsidR="00FE75E0" w:rsidRPr="003A173C">
        <w:rPr>
          <w:rFonts w:ascii="Calibri" w:hAnsi="Calibri" w:cs="Calibri"/>
          <w:szCs w:val="20"/>
        </w:rPr>
        <w:t xml:space="preserve"> </w:t>
      </w:r>
    </w:p>
    <w:p w14:paraId="462B8661" w14:textId="7F0CB83B" w:rsidR="00FE75E0" w:rsidRPr="003A173C" w:rsidRDefault="00511673" w:rsidP="00D02CD9">
      <w:pPr>
        <w:pStyle w:val="ListParagraph"/>
        <w:numPr>
          <w:ilvl w:val="0"/>
          <w:numId w:val="77"/>
        </w:numPr>
        <w:autoSpaceDE w:val="0"/>
        <w:autoSpaceDN w:val="0"/>
        <w:adjustRightInd w:val="0"/>
        <w:spacing w:before="0" w:after="0"/>
        <w:rPr>
          <w:rFonts w:ascii="Calibri" w:hAnsi="Calibri" w:cs="Calibri"/>
          <w:szCs w:val="20"/>
        </w:rPr>
      </w:pPr>
      <w:r w:rsidRPr="003A173C">
        <w:rPr>
          <w:rFonts w:ascii="Calibri" w:hAnsi="Calibri" w:cs="Calibri"/>
          <w:szCs w:val="20"/>
        </w:rPr>
        <w:t>any condition on the allocation of the place</w:t>
      </w:r>
      <w:r w:rsidR="00FE75E0" w:rsidRPr="003A173C">
        <w:rPr>
          <w:rFonts w:ascii="Calibri" w:hAnsi="Calibri" w:cs="Calibri"/>
          <w:szCs w:val="20"/>
        </w:rPr>
        <w:t>s</w:t>
      </w:r>
      <w:r w:rsidRPr="003A173C">
        <w:rPr>
          <w:rFonts w:ascii="Calibri" w:hAnsi="Calibri" w:cs="Calibri"/>
          <w:szCs w:val="20"/>
        </w:rPr>
        <w:t>;</w:t>
      </w:r>
      <w:r w:rsidR="00FE75E0" w:rsidRPr="003A173C">
        <w:rPr>
          <w:rFonts w:ascii="Calibri" w:hAnsi="Calibri" w:cs="Calibri"/>
          <w:szCs w:val="20"/>
        </w:rPr>
        <w:t xml:space="preserve"> and</w:t>
      </w:r>
    </w:p>
    <w:p w14:paraId="62097E0A" w14:textId="47875573" w:rsidR="005030DB" w:rsidRPr="003A173C" w:rsidRDefault="00511673" w:rsidP="00D02CD9">
      <w:pPr>
        <w:pStyle w:val="ListParagraph"/>
        <w:numPr>
          <w:ilvl w:val="0"/>
          <w:numId w:val="77"/>
        </w:numPr>
        <w:autoSpaceDE w:val="0"/>
        <w:autoSpaceDN w:val="0"/>
        <w:adjustRightInd w:val="0"/>
        <w:spacing w:before="0" w:after="0"/>
        <w:rPr>
          <w:rFonts w:ascii="Calibri" w:hAnsi="Calibri" w:cs="Calibri"/>
        </w:rPr>
      </w:pPr>
      <w:r w:rsidRPr="003A173C">
        <w:rPr>
          <w:rFonts w:ascii="Calibri" w:hAnsi="Calibri" w:cs="Calibri"/>
          <w:szCs w:val="20"/>
        </w:rPr>
        <w:t>details about when the place takes effect</w:t>
      </w:r>
      <w:r w:rsidR="00A414E1" w:rsidRPr="003A173C">
        <w:rPr>
          <w:rFonts w:ascii="Calibri" w:hAnsi="Calibri" w:cs="Calibri"/>
          <w:szCs w:val="20"/>
        </w:rPr>
        <w:t>.</w:t>
      </w:r>
    </w:p>
    <w:p w14:paraId="0F26E101" w14:textId="041A641A" w:rsidR="71FB87D0" w:rsidRPr="003A173C" w:rsidRDefault="71FB87D0" w:rsidP="005030DB">
      <w:pPr>
        <w:pStyle w:val="Style1"/>
      </w:pPr>
      <w:bookmarkStart w:id="53" w:name="_Toc212118485"/>
      <w:r w:rsidRPr="003A173C">
        <w:t>Reallocation of TCP places</w:t>
      </w:r>
      <w:bookmarkEnd w:id="53"/>
    </w:p>
    <w:p w14:paraId="120A5655" w14:textId="5D707DB1" w:rsidR="1CBD4533" w:rsidRPr="003A173C" w:rsidRDefault="00B63742" w:rsidP="1CBD4533">
      <w:pPr>
        <w:spacing w:before="0" w:after="60"/>
        <w:rPr>
          <w:rFonts w:ascii="Calibri" w:hAnsi="Calibri" w:cs="Calibri"/>
          <w:szCs w:val="20"/>
        </w:rPr>
      </w:pPr>
      <w:r w:rsidRPr="003A173C">
        <w:rPr>
          <w:rFonts w:ascii="Calibri" w:hAnsi="Calibri" w:cs="Calibri"/>
          <w:szCs w:val="20"/>
        </w:rPr>
        <w:t>A</w:t>
      </w:r>
      <w:r w:rsidR="4B63D669" w:rsidRPr="003A173C">
        <w:rPr>
          <w:rFonts w:ascii="Calibri" w:hAnsi="Calibri" w:cs="Calibri"/>
          <w:szCs w:val="20"/>
        </w:rPr>
        <w:t xml:space="preserve"> </w:t>
      </w:r>
      <w:r w:rsidR="00C92235" w:rsidRPr="003A173C">
        <w:rPr>
          <w:rFonts w:ascii="Calibri" w:hAnsi="Calibri" w:cs="Calibri"/>
          <w:szCs w:val="20"/>
        </w:rPr>
        <w:t>S</w:t>
      </w:r>
      <w:r w:rsidR="4B63D669" w:rsidRPr="003A173C">
        <w:rPr>
          <w:rFonts w:ascii="Calibri" w:hAnsi="Calibri" w:cs="Calibri"/>
          <w:szCs w:val="20"/>
        </w:rPr>
        <w:t xml:space="preserve">tate or </w:t>
      </w:r>
      <w:r w:rsidR="00C92235" w:rsidRPr="003A173C">
        <w:rPr>
          <w:rFonts w:ascii="Calibri" w:hAnsi="Calibri" w:cs="Calibri"/>
          <w:szCs w:val="20"/>
        </w:rPr>
        <w:t>T</w:t>
      </w:r>
      <w:r w:rsidR="4B63D669" w:rsidRPr="003A173C">
        <w:rPr>
          <w:rFonts w:ascii="Calibri" w:hAnsi="Calibri" w:cs="Calibri"/>
          <w:szCs w:val="20"/>
        </w:rPr>
        <w:t>erritory may apply to the</w:t>
      </w:r>
      <w:r w:rsidR="0A932EFF" w:rsidRPr="003A173C">
        <w:rPr>
          <w:rFonts w:ascii="Calibri" w:hAnsi="Calibri" w:cs="Calibri"/>
          <w:szCs w:val="20"/>
        </w:rPr>
        <w:t xml:space="preserve"> Department </w:t>
      </w:r>
      <w:r w:rsidR="4B63D669" w:rsidRPr="003A173C">
        <w:rPr>
          <w:rFonts w:ascii="Calibri" w:hAnsi="Calibri" w:cs="Calibri"/>
          <w:szCs w:val="20"/>
        </w:rPr>
        <w:t xml:space="preserve">for </w:t>
      </w:r>
      <w:r w:rsidR="1F06ACF1" w:rsidRPr="003A173C">
        <w:rPr>
          <w:rFonts w:ascii="Calibri" w:hAnsi="Calibri" w:cs="Calibri"/>
          <w:szCs w:val="20"/>
        </w:rPr>
        <w:t>TCP</w:t>
      </w:r>
      <w:r w:rsidR="4B63D669" w:rsidRPr="003A173C">
        <w:rPr>
          <w:rFonts w:ascii="Calibri" w:hAnsi="Calibri" w:cs="Calibri"/>
          <w:szCs w:val="20"/>
        </w:rPr>
        <w:t xml:space="preserve"> place</w:t>
      </w:r>
      <w:r w:rsidRPr="003A173C">
        <w:rPr>
          <w:rFonts w:ascii="Calibri" w:hAnsi="Calibri" w:cs="Calibri"/>
          <w:szCs w:val="20"/>
        </w:rPr>
        <w:t>s</w:t>
      </w:r>
      <w:r w:rsidR="4B63D669" w:rsidRPr="003A173C">
        <w:rPr>
          <w:rFonts w:ascii="Calibri" w:hAnsi="Calibri" w:cs="Calibri"/>
          <w:szCs w:val="20"/>
        </w:rPr>
        <w:t xml:space="preserve"> </w:t>
      </w:r>
      <w:r w:rsidR="00292BF4" w:rsidRPr="003A173C">
        <w:rPr>
          <w:rFonts w:ascii="Calibri" w:hAnsi="Calibri" w:cs="Calibri"/>
          <w:szCs w:val="20"/>
        </w:rPr>
        <w:t xml:space="preserve">within its jurisdiction </w:t>
      </w:r>
      <w:r w:rsidR="4B63D669" w:rsidRPr="003A173C">
        <w:rPr>
          <w:rFonts w:ascii="Calibri" w:hAnsi="Calibri" w:cs="Calibri"/>
          <w:szCs w:val="20"/>
        </w:rPr>
        <w:t xml:space="preserve">to be </w:t>
      </w:r>
      <w:r w:rsidR="00E43EC8" w:rsidRPr="003A173C">
        <w:rPr>
          <w:rFonts w:ascii="Calibri" w:hAnsi="Calibri" w:cs="Calibri"/>
          <w:szCs w:val="20"/>
        </w:rPr>
        <w:t>re</w:t>
      </w:r>
      <w:r w:rsidR="4B63D669" w:rsidRPr="003A173C">
        <w:rPr>
          <w:rFonts w:ascii="Calibri" w:hAnsi="Calibri" w:cs="Calibri"/>
          <w:szCs w:val="20"/>
        </w:rPr>
        <w:t>allocated</w:t>
      </w:r>
      <w:r w:rsidR="00292BF4" w:rsidRPr="003A173C">
        <w:rPr>
          <w:rFonts w:ascii="Calibri" w:hAnsi="Calibri" w:cs="Calibri"/>
          <w:szCs w:val="20"/>
        </w:rPr>
        <w:t xml:space="preserve"> from one nominated registered provider to another </w:t>
      </w:r>
      <w:r w:rsidRPr="003A173C">
        <w:rPr>
          <w:rFonts w:ascii="Calibri" w:hAnsi="Calibri" w:cs="Calibri"/>
          <w:szCs w:val="20"/>
        </w:rPr>
        <w:t>u</w:t>
      </w:r>
      <w:r w:rsidR="00502933" w:rsidRPr="003A173C">
        <w:rPr>
          <w:rFonts w:ascii="Calibri" w:hAnsi="Calibri" w:cs="Calibri"/>
          <w:szCs w:val="20"/>
        </w:rPr>
        <w:t>nder section 97-25 of</w:t>
      </w:r>
      <w:r w:rsidRPr="003A173C">
        <w:rPr>
          <w:rFonts w:ascii="Calibri" w:hAnsi="Calibri" w:cs="Calibri"/>
          <w:szCs w:val="20"/>
        </w:rPr>
        <w:t xml:space="preserve"> the Rules</w:t>
      </w:r>
      <w:r w:rsidR="4B63D669" w:rsidRPr="003A173C">
        <w:rPr>
          <w:rFonts w:ascii="Calibri" w:hAnsi="Calibri" w:cs="Calibri"/>
          <w:szCs w:val="20"/>
        </w:rPr>
        <w:t xml:space="preserve">. If the </w:t>
      </w:r>
      <w:r w:rsidR="00E43EC8" w:rsidRPr="003A173C">
        <w:rPr>
          <w:rFonts w:ascii="Calibri" w:hAnsi="Calibri" w:cs="Calibri"/>
          <w:szCs w:val="20"/>
        </w:rPr>
        <w:t>S</w:t>
      </w:r>
      <w:r w:rsidR="4B63D669" w:rsidRPr="003A173C">
        <w:rPr>
          <w:rFonts w:ascii="Calibri" w:hAnsi="Calibri" w:cs="Calibri"/>
          <w:szCs w:val="20"/>
        </w:rPr>
        <w:t xml:space="preserve">tate or </w:t>
      </w:r>
      <w:r w:rsidR="00E43EC8" w:rsidRPr="003A173C">
        <w:rPr>
          <w:rFonts w:ascii="Calibri" w:hAnsi="Calibri" w:cs="Calibri"/>
          <w:szCs w:val="20"/>
        </w:rPr>
        <w:t>T</w:t>
      </w:r>
      <w:r w:rsidR="4B63D669" w:rsidRPr="003A173C">
        <w:rPr>
          <w:rFonts w:ascii="Calibri" w:hAnsi="Calibri" w:cs="Calibri"/>
          <w:szCs w:val="20"/>
        </w:rPr>
        <w:t>erritory makes an application to the System Governor</w:t>
      </w:r>
      <w:r w:rsidR="0696A042" w:rsidRPr="003A173C">
        <w:rPr>
          <w:rFonts w:ascii="Calibri" w:hAnsi="Calibri" w:cs="Calibri"/>
          <w:szCs w:val="20"/>
        </w:rPr>
        <w:t>,</w:t>
      </w:r>
      <w:r w:rsidR="4B63D669" w:rsidRPr="003A173C">
        <w:rPr>
          <w:rFonts w:ascii="Calibri" w:hAnsi="Calibri" w:cs="Calibri"/>
          <w:szCs w:val="20"/>
        </w:rPr>
        <w:t xml:space="preserve"> the System Governor may decide to </w:t>
      </w:r>
      <w:r w:rsidRPr="003A173C">
        <w:rPr>
          <w:rFonts w:ascii="Calibri" w:hAnsi="Calibri" w:cs="Calibri"/>
          <w:szCs w:val="20"/>
        </w:rPr>
        <w:t>re</w:t>
      </w:r>
      <w:r w:rsidR="4B63D669" w:rsidRPr="003A173C">
        <w:rPr>
          <w:rFonts w:ascii="Calibri" w:hAnsi="Calibri" w:cs="Calibri"/>
          <w:szCs w:val="20"/>
        </w:rPr>
        <w:t>allocate the place</w:t>
      </w:r>
      <w:r w:rsidRPr="003A173C">
        <w:rPr>
          <w:rFonts w:ascii="Calibri" w:hAnsi="Calibri" w:cs="Calibri"/>
          <w:szCs w:val="20"/>
        </w:rPr>
        <w:t>s</w:t>
      </w:r>
      <w:r w:rsidR="4B63D669" w:rsidRPr="003A173C">
        <w:rPr>
          <w:rFonts w:ascii="Calibri" w:hAnsi="Calibri" w:cs="Calibri"/>
          <w:szCs w:val="20"/>
        </w:rPr>
        <w:t xml:space="preserve"> to the other </w:t>
      </w:r>
      <w:r w:rsidR="00292BF4" w:rsidRPr="003A173C">
        <w:rPr>
          <w:rFonts w:ascii="Calibri" w:hAnsi="Calibri" w:cs="Calibri"/>
          <w:szCs w:val="20"/>
        </w:rPr>
        <w:t xml:space="preserve">nominated registered provider </w:t>
      </w:r>
      <w:r w:rsidR="4B63D669" w:rsidRPr="003A173C">
        <w:rPr>
          <w:rFonts w:ascii="Calibri" w:hAnsi="Calibri" w:cs="Calibri"/>
          <w:szCs w:val="20"/>
        </w:rPr>
        <w:t xml:space="preserve">under </w:t>
      </w:r>
      <w:r w:rsidRPr="003A173C">
        <w:rPr>
          <w:rFonts w:ascii="Calibri" w:hAnsi="Calibri" w:cs="Calibri"/>
          <w:szCs w:val="20"/>
        </w:rPr>
        <w:t xml:space="preserve">section </w:t>
      </w:r>
      <w:r w:rsidR="4B63D669" w:rsidRPr="003A173C">
        <w:rPr>
          <w:rFonts w:ascii="Calibri" w:hAnsi="Calibri" w:cs="Calibri"/>
          <w:szCs w:val="20"/>
        </w:rPr>
        <w:t>95(1) of the Act</w:t>
      </w:r>
      <w:r w:rsidR="7FB00A47" w:rsidRPr="003A173C">
        <w:rPr>
          <w:rFonts w:ascii="Calibri" w:hAnsi="Calibri" w:cs="Calibri"/>
          <w:szCs w:val="20"/>
        </w:rPr>
        <w:t xml:space="preserve"> and</w:t>
      </w:r>
      <w:r w:rsidR="4B63D669" w:rsidRPr="003A173C">
        <w:rPr>
          <w:rFonts w:ascii="Calibri" w:hAnsi="Calibri" w:cs="Calibri"/>
          <w:szCs w:val="20"/>
        </w:rPr>
        <w:t xml:space="preserve"> if the System Governor so decides, the place</w:t>
      </w:r>
      <w:r w:rsidRPr="003A173C">
        <w:rPr>
          <w:rFonts w:ascii="Calibri" w:hAnsi="Calibri" w:cs="Calibri"/>
          <w:szCs w:val="20"/>
        </w:rPr>
        <w:t>s will</w:t>
      </w:r>
      <w:r w:rsidR="4B63D669" w:rsidRPr="003A173C">
        <w:rPr>
          <w:rFonts w:ascii="Calibri" w:hAnsi="Calibri" w:cs="Calibri"/>
          <w:szCs w:val="20"/>
        </w:rPr>
        <w:t xml:space="preserve"> come into effect in accordance with section 97-5</w:t>
      </w:r>
      <w:r w:rsidRPr="003A173C">
        <w:rPr>
          <w:rFonts w:ascii="Calibri" w:hAnsi="Calibri" w:cs="Calibri"/>
          <w:szCs w:val="20"/>
        </w:rPr>
        <w:t xml:space="preserve"> of the Rules</w:t>
      </w:r>
      <w:r w:rsidR="4B63D669" w:rsidRPr="003A173C">
        <w:rPr>
          <w:rFonts w:ascii="Calibri" w:hAnsi="Calibri" w:cs="Calibri"/>
          <w:szCs w:val="20"/>
        </w:rPr>
        <w:t>.</w:t>
      </w:r>
      <w:r w:rsidR="002F4300" w:rsidRPr="003A173C">
        <w:rPr>
          <w:rFonts w:ascii="Calibri" w:hAnsi="Calibri" w:cs="Calibri"/>
          <w:szCs w:val="20"/>
        </w:rPr>
        <w:t xml:space="preserve"> </w:t>
      </w:r>
    </w:p>
    <w:p w14:paraId="2E8BD9F6" w14:textId="16FA0257" w:rsidR="4B63D669" w:rsidRPr="003A173C" w:rsidRDefault="4B63D669" w:rsidP="005030DB">
      <w:pPr>
        <w:pStyle w:val="Style1"/>
      </w:pPr>
      <w:bookmarkStart w:id="54" w:name="_Toc212118486"/>
      <w:r w:rsidRPr="003A173C">
        <w:t>Conditions that apply to an allocated place</w:t>
      </w:r>
      <w:bookmarkEnd w:id="54"/>
    </w:p>
    <w:p w14:paraId="1EF6874B" w14:textId="5724CCFB" w:rsidR="3AD83DC0" w:rsidRPr="003A173C" w:rsidRDefault="3AD83DC0" w:rsidP="1CBD4533">
      <w:pPr>
        <w:spacing w:before="0" w:after="60"/>
        <w:rPr>
          <w:rFonts w:ascii="Calibri" w:eastAsia="Arial" w:hAnsi="Calibri" w:cs="Calibri"/>
          <w:szCs w:val="20"/>
        </w:rPr>
      </w:pPr>
      <w:r w:rsidRPr="003A173C">
        <w:rPr>
          <w:rFonts w:ascii="Calibri" w:hAnsi="Calibri" w:cs="Calibri"/>
        </w:rPr>
        <w:t xml:space="preserve">An allocation of TCP </w:t>
      </w:r>
      <w:r w:rsidR="39AE368E" w:rsidRPr="003A173C">
        <w:rPr>
          <w:rFonts w:ascii="Calibri" w:hAnsi="Calibri" w:cs="Calibri"/>
        </w:rPr>
        <w:t>places</w:t>
      </w:r>
      <w:r w:rsidRPr="003A173C">
        <w:rPr>
          <w:rFonts w:ascii="Calibri" w:hAnsi="Calibri" w:cs="Calibri"/>
        </w:rPr>
        <w:t xml:space="preserve"> under section 9</w:t>
      </w:r>
      <w:r w:rsidR="00332253" w:rsidRPr="003A173C">
        <w:rPr>
          <w:rFonts w:ascii="Calibri" w:hAnsi="Calibri" w:cs="Calibri"/>
        </w:rPr>
        <w:t>9</w:t>
      </w:r>
      <w:r w:rsidRPr="003A173C">
        <w:rPr>
          <w:rFonts w:ascii="Calibri" w:hAnsi="Calibri" w:cs="Calibri"/>
        </w:rPr>
        <w:t xml:space="preserve"> of the Act is subject to the following conditions:</w:t>
      </w:r>
    </w:p>
    <w:p w14:paraId="7A497A07" w14:textId="3853B76A" w:rsidR="12F97948" w:rsidRPr="008202E1" w:rsidRDefault="12F97948" w:rsidP="00D02CD9">
      <w:pPr>
        <w:pStyle w:val="ListParagraph"/>
        <w:numPr>
          <w:ilvl w:val="0"/>
          <w:numId w:val="77"/>
        </w:numPr>
        <w:rPr>
          <w:rFonts w:ascii="Calibri" w:hAnsi="Calibri" w:cs="Calibri"/>
        </w:rPr>
      </w:pPr>
      <w:r w:rsidRPr="003A173C">
        <w:rPr>
          <w:rFonts w:ascii="Calibri" w:hAnsi="Calibri" w:cs="Calibri"/>
        </w:rPr>
        <w:t xml:space="preserve">the place must only be used by the entity once the entity has become a registered provider and the entity’s registration is in effect and covers any funded aged care service delivered under the </w:t>
      </w:r>
      <w:proofErr w:type="gramStart"/>
      <w:r w:rsidRPr="003A173C">
        <w:rPr>
          <w:rFonts w:ascii="Calibri" w:hAnsi="Calibri" w:cs="Calibri"/>
        </w:rPr>
        <w:t>place;</w:t>
      </w:r>
      <w:proofErr w:type="gramEnd"/>
    </w:p>
    <w:p w14:paraId="3A7851B9" w14:textId="48AF6261" w:rsidR="12F97948" w:rsidRPr="008202E1" w:rsidRDefault="12F97948" w:rsidP="00D02CD9">
      <w:pPr>
        <w:pStyle w:val="ListParagraph"/>
        <w:numPr>
          <w:ilvl w:val="0"/>
          <w:numId w:val="77"/>
        </w:numPr>
        <w:rPr>
          <w:rFonts w:ascii="Calibri" w:hAnsi="Calibri" w:cs="Calibri"/>
        </w:rPr>
      </w:pPr>
      <w:r w:rsidRPr="003A173C">
        <w:rPr>
          <w:rFonts w:ascii="Calibri" w:hAnsi="Calibri" w:cs="Calibri"/>
        </w:rPr>
        <w:t xml:space="preserve">the place must only be used by the entity to deliver </w:t>
      </w:r>
      <w:r w:rsidR="00DD29E8" w:rsidRPr="003A173C">
        <w:rPr>
          <w:rFonts w:ascii="Calibri" w:hAnsi="Calibri" w:cs="Calibri"/>
        </w:rPr>
        <w:t xml:space="preserve">transition care </w:t>
      </w:r>
      <w:r w:rsidRPr="003A173C">
        <w:rPr>
          <w:rFonts w:ascii="Calibri" w:hAnsi="Calibri" w:cs="Calibri"/>
        </w:rPr>
        <w:t xml:space="preserve">to an individual when the place is in </w:t>
      </w:r>
      <w:proofErr w:type="gramStart"/>
      <w:r w:rsidRPr="003A173C">
        <w:rPr>
          <w:rFonts w:ascii="Calibri" w:hAnsi="Calibri" w:cs="Calibri"/>
        </w:rPr>
        <w:t>effect;</w:t>
      </w:r>
      <w:proofErr w:type="gramEnd"/>
    </w:p>
    <w:p w14:paraId="643E192F" w14:textId="507B04A9" w:rsidR="12F97948" w:rsidRPr="008202E1" w:rsidRDefault="12F97948" w:rsidP="00D02CD9">
      <w:pPr>
        <w:pStyle w:val="ListParagraph"/>
        <w:numPr>
          <w:ilvl w:val="0"/>
          <w:numId w:val="77"/>
        </w:numPr>
        <w:rPr>
          <w:rFonts w:ascii="Calibri" w:hAnsi="Calibri" w:cs="Calibri"/>
        </w:rPr>
      </w:pPr>
      <w:r w:rsidRPr="003A173C">
        <w:rPr>
          <w:rFonts w:ascii="Calibri" w:hAnsi="Calibri" w:cs="Calibri"/>
        </w:rPr>
        <w:t xml:space="preserve">the place must only be used to deliver </w:t>
      </w:r>
      <w:r w:rsidR="00D54206" w:rsidRPr="003A173C">
        <w:rPr>
          <w:rFonts w:ascii="Calibri" w:hAnsi="Calibri" w:cs="Calibri"/>
        </w:rPr>
        <w:t>transition care</w:t>
      </w:r>
      <w:r w:rsidR="00D06C60" w:rsidRPr="003A173C">
        <w:rPr>
          <w:rFonts w:ascii="Calibri" w:hAnsi="Calibri" w:cs="Calibri"/>
        </w:rPr>
        <w:t>,</w:t>
      </w:r>
      <w:r w:rsidR="00D54206" w:rsidRPr="003A173C">
        <w:rPr>
          <w:rFonts w:ascii="Calibri" w:hAnsi="Calibri" w:cs="Calibri"/>
        </w:rPr>
        <w:t xml:space="preserve"> </w:t>
      </w:r>
      <w:r w:rsidRPr="003A173C">
        <w:rPr>
          <w:rFonts w:ascii="Calibri" w:hAnsi="Calibri" w:cs="Calibri"/>
        </w:rPr>
        <w:t xml:space="preserve">to an individual with an access approval in effect </w:t>
      </w:r>
      <w:r w:rsidR="00D54206" w:rsidRPr="003A173C">
        <w:rPr>
          <w:rFonts w:ascii="Calibri" w:hAnsi="Calibri" w:cs="Calibri"/>
        </w:rPr>
        <w:t xml:space="preserve">with the relevant classification type </w:t>
      </w:r>
      <w:r w:rsidRPr="003A173C">
        <w:rPr>
          <w:rFonts w:ascii="Calibri" w:hAnsi="Calibri" w:cs="Calibri"/>
        </w:rPr>
        <w:t>hospital transition for the service group in which the service is included</w:t>
      </w:r>
      <w:r w:rsidR="00D06C60" w:rsidRPr="003A173C">
        <w:rPr>
          <w:rFonts w:ascii="Calibri" w:hAnsi="Calibri" w:cs="Calibri"/>
        </w:rPr>
        <w:t>,</w:t>
      </w:r>
      <w:r w:rsidRPr="003A173C">
        <w:rPr>
          <w:rFonts w:ascii="Calibri" w:hAnsi="Calibri" w:cs="Calibri"/>
        </w:rPr>
        <w:t xml:space="preserve"> and for which the place is </w:t>
      </w:r>
      <w:proofErr w:type="gramStart"/>
      <w:r w:rsidRPr="003A173C">
        <w:rPr>
          <w:rFonts w:ascii="Calibri" w:hAnsi="Calibri" w:cs="Calibri"/>
        </w:rPr>
        <w:t>allocated</w:t>
      </w:r>
      <w:r w:rsidR="006E10D9" w:rsidRPr="003A173C">
        <w:rPr>
          <w:rFonts w:ascii="Calibri" w:hAnsi="Calibri" w:cs="Calibri"/>
        </w:rPr>
        <w:t>;</w:t>
      </w:r>
      <w:proofErr w:type="gramEnd"/>
    </w:p>
    <w:p w14:paraId="2AC940CF" w14:textId="220A2D83" w:rsidR="12F97948" w:rsidRPr="008202E1" w:rsidRDefault="12F97948" w:rsidP="00D02CD9">
      <w:pPr>
        <w:pStyle w:val="ListParagraph"/>
        <w:numPr>
          <w:ilvl w:val="0"/>
          <w:numId w:val="77"/>
        </w:numPr>
        <w:rPr>
          <w:rFonts w:ascii="Calibri" w:hAnsi="Calibri" w:cs="Calibri"/>
        </w:rPr>
      </w:pPr>
      <w:r w:rsidRPr="003A173C">
        <w:rPr>
          <w:rFonts w:ascii="Calibri" w:hAnsi="Calibri" w:cs="Calibri"/>
        </w:rPr>
        <w:t>the place must only be used</w:t>
      </w:r>
      <w:r w:rsidR="00DD29E8" w:rsidRPr="003A173C">
        <w:rPr>
          <w:rFonts w:ascii="Calibri" w:hAnsi="Calibri" w:cs="Calibri"/>
        </w:rPr>
        <w:t xml:space="preserve"> </w:t>
      </w:r>
      <w:r w:rsidRPr="003A173C">
        <w:rPr>
          <w:rFonts w:ascii="Calibri" w:hAnsi="Calibri" w:cs="Calibri"/>
        </w:rPr>
        <w:t>to</w:t>
      </w:r>
      <w:r w:rsidR="00DD29E8" w:rsidRPr="003A173C">
        <w:rPr>
          <w:rFonts w:ascii="Calibri" w:hAnsi="Calibri" w:cs="Calibri"/>
        </w:rPr>
        <w:t xml:space="preserve"> deliver transition </w:t>
      </w:r>
      <w:r w:rsidR="003813C2" w:rsidRPr="003A173C">
        <w:rPr>
          <w:rFonts w:ascii="Calibri" w:hAnsi="Calibri" w:cs="Calibri"/>
        </w:rPr>
        <w:t>c</w:t>
      </w:r>
      <w:r w:rsidR="00DD29E8" w:rsidRPr="003A173C">
        <w:rPr>
          <w:rFonts w:ascii="Calibri" w:hAnsi="Calibri" w:cs="Calibri"/>
        </w:rPr>
        <w:t>are to</w:t>
      </w:r>
      <w:r w:rsidRPr="003A173C">
        <w:rPr>
          <w:rFonts w:ascii="Calibri" w:hAnsi="Calibri" w:cs="Calibri"/>
        </w:rPr>
        <w:t xml:space="preserve"> an individual in the </w:t>
      </w:r>
      <w:r w:rsidR="005E6DAF" w:rsidRPr="003A173C">
        <w:rPr>
          <w:rFonts w:ascii="Calibri" w:hAnsi="Calibri" w:cs="Calibri"/>
        </w:rPr>
        <w:t>S</w:t>
      </w:r>
      <w:r w:rsidRPr="003A173C">
        <w:rPr>
          <w:rFonts w:ascii="Calibri" w:hAnsi="Calibri" w:cs="Calibri"/>
        </w:rPr>
        <w:t xml:space="preserve">tate or </w:t>
      </w:r>
      <w:r w:rsidR="005E6DAF" w:rsidRPr="003A173C">
        <w:rPr>
          <w:rFonts w:ascii="Calibri" w:hAnsi="Calibri" w:cs="Calibri"/>
        </w:rPr>
        <w:t>T</w:t>
      </w:r>
      <w:r w:rsidRPr="003A173C">
        <w:rPr>
          <w:rFonts w:ascii="Calibri" w:hAnsi="Calibri" w:cs="Calibri"/>
        </w:rPr>
        <w:t xml:space="preserve">erritory for which the place was </w:t>
      </w:r>
      <w:proofErr w:type="gramStart"/>
      <w:r w:rsidRPr="003A173C">
        <w:rPr>
          <w:rFonts w:ascii="Calibri" w:hAnsi="Calibri" w:cs="Calibri"/>
        </w:rPr>
        <w:t>allocated</w:t>
      </w:r>
      <w:r w:rsidR="072F104E" w:rsidRPr="003A173C">
        <w:rPr>
          <w:rFonts w:ascii="Calibri" w:hAnsi="Calibri" w:cs="Calibri"/>
        </w:rPr>
        <w:t>;</w:t>
      </w:r>
      <w:proofErr w:type="gramEnd"/>
    </w:p>
    <w:p w14:paraId="652EB729" w14:textId="2728CDFA" w:rsidR="12F97948" w:rsidRPr="008202E1" w:rsidRDefault="12F97948" w:rsidP="00D02CD9">
      <w:pPr>
        <w:pStyle w:val="ListParagraph"/>
        <w:numPr>
          <w:ilvl w:val="0"/>
          <w:numId w:val="77"/>
        </w:numPr>
        <w:rPr>
          <w:rFonts w:ascii="Calibri" w:hAnsi="Calibri" w:cs="Calibri"/>
        </w:rPr>
      </w:pPr>
      <w:r w:rsidRPr="008202E1">
        <w:rPr>
          <w:rFonts w:ascii="Calibri" w:hAnsi="Calibri" w:cs="Calibri"/>
        </w:rPr>
        <w:t xml:space="preserve">any </w:t>
      </w:r>
      <w:r w:rsidR="041892FF" w:rsidRPr="008202E1">
        <w:rPr>
          <w:rFonts w:ascii="Calibri" w:hAnsi="Calibri" w:cs="Calibri"/>
        </w:rPr>
        <w:t xml:space="preserve">other </w:t>
      </w:r>
      <w:r w:rsidRPr="008202E1">
        <w:rPr>
          <w:rFonts w:ascii="Calibri" w:hAnsi="Calibri" w:cs="Calibri"/>
        </w:rPr>
        <w:t>conditions determined by the</w:t>
      </w:r>
      <w:r w:rsidR="34D4D998" w:rsidRPr="008202E1">
        <w:rPr>
          <w:rFonts w:ascii="Calibri" w:hAnsi="Calibri" w:cs="Calibri"/>
        </w:rPr>
        <w:t xml:space="preserve"> System Governor</w:t>
      </w:r>
      <w:r w:rsidR="1305F997" w:rsidRPr="008202E1">
        <w:rPr>
          <w:rFonts w:ascii="Calibri" w:hAnsi="Calibri" w:cs="Calibri"/>
        </w:rPr>
        <w:t xml:space="preserve"> under section 99(2) of the Act; and</w:t>
      </w:r>
    </w:p>
    <w:p w14:paraId="5C53E103" w14:textId="67FA3059" w:rsidR="12F97948" w:rsidRPr="008202E1" w:rsidRDefault="12F97948" w:rsidP="00D02CD9">
      <w:pPr>
        <w:pStyle w:val="ListParagraph"/>
        <w:numPr>
          <w:ilvl w:val="0"/>
          <w:numId w:val="77"/>
        </w:numPr>
        <w:rPr>
          <w:rFonts w:ascii="Calibri" w:hAnsi="Calibri" w:cs="Calibri"/>
        </w:rPr>
      </w:pPr>
      <w:r w:rsidRPr="008202E1">
        <w:rPr>
          <w:rFonts w:ascii="Calibri" w:hAnsi="Calibri" w:cs="Calibri"/>
        </w:rPr>
        <w:t xml:space="preserve">any condition prescribed by the </w:t>
      </w:r>
      <w:r w:rsidR="006E10D9" w:rsidRPr="008202E1">
        <w:rPr>
          <w:rFonts w:ascii="Calibri" w:hAnsi="Calibri" w:cs="Calibri"/>
        </w:rPr>
        <w:t>R</w:t>
      </w:r>
      <w:r w:rsidRPr="008202E1">
        <w:rPr>
          <w:rFonts w:ascii="Calibri" w:hAnsi="Calibri" w:cs="Calibri"/>
        </w:rPr>
        <w:t xml:space="preserve">ules. </w:t>
      </w:r>
    </w:p>
    <w:p w14:paraId="35F36C0B" w14:textId="64A4A354" w:rsidR="1CBD4533" w:rsidRPr="003A173C" w:rsidRDefault="1CBD4533" w:rsidP="1CBD4533">
      <w:pPr>
        <w:pStyle w:val="ListParagraph"/>
        <w:numPr>
          <w:ilvl w:val="0"/>
          <w:numId w:val="0"/>
        </w:numPr>
        <w:spacing w:before="0" w:after="60"/>
        <w:ind w:left="720"/>
        <w:rPr>
          <w:rFonts w:ascii="Calibri" w:eastAsia="Arial" w:hAnsi="Calibri" w:cs="Calibri"/>
          <w:szCs w:val="20"/>
        </w:rPr>
      </w:pPr>
    </w:p>
    <w:p w14:paraId="4907E94E" w14:textId="26C07280" w:rsidR="1CBD4533" w:rsidRPr="003A173C" w:rsidRDefault="0046764B" w:rsidP="1CBD4533">
      <w:pPr>
        <w:spacing w:before="0" w:after="60"/>
        <w:rPr>
          <w:rFonts w:ascii="Calibri" w:eastAsia="Arial" w:hAnsi="Calibri" w:cs="Calibri"/>
          <w:szCs w:val="20"/>
        </w:rPr>
      </w:pPr>
      <w:r w:rsidRPr="003A173C">
        <w:rPr>
          <w:rFonts w:ascii="Calibri" w:hAnsi="Calibri" w:cs="Calibri"/>
          <w:szCs w:val="20"/>
        </w:rPr>
        <w:lastRenderedPageBreak/>
        <w:t xml:space="preserve">In accordance with </w:t>
      </w:r>
      <w:r w:rsidR="2F90CACE" w:rsidRPr="003A173C">
        <w:rPr>
          <w:rFonts w:ascii="Calibri" w:hAnsi="Calibri" w:cs="Calibri"/>
          <w:szCs w:val="20"/>
        </w:rPr>
        <w:t>section 99-5 of the Rules</w:t>
      </w:r>
      <w:r w:rsidR="005E6DAF" w:rsidRPr="003A173C">
        <w:rPr>
          <w:rFonts w:ascii="Calibri" w:hAnsi="Calibri" w:cs="Calibri"/>
          <w:szCs w:val="20"/>
        </w:rPr>
        <w:t>,</w:t>
      </w:r>
      <w:r w:rsidR="000B6DE0" w:rsidRPr="003A173C">
        <w:rPr>
          <w:rFonts w:ascii="Calibri" w:hAnsi="Calibri" w:cs="Calibri"/>
          <w:szCs w:val="20"/>
        </w:rPr>
        <w:t xml:space="preserve"> </w:t>
      </w:r>
      <w:r w:rsidR="004705AD" w:rsidRPr="003A173C">
        <w:rPr>
          <w:rFonts w:ascii="Calibri" w:hAnsi="Calibri" w:cs="Calibri"/>
          <w:szCs w:val="20"/>
        </w:rPr>
        <w:t>S</w:t>
      </w:r>
      <w:r w:rsidR="00E06588" w:rsidRPr="003A173C">
        <w:rPr>
          <w:rFonts w:ascii="Calibri" w:hAnsi="Calibri" w:cs="Calibri"/>
          <w:szCs w:val="20"/>
        </w:rPr>
        <w:t xml:space="preserve">tates and Territories </w:t>
      </w:r>
      <w:r w:rsidR="4B63D669" w:rsidRPr="003A173C">
        <w:rPr>
          <w:rFonts w:ascii="Calibri" w:hAnsi="Calibri" w:cs="Calibri"/>
          <w:szCs w:val="20"/>
        </w:rPr>
        <w:t xml:space="preserve">must notify the </w:t>
      </w:r>
      <w:r w:rsidR="00E06588" w:rsidRPr="003A173C">
        <w:rPr>
          <w:rFonts w:ascii="Calibri" w:hAnsi="Calibri" w:cs="Calibri"/>
          <w:szCs w:val="20"/>
        </w:rPr>
        <w:t>Department</w:t>
      </w:r>
      <w:r w:rsidR="4B63D669" w:rsidRPr="003A173C">
        <w:rPr>
          <w:rFonts w:ascii="Calibri" w:hAnsi="Calibri" w:cs="Calibri"/>
          <w:szCs w:val="20"/>
        </w:rPr>
        <w:t xml:space="preserve"> </w:t>
      </w:r>
      <w:r w:rsidR="430AFED1" w:rsidRPr="003A173C">
        <w:rPr>
          <w:rFonts w:ascii="Calibri" w:hAnsi="Calibri" w:cs="Calibri"/>
          <w:szCs w:val="20"/>
        </w:rPr>
        <w:t>i</w:t>
      </w:r>
      <w:r w:rsidR="4B63D669" w:rsidRPr="003A173C">
        <w:rPr>
          <w:rFonts w:ascii="Calibri" w:hAnsi="Calibri" w:cs="Calibri"/>
          <w:szCs w:val="20"/>
        </w:rPr>
        <w:t xml:space="preserve">f </w:t>
      </w:r>
      <w:r w:rsidR="00154A07" w:rsidRPr="003A173C">
        <w:rPr>
          <w:rFonts w:ascii="Calibri" w:hAnsi="Calibri" w:cs="Calibri"/>
          <w:szCs w:val="20"/>
        </w:rPr>
        <w:t xml:space="preserve">it or a nominated registered provider </w:t>
      </w:r>
      <w:r w:rsidR="4B63D669" w:rsidRPr="003A173C">
        <w:rPr>
          <w:rFonts w:ascii="Calibri" w:hAnsi="Calibri" w:cs="Calibri"/>
          <w:szCs w:val="20"/>
        </w:rPr>
        <w:t>will not be able to, or does not intend to, use</w:t>
      </w:r>
      <w:r w:rsidR="005E6DAF" w:rsidRPr="003A173C">
        <w:rPr>
          <w:rFonts w:ascii="Calibri" w:hAnsi="Calibri" w:cs="Calibri"/>
          <w:szCs w:val="20"/>
        </w:rPr>
        <w:t xml:space="preserve"> places</w:t>
      </w:r>
      <w:r w:rsidR="4B63D669" w:rsidRPr="003A173C">
        <w:rPr>
          <w:rFonts w:ascii="Calibri" w:hAnsi="Calibri" w:cs="Calibri"/>
          <w:szCs w:val="20"/>
        </w:rPr>
        <w:t xml:space="preserve"> to deliver</w:t>
      </w:r>
      <w:r w:rsidR="72B2A6BA" w:rsidRPr="003A173C">
        <w:rPr>
          <w:rFonts w:ascii="Calibri" w:hAnsi="Calibri" w:cs="Calibri"/>
          <w:szCs w:val="20"/>
        </w:rPr>
        <w:t xml:space="preserve"> transition care </w:t>
      </w:r>
      <w:r w:rsidR="4B63D669" w:rsidRPr="003A173C">
        <w:rPr>
          <w:rFonts w:ascii="Calibri" w:hAnsi="Calibri" w:cs="Calibri"/>
          <w:szCs w:val="20"/>
        </w:rPr>
        <w:t>for a period of 12 months or more</w:t>
      </w:r>
      <w:r w:rsidR="2C13AC49" w:rsidRPr="003A173C">
        <w:rPr>
          <w:rFonts w:ascii="Calibri" w:hAnsi="Calibri" w:cs="Calibri"/>
          <w:szCs w:val="20"/>
        </w:rPr>
        <w:t>.</w:t>
      </w:r>
    </w:p>
    <w:p w14:paraId="7C20EE0A" w14:textId="461A8234" w:rsidR="4CEC12BD" w:rsidRPr="003A173C" w:rsidRDefault="4CEC12BD" w:rsidP="005030DB">
      <w:pPr>
        <w:pStyle w:val="Style1"/>
      </w:pPr>
      <w:bookmarkStart w:id="55" w:name="_Toc212118487"/>
      <w:r w:rsidRPr="003A173C">
        <w:t>Varying conditions of allocation</w:t>
      </w:r>
      <w:bookmarkEnd w:id="55"/>
    </w:p>
    <w:p w14:paraId="1A939FD2" w14:textId="7DFC474F" w:rsidR="5B1EDA52" w:rsidRPr="003A173C" w:rsidRDefault="004C4744" w:rsidP="00913DD5">
      <w:pPr>
        <w:rPr>
          <w:rFonts w:ascii="Calibri" w:hAnsi="Calibri" w:cs="Calibri"/>
        </w:rPr>
      </w:pPr>
      <w:r w:rsidRPr="003A173C">
        <w:rPr>
          <w:rFonts w:ascii="Calibri" w:hAnsi="Calibri" w:cs="Calibri"/>
        </w:rPr>
        <w:t>States and Territories</w:t>
      </w:r>
      <w:r w:rsidR="00907243" w:rsidRPr="003A173C">
        <w:rPr>
          <w:rFonts w:ascii="Calibri" w:hAnsi="Calibri" w:cs="Calibri"/>
        </w:rPr>
        <w:t xml:space="preserve"> </w:t>
      </w:r>
      <w:r w:rsidR="7AEBB9AE" w:rsidRPr="003A173C">
        <w:rPr>
          <w:rFonts w:ascii="Calibri" w:hAnsi="Calibri" w:cs="Calibri"/>
        </w:rPr>
        <w:t xml:space="preserve">may apply to the System Governor to vary </w:t>
      </w:r>
      <w:r w:rsidRPr="003A173C">
        <w:rPr>
          <w:rFonts w:ascii="Calibri" w:hAnsi="Calibri" w:cs="Calibri"/>
        </w:rPr>
        <w:t>conditions of allocation which apply</w:t>
      </w:r>
      <w:r w:rsidR="7AEBB9AE" w:rsidRPr="003A173C">
        <w:rPr>
          <w:rFonts w:ascii="Calibri" w:hAnsi="Calibri" w:cs="Calibri"/>
        </w:rPr>
        <w:t xml:space="preserve"> to </w:t>
      </w:r>
      <w:r w:rsidRPr="003A173C">
        <w:rPr>
          <w:rFonts w:ascii="Calibri" w:hAnsi="Calibri" w:cs="Calibri"/>
        </w:rPr>
        <w:t xml:space="preserve">one or more of their </w:t>
      </w:r>
      <w:r w:rsidR="00AB6831" w:rsidRPr="003A173C">
        <w:rPr>
          <w:rFonts w:ascii="Calibri" w:hAnsi="Calibri" w:cs="Calibri"/>
        </w:rPr>
        <w:t>n</w:t>
      </w:r>
      <w:r w:rsidRPr="003A173C">
        <w:rPr>
          <w:rFonts w:ascii="Calibri" w:hAnsi="Calibri" w:cs="Calibri"/>
        </w:rPr>
        <w:t xml:space="preserve">ominated </w:t>
      </w:r>
      <w:r w:rsidR="00AB6831" w:rsidRPr="003A173C">
        <w:rPr>
          <w:rFonts w:ascii="Calibri" w:hAnsi="Calibri" w:cs="Calibri"/>
        </w:rPr>
        <w:t>r</w:t>
      </w:r>
      <w:r w:rsidRPr="003A173C">
        <w:rPr>
          <w:rFonts w:ascii="Calibri" w:hAnsi="Calibri" w:cs="Calibri"/>
        </w:rPr>
        <w:t xml:space="preserve">egistered </w:t>
      </w:r>
      <w:r w:rsidR="00AB6831" w:rsidRPr="003A173C">
        <w:rPr>
          <w:rFonts w:ascii="Calibri" w:hAnsi="Calibri" w:cs="Calibri"/>
        </w:rPr>
        <w:t>p</w:t>
      </w:r>
      <w:r w:rsidRPr="003A173C">
        <w:rPr>
          <w:rFonts w:ascii="Calibri" w:hAnsi="Calibri" w:cs="Calibri"/>
        </w:rPr>
        <w:t>roviders</w:t>
      </w:r>
      <w:r w:rsidR="00907243" w:rsidRPr="003A173C">
        <w:rPr>
          <w:rFonts w:ascii="Calibri" w:hAnsi="Calibri" w:cs="Calibri"/>
        </w:rPr>
        <w:t xml:space="preserve"> under section 100 of the Act</w:t>
      </w:r>
      <w:r w:rsidR="7AEBB9AE" w:rsidRPr="003A173C">
        <w:rPr>
          <w:rFonts w:ascii="Calibri" w:hAnsi="Calibri" w:cs="Calibri"/>
        </w:rPr>
        <w:t>.</w:t>
      </w:r>
      <w:r w:rsidRPr="003A173C">
        <w:rPr>
          <w:rFonts w:ascii="Calibri" w:hAnsi="Calibri" w:cs="Calibri"/>
        </w:rPr>
        <w:t> </w:t>
      </w:r>
      <w:r w:rsidR="7AEBB9AE" w:rsidRPr="003A173C">
        <w:rPr>
          <w:rFonts w:ascii="Calibri" w:hAnsi="Calibri" w:cs="Calibri"/>
        </w:rPr>
        <w:t>The application must be in an approved form</w:t>
      </w:r>
      <w:r w:rsidR="009F0079" w:rsidRPr="003A173C">
        <w:rPr>
          <w:rFonts w:ascii="Calibri" w:hAnsi="Calibri" w:cs="Calibri"/>
        </w:rPr>
        <w:t xml:space="preserve"> (as linked below)</w:t>
      </w:r>
      <w:r w:rsidR="739E2A68" w:rsidRPr="003A173C">
        <w:rPr>
          <w:rFonts w:ascii="Calibri" w:hAnsi="Calibri" w:cs="Calibri"/>
        </w:rPr>
        <w:t xml:space="preserve"> and meet the criteria </w:t>
      </w:r>
      <w:r w:rsidR="00907243" w:rsidRPr="003A173C">
        <w:rPr>
          <w:rFonts w:ascii="Calibri" w:hAnsi="Calibri" w:cs="Calibri"/>
        </w:rPr>
        <w:t>as per</w:t>
      </w:r>
      <w:r w:rsidR="739E2A68" w:rsidRPr="003A173C">
        <w:rPr>
          <w:rFonts w:ascii="Calibri" w:hAnsi="Calibri" w:cs="Calibri"/>
        </w:rPr>
        <w:t xml:space="preserve"> section 100(3</w:t>
      </w:r>
      <w:r w:rsidR="009F0079" w:rsidRPr="003A173C">
        <w:rPr>
          <w:rFonts w:ascii="Calibri" w:hAnsi="Calibri" w:cs="Calibri"/>
        </w:rPr>
        <w:t>)</w:t>
      </w:r>
      <w:r w:rsidR="7AEBB9AE" w:rsidRPr="003A173C">
        <w:rPr>
          <w:rFonts w:ascii="Calibri" w:hAnsi="Calibri" w:cs="Calibri"/>
        </w:rPr>
        <w:t>.</w:t>
      </w:r>
      <w:r w:rsidR="0D2DD725" w:rsidRPr="003A173C">
        <w:rPr>
          <w:rFonts w:ascii="Calibri" w:hAnsi="Calibri" w:cs="Calibri"/>
        </w:rPr>
        <w:t xml:space="preserve"> </w:t>
      </w:r>
      <w:r w:rsidR="3A09AEDB" w:rsidRPr="003A173C">
        <w:rPr>
          <w:rFonts w:ascii="Calibri" w:hAnsi="Calibri" w:cs="Calibri"/>
        </w:rPr>
        <w:t xml:space="preserve">In </w:t>
      </w:r>
      <w:proofErr w:type="gramStart"/>
      <w:r w:rsidR="5277ED86" w:rsidRPr="003A173C">
        <w:rPr>
          <w:rFonts w:ascii="Calibri" w:hAnsi="Calibri" w:cs="Calibri"/>
        </w:rPr>
        <w:t xml:space="preserve">making </w:t>
      </w:r>
      <w:r w:rsidR="3A09AEDB" w:rsidRPr="003A173C">
        <w:rPr>
          <w:rFonts w:ascii="Calibri" w:hAnsi="Calibri" w:cs="Calibri"/>
        </w:rPr>
        <w:t xml:space="preserve">a </w:t>
      </w:r>
      <w:r w:rsidR="699FE572" w:rsidRPr="003A173C">
        <w:rPr>
          <w:rFonts w:ascii="Calibri" w:hAnsi="Calibri" w:cs="Calibri"/>
        </w:rPr>
        <w:t>decision</w:t>
      </w:r>
      <w:proofErr w:type="gramEnd"/>
      <w:r w:rsidR="699FE572" w:rsidRPr="003A173C">
        <w:rPr>
          <w:rFonts w:ascii="Calibri" w:hAnsi="Calibri" w:cs="Calibri"/>
        </w:rPr>
        <w:t xml:space="preserve"> </w:t>
      </w:r>
      <w:r w:rsidR="3A09AEDB" w:rsidRPr="003A173C">
        <w:rPr>
          <w:rFonts w:ascii="Calibri" w:hAnsi="Calibri" w:cs="Calibri"/>
        </w:rPr>
        <w:t xml:space="preserve">to vary a </w:t>
      </w:r>
      <w:r w:rsidR="26AA6D93" w:rsidRPr="003A173C">
        <w:rPr>
          <w:rFonts w:ascii="Calibri" w:hAnsi="Calibri" w:cs="Calibri"/>
        </w:rPr>
        <w:t>condition</w:t>
      </w:r>
      <w:r w:rsidR="3A09AEDB" w:rsidRPr="003A173C">
        <w:rPr>
          <w:rFonts w:ascii="Calibri" w:hAnsi="Calibri" w:cs="Calibri"/>
        </w:rPr>
        <w:t xml:space="preserve">, the </w:t>
      </w:r>
      <w:r w:rsidR="0A7870D4" w:rsidRPr="003A173C">
        <w:rPr>
          <w:rFonts w:ascii="Calibri" w:hAnsi="Calibri" w:cs="Calibri"/>
        </w:rPr>
        <w:t>System</w:t>
      </w:r>
      <w:r w:rsidR="3A09AEDB" w:rsidRPr="003A173C">
        <w:rPr>
          <w:rFonts w:ascii="Calibri" w:hAnsi="Calibri" w:cs="Calibri"/>
        </w:rPr>
        <w:t xml:space="preserve"> Gover</w:t>
      </w:r>
      <w:r w:rsidR="04E0C9AA" w:rsidRPr="003A173C">
        <w:rPr>
          <w:rFonts w:ascii="Calibri" w:hAnsi="Calibri" w:cs="Calibri"/>
        </w:rPr>
        <w:t xml:space="preserve">nor </w:t>
      </w:r>
      <w:r w:rsidR="3A09AEDB" w:rsidRPr="003A173C">
        <w:rPr>
          <w:rFonts w:ascii="Calibri" w:hAnsi="Calibri" w:cs="Calibri"/>
        </w:rPr>
        <w:t xml:space="preserve">must </w:t>
      </w:r>
      <w:r w:rsidR="474F24A0" w:rsidRPr="003A173C">
        <w:rPr>
          <w:rFonts w:ascii="Calibri" w:hAnsi="Calibri" w:cs="Calibri"/>
        </w:rPr>
        <w:t>consider</w:t>
      </w:r>
      <w:r w:rsidR="3A09AEDB" w:rsidRPr="003A173C">
        <w:rPr>
          <w:rFonts w:ascii="Calibri" w:hAnsi="Calibri" w:cs="Calibri"/>
        </w:rPr>
        <w:t xml:space="preserve"> the </w:t>
      </w:r>
      <w:r w:rsidR="79D80110" w:rsidRPr="003A173C">
        <w:rPr>
          <w:rFonts w:ascii="Calibri" w:hAnsi="Calibri" w:cs="Calibri"/>
        </w:rPr>
        <w:t>factors</w:t>
      </w:r>
      <w:r w:rsidR="3A09AEDB" w:rsidRPr="003A173C">
        <w:rPr>
          <w:rFonts w:ascii="Calibri" w:hAnsi="Calibri" w:cs="Calibri"/>
        </w:rPr>
        <w:t xml:space="preserve"> as set out in section 101 of the Act and 101-5 </w:t>
      </w:r>
      <w:r w:rsidR="007648AF" w:rsidRPr="003A173C">
        <w:rPr>
          <w:rFonts w:ascii="Calibri" w:hAnsi="Calibri" w:cs="Calibri"/>
        </w:rPr>
        <w:t>o</w:t>
      </w:r>
      <w:r w:rsidR="3A09AEDB" w:rsidRPr="003A173C">
        <w:rPr>
          <w:rFonts w:ascii="Calibri" w:hAnsi="Calibri" w:cs="Calibri"/>
        </w:rPr>
        <w:t>f the Rules.</w:t>
      </w:r>
      <w:r w:rsidR="009F0079" w:rsidRPr="003A173C">
        <w:rPr>
          <w:rFonts w:ascii="Calibri" w:hAnsi="Calibri" w:cs="Calibri"/>
        </w:rPr>
        <w:t xml:space="preserve"> The System Governor must give notice of a decision to vary conditions, within 14 days of making the decision to the applicant. </w:t>
      </w:r>
    </w:p>
    <w:p w14:paraId="5D6ABFD8" w14:textId="2D2D17E9" w:rsidR="00CD16C0" w:rsidRPr="003A173C" w:rsidRDefault="00E745F8" w:rsidP="00D81DB7">
      <w:pPr>
        <w:rPr>
          <w:rFonts w:ascii="Calibri" w:hAnsi="Calibri" w:cs="Calibri"/>
        </w:rPr>
      </w:pPr>
      <w:r w:rsidRPr="003A173C">
        <w:rPr>
          <w:rFonts w:ascii="Calibri" w:hAnsi="Calibri" w:cs="Calibri"/>
        </w:rPr>
        <w:t>To</w:t>
      </w:r>
      <w:r w:rsidR="34C274EC" w:rsidRPr="003A173C">
        <w:rPr>
          <w:rFonts w:ascii="Calibri" w:hAnsi="Calibri" w:cs="Calibri"/>
        </w:rPr>
        <w:t xml:space="preserve"> apply for a variation to conditions of allocation for TCP places</w:t>
      </w:r>
      <w:r w:rsidR="34C274EC" w:rsidRPr="003A173C">
        <w:rPr>
          <w:rFonts w:ascii="Calibri" w:hAnsi="Calibri" w:cs="Calibri"/>
          <w:i/>
          <w:iCs/>
        </w:rPr>
        <w:t>,</w:t>
      </w:r>
      <w:r w:rsidR="34C274EC" w:rsidRPr="003A173C">
        <w:rPr>
          <w:rFonts w:ascii="Calibri" w:hAnsi="Calibri" w:cs="Calibri"/>
        </w:rPr>
        <w:t xml:space="preserve"> </w:t>
      </w:r>
      <w:r w:rsidR="00B1475D" w:rsidRPr="003A173C">
        <w:rPr>
          <w:rFonts w:ascii="Calibri" w:hAnsi="Calibri" w:cs="Calibri"/>
        </w:rPr>
        <w:t xml:space="preserve">the relevant </w:t>
      </w:r>
      <w:r w:rsidR="00C42891" w:rsidRPr="003A173C">
        <w:rPr>
          <w:rFonts w:ascii="Calibri" w:hAnsi="Calibri" w:cs="Calibri"/>
        </w:rPr>
        <w:t>S</w:t>
      </w:r>
      <w:r w:rsidR="00B1475D" w:rsidRPr="003A173C">
        <w:rPr>
          <w:rFonts w:ascii="Calibri" w:hAnsi="Calibri" w:cs="Calibri"/>
        </w:rPr>
        <w:t xml:space="preserve">tate or </w:t>
      </w:r>
      <w:r w:rsidR="00C42891" w:rsidRPr="003A173C">
        <w:rPr>
          <w:rFonts w:ascii="Calibri" w:hAnsi="Calibri" w:cs="Calibri"/>
        </w:rPr>
        <w:t>T</w:t>
      </w:r>
      <w:r w:rsidR="00B1475D" w:rsidRPr="003A173C">
        <w:rPr>
          <w:rFonts w:ascii="Calibri" w:hAnsi="Calibri" w:cs="Calibri"/>
        </w:rPr>
        <w:t>erritory</w:t>
      </w:r>
      <w:r w:rsidR="00C42891" w:rsidRPr="003A173C">
        <w:rPr>
          <w:rFonts w:ascii="Calibri" w:hAnsi="Calibri" w:cs="Calibri"/>
        </w:rPr>
        <w:t xml:space="preserve"> government</w:t>
      </w:r>
      <w:r w:rsidR="00B1475D" w:rsidRPr="003A173C">
        <w:rPr>
          <w:rFonts w:ascii="Calibri" w:hAnsi="Calibri" w:cs="Calibri"/>
        </w:rPr>
        <w:t xml:space="preserve"> </w:t>
      </w:r>
      <w:r w:rsidR="2C828ACB" w:rsidRPr="003A173C">
        <w:rPr>
          <w:rFonts w:ascii="Calibri" w:hAnsi="Calibri" w:cs="Calibri"/>
        </w:rPr>
        <w:t>must</w:t>
      </w:r>
      <w:r w:rsidR="34C274EC" w:rsidRPr="003A173C">
        <w:rPr>
          <w:rFonts w:ascii="Calibri" w:hAnsi="Calibri" w:cs="Calibri"/>
        </w:rPr>
        <w:t xml:space="preserve"> complete the application form</w:t>
      </w:r>
      <w:r w:rsidR="006204B4" w:rsidRPr="003A173C">
        <w:rPr>
          <w:rFonts w:ascii="Calibri" w:hAnsi="Calibri" w:cs="Calibri"/>
        </w:rPr>
        <w:t xml:space="preserve"> on behalf of i</w:t>
      </w:r>
      <w:r w:rsidR="00D6443A" w:rsidRPr="003A173C">
        <w:rPr>
          <w:rFonts w:ascii="Calibri" w:hAnsi="Calibri" w:cs="Calibri"/>
        </w:rPr>
        <w:t>ts</w:t>
      </w:r>
      <w:r w:rsidR="006204B4" w:rsidRPr="003A173C">
        <w:rPr>
          <w:rFonts w:ascii="Calibri" w:hAnsi="Calibri" w:cs="Calibri"/>
        </w:rPr>
        <w:t xml:space="preserve"> nominated registered providers who are seeking to have conditions varied. The form is</w:t>
      </w:r>
      <w:r w:rsidR="34C274EC" w:rsidRPr="003A173C">
        <w:rPr>
          <w:rFonts w:ascii="Calibri" w:hAnsi="Calibri" w:cs="Calibri"/>
        </w:rPr>
        <w:t xml:space="preserve"> </w:t>
      </w:r>
      <w:r w:rsidR="6C6F4682" w:rsidRPr="003A173C">
        <w:rPr>
          <w:rFonts w:ascii="Calibri" w:hAnsi="Calibri" w:cs="Calibri"/>
        </w:rPr>
        <w:t xml:space="preserve">available at </w:t>
      </w:r>
      <w:hyperlink r:id="rId21">
        <w:r w:rsidR="34C274EC" w:rsidRPr="003A173C">
          <w:rPr>
            <w:rStyle w:val="Hyperlink"/>
            <w:rFonts w:ascii="Calibri" w:hAnsi="Calibri" w:cs="Calibri"/>
            <w:sz w:val="20"/>
            <w:szCs w:val="20"/>
          </w:rPr>
          <w:t>www.health.gov.au/resources/publications/application-to-vary-conditions-of-allocation</w:t>
        </w:r>
      </w:hyperlink>
      <w:r w:rsidR="34C274EC" w:rsidRPr="003A173C">
        <w:rPr>
          <w:rFonts w:ascii="Calibri" w:hAnsi="Calibri" w:cs="Calibri"/>
        </w:rPr>
        <w:t xml:space="preserve"> and </w:t>
      </w:r>
      <w:r w:rsidR="006204B4" w:rsidRPr="003A173C">
        <w:rPr>
          <w:rFonts w:ascii="Calibri" w:hAnsi="Calibri" w:cs="Calibri"/>
        </w:rPr>
        <w:t xml:space="preserve">must be </w:t>
      </w:r>
      <w:r w:rsidR="34C274EC" w:rsidRPr="003A173C">
        <w:rPr>
          <w:rFonts w:ascii="Calibri" w:hAnsi="Calibri" w:cs="Calibri"/>
        </w:rPr>
        <w:t>submit</w:t>
      </w:r>
      <w:r w:rsidR="006204B4" w:rsidRPr="003A173C">
        <w:rPr>
          <w:rFonts w:ascii="Calibri" w:hAnsi="Calibri" w:cs="Calibri"/>
        </w:rPr>
        <w:t>ted</w:t>
      </w:r>
      <w:r w:rsidR="34C274EC" w:rsidRPr="003A173C">
        <w:rPr>
          <w:rFonts w:ascii="Calibri" w:hAnsi="Calibri" w:cs="Calibri"/>
        </w:rPr>
        <w:t xml:space="preserve"> via email to </w:t>
      </w:r>
      <w:r w:rsidR="4672882E" w:rsidRPr="003A173C">
        <w:rPr>
          <w:rFonts w:ascii="Calibri" w:hAnsi="Calibri" w:cs="Calibri"/>
        </w:rPr>
        <w:t>the Department’s</w:t>
      </w:r>
      <w:r w:rsidR="34C274EC" w:rsidRPr="003A173C">
        <w:rPr>
          <w:rFonts w:ascii="Calibri" w:hAnsi="Calibri" w:cs="Calibri"/>
        </w:rPr>
        <w:t xml:space="preserve"> respective </w:t>
      </w:r>
      <w:r w:rsidR="00447B3D" w:rsidRPr="003A173C">
        <w:rPr>
          <w:rFonts w:ascii="Calibri" w:hAnsi="Calibri" w:cs="Calibri"/>
        </w:rPr>
        <w:t>S</w:t>
      </w:r>
      <w:r w:rsidR="61F7E967" w:rsidRPr="003A173C">
        <w:rPr>
          <w:rFonts w:ascii="Calibri" w:hAnsi="Calibri" w:cs="Calibri"/>
        </w:rPr>
        <w:t xml:space="preserve">tate or </w:t>
      </w:r>
      <w:r w:rsidR="00447B3D" w:rsidRPr="003A173C">
        <w:rPr>
          <w:rFonts w:ascii="Calibri" w:hAnsi="Calibri" w:cs="Calibri"/>
        </w:rPr>
        <w:t>T</w:t>
      </w:r>
      <w:r w:rsidR="61F7E967" w:rsidRPr="003A173C">
        <w:rPr>
          <w:rFonts w:ascii="Calibri" w:hAnsi="Calibri" w:cs="Calibri"/>
        </w:rPr>
        <w:t xml:space="preserve">erritory </w:t>
      </w:r>
      <w:r w:rsidR="34C274EC" w:rsidRPr="003A173C">
        <w:rPr>
          <w:rFonts w:ascii="Calibri" w:hAnsi="Calibri" w:cs="Calibri"/>
        </w:rPr>
        <w:t>office.</w:t>
      </w:r>
    </w:p>
    <w:p w14:paraId="139D0990" w14:textId="7E7750EE" w:rsidR="000A73F9" w:rsidRPr="003A173C" w:rsidRDefault="00605BA0" w:rsidP="005030DB">
      <w:pPr>
        <w:pStyle w:val="Style1"/>
      </w:pPr>
      <w:bookmarkStart w:id="56" w:name="_Toc202451999"/>
      <w:bookmarkStart w:id="57" w:name="_Toc203056983"/>
      <w:bookmarkStart w:id="58" w:name="_Toc203117213"/>
      <w:bookmarkStart w:id="59" w:name="_Toc203379278"/>
      <w:bookmarkStart w:id="60" w:name="_Toc205369403"/>
      <w:bookmarkStart w:id="61" w:name="_Toc205374355"/>
      <w:bookmarkStart w:id="62" w:name="_Toc205374503"/>
      <w:bookmarkStart w:id="63" w:name="_Toc205378216"/>
      <w:bookmarkStart w:id="64" w:name="_Toc205378449"/>
      <w:bookmarkStart w:id="65" w:name="_Toc205378683"/>
      <w:bookmarkStart w:id="66" w:name="_Toc205378916"/>
      <w:bookmarkStart w:id="67" w:name="_Toc205379149"/>
      <w:bookmarkStart w:id="68" w:name="_Toc205379382"/>
      <w:bookmarkStart w:id="69" w:name="_Toc205379607"/>
      <w:bookmarkStart w:id="70" w:name="_Toc205379831"/>
      <w:bookmarkStart w:id="71" w:name="_Toc205395289"/>
      <w:bookmarkStart w:id="72" w:name="_Toc205396083"/>
      <w:bookmarkStart w:id="73" w:name="_Toc205397614"/>
      <w:bookmarkStart w:id="74" w:name="_Toc205397839"/>
      <w:bookmarkStart w:id="75" w:name="_Toc205468465"/>
      <w:bookmarkStart w:id="76" w:name="_Toc205468924"/>
      <w:bookmarkStart w:id="77" w:name="_Toc205479716"/>
      <w:bookmarkStart w:id="78" w:name="_Toc205560789"/>
      <w:bookmarkStart w:id="79" w:name="_Toc205561014"/>
      <w:bookmarkStart w:id="80" w:name="_Toc205819066"/>
      <w:bookmarkStart w:id="81" w:name="_Toc205890614"/>
      <w:bookmarkStart w:id="82" w:name="_Toc205890754"/>
      <w:bookmarkStart w:id="83" w:name="_Toc205891964"/>
      <w:bookmarkStart w:id="84" w:name="_Toc205897121"/>
      <w:bookmarkStart w:id="85" w:name="_Toc205906004"/>
      <w:bookmarkStart w:id="86" w:name="_Toc205909142"/>
      <w:bookmarkStart w:id="87" w:name="_Toc205909635"/>
      <w:bookmarkStart w:id="88" w:name="_Toc205909941"/>
      <w:bookmarkStart w:id="89" w:name="_Toc205974450"/>
      <w:bookmarkStart w:id="90" w:name="_Toc205974590"/>
      <w:bookmarkStart w:id="91" w:name="_Toc205974730"/>
      <w:bookmarkStart w:id="92" w:name="_Toc205999029"/>
      <w:bookmarkStart w:id="93" w:name="_Toc206001338"/>
      <w:bookmarkStart w:id="94" w:name="_Toc206001480"/>
      <w:bookmarkStart w:id="95" w:name="_Toc206001621"/>
      <w:bookmarkStart w:id="96" w:name="_Toc206001763"/>
      <w:bookmarkStart w:id="97" w:name="_Toc206003685"/>
      <w:bookmarkStart w:id="98" w:name="_Toc206006173"/>
      <w:bookmarkStart w:id="99" w:name="_Toc206006494"/>
      <w:bookmarkStart w:id="100" w:name="_Toc206006635"/>
      <w:bookmarkStart w:id="101" w:name="_Toc206059510"/>
      <w:bookmarkStart w:id="102" w:name="_Toc206084427"/>
      <w:bookmarkStart w:id="103" w:name="_Toc206143875"/>
      <w:bookmarkStart w:id="104" w:name="_Toc206153563"/>
      <w:bookmarkStart w:id="105" w:name="_Toc206155612"/>
      <w:bookmarkStart w:id="106" w:name="_Toc206155753"/>
      <w:bookmarkStart w:id="107" w:name="_Toc206156959"/>
      <w:bookmarkStart w:id="108" w:name="_Toc206157179"/>
      <w:bookmarkStart w:id="109" w:name="_Toc202452000"/>
      <w:bookmarkStart w:id="110" w:name="_Toc203056984"/>
      <w:bookmarkStart w:id="111" w:name="_Toc203117214"/>
      <w:bookmarkStart w:id="112" w:name="_Toc203379279"/>
      <w:bookmarkStart w:id="113" w:name="_Toc205369404"/>
      <w:bookmarkStart w:id="114" w:name="_Toc205374356"/>
      <w:bookmarkStart w:id="115" w:name="_Toc205374504"/>
      <w:bookmarkStart w:id="116" w:name="_Toc205378217"/>
      <w:bookmarkStart w:id="117" w:name="_Toc205378450"/>
      <w:bookmarkStart w:id="118" w:name="_Toc205378684"/>
      <w:bookmarkStart w:id="119" w:name="_Toc205378917"/>
      <w:bookmarkStart w:id="120" w:name="_Toc205379150"/>
      <w:bookmarkStart w:id="121" w:name="_Toc205379383"/>
      <w:bookmarkStart w:id="122" w:name="_Toc205379608"/>
      <w:bookmarkStart w:id="123" w:name="_Toc205379832"/>
      <w:bookmarkStart w:id="124" w:name="_Toc205395290"/>
      <w:bookmarkStart w:id="125" w:name="_Toc205396084"/>
      <w:bookmarkStart w:id="126" w:name="_Toc205397615"/>
      <w:bookmarkStart w:id="127" w:name="_Toc205397840"/>
      <w:bookmarkStart w:id="128" w:name="_Toc205468466"/>
      <w:bookmarkStart w:id="129" w:name="_Toc205468925"/>
      <w:bookmarkStart w:id="130" w:name="_Toc205479717"/>
      <w:bookmarkStart w:id="131" w:name="_Toc205560790"/>
      <w:bookmarkStart w:id="132" w:name="_Toc205561015"/>
      <w:bookmarkStart w:id="133" w:name="_Toc205819067"/>
      <w:bookmarkStart w:id="134" w:name="_Toc205890615"/>
      <w:bookmarkStart w:id="135" w:name="_Toc205890755"/>
      <w:bookmarkStart w:id="136" w:name="_Toc205891965"/>
      <w:bookmarkStart w:id="137" w:name="_Toc205897122"/>
      <w:bookmarkStart w:id="138" w:name="_Toc205906005"/>
      <w:bookmarkStart w:id="139" w:name="_Toc205909143"/>
      <w:bookmarkStart w:id="140" w:name="_Toc205909636"/>
      <w:bookmarkStart w:id="141" w:name="_Toc205909942"/>
      <w:bookmarkStart w:id="142" w:name="_Toc205974451"/>
      <w:bookmarkStart w:id="143" w:name="_Toc205974591"/>
      <w:bookmarkStart w:id="144" w:name="_Toc205974731"/>
      <w:bookmarkStart w:id="145" w:name="_Toc205999030"/>
      <w:bookmarkStart w:id="146" w:name="_Toc206001339"/>
      <w:bookmarkStart w:id="147" w:name="_Toc206001481"/>
      <w:bookmarkStart w:id="148" w:name="_Toc206001622"/>
      <w:bookmarkStart w:id="149" w:name="_Toc206001764"/>
      <w:bookmarkStart w:id="150" w:name="_Toc206003686"/>
      <w:bookmarkStart w:id="151" w:name="_Toc206006174"/>
      <w:bookmarkStart w:id="152" w:name="_Toc206006495"/>
      <w:bookmarkStart w:id="153" w:name="_Toc206006636"/>
      <w:bookmarkStart w:id="154" w:name="_Toc206059511"/>
      <w:bookmarkStart w:id="155" w:name="_Toc206084428"/>
      <w:bookmarkStart w:id="156" w:name="_Toc206143876"/>
      <w:bookmarkStart w:id="157" w:name="_Toc206153564"/>
      <w:bookmarkStart w:id="158" w:name="_Toc206155613"/>
      <w:bookmarkStart w:id="159" w:name="_Toc206155754"/>
      <w:bookmarkStart w:id="160" w:name="_Toc206156960"/>
      <w:bookmarkStart w:id="161" w:name="_Toc206157180"/>
      <w:bookmarkStart w:id="162" w:name="_Toc202452001"/>
      <w:bookmarkStart w:id="163" w:name="_Toc203056985"/>
      <w:bookmarkStart w:id="164" w:name="_Toc203117215"/>
      <w:bookmarkStart w:id="165" w:name="_Toc203379280"/>
      <w:bookmarkStart w:id="166" w:name="_Toc205369405"/>
      <w:bookmarkStart w:id="167" w:name="_Toc205374357"/>
      <w:bookmarkStart w:id="168" w:name="_Toc205374505"/>
      <w:bookmarkStart w:id="169" w:name="_Toc205378218"/>
      <w:bookmarkStart w:id="170" w:name="_Toc205378451"/>
      <w:bookmarkStart w:id="171" w:name="_Toc205378685"/>
      <w:bookmarkStart w:id="172" w:name="_Toc205378918"/>
      <w:bookmarkStart w:id="173" w:name="_Toc205379151"/>
      <w:bookmarkStart w:id="174" w:name="_Toc205379384"/>
      <w:bookmarkStart w:id="175" w:name="_Toc205379609"/>
      <w:bookmarkStart w:id="176" w:name="_Toc205379833"/>
      <w:bookmarkStart w:id="177" w:name="_Toc205395291"/>
      <w:bookmarkStart w:id="178" w:name="_Toc205396085"/>
      <w:bookmarkStart w:id="179" w:name="_Toc205397616"/>
      <w:bookmarkStart w:id="180" w:name="_Toc205397841"/>
      <w:bookmarkStart w:id="181" w:name="_Toc205468467"/>
      <w:bookmarkStart w:id="182" w:name="_Toc205468926"/>
      <w:bookmarkStart w:id="183" w:name="_Toc205479718"/>
      <w:bookmarkStart w:id="184" w:name="_Toc205560791"/>
      <w:bookmarkStart w:id="185" w:name="_Toc205561016"/>
      <w:bookmarkStart w:id="186" w:name="_Toc205819068"/>
      <w:bookmarkStart w:id="187" w:name="_Toc205890616"/>
      <w:bookmarkStart w:id="188" w:name="_Toc205890756"/>
      <w:bookmarkStart w:id="189" w:name="_Toc205891966"/>
      <w:bookmarkStart w:id="190" w:name="_Toc205897123"/>
      <w:bookmarkStart w:id="191" w:name="_Toc205906006"/>
      <w:bookmarkStart w:id="192" w:name="_Toc205909144"/>
      <w:bookmarkStart w:id="193" w:name="_Toc205909637"/>
      <w:bookmarkStart w:id="194" w:name="_Toc205909943"/>
      <w:bookmarkStart w:id="195" w:name="_Toc205974452"/>
      <w:bookmarkStart w:id="196" w:name="_Toc205974592"/>
      <w:bookmarkStart w:id="197" w:name="_Toc205974732"/>
      <w:bookmarkStart w:id="198" w:name="_Toc205999031"/>
      <w:bookmarkStart w:id="199" w:name="_Toc206001340"/>
      <w:bookmarkStart w:id="200" w:name="_Toc206001482"/>
      <w:bookmarkStart w:id="201" w:name="_Toc206001623"/>
      <w:bookmarkStart w:id="202" w:name="_Toc206001765"/>
      <w:bookmarkStart w:id="203" w:name="_Toc206003687"/>
      <w:bookmarkStart w:id="204" w:name="_Toc206006175"/>
      <w:bookmarkStart w:id="205" w:name="_Toc206006496"/>
      <w:bookmarkStart w:id="206" w:name="_Toc206006637"/>
      <w:bookmarkStart w:id="207" w:name="_Toc206059512"/>
      <w:bookmarkStart w:id="208" w:name="_Toc206084429"/>
      <w:bookmarkStart w:id="209" w:name="_Toc206143877"/>
      <w:bookmarkStart w:id="210" w:name="_Toc206153565"/>
      <w:bookmarkStart w:id="211" w:name="_Toc206155614"/>
      <w:bookmarkStart w:id="212" w:name="_Toc206155755"/>
      <w:bookmarkStart w:id="213" w:name="_Toc206156961"/>
      <w:bookmarkStart w:id="214" w:name="_Toc206157181"/>
      <w:bookmarkStart w:id="215" w:name="_Toc202452002"/>
      <w:bookmarkStart w:id="216" w:name="_Toc203056986"/>
      <w:bookmarkStart w:id="217" w:name="_Toc203117216"/>
      <w:bookmarkStart w:id="218" w:name="_Toc203379281"/>
      <w:bookmarkStart w:id="219" w:name="_Toc205369406"/>
      <w:bookmarkStart w:id="220" w:name="_Toc205374358"/>
      <w:bookmarkStart w:id="221" w:name="_Toc205374506"/>
      <w:bookmarkStart w:id="222" w:name="_Toc205378219"/>
      <w:bookmarkStart w:id="223" w:name="_Toc205378452"/>
      <w:bookmarkStart w:id="224" w:name="_Toc205378686"/>
      <w:bookmarkStart w:id="225" w:name="_Toc205378919"/>
      <w:bookmarkStart w:id="226" w:name="_Toc205379152"/>
      <w:bookmarkStart w:id="227" w:name="_Toc205379385"/>
      <w:bookmarkStart w:id="228" w:name="_Toc205379610"/>
      <w:bookmarkStart w:id="229" w:name="_Toc205379834"/>
      <w:bookmarkStart w:id="230" w:name="_Toc205395292"/>
      <w:bookmarkStart w:id="231" w:name="_Toc205396086"/>
      <w:bookmarkStart w:id="232" w:name="_Toc205397617"/>
      <w:bookmarkStart w:id="233" w:name="_Toc205397842"/>
      <w:bookmarkStart w:id="234" w:name="_Toc205468468"/>
      <w:bookmarkStart w:id="235" w:name="_Toc205468927"/>
      <w:bookmarkStart w:id="236" w:name="_Toc205479719"/>
      <w:bookmarkStart w:id="237" w:name="_Toc205560792"/>
      <w:bookmarkStart w:id="238" w:name="_Toc205561017"/>
      <w:bookmarkStart w:id="239" w:name="_Toc205819069"/>
      <w:bookmarkStart w:id="240" w:name="_Toc205890617"/>
      <w:bookmarkStart w:id="241" w:name="_Toc205890757"/>
      <w:bookmarkStart w:id="242" w:name="_Toc205891967"/>
      <w:bookmarkStart w:id="243" w:name="_Toc205897124"/>
      <w:bookmarkStart w:id="244" w:name="_Toc205906007"/>
      <w:bookmarkStart w:id="245" w:name="_Toc205909145"/>
      <w:bookmarkStart w:id="246" w:name="_Toc205909638"/>
      <w:bookmarkStart w:id="247" w:name="_Toc205909944"/>
      <w:bookmarkStart w:id="248" w:name="_Toc205974453"/>
      <w:bookmarkStart w:id="249" w:name="_Toc205974593"/>
      <w:bookmarkStart w:id="250" w:name="_Toc205974733"/>
      <w:bookmarkStart w:id="251" w:name="_Toc205999032"/>
      <w:bookmarkStart w:id="252" w:name="_Toc206001341"/>
      <w:bookmarkStart w:id="253" w:name="_Toc206001483"/>
      <w:bookmarkStart w:id="254" w:name="_Toc206001624"/>
      <w:bookmarkStart w:id="255" w:name="_Toc206001766"/>
      <w:bookmarkStart w:id="256" w:name="_Toc206003688"/>
      <w:bookmarkStart w:id="257" w:name="_Toc206006176"/>
      <w:bookmarkStart w:id="258" w:name="_Toc206006497"/>
      <w:bookmarkStart w:id="259" w:name="_Toc206006638"/>
      <w:bookmarkStart w:id="260" w:name="_Toc206059513"/>
      <w:bookmarkStart w:id="261" w:name="_Toc206084430"/>
      <w:bookmarkStart w:id="262" w:name="_Toc206143878"/>
      <w:bookmarkStart w:id="263" w:name="_Toc206153566"/>
      <w:bookmarkStart w:id="264" w:name="_Toc206155615"/>
      <w:bookmarkStart w:id="265" w:name="_Toc206155756"/>
      <w:bookmarkStart w:id="266" w:name="_Toc206156962"/>
      <w:bookmarkStart w:id="267" w:name="_Toc206157182"/>
      <w:bookmarkStart w:id="268" w:name="_Toc202452003"/>
      <w:bookmarkStart w:id="269" w:name="_Toc203056987"/>
      <w:bookmarkStart w:id="270" w:name="_Toc203117217"/>
      <w:bookmarkStart w:id="271" w:name="_Toc203379282"/>
      <w:bookmarkStart w:id="272" w:name="_Toc205369407"/>
      <w:bookmarkStart w:id="273" w:name="_Toc205374359"/>
      <w:bookmarkStart w:id="274" w:name="_Toc205374507"/>
      <w:bookmarkStart w:id="275" w:name="_Toc205378220"/>
      <w:bookmarkStart w:id="276" w:name="_Toc205378453"/>
      <w:bookmarkStart w:id="277" w:name="_Toc205378687"/>
      <w:bookmarkStart w:id="278" w:name="_Toc205378920"/>
      <w:bookmarkStart w:id="279" w:name="_Toc205379153"/>
      <w:bookmarkStart w:id="280" w:name="_Toc205379386"/>
      <w:bookmarkStart w:id="281" w:name="_Toc205379611"/>
      <w:bookmarkStart w:id="282" w:name="_Toc205379835"/>
      <w:bookmarkStart w:id="283" w:name="_Toc205395293"/>
      <w:bookmarkStart w:id="284" w:name="_Toc205396087"/>
      <w:bookmarkStart w:id="285" w:name="_Toc205397618"/>
      <w:bookmarkStart w:id="286" w:name="_Toc205397843"/>
      <w:bookmarkStart w:id="287" w:name="_Toc205468469"/>
      <w:bookmarkStart w:id="288" w:name="_Toc205468928"/>
      <w:bookmarkStart w:id="289" w:name="_Toc205479720"/>
      <w:bookmarkStart w:id="290" w:name="_Toc205560793"/>
      <w:bookmarkStart w:id="291" w:name="_Toc205561018"/>
      <w:bookmarkStart w:id="292" w:name="_Toc205819070"/>
      <w:bookmarkStart w:id="293" w:name="_Toc205890618"/>
      <w:bookmarkStart w:id="294" w:name="_Toc205890758"/>
      <w:bookmarkStart w:id="295" w:name="_Toc205891968"/>
      <w:bookmarkStart w:id="296" w:name="_Toc205897125"/>
      <w:bookmarkStart w:id="297" w:name="_Toc205906008"/>
      <w:bookmarkStart w:id="298" w:name="_Toc205909146"/>
      <w:bookmarkStart w:id="299" w:name="_Toc205909639"/>
      <w:bookmarkStart w:id="300" w:name="_Toc205909945"/>
      <w:bookmarkStart w:id="301" w:name="_Toc205974454"/>
      <w:bookmarkStart w:id="302" w:name="_Toc205974594"/>
      <w:bookmarkStart w:id="303" w:name="_Toc205974734"/>
      <w:bookmarkStart w:id="304" w:name="_Toc205999033"/>
      <w:bookmarkStart w:id="305" w:name="_Toc206001342"/>
      <w:bookmarkStart w:id="306" w:name="_Toc206001484"/>
      <w:bookmarkStart w:id="307" w:name="_Toc206001625"/>
      <w:bookmarkStart w:id="308" w:name="_Toc206001767"/>
      <w:bookmarkStart w:id="309" w:name="_Toc206003689"/>
      <w:bookmarkStart w:id="310" w:name="_Toc206006177"/>
      <w:bookmarkStart w:id="311" w:name="_Toc206006498"/>
      <w:bookmarkStart w:id="312" w:name="_Toc206006639"/>
      <w:bookmarkStart w:id="313" w:name="_Toc206059514"/>
      <w:bookmarkStart w:id="314" w:name="_Toc206084431"/>
      <w:bookmarkStart w:id="315" w:name="_Toc206143879"/>
      <w:bookmarkStart w:id="316" w:name="_Toc206153567"/>
      <w:bookmarkStart w:id="317" w:name="_Toc206155616"/>
      <w:bookmarkStart w:id="318" w:name="_Toc206155757"/>
      <w:bookmarkStart w:id="319" w:name="_Toc206156963"/>
      <w:bookmarkStart w:id="320" w:name="_Toc206157183"/>
      <w:bookmarkStart w:id="321" w:name="_Toc202452004"/>
      <w:bookmarkStart w:id="322" w:name="_Toc203056988"/>
      <w:bookmarkStart w:id="323" w:name="_Toc203117218"/>
      <w:bookmarkStart w:id="324" w:name="_Toc203379283"/>
      <w:bookmarkStart w:id="325" w:name="_Toc205369408"/>
      <w:bookmarkStart w:id="326" w:name="_Toc205374360"/>
      <w:bookmarkStart w:id="327" w:name="_Toc205374508"/>
      <w:bookmarkStart w:id="328" w:name="_Toc205378221"/>
      <w:bookmarkStart w:id="329" w:name="_Toc205378454"/>
      <w:bookmarkStart w:id="330" w:name="_Toc205378688"/>
      <w:bookmarkStart w:id="331" w:name="_Toc205378921"/>
      <w:bookmarkStart w:id="332" w:name="_Toc205379154"/>
      <w:bookmarkStart w:id="333" w:name="_Toc205379387"/>
      <w:bookmarkStart w:id="334" w:name="_Toc205379612"/>
      <w:bookmarkStart w:id="335" w:name="_Toc205379836"/>
      <w:bookmarkStart w:id="336" w:name="_Toc205395294"/>
      <w:bookmarkStart w:id="337" w:name="_Toc205396088"/>
      <w:bookmarkStart w:id="338" w:name="_Toc205397619"/>
      <w:bookmarkStart w:id="339" w:name="_Toc205397844"/>
      <w:bookmarkStart w:id="340" w:name="_Toc205468470"/>
      <w:bookmarkStart w:id="341" w:name="_Toc205468929"/>
      <w:bookmarkStart w:id="342" w:name="_Toc205479721"/>
      <w:bookmarkStart w:id="343" w:name="_Toc205560794"/>
      <w:bookmarkStart w:id="344" w:name="_Toc205561019"/>
      <w:bookmarkStart w:id="345" w:name="_Toc205819071"/>
      <w:bookmarkStart w:id="346" w:name="_Toc205890619"/>
      <w:bookmarkStart w:id="347" w:name="_Toc205890759"/>
      <w:bookmarkStart w:id="348" w:name="_Toc205891969"/>
      <w:bookmarkStart w:id="349" w:name="_Toc205897126"/>
      <w:bookmarkStart w:id="350" w:name="_Toc205906009"/>
      <w:bookmarkStart w:id="351" w:name="_Toc205909147"/>
      <w:bookmarkStart w:id="352" w:name="_Toc205909640"/>
      <w:bookmarkStart w:id="353" w:name="_Toc205909946"/>
      <w:bookmarkStart w:id="354" w:name="_Toc205974455"/>
      <w:bookmarkStart w:id="355" w:name="_Toc205974595"/>
      <w:bookmarkStart w:id="356" w:name="_Toc205974735"/>
      <w:bookmarkStart w:id="357" w:name="_Toc205999034"/>
      <w:bookmarkStart w:id="358" w:name="_Toc206001343"/>
      <w:bookmarkStart w:id="359" w:name="_Toc206001485"/>
      <w:bookmarkStart w:id="360" w:name="_Toc206001626"/>
      <w:bookmarkStart w:id="361" w:name="_Toc206001768"/>
      <w:bookmarkStart w:id="362" w:name="_Toc206003690"/>
      <w:bookmarkStart w:id="363" w:name="_Toc206006178"/>
      <w:bookmarkStart w:id="364" w:name="_Toc206006499"/>
      <w:bookmarkStart w:id="365" w:name="_Toc206006640"/>
      <w:bookmarkStart w:id="366" w:name="_Toc206059515"/>
      <w:bookmarkStart w:id="367" w:name="_Toc206084432"/>
      <w:bookmarkStart w:id="368" w:name="_Toc206143880"/>
      <w:bookmarkStart w:id="369" w:name="_Toc206153568"/>
      <w:bookmarkStart w:id="370" w:name="_Toc206155617"/>
      <w:bookmarkStart w:id="371" w:name="_Toc206155758"/>
      <w:bookmarkStart w:id="372" w:name="_Toc206156964"/>
      <w:bookmarkStart w:id="373" w:name="_Toc206157184"/>
      <w:bookmarkStart w:id="374" w:name="_Toc395537164"/>
      <w:bookmarkStart w:id="375" w:name="_Toc422732522"/>
      <w:bookmarkStart w:id="376" w:name="_Toc422752862"/>
      <w:bookmarkStart w:id="377" w:name="_Toc212118488"/>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3A173C">
        <w:rPr>
          <w:snapToGrid w:val="0"/>
        </w:rPr>
        <w:t xml:space="preserve">How to participate in </w:t>
      </w:r>
      <w:r w:rsidR="00800190" w:rsidRPr="003A173C">
        <w:rPr>
          <w:snapToGrid w:val="0"/>
        </w:rPr>
        <w:t xml:space="preserve">delivering </w:t>
      </w:r>
      <w:r w:rsidRPr="003A173C">
        <w:rPr>
          <w:snapToGrid w:val="0"/>
        </w:rPr>
        <w:t>transition care service</w:t>
      </w:r>
      <w:r w:rsidR="00800190" w:rsidRPr="003A173C">
        <w:rPr>
          <w:snapToGrid w:val="0"/>
        </w:rPr>
        <w:t>s</w:t>
      </w:r>
      <w:bookmarkStart w:id="378" w:name="_Toc245536159"/>
      <w:bookmarkEnd w:id="374"/>
      <w:bookmarkEnd w:id="375"/>
      <w:bookmarkEnd w:id="376"/>
      <w:bookmarkEnd w:id="377"/>
    </w:p>
    <w:p w14:paraId="0F71F864" w14:textId="4C63C357" w:rsidR="000A73F9" w:rsidRPr="003A173C" w:rsidRDefault="000A73F9" w:rsidP="00992335">
      <w:pPr>
        <w:rPr>
          <w:rFonts w:ascii="Calibri" w:hAnsi="Calibri" w:cs="Calibri"/>
        </w:rPr>
      </w:pPr>
      <w:r w:rsidRPr="003A173C">
        <w:rPr>
          <w:rFonts w:ascii="Calibri" w:hAnsi="Calibri" w:cs="Calibri"/>
        </w:rPr>
        <w:t xml:space="preserve">Transition </w:t>
      </w:r>
      <w:r w:rsidR="009B199D" w:rsidRPr="003A173C">
        <w:rPr>
          <w:rFonts w:ascii="Calibri" w:hAnsi="Calibri" w:cs="Calibri"/>
        </w:rPr>
        <w:t>c</w:t>
      </w:r>
      <w:r w:rsidRPr="003A173C">
        <w:rPr>
          <w:rFonts w:ascii="Calibri" w:hAnsi="Calibri" w:cs="Calibri"/>
        </w:rPr>
        <w:t>are is managed</w:t>
      </w:r>
      <w:r w:rsidR="00464314" w:rsidRPr="003A173C">
        <w:rPr>
          <w:rFonts w:ascii="Calibri" w:hAnsi="Calibri" w:cs="Calibri"/>
        </w:rPr>
        <w:t xml:space="preserve"> by State and </w:t>
      </w:r>
      <w:r w:rsidR="008C1591" w:rsidRPr="003A173C">
        <w:rPr>
          <w:rFonts w:ascii="Calibri" w:hAnsi="Calibri" w:cs="Calibri"/>
        </w:rPr>
        <w:t>Territory</w:t>
      </w:r>
      <w:r w:rsidR="00464314" w:rsidRPr="003A173C">
        <w:rPr>
          <w:rFonts w:ascii="Calibri" w:hAnsi="Calibri" w:cs="Calibri"/>
        </w:rPr>
        <w:t xml:space="preserve"> </w:t>
      </w:r>
      <w:r w:rsidR="006E0ED8">
        <w:rPr>
          <w:rFonts w:ascii="Calibri" w:hAnsi="Calibri" w:cs="Calibri"/>
        </w:rPr>
        <w:t>G</w:t>
      </w:r>
      <w:r w:rsidR="00464314" w:rsidRPr="003A173C">
        <w:rPr>
          <w:rFonts w:ascii="Calibri" w:hAnsi="Calibri" w:cs="Calibri"/>
        </w:rPr>
        <w:t xml:space="preserve">overnments within their jurisdiction, and they will have agreements </w:t>
      </w:r>
      <w:r w:rsidR="0064762F">
        <w:rPr>
          <w:rFonts w:ascii="Calibri" w:hAnsi="Calibri" w:cs="Calibri"/>
        </w:rPr>
        <w:t xml:space="preserve">or arrangements </w:t>
      </w:r>
      <w:r w:rsidR="00464314" w:rsidRPr="003A173C">
        <w:rPr>
          <w:rFonts w:ascii="Calibri" w:hAnsi="Calibri" w:cs="Calibri"/>
        </w:rPr>
        <w:t xml:space="preserve">in place with </w:t>
      </w:r>
      <w:r w:rsidR="002A3760" w:rsidRPr="003A173C">
        <w:rPr>
          <w:rFonts w:ascii="Calibri" w:hAnsi="Calibri" w:cs="Calibri"/>
        </w:rPr>
        <w:t xml:space="preserve">the registered provider/s whom they wish to </w:t>
      </w:r>
      <w:r w:rsidR="00C55E9C" w:rsidRPr="003A173C">
        <w:rPr>
          <w:rFonts w:ascii="Calibri" w:hAnsi="Calibri" w:cs="Calibri"/>
        </w:rPr>
        <w:t xml:space="preserve">operate </w:t>
      </w:r>
      <w:r w:rsidR="009B199D" w:rsidRPr="003A173C">
        <w:rPr>
          <w:rFonts w:ascii="Calibri" w:hAnsi="Calibri" w:cs="Calibri"/>
        </w:rPr>
        <w:t>t</w:t>
      </w:r>
      <w:r w:rsidR="00C55E9C" w:rsidRPr="003A173C">
        <w:rPr>
          <w:rFonts w:ascii="Calibri" w:hAnsi="Calibri" w:cs="Calibri"/>
        </w:rPr>
        <w:t xml:space="preserve">ransition </w:t>
      </w:r>
      <w:r w:rsidR="009B199D" w:rsidRPr="003A173C">
        <w:rPr>
          <w:rFonts w:ascii="Calibri" w:hAnsi="Calibri" w:cs="Calibri"/>
        </w:rPr>
        <w:t>c</w:t>
      </w:r>
      <w:r w:rsidR="00C55E9C" w:rsidRPr="003A173C">
        <w:rPr>
          <w:rFonts w:ascii="Calibri" w:hAnsi="Calibri" w:cs="Calibri"/>
        </w:rPr>
        <w:t>are services.</w:t>
      </w:r>
    </w:p>
    <w:p w14:paraId="37572DC0" w14:textId="4CDF44E7" w:rsidR="00992335" w:rsidRPr="003A173C" w:rsidRDefault="00DD7CBB" w:rsidP="00992335">
      <w:pPr>
        <w:rPr>
          <w:rFonts w:ascii="Calibri" w:hAnsi="Calibri" w:cs="Calibri"/>
        </w:rPr>
      </w:pPr>
      <w:r w:rsidRPr="003A173C">
        <w:rPr>
          <w:rFonts w:ascii="Calibri" w:eastAsia="Calibri" w:hAnsi="Calibri" w:cs="Calibri"/>
          <w:color w:val="313131"/>
          <w:szCs w:val="20"/>
        </w:rPr>
        <w:t>R</w:t>
      </w:r>
      <w:r w:rsidR="3044B181" w:rsidRPr="003A173C">
        <w:rPr>
          <w:rFonts w:ascii="Calibri" w:eastAsia="Calibri" w:hAnsi="Calibri" w:cs="Calibri"/>
          <w:color w:val="313131"/>
          <w:szCs w:val="20"/>
        </w:rPr>
        <w:t>egistered provider</w:t>
      </w:r>
      <w:r w:rsidR="000E54E6" w:rsidRPr="003A173C">
        <w:rPr>
          <w:rFonts w:ascii="Calibri" w:eastAsia="Calibri" w:hAnsi="Calibri" w:cs="Calibri"/>
          <w:color w:val="313131"/>
          <w:szCs w:val="20"/>
        </w:rPr>
        <w:t>s</w:t>
      </w:r>
      <w:r w:rsidR="3044B181" w:rsidRPr="003A173C">
        <w:rPr>
          <w:rFonts w:ascii="Calibri" w:eastAsia="Calibri" w:hAnsi="Calibri" w:cs="Calibri"/>
          <w:color w:val="313131"/>
          <w:szCs w:val="20"/>
        </w:rPr>
        <w:t xml:space="preserve"> will need to meet obligations based on the type of services </w:t>
      </w:r>
      <w:r w:rsidR="009F0079" w:rsidRPr="003A173C">
        <w:rPr>
          <w:rFonts w:ascii="Calibri" w:eastAsia="Calibri" w:hAnsi="Calibri" w:cs="Calibri"/>
          <w:color w:val="313131"/>
          <w:szCs w:val="20"/>
        </w:rPr>
        <w:t>they</w:t>
      </w:r>
      <w:r w:rsidR="3044B181" w:rsidRPr="003A173C">
        <w:rPr>
          <w:rFonts w:ascii="Calibri" w:eastAsia="Calibri" w:hAnsi="Calibri" w:cs="Calibri"/>
          <w:color w:val="313131"/>
          <w:szCs w:val="20"/>
        </w:rPr>
        <w:t xml:space="preserve"> deliver. These obligations make providers accountable for the safety and quality of care they provide.</w:t>
      </w:r>
      <w:r w:rsidR="00786245" w:rsidRPr="003A173C">
        <w:rPr>
          <w:rFonts w:ascii="Calibri" w:eastAsia="Calibri" w:hAnsi="Calibri" w:cs="Calibri"/>
          <w:color w:val="313131"/>
          <w:szCs w:val="20"/>
        </w:rPr>
        <w:t xml:space="preserve"> </w:t>
      </w:r>
      <w:r w:rsidR="3044B181" w:rsidRPr="003A173C">
        <w:rPr>
          <w:rFonts w:ascii="Calibri" w:eastAsia="Calibri" w:hAnsi="Calibri" w:cs="Calibri"/>
          <w:color w:val="313131"/>
          <w:szCs w:val="20"/>
        </w:rPr>
        <w:t xml:space="preserve">Obligations are intended to be proportionate to the environment a provider operates in, the services they deliver and any risks of harm that may be present. </w:t>
      </w:r>
    </w:p>
    <w:p w14:paraId="148751EA" w14:textId="29E4532A" w:rsidR="00605BA0" w:rsidRPr="003A173C" w:rsidRDefault="3044B181" w:rsidP="00992335">
      <w:pPr>
        <w:rPr>
          <w:rFonts w:ascii="Calibri" w:hAnsi="Calibri" w:cs="Calibri"/>
        </w:rPr>
      </w:pPr>
      <w:r w:rsidRPr="003A173C">
        <w:rPr>
          <w:rFonts w:ascii="Calibri" w:eastAsia="Calibri" w:hAnsi="Calibri" w:cs="Calibri"/>
          <w:color w:val="313131"/>
          <w:szCs w:val="20"/>
        </w:rPr>
        <w:t xml:space="preserve">The Provider Register will publish information on registered providers such as: </w:t>
      </w:r>
    </w:p>
    <w:p w14:paraId="1240ED2A" w14:textId="14AE6995" w:rsidR="00605BA0" w:rsidRPr="008202E1" w:rsidRDefault="3044B181" w:rsidP="00D02CD9">
      <w:pPr>
        <w:pStyle w:val="ListParagraph"/>
        <w:numPr>
          <w:ilvl w:val="0"/>
          <w:numId w:val="77"/>
        </w:numPr>
        <w:rPr>
          <w:rFonts w:ascii="Calibri" w:hAnsi="Calibri" w:cs="Calibri"/>
          <w:szCs w:val="20"/>
        </w:rPr>
      </w:pPr>
      <w:r w:rsidRPr="008202E1">
        <w:rPr>
          <w:rFonts w:ascii="Calibri" w:hAnsi="Calibri" w:cs="Calibri"/>
          <w:szCs w:val="20"/>
        </w:rPr>
        <w:t>registration categories</w:t>
      </w:r>
    </w:p>
    <w:p w14:paraId="20969407" w14:textId="7D3204C5" w:rsidR="00605BA0" w:rsidRPr="008202E1" w:rsidRDefault="3044B181" w:rsidP="00D02CD9">
      <w:pPr>
        <w:pStyle w:val="ListParagraph"/>
        <w:numPr>
          <w:ilvl w:val="0"/>
          <w:numId w:val="77"/>
        </w:numPr>
        <w:rPr>
          <w:rFonts w:ascii="Calibri" w:hAnsi="Calibri" w:cs="Calibri"/>
          <w:szCs w:val="20"/>
        </w:rPr>
      </w:pPr>
      <w:r w:rsidRPr="008202E1">
        <w:rPr>
          <w:rFonts w:ascii="Calibri" w:hAnsi="Calibri" w:cs="Calibri"/>
          <w:szCs w:val="20"/>
        </w:rPr>
        <w:t>service types</w:t>
      </w:r>
    </w:p>
    <w:p w14:paraId="22DF0699" w14:textId="04FCF150" w:rsidR="00605BA0" w:rsidRPr="008202E1" w:rsidRDefault="3044B181" w:rsidP="00D02CD9">
      <w:pPr>
        <w:pStyle w:val="ListParagraph"/>
        <w:numPr>
          <w:ilvl w:val="0"/>
          <w:numId w:val="77"/>
        </w:numPr>
        <w:rPr>
          <w:rFonts w:ascii="Calibri" w:hAnsi="Calibri" w:cs="Calibri"/>
          <w:szCs w:val="20"/>
        </w:rPr>
      </w:pPr>
      <w:r w:rsidRPr="008202E1">
        <w:rPr>
          <w:rFonts w:ascii="Calibri" w:hAnsi="Calibri" w:cs="Calibri"/>
          <w:szCs w:val="20"/>
        </w:rPr>
        <w:t>registration period</w:t>
      </w:r>
      <w:r w:rsidR="00786245" w:rsidRPr="008202E1">
        <w:rPr>
          <w:rFonts w:ascii="Calibri" w:hAnsi="Calibri" w:cs="Calibri"/>
          <w:szCs w:val="20"/>
        </w:rPr>
        <w:t>.</w:t>
      </w:r>
    </w:p>
    <w:p w14:paraId="5921E955" w14:textId="6834CE9A" w:rsidR="00833111" w:rsidRPr="003A173C" w:rsidRDefault="00786245" w:rsidP="5932AC61">
      <w:pPr>
        <w:rPr>
          <w:rFonts w:ascii="Calibri" w:eastAsia="Calibri" w:hAnsi="Calibri" w:cs="Calibri"/>
          <w:szCs w:val="20"/>
        </w:rPr>
      </w:pPr>
      <w:r w:rsidRPr="003A173C">
        <w:rPr>
          <w:rFonts w:ascii="Calibri" w:eastAsia="Calibri" w:hAnsi="Calibri" w:cs="Calibri"/>
          <w:color w:val="313131"/>
        </w:rPr>
        <w:t>The Commission</w:t>
      </w:r>
      <w:r w:rsidR="00CE1EB4" w:rsidRPr="003A173C">
        <w:rPr>
          <w:rFonts w:ascii="Calibri" w:eastAsia="Calibri" w:hAnsi="Calibri" w:cs="Calibri"/>
          <w:color w:val="313131"/>
        </w:rPr>
        <w:t xml:space="preserve"> will monitor providers to make sure their obligations are being met.</w:t>
      </w:r>
    </w:p>
    <w:p w14:paraId="7AE44C9B" w14:textId="4CE6CA9A" w:rsidR="00605BA0" w:rsidRPr="003A173C" w:rsidRDefault="43D3231F" w:rsidP="005030DB">
      <w:pPr>
        <w:pStyle w:val="Style1"/>
      </w:pPr>
      <w:bookmarkStart w:id="379" w:name="_Toc212118489"/>
      <w:r w:rsidRPr="003A173C">
        <w:t>Registration categories</w:t>
      </w:r>
      <w:bookmarkEnd w:id="379"/>
    </w:p>
    <w:p w14:paraId="1C783DF1" w14:textId="0E9DC6A1" w:rsidR="00605BA0" w:rsidRPr="00913DD5" w:rsidRDefault="43D3231F" w:rsidP="00913DD5">
      <w:pPr>
        <w:rPr>
          <w:rFonts w:ascii="Calibri" w:hAnsi="Calibri" w:cs="Calibri"/>
        </w:rPr>
      </w:pPr>
      <w:r w:rsidRPr="00913DD5">
        <w:rPr>
          <w:rFonts w:ascii="Calibri" w:hAnsi="Calibri" w:cs="Calibri"/>
        </w:rPr>
        <w:t xml:space="preserve">There will be </w:t>
      </w:r>
      <w:r w:rsidR="002A3227" w:rsidRPr="00913DD5">
        <w:rPr>
          <w:rFonts w:ascii="Calibri" w:hAnsi="Calibri" w:cs="Calibri"/>
        </w:rPr>
        <w:t>six</w:t>
      </w:r>
      <w:r w:rsidRPr="00913DD5">
        <w:rPr>
          <w:rFonts w:ascii="Calibri" w:hAnsi="Calibri" w:cs="Calibri"/>
        </w:rPr>
        <w:t xml:space="preserve"> registration categories that group service types based on similar care complexity and risk.</w:t>
      </w:r>
      <w:r w:rsidR="00B72C25" w:rsidRPr="00913DD5">
        <w:rPr>
          <w:rFonts w:ascii="Calibri" w:hAnsi="Calibri" w:cs="Calibri"/>
        </w:rPr>
        <w:t xml:space="preserve"> </w:t>
      </w:r>
      <w:r w:rsidRPr="00913DD5">
        <w:rPr>
          <w:rFonts w:ascii="Calibri" w:hAnsi="Calibri" w:cs="Calibri"/>
        </w:rPr>
        <w:t>This means registration requirements, related provider obligations and regulatory oversight will be linked to these registration categories and be proportionate to the service types being offered.</w:t>
      </w:r>
    </w:p>
    <w:p w14:paraId="1A8CC54E" w14:textId="5408D3F2" w:rsidR="00605BA0" w:rsidRPr="00913DD5" w:rsidRDefault="004F2C80" w:rsidP="00913DD5">
      <w:pPr>
        <w:rPr>
          <w:rFonts w:ascii="Calibri" w:hAnsi="Calibri" w:cs="Calibri"/>
        </w:rPr>
      </w:pPr>
      <w:r w:rsidRPr="00913DD5">
        <w:rPr>
          <w:rFonts w:ascii="Calibri" w:hAnsi="Calibri" w:cs="Calibri"/>
        </w:rPr>
        <w:t>Providers</w:t>
      </w:r>
      <w:r w:rsidR="43D3231F" w:rsidRPr="00913DD5">
        <w:rPr>
          <w:rFonts w:ascii="Calibri" w:hAnsi="Calibri" w:cs="Calibri"/>
        </w:rPr>
        <w:t xml:space="preserve"> can register into one or more of the </w:t>
      </w:r>
      <w:r w:rsidRPr="00913DD5">
        <w:rPr>
          <w:rFonts w:ascii="Calibri" w:hAnsi="Calibri" w:cs="Calibri"/>
        </w:rPr>
        <w:t>six</w:t>
      </w:r>
      <w:r w:rsidR="43D3231F" w:rsidRPr="00913DD5">
        <w:rPr>
          <w:rFonts w:ascii="Calibri" w:hAnsi="Calibri" w:cs="Calibri"/>
        </w:rPr>
        <w:t xml:space="preserve"> categories relevant to the type of services </w:t>
      </w:r>
      <w:r w:rsidRPr="00913DD5">
        <w:rPr>
          <w:rFonts w:ascii="Calibri" w:hAnsi="Calibri" w:cs="Calibri"/>
        </w:rPr>
        <w:t>they wish to</w:t>
      </w:r>
      <w:r w:rsidR="43D3231F" w:rsidRPr="00913DD5">
        <w:rPr>
          <w:rFonts w:ascii="Calibri" w:hAnsi="Calibri" w:cs="Calibri"/>
        </w:rPr>
        <w:t xml:space="preserve"> provide or services as required by </w:t>
      </w:r>
      <w:r w:rsidRPr="00913DD5">
        <w:rPr>
          <w:rFonts w:ascii="Calibri" w:hAnsi="Calibri" w:cs="Calibri"/>
        </w:rPr>
        <w:t xml:space="preserve">their </w:t>
      </w:r>
      <w:r w:rsidR="43D3231F" w:rsidRPr="00913DD5">
        <w:rPr>
          <w:rFonts w:ascii="Calibri" w:hAnsi="Calibri" w:cs="Calibri"/>
        </w:rPr>
        <w:t>current</w:t>
      </w:r>
      <w:r w:rsidR="00B865F2" w:rsidRPr="00913DD5">
        <w:rPr>
          <w:rFonts w:ascii="Calibri" w:hAnsi="Calibri" w:cs="Calibri"/>
        </w:rPr>
        <w:t xml:space="preserve"> </w:t>
      </w:r>
      <w:r w:rsidR="43D3231F" w:rsidRPr="00913DD5">
        <w:rPr>
          <w:rFonts w:ascii="Calibri" w:hAnsi="Calibri" w:cs="Calibri"/>
        </w:rPr>
        <w:t>agreement</w:t>
      </w:r>
      <w:r w:rsidR="00B865F2" w:rsidRPr="00913DD5">
        <w:rPr>
          <w:rFonts w:ascii="Calibri" w:hAnsi="Calibri" w:cs="Calibri"/>
        </w:rPr>
        <w:t>s</w:t>
      </w:r>
      <w:r w:rsidR="00C606C6" w:rsidRPr="00913DD5">
        <w:rPr>
          <w:rFonts w:ascii="Calibri" w:hAnsi="Calibri" w:cs="Calibri"/>
        </w:rPr>
        <w:t xml:space="preserve"> and arrangements </w:t>
      </w:r>
      <w:r w:rsidR="00CF706B" w:rsidRPr="00913DD5">
        <w:rPr>
          <w:rFonts w:ascii="Calibri" w:hAnsi="Calibri" w:cs="Calibri"/>
        </w:rPr>
        <w:t>for</w:t>
      </w:r>
      <w:r w:rsidR="00C606C6" w:rsidRPr="00913DD5">
        <w:rPr>
          <w:rFonts w:ascii="Calibri" w:hAnsi="Calibri" w:cs="Calibri"/>
        </w:rPr>
        <w:t xml:space="preserve"> delivering TCP services</w:t>
      </w:r>
      <w:r w:rsidR="00B865F2" w:rsidRPr="00913DD5">
        <w:rPr>
          <w:rFonts w:ascii="Calibri" w:hAnsi="Calibri" w:cs="Calibri"/>
        </w:rPr>
        <w:t xml:space="preserve"> with the State or Territory Government</w:t>
      </w:r>
      <w:r w:rsidR="00AC5776" w:rsidRPr="00913DD5">
        <w:rPr>
          <w:rFonts w:ascii="Calibri" w:hAnsi="Calibri" w:cs="Calibri"/>
        </w:rPr>
        <w:t>s</w:t>
      </w:r>
      <w:r w:rsidR="43D3231F" w:rsidRPr="00913DD5">
        <w:rPr>
          <w:rFonts w:ascii="Calibri" w:hAnsi="Calibri" w:cs="Calibri"/>
        </w:rPr>
        <w:t xml:space="preserve">. </w:t>
      </w:r>
    </w:p>
    <w:p w14:paraId="2D24E886" w14:textId="38B21A05" w:rsidR="00AC5776" w:rsidRPr="00913DD5" w:rsidRDefault="00AC5776" w:rsidP="00913DD5">
      <w:pPr>
        <w:rPr>
          <w:rFonts w:ascii="Calibri" w:hAnsi="Calibri" w:cs="Calibri"/>
        </w:rPr>
      </w:pPr>
      <w:r w:rsidRPr="003A173C">
        <w:rPr>
          <w:rFonts w:ascii="Calibri" w:hAnsi="Calibri" w:cs="Calibri"/>
        </w:rPr>
        <w:t xml:space="preserve">TCP providers nominated by State or Territory Governments to be registered providers in each jurisdiction from the commencement of the new Act, have </w:t>
      </w:r>
      <w:r w:rsidR="003357B3">
        <w:rPr>
          <w:rFonts w:ascii="Calibri" w:hAnsi="Calibri" w:cs="Calibri"/>
        </w:rPr>
        <w:t xml:space="preserve">had </w:t>
      </w:r>
      <w:r w:rsidRPr="003A173C">
        <w:rPr>
          <w:rFonts w:ascii="Calibri" w:hAnsi="Calibri" w:cs="Calibri"/>
        </w:rPr>
        <w:t>their registrations deemed over by the Commission under all six registration categories. While existing TCP providers will be registered in all categories, this will not require them to deliver services within each category or across all categories (including every service type within a particular category).</w:t>
      </w:r>
    </w:p>
    <w:p w14:paraId="498CEC58" w14:textId="34909701" w:rsidR="00AC5776" w:rsidRPr="00913DD5" w:rsidRDefault="00A133F5" w:rsidP="00913DD5">
      <w:pPr>
        <w:rPr>
          <w:rFonts w:ascii="Calibri" w:hAnsi="Calibri" w:cs="Calibri"/>
        </w:rPr>
      </w:pPr>
      <w:r w:rsidRPr="00913DD5">
        <w:rPr>
          <w:rFonts w:ascii="Calibri" w:hAnsi="Calibri" w:cs="Calibri"/>
        </w:rPr>
        <w:t>Following commencement of the new Act, registration across the categories can be further updated as required by TCP registered providers</w:t>
      </w:r>
      <w:r w:rsidR="001644B5" w:rsidRPr="00913DD5">
        <w:rPr>
          <w:rFonts w:ascii="Calibri" w:hAnsi="Calibri" w:cs="Calibri"/>
        </w:rPr>
        <w:t xml:space="preserve">, </w:t>
      </w:r>
      <w:r w:rsidR="006A1495" w:rsidRPr="00913DD5">
        <w:rPr>
          <w:rFonts w:ascii="Calibri" w:hAnsi="Calibri" w:cs="Calibri"/>
        </w:rPr>
        <w:t>for example at the time of the next</w:t>
      </w:r>
      <w:r w:rsidR="004A28DB" w:rsidRPr="00913DD5">
        <w:rPr>
          <w:rFonts w:ascii="Calibri" w:hAnsi="Calibri" w:cs="Calibri"/>
        </w:rPr>
        <w:t xml:space="preserve"> registration</w:t>
      </w:r>
      <w:r w:rsidR="006A1495" w:rsidRPr="00913DD5">
        <w:rPr>
          <w:rFonts w:ascii="Calibri" w:hAnsi="Calibri" w:cs="Calibri"/>
        </w:rPr>
        <w:t xml:space="preserve"> renewal</w:t>
      </w:r>
      <w:r w:rsidRPr="00913DD5">
        <w:rPr>
          <w:rFonts w:ascii="Calibri" w:hAnsi="Calibri" w:cs="Calibri"/>
        </w:rPr>
        <w:t>.</w:t>
      </w:r>
    </w:p>
    <w:p w14:paraId="1C9E0590" w14:textId="1CC67B09" w:rsidR="00605BA0" w:rsidRPr="003A173C" w:rsidRDefault="43D3231F" w:rsidP="0022113B">
      <w:pPr>
        <w:spacing w:before="0" w:after="160"/>
        <w:rPr>
          <w:rFonts w:ascii="Calibri" w:eastAsia="Calibri" w:hAnsi="Calibri" w:cs="Calibri"/>
        </w:rPr>
      </w:pPr>
      <w:r w:rsidRPr="003A173C">
        <w:rPr>
          <w:rFonts w:ascii="Calibri" w:eastAsia="Calibri" w:hAnsi="Calibri" w:cs="Calibri"/>
          <w:szCs w:val="20"/>
        </w:rPr>
        <w:t xml:space="preserve">Further details regarding each </w:t>
      </w:r>
      <w:r w:rsidR="003241DB" w:rsidRPr="003A173C">
        <w:rPr>
          <w:rFonts w:ascii="Calibri" w:eastAsia="Calibri" w:hAnsi="Calibri" w:cs="Calibri"/>
          <w:szCs w:val="20"/>
        </w:rPr>
        <w:t>r</w:t>
      </w:r>
      <w:r w:rsidRPr="003A173C">
        <w:rPr>
          <w:rFonts w:ascii="Calibri" w:eastAsia="Calibri" w:hAnsi="Calibri" w:cs="Calibri"/>
          <w:szCs w:val="20"/>
        </w:rPr>
        <w:t xml:space="preserve">egistration </w:t>
      </w:r>
      <w:r w:rsidR="003241DB" w:rsidRPr="003A173C">
        <w:rPr>
          <w:rFonts w:ascii="Calibri" w:eastAsia="Calibri" w:hAnsi="Calibri" w:cs="Calibri"/>
          <w:szCs w:val="20"/>
        </w:rPr>
        <w:t>c</w:t>
      </w:r>
      <w:r w:rsidRPr="003A173C">
        <w:rPr>
          <w:rFonts w:ascii="Calibri" w:eastAsia="Calibri" w:hAnsi="Calibri" w:cs="Calibri"/>
          <w:szCs w:val="20"/>
        </w:rPr>
        <w:t xml:space="preserve">ategory can be located at: </w:t>
      </w:r>
      <w:hyperlink r:id="rId22" w:anchor="new-universal-provider-registration" w:history="1">
        <w:r w:rsidRPr="003A173C">
          <w:rPr>
            <w:rStyle w:val="Hyperlink"/>
            <w:rFonts w:ascii="Calibri" w:eastAsia="Calibri" w:hAnsi="Calibri" w:cs="Calibri"/>
            <w:color w:val="467886"/>
            <w:sz w:val="20"/>
            <w:szCs w:val="20"/>
          </w:rPr>
          <w:t>How the new aged care regulatory model will work | Australian Government Department of Health, Disability and Ageing</w:t>
        </w:r>
      </w:hyperlink>
      <w:r w:rsidR="00B95942" w:rsidRPr="003A173C">
        <w:rPr>
          <w:rFonts w:ascii="Calibri" w:hAnsi="Calibri" w:cs="Calibri"/>
        </w:rPr>
        <w:t>.</w:t>
      </w:r>
    </w:p>
    <w:p w14:paraId="5E63EB6A" w14:textId="3A034448" w:rsidR="00E745F8" w:rsidRPr="003A173C" w:rsidRDefault="00B95942" w:rsidP="00412682">
      <w:pPr>
        <w:pStyle w:val="Heading2"/>
        <w:rPr>
          <w:rFonts w:ascii="Calibri" w:hAnsi="Calibri" w:cs="Calibri"/>
        </w:rPr>
      </w:pPr>
      <w:bookmarkStart w:id="380" w:name="_Toc205378691"/>
      <w:bookmarkStart w:id="381" w:name="_Toc205378924"/>
      <w:bookmarkStart w:id="382" w:name="_Toc205379157"/>
      <w:bookmarkStart w:id="383" w:name="_Toc205379390"/>
      <w:bookmarkStart w:id="384" w:name="_Toc205379615"/>
      <w:bookmarkStart w:id="385" w:name="_Toc205379839"/>
      <w:bookmarkStart w:id="386" w:name="_Toc205395297"/>
      <w:bookmarkStart w:id="387" w:name="_Toc205396091"/>
      <w:bookmarkStart w:id="388" w:name="_Toc205397622"/>
      <w:bookmarkStart w:id="389" w:name="_Toc205397847"/>
      <w:bookmarkStart w:id="390" w:name="_Toc205468473"/>
      <w:bookmarkStart w:id="391" w:name="_Toc205468932"/>
      <w:bookmarkStart w:id="392" w:name="_Toc205479724"/>
      <w:bookmarkStart w:id="393" w:name="_Toc205560797"/>
      <w:bookmarkStart w:id="394" w:name="_Toc205561022"/>
      <w:bookmarkStart w:id="395" w:name="_Toc205819074"/>
      <w:bookmarkStart w:id="396" w:name="_Toc205890622"/>
      <w:bookmarkStart w:id="397" w:name="_Toc205890762"/>
      <w:bookmarkStart w:id="398" w:name="_Toc205891972"/>
      <w:bookmarkStart w:id="399" w:name="_Toc205897129"/>
      <w:bookmarkStart w:id="400" w:name="_Toc205906012"/>
      <w:bookmarkStart w:id="401" w:name="_Toc205909150"/>
      <w:bookmarkStart w:id="402" w:name="_Toc205909643"/>
      <w:bookmarkStart w:id="403" w:name="_Toc205909949"/>
      <w:bookmarkStart w:id="404" w:name="_Toc205974458"/>
      <w:bookmarkStart w:id="405" w:name="_Toc205974598"/>
      <w:bookmarkStart w:id="406" w:name="_Toc205974738"/>
      <w:bookmarkStart w:id="407" w:name="_Toc205999037"/>
      <w:bookmarkStart w:id="408" w:name="_Toc206001346"/>
      <w:bookmarkStart w:id="409" w:name="_Toc206001488"/>
      <w:bookmarkStart w:id="410" w:name="_Toc206001629"/>
      <w:bookmarkStart w:id="411" w:name="_Toc206001771"/>
      <w:bookmarkStart w:id="412" w:name="_Toc206003693"/>
      <w:bookmarkStart w:id="413" w:name="_Toc206006181"/>
      <w:bookmarkStart w:id="414" w:name="_Toc206006502"/>
      <w:bookmarkStart w:id="415" w:name="_Toc206006643"/>
      <w:bookmarkStart w:id="416" w:name="_Toc206059518"/>
      <w:bookmarkStart w:id="417" w:name="_Toc206084435"/>
      <w:bookmarkStart w:id="418" w:name="_Toc206143883"/>
      <w:bookmarkStart w:id="419" w:name="_Toc206153571"/>
      <w:bookmarkStart w:id="420" w:name="_Toc206155620"/>
      <w:bookmarkStart w:id="421" w:name="_Toc206155761"/>
      <w:bookmarkStart w:id="422" w:name="_Toc206156967"/>
      <w:bookmarkStart w:id="423" w:name="_Toc206157187"/>
      <w:bookmarkStart w:id="424" w:name="_Toc212118490"/>
      <w:bookmarkEnd w:id="378"/>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003A173C">
        <w:rPr>
          <w:rFonts w:ascii="Calibri" w:hAnsi="Calibri" w:cs="Calibri"/>
        </w:rPr>
        <w:t xml:space="preserve">Program </w:t>
      </w:r>
      <w:r w:rsidR="00693B7E" w:rsidRPr="003A173C">
        <w:rPr>
          <w:rFonts w:ascii="Calibri" w:hAnsi="Calibri" w:cs="Calibri"/>
        </w:rPr>
        <w:t>f</w:t>
      </w:r>
      <w:r w:rsidRPr="003A173C">
        <w:rPr>
          <w:rFonts w:ascii="Calibri" w:hAnsi="Calibri" w:cs="Calibri"/>
        </w:rPr>
        <w:t>unding</w:t>
      </w:r>
      <w:bookmarkEnd w:id="424"/>
    </w:p>
    <w:p w14:paraId="695375E8" w14:textId="33C53A4F" w:rsidR="00605BA0" w:rsidRPr="003A173C" w:rsidRDefault="00605BA0" w:rsidP="00D81DB7">
      <w:pPr>
        <w:rPr>
          <w:rFonts w:ascii="Calibri" w:hAnsi="Calibri" w:cs="Calibri"/>
          <w:snapToGrid w:val="0"/>
        </w:rPr>
      </w:pPr>
      <w:r w:rsidRPr="003A173C">
        <w:rPr>
          <w:rFonts w:ascii="Calibri" w:hAnsi="Calibri" w:cs="Calibri"/>
          <w:snapToGrid w:val="0"/>
        </w:rPr>
        <w:t xml:space="preserve">The </w:t>
      </w:r>
      <w:r w:rsidR="00931641" w:rsidRPr="003A173C">
        <w:rPr>
          <w:rFonts w:ascii="Calibri" w:hAnsi="Calibri" w:cs="Calibri"/>
          <w:snapToGrid w:val="0"/>
        </w:rPr>
        <w:t xml:space="preserve">Australian </w:t>
      </w:r>
      <w:r w:rsidRPr="003A173C">
        <w:rPr>
          <w:rFonts w:ascii="Calibri" w:hAnsi="Calibri" w:cs="Calibri"/>
          <w:snapToGrid w:val="0"/>
        </w:rPr>
        <w:t xml:space="preserve">Government and </w:t>
      </w:r>
      <w:r w:rsidR="00F64E94" w:rsidRPr="003A173C">
        <w:rPr>
          <w:rFonts w:ascii="Calibri" w:hAnsi="Calibri" w:cs="Calibri"/>
          <w:snapToGrid w:val="0"/>
        </w:rPr>
        <w:t>S</w:t>
      </w:r>
      <w:r w:rsidRPr="003A173C">
        <w:rPr>
          <w:rFonts w:ascii="Calibri" w:hAnsi="Calibri" w:cs="Calibri"/>
          <w:snapToGrid w:val="0"/>
        </w:rPr>
        <w:t xml:space="preserve">tates and </w:t>
      </w:r>
      <w:r w:rsidR="00F64E94" w:rsidRPr="003A173C">
        <w:rPr>
          <w:rFonts w:ascii="Calibri" w:hAnsi="Calibri" w:cs="Calibri"/>
          <w:snapToGrid w:val="0"/>
        </w:rPr>
        <w:t>T</w:t>
      </w:r>
      <w:r w:rsidRPr="003A173C">
        <w:rPr>
          <w:rFonts w:ascii="Calibri" w:hAnsi="Calibri" w:cs="Calibri"/>
          <w:snapToGrid w:val="0"/>
        </w:rPr>
        <w:t>erritor</w:t>
      </w:r>
      <w:r w:rsidR="0045594E" w:rsidRPr="003A173C">
        <w:rPr>
          <w:rFonts w:ascii="Calibri" w:hAnsi="Calibri" w:cs="Calibri"/>
          <w:snapToGrid w:val="0"/>
        </w:rPr>
        <w:t xml:space="preserve">y governments </w:t>
      </w:r>
      <w:r w:rsidRPr="003A173C">
        <w:rPr>
          <w:rFonts w:ascii="Calibri" w:hAnsi="Calibri" w:cs="Calibri"/>
          <w:snapToGrid w:val="0"/>
        </w:rPr>
        <w:t xml:space="preserve">jointly fund the </w:t>
      </w:r>
      <w:r w:rsidR="00B505C7" w:rsidRPr="003A173C">
        <w:rPr>
          <w:rFonts w:ascii="Calibri" w:hAnsi="Calibri" w:cs="Calibri"/>
          <w:snapToGrid w:val="0"/>
        </w:rPr>
        <w:t>program</w:t>
      </w:r>
      <w:r w:rsidRPr="003A173C">
        <w:rPr>
          <w:rFonts w:ascii="Calibri" w:hAnsi="Calibri" w:cs="Calibri"/>
          <w:snapToGrid w:val="0"/>
        </w:rPr>
        <w:t>.</w:t>
      </w:r>
    </w:p>
    <w:p w14:paraId="41DF3958" w14:textId="477320D5" w:rsidR="00CE2AD6" w:rsidRPr="003A173C" w:rsidRDefault="00931641" w:rsidP="1CBD4533">
      <w:pPr>
        <w:rPr>
          <w:rFonts w:ascii="Calibri" w:hAnsi="Calibri" w:cs="Calibri"/>
          <w:i/>
          <w:iCs/>
          <w:snapToGrid w:val="0"/>
        </w:rPr>
      </w:pPr>
      <w:r w:rsidRPr="003A173C">
        <w:rPr>
          <w:rFonts w:ascii="Calibri" w:hAnsi="Calibri" w:cs="Calibri"/>
        </w:rPr>
        <w:t xml:space="preserve">Australian </w:t>
      </w:r>
      <w:r w:rsidR="4113B1AE" w:rsidRPr="003A173C">
        <w:rPr>
          <w:rFonts w:ascii="Calibri" w:hAnsi="Calibri" w:cs="Calibri"/>
        </w:rPr>
        <w:t>Government funding for transition care is provided in the form of</w:t>
      </w:r>
      <w:r w:rsidR="4A6804AC" w:rsidRPr="003A173C">
        <w:rPr>
          <w:rFonts w:ascii="Calibri" w:hAnsi="Calibri" w:cs="Calibri"/>
        </w:rPr>
        <w:t xml:space="preserve"> a</w:t>
      </w:r>
      <w:r w:rsidR="4113B1AE" w:rsidRPr="003A173C">
        <w:rPr>
          <w:rFonts w:ascii="Calibri" w:hAnsi="Calibri" w:cs="Calibri"/>
        </w:rPr>
        <w:t xml:space="preserve"> subsidy</w:t>
      </w:r>
      <w:r w:rsidR="13D7CAD3" w:rsidRPr="003A173C">
        <w:rPr>
          <w:rFonts w:ascii="Calibri" w:hAnsi="Calibri" w:cs="Calibri"/>
        </w:rPr>
        <w:t xml:space="preserve"> for a specialised aged care program</w:t>
      </w:r>
      <w:r w:rsidR="4113B1AE" w:rsidRPr="003A173C">
        <w:rPr>
          <w:rFonts w:ascii="Calibri" w:hAnsi="Calibri" w:cs="Calibri"/>
        </w:rPr>
        <w:t xml:space="preserve"> under</w:t>
      </w:r>
      <w:r w:rsidR="2A21E666" w:rsidRPr="003A173C">
        <w:rPr>
          <w:rFonts w:ascii="Calibri" w:hAnsi="Calibri" w:cs="Calibri"/>
        </w:rPr>
        <w:t xml:space="preserve"> section 247 of</w:t>
      </w:r>
      <w:r w:rsidR="4113B1AE" w:rsidRPr="003A173C">
        <w:rPr>
          <w:rFonts w:ascii="Calibri" w:hAnsi="Calibri" w:cs="Calibri"/>
        </w:rPr>
        <w:t xml:space="preserve"> the </w:t>
      </w:r>
      <w:r w:rsidR="70032FFC" w:rsidRPr="003A173C">
        <w:rPr>
          <w:rFonts w:ascii="Calibri" w:hAnsi="Calibri" w:cs="Calibri"/>
        </w:rPr>
        <w:t>Ac</w:t>
      </w:r>
      <w:r w:rsidR="5AC06BEA" w:rsidRPr="003A173C">
        <w:rPr>
          <w:rFonts w:ascii="Calibri" w:hAnsi="Calibri" w:cs="Calibri"/>
        </w:rPr>
        <w:t>t</w:t>
      </w:r>
      <w:r w:rsidR="00683041" w:rsidRPr="003A173C">
        <w:rPr>
          <w:rFonts w:ascii="Calibri" w:hAnsi="Calibri" w:cs="Calibri"/>
        </w:rPr>
        <w:t xml:space="preserve"> and s</w:t>
      </w:r>
      <w:r w:rsidR="4709CE12" w:rsidRPr="003A173C">
        <w:rPr>
          <w:rFonts w:ascii="Calibri" w:hAnsi="Calibri" w:cs="Calibri"/>
        </w:rPr>
        <w:t>ection 249-90 of the Rul</w:t>
      </w:r>
      <w:r w:rsidR="70880373" w:rsidRPr="003A173C">
        <w:rPr>
          <w:rFonts w:ascii="Calibri" w:hAnsi="Calibri" w:cs="Calibri"/>
        </w:rPr>
        <w:t>es</w:t>
      </w:r>
      <w:r w:rsidR="00683041" w:rsidRPr="003A173C">
        <w:rPr>
          <w:rFonts w:ascii="Calibri" w:hAnsi="Calibri" w:cs="Calibri"/>
        </w:rPr>
        <w:t>. The</w:t>
      </w:r>
      <w:r w:rsidR="70880373" w:rsidRPr="003A173C">
        <w:rPr>
          <w:rFonts w:ascii="Calibri" w:eastAsia="Arial" w:hAnsi="Calibri" w:cs="Calibri"/>
          <w:szCs w:val="20"/>
        </w:rPr>
        <w:t xml:space="preserve"> amount of </w:t>
      </w:r>
      <w:r w:rsidRPr="003A173C">
        <w:rPr>
          <w:rFonts w:ascii="Calibri" w:eastAsia="Arial" w:hAnsi="Calibri" w:cs="Calibri"/>
          <w:szCs w:val="20"/>
        </w:rPr>
        <w:t>Australian</w:t>
      </w:r>
      <w:r w:rsidR="006F7197" w:rsidRPr="003A173C">
        <w:rPr>
          <w:rFonts w:ascii="Calibri" w:eastAsia="Arial" w:hAnsi="Calibri" w:cs="Calibri"/>
          <w:szCs w:val="20"/>
        </w:rPr>
        <w:t xml:space="preserve"> Government</w:t>
      </w:r>
      <w:r w:rsidRPr="003A173C">
        <w:rPr>
          <w:rFonts w:ascii="Calibri" w:eastAsia="Arial" w:hAnsi="Calibri" w:cs="Calibri"/>
          <w:szCs w:val="20"/>
        </w:rPr>
        <w:t xml:space="preserve"> </w:t>
      </w:r>
      <w:r w:rsidR="54481705" w:rsidRPr="003A173C">
        <w:rPr>
          <w:rFonts w:ascii="Calibri" w:eastAsia="Arial" w:hAnsi="Calibri" w:cs="Calibri"/>
          <w:szCs w:val="20"/>
        </w:rPr>
        <w:t xml:space="preserve"> </w:t>
      </w:r>
      <w:r w:rsidR="70880373" w:rsidRPr="003A173C">
        <w:rPr>
          <w:rFonts w:ascii="Calibri" w:eastAsia="Arial" w:hAnsi="Calibri" w:cs="Calibri"/>
          <w:szCs w:val="20"/>
        </w:rPr>
        <w:t xml:space="preserve">transition care subsidy a registered provider </w:t>
      </w:r>
      <w:r w:rsidR="009C4720" w:rsidRPr="003A173C">
        <w:rPr>
          <w:rFonts w:ascii="Calibri" w:eastAsia="Arial" w:hAnsi="Calibri" w:cs="Calibri"/>
          <w:szCs w:val="20"/>
        </w:rPr>
        <w:t>can claim</w:t>
      </w:r>
      <w:r w:rsidR="70880373" w:rsidRPr="003A173C">
        <w:rPr>
          <w:rFonts w:ascii="Calibri" w:eastAsia="Arial" w:hAnsi="Calibri" w:cs="Calibri"/>
          <w:szCs w:val="20"/>
        </w:rPr>
        <w:t xml:space="preserve"> on a day</w:t>
      </w:r>
      <w:r w:rsidR="00AE51A6" w:rsidRPr="003A173C">
        <w:rPr>
          <w:rFonts w:ascii="Calibri" w:eastAsia="Arial" w:hAnsi="Calibri" w:cs="Calibri"/>
          <w:szCs w:val="20"/>
        </w:rPr>
        <w:t xml:space="preserve"> can be found </w:t>
      </w:r>
      <w:r w:rsidR="00D925CB" w:rsidRPr="003A173C">
        <w:rPr>
          <w:rFonts w:ascii="Calibri" w:eastAsia="Arial" w:hAnsi="Calibri" w:cs="Calibri"/>
          <w:szCs w:val="20"/>
        </w:rPr>
        <w:t>in the</w:t>
      </w:r>
      <w:r w:rsidR="00AE51A6" w:rsidRPr="003A173C">
        <w:rPr>
          <w:rFonts w:ascii="Calibri" w:eastAsia="Arial" w:hAnsi="Calibri" w:cs="Calibri"/>
          <w:szCs w:val="20"/>
        </w:rPr>
        <w:t xml:space="preserve"> </w:t>
      </w:r>
      <w:hyperlink r:id="rId23" w:history="1">
        <w:r w:rsidR="009278CD" w:rsidRPr="003A173C">
          <w:rPr>
            <w:rStyle w:val="Hyperlink"/>
            <w:rFonts w:ascii="Calibri" w:eastAsia="Arial" w:hAnsi="Calibri" w:cs="Calibri"/>
            <w:sz w:val="20"/>
            <w:szCs w:val="20"/>
          </w:rPr>
          <w:t>Schedule of Subsidies and Supplements for Aged Care | Australian Government Department of Health, Disability and Ageing</w:t>
        </w:r>
      </w:hyperlink>
      <w:r w:rsidR="00683041" w:rsidRPr="003A173C">
        <w:rPr>
          <w:rFonts w:ascii="Calibri" w:eastAsia="Arial" w:hAnsi="Calibri" w:cs="Calibri"/>
          <w:szCs w:val="20"/>
        </w:rPr>
        <w:t xml:space="preserve">. </w:t>
      </w:r>
      <w:r w:rsidR="000E6F5E" w:rsidRPr="003A173C">
        <w:rPr>
          <w:rFonts w:ascii="Calibri" w:eastAsia="Arial" w:hAnsi="Calibri" w:cs="Calibri"/>
          <w:szCs w:val="20"/>
        </w:rPr>
        <w:t xml:space="preserve">The rate is subject to change from 1 July each year in line with indexation. </w:t>
      </w:r>
    </w:p>
    <w:p w14:paraId="2BA7CCAC" w14:textId="5354ED6A" w:rsidR="00605BA0" w:rsidRPr="003A173C" w:rsidRDefault="482702BB" w:rsidP="00F453A1">
      <w:pPr>
        <w:rPr>
          <w:rFonts w:ascii="Calibri" w:hAnsi="Calibri" w:cs="Calibri"/>
        </w:rPr>
      </w:pPr>
      <w:r w:rsidRPr="003A173C">
        <w:rPr>
          <w:rFonts w:ascii="Calibri" w:hAnsi="Calibri" w:cs="Calibri"/>
        </w:rPr>
        <w:t>R</w:t>
      </w:r>
      <w:r w:rsidR="2BFA8932" w:rsidRPr="003A173C">
        <w:rPr>
          <w:rFonts w:ascii="Calibri" w:hAnsi="Calibri" w:cs="Calibri"/>
        </w:rPr>
        <w:t>egistered</w:t>
      </w:r>
      <w:r w:rsidR="64D972FC" w:rsidRPr="003A173C">
        <w:rPr>
          <w:rFonts w:ascii="Calibri" w:hAnsi="Calibri" w:cs="Calibri"/>
        </w:rPr>
        <w:t xml:space="preserve"> </w:t>
      </w:r>
      <w:r w:rsidR="20B0B6FB" w:rsidRPr="003A173C">
        <w:rPr>
          <w:rFonts w:ascii="Calibri" w:hAnsi="Calibri" w:cs="Calibri"/>
          <w:snapToGrid w:val="0"/>
        </w:rPr>
        <w:t xml:space="preserve">providers </w:t>
      </w:r>
      <w:r w:rsidR="0088199E" w:rsidRPr="003A173C">
        <w:rPr>
          <w:rFonts w:ascii="Calibri" w:hAnsi="Calibri" w:cs="Calibri"/>
          <w:snapToGrid w:val="0"/>
        </w:rPr>
        <w:t>are also paid</w:t>
      </w:r>
      <w:r w:rsidR="20B0B6FB" w:rsidRPr="003A173C">
        <w:rPr>
          <w:rFonts w:ascii="Calibri" w:hAnsi="Calibri" w:cs="Calibri"/>
          <w:snapToGrid w:val="0"/>
        </w:rPr>
        <w:t xml:space="preserve"> the dementia and veterans’ supplement equivalent amount, in addition to the basic subsidy amount</w:t>
      </w:r>
      <w:r w:rsidR="00040D40" w:rsidRPr="003A173C">
        <w:rPr>
          <w:rFonts w:ascii="Calibri" w:hAnsi="Calibri" w:cs="Calibri"/>
          <w:snapToGrid w:val="0"/>
        </w:rPr>
        <w:t xml:space="preserve">, all of which together make up the total </w:t>
      </w:r>
      <w:r w:rsidR="00791444" w:rsidRPr="003A173C">
        <w:rPr>
          <w:rFonts w:ascii="Calibri" w:hAnsi="Calibri" w:cs="Calibri"/>
          <w:snapToGrid w:val="0"/>
        </w:rPr>
        <w:t xml:space="preserve">Australian </w:t>
      </w:r>
      <w:r w:rsidR="0007070C" w:rsidRPr="003A173C">
        <w:rPr>
          <w:rFonts w:ascii="Calibri" w:hAnsi="Calibri" w:cs="Calibri"/>
          <w:snapToGrid w:val="0"/>
        </w:rPr>
        <w:t>G</w:t>
      </w:r>
      <w:r w:rsidR="00791444" w:rsidRPr="003A173C">
        <w:rPr>
          <w:rFonts w:ascii="Calibri" w:hAnsi="Calibri" w:cs="Calibri"/>
          <w:snapToGrid w:val="0"/>
        </w:rPr>
        <w:t xml:space="preserve">overnment </w:t>
      </w:r>
      <w:r w:rsidR="00040D40" w:rsidRPr="003A173C">
        <w:rPr>
          <w:rFonts w:ascii="Calibri" w:hAnsi="Calibri" w:cs="Calibri"/>
          <w:snapToGrid w:val="0"/>
        </w:rPr>
        <w:t>TCP subsidy amount</w:t>
      </w:r>
      <w:r w:rsidR="20B0B6FB" w:rsidRPr="003A173C">
        <w:rPr>
          <w:rFonts w:ascii="Calibri" w:hAnsi="Calibri" w:cs="Calibri"/>
          <w:snapToGrid w:val="0"/>
        </w:rPr>
        <w:t xml:space="preserve">. This additional </w:t>
      </w:r>
      <w:r w:rsidR="20B0B6FB" w:rsidRPr="003A173C">
        <w:rPr>
          <w:rFonts w:ascii="Calibri" w:hAnsi="Calibri" w:cs="Calibri"/>
          <w:snapToGrid w:val="0"/>
        </w:rPr>
        <w:lastRenderedPageBreak/>
        <w:t>funding is paid in recognition</w:t>
      </w:r>
      <w:r w:rsidR="6ADA994A" w:rsidRPr="003A173C">
        <w:rPr>
          <w:rFonts w:ascii="Calibri" w:hAnsi="Calibri" w:cs="Calibri"/>
          <w:snapToGrid w:val="0"/>
        </w:rPr>
        <w:t xml:space="preserve"> that registered providers </w:t>
      </w:r>
      <w:r w:rsidR="20B0B6FB" w:rsidRPr="003A173C">
        <w:rPr>
          <w:rFonts w:ascii="Calibri" w:hAnsi="Calibri" w:cs="Calibri"/>
          <w:snapToGrid w:val="0"/>
        </w:rPr>
        <w:t>may provide care to veterans with an accepted mental health condition and others with higher care needs associated with dementia.</w:t>
      </w:r>
    </w:p>
    <w:p w14:paraId="3545E092" w14:textId="77777777" w:rsidR="006408D3" w:rsidRDefault="4113B1AE" w:rsidP="00BD3D05">
      <w:pPr>
        <w:rPr>
          <w:rFonts w:ascii="Calibri" w:hAnsi="Calibri" w:cs="Calibri"/>
          <w:snapToGrid w:val="0"/>
        </w:rPr>
      </w:pPr>
      <w:r w:rsidRPr="003A173C">
        <w:rPr>
          <w:rFonts w:ascii="Calibri" w:hAnsi="Calibri" w:cs="Calibri"/>
        </w:rPr>
        <w:t>Th</w:t>
      </w:r>
      <w:r w:rsidR="00090B34" w:rsidRPr="003A173C">
        <w:rPr>
          <w:rFonts w:ascii="Calibri" w:hAnsi="Calibri" w:cs="Calibri"/>
        </w:rPr>
        <w:t>is is complemented by</w:t>
      </w:r>
      <w:r w:rsidRPr="003A173C">
        <w:rPr>
          <w:rFonts w:ascii="Calibri" w:hAnsi="Calibri" w:cs="Calibri"/>
        </w:rPr>
        <w:t xml:space="preserve"> </w:t>
      </w:r>
      <w:r w:rsidR="00F64E94" w:rsidRPr="003A173C">
        <w:rPr>
          <w:rFonts w:ascii="Calibri" w:hAnsi="Calibri" w:cs="Calibri"/>
        </w:rPr>
        <w:t>S</w:t>
      </w:r>
      <w:r w:rsidRPr="003A173C">
        <w:rPr>
          <w:rFonts w:ascii="Calibri" w:hAnsi="Calibri" w:cs="Calibri"/>
        </w:rPr>
        <w:t xml:space="preserve">tate and </w:t>
      </w:r>
      <w:r w:rsidR="00F64E94" w:rsidRPr="003A173C">
        <w:rPr>
          <w:rFonts w:ascii="Calibri" w:hAnsi="Calibri" w:cs="Calibri"/>
        </w:rPr>
        <w:t>T</w:t>
      </w:r>
      <w:r w:rsidRPr="003A173C">
        <w:rPr>
          <w:rFonts w:ascii="Calibri" w:hAnsi="Calibri" w:cs="Calibri"/>
        </w:rPr>
        <w:t>erritory funding contribution</w:t>
      </w:r>
      <w:r w:rsidR="4A6804AC" w:rsidRPr="003A173C">
        <w:rPr>
          <w:rFonts w:ascii="Calibri" w:hAnsi="Calibri" w:cs="Calibri"/>
        </w:rPr>
        <w:t>s</w:t>
      </w:r>
      <w:r w:rsidRPr="003A173C">
        <w:rPr>
          <w:rFonts w:ascii="Calibri" w:hAnsi="Calibri" w:cs="Calibri"/>
        </w:rPr>
        <w:t xml:space="preserve"> </w:t>
      </w:r>
      <w:r w:rsidR="00C26C67" w:rsidRPr="003A173C">
        <w:rPr>
          <w:rFonts w:ascii="Calibri" w:hAnsi="Calibri" w:cs="Calibri"/>
        </w:rPr>
        <w:t xml:space="preserve">which </w:t>
      </w:r>
      <w:r w:rsidR="338B92DC" w:rsidRPr="003A173C">
        <w:rPr>
          <w:rFonts w:ascii="Calibri" w:hAnsi="Calibri" w:cs="Calibri"/>
        </w:rPr>
        <w:t>are</w:t>
      </w:r>
      <w:r w:rsidRPr="003A173C">
        <w:rPr>
          <w:rFonts w:ascii="Calibri" w:hAnsi="Calibri" w:cs="Calibri"/>
        </w:rPr>
        <w:t xml:space="preserve"> </w:t>
      </w:r>
      <w:r w:rsidR="06D29E9D" w:rsidRPr="003A173C">
        <w:rPr>
          <w:rFonts w:ascii="Calibri" w:hAnsi="Calibri" w:cs="Calibri"/>
        </w:rPr>
        <w:t xml:space="preserve">made </w:t>
      </w:r>
      <w:r w:rsidR="58B57CA1" w:rsidRPr="003A173C">
        <w:rPr>
          <w:rFonts w:ascii="Calibri" w:hAnsi="Calibri" w:cs="Calibri"/>
        </w:rPr>
        <w:t>by</w:t>
      </w:r>
      <w:r w:rsidRPr="003A173C">
        <w:rPr>
          <w:rFonts w:ascii="Calibri" w:hAnsi="Calibri" w:cs="Calibri"/>
        </w:rPr>
        <w:t xml:space="preserve"> </w:t>
      </w:r>
      <w:r w:rsidR="00C26C67" w:rsidRPr="003A173C">
        <w:rPr>
          <w:rFonts w:ascii="Calibri" w:hAnsi="Calibri" w:cs="Calibri"/>
        </w:rPr>
        <w:t xml:space="preserve">additional </w:t>
      </w:r>
      <w:r w:rsidRPr="003A173C">
        <w:rPr>
          <w:rFonts w:ascii="Calibri" w:hAnsi="Calibri" w:cs="Calibri"/>
        </w:rPr>
        <w:t>direct funding and</w:t>
      </w:r>
      <w:r w:rsidR="00C26C67" w:rsidRPr="003A173C">
        <w:rPr>
          <w:rFonts w:ascii="Calibri" w:hAnsi="Calibri" w:cs="Calibri"/>
        </w:rPr>
        <w:t>/or</w:t>
      </w:r>
      <w:r w:rsidRPr="003A173C">
        <w:rPr>
          <w:rFonts w:ascii="Calibri" w:hAnsi="Calibri" w:cs="Calibri"/>
        </w:rPr>
        <w:t xml:space="preserve"> in-kind contributions.</w:t>
      </w:r>
      <w:r w:rsidR="006A05FA">
        <w:rPr>
          <w:rFonts w:ascii="Calibri" w:hAnsi="Calibri" w:cs="Calibri"/>
        </w:rPr>
        <w:t xml:space="preserve"> Th</w:t>
      </w:r>
      <w:r w:rsidR="002F6BE0">
        <w:rPr>
          <w:rFonts w:ascii="Calibri" w:hAnsi="Calibri" w:cs="Calibri"/>
        </w:rPr>
        <w:t>e minimum State/Territory</w:t>
      </w:r>
      <w:r w:rsidR="006A05FA">
        <w:rPr>
          <w:rFonts w:ascii="Calibri" w:hAnsi="Calibri" w:cs="Calibri"/>
        </w:rPr>
        <w:t xml:space="preserve"> contribution </w:t>
      </w:r>
      <w:r w:rsidR="002F6BE0">
        <w:rPr>
          <w:rFonts w:ascii="Calibri" w:hAnsi="Calibri" w:cs="Calibri"/>
        </w:rPr>
        <w:t>is</w:t>
      </w:r>
      <w:r w:rsidR="006A05FA">
        <w:rPr>
          <w:rFonts w:ascii="Calibri" w:hAnsi="Calibri" w:cs="Calibri"/>
        </w:rPr>
        <w:t xml:space="preserve"> equivalent </w:t>
      </w:r>
      <w:r w:rsidR="004A55F3">
        <w:rPr>
          <w:rFonts w:ascii="Calibri" w:hAnsi="Calibri" w:cs="Calibri"/>
        </w:rPr>
        <w:t xml:space="preserve">to one third of the </w:t>
      </w:r>
      <w:r w:rsidR="00DA4BED">
        <w:rPr>
          <w:rFonts w:ascii="Calibri" w:hAnsi="Calibri" w:cs="Calibri"/>
        </w:rPr>
        <w:t xml:space="preserve">Australian Government’s </w:t>
      </w:r>
      <w:r w:rsidR="002E47F4">
        <w:rPr>
          <w:rFonts w:ascii="Calibri" w:hAnsi="Calibri" w:cs="Calibri"/>
        </w:rPr>
        <w:t>basic subsidy</w:t>
      </w:r>
      <w:r w:rsidR="001706D3">
        <w:rPr>
          <w:rFonts w:ascii="Calibri" w:hAnsi="Calibri" w:cs="Calibri"/>
        </w:rPr>
        <w:t xml:space="preserve"> contributi</w:t>
      </w:r>
      <w:r w:rsidR="00F311BD">
        <w:rPr>
          <w:rFonts w:ascii="Calibri" w:hAnsi="Calibri" w:cs="Calibri"/>
        </w:rPr>
        <w:t xml:space="preserve">on (excluding the </w:t>
      </w:r>
      <w:r w:rsidR="00F311BD" w:rsidRPr="003A173C">
        <w:rPr>
          <w:rFonts w:ascii="Calibri" w:hAnsi="Calibri" w:cs="Calibri"/>
          <w:snapToGrid w:val="0"/>
        </w:rPr>
        <w:t>dementia and veterans’ supplement equivalent amount</w:t>
      </w:r>
      <w:r w:rsidR="00D342C5">
        <w:rPr>
          <w:rFonts w:ascii="Calibri" w:hAnsi="Calibri" w:cs="Calibri"/>
          <w:snapToGrid w:val="0"/>
        </w:rPr>
        <w:t>)</w:t>
      </w:r>
      <w:r w:rsidR="00B60C55">
        <w:rPr>
          <w:rFonts w:ascii="Calibri" w:hAnsi="Calibri" w:cs="Calibri"/>
          <w:snapToGrid w:val="0"/>
        </w:rPr>
        <w:t>, noting that some jurisdiction</w:t>
      </w:r>
      <w:r w:rsidR="00061691">
        <w:rPr>
          <w:rFonts w:ascii="Calibri" w:hAnsi="Calibri" w:cs="Calibri"/>
          <w:snapToGrid w:val="0"/>
        </w:rPr>
        <w:t>s</w:t>
      </w:r>
      <w:r w:rsidR="00B60C55">
        <w:rPr>
          <w:rFonts w:ascii="Calibri" w:hAnsi="Calibri" w:cs="Calibri"/>
          <w:snapToGrid w:val="0"/>
        </w:rPr>
        <w:t xml:space="preserve"> contribute significantly more tha</w:t>
      </w:r>
      <w:r w:rsidR="00E7218C">
        <w:rPr>
          <w:rFonts w:ascii="Calibri" w:hAnsi="Calibri" w:cs="Calibri"/>
          <w:snapToGrid w:val="0"/>
        </w:rPr>
        <w:t>n this</w:t>
      </w:r>
      <w:r w:rsidR="00D342C5">
        <w:rPr>
          <w:rFonts w:ascii="Calibri" w:hAnsi="Calibri" w:cs="Calibri"/>
          <w:snapToGrid w:val="0"/>
        </w:rPr>
        <w:t>.</w:t>
      </w:r>
    </w:p>
    <w:p w14:paraId="1E91A824" w14:textId="4365D915" w:rsidR="00637209" w:rsidRPr="003A173C" w:rsidRDefault="00637209" w:rsidP="00BD3D05">
      <w:pPr>
        <w:rPr>
          <w:rFonts w:ascii="Calibri" w:hAnsi="Calibri" w:cs="Calibri"/>
        </w:rPr>
      </w:pPr>
      <w:r w:rsidRPr="003A173C">
        <w:rPr>
          <w:rFonts w:ascii="Calibri" w:hAnsi="Calibri" w:cs="Calibri"/>
        </w:rPr>
        <w:t xml:space="preserve">To confirm the </w:t>
      </w:r>
      <w:r w:rsidR="00931641" w:rsidRPr="003A173C">
        <w:rPr>
          <w:rFonts w:ascii="Calibri" w:hAnsi="Calibri" w:cs="Calibri"/>
        </w:rPr>
        <w:t xml:space="preserve">Australian </w:t>
      </w:r>
      <w:r w:rsidR="006F7197" w:rsidRPr="003A173C">
        <w:rPr>
          <w:rFonts w:ascii="Calibri" w:hAnsi="Calibri" w:cs="Calibri"/>
        </w:rPr>
        <w:t>Government</w:t>
      </w:r>
      <w:r w:rsidRPr="003A173C">
        <w:rPr>
          <w:rFonts w:ascii="Calibri" w:hAnsi="Calibri" w:cs="Calibri"/>
        </w:rPr>
        <w:t xml:space="preserve"> and </w:t>
      </w:r>
      <w:r w:rsidR="00F62378" w:rsidRPr="003A173C">
        <w:rPr>
          <w:rFonts w:ascii="Calibri" w:hAnsi="Calibri" w:cs="Calibri"/>
        </w:rPr>
        <w:t>S</w:t>
      </w:r>
      <w:r w:rsidRPr="003A173C">
        <w:rPr>
          <w:rFonts w:ascii="Calibri" w:hAnsi="Calibri" w:cs="Calibri"/>
        </w:rPr>
        <w:t xml:space="preserve">tate and </w:t>
      </w:r>
      <w:r w:rsidR="00F62378" w:rsidRPr="003A173C">
        <w:rPr>
          <w:rFonts w:ascii="Calibri" w:hAnsi="Calibri" w:cs="Calibri"/>
        </w:rPr>
        <w:t>T</w:t>
      </w:r>
      <w:r w:rsidRPr="003A173C">
        <w:rPr>
          <w:rFonts w:ascii="Calibri" w:hAnsi="Calibri" w:cs="Calibri"/>
        </w:rPr>
        <w:t>erritory funding contributions to</w:t>
      </w:r>
      <w:r w:rsidR="00A45564" w:rsidRPr="003A173C">
        <w:rPr>
          <w:rFonts w:ascii="Calibri" w:hAnsi="Calibri" w:cs="Calibri"/>
        </w:rPr>
        <w:t>wards</w:t>
      </w:r>
      <w:r w:rsidRPr="003A173C">
        <w:rPr>
          <w:rFonts w:ascii="Calibri" w:hAnsi="Calibri" w:cs="Calibri"/>
        </w:rPr>
        <w:t xml:space="preserve"> the program annually, there is an exchange of formal correspondence between the </w:t>
      </w:r>
      <w:r w:rsidR="00213A7B" w:rsidRPr="003A173C">
        <w:rPr>
          <w:rFonts w:ascii="Calibri" w:hAnsi="Calibri" w:cs="Calibri"/>
        </w:rPr>
        <w:t>S</w:t>
      </w:r>
      <w:r w:rsidRPr="003A173C">
        <w:rPr>
          <w:rFonts w:ascii="Calibri" w:hAnsi="Calibri" w:cs="Calibri"/>
        </w:rPr>
        <w:t xml:space="preserve">tate and </w:t>
      </w:r>
      <w:r w:rsidR="00213A7B" w:rsidRPr="003A173C">
        <w:rPr>
          <w:rFonts w:ascii="Calibri" w:hAnsi="Calibri" w:cs="Calibri"/>
        </w:rPr>
        <w:t>T</w:t>
      </w:r>
      <w:r w:rsidRPr="003A173C">
        <w:rPr>
          <w:rFonts w:ascii="Calibri" w:hAnsi="Calibri" w:cs="Calibri"/>
        </w:rPr>
        <w:t xml:space="preserve">erritory </w:t>
      </w:r>
      <w:r w:rsidR="00A45564" w:rsidRPr="003A173C">
        <w:rPr>
          <w:rFonts w:ascii="Calibri" w:hAnsi="Calibri" w:cs="Calibri"/>
        </w:rPr>
        <w:t>g</w:t>
      </w:r>
      <w:r w:rsidRPr="003A173C">
        <w:rPr>
          <w:rFonts w:ascii="Calibri" w:hAnsi="Calibri" w:cs="Calibri"/>
        </w:rPr>
        <w:t>overnments’</w:t>
      </w:r>
      <w:r w:rsidR="008A77D6" w:rsidRPr="003A173C">
        <w:rPr>
          <w:rFonts w:ascii="Calibri" w:hAnsi="Calibri" w:cs="Calibri"/>
        </w:rPr>
        <w:t xml:space="preserve"> representatives</w:t>
      </w:r>
      <w:r w:rsidRPr="003A173C">
        <w:rPr>
          <w:rFonts w:ascii="Calibri" w:hAnsi="Calibri" w:cs="Calibri"/>
        </w:rPr>
        <w:t xml:space="preserve"> and the </w:t>
      </w:r>
      <w:r w:rsidR="00931641" w:rsidRPr="003A173C">
        <w:rPr>
          <w:rFonts w:ascii="Calibri" w:hAnsi="Calibri" w:cs="Calibri"/>
        </w:rPr>
        <w:t xml:space="preserve">Australian </w:t>
      </w:r>
      <w:r w:rsidRPr="003A173C">
        <w:rPr>
          <w:rFonts w:ascii="Calibri" w:hAnsi="Calibri" w:cs="Calibri"/>
        </w:rPr>
        <w:t xml:space="preserve">Government’s representative. This is an opportunity to recognise </w:t>
      </w:r>
      <w:r w:rsidR="00A45564" w:rsidRPr="003A173C">
        <w:rPr>
          <w:rFonts w:ascii="Calibri" w:hAnsi="Calibri" w:cs="Calibri"/>
        </w:rPr>
        <w:t>each party’s</w:t>
      </w:r>
      <w:r w:rsidRPr="003A173C">
        <w:rPr>
          <w:rFonts w:ascii="Calibri" w:hAnsi="Calibri" w:cs="Calibri"/>
        </w:rPr>
        <w:t xml:space="preserve"> funding contributions that will go to delivering the program in each jurisdiction</w:t>
      </w:r>
      <w:r w:rsidR="002E0545" w:rsidRPr="003A173C">
        <w:rPr>
          <w:rFonts w:ascii="Calibri" w:hAnsi="Calibri" w:cs="Calibri"/>
        </w:rPr>
        <w:t>,</w:t>
      </w:r>
      <w:r w:rsidR="0090399A" w:rsidRPr="003A173C">
        <w:rPr>
          <w:rFonts w:ascii="Calibri" w:hAnsi="Calibri" w:cs="Calibri"/>
        </w:rPr>
        <w:t xml:space="preserve"> taking into consideration annual increases in the </w:t>
      </w:r>
      <w:r w:rsidR="00931641" w:rsidRPr="003A173C">
        <w:rPr>
          <w:rFonts w:ascii="Calibri" w:hAnsi="Calibri" w:cs="Calibri"/>
        </w:rPr>
        <w:t>Australian</w:t>
      </w:r>
      <w:r w:rsidR="006F7197" w:rsidRPr="003A173C">
        <w:rPr>
          <w:rFonts w:ascii="Calibri" w:hAnsi="Calibri" w:cs="Calibri"/>
        </w:rPr>
        <w:t xml:space="preserve"> Government</w:t>
      </w:r>
      <w:r w:rsidR="0090399A" w:rsidRPr="003A173C">
        <w:rPr>
          <w:rFonts w:ascii="Calibri" w:hAnsi="Calibri" w:cs="Calibri"/>
        </w:rPr>
        <w:t xml:space="preserve"> subsidy rate in line with indexation. The relative proportion of </w:t>
      </w:r>
      <w:r w:rsidR="00931641" w:rsidRPr="003A173C">
        <w:rPr>
          <w:rFonts w:ascii="Calibri" w:hAnsi="Calibri" w:cs="Calibri"/>
        </w:rPr>
        <w:t>Australian</w:t>
      </w:r>
      <w:r w:rsidR="006F7197" w:rsidRPr="003A173C">
        <w:rPr>
          <w:rFonts w:ascii="Calibri" w:hAnsi="Calibri" w:cs="Calibri"/>
        </w:rPr>
        <w:t xml:space="preserve"> Government</w:t>
      </w:r>
      <w:r w:rsidR="00931641" w:rsidRPr="003A173C">
        <w:rPr>
          <w:rFonts w:ascii="Calibri" w:hAnsi="Calibri" w:cs="Calibri"/>
        </w:rPr>
        <w:t xml:space="preserve"> </w:t>
      </w:r>
      <w:r w:rsidR="0090399A" w:rsidRPr="003A173C">
        <w:rPr>
          <w:rFonts w:ascii="Calibri" w:hAnsi="Calibri" w:cs="Calibri"/>
        </w:rPr>
        <w:t>and</w:t>
      </w:r>
      <w:r w:rsidR="002E0545" w:rsidRPr="003A173C">
        <w:rPr>
          <w:rFonts w:ascii="Calibri" w:hAnsi="Calibri" w:cs="Calibri"/>
        </w:rPr>
        <w:t xml:space="preserve"> </w:t>
      </w:r>
      <w:r w:rsidR="00F64E94" w:rsidRPr="003A173C">
        <w:rPr>
          <w:rFonts w:ascii="Calibri" w:hAnsi="Calibri" w:cs="Calibri"/>
        </w:rPr>
        <w:t>S</w:t>
      </w:r>
      <w:r w:rsidR="0090399A" w:rsidRPr="003A173C">
        <w:rPr>
          <w:rFonts w:ascii="Calibri" w:hAnsi="Calibri" w:cs="Calibri"/>
        </w:rPr>
        <w:t>tate</w:t>
      </w:r>
      <w:r w:rsidR="00AC6F9C" w:rsidRPr="003A173C">
        <w:rPr>
          <w:rFonts w:ascii="Calibri" w:hAnsi="Calibri" w:cs="Calibri"/>
        </w:rPr>
        <w:t>/</w:t>
      </w:r>
      <w:r w:rsidR="00F64E94" w:rsidRPr="003A173C">
        <w:rPr>
          <w:rFonts w:ascii="Calibri" w:hAnsi="Calibri" w:cs="Calibri"/>
        </w:rPr>
        <w:t>T</w:t>
      </w:r>
      <w:r w:rsidR="00AC6F9C" w:rsidRPr="003A173C">
        <w:rPr>
          <w:rFonts w:ascii="Calibri" w:hAnsi="Calibri" w:cs="Calibri"/>
        </w:rPr>
        <w:t>erritory funding towards the program are specified in the</w:t>
      </w:r>
      <w:r w:rsidRPr="003A173C">
        <w:rPr>
          <w:rFonts w:ascii="Calibri" w:hAnsi="Calibri" w:cs="Calibri"/>
        </w:rPr>
        <w:t xml:space="preserve"> </w:t>
      </w:r>
      <w:r w:rsidR="002E0545" w:rsidRPr="003A173C">
        <w:rPr>
          <w:rFonts w:ascii="Calibri" w:hAnsi="Calibri" w:cs="Calibri"/>
        </w:rPr>
        <w:t>TCP</w:t>
      </w:r>
      <w:r w:rsidRPr="003A173C">
        <w:rPr>
          <w:rFonts w:ascii="Calibri" w:hAnsi="Calibri" w:cs="Calibri"/>
        </w:rPr>
        <w:t xml:space="preserve"> Agreement. </w:t>
      </w:r>
    </w:p>
    <w:p w14:paraId="16372580" w14:textId="291E5D25" w:rsidR="0045060A" w:rsidRPr="003A173C" w:rsidRDefault="00936E96" w:rsidP="00F453A1">
      <w:pPr>
        <w:rPr>
          <w:rFonts w:ascii="Calibri" w:hAnsi="Calibri" w:cs="Calibri"/>
          <w:snapToGrid w:val="0"/>
        </w:rPr>
      </w:pPr>
      <w:r w:rsidRPr="003A173C">
        <w:rPr>
          <w:rFonts w:ascii="Calibri" w:hAnsi="Calibri" w:cs="Calibri"/>
          <w:snapToGrid w:val="0"/>
        </w:rPr>
        <w:t>Registered</w:t>
      </w:r>
      <w:r w:rsidR="6BA435F8" w:rsidRPr="003A173C">
        <w:rPr>
          <w:rFonts w:ascii="Calibri" w:hAnsi="Calibri" w:cs="Calibri"/>
          <w:snapToGrid w:val="0"/>
        </w:rPr>
        <w:t xml:space="preserve"> providers may </w:t>
      </w:r>
      <w:r w:rsidR="002E0545" w:rsidRPr="003A173C">
        <w:rPr>
          <w:rFonts w:ascii="Calibri" w:hAnsi="Calibri" w:cs="Calibri"/>
          <w:snapToGrid w:val="0"/>
        </w:rPr>
        <w:t xml:space="preserve">also </w:t>
      </w:r>
      <w:r w:rsidR="6BA435F8" w:rsidRPr="003A173C">
        <w:rPr>
          <w:rFonts w:ascii="Calibri" w:hAnsi="Calibri" w:cs="Calibri"/>
          <w:snapToGrid w:val="0"/>
        </w:rPr>
        <w:t xml:space="preserve">request fees from </w:t>
      </w:r>
      <w:r w:rsidR="00E16A2C" w:rsidRPr="003A173C">
        <w:rPr>
          <w:rFonts w:ascii="Calibri" w:hAnsi="Calibri" w:cs="Calibri"/>
          <w:snapToGrid w:val="0"/>
        </w:rPr>
        <w:t>individual</w:t>
      </w:r>
      <w:r w:rsidR="6BA435F8" w:rsidRPr="003A173C">
        <w:rPr>
          <w:rFonts w:ascii="Calibri" w:hAnsi="Calibri" w:cs="Calibri"/>
          <w:snapToGrid w:val="0"/>
        </w:rPr>
        <w:t xml:space="preserve">s </w:t>
      </w:r>
      <w:r w:rsidR="11FF76FB" w:rsidRPr="003A173C">
        <w:rPr>
          <w:rFonts w:ascii="Calibri" w:hAnsi="Calibri" w:cs="Calibri"/>
          <w:snapToGrid w:val="0"/>
        </w:rPr>
        <w:t xml:space="preserve">who are </w:t>
      </w:r>
      <w:r w:rsidR="4113B1AE" w:rsidRPr="003A173C">
        <w:rPr>
          <w:rFonts w:ascii="Calibri" w:hAnsi="Calibri" w:cs="Calibri"/>
          <w:snapToGrid w:val="0"/>
        </w:rPr>
        <w:t>able to contribute to the cost of their care (see also section</w:t>
      </w:r>
      <w:r w:rsidR="406E277A" w:rsidRPr="003A173C">
        <w:rPr>
          <w:rFonts w:ascii="Calibri" w:hAnsi="Calibri" w:cs="Calibri"/>
          <w:snapToGrid w:val="0"/>
        </w:rPr>
        <w:t>s</w:t>
      </w:r>
      <w:r w:rsidR="4113B1AE" w:rsidRPr="003A173C">
        <w:rPr>
          <w:rFonts w:ascii="Calibri" w:hAnsi="Calibri" w:cs="Calibri"/>
          <w:snapToGrid w:val="0"/>
        </w:rPr>
        <w:t xml:space="preserve"> </w:t>
      </w:r>
      <w:r w:rsidR="6197C48A" w:rsidRPr="003A173C">
        <w:rPr>
          <w:rFonts w:ascii="Calibri" w:hAnsi="Calibri" w:cs="Calibri"/>
          <w:i/>
          <w:iCs/>
          <w:snapToGrid w:val="0"/>
        </w:rPr>
        <w:t>5</w:t>
      </w:r>
      <w:r w:rsidR="4113B1AE" w:rsidRPr="003A173C">
        <w:rPr>
          <w:rFonts w:ascii="Calibri" w:hAnsi="Calibri" w:cs="Calibri"/>
          <w:i/>
          <w:iCs/>
          <w:snapToGrid w:val="0"/>
        </w:rPr>
        <w:t xml:space="preserve">.6 Fees payable by </w:t>
      </w:r>
      <w:r w:rsidR="00E16A2C" w:rsidRPr="003A173C">
        <w:rPr>
          <w:rFonts w:ascii="Calibri" w:hAnsi="Calibri" w:cs="Calibri"/>
          <w:i/>
          <w:iCs/>
          <w:snapToGrid w:val="0"/>
        </w:rPr>
        <w:t>individual</w:t>
      </w:r>
      <w:r w:rsidR="4113B1AE" w:rsidRPr="003A173C">
        <w:rPr>
          <w:rFonts w:ascii="Calibri" w:hAnsi="Calibri" w:cs="Calibri"/>
          <w:i/>
          <w:iCs/>
          <w:snapToGrid w:val="0"/>
        </w:rPr>
        <w:t>s</w:t>
      </w:r>
      <w:r w:rsidR="4113B1AE" w:rsidRPr="003A173C">
        <w:rPr>
          <w:rFonts w:ascii="Calibri" w:hAnsi="Calibri" w:cs="Calibri"/>
          <w:snapToGrid w:val="0"/>
        </w:rPr>
        <w:t>).</w:t>
      </w:r>
    </w:p>
    <w:p w14:paraId="6E9BD6C1" w14:textId="5B39718C" w:rsidR="72E7C879" w:rsidRPr="003A173C" w:rsidRDefault="72E7C879" w:rsidP="00E32452">
      <w:pPr>
        <w:pStyle w:val="Heading2"/>
        <w:rPr>
          <w:rFonts w:ascii="Calibri" w:hAnsi="Calibri" w:cs="Calibri"/>
        </w:rPr>
      </w:pPr>
      <w:bookmarkStart w:id="425" w:name="_Toc212118491"/>
      <w:r w:rsidRPr="003A173C">
        <w:rPr>
          <w:rFonts w:ascii="Calibri" w:hAnsi="Calibri" w:cs="Calibri"/>
        </w:rPr>
        <w:t>Management of the Transition Care Program</w:t>
      </w:r>
      <w:bookmarkEnd w:id="425"/>
    </w:p>
    <w:p w14:paraId="7D212F04" w14:textId="3DED38AC" w:rsidR="20D8D0C8" w:rsidRPr="003A173C" w:rsidRDefault="20D8D0C8" w:rsidP="1CBD4533">
      <w:pPr>
        <w:spacing w:before="0" w:after="60"/>
        <w:rPr>
          <w:rFonts w:ascii="Calibri" w:hAnsi="Calibri" w:cs="Calibri"/>
        </w:rPr>
      </w:pPr>
      <w:r w:rsidRPr="003A173C">
        <w:rPr>
          <w:rFonts w:ascii="Calibri" w:hAnsi="Calibri" w:cs="Calibri"/>
        </w:rPr>
        <w:t xml:space="preserve">The </w:t>
      </w:r>
      <w:r w:rsidR="00824A16" w:rsidRPr="003A173C">
        <w:rPr>
          <w:rFonts w:ascii="Calibri" w:hAnsi="Calibri" w:cs="Calibri"/>
        </w:rPr>
        <w:t>S</w:t>
      </w:r>
      <w:r w:rsidR="006920DB" w:rsidRPr="003A173C">
        <w:rPr>
          <w:rFonts w:ascii="Calibri" w:hAnsi="Calibri" w:cs="Calibri"/>
        </w:rPr>
        <w:t xml:space="preserve">tate and </w:t>
      </w:r>
      <w:r w:rsidR="00284A12" w:rsidRPr="003A173C">
        <w:rPr>
          <w:rFonts w:ascii="Calibri" w:hAnsi="Calibri" w:cs="Calibri"/>
        </w:rPr>
        <w:t>T</w:t>
      </w:r>
      <w:r w:rsidR="006920DB" w:rsidRPr="003A173C">
        <w:rPr>
          <w:rFonts w:ascii="Calibri" w:hAnsi="Calibri" w:cs="Calibri"/>
        </w:rPr>
        <w:t>erritory governments are</w:t>
      </w:r>
      <w:r w:rsidR="55D92309" w:rsidRPr="003A173C">
        <w:rPr>
          <w:rFonts w:ascii="Calibri" w:hAnsi="Calibri" w:cs="Calibri"/>
        </w:rPr>
        <w:t xml:space="preserve"> </w:t>
      </w:r>
      <w:r w:rsidRPr="003A173C">
        <w:rPr>
          <w:rFonts w:ascii="Calibri" w:hAnsi="Calibri" w:cs="Calibri"/>
        </w:rPr>
        <w:t>responsible for planning the model of transition care service delivery based on local needs. Where appropriate, the Department is to be consulted as part of this process.</w:t>
      </w:r>
    </w:p>
    <w:p w14:paraId="2F809419" w14:textId="565996AB" w:rsidR="000D7DB6" w:rsidRPr="003A173C" w:rsidRDefault="000D7DB6" w:rsidP="1CBD4533">
      <w:pPr>
        <w:spacing w:before="0" w:after="60"/>
        <w:rPr>
          <w:rFonts w:ascii="Calibri" w:hAnsi="Calibri" w:cs="Calibri"/>
        </w:rPr>
      </w:pPr>
      <w:r w:rsidRPr="003A173C">
        <w:rPr>
          <w:rFonts w:ascii="Calibri" w:hAnsi="Calibri" w:cs="Calibri"/>
        </w:rPr>
        <w:t xml:space="preserve">States and Territories should enter into </w:t>
      </w:r>
      <w:r w:rsidR="00D56C3B" w:rsidRPr="003A173C">
        <w:rPr>
          <w:rFonts w:ascii="Calibri" w:hAnsi="Calibri" w:cs="Calibri"/>
        </w:rPr>
        <w:t xml:space="preserve">appropriate </w:t>
      </w:r>
      <w:r w:rsidR="00263491" w:rsidRPr="003A173C">
        <w:rPr>
          <w:rFonts w:ascii="Calibri" w:hAnsi="Calibri" w:cs="Calibri"/>
        </w:rPr>
        <w:t>arrangements/</w:t>
      </w:r>
      <w:r w:rsidRPr="003A173C">
        <w:rPr>
          <w:rFonts w:ascii="Calibri" w:hAnsi="Calibri" w:cs="Calibri"/>
        </w:rPr>
        <w:t xml:space="preserve">agreements on the management of </w:t>
      </w:r>
      <w:r w:rsidR="001E788B" w:rsidRPr="003A173C">
        <w:rPr>
          <w:rFonts w:ascii="Calibri" w:hAnsi="Calibri" w:cs="Calibri"/>
        </w:rPr>
        <w:t>TCP service provision with their nominated registered provider/s.</w:t>
      </w:r>
    </w:p>
    <w:p w14:paraId="4C1CACC6" w14:textId="4955BF90" w:rsidR="000079C7" w:rsidRPr="003A173C" w:rsidRDefault="000079C7" w:rsidP="000079C7">
      <w:pPr>
        <w:rPr>
          <w:rFonts w:ascii="Calibri" w:hAnsi="Calibri" w:cs="Calibri"/>
        </w:rPr>
      </w:pPr>
      <w:r w:rsidRPr="003A173C">
        <w:rPr>
          <w:rFonts w:ascii="Calibri" w:hAnsi="Calibri" w:cs="Calibri"/>
        </w:rPr>
        <w:t xml:space="preserve">Registered providers of transition care in each jurisdiction are responsible for ensuring they and any associate providers comply with the provisions of the TCP legislation and TCP Agreement. </w:t>
      </w:r>
    </w:p>
    <w:p w14:paraId="095FF856" w14:textId="0D715FB3" w:rsidR="00605BA0" w:rsidRPr="003A173C" w:rsidRDefault="4113B1AE">
      <w:pPr>
        <w:rPr>
          <w:rFonts w:ascii="Calibri" w:hAnsi="Calibri" w:cs="Calibri"/>
        </w:rPr>
      </w:pPr>
      <w:r w:rsidRPr="003A173C">
        <w:rPr>
          <w:rFonts w:ascii="Calibri" w:hAnsi="Calibri" w:cs="Calibri"/>
        </w:rPr>
        <w:t xml:space="preserve">To meet their responsibilities, </w:t>
      </w:r>
      <w:r w:rsidR="227BE20F" w:rsidRPr="003A173C">
        <w:rPr>
          <w:rFonts w:ascii="Calibri" w:hAnsi="Calibri" w:cs="Calibri"/>
        </w:rPr>
        <w:t xml:space="preserve">registered </w:t>
      </w:r>
      <w:r w:rsidRPr="003A173C">
        <w:rPr>
          <w:rFonts w:ascii="Calibri" w:hAnsi="Calibri" w:cs="Calibri"/>
        </w:rPr>
        <w:t xml:space="preserve">providers should </w:t>
      </w:r>
      <w:r w:rsidR="003F303A" w:rsidRPr="003A173C">
        <w:rPr>
          <w:rFonts w:ascii="Calibri" w:hAnsi="Calibri" w:cs="Calibri"/>
        </w:rPr>
        <w:t>enter into</w:t>
      </w:r>
      <w:r w:rsidRPr="003A173C">
        <w:rPr>
          <w:rFonts w:ascii="Calibri" w:hAnsi="Calibri" w:cs="Calibri"/>
        </w:rPr>
        <w:t xml:space="preserve"> agreements with</w:t>
      </w:r>
      <w:r w:rsidR="1E2B395E" w:rsidRPr="003A173C">
        <w:rPr>
          <w:rFonts w:ascii="Calibri" w:hAnsi="Calibri" w:cs="Calibri"/>
        </w:rPr>
        <w:t xml:space="preserve"> any associated providers </w:t>
      </w:r>
      <w:r w:rsidRPr="003A173C">
        <w:rPr>
          <w:rFonts w:ascii="Calibri" w:hAnsi="Calibri" w:cs="Calibri"/>
        </w:rPr>
        <w:t xml:space="preserve">that mirror the relevant requirements of the </w:t>
      </w:r>
      <w:r w:rsidR="03F848A1" w:rsidRPr="003A173C">
        <w:rPr>
          <w:rFonts w:ascii="Calibri" w:hAnsi="Calibri" w:cs="Calibri"/>
        </w:rPr>
        <w:t>TCP Ag</w:t>
      </w:r>
      <w:r w:rsidRPr="003A173C">
        <w:rPr>
          <w:rFonts w:ascii="Calibri" w:hAnsi="Calibri" w:cs="Calibri"/>
        </w:rPr>
        <w:t>reement</w:t>
      </w:r>
      <w:r w:rsidR="00CC5FEC" w:rsidRPr="003A173C">
        <w:rPr>
          <w:rFonts w:ascii="Calibri" w:hAnsi="Calibri" w:cs="Calibri"/>
        </w:rPr>
        <w:t xml:space="preserve"> and/or </w:t>
      </w:r>
      <w:r w:rsidR="008F251B" w:rsidRPr="003A173C">
        <w:rPr>
          <w:rFonts w:ascii="Calibri" w:hAnsi="Calibri" w:cs="Calibri"/>
        </w:rPr>
        <w:t>other appropriate arrangements in place with the State or Territory Governments</w:t>
      </w:r>
      <w:r w:rsidRPr="003A173C">
        <w:rPr>
          <w:rFonts w:ascii="Calibri" w:hAnsi="Calibri" w:cs="Calibri"/>
        </w:rPr>
        <w:t>, including compliance with these guidelines.</w:t>
      </w:r>
    </w:p>
    <w:p w14:paraId="61604A86" w14:textId="5B08DDC8" w:rsidR="00C73AE4" w:rsidRPr="003A173C" w:rsidRDefault="1419BC3A">
      <w:pPr>
        <w:rPr>
          <w:rFonts w:ascii="Calibri" w:hAnsi="Calibri" w:cs="Calibri"/>
        </w:rPr>
      </w:pPr>
      <w:r w:rsidRPr="003A173C">
        <w:rPr>
          <w:rFonts w:ascii="Calibri" w:hAnsi="Calibri" w:cs="Calibri"/>
        </w:rPr>
        <w:t xml:space="preserve">Registered providers </w:t>
      </w:r>
      <w:r w:rsidR="00FA4311" w:rsidRPr="003A173C">
        <w:rPr>
          <w:rFonts w:ascii="Calibri" w:hAnsi="Calibri" w:cs="Calibri"/>
        </w:rPr>
        <w:t xml:space="preserve">delivering TCP services in both a home/community setting and/or residential care setting </w:t>
      </w:r>
      <w:r w:rsidRPr="003A173C">
        <w:rPr>
          <w:rFonts w:ascii="Calibri" w:hAnsi="Calibri" w:cs="Calibri"/>
        </w:rPr>
        <w:t xml:space="preserve">will be </w:t>
      </w:r>
      <w:r w:rsidR="4BBC7B99" w:rsidRPr="003A173C">
        <w:rPr>
          <w:rFonts w:ascii="Calibri" w:hAnsi="Calibri" w:cs="Calibri"/>
        </w:rPr>
        <w:t>required</w:t>
      </w:r>
      <w:r w:rsidRPr="003A173C">
        <w:rPr>
          <w:rFonts w:ascii="Calibri" w:hAnsi="Calibri" w:cs="Calibri"/>
        </w:rPr>
        <w:t xml:space="preserve"> to enter into a </w:t>
      </w:r>
      <w:r w:rsidR="00C84754" w:rsidRPr="003A173C">
        <w:rPr>
          <w:rFonts w:ascii="Calibri" w:hAnsi="Calibri" w:cs="Calibri"/>
        </w:rPr>
        <w:t>Client S</w:t>
      </w:r>
      <w:r w:rsidR="20424E7A" w:rsidRPr="003A173C">
        <w:rPr>
          <w:rFonts w:ascii="Calibri" w:hAnsi="Calibri" w:cs="Calibri"/>
        </w:rPr>
        <w:t xml:space="preserve">ervice </w:t>
      </w:r>
      <w:r w:rsidR="00C84754" w:rsidRPr="003A173C">
        <w:rPr>
          <w:rFonts w:ascii="Calibri" w:hAnsi="Calibri" w:cs="Calibri"/>
        </w:rPr>
        <w:t>A</w:t>
      </w:r>
      <w:r w:rsidR="20424E7A" w:rsidRPr="003A173C">
        <w:rPr>
          <w:rFonts w:ascii="Calibri" w:hAnsi="Calibri" w:cs="Calibri"/>
        </w:rPr>
        <w:t>greement</w:t>
      </w:r>
      <w:r w:rsidR="00820625" w:rsidRPr="003A173C">
        <w:rPr>
          <w:rFonts w:ascii="Calibri" w:hAnsi="Calibri" w:cs="Calibri"/>
        </w:rPr>
        <w:t xml:space="preserve"> (</w:t>
      </w:r>
      <w:r w:rsidR="00820625" w:rsidRPr="003A173C">
        <w:rPr>
          <w:rFonts w:ascii="Calibri" w:hAnsi="Calibri" w:cs="Calibri"/>
          <w:b/>
          <w:bCs/>
        </w:rPr>
        <w:t>service agreement</w:t>
      </w:r>
      <w:r w:rsidR="00820625" w:rsidRPr="003A173C">
        <w:rPr>
          <w:rFonts w:ascii="Calibri" w:hAnsi="Calibri" w:cs="Calibri"/>
        </w:rPr>
        <w:t>)</w:t>
      </w:r>
      <w:r w:rsidR="20424E7A" w:rsidRPr="003A173C">
        <w:rPr>
          <w:rFonts w:ascii="Calibri" w:hAnsi="Calibri" w:cs="Calibri"/>
        </w:rPr>
        <w:t xml:space="preserve"> </w:t>
      </w:r>
      <w:r w:rsidR="7B7B72AC" w:rsidRPr="003A173C">
        <w:rPr>
          <w:rFonts w:ascii="Calibri" w:hAnsi="Calibri" w:cs="Calibri"/>
        </w:rPr>
        <w:t>with each TCP client</w:t>
      </w:r>
      <w:r w:rsidR="00FA4311" w:rsidRPr="003A173C">
        <w:rPr>
          <w:rFonts w:ascii="Calibri" w:hAnsi="Calibri" w:cs="Calibri"/>
        </w:rPr>
        <w:t>.</w:t>
      </w:r>
      <w:r w:rsidR="001376AA" w:rsidRPr="003A173C">
        <w:rPr>
          <w:rFonts w:ascii="Calibri" w:hAnsi="Calibri" w:cs="Calibri"/>
        </w:rPr>
        <w:t xml:space="preserve"> The service agreement will set out</w:t>
      </w:r>
      <w:r w:rsidR="008B713B">
        <w:rPr>
          <w:rFonts w:ascii="Calibri" w:hAnsi="Calibri" w:cs="Calibri"/>
        </w:rPr>
        <w:t xml:space="preserve"> key service information including</w:t>
      </w:r>
      <w:r w:rsidR="00CB22A0" w:rsidRPr="003A173C">
        <w:rPr>
          <w:rFonts w:ascii="Calibri" w:hAnsi="Calibri" w:cs="Calibri"/>
        </w:rPr>
        <w:t xml:space="preserve"> the care and ser</w:t>
      </w:r>
      <w:r w:rsidR="7B7B72AC" w:rsidRPr="003A173C">
        <w:rPr>
          <w:rFonts w:ascii="Calibri" w:hAnsi="Calibri" w:cs="Calibri"/>
        </w:rPr>
        <w:t xml:space="preserve">vices the client will receive. </w:t>
      </w:r>
      <w:r w:rsidR="0071153E" w:rsidRPr="003A173C">
        <w:rPr>
          <w:rFonts w:ascii="Calibri" w:hAnsi="Calibri" w:cs="Calibri"/>
        </w:rPr>
        <w:t>For e</w:t>
      </w:r>
      <w:r w:rsidR="008268B9" w:rsidRPr="003A173C">
        <w:rPr>
          <w:rFonts w:ascii="Calibri" w:hAnsi="Calibri" w:cs="Calibri"/>
        </w:rPr>
        <w:t>xisting</w:t>
      </w:r>
      <w:r w:rsidR="00810B76" w:rsidRPr="003A173C">
        <w:rPr>
          <w:rFonts w:ascii="Calibri" w:hAnsi="Calibri" w:cs="Calibri"/>
        </w:rPr>
        <w:t xml:space="preserve"> TCP clients </w:t>
      </w:r>
      <w:r w:rsidR="008268B9" w:rsidRPr="003A173C">
        <w:rPr>
          <w:rFonts w:ascii="Calibri" w:hAnsi="Calibri" w:cs="Calibri"/>
        </w:rPr>
        <w:t xml:space="preserve">as </w:t>
      </w:r>
      <w:proofErr w:type="gramStart"/>
      <w:r w:rsidR="008268B9" w:rsidRPr="003A173C">
        <w:rPr>
          <w:rFonts w:ascii="Calibri" w:hAnsi="Calibri" w:cs="Calibri"/>
        </w:rPr>
        <w:t>at</w:t>
      </w:r>
      <w:proofErr w:type="gramEnd"/>
      <w:r w:rsidR="008268B9" w:rsidRPr="003A173C">
        <w:rPr>
          <w:rFonts w:ascii="Calibri" w:hAnsi="Calibri" w:cs="Calibri"/>
        </w:rPr>
        <w:t xml:space="preserve"> 31 October 2025, </w:t>
      </w:r>
      <w:r w:rsidR="0071153E" w:rsidRPr="003A173C">
        <w:rPr>
          <w:rFonts w:ascii="Calibri" w:hAnsi="Calibri" w:cs="Calibri"/>
        </w:rPr>
        <w:t>the</w:t>
      </w:r>
      <w:r w:rsidR="00D577A0">
        <w:rPr>
          <w:rFonts w:ascii="Calibri" w:hAnsi="Calibri" w:cs="Calibri"/>
        </w:rPr>
        <w:t>ir</w:t>
      </w:r>
      <w:r w:rsidR="0071153E" w:rsidRPr="003A173C">
        <w:rPr>
          <w:rFonts w:ascii="Calibri" w:hAnsi="Calibri" w:cs="Calibri"/>
        </w:rPr>
        <w:t xml:space="preserve"> </w:t>
      </w:r>
      <w:r w:rsidR="00D577A0">
        <w:rPr>
          <w:rFonts w:ascii="Calibri" w:hAnsi="Calibri" w:cs="Calibri"/>
        </w:rPr>
        <w:t xml:space="preserve">existing </w:t>
      </w:r>
      <w:r w:rsidR="0071153E" w:rsidRPr="003A173C">
        <w:rPr>
          <w:rFonts w:ascii="Calibri" w:hAnsi="Calibri" w:cs="Calibri"/>
        </w:rPr>
        <w:t>agreements will be automatically deemed over under the new Act</w:t>
      </w:r>
      <w:r w:rsidR="00F7626D" w:rsidRPr="003A173C">
        <w:rPr>
          <w:rFonts w:ascii="Calibri" w:hAnsi="Calibri" w:cs="Calibri"/>
        </w:rPr>
        <w:t>.</w:t>
      </w:r>
      <w:r w:rsidR="008268B9" w:rsidRPr="003A173C">
        <w:rPr>
          <w:rFonts w:ascii="Calibri" w:hAnsi="Calibri" w:cs="Calibri"/>
        </w:rPr>
        <w:t xml:space="preserve"> </w:t>
      </w:r>
      <w:r w:rsidR="00CB22A0" w:rsidRPr="003A173C">
        <w:rPr>
          <w:rFonts w:ascii="Calibri" w:hAnsi="Calibri" w:cs="Calibri"/>
        </w:rPr>
        <w:t xml:space="preserve">See Chapter </w:t>
      </w:r>
      <w:r w:rsidR="00392E5C" w:rsidRPr="003A173C">
        <w:rPr>
          <w:rFonts w:ascii="Calibri" w:hAnsi="Calibri" w:cs="Calibri"/>
        </w:rPr>
        <w:t>3,</w:t>
      </w:r>
      <w:r w:rsidR="00B463AD" w:rsidRPr="003A173C">
        <w:rPr>
          <w:rFonts w:ascii="Calibri" w:hAnsi="Calibri" w:cs="Calibri"/>
        </w:rPr>
        <w:t xml:space="preserve"> s</w:t>
      </w:r>
      <w:r w:rsidR="00392E5C" w:rsidRPr="003A173C">
        <w:rPr>
          <w:rFonts w:ascii="Calibri" w:hAnsi="Calibri" w:cs="Calibri"/>
        </w:rPr>
        <w:t xml:space="preserve">ection 3.1 for a summary of the different service </w:t>
      </w:r>
      <w:proofErr w:type="gramStart"/>
      <w:r w:rsidR="00392E5C" w:rsidRPr="003A173C">
        <w:rPr>
          <w:rFonts w:ascii="Calibri" w:hAnsi="Calibri" w:cs="Calibri"/>
        </w:rPr>
        <w:t>types</w:t>
      </w:r>
      <w:proofErr w:type="gramEnd"/>
      <w:r w:rsidR="00392E5C" w:rsidRPr="003A173C">
        <w:rPr>
          <w:rFonts w:ascii="Calibri" w:hAnsi="Calibri" w:cs="Calibri"/>
        </w:rPr>
        <w:t xml:space="preserve"> TCP clients will receive from the Aged Care Service </w:t>
      </w:r>
      <w:r w:rsidR="00B463AD" w:rsidRPr="003A173C">
        <w:rPr>
          <w:rFonts w:ascii="Calibri" w:hAnsi="Calibri" w:cs="Calibri"/>
        </w:rPr>
        <w:t>L</w:t>
      </w:r>
      <w:r w:rsidR="00392E5C" w:rsidRPr="003A173C">
        <w:rPr>
          <w:rFonts w:ascii="Calibri" w:hAnsi="Calibri" w:cs="Calibri"/>
        </w:rPr>
        <w:t xml:space="preserve">ist (as at </w:t>
      </w:r>
      <w:r w:rsidR="00392E5C" w:rsidRPr="003A173C">
        <w:rPr>
          <w:rFonts w:ascii="Calibri" w:hAnsi="Calibri" w:cs="Calibri"/>
          <w:i/>
          <w:iCs/>
        </w:rPr>
        <w:t>Attachment A</w:t>
      </w:r>
      <w:r w:rsidR="00392E5C" w:rsidRPr="003A173C">
        <w:rPr>
          <w:rFonts w:ascii="Calibri" w:hAnsi="Calibri" w:cs="Calibri"/>
        </w:rPr>
        <w:t>)</w:t>
      </w:r>
      <w:r w:rsidR="000D517F" w:rsidRPr="003A173C">
        <w:rPr>
          <w:rFonts w:ascii="Calibri" w:hAnsi="Calibri" w:cs="Calibri"/>
        </w:rPr>
        <w:t xml:space="preserve">, in a home/community care setting and residential care setting. </w:t>
      </w:r>
    </w:p>
    <w:p w14:paraId="7F68AC28" w14:textId="72CB4F80" w:rsidR="00605BA0" w:rsidRPr="003A173C" w:rsidRDefault="00605BA0" w:rsidP="00605BA0">
      <w:pPr>
        <w:pStyle w:val="Heading2"/>
        <w:rPr>
          <w:rFonts w:ascii="Calibri" w:hAnsi="Calibri" w:cs="Calibri"/>
        </w:rPr>
      </w:pPr>
      <w:bookmarkStart w:id="426" w:name="_Toc202452007"/>
      <w:bookmarkStart w:id="427" w:name="_Toc203056991"/>
      <w:bookmarkStart w:id="428" w:name="_Toc203117221"/>
      <w:bookmarkStart w:id="429" w:name="_Toc203379286"/>
      <w:bookmarkStart w:id="430" w:name="_Toc205369413"/>
      <w:bookmarkStart w:id="431" w:name="_Toc205374365"/>
      <w:bookmarkStart w:id="432" w:name="_Toc205374513"/>
      <w:bookmarkStart w:id="433" w:name="_Toc205378226"/>
      <w:bookmarkStart w:id="434" w:name="_Toc205378460"/>
      <w:bookmarkStart w:id="435" w:name="_Toc205378694"/>
      <w:bookmarkStart w:id="436" w:name="_Toc205378927"/>
      <w:bookmarkStart w:id="437" w:name="_Toc205379160"/>
      <w:bookmarkStart w:id="438" w:name="_Toc205379393"/>
      <w:bookmarkStart w:id="439" w:name="_Toc205379618"/>
      <w:bookmarkStart w:id="440" w:name="_Toc205379842"/>
      <w:bookmarkStart w:id="441" w:name="_Toc205395300"/>
      <w:bookmarkStart w:id="442" w:name="_Toc205396094"/>
      <w:bookmarkStart w:id="443" w:name="_Toc205397625"/>
      <w:bookmarkStart w:id="444" w:name="_Toc205397850"/>
      <w:bookmarkStart w:id="445" w:name="_Toc205468476"/>
      <w:bookmarkStart w:id="446" w:name="_Toc205468935"/>
      <w:bookmarkStart w:id="447" w:name="_Toc205479727"/>
      <w:bookmarkStart w:id="448" w:name="_Toc205560800"/>
      <w:bookmarkStart w:id="449" w:name="_Toc205561025"/>
      <w:bookmarkStart w:id="450" w:name="_Toc205819077"/>
      <w:bookmarkStart w:id="451" w:name="_Toc205890625"/>
      <w:bookmarkStart w:id="452" w:name="_Toc205890765"/>
      <w:bookmarkStart w:id="453" w:name="_Toc205891975"/>
      <w:bookmarkStart w:id="454" w:name="_Toc205897132"/>
      <w:bookmarkStart w:id="455" w:name="_Toc205906015"/>
      <w:bookmarkStart w:id="456" w:name="_Toc205909153"/>
      <w:bookmarkStart w:id="457" w:name="_Toc205909646"/>
      <w:bookmarkStart w:id="458" w:name="_Toc205909952"/>
      <w:bookmarkStart w:id="459" w:name="_Toc205974461"/>
      <w:bookmarkStart w:id="460" w:name="_Toc205974601"/>
      <w:bookmarkStart w:id="461" w:name="_Toc205974741"/>
      <w:bookmarkStart w:id="462" w:name="_Toc205999040"/>
      <w:bookmarkStart w:id="463" w:name="_Toc206001349"/>
      <w:bookmarkStart w:id="464" w:name="_Toc206001491"/>
      <w:bookmarkStart w:id="465" w:name="_Toc206001632"/>
      <w:bookmarkStart w:id="466" w:name="_Toc206001774"/>
      <w:bookmarkStart w:id="467" w:name="_Toc206003696"/>
      <w:bookmarkStart w:id="468" w:name="_Toc206006184"/>
      <w:bookmarkStart w:id="469" w:name="_Toc206006505"/>
      <w:bookmarkStart w:id="470" w:name="_Toc206006646"/>
      <w:bookmarkStart w:id="471" w:name="_Toc206059521"/>
      <w:bookmarkStart w:id="472" w:name="_Toc206084438"/>
      <w:bookmarkStart w:id="473" w:name="_Toc206143886"/>
      <w:bookmarkStart w:id="474" w:name="_Toc206153574"/>
      <w:bookmarkStart w:id="475" w:name="_Toc206155623"/>
      <w:bookmarkStart w:id="476" w:name="_Toc206155764"/>
      <w:bookmarkStart w:id="477" w:name="_Toc206156970"/>
      <w:bookmarkStart w:id="478" w:name="_Toc206157190"/>
      <w:bookmarkStart w:id="479" w:name="_Toc245536160"/>
      <w:bookmarkStart w:id="480" w:name="_Toc395537166"/>
      <w:bookmarkStart w:id="481" w:name="_Toc422732524"/>
      <w:bookmarkStart w:id="482" w:name="_Toc422752864"/>
      <w:bookmarkStart w:id="483" w:name="_Toc212118492"/>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3A173C">
        <w:rPr>
          <w:rFonts w:ascii="Calibri" w:hAnsi="Calibri" w:cs="Calibri"/>
        </w:rPr>
        <w:t xml:space="preserve">Relevant </w:t>
      </w:r>
      <w:r w:rsidR="00126FAE" w:rsidRPr="003A173C">
        <w:rPr>
          <w:rFonts w:ascii="Calibri" w:hAnsi="Calibri" w:cs="Calibri"/>
        </w:rPr>
        <w:t>l</w:t>
      </w:r>
      <w:r w:rsidRPr="003A173C">
        <w:rPr>
          <w:rFonts w:ascii="Calibri" w:hAnsi="Calibri" w:cs="Calibri"/>
        </w:rPr>
        <w:t>egislation</w:t>
      </w:r>
      <w:bookmarkEnd w:id="479"/>
      <w:bookmarkEnd w:id="480"/>
      <w:bookmarkEnd w:id="481"/>
      <w:bookmarkEnd w:id="482"/>
      <w:bookmarkEnd w:id="483"/>
    </w:p>
    <w:p w14:paraId="55BCD6C4" w14:textId="5A45DA66" w:rsidR="006F1FBF" w:rsidRPr="003A173C" w:rsidRDefault="4113B1AE" w:rsidP="00F453A1">
      <w:pPr>
        <w:rPr>
          <w:rFonts w:ascii="Calibri" w:hAnsi="Calibri" w:cs="Calibri"/>
          <w:b/>
          <w:bCs/>
        </w:rPr>
      </w:pPr>
      <w:r w:rsidRPr="003A173C">
        <w:rPr>
          <w:rFonts w:ascii="Calibri" w:hAnsi="Calibri" w:cs="Calibri"/>
        </w:rPr>
        <w:t xml:space="preserve">Transition care is legislated by the </w:t>
      </w:r>
      <w:r w:rsidR="70032FFC" w:rsidRPr="003A173C">
        <w:rPr>
          <w:rFonts w:ascii="Calibri" w:hAnsi="Calibri" w:cs="Calibri"/>
        </w:rPr>
        <w:t>Act</w:t>
      </w:r>
      <w:r w:rsidRPr="003A173C">
        <w:rPr>
          <w:rFonts w:ascii="Calibri" w:hAnsi="Calibri" w:cs="Calibri"/>
        </w:rPr>
        <w:t xml:space="preserve"> and</w:t>
      </w:r>
      <w:r w:rsidRPr="003A173C">
        <w:rPr>
          <w:rFonts w:ascii="Calibri" w:hAnsi="Calibri" w:cs="Calibri"/>
          <w:i/>
          <w:iCs/>
        </w:rPr>
        <w:t xml:space="preserve"> </w:t>
      </w:r>
      <w:r w:rsidRPr="003A173C">
        <w:rPr>
          <w:rFonts w:ascii="Calibri" w:hAnsi="Calibri" w:cs="Calibri"/>
        </w:rPr>
        <w:t xml:space="preserve">the </w:t>
      </w:r>
      <w:r w:rsidR="35FD1F71" w:rsidRPr="003A173C">
        <w:rPr>
          <w:rFonts w:ascii="Calibri" w:hAnsi="Calibri" w:cs="Calibri"/>
        </w:rPr>
        <w:t>Rules</w:t>
      </w:r>
      <w:r w:rsidR="087BEE6D" w:rsidRPr="003A173C">
        <w:rPr>
          <w:rFonts w:ascii="Calibri" w:hAnsi="Calibri" w:cs="Calibri"/>
        </w:rPr>
        <w:t>.</w:t>
      </w:r>
    </w:p>
    <w:p w14:paraId="6DA17D34" w14:textId="3C64B074" w:rsidR="00605BA0" w:rsidRPr="003A173C" w:rsidRDefault="4F3BB328">
      <w:pPr>
        <w:rPr>
          <w:rFonts w:ascii="Calibri" w:hAnsi="Calibri" w:cs="Calibri"/>
        </w:rPr>
      </w:pPr>
      <w:r w:rsidRPr="003A173C">
        <w:rPr>
          <w:rFonts w:ascii="Calibri" w:hAnsi="Calibri" w:cs="Calibri"/>
        </w:rPr>
        <w:t>Registered providers</w:t>
      </w:r>
      <w:r w:rsidR="4113B1AE" w:rsidRPr="003A173C">
        <w:rPr>
          <w:rFonts w:ascii="Calibri" w:hAnsi="Calibri" w:cs="Calibri"/>
        </w:rPr>
        <w:t xml:space="preserve"> are required to meet all the</w:t>
      </w:r>
      <w:r w:rsidR="263406DF" w:rsidRPr="003A173C">
        <w:rPr>
          <w:rFonts w:ascii="Calibri" w:hAnsi="Calibri" w:cs="Calibri"/>
        </w:rPr>
        <w:t xml:space="preserve"> obligations and</w:t>
      </w:r>
      <w:r w:rsidR="4113B1AE" w:rsidRPr="003A173C">
        <w:rPr>
          <w:rFonts w:ascii="Calibri" w:hAnsi="Calibri" w:cs="Calibri"/>
        </w:rPr>
        <w:t xml:space="preserve"> conditions specified by the legislation, the </w:t>
      </w:r>
      <w:r w:rsidR="3D4D7FC1" w:rsidRPr="003A173C">
        <w:rPr>
          <w:rFonts w:ascii="Calibri" w:hAnsi="Calibri" w:cs="Calibri"/>
        </w:rPr>
        <w:t>TCP</w:t>
      </w:r>
      <w:r w:rsidR="4113B1AE" w:rsidRPr="003A173C">
        <w:rPr>
          <w:rFonts w:ascii="Calibri" w:hAnsi="Calibri" w:cs="Calibri"/>
        </w:rPr>
        <w:t xml:space="preserve"> </w:t>
      </w:r>
      <w:r w:rsidR="6A9B9DA9" w:rsidRPr="003A173C">
        <w:rPr>
          <w:rFonts w:ascii="Calibri" w:hAnsi="Calibri" w:cs="Calibri"/>
        </w:rPr>
        <w:t>A</w:t>
      </w:r>
      <w:r w:rsidR="4113B1AE" w:rsidRPr="003A173C">
        <w:rPr>
          <w:rFonts w:ascii="Calibri" w:hAnsi="Calibri" w:cs="Calibri"/>
        </w:rPr>
        <w:t xml:space="preserve">greement and </w:t>
      </w:r>
      <w:r w:rsidR="003C7947" w:rsidRPr="003A173C">
        <w:rPr>
          <w:rFonts w:ascii="Calibri" w:hAnsi="Calibri" w:cs="Calibri"/>
        </w:rPr>
        <w:t>s</w:t>
      </w:r>
      <w:r w:rsidR="2B8A0D09" w:rsidRPr="003A173C">
        <w:rPr>
          <w:rFonts w:ascii="Calibri" w:hAnsi="Calibri" w:cs="Calibri"/>
        </w:rPr>
        <w:t xml:space="preserve">ervice </w:t>
      </w:r>
      <w:r w:rsidR="003C7947" w:rsidRPr="003A173C">
        <w:rPr>
          <w:rFonts w:ascii="Calibri" w:hAnsi="Calibri" w:cs="Calibri"/>
        </w:rPr>
        <w:t>a</w:t>
      </w:r>
      <w:r w:rsidR="2B8A0D09" w:rsidRPr="003A173C">
        <w:rPr>
          <w:rFonts w:ascii="Calibri" w:hAnsi="Calibri" w:cs="Calibri"/>
        </w:rPr>
        <w:t xml:space="preserve">greements </w:t>
      </w:r>
      <w:r w:rsidR="003C7947" w:rsidRPr="003A173C">
        <w:rPr>
          <w:rFonts w:ascii="Calibri" w:hAnsi="Calibri" w:cs="Calibri"/>
        </w:rPr>
        <w:t>in place with TCP clients.</w:t>
      </w:r>
    </w:p>
    <w:p w14:paraId="16925CF4" w14:textId="3F9C2A6B" w:rsidR="00605BA0" w:rsidRPr="003A173C" w:rsidRDefault="4113B1AE">
      <w:pPr>
        <w:rPr>
          <w:rFonts w:ascii="Calibri" w:hAnsi="Calibri" w:cs="Calibri"/>
        </w:rPr>
      </w:pPr>
      <w:r w:rsidRPr="003A173C">
        <w:rPr>
          <w:rFonts w:ascii="Calibri" w:hAnsi="Calibri" w:cs="Calibri"/>
        </w:rPr>
        <w:t>Throughout these guidelines, specific references are made to relevant sections of the Act</w:t>
      </w:r>
      <w:r w:rsidR="000053A4" w:rsidRPr="000409BF">
        <w:rPr>
          <w:rFonts w:ascii="Calibri" w:hAnsi="Calibri" w:cs="Calibri"/>
        </w:rPr>
        <w:t xml:space="preserve"> and</w:t>
      </w:r>
      <w:r w:rsidRPr="003A173C">
        <w:rPr>
          <w:rFonts w:ascii="Calibri" w:hAnsi="Calibri" w:cs="Calibri"/>
        </w:rPr>
        <w:t xml:space="preserve"> the </w:t>
      </w:r>
      <w:r w:rsidR="4C174FEC" w:rsidRPr="003A173C">
        <w:rPr>
          <w:rFonts w:ascii="Calibri" w:hAnsi="Calibri" w:cs="Calibri"/>
        </w:rPr>
        <w:t>Rules</w:t>
      </w:r>
      <w:r w:rsidR="000053A4">
        <w:rPr>
          <w:rFonts w:ascii="Calibri" w:hAnsi="Calibri" w:cs="Calibri"/>
        </w:rPr>
        <w:t>.</w:t>
      </w:r>
      <w:r w:rsidR="4C174FEC" w:rsidRPr="003A173C">
        <w:rPr>
          <w:rFonts w:ascii="Calibri" w:hAnsi="Calibri" w:cs="Calibri"/>
        </w:rPr>
        <w:t xml:space="preserve"> </w:t>
      </w:r>
      <w:r w:rsidR="05A7A987" w:rsidRPr="003A173C">
        <w:rPr>
          <w:rFonts w:ascii="Calibri" w:hAnsi="Calibri" w:cs="Calibri"/>
        </w:rPr>
        <w:t>Th</w:t>
      </w:r>
      <w:r w:rsidR="43C641C4" w:rsidRPr="003A173C">
        <w:rPr>
          <w:rFonts w:ascii="Calibri" w:hAnsi="Calibri" w:cs="Calibri"/>
        </w:rPr>
        <w:t>ese</w:t>
      </w:r>
      <w:r w:rsidRPr="003A173C">
        <w:rPr>
          <w:rFonts w:ascii="Calibri" w:hAnsi="Calibri" w:cs="Calibri"/>
        </w:rPr>
        <w:t xml:space="preserve"> </w:t>
      </w:r>
      <w:r w:rsidR="648691F2" w:rsidRPr="003A173C">
        <w:rPr>
          <w:rFonts w:ascii="Calibri" w:hAnsi="Calibri" w:cs="Calibri"/>
        </w:rPr>
        <w:t>docu</w:t>
      </w:r>
      <w:r w:rsidR="61D9E3F4" w:rsidRPr="003A173C">
        <w:rPr>
          <w:rFonts w:ascii="Calibri" w:hAnsi="Calibri" w:cs="Calibri"/>
        </w:rPr>
        <w:t>ments</w:t>
      </w:r>
      <w:r w:rsidRPr="003A173C">
        <w:rPr>
          <w:rFonts w:ascii="Calibri" w:hAnsi="Calibri" w:cs="Calibri"/>
        </w:rPr>
        <w:t xml:space="preserve"> should be referred to when </w:t>
      </w:r>
      <w:r w:rsidR="7253FF22" w:rsidRPr="003A173C">
        <w:rPr>
          <w:rFonts w:ascii="Calibri" w:hAnsi="Calibri" w:cs="Calibri"/>
        </w:rPr>
        <w:t xml:space="preserve">more detailed </w:t>
      </w:r>
      <w:r w:rsidR="13B80C5C" w:rsidRPr="003A173C">
        <w:rPr>
          <w:rFonts w:ascii="Calibri" w:hAnsi="Calibri" w:cs="Calibri"/>
        </w:rPr>
        <w:t>clarification</w:t>
      </w:r>
      <w:r w:rsidR="7253FF22" w:rsidRPr="003A173C">
        <w:rPr>
          <w:rFonts w:ascii="Calibri" w:hAnsi="Calibri" w:cs="Calibri"/>
        </w:rPr>
        <w:t xml:space="preserve"> is required</w:t>
      </w:r>
      <w:r w:rsidRPr="003A173C">
        <w:rPr>
          <w:rFonts w:ascii="Calibri" w:hAnsi="Calibri" w:cs="Calibri"/>
        </w:rPr>
        <w:t>.</w:t>
      </w:r>
    </w:p>
    <w:p w14:paraId="0804B7D6" w14:textId="0A3A2442" w:rsidR="00605BA0" w:rsidRPr="003A173C" w:rsidRDefault="4113B1AE" w:rsidP="1CBD4533">
      <w:pPr>
        <w:rPr>
          <w:rStyle w:val="Hyperlink"/>
          <w:rFonts w:ascii="Calibri" w:hAnsi="Calibri" w:cs="Calibri"/>
          <w:sz w:val="20"/>
          <w:szCs w:val="20"/>
          <w:u w:val="none"/>
        </w:rPr>
      </w:pPr>
      <w:r w:rsidRPr="003A173C">
        <w:rPr>
          <w:rFonts w:ascii="Calibri" w:hAnsi="Calibri" w:cs="Calibri"/>
        </w:rPr>
        <w:t xml:space="preserve">Copies of </w:t>
      </w:r>
      <w:r w:rsidR="22B44E36" w:rsidRPr="003A173C">
        <w:rPr>
          <w:rFonts w:ascii="Calibri" w:hAnsi="Calibri" w:cs="Calibri"/>
        </w:rPr>
        <w:t xml:space="preserve">the </w:t>
      </w:r>
      <w:hyperlink r:id="rId24" w:history="1">
        <w:r w:rsidRPr="00BF275F">
          <w:rPr>
            <w:rStyle w:val="Hyperlink"/>
            <w:rFonts w:ascii="Calibri" w:hAnsi="Calibri" w:cs="Calibri"/>
            <w:sz w:val="20"/>
          </w:rPr>
          <w:t>Act</w:t>
        </w:r>
      </w:hyperlink>
      <w:r w:rsidRPr="003A173C">
        <w:rPr>
          <w:rFonts w:ascii="Calibri" w:hAnsi="Calibri" w:cs="Calibri"/>
        </w:rPr>
        <w:t xml:space="preserve">, the </w:t>
      </w:r>
      <w:hyperlink r:id="rId25" w:history="1">
        <w:r w:rsidR="52345525" w:rsidRPr="000E4B84">
          <w:rPr>
            <w:rStyle w:val="Hyperlink"/>
            <w:rFonts w:ascii="Calibri" w:hAnsi="Calibri" w:cs="Calibri"/>
            <w:sz w:val="20"/>
          </w:rPr>
          <w:t>Rules</w:t>
        </w:r>
      </w:hyperlink>
      <w:r w:rsidRPr="003A173C">
        <w:rPr>
          <w:rFonts w:ascii="Calibri" w:hAnsi="Calibri" w:cs="Calibri"/>
          <w:i/>
          <w:iCs/>
        </w:rPr>
        <w:t xml:space="preserve"> </w:t>
      </w:r>
      <w:r w:rsidRPr="003A173C">
        <w:rPr>
          <w:rFonts w:ascii="Calibri" w:hAnsi="Calibri" w:cs="Calibri"/>
        </w:rPr>
        <w:t>and any amendments to the legislation can be found on the</w:t>
      </w:r>
      <w:r w:rsidR="6F1F40D8" w:rsidRPr="003A173C">
        <w:rPr>
          <w:rFonts w:ascii="Calibri" w:hAnsi="Calibri" w:cs="Calibri"/>
        </w:rPr>
        <w:t xml:space="preserve"> </w:t>
      </w:r>
      <w:r w:rsidR="26A76E75" w:rsidRPr="003A173C">
        <w:rPr>
          <w:rFonts w:ascii="Calibri" w:hAnsi="Calibri" w:cs="Calibri"/>
          <w:szCs w:val="20"/>
        </w:rPr>
        <w:t xml:space="preserve">Federal </w:t>
      </w:r>
      <w:r w:rsidR="003C7947" w:rsidRPr="003A173C">
        <w:rPr>
          <w:rFonts w:ascii="Calibri" w:hAnsi="Calibri" w:cs="Calibri"/>
          <w:szCs w:val="20"/>
        </w:rPr>
        <w:t>R</w:t>
      </w:r>
      <w:r w:rsidR="26A76E75" w:rsidRPr="003A173C">
        <w:rPr>
          <w:rFonts w:ascii="Calibri" w:hAnsi="Calibri" w:cs="Calibri"/>
          <w:szCs w:val="20"/>
        </w:rPr>
        <w:t xml:space="preserve">egister of </w:t>
      </w:r>
      <w:r w:rsidR="003C7947" w:rsidRPr="003A173C">
        <w:rPr>
          <w:rFonts w:ascii="Calibri" w:hAnsi="Calibri" w:cs="Calibri"/>
          <w:szCs w:val="20"/>
        </w:rPr>
        <w:t>L</w:t>
      </w:r>
      <w:r w:rsidR="26A76E75" w:rsidRPr="003A173C">
        <w:rPr>
          <w:rFonts w:ascii="Calibri" w:hAnsi="Calibri" w:cs="Calibri"/>
          <w:szCs w:val="20"/>
        </w:rPr>
        <w:t>egislation website</w:t>
      </w:r>
      <w:r w:rsidR="003C7947" w:rsidRPr="003A173C">
        <w:rPr>
          <w:rFonts w:ascii="Calibri" w:hAnsi="Calibri" w:cs="Calibri"/>
          <w:szCs w:val="20"/>
        </w:rPr>
        <w:t>.</w:t>
      </w:r>
    </w:p>
    <w:p w14:paraId="380D5340" w14:textId="7465B2A0" w:rsidR="00605BA0" w:rsidRPr="003A173C" w:rsidRDefault="4113B1AE" w:rsidP="00F453A1">
      <w:pPr>
        <w:rPr>
          <w:rFonts w:ascii="Calibri" w:hAnsi="Calibri" w:cs="Calibri"/>
        </w:rPr>
      </w:pPr>
      <w:r w:rsidRPr="003A173C">
        <w:rPr>
          <w:rFonts w:ascii="Calibri" w:hAnsi="Calibri" w:cs="Calibri"/>
        </w:rPr>
        <w:t>The table belo</w:t>
      </w:r>
      <w:r w:rsidR="1B2DAA2D" w:rsidRPr="003A173C">
        <w:rPr>
          <w:rFonts w:ascii="Calibri" w:hAnsi="Calibri" w:cs="Calibri"/>
        </w:rPr>
        <w:t>w sets out the parts of the Act</w:t>
      </w:r>
      <w:r w:rsidRPr="003A173C">
        <w:rPr>
          <w:rFonts w:ascii="Calibri" w:hAnsi="Calibri" w:cs="Calibri"/>
        </w:rPr>
        <w:t xml:space="preserve"> </w:t>
      </w:r>
      <w:r w:rsidR="1D95930E" w:rsidRPr="003A173C">
        <w:rPr>
          <w:rFonts w:ascii="Calibri" w:hAnsi="Calibri" w:cs="Calibri"/>
        </w:rPr>
        <w:t>relevan</w:t>
      </w:r>
      <w:r w:rsidR="3B75437A" w:rsidRPr="003A173C">
        <w:rPr>
          <w:rFonts w:ascii="Calibri" w:hAnsi="Calibri" w:cs="Calibri"/>
        </w:rPr>
        <w:t>t</w:t>
      </w:r>
      <w:r w:rsidRPr="003A173C">
        <w:rPr>
          <w:rFonts w:ascii="Calibri" w:hAnsi="Calibri" w:cs="Calibri"/>
        </w:rPr>
        <w:t xml:space="preserve"> to the program</w:t>
      </w:r>
      <w:r w:rsidR="05EC47E5" w:rsidRPr="003A173C">
        <w:rPr>
          <w:rFonts w:ascii="Calibri" w:hAnsi="Calibri" w:cs="Calibri"/>
        </w:rPr>
        <w:t xml:space="preserve"> and should be read in conjunction with</w:t>
      </w:r>
      <w:r w:rsidR="22E5104B" w:rsidRPr="003A173C">
        <w:rPr>
          <w:rFonts w:ascii="Calibri" w:hAnsi="Calibri" w:cs="Calibri"/>
        </w:rPr>
        <w:t xml:space="preserve"> the Rules.</w:t>
      </w:r>
    </w:p>
    <w:tbl>
      <w:tblPr>
        <w:tblStyle w:val="DSSDatatablestyle"/>
        <w:tblW w:w="9639" w:type="dxa"/>
        <w:tblInd w:w="0" w:type="dxa"/>
        <w:tblLook w:val="04E0" w:firstRow="1" w:lastRow="1" w:firstColumn="1" w:lastColumn="0" w:noHBand="0" w:noVBand="1"/>
        <w:tblDescription w:val="This table is a list of the chapters and how eact part relates to the Act for each programme."/>
      </w:tblPr>
      <w:tblGrid>
        <w:gridCol w:w="3794"/>
        <w:gridCol w:w="5845"/>
      </w:tblGrid>
      <w:tr w:rsidR="00605BA0" w:rsidRPr="003A173C" w14:paraId="1C7AD046" w14:textId="77777777" w:rsidTr="1CBD4533">
        <w:trPr>
          <w:cnfStyle w:val="100000000000" w:firstRow="1" w:lastRow="0" w:firstColumn="0" w:lastColumn="0" w:oddVBand="0" w:evenVBand="0" w:oddHBand="0" w:evenHBand="0" w:firstRowFirstColumn="0" w:firstRowLastColumn="0" w:lastRowFirstColumn="0" w:lastRowLastColumn="0"/>
          <w:tblHeader/>
        </w:trPr>
        <w:tc>
          <w:tcPr>
            <w:tcW w:w="3794" w:type="dxa"/>
          </w:tcPr>
          <w:p w14:paraId="723F952A" w14:textId="77777777" w:rsidR="00605BA0" w:rsidRPr="003A173C" w:rsidRDefault="4113B1AE" w:rsidP="00DF7B75">
            <w:pPr>
              <w:rPr>
                <w:rFonts w:ascii="Calibri" w:hAnsi="Calibri" w:cs="Calibri"/>
                <w:sz w:val="22"/>
                <w:szCs w:val="22"/>
              </w:rPr>
            </w:pPr>
            <w:r w:rsidRPr="003A173C">
              <w:rPr>
                <w:rFonts w:ascii="Calibri" w:hAnsi="Calibri" w:cs="Calibri"/>
                <w:sz w:val="22"/>
                <w:szCs w:val="22"/>
              </w:rPr>
              <w:t>Chapter</w:t>
            </w:r>
          </w:p>
        </w:tc>
        <w:tc>
          <w:tcPr>
            <w:tcW w:w="5845" w:type="dxa"/>
          </w:tcPr>
          <w:p w14:paraId="0C4A6113" w14:textId="77777777" w:rsidR="00605BA0" w:rsidRPr="003A173C" w:rsidRDefault="4113B1AE" w:rsidP="00DF7B75">
            <w:pPr>
              <w:rPr>
                <w:rFonts w:ascii="Calibri" w:hAnsi="Calibri" w:cs="Calibri"/>
                <w:sz w:val="22"/>
                <w:szCs w:val="22"/>
              </w:rPr>
            </w:pPr>
            <w:r w:rsidRPr="003A173C">
              <w:rPr>
                <w:rFonts w:ascii="Calibri" w:hAnsi="Calibri" w:cs="Calibri"/>
                <w:sz w:val="22"/>
                <w:szCs w:val="22"/>
              </w:rPr>
              <w:t>Part</w:t>
            </w:r>
          </w:p>
        </w:tc>
      </w:tr>
      <w:tr w:rsidR="00605BA0" w:rsidRPr="003A173C" w14:paraId="6C99AB32" w14:textId="77777777" w:rsidTr="1CBD4533">
        <w:trPr>
          <w:trHeight w:val="454"/>
        </w:trPr>
        <w:tc>
          <w:tcPr>
            <w:tcW w:w="3794" w:type="dxa"/>
            <w:tcBorders>
              <w:bottom w:val="single" w:sz="4" w:space="0" w:color="auto"/>
            </w:tcBorders>
          </w:tcPr>
          <w:p w14:paraId="2E94D403" w14:textId="1966D3E5" w:rsidR="00605BA0" w:rsidRPr="003A173C" w:rsidRDefault="4113B1AE" w:rsidP="1CBD4533">
            <w:pPr>
              <w:spacing w:before="0" w:after="60"/>
              <w:rPr>
                <w:rFonts w:ascii="Calibri" w:hAnsi="Calibri" w:cs="Calibri"/>
              </w:rPr>
            </w:pPr>
            <w:r w:rsidRPr="003A173C">
              <w:rPr>
                <w:rFonts w:ascii="Calibri" w:hAnsi="Calibri" w:cs="Calibri"/>
              </w:rPr>
              <w:t xml:space="preserve">Chapter </w:t>
            </w:r>
            <w:r w:rsidR="1CB42BCD" w:rsidRPr="003A173C">
              <w:rPr>
                <w:rFonts w:ascii="Calibri" w:hAnsi="Calibri" w:cs="Calibri"/>
              </w:rPr>
              <w:t>1</w:t>
            </w:r>
            <w:r w:rsidRPr="003A173C">
              <w:rPr>
                <w:rFonts w:ascii="Calibri" w:hAnsi="Calibri" w:cs="Calibri"/>
              </w:rPr>
              <w:t xml:space="preserve"> – </w:t>
            </w:r>
            <w:r w:rsidR="29490AC2" w:rsidRPr="003A173C">
              <w:rPr>
                <w:rFonts w:ascii="Calibri" w:hAnsi="Calibri" w:cs="Calibri"/>
              </w:rPr>
              <w:t>Introduction</w:t>
            </w:r>
          </w:p>
        </w:tc>
        <w:tc>
          <w:tcPr>
            <w:tcW w:w="5845" w:type="dxa"/>
            <w:tcBorders>
              <w:bottom w:val="single" w:sz="4" w:space="0" w:color="auto"/>
            </w:tcBorders>
          </w:tcPr>
          <w:p w14:paraId="1E9654FA" w14:textId="670A5C30" w:rsidR="00605BA0" w:rsidRPr="003A173C" w:rsidRDefault="4113B1AE" w:rsidP="1CBD4533">
            <w:pPr>
              <w:spacing w:before="0" w:after="60"/>
              <w:rPr>
                <w:rFonts w:ascii="Calibri" w:hAnsi="Calibri" w:cs="Calibri"/>
              </w:rPr>
            </w:pPr>
            <w:r w:rsidRPr="003A173C">
              <w:rPr>
                <w:rFonts w:ascii="Calibri" w:hAnsi="Calibri" w:cs="Calibri"/>
              </w:rPr>
              <w:t xml:space="preserve">Part 2 – </w:t>
            </w:r>
            <w:r w:rsidR="47338086" w:rsidRPr="003A173C">
              <w:rPr>
                <w:rFonts w:ascii="Calibri" w:hAnsi="Calibri" w:cs="Calibri"/>
              </w:rPr>
              <w:t>Definition</w:t>
            </w:r>
            <w:r w:rsidR="001C5FD9" w:rsidRPr="003A173C">
              <w:rPr>
                <w:rFonts w:ascii="Calibri" w:hAnsi="Calibri" w:cs="Calibri"/>
              </w:rPr>
              <w:t>s</w:t>
            </w:r>
            <w:r w:rsidR="6C1A3094" w:rsidRPr="003A173C">
              <w:rPr>
                <w:rFonts w:ascii="Calibri" w:hAnsi="Calibri" w:cs="Calibri"/>
              </w:rPr>
              <w:t xml:space="preserve"> of transition care program</w:t>
            </w:r>
            <w:r w:rsidR="00246A29" w:rsidRPr="003A173C">
              <w:rPr>
                <w:rFonts w:ascii="Calibri" w:hAnsi="Calibri" w:cs="Calibri"/>
              </w:rPr>
              <w:t xml:space="preserve">, </w:t>
            </w:r>
            <w:r w:rsidR="6C1A3094" w:rsidRPr="003A173C">
              <w:rPr>
                <w:rFonts w:ascii="Calibri" w:hAnsi="Calibri" w:cs="Calibri"/>
              </w:rPr>
              <w:t>Aged Care Service List</w:t>
            </w:r>
            <w:r w:rsidR="00246A29" w:rsidRPr="003A173C">
              <w:rPr>
                <w:rFonts w:ascii="Calibri" w:hAnsi="Calibri" w:cs="Calibri"/>
              </w:rPr>
              <w:t xml:space="preserve"> and Aged Care Quality Standards</w:t>
            </w:r>
          </w:p>
          <w:p w14:paraId="0846C527" w14:textId="1EA7B298" w:rsidR="00605BA0" w:rsidRPr="003A173C" w:rsidRDefault="4113B1AE" w:rsidP="1CBD4533">
            <w:pPr>
              <w:spacing w:before="0" w:after="60"/>
              <w:rPr>
                <w:rFonts w:ascii="Calibri" w:hAnsi="Calibri" w:cs="Calibri"/>
              </w:rPr>
            </w:pPr>
            <w:r w:rsidRPr="003A173C">
              <w:rPr>
                <w:rFonts w:ascii="Calibri" w:hAnsi="Calibri" w:cs="Calibri"/>
              </w:rPr>
              <w:t xml:space="preserve">Part </w:t>
            </w:r>
            <w:r w:rsidR="4A5D1180" w:rsidRPr="003A173C">
              <w:rPr>
                <w:rFonts w:ascii="Calibri" w:hAnsi="Calibri" w:cs="Calibri"/>
              </w:rPr>
              <w:t>3</w:t>
            </w:r>
            <w:r w:rsidRPr="003A173C">
              <w:rPr>
                <w:rFonts w:ascii="Calibri" w:hAnsi="Calibri" w:cs="Calibri"/>
              </w:rPr>
              <w:t xml:space="preserve"> – A</w:t>
            </w:r>
            <w:r w:rsidR="7BE9940D" w:rsidRPr="003A173C">
              <w:rPr>
                <w:rFonts w:ascii="Calibri" w:hAnsi="Calibri" w:cs="Calibri"/>
              </w:rPr>
              <w:t xml:space="preserve">ged care rights and </w:t>
            </w:r>
            <w:proofErr w:type="gramStart"/>
            <w:r w:rsidR="7BE9940D" w:rsidRPr="003A173C">
              <w:rPr>
                <w:rFonts w:ascii="Calibri" w:hAnsi="Calibri" w:cs="Calibri"/>
              </w:rPr>
              <w:t>Aged</w:t>
            </w:r>
            <w:proofErr w:type="gramEnd"/>
            <w:r w:rsidR="7BE9940D" w:rsidRPr="003A173C">
              <w:rPr>
                <w:rFonts w:ascii="Calibri" w:hAnsi="Calibri" w:cs="Calibri"/>
              </w:rPr>
              <w:t xml:space="preserve"> care principles</w:t>
            </w:r>
          </w:p>
          <w:p w14:paraId="1E0623D7" w14:textId="03E496E8" w:rsidR="00605BA0" w:rsidRPr="003A173C" w:rsidRDefault="00605BA0" w:rsidP="1CBD4533">
            <w:pPr>
              <w:spacing w:before="0" w:after="60"/>
              <w:rPr>
                <w:rFonts w:ascii="Calibri" w:hAnsi="Calibri" w:cs="Calibri"/>
              </w:rPr>
            </w:pPr>
          </w:p>
        </w:tc>
      </w:tr>
      <w:tr w:rsidR="00605BA0" w:rsidRPr="003A173C" w14:paraId="743F8E64" w14:textId="77777777" w:rsidTr="002265B1">
        <w:trPr>
          <w:cnfStyle w:val="000000010000" w:firstRow="0" w:lastRow="0" w:firstColumn="0" w:lastColumn="0" w:oddVBand="0" w:evenVBand="0" w:oddHBand="0" w:evenHBand="1" w:firstRowFirstColumn="0" w:firstRowLastColumn="0" w:lastRowFirstColumn="0" w:lastRowLastColumn="0"/>
          <w:trHeight w:val="300"/>
        </w:trPr>
        <w:tc>
          <w:tcPr>
            <w:tcW w:w="0" w:type="dxa"/>
            <w:tcBorders>
              <w:top w:val="single" w:sz="4" w:space="0" w:color="auto"/>
              <w:bottom w:val="single" w:sz="4" w:space="0" w:color="auto"/>
            </w:tcBorders>
          </w:tcPr>
          <w:p w14:paraId="17D326AC" w14:textId="3FCBC1DC" w:rsidR="00605BA0" w:rsidRPr="003A173C" w:rsidRDefault="4113B1AE">
            <w:pPr>
              <w:spacing w:before="0" w:after="60"/>
              <w:rPr>
                <w:rFonts w:ascii="Calibri" w:hAnsi="Calibri" w:cs="Calibri"/>
              </w:rPr>
            </w:pPr>
            <w:r w:rsidRPr="003A173C">
              <w:rPr>
                <w:rFonts w:ascii="Calibri" w:hAnsi="Calibri" w:cs="Calibri"/>
              </w:rPr>
              <w:t xml:space="preserve">Chapter </w:t>
            </w:r>
            <w:r w:rsidR="2BBB71B5" w:rsidRPr="003A173C">
              <w:rPr>
                <w:rFonts w:ascii="Calibri" w:hAnsi="Calibri" w:cs="Calibri"/>
              </w:rPr>
              <w:t>3</w:t>
            </w:r>
            <w:r w:rsidRPr="003A173C">
              <w:rPr>
                <w:rFonts w:ascii="Calibri" w:hAnsi="Calibri" w:cs="Calibri"/>
              </w:rPr>
              <w:t xml:space="preserve"> – </w:t>
            </w:r>
            <w:r w:rsidR="2B580FD3" w:rsidRPr="003A173C">
              <w:rPr>
                <w:rFonts w:ascii="Calibri" w:hAnsi="Calibri" w:cs="Calibri"/>
              </w:rPr>
              <w:t>Registered providers, aged care workers and aged care digital platform operators</w:t>
            </w:r>
          </w:p>
        </w:tc>
        <w:tc>
          <w:tcPr>
            <w:tcW w:w="0" w:type="dxa"/>
            <w:tcBorders>
              <w:top w:val="single" w:sz="4" w:space="0" w:color="auto"/>
              <w:bottom w:val="single" w:sz="4" w:space="0" w:color="auto"/>
            </w:tcBorders>
          </w:tcPr>
          <w:p w14:paraId="1A7F4378" w14:textId="21D03C2A" w:rsidR="00605BA0" w:rsidRPr="003A173C" w:rsidRDefault="4113B1AE" w:rsidP="1CBD4533">
            <w:pPr>
              <w:spacing w:before="0" w:after="60"/>
              <w:rPr>
                <w:rFonts w:ascii="Calibri" w:hAnsi="Calibri" w:cs="Calibri"/>
              </w:rPr>
            </w:pPr>
            <w:r w:rsidRPr="003A173C">
              <w:rPr>
                <w:rFonts w:ascii="Calibri" w:hAnsi="Calibri" w:cs="Calibri"/>
              </w:rPr>
              <w:t xml:space="preserve">Part 4 – </w:t>
            </w:r>
            <w:r w:rsidR="020E7DCA" w:rsidRPr="003A173C">
              <w:rPr>
                <w:rFonts w:ascii="Calibri" w:hAnsi="Calibri" w:cs="Calibri"/>
              </w:rPr>
              <w:t>Obligations of registered providers etc. and conditions of registration of registered providers</w:t>
            </w:r>
          </w:p>
          <w:p w14:paraId="5CC1073D" w14:textId="2580BC51" w:rsidR="00605BA0" w:rsidRPr="003A173C" w:rsidRDefault="00605BA0" w:rsidP="1CBD4533">
            <w:pPr>
              <w:spacing w:before="0" w:after="60"/>
              <w:rPr>
                <w:rFonts w:ascii="Calibri" w:hAnsi="Calibri" w:cs="Calibri"/>
              </w:rPr>
            </w:pPr>
          </w:p>
        </w:tc>
      </w:tr>
      <w:tr w:rsidR="00605BA0" w:rsidRPr="003A173C" w14:paraId="2BA292AF" w14:textId="77777777" w:rsidTr="1CBD4533">
        <w:trPr>
          <w:cnfStyle w:val="010000000000" w:firstRow="0" w:lastRow="1" w:firstColumn="0" w:lastColumn="0" w:oddVBand="0" w:evenVBand="0" w:oddHBand="0" w:evenHBand="0" w:firstRowFirstColumn="0" w:firstRowLastColumn="0" w:lastRowFirstColumn="0" w:lastRowLastColumn="0"/>
          <w:trHeight w:val="454"/>
        </w:trPr>
        <w:tc>
          <w:tcPr>
            <w:tcW w:w="3794" w:type="dxa"/>
            <w:tcBorders>
              <w:top w:val="single" w:sz="4" w:space="0" w:color="auto"/>
            </w:tcBorders>
            <w:shd w:val="clear" w:color="auto" w:fill="F5F5F5"/>
          </w:tcPr>
          <w:p w14:paraId="45468D5C" w14:textId="663D0E0B" w:rsidR="00605BA0" w:rsidRPr="003A173C" w:rsidRDefault="4113B1AE" w:rsidP="1CBD4533">
            <w:pPr>
              <w:spacing w:before="0" w:after="60"/>
              <w:rPr>
                <w:rFonts w:ascii="Calibri" w:hAnsi="Calibri" w:cs="Calibri"/>
                <w:b w:val="0"/>
              </w:rPr>
            </w:pPr>
            <w:r w:rsidRPr="003A173C">
              <w:rPr>
                <w:rFonts w:ascii="Calibri" w:hAnsi="Calibri" w:cs="Calibri"/>
                <w:b w:val="0"/>
              </w:rPr>
              <w:lastRenderedPageBreak/>
              <w:t xml:space="preserve">Chapter </w:t>
            </w:r>
            <w:r w:rsidR="0FE0A11D" w:rsidRPr="003A173C">
              <w:rPr>
                <w:rFonts w:ascii="Calibri" w:hAnsi="Calibri" w:cs="Calibri"/>
                <w:b w:val="0"/>
              </w:rPr>
              <w:t>4</w:t>
            </w:r>
            <w:r w:rsidR="7DB910FC" w:rsidRPr="003A173C">
              <w:rPr>
                <w:rFonts w:ascii="Calibri" w:hAnsi="Calibri" w:cs="Calibri"/>
                <w:b w:val="0"/>
              </w:rPr>
              <w:t xml:space="preserve"> – Funding of aged care services</w:t>
            </w:r>
          </w:p>
        </w:tc>
        <w:tc>
          <w:tcPr>
            <w:tcW w:w="5845" w:type="dxa"/>
            <w:tcBorders>
              <w:top w:val="single" w:sz="4" w:space="0" w:color="auto"/>
            </w:tcBorders>
            <w:shd w:val="clear" w:color="auto" w:fill="F5F5F5"/>
          </w:tcPr>
          <w:p w14:paraId="3EA9E627" w14:textId="149693EF" w:rsidR="00605BA0" w:rsidRPr="003A173C" w:rsidRDefault="4113B1AE" w:rsidP="1CBD4533">
            <w:pPr>
              <w:spacing w:before="0" w:after="60"/>
              <w:rPr>
                <w:rFonts w:ascii="Calibri" w:hAnsi="Calibri" w:cs="Calibri"/>
                <w:b w:val="0"/>
              </w:rPr>
            </w:pPr>
            <w:r w:rsidRPr="003A173C">
              <w:rPr>
                <w:rFonts w:ascii="Calibri" w:hAnsi="Calibri" w:cs="Calibri"/>
                <w:b w:val="0"/>
              </w:rPr>
              <w:t xml:space="preserve">Part </w:t>
            </w:r>
            <w:r w:rsidR="60DEB79C" w:rsidRPr="003A173C">
              <w:rPr>
                <w:rFonts w:ascii="Calibri" w:hAnsi="Calibri" w:cs="Calibri"/>
                <w:b w:val="0"/>
              </w:rPr>
              <w:t>2</w:t>
            </w:r>
            <w:r w:rsidRPr="003A173C">
              <w:rPr>
                <w:rFonts w:ascii="Calibri" w:hAnsi="Calibri" w:cs="Calibri"/>
                <w:b w:val="0"/>
              </w:rPr>
              <w:t xml:space="preserve"> – </w:t>
            </w:r>
            <w:r w:rsidR="006F7197" w:rsidRPr="003A173C">
              <w:rPr>
                <w:rFonts w:ascii="Calibri" w:hAnsi="Calibri" w:cs="Calibri"/>
                <w:b w:val="0"/>
              </w:rPr>
              <w:t>Commonwealth</w:t>
            </w:r>
            <w:r w:rsidR="1B66126E" w:rsidRPr="003A173C">
              <w:rPr>
                <w:rFonts w:ascii="Calibri" w:hAnsi="Calibri" w:cs="Calibri"/>
                <w:b w:val="0"/>
              </w:rPr>
              <w:t xml:space="preserve"> contributions</w:t>
            </w:r>
          </w:p>
          <w:p w14:paraId="16EF36F2" w14:textId="346C33FA" w:rsidR="00605BA0" w:rsidRPr="003A173C" w:rsidRDefault="4113B1AE" w:rsidP="1CBD4533">
            <w:pPr>
              <w:spacing w:before="0" w:after="60"/>
              <w:rPr>
                <w:rFonts w:ascii="Calibri" w:hAnsi="Calibri" w:cs="Calibri"/>
                <w:b w:val="0"/>
              </w:rPr>
            </w:pPr>
            <w:r w:rsidRPr="003A173C">
              <w:rPr>
                <w:rFonts w:ascii="Calibri" w:hAnsi="Calibri" w:cs="Calibri"/>
                <w:b w:val="0"/>
              </w:rPr>
              <w:t xml:space="preserve">Part </w:t>
            </w:r>
            <w:r w:rsidR="666CB29C" w:rsidRPr="003A173C">
              <w:rPr>
                <w:rFonts w:ascii="Calibri" w:hAnsi="Calibri" w:cs="Calibri"/>
                <w:b w:val="0"/>
              </w:rPr>
              <w:t>3</w:t>
            </w:r>
            <w:r w:rsidRPr="003A173C">
              <w:rPr>
                <w:rFonts w:ascii="Calibri" w:hAnsi="Calibri" w:cs="Calibri"/>
                <w:b w:val="0"/>
              </w:rPr>
              <w:t xml:space="preserve"> – </w:t>
            </w:r>
            <w:r w:rsidR="4EB29381" w:rsidRPr="003A173C">
              <w:rPr>
                <w:rFonts w:ascii="Calibri" w:hAnsi="Calibri" w:cs="Calibri"/>
                <w:b w:val="0"/>
              </w:rPr>
              <w:t>Individual fees and contributions</w:t>
            </w:r>
          </w:p>
          <w:p w14:paraId="7D6F231A" w14:textId="72519CD6" w:rsidR="00605BA0" w:rsidRPr="003A173C" w:rsidRDefault="00605BA0" w:rsidP="1CBD4533">
            <w:pPr>
              <w:spacing w:before="0" w:after="60"/>
              <w:rPr>
                <w:rFonts w:ascii="Calibri" w:hAnsi="Calibri" w:cs="Calibri"/>
                <w:b w:val="0"/>
              </w:rPr>
            </w:pPr>
          </w:p>
        </w:tc>
      </w:tr>
    </w:tbl>
    <w:p w14:paraId="457523A8" w14:textId="4FF2158C" w:rsidR="00FB5473" w:rsidRPr="003A173C" w:rsidRDefault="00351F53" w:rsidP="00187113">
      <w:pPr>
        <w:keepNext/>
        <w:pageBreakBefore/>
        <w:rPr>
          <w:rFonts w:ascii="Calibri" w:hAnsi="Calibri" w:cs="Calibri"/>
        </w:rPr>
      </w:pPr>
      <w:bookmarkStart w:id="484" w:name="_Toc395537167"/>
      <w:bookmarkStart w:id="485" w:name="_Toc422732525"/>
      <w:bookmarkStart w:id="486" w:name="_Toc422752865"/>
      <w:r w:rsidRPr="003A173C">
        <w:rPr>
          <w:rFonts w:ascii="Calibri" w:hAnsi="Calibri" w:cs="Calibri"/>
        </w:rPr>
        <w:lastRenderedPageBreak/>
        <w:t>The</w:t>
      </w:r>
      <w:r w:rsidR="3CC0E294" w:rsidRPr="003A173C">
        <w:rPr>
          <w:rFonts w:ascii="Calibri" w:hAnsi="Calibri" w:cs="Calibri"/>
        </w:rPr>
        <w:t>se guidelines should be considered in conjunction with:</w:t>
      </w:r>
    </w:p>
    <w:p w14:paraId="07A837E5" w14:textId="7BD3C953" w:rsidR="3CC0E294" w:rsidRPr="003A173C" w:rsidRDefault="3CC0E294" w:rsidP="00D02CD9">
      <w:pPr>
        <w:pStyle w:val="ListParagraph"/>
        <w:numPr>
          <w:ilvl w:val="0"/>
          <w:numId w:val="79"/>
        </w:numPr>
        <w:rPr>
          <w:rFonts w:ascii="Calibri" w:hAnsi="Calibri" w:cs="Calibri"/>
        </w:rPr>
      </w:pPr>
      <w:r w:rsidRPr="003A173C">
        <w:rPr>
          <w:rFonts w:ascii="Calibri" w:hAnsi="Calibri" w:cs="Calibri"/>
        </w:rPr>
        <w:t xml:space="preserve">the Act and the </w:t>
      </w:r>
      <w:proofErr w:type="gramStart"/>
      <w:r w:rsidR="5098D7F0" w:rsidRPr="003A173C">
        <w:rPr>
          <w:rFonts w:ascii="Calibri" w:hAnsi="Calibri" w:cs="Calibri"/>
        </w:rPr>
        <w:t>Rules</w:t>
      </w:r>
      <w:r w:rsidRPr="003A173C">
        <w:rPr>
          <w:rFonts w:ascii="Calibri" w:hAnsi="Calibri" w:cs="Calibri"/>
        </w:rPr>
        <w:t>;</w:t>
      </w:r>
      <w:proofErr w:type="gramEnd"/>
    </w:p>
    <w:p w14:paraId="086A6E68" w14:textId="288BA7C1" w:rsidR="1E00431E" w:rsidRPr="003A173C" w:rsidRDefault="00EE56D6" w:rsidP="00D02CD9">
      <w:pPr>
        <w:pStyle w:val="ListParagraph"/>
        <w:numPr>
          <w:ilvl w:val="0"/>
          <w:numId w:val="79"/>
        </w:numPr>
        <w:rPr>
          <w:rFonts w:ascii="Calibri" w:hAnsi="Calibri" w:cs="Calibri"/>
        </w:rPr>
      </w:pPr>
      <w:r w:rsidRPr="003A173C">
        <w:rPr>
          <w:rFonts w:ascii="Calibri" w:hAnsi="Calibri" w:cs="Calibri"/>
        </w:rPr>
        <w:t>t</w:t>
      </w:r>
      <w:r w:rsidR="1E00431E" w:rsidRPr="003A173C">
        <w:rPr>
          <w:rFonts w:ascii="Calibri" w:hAnsi="Calibri" w:cs="Calibri"/>
        </w:rPr>
        <w:t xml:space="preserve">he Transition Care Program </w:t>
      </w:r>
      <w:proofErr w:type="gramStart"/>
      <w:r w:rsidR="1E00431E" w:rsidRPr="003A173C">
        <w:rPr>
          <w:rFonts w:ascii="Calibri" w:hAnsi="Calibri" w:cs="Calibri"/>
        </w:rPr>
        <w:t>Agreement</w:t>
      </w:r>
      <w:r w:rsidRPr="003A173C">
        <w:rPr>
          <w:rFonts w:ascii="Calibri" w:hAnsi="Calibri" w:cs="Calibri"/>
        </w:rPr>
        <w:t>;</w:t>
      </w:r>
      <w:proofErr w:type="gramEnd"/>
    </w:p>
    <w:p w14:paraId="1AE27179" w14:textId="2608B086" w:rsidR="00533E20" w:rsidRPr="003A173C" w:rsidRDefault="00D9047B" w:rsidP="00D02CD9">
      <w:pPr>
        <w:pStyle w:val="ListParagraph"/>
        <w:numPr>
          <w:ilvl w:val="0"/>
          <w:numId w:val="79"/>
        </w:numPr>
        <w:rPr>
          <w:rFonts w:ascii="Calibri" w:hAnsi="Calibri" w:cs="Calibri"/>
        </w:rPr>
      </w:pPr>
      <w:r w:rsidRPr="003A173C">
        <w:rPr>
          <w:rFonts w:ascii="Calibri" w:hAnsi="Calibri" w:cs="Calibri"/>
        </w:rPr>
        <w:t>S</w:t>
      </w:r>
      <w:r w:rsidR="00533E20" w:rsidRPr="003A173C">
        <w:rPr>
          <w:rFonts w:ascii="Calibri" w:hAnsi="Calibri" w:cs="Calibri"/>
        </w:rPr>
        <w:t xml:space="preserve">tate and </w:t>
      </w:r>
      <w:r w:rsidRPr="003A173C">
        <w:rPr>
          <w:rFonts w:ascii="Calibri" w:hAnsi="Calibri" w:cs="Calibri"/>
        </w:rPr>
        <w:t>T</w:t>
      </w:r>
      <w:r w:rsidR="00533E20" w:rsidRPr="003A173C">
        <w:rPr>
          <w:rFonts w:ascii="Calibri" w:hAnsi="Calibri" w:cs="Calibri"/>
        </w:rPr>
        <w:t xml:space="preserve">erritory agreements with any nominated registered </w:t>
      </w:r>
      <w:proofErr w:type="gramStart"/>
      <w:r w:rsidR="00533E20" w:rsidRPr="003A173C">
        <w:rPr>
          <w:rFonts w:ascii="Calibri" w:hAnsi="Calibri" w:cs="Calibri"/>
        </w:rPr>
        <w:t>providers;</w:t>
      </w:r>
      <w:proofErr w:type="gramEnd"/>
    </w:p>
    <w:p w14:paraId="4BE87079" w14:textId="6D368821" w:rsidR="00281E54" w:rsidRPr="003A173C" w:rsidRDefault="3CC0E294" w:rsidP="00D02CD9">
      <w:pPr>
        <w:pStyle w:val="ListParagraph"/>
        <w:numPr>
          <w:ilvl w:val="0"/>
          <w:numId w:val="79"/>
        </w:numPr>
        <w:rPr>
          <w:rFonts w:ascii="Calibri" w:hAnsi="Calibri" w:cs="Calibri"/>
        </w:rPr>
      </w:pPr>
      <w:r w:rsidRPr="003A173C">
        <w:rPr>
          <w:rFonts w:ascii="Calibri" w:hAnsi="Calibri" w:cs="Calibri"/>
        </w:rPr>
        <w:t xml:space="preserve">relevant </w:t>
      </w:r>
      <w:r w:rsidR="003B7CAD" w:rsidRPr="003A173C">
        <w:rPr>
          <w:rFonts w:ascii="Calibri" w:hAnsi="Calibri" w:cs="Calibri"/>
        </w:rPr>
        <w:t>S</w:t>
      </w:r>
      <w:r w:rsidRPr="003A173C">
        <w:rPr>
          <w:rFonts w:ascii="Calibri" w:hAnsi="Calibri" w:cs="Calibri"/>
        </w:rPr>
        <w:t xml:space="preserve">tate and </w:t>
      </w:r>
      <w:r w:rsidR="003B7CAD" w:rsidRPr="003A173C">
        <w:rPr>
          <w:rFonts w:ascii="Calibri" w:hAnsi="Calibri" w:cs="Calibri"/>
        </w:rPr>
        <w:t>T</w:t>
      </w:r>
      <w:r w:rsidRPr="003A173C">
        <w:rPr>
          <w:rFonts w:ascii="Calibri" w:hAnsi="Calibri" w:cs="Calibri"/>
        </w:rPr>
        <w:t>erritory legislation</w:t>
      </w:r>
      <w:r w:rsidR="74290B99" w:rsidRPr="003A173C">
        <w:rPr>
          <w:rFonts w:ascii="Calibri" w:hAnsi="Calibri" w:cs="Calibri"/>
        </w:rPr>
        <w:t>;</w:t>
      </w:r>
      <w:r w:rsidR="1C03E5AB" w:rsidRPr="003A173C">
        <w:rPr>
          <w:rFonts w:ascii="Calibri" w:hAnsi="Calibri" w:cs="Calibri"/>
        </w:rPr>
        <w:t xml:space="preserve"> and</w:t>
      </w:r>
    </w:p>
    <w:p w14:paraId="7FEF3AC2" w14:textId="08130CBA" w:rsidR="00FB5473" w:rsidRPr="003A173C" w:rsidRDefault="3CC0E294" w:rsidP="00D02CD9">
      <w:pPr>
        <w:pStyle w:val="ListParagraph"/>
        <w:numPr>
          <w:ilvl w:val="0"/>
          <w:numId w:val="79"/>
        </w:numPr>
        <w:rPr>
          <w:rFonts w:ascii="Calibri" w:hAnsi="Calibri" w:cs="Calibri"/>
        </w:rPr>
      </w:pPr>
      <w:r w:rsidRPr="003A173C">
        <w:rPr>
          <w:rFonts w:ascii="Calibri" w:hAnsi="Calibri" w:cs="Calibri"/>
        </w:rPr>
        <w:t xml:space="preserve">the </w:t>
      </w:r>
      <w:r w:rsidR="00533E20" w:rsidRPr="003A173C">
        <w:rPr>
          <w:rFonts w:ascii="Calibri" w:hAnsi="Calibri" w:cs="Calibri"/>
        </w:rPr>
        <w:t>s</w:t>
      </w:r>
      <w:r w:rsidRPr="003A173C">
        <w:rPr>
          <w:rFonts w:ascii="Calibri" w:hAnsi="Calibri" w:cs="Calibri"/>
        </w:rPr>
        <w:t xml:space="preserve">ervice </w:t>
      </w:r>
      <w:r w:rsidR="00EE56D6" w:rsidRPr="003A173C">
        <w:rPr>
          <w:rFonts w:ascii="Calibri" w:hAnsi="Calibri" w:cs="Calibri"/>
        </w:rPr>
        <w:t>a</w:t>
      </w:r>
      <w:r w:rsidRPr="003A173C">
        <w:rPr>
          <w:rFonts w:ascii="Calibri" w:hAnsi="Calibri" w:cs="Calibri"/>
        </w:rPr>
        <w:t>greement</w:t>
      </w:r>
      <w:r w:rsidR="00EE56D6" w:rsidRPr="003A173C">
        <w:rPr>
          <w:rFonts w:ascii="Calibri" w:hAnsi="Calibri" w:cs="Calibri"/>
        </w:rPr>
        <w:t xml:space="preserve">s that registered providers </w:t>
      </w:r>
      <w:proofErr w:type="gramStart"/>
      <w:r w:rsidR="00EE56D6" w:rsidRPr="003A173C">
        <w:rPr>
          <w:rFonts w:ascii="Calibri" w:hAnsi="Calibri" w:cs="Calibri"/>
        </w:rPr>
        <w:t>enter into</w:t>
      </w:r>
      <w:proofErr w:type="gramEnd"/>
      <w:r w:rsidR="00EE56D6" w:rsidRPr="003A173C">
        <w:rPr>
          <w:rFonts w:ascii="Calibri" w:hAnsi="Calibri" w:cs="Calibri"/>
        </w:rPr>
        <w:t xml:space="preserve"> with individuals receiving transition care</w:t>
      </w:r>
      <w:r w:rsidR="748B62CD" w:rsidRPr="003A173C">
        <w:rPr>
          <w:rFonts w:ascii="Calibri" w:hAnsi="Calibri" w:cs="Calibri"/>
        </w:rPr>
        <w:t>.</w:t>
      </w:r>
    </w:p>
    <w:p w14:paraId="0F183515" w14:textId="73964C27" w:rsidR="00804AB0" w:rsidRPr="003A173C" w:rsidRDefault="6F1F40D8" w:rsidP="1CBD4533">
      <w:pPr>
        <w:pStyle w:val="Heading2"/>
        <w:rPr>
          <w:rFonts w:ascii="Calibri" w:hAnsi="Calibri" w:cs="Calibri"/>
        </w:rPr>
      </w:pPr>
      <w:bookmarkStart w:id="487" w:name="_Toc202452009"/>
      <w:bookmarkStart w:id="488" w:name="_Toc203056993"/>
      <w:bookmarkStart w:id="489" w:name="_Toc203117223"/>
      <w:bookmarkStart w:id="490" w:name="_Toc203379288"/>
      <w:bookmarkStart w:id="491" w:name="_Toc205369415"/>
      <w:bookmarkStart w:id="492" w:name="_Toc205374367"/>
      <w:bookmarkStart w:id="493" w:name="_Toc205374515"/>
      <w:bookmarkStart w:id="494" w:name="_Toc205378228"/>
      <w:bookmarkStart w:id="495" w:name="_Toc205378462"/>
      <w:bookmarkStart w:id="496" w:name="_Toc205378696"/>
      <w:bookmarkStart w:id="497" w:name="_Toc205378929"/>
      <w:bookmarkStart w:id="498" w:name="_Toc205379162"/>
      <w:bookmarkStart w:id="499" w:name="_Toc205379395"/>
      <w:bookmarkStart w:id="500" w:name="_Toc205379620"/>
      <w:bookmarkStart w:id="501" w:name="_Toc205379844"/>
      <w:bookmarkStart w:id="502" w:name="_Toc205395302"/>
      <w:bookmarkStart w:id="503" w:name="_Toc205396096"/>
      <w:bookmarkStart w:id="504" w:name="_Toc205397627"/>
      <w:bookmarkStart w:id="505" w:name="_Toc205397852"/>
      <w:bookmarkStart w:id="506" w:name="_Toc205468478"/>
      <w:bookmarkStart w:id="507" w:name="_Toc205468937"/>
      <w:bookmarkStart w:id="508" w:name="_Toc205479729"/>
      <w:bookmarkStart w:id="509" w:name="_Toc205560802"/>
      <w:bookmarkStart w:id="510" w:name="_Toc205561027"/>
      <w:bookmarkStart w:id="511" w:name="_Toc205819079"/>
      <w:bookmarkStart w:id="512" w:name="_Toc205890627"/>
      <w:bookmarkStart w:id="513" w:name="_Toc205890767"/>
      <w:bookmarkStart w:id="514" w:name="_Toc205891977"/>
      <w:bookmarkStart w:id="515" w:name="_Toc205897134"/>
      <w:bookmarkStart w:id="516" w:name="_Toc205906017"/>
      <w:bookmarkStart w:id="517" w:name="_Toc205909155"/>
      <w:bookmarkStart w:id="518" w:name="_Toc205909648"/>
      <w:bookmarkStart w:id="519" w:name="_Toc205909954"/>
      <w:bookmarkStart w:id="520" w:name="_Toc205974463"/>
      <w:bookmarkStart w:id="521" w:name="_Toc205974603"/>
      <w:bookmarkStart w:id="522" w:name="_Toc205974743"/>
      <w:bookmarkStart w:id="523" w:name="_Toc205999042"/>
      <w:bookmarkStart w:id="524" w:name="_Toc206001351"/>
      <w:bookmarkStart w:id="525" w:name="_Toc206001493"/>
      <w:bookmarkStart w:id="526" w:name="_Toc206001634"/>
      <w:bookmarkStart w:id="527" w:name="_Toc206001776"/>
      <w:bookmarkStart w:id="528" w:name="_Toc206003698"/>
      <w:bookmarkStart w:id="529" w:name="_Toc206006186"/>
      <w:bookmarkStart w:id="530" w:name="_Toc206006507"/>
      <w:bookmarkStart w:id="531" w:name="_Toc206006648"/>
      <w:bookmarkStart w:id="532" w:name="_Toc206059523"/>
      <w:bookmarkStart w:id="533" w:name="_Toc206084440"/>
      <w:bookmarkStart w:id="534" w:name="_Toc206143888"/>
      <w:bookmarkStart w:id="535" w:name="_Toc206153576"/>
      <w:bookmarkStart w:id="536" w:name="_Toc206155625"/>
      <w:bookmarkStart w:id="537" w:name="_Toc206155766"/>
      <w:bookmarkStart w:id="538" w:name="_Toc206156972"/>
      <w:bookmarkStart w:id="539" w:name="_Toc206157192"/>
      <w:bookmarkStart w:id="540" w:name="_Toc212118493"/>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sidRPr="003A173C">
        <w:rPr>
          <w:rFonts w:ascii="Calibri" w:hAnsi="Calibri" w:cs="Calibri"/>
        </w:rPr>
        <w:t xml:space="preserve">Additional </w:t>
      </w:r>
      <w:r w:rsidR="00126FAE" w:rsidRPr="003A173C">
        <w:rPr>
          <w:rFonts w:ascii="Calibri" w:hAnsi="Calibri" w:cs="Calibri"/>
        </w:rPr>
        <w:t>n</w:t>
      </w:r>
      <w:r w:rsidR="7671CF17" w:rsidRPr="003A173C">
        <w:rPr>
          <w:rFonts w:ascii="Calibri" w:hAnsi="Calibri" w:cs="Calibri"/>
        </w:rPr>
        <w:t xml:space="preserve">ational </w:t>
      </w:r>
      <w:r w:rsidR="008058E2" w:rsidRPr="003A173C">
        <w:rPr>
          <w:rFonts w:ascii="Calibri" w:hAnsi="Calibri" w:cs="Calibri"/>
        </w:rPr>
        <w:t>s</w:t>
      </w:r>
      <w:r w:rsidR="7671CF17" w:rsidRPr="003A173C">
        <w:rPr>
          <w:rFonts w:ascii="Calibri" w:hAnsi="Calibri" w:cs="Calibri"/>
        </w:rPr>
        <w:t>upport</w:t>
      </w:r>
      <w:bookmarkEnd w:id="540"/>
    </w:p>
    <w:p w14:paraId="2EB91815" w14:textId="1A8C6283" w:rsidR="00FD54DC" w:rsidRPr="003A173C" w:rsidRDefault="32463182" w:rsidP="005030DB">
      <w:pPr>
        <w:pStyle w:val="Style1"/>
        <w:rPr>
          <w:color w:val="000000"/>
        </w:rPr>
      </w:pPr>
      <w:bookmarkStart w:id="541" w:name="_Toc212118494"/>
      <w:r w:rsidRPr="003A173C">
        <w:t>Translating and Interpreting Service (TIS National)</w:t>
      </w:r>
      <w:bookmarkEnd w:id="541"/>
    </w:p>
    <w:p w14:paraId="0DDDB2FA" w14:textId="4FEDB482" w:rsidR="00FD54DC" w:rsidRPr="003A173C" w:rsidRDefault="32463182" w:rsidP="1CBD4533">
      <w:pPr>
        <w:rPr>
          <w:rFonts w:ascii="Calibri" w:hAnsi="Calibri" w:cs="Calibri"/>
        </w:rPr>
      </w:pPr>
      <w:r w:rsidRPr="003A173C">
        <w:rPr>
          <w:rFonts w:ascii="Calibri" w:hAnsi="Calibri" w:cs="Calibri"/>
        </w:rPr>
        <w:t>TIS National is an interpreting service provided by the</w:t>
      </w:r>
      <w:r w:rsidR="2C4DD236" w:rsidRPr="003A173C">
        <w:rPr>
          <w:rFonts w:ascii="Calibri" w:hAnsi="Calibri" w:cs="Calibri"/>
        </w:rPr>
        <w:t xml:space="preserve"> Australian Government</w:t>
      </w:r>
      <w:r w:rsidRPr="003A173C">
        <w:rPr>
          <w:rFonts w:ascii="Calibri" w:hAnsi="Calibri" w:cs="Calibri"/>
        </w:rPr>
        <w:t xml:space="preserve"> Department of Home Affairs for people who do not speak English and for agencies and businesses </w:t>
      </w:r>
      <w:r w:rsidR="6057A710" w:rsidRPr="003A173C">
        <w:rPr>
          <w:rFonts w:ascii="Calibri" w:hAnsi="Calibri" w:cs="Calibri"/>
        </w:rPr>
        <w:t>who</w:t>
      </w:r>
      <w:r w:rsidRPr="003A173C">
        <w:rPr>
          <w:rFonts w:ascii="Calibri" w:hAnsi="Calibri" w:cs="Calibri"/>
        </w:rPr>
        <w:t xml:space="preserve"> need to communicate with non-English speaking clients.</w:t>
      </w:r>
    </w:p>
    <w:p w14:paraId="0D27D007" w14:textId="26114D5C" w:rsidR="00344099" w:rsidRPr="003A173C" w:rsidRDefault="32463182" w:rsidP="1CBD4533">
      <w:pPr>
        <w:rPr>
          <w:rFonts w:ascii="Calibri" w:hAnsi="Calibri" w:cs="Calibri"/>
        </w:rPr>
      </w:pPr>
      <w:r w:rsidRPr="003A173C">
        <w:rPr>
          <w:rFonts w:ascii="Calibri" w:hAnsi="Calibri" w:cs="Calibri"/>
        </w:rPr>
        <w:t>TIS National provides immediate phone interpreting, pre-booked phone interpreting and on-site interpreting</w:t>
      </w:r>
      <w:r w:rsidR="7A578333" w:rsidRPr="003A173C">
        <w:rPr>
          <w:rFonts w:ascii="Calibri" w:hAnsi="Calibri" w:cs="Calibri"/>
        </w:rPr>
        <w:t xml:space="preserve"> services </w:t>
      </w:r>
      <w:r w:rsidR="1D95930E" w:rsidRPr="003A173C">
        <w:rPr>
          <w:rFonts w:ascii="Calibri" w:hAnsi="Calibri" w:cs="Calibri"/>
        </w:rPr>
        <w:t>for</w:t>
      </w:r>
      <w:r w:rsidR="7A578333" w:rsidRPr="003A173C">
        <w:rPr>
          <w:rFonts w:ascii="Calibri" w:hAnsi="Calibri" w:cs="Calibri"/>
        </w:rPr>
        <w:t xml:space="preserve"> Australian Government funded</w:t>
      </w:r>
      <w:r w:rsidR="7C2F4F74" w:rsidRPr="003A173C">
        <w:rPr>
          <w:rFonts w:ascii="Calibri" w:hAnsi="Calibri" w:cs="Calibri"/>
        </w:rPr>
        <w:t xml:space="preserve"> aged care programs, including transition c</w:t>
      </w:r>
      <w:r w:rsidR="7A578333" w:rsidRPr="003A173C">
        <w:rPr>
          <w:rFonts w:ascii="Calibri" w:hAnsi="Calibri" w:cs="Calibri"/>
        </w:rPr>
        <w:t>are.</w:t>
      </w:r>
    </w:p>
    <w:p w14:paraId="4B6460A7" w14:textId="77777777" w:rsidR="00FD54DC" w:rsidRPr="003A173C" w:rsidRDefault="7A578333" w:rsidP="1CBD4533">
      <w:pPr>
        <w:rPr>
          <w:rFonts w:ascii="Calibri" w:hAnsi="Calibri" w:cs="Calibri"/>
        </w:rPr>
      </w:pPr>
      <w:r w:rsidRPr="003A173C">
        <w:rPr>
          <w:rFonts w:ascii="Calibri" w:hAnsi="Calibri" w:cs="Calibri"/>
        </w:rPr>
        <w:t xml:space="preserve">TIS National </w:t>
      </w:r>
      <w:r w:rsidR="2C4DD236" w:rsidRPr="003A173C">
        <w:rPr>
          <w:rFonts w:ascii="Calibri" w:hAnsi="Calibri" w:cs="Calibri"/>
        </w:rPr>
        <w:t xml:space="preserve">has </w:t>
      </w:r>
      <w:r w:rsidR="70EBDE70" w:rsidRPr="003A173C">
        <w:rPr>
          <w:rFonts w:ascii="Calibri" w:hAnsi="Calibri" w:cs="Calibri"/>
        </w:rPr>
        <w:t>access</w:t>
      </w:r>
      <w:r w:rsidR="7253FF22" w:rsidRPr="003A173C">
        <w:rPr>
          <w:rFonts w:ascii="Calibri" w:hAnsi="Calibri" w:cs="Calibri"/>
        </w:rPr>
        <w:t xml:space="preserve"> to</w:t>
      </w:r>
      <w:r w:rsidR="70EBDE70" w:rsidRPr="003A173C">
        <w:rPr>
          <w:rFonts w:ascii="Calibri" w:hAnsi="Calibri" w:cs="Calibri"/>
        </w:rPr>
        <w:t>:</w:t>
      </w:r>
    </w:p>
    <w:p w14:paraId="64DCC4C7" w14:textId="77777777" w:rsidR="00FD54DC" w:rsidRPr="003A173C" w:rsidRDefault="32463182" w:rsidP="00D02CD9">
      <w:pPr>
        <w:pStyle w:val="ListBullet"/>
        <w:numPr>
          <w:ilvl w:val="0"/>
          <w:numId w:val="78"/>
        </w:numPr>
        <w:rPr>
          <w:rFonts w:ascii="Calibri" w:hAnsi="Calibri" w:cs="Calibri"/>
        </w:rPr>
      </w:pPr>
      <w:r w:rsidRPr="003A173C">
        <w:rPr>
          <w:rFonts w:ascii="Calibri" w:hAnsi="Calibri" w:cs="Calibri"/>
        </w:rPr>
        <w:t>more than 3</w:t>
      </w:r>
      <w:r w:rsidR="04698620" w:rsidRPr="003A173C">
        <w:rPr>
          <w:rFonts w:ascii="Calibri" w:hAnsi="Calibri" w:cs="Calibri"/>
        </w:rPr>
        <w:t>,</w:t>
      </w:r>
      <w:r w:rsidRPr="003A173C">
        <w:rPr>
          <w:rFonts w:ascii="Calibri" w:hAnsi="Calibri" w:cs="Calibri"/>
        </w:rPr>
        <w:t>000 contracted interpreters across Australia</w:t>
      </w:r>
      <w:r w:rsidR="1B4B78AC" w:rsidRPr="003A173C">
        <w:rPr>
          <w:rFonts w:ascii="Calibri" w:hAnsi="Calibri" w:cs="Calibri"/>
        </w:rPr>
        <w:t>; and</w:t>
      </w:r>
    </w:p>
    <w:p w14:paraId="0475E588" w14:textId="500985E5" w:rsidR="009F7ADE" w:rsidRPr="003A173C" w:rsidRDefault="32463182" w:rsidP="00D02CD9">
      <w:pPr>
        <w:pStyle w:val="ListBullet"/>
        <w:numPr>
          <w:ilvl w:val="0"/>
          <w:numId w:val="78"/>
        </w:numPr>
        <w:rPr>
          <w:rFonts w:ascii="Calibri" w:hAnsi="Calibri" w:cs="Calibri"/>
        </w:rPr>
      </w:pPr>
      <w:r w:rsidRPr="003A173C">
        <w:rPr>
          <w:rFonts w:ascii="Calibri" w:hAnsi="Calibri" w:cs="Calibri"/>
        </w:rPr>
        <w:t>interpreters speaking more than 160 languages.</w:t>
      </w:r>
    </w:p>
    <w:p w14:paraId="3415CA94" w14:textId="53943B79" w:rsidR="008A617E" w:rsidRPr="000A3183" w:rsidRDefault="32463182" w:rsidP="1CBD4533">
      <w:pPr>
        <w:rPr>
          <w:rFonts w:ascii="Calibri" w:hAnsi="Calibri" w:cs="Calibri"/>
          <w:szCs w:val="20"/>
        </w:rPr>
      </w:pPr>
      <w:r w:rsidRPr="003A173C">
        <w:rPr>
          <w:rFonts w:ascii="Calibri" w:hAnsi="Calibri" w:cs="Calibri"/>
        </w:rPr>
        <w:t xml:space="preserve">TIS National’s immediate phone interpreting service is available 24 hours a day, every day of the year for any person or organisation in Australia who needs </w:t>
      </w:r>
      <w:r w:rsidRPr="000A3183">
        <w:rPr>
          <w:rFonts w:ascii="Calibri" w:hAnsi="Calibri" w:cs="Calibri"/>
          <w:szCs w:val="20"/>
        </w:rPr>
        <w:t xml:space="preserve">an interpreter. </w:t>
      </w:r>
      <w:r w:rsidR="0524500C" w:rsidRPr="000A3183">
        <w:rPr>
          <w:rFonts w:ascii="Calibri" w:hAnsi="Calibri" w:cs="Calibri"/>
          <w:szCs w:val="20"/>
        </w:rPr>
        <w:t xml:space="preserve">Registered </w:t>
      </w:r>
      <w:r w:rsidR="21FA2EE2" w:rsidRPr="000A3183">
        <w:rPr>
          <w:rFonts w:ascii="Calibri" w:hAnsi="Calibri" w:cs="Calibri"/>
          <w:szCs w:val="20"/>
        </w:rPr>
        <w:t xml:space="preserve">providers of </w:t>
      </w:r>
      <w:r w:rsidR="1D2B8E7D" w:rsidRPr="000A3183">
        <w:rPr>
          <w:rFonts w:ascii="Calibri" w:hAnsi="Calibri" w:cs="Calibri"/>
          <w:szCs w:val="20"/>
        </w:rPr>
        <w:t>funded aged care services</w:t>
      </w:r>
      <w:r w:rsidR="21FA2EE2" w:rsidRPr="000A3183">
        <w:rPr>
          <w:rFonts w:ascii="Calibri" w:hAnsi="Calibri" w:cs="Calibri"/>
          <w:szCs w:val="20"/>
        </w:rPr>
        <w:t>, including transition care, can use TIS National for free when discussing care needs, fees, care plans and budgets with clients.</w:t>
      </w:r>
    </w:p>
    <w:p w14:paraId="3CF79270" w14:textId="77777777" w:rsidR="008A617E" w:rsidRPr="000A3183" w:rsidRDefault="5D8F64CD" w:rsidP="1CBD4533">
      <w:pPr>
        <w:rPr>
          <w:rFonts w:ascii="Calibri" w:hAnsi="Calibri" w:cs="Calibri"/>
          <w:szCs w:val="20"/>
        </w:rPr>
      </w:pPr>
      <w:r w:rsidRPr="000A3183">
        <w:rPr>
          <w:rFonts w:ascii="Calibri" w:hAnsi="Calibri" w:cs="Calibri"/>
          <w:szCs w:val="20"/>
        </w:rPr>
        <w:t>TIS National can be contacted through the following channels:</w:t>
      </w:r>
    </w:p>
    <w:p w14:paraId="00B9AC61" w14:textId="4B6A3C5C" w:rsidR="008A617E" w:rsidRPr="000A3183" w:rsidRDefault="5D8F64CD" w:rsidP="00D02CD9">
      <w:pPr>
        <w:pStyle w:val="ListParagraph"/>
        <w:numPr>
          <w:ilvl w:val="0"/>
          <w:numId w:val="79"/>
        </w:numPr>
        <w:rPr>
          <w:rFonts w:ascii="Calibri" w:hAnsi="Calibri" w:cs="Calibri"/>
          <w:szCs w:val="20"/>
        </w:rPr>
      </w:pPr>
      <w:r w:rsidRPr="000A3183">
        <w:rPr>
          <w:rFonts w:ascii="Calibri" w:hAnsi="Calibri" w:cs="Calibri"/>
          <w:szCs w:val="20"/>
        </w:rPr>
        <w:t xml:space="preserve">Online: </w:t>
      </w:r>
      <w:hyperlink w:history="1">
        <w:r w:rsidR="00735EC1" w:rsidRPr="000A3183">
          <w:rPr>
            <w:rStyle w:val="Hyperlink"/>
            <w:rFonts w:ascii="Calibri" w:hAnsi="Calibri" w:cs="Calibri"/>
            <w:sz w:val="20"/>
            <w:szCs w:val="20"/>
          </w:rPr>
          <w:t xml:space="preserve">www.tisnational.gov.au  </w:t>
        </w:r>
      </w:hyperlink>
    </w:p>
    <w:p w14:paraId="6E16C8F9" w14:textId="77777777" w:rsidR="008A617E" w:rsidRPr="000A3183" w:rsidRDefault="5D8F64CD" w:rsidP="00D02CD9">
      <w:pPr>
        <w:pStyle w:val="ListParagraph"/>
        <w:numPr>
          <w:ilvl w:val="0"/>
          <w:numId w:val="79"/>
        </w:numPr>
        <w:rPr>
          <w:rFonts w:ascii="Calibri" w:hAnsi="Calibri" w:cs="Calibri"/>
          <w:szCs w:val="20"/>
        </w:rPr>
      </w:pPr>
      <w:r w:rsidRPr="000A3183">
        <w:rPr>
          <w:rFonts w:ascii="Calibri" w:hAnsi="Calibri" w:cs="Calibri"/>
          <w:szCs w:val="20"/>
        </w:rPr>
        <w:t>General telephone enquiries: 1300 655 820</w:t>
      </w:r>
    </w:p>
    <w:p w14:paraId="7B28DA16" w14:textId="77777777" w:rsidR="008A617E" w:rsidRPr="000A3183" w:rsidRDefault="5D8F64CD" w:rsidP="00D02CD9">
      <w:pPr>
        <w:pStyle w:val="ListParagraph"/>
        <w:numPr>
          <w:ilvl w:val="0"/>
          <w:numId w:val="79"/>
        </w:numPr>
        <w:rPr>
          <w:rFonts w:ascii="Calibri" w:hAnsi="Calibri" w:cs="Calibri"/>
          <w:szCs w:val="20"/>
        </w:rPr>
      </w:pPr>
      <w:r w:rsidRPr="000A3183">
        <w:rPr>
          <w:rFonts w:ascii="Calibri" w:hAnsi="Calibri" w:cs="Calibri"/>
          <w:szCs w:val="20"/>
        </w:rPr>
        <w:t>Immediate phone interpreting: 131 450</w:t>
      </w:r>
    </w:p>
    <w:p w14:paraId="59CC4080" w14:textId="51460331" w:rsidR="008A617E" w:rsidRPr="000A3183" w:rsidRDefault="5D8F64CD" w:rsidP="00D02CD9">
      <w:pPr>
        <w:pStyle w:val="ListParagraph"/>
        <w:numPr>
          <w:ilvl w:val="0"/>
          <w:numId w:val="79"/>
        </w:numPr>
        <w:rPr>
          <w:rFonts w:ascii="Calibri" w:hAnsi="Calibri" w:cs="Calibri"/>
          <w:szCs w:val="20"/>
        </w:rPr>
      </w:pPr>
      <w:r w:rsidRPr="000A3183">
        <w:rPr>
          <w:rFonts w:ascii="Calibri" w:hAnsi="Calibri" w:cs="Calibri"/>
          <w:szCs w:val="20"/>
        </w:rPr>
        <w:t xml:space="preserve">Email: </w:t>
      </w:r>
      <w:hyperlink r:id="rId26" w:history="1">
        <w:r w:rsidRPr="007E7210">
          <w:rPr>
            <w:rFonts w:ascii="Calibri" w:hAnsi="Calibri" w:cs="Calibri"/>
            <w:szCs w:val="20"/>
            <w:u w:val="single"/>
          </w:rPr>
          <w:t>tispromo@homeaffairs.gov.au</w:t>
        </w:r>
      </w:hyperlink>
      <w:r w:rsidRPr="000A3183">
        <w:rPr>
          <w:rFonts w:ascii="Calibri" w:hAnsi="Calibri" w:cs="Calibri"/>
          <w:szCs w:val="20"/>
        </w:rPr>
        <w:t xml:space="preserve"> </w:t>
      </w:r>
    </w:p>
    <w:p w14:paraId="372EB0A9" w14:textId="1B4CDD66" w:rsidR="0058327D" w:rsidRPr="000A3183" w:rsidRDefault="6E309936" w:rsidP="1CBD4533">
      <w:pPr>
        <w:rPr>
          <w:rFonts w:ascii="Calibri" w:hAnsi="Calibri" w:cs="Calibri"/>
          <w:spacing w:val="0"/>
          <w:szCs w:val="20"/>
        </w:rPr>
      </w:pPr>
      <w:r w:rsidRPr="000A3183">
        <w:rPr>
          <w:rFonts w:ascii="Calibri" w:hAnsi="Calibri" w:cs="Calibri"/>
          <w:szCs w:val="20"/>
        </w:rPr>
        <w:t xml:space="preserve">For information on registering </w:t>
      </w:r>
      <w:r w:rsidR="4A6804AC" w:rsidRPr="000A3183">
        <w:rPr>
          <w:rFonts w:ascii="Calibri" w:hAnsi="Calibri" w:cs="Calibri"/>
          <w:szCs w:val="20"/>
        </w:rPr>
        <w:t xml:space="preserve">with </w:t>
      </w:r>
      <w:r w:rsidRPr="000A3183">
        <w:rPr>
          <w:rFonts w:ascii="Calibri" w:hAnsi="Calibri" w:cs="Calibri"/>
          <w:szCs w:val="20"/>
        </w:rPr>
        <w:t>and accessing TIS National, please see the Department’s website at:</w:t>
      </w:r>
      <w:r w:rsidRPr="000A3183">
        <w:rPr>
          <w:rFonts w:ascii="Calibri" w:eastAsia="Calibri" w:hAnsi="Calibri" w:cs="Calibri"/>
          <w:spacing w:val="0"/>
          <w:szCs w:val="20"/>
          <w:lang w:eastAsia="en-US"/>
        </w:rPr>
        <w:t xml:space="preserve"> </w:t>
      </w:r>
      <w:hyperlink r:id="rId27" w:anchor="registering-for-tis-national" w:history="1">
        <w:r w:rsidR="5BFEDEE8" w:rsidRPr="000A3183">
          <w:rPr>
            <w:rStyle w:val="Hyperlink"/>
            <w:rFonts w:ascii="Calibri" w:eastAsia="Calibri" w:hAnsi="Calibri" w:cs="Calibri"/>
            <w:sz w:val="20"/>
            <w:szCs w:val="20"/>
            <w:lang w:eastAsia="en-US"/>
          </w:rPr>
          <w:t>Translating and Interpreting Service (TIS National) for aged care service providers and older people in aged care | Australian Government Department of Health and Aged Care</w:t>
        </w:r>
      </w:hyperlink>
      <w:r w:rsidR="5BFEDEE8" w:rsidRPr="000A3183">
        <w:rPr>
          <w:rFonts w:ascii="Calibri" w:eastAsia="Calibri" w:hAnsi="Calibri" w:cs="Calibri"/>
          <w:szCs w:val="20"/>
          <w:lang w:eastAsia="en-US"/>
        </w:rPr>
        <w:t xml:space="preserve">. </w:t>
      </w:r>
    </w:p>
    <w:p w14:paraId="153C0B41" w14:textId="00DA2775" w:rsidR="00FD54DC" w:rsidRPr="003A173C" w:rsidRDefault="32463182" w:rsidP="005030DB">
      <w:pPr>
        <w:pStyle w:val="Style1"/>
        <w:rPr>
          <w:color w:val="000000"/>
        </w:rPr>
      </w:pPr>
      <w:bookmarkStart w:id="542" w:name="_Toc212118495"/>
      <w:r w:rsidRPr="003A173C">
        <w:t>My Aged Care</w:t>
      </w:r>
      <w:bookmarkEnd w:id="542"/>
    </w:p>
    <w:p w14:paraId="3B887782" w14:textId="2CE5C7B3" w:rsidR="00D426C7" w:rsidRPr="003A173C" w:rsidRDefault="009E090F" w:rsidP="1CBD4533">
      <w:pPr>
        <w:rPr>
          <w:rFonts w:ascii="Calibri" w:hAnsi="Calibri" w:cs="Calibri"/>
        </w:rPr>
      </w:pPr>
      <w:r w:rsidRPr="003A173C">
        <w:rPr>
          <w:rFonts w:ascii="Calibri" w:hAnsi="Calibri" w:cs="Calibri"/>
        </w:rPr>
        <w:t xml:space="preserve">The </w:t>
      </w:r>
      <w:r w:rsidR="0EEAE1CD" w:rsidRPr="003A173C">
        <w:rPr>
          <w:rFonts w:ascii="Calibri" w:hAnsi="Calibri" w:cs="Calibri"/>
        </w:rPr>
        <w:t>My A</w:t>
      </w:r>
      <w:r w:rsidR="6F1F40D8" w:rsidRPr="003A173C">
        <w:rPr>
          <w:rFonts w:ascii="Calibri" w:hAnsi="Calibri" w:cs="Calibri"/>
        </w:rPr>
        <w:t>g</w:t>
      </w:r>
      <w:r w:rsidR="5983941D" w:rsidRPr="003A173C">
        <w:rPr>
          <w:rFonts w:ascii="Calibri" w:hAnsi="Calibri" w:cs="Calibri"/>
        </w:rPr>
        <w:t xml:space="preserve">ed </w:t>
      </w:r>
      <w:r w:rsidR="63AACBC7" w:rsidRPr="003A173C">
        <w:rPr>
          <w:rFonts w:ascii="Calibri" w:hAnsi="Calibri" w:cs="Calibri"/>
        </w:rPr>
        <w:t>C</w:t>
      </w:r>
      <w:r w:rsidR="5983941D" w:rsidRPr="003A173C">
        <w:rPr>
          <w:rFonts w:ascii="Calibri" w:hAnsi="Calibri" w:cs="Calibri"/>
        </w:rPr>
        <w:t>are</w:t>
      </w:r>
      <w:r w:rsidRPr="003A173C">
        <w:rPr>
          <w:rFonts w:ascii="Calibri" w:hAnsi="Calibri" w:cs="Calibri"/>
        </w:rPr>
        <w:t xml:space="preserve"> website</w:t>
      </w:r>
      <w:r w:rsidR="5983941D" w:rsidRPr="003A173C">
        <w:rPr>
          <w:rFonts w:ascii="Calibri" w:hAnsi="Calibri" w:cs="Calibri"/>
        </w:rPr>
        <w:t xml:space="preserve"> is the </w:t>
      </w:r>
      <w:r w:rsidR="63AACBC7" w:rsidRPr="003A173C">
        <w:rPr>
          <w:rFonts w:ascii="Calibri" w:hAnsi="Calibri" w:cs="Calibri"/>
        </w:rPr>
        <w:t xml:space="preserve">entry </w:t>
      </w:r>
      <w:r w:rsidR="5983941D" w:rsidRPr="003A173C">
        <w:rPr>
          <w:rFonts w:ascii="Calibri" w:hAnsi="Calibri" w:cs="Calibri"/>
        </w:rPr>
        <w:t>point to access Australian Government funded aged care services</w:t>
      </w:r>
      <w:r w:rsidR="63AACBC7" w:rsidRPr="003A173C">
        <w:rPr>
          <w:rFonts w:ascii="Calibri" w:hAnsi="Calibri" w:cs="Calibri"/>
        </w:rPr>
        <w:t xml:space="preserve"> and </w:t>
      </w:r>
      <w:r w:rsidR="59A2ACF9" w:rsidRPr="003A173C">
        <w:rPr>
          <w:rFonts w:ascii="Calibri" w:hAnsi="Calibri" w:cs="Calibri"/>
        </w:rPr>
        <w:t xml:space="preserve">provides </w:t>
      </w:r>
      <w:r w:rsidR="63AACBC7" w:rsidRPr="003A173C">
        <w:rPr>
          <w:rFonts w:ascii="Calibri" w:hAnsi="Calibri" w:cs="Calibri"/>
        </w:rPr>
        <w:t xml:space="preserve">information about </w:t>
      </w:r>
      <w:r w:rsidR="59A2ACF9" w:rsidRPr="003A173C">
        <w:rPr>
          <w:rFonts w:ascii="Calibri" w:hAnsi="Calibri" w:cs="Calibri"/>
        </w:rPr>
        <w:t xml:space="preserve">the </w:t>
      </w:r>
      <w:r w:rsidR="63AACBC7" w:rsidRPr="003A173C">
        <w:rPr>
          <w:rFonts w:ascii="Calibri" w:hAnsi="Calibri" w:cs="Calibri"/>
        </w:rPr>
        <w:t xml:space="preserve">types of aged care services available, eligibility for services, referrals to </w:t>
      </w:r>
      <w:r w:rsidR="59A2ACF9" w:rsidRPr="003A173C">
        <w:rPr>
          <w:rFonts w:ascii="Calibri" w:hAnsi="Calibri" w:cs="Calibri"/>
        </w:rPr>
        <w:t>service providers that meet a client’s</w:t>
      </w:r>
      <w:r w:rsidR="63AACBC7" w:rsidRPr="003A173C">
        <w:rPr>
          <w:rFonts w:ascii="Calibri" w:hAnsi="Calibri" w:cs="Calibri"/>
        </w:rPr>
        <w:t xml:space="preserve"> needs</w:t>
      </w:r>
      <w:r w:rsidR="6057A710" w:rsidRPr="003A173C">
        <w:rPr>
          <w:rFonts w:ascii="Calibri" w:hAnsi="Calibri" w:cs="Calibri"/>
        </w:rPr>
        <w:t>,</w:t>
      </w:r>
      <w:r w:rsidR="63AACBC7" w:rsidRPr="003A173C">
        <w:rPr>
          <w:rFonts w:ascii="Calibri" w:hAnsi="Calibri" w:cs="Calibri"/>
        </w:rPr>
        <w:t xml:space="preserve"> and the contribution</w:t>
      </w:r>
      <w:r w:rsidR="00F936DB" w:rsidRPr="003A173C">
        <w:rPr>
          <w:rFonts w:ascii="Calibri" w:hAnsi="Calibri" w:cs="Calibri"/>
        </w:rPr>
        <w:t>s</w:t>
      </w:r>
      <w:r w:rsidR="63AACBC7" w:rsidRPr="003A173C">
        <w:rPr>
          <w:rFonts w:ascii="Calibri" w:hAnsi="Calibri" w:cs="Calibri"/>
        </w:rPr>
        <w:t xml:space="preserve"> </w:t>
      </w:r>
      <w:r w:rsidR="73FA6F15" w:rsidRPr="003A173C">
        <w:rPr>
          <w:rFonts w:ascii="Calibri" w:hAnsi="Calibri" w:cs="Calibri"/>
        </w:rPr>
        <w:t xml:space="preserve">they </w:t>
      </w:r>
      <w:r w:rsidR="63AACBC7" w:rsidRPr="003A173C">
        <w:rPr>
          <w:rFonts w:ascii="Calibri" w:hAnsi="Calibri" w:cs="Calibri"/>
        </w:rPr>
        <w:t>can be asked to pay</w:t>
      </w:r>
      <w:r w:rsidR="5983941D" w:rsidRPr="003A173C">
        <w:rPr>
          <w:rFonts w:ascii="Calibri" w:hAnsi="Calibri" w:cs="Calibri"/>
        </w:rPr>
        <w:t>.</w:t>
      </w:r>
      <w:r w:rsidR="67CFF360" w:rsidRPr="003A173C">
        <w:rPr>
          <w:rFonts w:ascii="Calibri" w:hAnsi="Calibri" w:cs="Calibri"/>
        </w:rPr>
        <w:t xml:space="preserve"> </w:t>
      </w:r>
      <w:r w:rsidR="1236BA7D" w:rsidRPr="003A173C">
        <w:rPr>
          <w:rFonts w:ascii="Calibri" w:hAnsi="Calibri" w:cs="Calibri"/>
        </w:rPr>
        <w:t>The</w:t>
      </w:r>
      <w:r w:rsidR="5983941D" w:rsidRPr="003A173C">
        <w:rPr>
          <w:rFonts w:ascii="Calibri" w:hAnsi="Calibri" w:cs="Calibri"/>
        </w:rPr>
        <w:t xml:space="preserve"> </w:t>
      </w:r>
      <w:r w:rsidR="1236BA7D" w:rsidRPr="003A173C">
        <w:rPr>
          <w:rFonts w:ascii="Calibri" w:hAnsi="Calibri" w:cs="Calibri"/>
        </w:rPr>
        <w:t>My</w:t>
      </w:r>
      <w:r w:rsidR="215600CB" w:rsidRPr="003A173C">
        <w:rPr>
          <w:rFonts w:ascii="Calibri" w:hAnsi="Calibri" w:cs="Calibri"/>
        </w:rPr>
        <w:t> </w:t>
      </w:r>
      <w:r w:rsidR="1236BA7D" w:rsidRPr="003A173C">
        <w:rPr>
          <w:rFonts w:ascii="Calibri" w:hAnsi="Calibri" w:cs="Calibri"/>
        </w:rPr>
        <w:t>A</w:t>
      </w:r>
      <w:r w:rsidR="5983941D" w:rsidRPr="003A173C">
        <w:rPr>
          <w:rFonts w:ascii="Calibri" w:hAnsi="Calibri" w:cs="Calibri"/>
        </w:rPr>
        <w:t xml:space="preserve">ged </w:t>
      </w:r>
      <w:r w:rsidR="1236BA7D" w:rsidRPr="003A173C">
        <w:rPr>
          <w:rFonts w:ascii="Calibri" w:hAnsi="Calibri" w:cs="Calibri"/>
        </w:rPr>
        <w:t>C</w:t>
      </w:r>
      <w:r w:rsidR="5983941D" w:rsidRPr="003A173C">
        <w:rPr>
          <w:rFonts w:ascii="Calibri" w:hAnsi="Calibri" w:cs="Calibri"/>
        </w:rPr>
        <w:t xml:space="preserve">are phone line and website can </w:t>
      </w:r>
      <w:r w:rsidR="27B040AE" w:rsidRPr="003A173C">
        <w:rPr>
          <w:rFonts w:ascii="Calibri" w:hAnsi="Calibri" w:cs="Calibri"/>
        </w:rPr>
        <w:t xml:space="preserve">be used to </w:t>
      </w:r>
      <w:r w:rsidR="5983941D" w:rsidRPr="003A173C">
        <w:rPr>
          <w:rFonts w:ascii="Calibri" w:hAnsi="Calibri" w:cs="Calibri"/>
        </w:rPr>
        <w:t xml:space="preserve">find information </w:t>
      </w:r>
      <w:r w:rsidR="70EBDE70" w:rsidRPr="003A173C">
        <w:rPr>
          <w:rFonts w:ascii="Calibri" w:hAnsi="Calibri" w:cs="Calibri"/>
        </w:rPr>
        <w:t xml:space="preserve">about the </w:t>
      </w:r>
      <w:r w:rsidR="00F936DB" w:rsidRPr="003A173C">
        <w:rPr>
          <w:rFonts w:ascii="Calibri" w:hAnsi="Calibri" w:cs="Calibri"/>
        </w:rPr>
        <w:t xml:space="preserve">transition care </w:t>
      </w:r>
      <w:r w:rsidR="00B505C7" w:rsidRPr="003A173C">
        <w:rPr>
          <w:rFonts w:ascii="Calibri" w:hAnsi="Calibri" w:cs="Calibri"/>
        </w:rPr>
        <w:t>program</w:t>
      </w:r>
      <w:r w:rsidR="73FA6F15" w:rsidRPr="003A173C">
        <w:rPr>
          <w:rFonts w:ascii="Calibri" w:hAnsi="Calibri" w:cs="Calibri"/>
        </w:rPr>
        <w:t>. T</w:t>
      </w:r>
      <w:r w:rsidR="7DA7EBEE" w:rsidRPr="003A173C">
        <w:rPr>
          <w:rFonts w:ascii="Calibri" w:hAnsi="Calibri" w:cs="Calibri"/>
        </w:rPr>
        <w:t>he</w:t>
      </w:r>
      <w:r w:rsidR="0EEAE1CD" w:rsidRPr="003A173C">
        <w:rPr>
          <w:rFonts w:ascii="Calibri" w:hAnsi="Calibri" w:cs="Calibri"/>
        </w:rPr>
        <w:t xml:space="preserve"> My</w:t>
      </w:r>
      <w:r w:rsidR="215600CB" w:rsidRPr="003A173C">
        <w:rPr>
          <w:rFonts w:ascii="Calibri" w:hAnsi="Calibri" w:cs="Calibri"/>
        </w:rPr>
        <w:t> </w:t>
      </w:r>
      <w:r w:rsidR="0EEAE1CD" w:rsidRPr="003A173C">
        <w:rPr>
          <w:rFonts w:ascii="Calibri" w:hAnsi="Calibri" w:cs="Calibri"/>
        </w:rPr>
        <w:t>Aged Care contact centre</w:t>
      </w:r>
      <w:r w:rsidR="73FA6F15" w:rsidRPr="003A173C">
        <w:rPr>
          <w:rFonts w:ascii="Calibri" w:hAnsi="Calibri" w:cs="Calibri"/>
        </w:rPr>
        <w:t xml:space="preserve"> can be contacted on </w:t>
      </w:r>
      <w:r w:rsidR="0EEAE1CD" w:rsidRPr="003A173C">
        <w:rPr>
          <w:rFonts w:ascii="Calibri" w:hAnsi="Calibri" w:cs="Calibri"/>
        </w:rPr>
        <w:t>1800 200 422</w:t>
      </w:r>
      <w:r w:rsidR="00F936DB" w:rsidRPr="003A173C">
        <w:rPr>
          <w:rFonts w:ascii="Calibri" w:hAnsi="Calibri" w:cs="Calibri"/>
        </w:rPr>
        <w:t xml:space="preserve"> and its operating hours are</w:t>
      </w:r>
      <w:r w:rsidR="0EEAE1CD" w:rsidRPr="003A173C">
        <w:rPr>
          <w:rFonts w:ascii="Calibri" w:hAnsi="Calibri" w:cs="Calibri"/>
        </w:rPr>
        <w:t>:</w:t>
      </w:r>
    </w:p>
    <w:p w14:paraId="7D5D8738" w14:textId="77777777" w:rsidR="00FD54DC" w:rsidRPr="003A173C" w:rsidRDefault="0EEAE1CD" w:rsidP="00D02CD9">
      <w:pPr>
        <w:pStyle w:val="ListParagraph"/>
        <w:numPr>
          <w:ilvl w:val="0"/>
          <w:numId w:val="79"/>
        </w:numPr>
        <w:rPr>
          <w:rFonts w:ascii="Calibri" w:hAnsi="Calibri" w:cs="Calibri"/>
        </w:rPr>
      </w:pPr>
      <w:r w:rsidRPr="003A173C">
        <w:rPr>
          <w:rFonts w:ascii="Calibri" w:hAnsi="Calibri" w:cs="Calibri"/>
        </w:rPr>
        <w:t>Monday to Friday 8am – 8pm</w:t>
      </w:r>
    </w:p>
    <w:p w14:paraId="08197D1D" w14:textId="77777777" w:rsidR="00D426C7" w:rsidRPr="003A173C" w:rsidRDefault="0EEAE1CD" w:rsidP="00D02CD9">
      <w:pPr>
        <w:pStyle w:val="ListParagraph"/>
        <w:numPr>
          <w:ilvl w:val="0"/>
          <w:numId w:val="79"/>
        </w:numPr>
        <w:rPr>
          <w:rFonts w:ascii="Calibri" w:hAnsi="Calibri" w:cs="Calibri"/>
        </w:rPr>
      </w:pPr>
      <w:r w:rsidRPr="003A173C">
        <w:rPr>
          <w:rFonts w:ascii="Calibri" w:hAnsi="Calibri" w:cs="Calibri"/>
        </w:rPr>
        <w:t>Saturdays 10am – 2pm</w:t>
      </w:r>
    </w:p>
    <w:p w14:paraId="54E1681F" w14:textId="17CAF4B2" w:rsidR="00D426C7" w:rsidRPr="003A173C" w:rsidRDefault="0EEAE1CD" w:rsidP="00D02CD9">
      <w:pPr>
        <w:pStyle w:val="ListParagraph"/>
        <w:numPr>
          <w:ilvl w:val="0"/>
          <w:numId w:val="79"/>
        </w:numPr>
        <w:rPr>
          <w:rFonts w:ascii="Calibri" w:hAnsi="Calibri" w:cs="Calibri"/>
        </w:rPr>
      </w:pPr>
      <w:r w:rsidRPr="003A173C">
        <w:rPr>
          <w:rFonts w:ascii="Calibri" w:hAnsi="Calibri" w:cs="Calibri"/>
        </w:rPr>
        <w:t>Sundays and national public holidays – Closed</w:t>
      </w:r>
    </w:p>
    <w:p w14:paraId="66645C01" w14:textId="45A2E85E" w:rsidR="00402CDD" w:rsidRPr="003A173C" w:rsidRDefault="391CC062" w:rsidP="00F453A1">
      <w:pPr>
        <w:rPr>
          <w:rFonts w:ascii="Calibri" w:hAnsi="Calibri" w:cs="Calibri"/>
          <w:lang w:eastAsia="en-US"/>
        </w:rPr>
      </w:pPr>
      <w:r w:rsidRPr="003A173C">
        <w:rPr>
          <w:rFonts w:ascii="Calibri" w:hAnsi="Calibri" w:cs="Calibri"/>
          <w:lang w:eastAsia="en-US"/>
        </w:rPr>
        <w:t>A</w:t>
      </w:r>
      <w:r w:rsidR="63AACBC7" w:rsidRPr="003A173C">
        <w:rPr>
          <w:rFonts w:ascii="Calibri" w:hAnsi="Calibri" w:cs="Calibri"/>
          <w:lang w:eastAsia="en-US"/>
        </w:rPr>
        <w:t>dditional information</w:t>
      </w:r>
      <w:r w:rsidRPr="003A173C">
        <w:rPr>
          <w:rFonts w:ascii="Calibri" w:hAnsi="Calibri" w:cs="Calibri"/>
          <w:lang w:eastAsia="en-US"/>
        </w:rPr>
        <w:t xml:space="preserve"> can be found at the </w:t>
      </w:r>
      <w:hyperlink r:id="rId28" w:history="1">
        <w:r w:rsidR="0EEAE1CD" w:rsidRPr="003A173C">
          <w:rPr>
            <w:rStyle w:val="Hyperlink"/>
            <w:rFonts w:ascii="Calibri" w:eastAsiaTheme="majorEastAsia" w:hAnsi="Calibri" w:cs="Calibri"/>
            <w:sz w:val="20"/>
            <w:szCs w:val="20"/>
            <w:lang w:eastAsia="en-US"/>
          </w:rPr>
          <w:t>My Aged Care Website</w:t>
        </w:r>
      </w:hyperlink>
      <w:r w:rsidR="0EEAE1CD" w:rsidRPr="003A173C">
        <w:rPr>
          <w:rFonts w:ascii="Calibri" w:hAnsi="Calibri" w:cs="Calibri"/>
          <w:lang w:eastAsia="en-US"/>
        </w:rPr>
        <w:t>.</w:t>
      </w:r>
    </w:p>
    <w:p w14:paraId="332A7E09" w14:textId="78BA66B8" w:rsidR="00D426C7" w:rsidRPr="003A173C" w:rsidRDefault="008E66C3" w:rsidP="005030DB">
      <w:pPr>
        <w:pStyle w:val="Style1"/>
        <w:rPr>
          <w:snapToGrid w:val="0"/>
        </w:rPr>
      </w:pPr>
      <w:bookmarkStart w:id="543" w:name="_Toc212118496"/>
      <w:r w:rsidRPr="003A173C">
        <w:rPr>
          <w:snapToGrid w:val="0"/>
        </w:rPr>
        <w:t>Services Australia</w:t>
      </w:r>
      <w:bookmarkEnd w:id="543"/>
    </w:p>
    <w:p w14:paraId="3CF6202D" w14:textId="1FA9AF91" w:rsidR="009E1964" w:rsidRPr="003A173C" w:rsidRDefault="009E1964" w:rsidP="00781B94">
      <w:pPr>
        <w:rPr>
          <w:rFonts w:ascii="Calibri" w:hAnsi="Calibri" w:cs="Calibri"/>
          <w:lang w:eastAsia="en-US"/>
        </w:rPr>
      </w:pPr>
      <w:r w:rsidRPr="003A173C">
        <w:rPr>
          <w:rFonts w:ascii="Calibri" w:eastAsia="Calibri" w:hAnsi="Calibri" w:cs="Calibri"/>
          <w:color w:val="1F497D"/>
          <w:spacing w:val="0"/>
          <w:sz w:val="22"/>
          <w:szCs w:val="22"/>
          <w:lang w:eastAsia="en-US"/>
        </w:rPr>
        <w:t>S</w:t>
      </w:r>
      <w:r w:rsidRPr="003A173C">
        <w:rPr>
          <w:rFonts w:ascii="Calibri" w:hAnsi="Calibri" w:cs="Calibri"/>
          <w:lang w:eastAsia="en-US"/>
        </w:rPr>
        <w:t>ervices Australia is responsible for processing the payment of transition care subsidies.</w:t>
      </w:r>
    </w:p>
    <w:p w14:paraId="4C25C0AC" w14:textId="1AF404B2" w:rsidR="009E1964" w:rsidRPr="003A173C" w:rsidRDefault="7125A60A" w:rsidP="00F453A1">
      <w:pPr>
        <w:rPr>
          <w:rFonts w:ascii="Calibri" w:hAnsi="Calibri" w:cs="Calibri"/>
          <w:lang w:eastAsia="en-US"/>
        </w:rPr>
      </w:pPr>
      <w:r w:rsidRPr="003A173C">
        <w:rPr>
          <w:rFonts w:ascii="Calibri" w:hAnsi="Calibri" w:cs="Calibri"/>
          <w:lang w:eastAsia="en-US"/>
        </w:rPr>
        <w:t>TCP subsidy</w:t>
      </w:r>
      <w:r w:rsidR="009E1964" w:rsidRPr="003A173C">
        <w:rPr>
          <w:rFonts w:ascii="Calibri" w:hAnsi="Calibri" w:cs="Calibri"/>
          <w:lang w:eastAsia="en-US"/>
        </w:rPr>
        <w:t xml:space="preserve"> claims for </w:t>
      </w:r>
      <w:r w:rsidR="009B7E25" w:rsidRPr="003A173C">
        <w:rPr>
          <w:rFonts w:ascii="Calibri" w:hAnsi="Calibri" w:cs="Calibri"/>
          <w:lang w:eastAsia="en-US"/>
        </w:rPr>
        <w:t xml:space="preserve">individuals </w:t>
      </w:r>
      <w:r w:rsidR="009E1964" w:rsidRPr="003A173C">
        <w:rPr>
          <w:rFonts w:ascii="Calibri" w:hAnsi="Calibri" w:cs="Calibri"/>
          <w:lang w:eastAsia="en-US"/>
        </w:rPr>
        <w:t xml:space="preserve">receiving transition care are processed in accordance with section </w:t>
      </w:r>
      <w:r w:rsidR="006E13B4" w:rsidRPr="003A173C">
        <w:rPr>
          <w:rFonts w:ascii="Calibri" w:hAnsi="Calibri" w:cs="Calibri"/>
          <w:lang w:eastAsia="en-US"/>
        </w:rPr>
        <w:t>260</w:t>
      </w:r>
      <w:r w:rsidR="009E1964" w:rsidRPr="003A173C">
        <w:rPr>
          <w:rFonts w:ascii="Calibri" w:hAnsi="Calibri" w:cs="Calibri"/>
          <w:lang w:eastAsia="en-US"/>
        </w:rPr>
        <w:t xml:space="preserve"> of the Act and</w:t>
      </w:r>
      <w:r w:rsidR="001E79B8" w:rsidRPr="003A173C">
        <w:rPr>
          <w:rFonts w:ascii="Calibri" w:hAnsi="Calibri" w:cs="Calibri"/>
          <w:lang w:eastAsia="en-US"/>
        </w:rPr>
        <w:t xml:space="preserve"> section 260-15 and 260-20</w:t>
      </w:r>
      <w:r w:rsidR="009E1964" w:rsidRPr="003A173C">
        <w:rPr>
          <w:rFonts w:ascii="Calibri" w:hAnsi="Calibri" w:cs="Calibri"/>
          <w:lang w:eastAsia="en-US"/>
        </w:rPr>
        <w:t xml:space="preserve"> </w:t>
      </w:r>
      <w:r w:rsidR="008578BF" w:rsidRPr="003A173C">
        <w:rPr>
          <w:rFonts w:ascii="Calibri" w:hAnsi="Calibri" w:cs="Calibri"/>
          <w:lang w:eastAsia="en-US"/>
        </w:rPr>
        <w:t xml:space="preserve">Rules, </w:t>
      </w:r>
      <w:r w:rsidR="00F936DB" w:rsidRPr="003A173C">
        <w:rPr>
          <w:rFonts w:ascii="Calibri" w:hAnsi="Calibri" w:cs="Calibri"/>
          <w:lang w:eastAsia="en-US"/>
        </w:rPr>
        <w:t xml:space="preserve">and </w:t>
      </w:r>
      <w:r w:rsidR="009E1964" w:rsidRPr="003A173C">
        <w:rPr>
          <w:rFonts w:ascii="Calibri" w:hAnsi="Calibri" w:cs="Calibri"/>
          <w:lang w:eastAsia="en-US"/>
        </w:rPr>
        <w:t xml:space="preserve">the </w:t>
      </w:r>
      <w:r w:rsidR="008578BF" w:rsidRPr="003A173C">
        <w:rPr>
          <w:rFonts w:ascii="Calibri" w:hAnsi="Calibri" w:cs="Calibri"/>
          <w:lang w:eastAsia="en-US"/>
        </w:rPr>
        <w:t>TCP Agreement be</w:t>
      </w:r>
      <w:r w:rsidR="009E1964" w:rsidRPr="003A173C">
        <w:rPr>
          <w:rFonts w:ascii="Calibri" w:hAnsi="Calibri" w:cs="Calibri"/>
          <w:lang w:eastAsia="en-US"/>
        </w:rPr>
        <w:t xml:space="preserve">tween the </w:t>
      </w:r>
      <w:r w:rsidR="00931641" w:rsidRPr="003A173C">
        <w:rPr>
          <w:rFonts w:ascii="Calibri" w:hAnsi="Calibri" w:cs="Calibri"/>
          <w:lang w:eastAsia="en-US"/>
        </w:rPr>
        <w:t xml:space="preserve">Australian </w:t>
      </w:r>
      <w:r w:rsidR="00734954" w:rsidRPr="003A173C">
        <w:rPr>
          <w:rFonts w:ascii="Calibri" w:hAnsi="Calibri" w:cs="Calibri"/>
          <w:lang w:eastAsia="en-US"/>
        </w:rPr>
        <w:t xml:space="preserve">Government and </w:t>
      </w:r>
      <w:r w:rsidR="003B7CAD" w:rsidRPr="003A173C">
        <w:rPr>
          <w:rFonts w:ascii="Calibri" w:hAnsi="Calibri" w:cs="Calibri"/>
          <w:lang w:eastAsia="en-US"/>
        </w:rPr>
        <w:t>S</w:t>
      </w:r>
      <w:r w:rsidR="00734954" w:rsidRPr="003A173C">
        <w:rPr>
          <w:rFonts w:ascii="Calibri" w:hAnsi="Calibri" w:cs="Calibri"/>
          <w:lang w:eastAsia="en-US"/>
        </w:rPr>
        <w:t xml:space="preserve">tate and </w:t>
      </w:r>
      <w:r w:rsidR="003B7CAD" w:rsidRPr="003A173C">
        <w:rPr>
          <w:rFonts w:ascii="Calibri" w:hAnsi="Calibri" w:cs="Calibri"/>
          <w:lang w:eastAsia="en-US"/>
        </w:rPr>
        <w:t>T</w:t>
      </w:r>
      <w:r w:rsidR="00734954" w:rsidRPr="003A173C">
        <w:rPr>
          <w:rFonts w:ascii="Calibri" w:hAnsi="Calibri" w:cs="Calibri"/>
          <w:lang w:eastAsia="en-US"/>
        </w:rPr>
        <w:t>erritory governments</w:t>
      </w:r>
      <w:r w:rsidR="009E1964" w:rsidRPr="003A173C">
        <w:rPr>
          <w:rFonts w:ascii="Calibri" w:hAnsi="Calibri" w:cs="Calibri"/>
          <w:lang w:eastAsia="en-US"/>
        </w:rPr>
        <w:t>.</w:t>
      </w:r>
    </w:p>
    <w:p w14:paraId="1A035BD2" w14:textId="1D9595F8" w:rsidR="009E1964" w:rsidRPr="003A173C" w:rsidRDefault="00BA488D" w:rsidP="00F453A1">
      <w:pPr>
        <w:rPr>
          <w:rFonts w:ascii="Calibri" w:hAnsi="Calibri" w:cs="Calibri"/>
          <w:lang w:eastAsia="en-US"/>
        </w:rPr>
      </w:pPr>
      <w:r w:rsidRPr="003A173C">
        <w:rPr>
          <w:rFonts w:ascii="Calibri" w:hAnsi="Calibri" w:cs="Calibri"/>
          <w:lang w:eastAsia="en-US"/>
        </w:rPr>
        <w:t>Subs</w:t>
      </w:r>
      <w:r w:rsidR="009E1964" w:rsidRPr="003A173C">
        <w:rPr>
          <w:rFonts w:ascii="Calibri" w:hAnsi="Calibri" w:cs="Calibri"/>
          <w:lang w:eastAsia="en-US"/>
        </w:rPr>
        <w:t xml:space="preserve">idy claims are lodged </w:t>
      </w:r>
      <w:r w:rsidR="004E036F" w:rsidRPr="003A173C">
        <w:rPr>
          <w:rFonts w:ascii="Calibri" w:hAnsi="Calibri" w:cs="Calibri"/>
          <w:lang w:eastAsia="en-US"/>
        </w:rPr>
        <w:t xml:space="preserve">monthly </w:t>
      </w:r>
      <w:r w:rsidR="009E1964" w:rsidRPr="003A173C">
        <w:rPr>
          <w:rFonts w:ascii="Calibri" w:hAnsi="Calibri" w:cs="Calibri"/>
          <w:lang w:eastAsia="en-US"/>
        </w:rPr>
        <w:t>by TCP service providers via the Aged Care Provider Portal (</w:t>
      </w:r>
      <w:r w:rsidR="009E1964" w:rsidRPr="003A173C">
        <w:rPr>
          <w:rFonts w:ascii="Calibri" w:hAnsi="Calibri" w:cs="Calibri"/>
          <w:b/>
          <w:bCs/>
          <w:lang w:eastAsia="en-US"/>
        </w:rPr>
        <w:t>ACPP</w:t>
      </w:r>
      <w:r w:rsidR="009E1964" w:rsidRPr="003A173C">
        <w:rPr>
          <w:rFonts w:ascii="Calibri" w:hAnsi="Calibri" w:cs="Calibri"/>
          <w:lang w:eastAsia="en-US"/>
        </w:rPr>
        <w:t xml:space="preserve">), a secure online platform </w:t>
      </w:r>
      <w:r w:rsidR="009C268B" w:rsidRPr="003A173C">
        <w:rPr>
          <w:rFonts w:ascii="Calibri" w:hAnsi="Calibri" w:cs="Calibri"/>
          <w:lang w:eastAsia="en-US"/>
        </w:rPr>
        <w:t xml:space="preserve">managed by Services Australia. </w:t>
      </w:r>
    </w:p>
    <w:p w14:paraId="57BEFC77" w14:textId="0EA6FF19" w:rsidR="009E1964" w:rsidRPr="003A173C" w:rsidRDefault="009E1964" w:rsidP="00F453A1">
      <w:pPr>
        <w:rPr>
          <w:rFonts w:ascii="Calibri" w:hAnsi="Calibri" w:cs="Calibri"/>
          <w:lang w:eastAsia="en-US"/>
        </w:rPr>
      </w:pPr>
      <w:r w:rsidRPr="003A173C">
        <w:rPr>
          <w:rFonts w:ascii="Calibri" w:hAnsi="Calibri" w:cs="Calibri"/>
          <w:lang w:eastAsia="en-US"/>
        </w:rPr>
        <w:t xml:space="preserve">The ACPP has integrated features which makes the platform user friendly, including quick links. It allows </w:t>
      </w:r>
      <w:r w:rsidR="00464606" w:rsidRPr="003A173C">
        <w:rPr>
          <w:rFonts w:ascii="Calibri" w:hAnsi="Calibri" w:cs="Calibri"/>
          <w:lang w:eastAsia="en-US"/>
        </w:rPr>
        <w:t xml:space="preserve">users </w:t>
      </w:r>
      <w:r w:rsidRPr="003A173C">
        <w:rPr>
          <w:rFonts w:ascii="Calibri" w:hAnsi="Calibri" w:cs="Calibri"/>
          <w:lang w:eastAsia="en-US"/>
        </w:rPr>
        <w:t xml:space="preserve">to easily manage claims utilising self-service tools, with the capacity to quickly filter details in claim and event screens and to securely search for </w:t>
      </w:r>
      <w:r w:rsidR="00932E5F" w:rsidRPr="003A173C">
        <w:rPr>
          <w:rFonts w:ascii="Calibri" w:hAnsi="Calibri" w:cs="Calibri"/>
          <w:lang w:eastAsia="en-US"/>
        </w:rPr>
        <w:t>individuals</w:t>
      </w:r>
      <w:r w:rsidRPr="003A173C">
        <w:rPr>
          <w:rFonts w:ascii="Calibri" w:hAnsi="Calibri" w:cs="Calibri"/>
          <w:lang w:eastAsia="en-US"/>
        </w:rPr>
        <w:t xml:space="preserve"> and events.</w:t>
      </w:r>
    </w:p>
    <w:p w14:paraId="6CAA8DA6" w14:textId="234556E2" w:rsidR="009E1964" w:rsidRPr="002912CA" w:rsidRDefault="009E1964" w:rsidP="00F453A1">
      <w:pPr>
        <w:rPr>
          <w:rFonts w:ascii="Calibri" w:hAnsi="Calibri" w:cs="Calibri"/>
          <w:lang w:eastAsia="en-US"/>
        </w:rPr>
      </w:pPr>
      <w:r w:rsidRPr="003A173C">
        <w:rPr>
          <w:rFonts w:ascii="Calibri" w:hAnsi="Calibri" w:cs="Calibri"/>
          <w:lang w:eastAsia="en-US"/>
        </w:rPr>
        <w:lastRenderedPageBreak/>
        <w:t xml:space="preserve">Users with ‘organisation’ administration access can use provider self-service features to manage which users have access to claim on behalf of a </w:t>
      </w:r>
      <w:r w:rsidR="00464606" w:rsidRPr="003A173C">
        <w:rPr>
          <w:rFonts w:ascii="Calibri" w:hAnsi="Calibri" w:cs="Calibri"/>
          <w:lang w:eastAsia="en-US"/>
        </w:rPr>
        <w:t xml:space="preserve">registered provider and/or its </w:t>
      </w:r>
      <w:r w:rsidRPr="003A173C">
        <w:rPr>
          <w:rFonts w:ascii="Calibri" w:hAnsi="Calibri" w:cs="Calibri"/>
          <w:lang w:eastAsia="en-US"/>
        </w:rPr>
        <w:t>service</w:t>
      </w:r>
      <w:r w:rsidR="00464606" w:rsidRPr="003A173C">
        <w:rPr>
          <w:rFonts w:ascii="Calibri" w:hAnsi="Calibri" w:cs="Calibri"/>
          <w:lang w:eastAsia="en-US"/>
        </w:rPr>
        <w:t>s</w:t>
      </w:r>
      <w:r w:rsidRPr="003A173C">
        <w:rPr>
          <w:rFonts w:ascii="Calibri" w:hAnsi="Calibri" w:cs="Calibri"/>
          <w:lang w:eastAsia="en-US"/>
        </w:rPr>
        <w:t xml:space="preserve">. Users can also use these features to update key </w:t>
      </w:r>
      <w:r w:rsidR="00464606" w:rsidRPr="003A173C">
        <w:rPr>
          <w:rFonts w:ascii="Calibri" w:hAnsi="Calibri" w:cs="Calibri"/>
          <w:lang w:eastAsia="en-US"/>
        </w:rPr>
        <w:t xml:space="preserve">provider </w:t>
      </w:r>
      <w:r w:rsidRPr="003A173C">
        <w:rPr>
          <w:rFonts w:ascii="Calibri" w:hAnsi="Calibri" w:cs="Calibri"/>
          <w:lang w:eastAsia="en-US"/>
        </w:rPr>
        <w:t>information online in real-time.</w:t>
      </w:r>
    </w:p>
    <w:p w14:paraId="646E64ED" w14:textId="65141AF8" w:rsidR="00417009" w:rsidRPr="002912CA" w:rsidRDefault="009E1964" w:rsidP="00F453A1">
      <w:pPr>
        <w:rPr>
          <w:rFonts w:ascii="Calibri" w:eastAsia="Calibri" w:hAnsi="Calibri" w:cs="Calibri"/>
          <w:lang w:eastAsia="en-US"/>
        </w:rPr>
      </w:pPr>
      <w:r w:rsidRPr="002912CA">
        <w:rPr>
          <w:rFonts w:ascii="Calibri" w:eastAsia="Calibri" w:hAnsi="Calibri" w:cs="Calibri"/>
          <w:lang w:eastAsia="en-US"/>
        </w:rPr>
        <w:t xml:space="preserve">Information regarding the ACPP, including access guidelines and user resources </w:t>
      </w:r>
      <w:r w:rsidR="00DD0276">
        <w:rPr>
          <w:rFonts w:ascii="Calibri" w:eastAsia="Calibri" w:hAnsi="Calibri" w:cs="Calibri"/>
          <w:lang w:eastAsia="en-US"/>
        </w:rPr>
        <w:t xml:space="preserve">including claiming processes </w:t>
      </w:r>
      <w:r w:rsidRPr="002912CA">
        <w:rPr>
          <w:rFonts w:ascii="Calibri" w:eastAsia="Calibri" w:hAnsi="Calibri" w:cs="Calibri"/>
          <w:lang w:eastAsia="en-US"/>
        </w:rPr>
        <w:t>are available at the</w:t>
      </w:r>
      <w:r w:rsidR="00BF10A0">
        <w:rPr>
          <w:rFonts w:ascii="Calibri" w:eastAsia="Calibri" w:hAnsi="Calibri" w:cs="Calibri"/>
          <w:lang w:eastAsia="en-US"/>
        </w:rPr>
        <w:t>se</w:t>
      </w:r>
      <w:r w:rsidRPr="002912CA">
        <w:rPr>
          <w:rFonts w:ascii="Calibri" w:eastAsia="Calibri" w:hAnsi="Calibri" w:cs="Calibri"/>
          <w:lang w:eastAsia="en-US"/>
        </w:rPr>
        <w:t xml:space="preserve"> Services Australia website</w:t>
      </w:r>
      <w:r w:rsidR="004502F1">
        <w:rPr>
          <w:rFonts w:ascii="Calibri" w:eastAsia="Calibri" w:hAnsi="Calibri" w:cs="Calibri"/>
          <w:lang w:eastAsia="en-US"/>
        </w:rPr>
        <w:t>s</w:t>
      </w:r>
      <w:r w:rsidRPr="002912CA">
        <w:rPr>
          <w:rFonts w:ascii="Calibri" w:eastAsia="Calibri" w:hAnsi="Calibri" w:cs="Calibri"/>
          <w:lang w:eastAsia="en-US"/>
        </w:rPr>
        <w:t xml:space="preserve">: </w:t>
      </w:r>
    </w:p>
    <w:p w14:paraId="56CD6F7B" w14:textId="77777777" w:rsidR="007323C0" w:rsidRPr="004502F1" w:rsidRDefault="007323C0" w:rsidP="00D02CD9">
      <w:pPr>
        <w:pStyle w:val="ListParagraph"/>
        <w:numPr>
          <w:ilvl w:val="0"/>
          <w:numId w:val="79"/>
        </w:numPr>
        <w:rPr>
          <w:rFonts w:ascii="Calibri" w:eastAsia="Calibri" w:hAnsi="Calibri" w:cs="Calibri"/>
          <w:color w:val="1F497D"/>
          <w:lang w:eastAsia="en-US"/>
        </w:rPr>
      </w:pPr>
      <w:hyperlink r:id="rId29" w:history="1">
        <w:r w:rsidRPr="004502F1">
          <w:rPr>
            <w:rStyle w:val="Hyperlink"/>
            <w:rFonts w:ascii="Calibri" w:hAnsi="Calibri" w:cs="Calibri"/>
            <w:sz w:val="20"/>
          </w:rPr>
          <w:t>Aged Care Provider Portal - Health professionals - Services Australia</w:t>
        </w:r>
      </w:hyperlink>
    </w:p>
    <w:p w14:paraId="2EFAB3C5" w14:textId="07252CA2" w:rsidR="00417009" w:rsidRDefault="00417009" w:rsidP="00D02CD9">
      <w:pPr>
        <w:pStyle w:val="ListParagraph"/>
        <w:numPr>
          <w:ilvl w:val="0"/>
          <w:numId w:val="79"/>
        </w:numPr>
        <w:rPr>
          <w:rFonts w:ascii="Calibri" w:eastAsia="Calibri" w:hAnsi="Calibri" w:cs="Calibri"/>
          <w:color w:val="1F497D"/>
          <w:lang w:eastAsia="en-US"/>
        </w:rPr>
      </w:pPr>
      <w:hyperlink r:id="rId30" w:anchor="info" w:history="1">
        <w:r w:rsidRPr="002912CA">
          <w:rPr>
            <w:rStyle w:val="Hyperlink"/>
            <w:rFonts w:ascii="Calibri" w:eastAsia="Calibri" w:hAnsi="Calibri" w:cs="Calibri"/>
            <w:sz w:val="20"/>
            <w:lang w:eastAsia="en-US"/>
          </w:rPr>
          <w:t>Aged Care Provider Portal (ACPP) - Flexible Care - Health Professional Education Resources</w:t>
        </w:r>
      </w:hyperlink>
    </w:p>
    <w:p w14:paraId="4E182AD3" w14:textId="53030106" w:rsidR="002C0ABF" w:rsidRPr="002912CA" w:rsidRDefault="002C0ABF" w:rsidP="00D02CD9">
      <w:pPr>
        <w:pStyle w:val="ListParagraph"/>
        <w:numPr>
          <w:ilvl w:val="0"/>
          <w:numId w:val="79"/>
        </w:numPr>
        <w:rPr>
          <w:rFonts w:ascii="Calibri" w:eastAsia="Calibri" w:hAnsi="Calibri" w:cs="Calibri"/>
          <w:color w:val="1F497D"/>
          <w:lang w:eastAsia="en-US"/>
        </w:rPr>
      </w:pPr>
      <w:hyperlink r:id="rId31" w:history="1">
        <w:r w:rsidRPr="002C0ABF">
          <w:rPr>
            <w:rStyle w:val="Hyperlink"/>
            <w:rFonts w:ascii="Calibri" w:eastAsia="Calibri" w:hAnsi="Calibri" w:cs="Calibri"/>
            <w:sz w:val="20"/>
            <w:lang w:eastAsia="en-US"/>
          </w:rPr>
          <w:t>Register flexible care recipient events - Health professionals - Services Australia</w:t>
        </w:r>
      </w:hyperlink>
    </w:p>
    <w:p w14:paraId="5B55CAA6" w14:textId="379517CE" w:rsidR="009E1964" w:rsidRPr="002912CA" w:rsidRDefault="009E1964" w:rsidP="00F453A1">
      <w:pPr>
        <w:rPr>
          <w:rFonts w:ascii="Calibri" w:eastAsia="Calibri" w:hAnsi="Calibri" w:cs="Calibri"/>
          <w:lang w:eastAsia="en-US"/>
        </w:rPr>
      </w:pPr>
      <w:r w:rsidRPr="002912CA">
        <w:rPr>
          <w:rFonts w:ascii="Calibri" w:eastAsia="Calibri" w:hAnsi="Calibri" w:cs="Calibri"/>
          <w:lang w:eastAsia="en-US"/>
        </w:rPr>
        <w:t xml:space="preserve">For claiming and payment enquiries and assistance, </w:t>
      </w:r>
      <w:r w:rsidR="002D12DE" w:rsidRPr="002912CA">
        <w:rPr>
          <w:rFonts w:ascii="Calibri" w:eastAsia="Calibri" w:hAnsi="Calibri" w:cs="Calibri"/>
          <w:lang w:eastAsia="en-US"/>
        </w:rPr>
        <w:t xml:space="preserve">registered </w:t>
      </w:r>
      <w:r w:rsidRPr="002912CA">
        <w:rPr>
          <w:rFonts w:ascii="Calibri" w:eastAsia="Calibri" w:hAnsi="Calibri" w:cs="Calibri"/>
          <w:lang w:eastAsia="en-US"/>
        </w:rPr>
        <w:t>providers are advised to contact</w:t>
      </w:r>
      <w:r w:rsidR="00663177" w:rsidRPr="002912CA">
        <w:rPr>
          <w:rFonts w:ascii="Calibri" w:eastAsia="Calibri" w:hAnsi="Calibri" w:cs="Calibri"/>
          <w:lang w:eastAsia="en-US"/>
        </w:rPr>
        <w:t xml:space="preserve"> the</w:t>
      </w:r>
      <w:r w:rsidRPr="002912CA">
        <w:rPr>
          <w:rFonts w:ascii="Calibri" w:eastAsia="Calibri" w:hAnsi="Calibri" w:cs="Calibri"/>
          <w:lang w:eastAsia="en-US"/>
        </w:rPr>
        <w:t xml:space="preserve"> Services Australia online claiming helpdesk via email: </w:t>
      </w:r>
      <w:hyperlink r:id="rId32" w:history="1">
        <w:r w:rsidRPr="002912CA">
          <w:rPr>
            <w:rStyle w:val="Hyperlink"/>
            <w:rFonts w:ascii="Calibri" w:eastAsiaTheme="majorEastAsia" w:hAnsi="Calibri" w:cs="Calibri"/>
            <w:sz w:val="20"/>
            <w:szCs w:val="26"/>
          </w:rPr>
          <w:t>aged.care.liaison@servicesaustralia.gov.au</w:t>
        </w:r>
      </w:hyperlink>
      <w:r w:rsidRPr="002912CA">
        <w:rPr>
          <w:rFonts w:ascii="Calibri" w:eastAsia="Calibri" w:hAnsi="Calibri" w:cs="Calibri"/>
          <w:color w:val="1F497D"/>
          <w:lang w:eastAsia="en-US"/>
        </w:rPr>
        <w:t xml:space="preserve"> </w:t>
      </w:r>
      <w:r w:rsidRPr="002912CA">
        <w:rPr>
          <w:rFonts w:ascii="Calibri" w:eastAsia="Calibri" w:hAnsi="Calibri" w:cs="Calibri"/>
          <w:lang w:eastAsia="en-US"/>
        </w:rPr>
        <w:t>or phone: 1800 195 206.</w:t>
      </w:r>
    </w:p>
    <w:p w14:paraId="4F42BA11" w14:textId="599A786C" w:rsidR="00605BA0" w:rsidRPr="003A173C" w:rsidRDefault="4113B1AE" w:rsidP="00DF7B75">
      <w:pPr>
        <w:pStyle w:val="Heading1"/>
        <w:rPr>
          <w:rFonts w:ascii="Calibri" w:hAnsi="Calibri" w:cs="Calibri"/>
        </w:rPr>
      </w:pPr>
      <w:bookmarkStart w:id="544" w:name="_Toc212118497"/>
      <w:r w:rsidRPr="003A173C">
        <w:rPr>
          <w:rFonts w:ascii="Calibri" w:hAnsi="Calibri" w:cs="Calibri"/>
        </w:rPr>
        <w:lastRenderedPageBreak/>
        <w:t>THE TRANSITION CARE PROGRAM</w:t>
      </w:r>
      <w:bookmarkStart w:id="545" w:name="_Toc29371643"/>
      <w:bookmarkStart w:id="546" w:name="_Toc110834641"/>
      <w:bookmarkStart w:id="547" w:name="_Toc245536162"/>
      <w:bookmarkStart w:id="548" w:name="_Toc395537168"/>
      <w:bookmarkEnd w:id="484"/>
      <w:bookmarkEnd w:id="485"/>
      <w:bookmarkEnd w:id="486"/>
      <w:bookmarkEnd w:id="544"/>
    </w:p>
    <w:p w14:paraId="4DE8F65E" w14:textId="51FF6BBF" w:rsidR="00605BA0" w:rsidRPr="003A173C" w:rsidRDefault="00605BA0" w:rsidP="00605BA0">
      <w:pPr>
        <w:pStyle w:val="Heading2"/>
        <w:rPr>
          <w:rFonts w:ascii="Calibri" w:hAnsi="Calibri" w:cs="Calibri"/>
        </w:rPr>
      </w:pPr>
      <w:bookmarkStart w:id="549" w:name="_Toc422732526"/>
      <w:bookmarkStart w:id="550" w:name="_Toc422752866"/>
      <w:bookmarkStart w:id="551" w:name="_Toc212118498"/>
      <w:r w:rsidRPr="003A173C">
        <w:rPr>
          <w:rFonts w:ascii="Calibri" w:hAnsi="Calibri" w:cs="Calibri"/>
        </w:rPr>
        <w:t>What is transition care?</w:t>
      </w:r>
      <w:bookmarkEnd w:id="545"/>
      <w:bookmarkEnd w:id="546"/>
      <w:bookmarkEnd w:id="547"/>
      <w:bookmarkEnd w:id="548"/>
      <w:bookmarkEnd w:id="549"/>
      <w:bookmarkEnd w:id="550"/>
      <w:bookmarkEnd w:id="551"/>
    </w:p>
    <w:p w14:paraId="3632D7BE" w14:textId="2336CA4A" w:rsidR="003C364A" w:rsidRPr="003A173C" w:rsidRDefault="00605BA0" w:rsidP="00F453A1">
      <w:pPr>
        <w:rPr>
          <w:rFonts w:ascii="Calibri" w:hAnsi="Calibri" w:cs="Calibri"/>
        </w:rPr>
      </w:pPr>
      <w:r w:rsidRPr="003A173C">
        <w:rPr>
          <w:rFonts w:ascii="Calibri" w:hAnsi="Calibri" w:cs="Calibri"/>
        </w:rPr>
        <w:t>On 23 April 2004</w:t>
      </w:r>
      <w:r w:rsidR="00291BB7" w:rsidRPr="003A173C">
        <w:rPr>
          <w:rFonts w:ascii="Calibri" w:hAnsi="Calibri" w:cs="Calibri"/>
        </w:rPr>
        <w:t>,</w:t>
      </w:r>
      <w:r w:rsidRPr="003A173C">
        <w:rPr>
          <w:rFonts w:ascii="Calibri" w:hAnsi="Calibri" w:cs="Calibri"/>
        </w:rPr>
        <w:t xml:space="preserve"> </w:t>
      </w:r>
      <w:r w:rsidR="00AF720D" w:rsidRPr="003A173C">
        <w:rPr>
          <w:rFonts w:ascii="Calibri" w:hAnsi="Calibri" w:cs="Calibri"/>
        </w:rPr>
        <w:t>H</w:t>
      </w:r>
      <w:r w:rsidR="00A65B34" w:rsidRPr="003A173C">
        <w:rPr>
          <w:rFonts w:ascii="Calibri" w:hAnsi="Calibri" w:cs="Calibri"/>
        </w:rPr>
        <w:t>ealth</w:t>
      </w:r>
      <w:r w:rsidRPr="003A173C">
        <w:rPr>
          <w:rFonts w:ascii="Calibri" w:hAnsi="Calibri" w:cs="Calibri"/>
        </w:rPr>
        <w:t xml:space="preserve"> Ministers endorsed the definition of transition care (its role, functions and target group) developed by the Care of Older Australians Working Group. An extract of the definition is contained below</w:t>
      </w:r>
      <w:r w:rsidR="00E97114" w:rsidRPr="003A173C">
        <w:rPr>
          <w:rFonts w:ascii="Calibri" w:hAnsi="Calibri" w:cs="Calibri"/>
        </w:rPr>
        <w:t xml:space="preserve"> under section </w:t>
      </w:r>
      <w:r w:rsidR="00E97114" w:rsidRPr="003A173C">
        <w:rPr>
          <w:rFonts w:ascii="Calibri" w:hAnsi="Calibri" w:cs="Calibri"/>
          <w:i/>
          <w:iCs/>
        </w:rPr>
        <w:t>3.1.1 Aim/Objectives.</w:t>
      </w:r>
    </w:p>
    <w:p w14:paraId="3CD26C18" w14:textId="77777777" w:rsidR="001C5FD9" w:rsidRPr="003A173C" w:rsidRDefault="001C5FD9" w:rsidP="00AC27A3">
      <w:pPr>
        <w:pStyle w:val="Style1"/>
        <w:rPr>
          <w:bCs/>
        </w:rPr>
      </w:pPr>
      <w:bookmarkStart w:id="552" w:name="_Toc212118499"/>
      <w:r w:rsidRPr="003A173C">
        <w:t>Aim/Objectives</w:t>
      </w:r>
      <w:bookmarkEnd w:id="552"/>
    </w:p>
    <w:p w14:paraId="098B8292" w14:textId="01431D9E" w:rsidR="003C364A" w:rsidRPr="00C90B63" w:rsidRDefault="003C364A" w:rsidP="003C364A">
      <w:pPr>
        <w:rPr>
          <w:rFonts w:ascii="Calibri" w:hAnsi="Calibri" w:cs="Calibri"/>
        </w:rPr>
      </w:pPr>
      <w:r w:rsidRPr="00C90B63">
        <w:rPr>
          <w:rFonts w:ascii="Calibri" w:hAnsi="Calibri" w:cs="Calibri"/>
        </w:rPr>
        <w:t>Transition care provides short-term support and active management for older people at the interface of the acute/subacute and residential aged care sectors.</w:t>
      </w:r>
      <w:r w:rsidRPr="00C90B63">
        <w:rPr>
          <w:rFonts w:ascii="Calibri" w:hAnsi="Calibri" w:cs="Calibri"/>
          <w:vertAlign w:val="superscript"/>
        </w:rPr>
        <w:footnoteReference w:id="6"/>
      </w:r>
      <w:r w:rsidRPr="00C90B63">
        <w:rPr>
          <w:rFonts w:ascii="Calibri" w:hAnsi="Calibri" w:cs="Calibri"/>
        </w:rPr>
        <w:t xml:space="preserve"> It is goal-oriented, time-limited and targets older people at the conclusion of a hospital episode who require more time and support in a non</w:t>
      </w:r>
      <w:r w:rsidRPr="00C90B63">
        <w:rPr>
          <w:rFonts w:ascii="Calibri" w:hAnsi="Calibri" w:cs="Calibri"/>
        </w:rPr>
        <w:noBreakHyphen/>
        <w:t>hospital environment to complete their restorative process, optimise their functional capacity, and finalise and access their care arrangements.</w:t>
      </w:r>
    </w:p>
    <w:p w14:paraId="481CCC91" w14:textId="77777777" w:rsidR="003C364A" w:rsidRPr="00C90B63" w:rsidRDefault="003C364A" w:rsidP="003C364A">
      <w:pPr>
        <w:rPr>
          <w:rFonts w:ascii="Calibri" w:hAnsi="Calibri" w:cs="Calibri"/>
        </w:rPr>
      </w:pPr>
      <w:r w:rsidRPr="00C90B63">
        <w:rPr>
          <w:rFonts w:ascii="Calibri" w:hAnsi="Calibri" w:cs="Calibri"/>
        </w:rPr>
        <w:t>The potential for further recovery will vary according to the individual. Therefore, the services provided will vary from individual to individual, ranging from those that further improve physical, cognitive and psycho-social functioning thereby improving the person’s capacity for independent living, to those that actively maintain the individual’s functioning while assisting them and their family and carers to make appropriate long-term care arrangements.</w:t>
      </w:r>
    </w:p>
    <w:p w14:paraId="7D4045F7" w14:textId="6A6E38AB" w:rsidR="00605BA0" w:rsidRPr="00C90B63" w:rsidRDefault="003C364A" w:rsidP="00F453A1">
      <w:pPr>
        <w:rPr>
          <w:rFonts w:ascii="Calibri" w:hAnsi="Calibri" w:cs="Calibri"/>
        </w:rPr>
      </w:pPr>
      <w:r w:rsidRPr="00C90B63">
        <w:rPr>
          <w:rFonts w:ascii="Calibri" w:hAnsi="Calibri" w:cs="Calibri"/>
        </w:rPr>
        <w:t>An outcome of transition care is that inappropriate extended hospital lengths of stay and premature admission to residential aged care are minimised. However, it should be stressed that transition care’s primary function is therapeutic, rather than administrative.</w:t>
      </w:r>
    </w:p>
    <w:p w14:paraId="0AAE4D72" w14:textId="46629870" w:rsidR="004F2B51" w:rsidRPr="003A173C" w:rsidRDefault="20B0B6FB" w:rsidP="00AC27A3">
      <w:pPr>
        <w:pStyle w:val="Style1"/>
        <w:rPr>
          <w:bCs/>
          <w:i/>
          <w:iCs/>
        </w:rPr>
      </w:pPr>
      <w:bookmarkStart w:id="553" w:name="_Toc212118500"/>
      <w:r w:rsidRPr="003A173C">
        <w:t>Services</w:t>
      </w:r>
      <w:r w:rsidR="7BE49553" w:rsidRPr="003A173C">
        <w:t xml:space="preserve"> provided through transition care</w:t>
      </w:r>
      <w:r w:rsidR="00605BA0" w:rsidRPr="003A173C">
        <w:rPr>
          <w:vertAlign w:val="superscript"/>
        </w:rPr>
        <w:footnoteReference w:id="7"/>
      </w:r>
      <w:bookmarkEnd w:id="553"/>
    </w:p>
    <w:p w14:paraId="62FE58E8" w14:textId="5E9CB07C" w:rsidR="00605BA0" w:rsidRPr="003A173C" w:rsidRDefault="2A83A8D7" w:rsidP="008202E1">
      <w:pPr>
        <w:spacing w:before="60" w:after="60" w:line="276" w:lineRule="auto"/>
        <w:rPr>
          <w:rFonts w:ascii="Calibri" w:hAnsi="Calibri" w:cs="Calibri"/>
          <w:szCs w:val="20"/>
        </w:rPr>
      </w:pPr>
      <w:r w:rsidRPr="003A173C">
        <w:rPr>
          <w:rFonts w:ascii="Calibri" w:hAnsi="Calibri" w:cs="Calibri"/>
        </w:rPr>
        <w:t xml:space="preserve">Transition care provides older people with a package of services that includes specialised restorative care therapy services such as physiotherapy and occupational therapy, as well as nursing support </w:t>
      </w:r>
      <w:r w:rsidR="004B3938" w:rsidRPr="003A173C">
        <w:rPr>
          <w:rFonts w:ascii="Calibri" w:hAnsi="Calibri" w:cs="Calibri"/>
        </w:rPr>
        <w:t xml:space="preserve">and </w:t>
      </w:r>
      <w:r w:rsidRPr="003A173C">
        <w:rPr>
          <w:rFonts w:ascii="Calibri" w:hAnsi="Calibri" w:cs="Calibri"/>
        </w:rPr>
        <w:t xml:space="preserve">personal care. Transition care must be provided in </w:t>
      </w:r>
      <w:r w:rsidRPr="003A173C">
        <w:rPr>
          <w:rFonts w:ascii="Calibri" w:hAnsi="Calibri" w:cs="Calibri"/>
          <w:szCs w:val="20"/>
        </w:rPr>
        <w:t xml:space="preserve">accordance with the Aged Care Service </w:t>
      </w:r>
      <w:r w:rsidRPr="00A47EBD">
        <w:rPr>
          <w:rFonts w:ascii="Calibri" w:hAnsi="Calibri" w:cs="Calibri"/>
          <w:szCs w:val="20"/>
        </w:rPr>
        <w:t>List</w:t>
      </w:r>
      <w:r w:rsidR="004378E2" w:rsidRPr="00A47EBD">
        <w:rPr>
          <w:rFonts w:ascii="Calibri" w:hAnsi="Calibri" w:cs="Calibri"/>
          <w:szCs w:val="20"/>
        </w:rPr>
        <w:t>,</w:t>
      </w:r>
      <w:r w:rsidRPr="00A47EBD">
        <w:rPr>
          <w:rFonts w:ascii="Calibri" w:hAnsi="Calibri" w:cs="Calibri"/>
          <w:szCs w:val="20"/>
        </w:rPr>
        <w:t xml:space="preserve"> and</w:t>
      </w:r>
      <w:r w:rsidRPr="00A47EBD">
        <w:rPr>
          <w:rFonts w:ascii="Calibri" w:hAnsi="Calibri" w:cs="Calibri"/>
          <w:i/>
          <w:iCs/>
          <w:szCs w:val="20"/>
        </w:rPr>
        <w:t xml:space="preserve"> </w:t>
      </w:r>
      <w:r w:rsidR="004B3938" w:rsidRPr="003A173C">
        <w:rPr>
          <w:rFonts w:ascii="Calibri" w:hAnsi="Calibri" w:cs="Calibri"/>
          <w:szCs w:val="20"/>
        </w:rPr>
        <w:t xml:space="preserve">the </w:t>
      </w:r>
      <w:r w:rsidRPr="003A173C">
        <w:rPr>
          <w:rFonts w:ascii="Calibri" w:hAnsi="Calibri" w:cs="Calibri"/>
          <w:i/>
          <w:iCs/>
          <w:szCs w:val="20"/>
        </w:rPr>
        <w:t xml:space="preserve">Transition Care </w:t>
      </w:r>
      <w:r w:rsidR="00B505C7" w:rsidRPr="003A173C">
        <w:rPr>
          <w:rFonts w:ascii="Calibri" w:hAnsi="Calibri" w:cs="Calibri"/>
          <w:i/>
          <w:iCs/>
          <w:szCs w:val="20"/>
        </w:rPr>
        <w:t>Program</w:t>
      </w:r>
      <w:r w:rsidRPr="003A173C">
        <w:rPr>
          <w:rFonts w:ascii="Calibri" w:hAnsi="Calibri" w:cs="Calibri"/>
          <w:i/>
          <w:iCs/>
          <w:szCs w:val="20"/>
        </w:rPr>
        <w:t xml:space="preserve"> Restorative Care Requirements</w:t>
      </w:r>
      <w:r w:rsidR="004B3938" w:rsidRPr="003A173C">
        <w:rPr>
          <w:rFonts w:ascii="Calibri" w:hAnsi="Calibri" w:cs="Calibri"/>
          <w:szCs w:val="20"/>
        </w:rPr>
        <w:t xml:space="preserve"> (see Chapter 4). </w:t>
      </w:r>
    </w:p>
    <w:p w14:paraId="583FD331" w14:textId="682BAD64" w:rsidR="000A2B1F" w:rsidRDefault="4113B1AE" w:rsidP="1CBD4533">
      <w:pPr>
        <w:rPr>
          <w:rFonts w:ascii="Calibri" w:hAnsi="Calibri" w:cs="Calibri"/>
          <w:szCs w:val="20"/>
        </w:rPr>
      </w:pPr>
      <w:r w:rsidRPr="003A173C">
        <w:rPr>
          <w:rFonts w:ascii="Calibri" w:hAnsi="Calibri" w:cs="Calibri"/>
          <w:szCs w:val="20"/>
        </w:rPr>
        <w:t>Depending on their assessed level of need</w:t>
      </w:r>
      <w:r w:rsidR="004B3938" w:rsidRPr="003A173C">
        <w:rPr>
          <w:rFonts w:ascii="Calibri" w:hAnsi="Calibri" w:cs="Calibri"/>
          <w:szCs w:val="20"/>
        </w:rPr>
        <w:t xml:space="preserve"> and care setting</w:t>
      </w:r>
      <w:r w:rsidRPr="003A173C">
        <w:rPr>
          <w:rFonts w:ascii="Calibri" w:hAnsi="Calibri" w:cs="Calibri"/>
          <w:szCs w:val="20"/>
        </w:rPr>
        <w:t>, transition care offer</w:t>
      </w:r>
      <w:r w:rsidR="350FAB9F" w:rsidRPr="003A173C">
        <w:rPr>
          <w:rFonts w:ascii="Calibri" w:hAnsi="Calibri" w:cs="Calibri"/>
          <w:szCs w:val="20"/>
        </w:rPr>
        <w:t>s</w:t>
      </w:r>
      <w:r w:rsidRPr="003A173C">
        <w:rPr>
          <w:rFonts w:ascii="Calibri" w:hAnsi="Calibri" w:cs="Calibri"/>
          <w:szCs w:val="20"/>
        </w:rPr>
        <w:t xml:space="preserve"> eligible older people the </w:t>
      </w:r>
      <w:r w:rsidR="00943458" w:rsidRPr="003A173C">
        <w:rPr>
          <w:rFonts w:ascii="Calibri" w:hAnsi="Calibri" w:cs="Calibri"/>
          <w:szCs w:val="20"/>
        </w:rPr>
        <w:t xml:space="preserve">below </w:t>
      </w:r>
      <w:r w:rsidR="041E0743" w:rsidRPr="003A173C">
        <w:rPr>
          <w:rFonts w:ascii="Calibri" w:hAnsi="Calibri" w:cs="Calibri"/>
          <w:szCs w:val="20"/>
        </w:rPr>
        <w:t>service</w:t>
      </w:r>
      <w:r w:rsidR="24FA6B56" w:rsidRPr="003A173C">
        <w:rPr>
          <w:rFonts w:ascii="Calibri" w:hAnsi="Calibri" w:cs="Calibri"/>
          <w:szCs w:val="20"/>
        </w:rPr>
        <w:t xml:space="preserve"> types </w:t>
      </w:r>
      <w:r w:rsidR="041E0743" w:rsidRPr="003A173C">
        <w:rPr>
          <w:rFonts w:ascii="Calibri" w:hAnsi="Calibri" w:cs="Calibri"/>
          <w:szCs w:val="20"/>
        </w:rPr>
        <w:t>from the Aged Care Service List</w:t>
      </w:r>
      <w:r w:rsidR="004B3938" w:rsidRPr="003A173C">
        <w:rPr>
          <w:rFonts w:ascii="Calibri" w:hAnsi="Calibri" w:cs="Calibri"/>
          <w:szCs w:val="20"/>
        </w:rPr>
        <w:t xml:space="preserve"> as</w:t>
      </w:r>
      <w:r w:rsidR="0000142C" w:rsidRPr="003A173C">
        <w:rPr>
          <w:rFonts w:ascii="Calibri" w:hAnsi="Calibri" w:cs="Calibri"/>
          <w:szCs w:val="20"/>
        </w:rPr>
        <w:t xml:space="preserve"> contained in</w:t>
      </w:r>
      <w:r w:rsidR="007E7F88" w:rsidRPr="003A173C">
        <w:rPr>
          <w:rFonts w:ascii="Calibri" w:hAnsi="Calibri" w:cs="Calibri"/>
          <w:szCs w:val="20"/>
        </w:rPr>
        <w:t xml:space="preserve"> Part 3 of</w:t>
      </w:r>
      <w:r w:rsidR="0000142C" w:rsidRPr="003A173C">
        <w:rPr>
          <w:rFonts w:ascii="Calibri" w:hAnsi="Calibri" w:cs="Calibri"/>
          <w:szCs w:val="20"/>
        </w:rPr>
        <w:t xml:space="preserve"> Chapter 1 of the </w:t>
      </w:r>
      <w:hyperlink r:id="rId33" w:history="1">
        <w:r w:rsidR="0000142C" w:rsidRPr="003A173C">
          <w:rPr>
            <w:rStyle w:val="Hyperlink"/>
            <w:rFonts w:ascii="Calibri" w:hAnsi="Calibri" w:cs="Calibri"/>
            <w:sz w:val="20"/>
            <w:szCs w:val="20"/>
          </w:rPr>
          <w:t>Aged Care Rules 2025</w:t>
        </w:r>
      </w:hyperlink>
      <w:r w:rsidR="00943458" w:rsidRPr="003A173C">
        <w:rPr>
          <w:rFonts w:ascii="Calibri" w:hAnsi="Calibri" w:cs="Calibri"/>
          <w:szCs w:val="20"/>
        </w:rPr>
        <w:t>.</w:t>
      </w:r>
      <w:r w:rsidR="00BC553D">
        <w:rPr>
          <w:rFonts w:ascii="Calibri" w:hAnsi="Calibri" w:cs="Calibri"/>
          <w:szCs w:val="20"/>
        </w:rPr>
        <w:t xml:space="preserve"> </w:t>
      </w:r>
      <w:r w:rsidR="00423F27">
        <w:rPr>
          <w:rFonts w:ascii="Calibri" w:hAnsi="Calibri" w:cs="Calibri"/>
          <w:szCs w:val="20"/>
        </w:rPr>
        <w:t>A</w:t>
      </w:r>
      <w:r w:rsidR="00BC553D" w:rsidRPr="00A47EBD">
        <w:rPr>
          <w:rFonts w:ascii="Calibri" w:hAnsi="Calibri" w:cs="Calibri"/>
          <w:szCs w:val="20"/>
        </w:rPr>
        <w:t>n abbreviated version of</w:t>
      </w:r>
      <w:r w:rsidR="00423F27">
        <w:rPr>
          <w:rFonts w:ascii="Calibri" w:hAnsi="Calibri" w:cs="Calibri"/>
          <w:szCs w:val="20"/>
        </w:rPr>
        <w:t xml:space="preserve"> the Aged Care Service List</w:t>
      </w:r>
      <w:r w:rsidR="00BC553D" w:rsidRPr="00A47EBD">
        <w:rPr>
          <w:rFonts w:ascii="Calibri" w:hAnsi="Calibri" w:cs="Calibri"/>
          <w:szCs w:val="20"/>
        </w:rPr>
        <w:t xml:space="preserve"> consolidating </w:t>
      </w:r>
      <w:r w:rsidR="00BC553D" w:rsidRPr="00411EC7">
        <w:rPr>
          <w:rFonts w:ascii="Calibri" w:hAnsi="Calibri" w:cs="Calibri"/>
          <w:szCs w:val="20"/>
        </w:rPr>
        <w:t>all</w:t>
      </w:r>
      <w:r w:rsidR="00BC553D" w:rsidRPr="00A47EBD">
        <w:rPr>
          <w:rFonts w:ascii="Calibri" w:hAnsi="Calibri" w:cs="Calibri"/>
          <w:szCs w:val="20"/>
        </w:rPr>
        <w:t xml:space="preserve"> Service Types and Items relevant to the TCP can be found at </w:t>
      </w:r>
      <w:r w:rsidR="00BC553D" w:rsidRPr="00411EC7">
        <w:rPr>
          <w:rFonts w:ascii="Calibri" w:hAnsi="Calibri" w:cs="Calibri"/>
          <w:i/>
          <w:iCs/>
          <w:szCs w:val="20"/>
        </w:rPr>
        <w:t>Attachment A</w:t>
      </w:r>
      <w:r w:rsidR="00423F27">
        <w:rPr>
          <w:rFonts w:ascii="Calibri" w:hAnsi="Calibri" w:cs="Calibri"/>
          <w:i/>
          <w:iCs/>
          <w:szCs w:val="20"/>
        </w:rPr>
        <w:t>.</w:t>
      </w:r>
      <w:r w:rsidR="00943458" w:rsidRPr="003A173C">
        <w:rPr>
          <w:rFonts w:ascii="Calibri" w:hAnsi="Calibri" w:cs="Calibri"/>
          <w:szCs w:val="20"/>
        </w:rPr>
        <w:t xml:space="preserve"> </w:t>
      </w:r>
    </w:p>
    <w:p w14:paraId="5BDDBCCB" w14:textId="66BB5914" w:rsidR="00605BA0" w:rsidRPr="003A173C" w:rsidRDefault="00943458" w:rsidP="1CBD4533">
      <w:pPr>
        <w:rPr>
          <w:rFonts w:ascii="Calibri" w:hAnsi="Calibri" w:cs="Calibri"/>
          <w:szCs w:val="20"/>
        </w:rPr>
      </w:pPr>
      <w:r w:rsidRPr="003A173C">
        <w:rPr>
          <w:rFonts w:ascii="Calibri" w:hAnsi="Calibri" w:cs="Calibri"/>
          <w:szCs w:val="20"/>
        </w:rPr>
        <w:t xml:space="preserve">It is important to note that some service types </w:t>
      </w:r>
      <w:r w:rsidR="008004BF" w:rsidRPr="003A173C">
        <w:rPr>
          <w:rFonts w:ascii="Calibri" w:hAnsi="Calibri" w:cs="Calibri"/>
          <w:szCs w:val="20"/>
        </w:rPr>
        <w:t xml:space="preserve">are essential </w:t>
      </w:r>
      <w:r w:rsidR="00C02472" w:rsidRPr="003A173C">
        <w:rPr>
          <w:rFonts w:ascii="Calibri" w:hAnsi="Calibri" w:cs="Calibri"/>
          <w:szCs w:val="20"/>
        </w:rPr>
        <w:t xml:space="preserve">core </w:t>
      </w:r>
      <w:r w:rsidR="00DE3F37" w:rsidRPr="003A173C">
        <w:rPr>
          <w:rFonts w:ascii="Calibri" w:hAnsi="Calibri" w:cs="Calibri"/>
          <w:szCs w:val="20"/>
        </w:rPr>
        <w:t xml:space="preserve">program </w:t>
      </w:r>
      <w:r w:rsidR="00C02472" w:rsidRPr="003A173C">
        <w:rPr>
          <w:rFonts w:ascii="Calibri" w:hAnsi="Calibri" w:cs="Calibri"/>
          <w:szCs w:val="20"/>
        </w:rPr>
        <w:t>services which are provided to all TCP clients as specified below</w:t>
      </w:r>
      <w:r w:rsidR="00DE3F37" w:rsidRPr="003A173C">
        <w:rPr>
          <w:rFonts w:ascii="Calibri" w:hAnsi="Calibri" w:cs="Calibri"/>
          <w:szCs w:val="20"/>
        </w:rPr>
        <w:t>,</w:t>
      </w:r>
      <w:r w:rsidR="00C02472" w:rsidRPr="003A173C">
        <w:rPr>
          <w:rFonts w:ascii="Calibri" w:hAnsi="Calibri" w:cs="Calibri"/>
          <w:szCs w:val="20"/>
        </w:rPr>
        <w:t xml:space="preserve"> whereas others are provided if the client needs them, also as specified below. </w:t>
      </w:r>
      <w:r w:rsidR="00FF61CB">
        <w:rPr>
          <w:rFonts w:ascii="Calibri" w:hAnsi="Calibri" w:cs="Calibri"/>
          <w:szCs w:val="20"/>
        </w:rPr>
        <w:t>T</w:t>
      </w:r>
      <w:r w:rsidR="009A462E" w:rsidRPr="003A173C">
        <w:rPr>
          <w:rFonts w:ascii="Calibri" w:hAnsi="Calibri" w:cs="Calibri"/>
          <w:szCs w:val="20"/>
        </w:rPr>
        <w:t>he actual services provided to clients</w:t>
      </w:r>
      <w:r w:rsidR="00777B2D" w:rsidRPr="003A173C">
        <w:rPr>
          <w:rFonts w:ascii="Calibri" w:hAnsi="Calibri" w:cs="Calibri"/>
          <w:szCs w:val="20"/>
        </w:rPr>
        <w:t xml:space="preserve"> during their episode </w:t>
      </w:r>
      <w:r w:rsidR="00927CAF" w:rsidRPr="003A173C">
        <w:rPr>
          <w:rFonts w:ascii="Calibri" w:hAnsi="Calibri" w:cs="Calibri"/>
          <w:szCs w:val="20"/>
        </w:rPr>
        <w:t xml:space="preserve">is based on their </w:t>
      </w:r>
      <w:r w:rsidR="003B2C3E" w:rsidRPr="003A173C">
        <w:rPr>
          <w:rFonts w:ascii="Calibri" w:hAnsi="Calibri" w:cs="Calibri"/>
          <w:szCs w:val="20"/>
        </w:rPr>
        <w:t xml:space="preserve">individual </w:t>
      </w:r>
      <w:r w:rsidR="007A4089" w:rsidRPr="003A173C">
        <w:rPr>
          <w:rFonts w:ascii="Calibri" w:hAnsi="Calibri" w:cs="Calibri"/>
          <w:szCs w:val="20"/>
        </w:rPr>
        <w:t xml:space="preserve">assessed </w:t>
      </w:r>
      <w:r w:rsidR="00927CAF" w:rsidRPr="003A173C">
        <w:rPr>
          <w:rFonts w:ascii="Calibri" w:hAnsi="Calibri" w:cs="Calibri"/>
          <w:szCs w:val="20"/>
        </w:rPr>
        <w:t>needs</w:t>
      </w:r>
      <w:r w:rsidR="00BF4194" w:rsidRPr="003A173C">
        <w:rPr>
          <w:rFonts w:ascii="Calibri" w:hAnsi="Calibri" w:cs="Calibri"/>
          <w:szCs w:val="20"/>
        </w:rPr>
        <w:t xml:space="preserve"> </w:t>
      </w:r>
      <w:r w:rsidR="00927CAF" w:rsidRPr="003A173C">
        <w:rPr>
          <w:rFonts w:ascii="Calibri" w:hAnsi="Calibri" w:cs="Calibri"/>
          <w:szCs w:val="20"/>
        </w:rPr>
        <w:t xml:space="preserve">and will be </w:t>
      </w:r>
      <w:r w:rsidR="005E1ABE">
        <w:rPr>
          <w:rFonts w:ascii="Calibri" w:hAnsi="Calibri" w:cs="Calibri"/>
          <w:szCs w:val="20"/>
        </w:rPr>
        <w:t>detailed</w:t>
      </w:r>
      <w:r w:rsidR="00334A39" w:rsidRPr="003A173C">
        <w:rPr>
          <w:rFonts w:ascii="Calibri" w:hAnsi="Calibri" w:cs="Calibri"/>
          <w:szCs w:val="20"/>
        </w:rPr>
        <w:t xml:space="preserve"> </w:t>
      </w:r>
      <w:r w:rsidR="00927CAF" w:rsidRPr="003A173C">
        <w:rPr>
          <w:rFonts w:ascii="Calibri" w:hAnsi="Calibri" w:cs="Calibri"/>
          <w:szCs w:val="20"/>
        </w:rPr>
        <w:t>in the</w:t>
      </w:r>
      <w:r w:rsidR="00334A39" w:rsidRPr="003A173C">
        <w:rPr>
          <w:rFonts w:ascii="Calibri" w:hAnsi="Calibri" w:cs="Calibri"/>
          <w:szCs w:val="20"/>
        </w:rPr>
        <w:t xml:space="preserve"> client’s </w:t>
      </w:r>
      <w:r w:rsidR="005B5650">
        <w:rPr>
          <w:rFonts w:ascii="Calibri" w:hAnsi="Calibri" w:cs="Calibri"/>
          <w:szCs w:val="20"/>
        </w:rPr>
        <w:t>c</w:t>
      </w:r>
      <w:r w:rsidR="00927CAF" w:rsidRPr="003A173C">
        <w:rPr>
          <w:rFonts w:ascii="Calibri" w:hAnsi="Calibri" w:cs="Calibri"/>
          <w:szCs w:val="20"/>
        </w:rPr>
        <w:t xml:space="preserve">are and </w:t>
      </w:r>
      <w:r w:rsidR="005B5650">
        <w:rPr>
          <w:rFonts w:ascii="Calibri" w:hAnsi="Calibri" w:cs="Calibri"/>
          <w:szCs w:val="20"/>
        </w:rPr>
        <w:t>s</w:t>
      </w:r>
      <w:r w:rsidR="00927CAF" w:rsidRPr="003A173C">
        <w:rPr>
          <w:rFonts w:ascii="Calibri" w:hAnsi="Calibri" w:cs="Calibri"/>
          <w:szCs w:val="20"/>
        </w:rPr>
        <w:t xml:space="preserve">ervices </w:t>
      </w:r>
      <w:r w:rsidR="005B5650">
        <w:rPr>
          <w:rFonts w:ascii="Calibri" w:hAnsi="Calibri" w:cs="Calibri"/>
          <w:szCs w:val="20"/>
        </w:rPr>
        <w:t>p</w:t>
      </w:r>
      <w:r w:rsidR="00927CAF" w:rsidRPr="003A173C">
        <w:rPr>
          <w:rFonts w:ascii="Calibri" w:hAnsi="Calibri" w:cs="Calibri"/>
          <w:szCs w:val="20"/>
        </w:rPr>
        <w:t>lan</w:t>
      </w:r>
      <w:r w:rsidR="00BA2F07" w:rsidRPr="003A173C">
        <w:rPr>
          <w:rFonts w:ascii="Calibri" w:hAnsi="Calibri" w:cs="Calibri"/>
          <w:szCs w:val="20"/>
        </w:rPr>
        <w:t>.</w:t>
      </w:r>
    </w:p>
    <w:p w14:paraId="2C6263E8" w14:textId="548F3568" w:rsidR="00AC3414" w:rsidRPr="002C1234" w:rsidRDefault="009E44B8" w:rsidP="1CBD4533">
      <w:pPr>
        <w:rPr>
          <w:rFonts w:ascii="Calibri" w:hAnsi="Calibri" w:cs="Calibri"/>
          <w:u w:val="single"/>
        </w:rPr>
      </w:pPr>
      <w:r w:rsidRPr="003A173C">
        <w:rPr>
          <w:rFonts w:ascii="Calibri" w:hAnsi="Calibri" w:cs="Calibri"/>
          <w:u w:val="single"/>
        </w:rPr>
        <w:t xml:space="preserve">TCP </w:t>
      </w:r>
      <w:r w:rsidR="00303DCB" w:rsidRPr="003A173C">
        <w:rPr>
          <w:rFonts w:ascii="Calibri" w:hAnsi="Calibri" w:cs="Calibri"/>
          <w:u w:val="single"/>
        </w:rPr>
        <w:t xml:space="preserve">Services </w:t>
      </w:r>
      <w:r w:rsidR="002E47B1" w:rsidRPr="003A173C">
        <w:rPr>
          <w:rFonts w:ascii="Calibri" w:hAnsi="Calibri" w:cs="Calibri"/>
          <w:u w:val="single"/>
        </w:rPr>
        <w:t>for</w:t>
      </w:r>
      <w:r w:rsidR="00303DCB" w:rsidRPr="003A173C">
        <w:rPr>
          <w:rFonts w:ascii="Calibri" w:hAnsi="Calibri" w:cs="Calibri"/>
          <w:u w:val="single"/>
        </w:rPr>
        <w:t xml:space="preserve"> </w:t>
      </w:r>
      <w:r w:rsidR="00303DCB" w:rsidRPr="002C1234">
        <w:rPr>
          <w:rFonts w:ascii="Calibri" w:hAnsi="Calibri" w:cs="Calibri"/>
          <w:u w:val="single"/>
        </w:rPr>
        <w:t>all</w:t>
      </w:r>
      <w:r w:rsidR="00C0588F" w:rsidRPr="002C1234">
        <w:rPr>
          <w:rFonts w:ascii="Calibri" w:hAnsi="Calibri" w:cs="Calibri"/>
          <w:u w:val="single"/>
        </w:rPr>
        <w:t xml:space="preserve"> TCP clients</w:t>
      </w:r>
    </w:p>
    <w:p w14:paraId="0DDDE4DB" w14:textId="24E121CE" w:rsidR="00A50707" w:rsidRDefault="0039227E" w:rsidP="008B57D1">
      <w:pPr>
        <w:pStyle w:val="ListParagraph"/>
        <w:ind w:left="720"/>
        <w:rPr>
          <w:rFonts w:ascii="Calibri" w:hAnsi="Calibri" w:cs="Calibri"/>
          <w:szCs w:val="20"/>
        </w:rPr>
      </w:pPr>
      <w:r w:rsidRPr="002C1234">
        <w:rPr>
          <w:rFonts w:ascii="Calibri" w:hAnsi="Calibri" w:cs="Calibri"/>
        </w:rPr>
        <w:t xml:space="preserve">Section 8-20 </w:t>
      </w:r>
      <w:r w:rsidRPr="00A15E68">
        <w:rPr>
          <w:rFonts w:ascii="Calibri" w:hAnsi="Calibri" w:cs="Calibri"/>
          <w:szCs w:val="20"/>
        </w:rPr>
        <w:t>– Assistance with transition care</w:t>
      </w:r>
      <w:r w:rsidR="003150BB" w:rsidRPr="00A15E68">
        <w:rPr>
          <w:rFonts w:ascii="Calibri" w:hAnsi="Calibri" w:cs="Calibri"/>
          <w:szCs w:val="20"/>
        </w:rPr>
        <w:t>,</w:t>
      </w:r>
      <w:r w:rsidR="00B00683" w:rsidRPr="00A15E68">
        <w:rPr>
          <w:rFonts w:ascii="Calibri" w:hAnsi="Calibri" w:cs="Calibri"/>
          <w:szCs w:val="20"/>
        </w:rPr>
        <w:t xml:space="preserve"> Items 1-</w:t>
      </w:r>
      <w:r w:rsidR="00D6403A" w:rsidRPr="00A15E68">
        <w:rPr>
          <w:rFonts w:ascii="Calibri" w:hAnsi="Calibri" w:cs="Calibri"/>
          <w:szCs w:val="20"/>
        </w:rPr>
        <w:t>2</w:t>
      </w:r>
    </w:p>
    <w:p w14:paraId="714DF9F8" w14:textId="2151059A" w:rsidR="00A50707" w:rsidRPr="002C1234" w:rsidRDefault="00237607" w:rsidP="00D02CD9">
      <w:pPr>
        <w:pStyle w:val="ListParagraph"/>
        <w:numPr>
          <w:ilvl w:val="0"/>
          <w:numId w:val="94"/>
        </w:numPr>
        <w:ind w:left="1276"/>
        <w:rPr>
          <w:rFonts w:ascii="Calibri" w:hAnsi="Calibri" w:cs="Calibri"/>
        </w:rPr>
      </w:pPr>
      <w:r w:rsidRPr="008202E1">
        <w:rPr>
          <w:rFonts w:ascii="Calibri" w:hAnsi="Calibri" w:cs="Calibri"/>
          <w:szCs w:val="20"/>
        </w:rPr>
        <w:t>Item 1: Transition</w:t>
      </w:r>
      <w:r w:rsidRPr="008202E1">
        <w:rPr>
          <w:rFonts w:ascii="Calibri" w:hAnsi="Calibri" w:cs="Calibri"/>
        </w:rPr>
        <w:t xml:space="preserve"> care management</w:t>
      </w:r>
    </w:p>
    <w:p w14:paraId="5EE2BFB0" w14:textId="0D762E9C" w:rsidR="00A50707" w:rsidRPr="002C1234" w:rsidRDefault="008C0AD7" w:rsidP="00D02CD9">
      <w:pPr>
        <w:pStyle w:val="ListParagraph"/>
        <w:numPr>
          <w:ilvl w:val="0"/>
          <w:numId w:val="94"/>
        </w:numPr>
        <w:ind w:left="1276"/>
        <w:rPr>
          <w:rFonts w:ascii="Calibri" w:hAnsi="Calibri" w:cs="Calibri"/>
        </w:rPr>
      </w:pPr>
      <w:r w:rsidRPr="002C1234">
        <w:rPr>
          <w:rFonts w:ascii="Calibri" w:hAnsi="Calibri" w:cs="Calibri"/>
        </w:rPr>
        <w:t>I</w:t>
      </w:r>
      <w:r w:rsidR="00237607" w:rsidRPr="008202E1">
        <w:rPr>
          <w:rFonts w:ascii="Calibri" w:hAnsi="Calibri" w:cs="Calibri"/>
        </w:rPr>
        <w:t>tem 2: Assistance to access medical practitioner</w:t>
      </w:r>
      <w:r w:rsidR="00237607" w:rsidRPr="008202E1" w:rsidDel="00237607">
        <w:rPr>
          <w:rFonts w:ascii="Calibri" w:hAnsi="Calibri" w:cs="Calibri"/>
        </w:rPr>
        <w:t xml:space="preserve"> </w:t>
      </w:r>
    </w:p>
    <w:p w14:paraId="1E9A7D97" w14:textId="77777777" w:rsidR="00AF6CD8" w:rsidRPr="008202E1" w:rsidRDefault="00AF6CD8" w:rsidP="008202E1">
      <w:pPr>
        <w:pStyle w:val="ListParagraph"/>
        <w:numPr>
          <w:ilvl w:val="0"/>
          <w:numId w:val="0"/>
        </w:numPr>
        <w:ind w:left="720"/>
        <w:rPr>
          <w:rFonts w:ascii="Calibri" w:hAnsi="Calibri" w:cs="Calibri"/>
        </w:rPr>
      </w:pPr>
    </w:p>
    <w:p w14:paraId="7A1632F0" w14:textId="48BAFA46" w:rsidR="0039227E" w:rsidRPr="008202E1" w:rsidRDefault="00B52392" w:rsidP="008202E1">
      <w:pPr>
        <w:pStyle w:val="ListParagraph"/>
        <w:numPr>
          <w:ilvl w:val="0"/>
          <w:numId w:val="0"/>
        </w:numPr>
        <w:ind w:left="720"/>
        <w:rPr>
          <w:rFonts w:ascii="Calibri" w:hAnsi="Calibri" w:cs="Calibri"/>
        </w:rPr>
      </w:pPr>
      <w:r w:rsidRPr="008202E1">
        <w:rPr>
          <w:rFonts w:ascii="Calibri" w:hAnsi="Calibri" w:cs="Calibri"/>
        </w:rPr>
        <w:t>These are c</w:t>
      </w:r>
      <w:r w:rsidR="0074794C" w:rsidRPr="008202E1">
        <w:rPr>
          <w:rFonts w:ascii="Calibri" w:hAnsi="Calibri" w:cs="Calibri"/>
        </w:rPr>
        <w:t xml:space="preserve">ore TCP </w:t>
      </w:r>
      <w:r w:rsidRPr="008202E1">
        <w:rPr>
          <w:rFonts w:ascii="Calibri" w:hAnsi="Calibri" w:cs="Calibri"/>
        </w:rPr>
        <w:t>services</w:t>
      </w:r>
      <w:r w:rsidR="0074794C" w:rsidRPr="008202E1">
        <w:rPr>
          <w:rFonts w:ascii="Calibri" w:hAnsi="Calibri" w:cs="Calibri"/>
        </w:rPr>
        <w:t xml:space="preserve">. </w:t>
      </w:r>
      <w:r w:rsidR="009F50E3" w:rsidRPr="008202E1">
        <w:rPr>
          <w:rFonts w:ascii="Calibri" w:hAnsi="Calibri" w:cs="Calibri"/>
        </w:rPr>
        <w:t>Item 1 must be provided to all TCP clients</w:t>
      </w:r>
      <w:r w:rsidR="00B70021" w:rsidRPr="008202E1">
        <w:rPr>
          <w:rFonts w:ascii="Calibri" w:hAnsi="Calibri" w:cs="Calibri"/>
        </w:rPr>
        <w:t xml:space="preserve">. Item </w:t>
      </w:r>
      <w:r w:rsidR="00B469E2" w:rsidRPr="008202E1">
        <w:rPr>
          <w:rFonts w:ascii="Calibri" w:hAnsi="Calibri" w:cs="Calibri"/>
        </w:rPr>
        <w:t>2</w:t>
      </w:r>
      <w:r w:rsidR="00B70021" w:rsidRPr="008202E1">
        <w:rPr>
          <w:rFonts w:ascii="Calibri" w:hAnsi="Calibri" w:cs="Calibri"/>
        </w:rPr>
        <w:t xml:space="preserve"> must be provided</w:t>
      </w:r>
      <w:r w:rsidR="00BA54A2" w:rsidRPr="008202E1">
        <w:rPr>
          <w:rFonts w:ascii="Calibri" w:hAnsi="Calibri" w:cs="Calibri"/>
        </w:rPr>
        <w:t xml:space="preserve"> on an as needs basis.</w:t>
      </w:r>
    </w:p>
    <w:p w14:paraId="20BA83AA" w14:textId="135ADF12" w:rsidR="006E2446" w:rsidRPr="002C1234" w:rsidRDefault="006E2446" w:rsidP="00C16DA9">
      <w:pPr>
        <w:ind w:left="720"/>
        <w:rPr>
          <w:rFonts w:ascii="Calibri" w:hAnsi="Calibri" w:cs="Calibri"/>
        </w:rPr>
      </w:pPr>
      <w:r w:rsidRPr="002C1234">
        <w:rPr>
          <w:rFonts w:ascii="Calibri" w:hAnsi="Calibri" w:cs="Calibri"/>
        </w:rPr>
        <w:t>Pl</w:t>
      </w:r>
      <w:r w:rsidR="00375AB5" w:rsidRPr="002C1234">
        <w:rPr>
          <w:rFonts w:ascii="Calibri" w:hAnsi="Calibri" w:cs="Calibri"/>
        </w:rPr>
        <w:t>ease note that</w:t>
      </w:r>
      <w:r w:rsidR="00E54149" w:rsidRPr="002C1234">
        <w:rPr>
          <w:rFonts w:ascii="Calibri" w:hAnsi="Calibri" w:cs="Calibri"/>
        </w:rPr>
        <w:t xml:space="preserve"> these </w:t>
      </w:r>
      <w:r w:rsidR="00E11CDF" w:rsidRPr="002C1234">
        <w:rPr>
          <w:rFonts w:ascii="Calibri" w:hAnsi="Calibri" w:cs="Calibri"/>
        </w:rPr>
        <w:t>two</w:t>
      </w:r>
      <w:r w:rsidR="00E54149" w:rsidRPr="002C1234">
        <w:rPr>
          <w:rFonts w:ascii="Calibri" w:hAnsi="Calibri" w:cs="Calibri"/>
        </w:rPr>
        <w:t xml:space="preserve"> Items apply to all TCP clients, regardless of their care setting.</w:t>
      </w:r>
    </w:p>
    <w:p w14:paraId="6677C1CB" w14:textId="67C0BFA2" w:rsidR="11E4BB5C" w:rsidRPr="002C1234" w:rsidRDefault="11E4BB5C" w:rsidP="1CBD4533">
      <w:pPr>
        <w:rPr>
          <w:rFonts w:ascii="Calibri" w:hAnsi="Calibri" w:cs="Calibri"/>
          <w:u w:val="single"/>
        </w:rPr>
      </w:pPr>
      <w:r w:rsidRPr="002C1234">
        <w:rPr>
          <w:rFonts w:ascii="Calibri" w:hAnsi="Calibri" w:cs="Calibri"/>
          <w:u w:val="single"/>
        </w:rPr>
        <w:t xml:space="preserve">TCP in </w:t>
      </w:r>
      <w:r w:rsidR="00880922" w:rsidRPr="002C1234">
        <w:rPr>
          <w:rFonts w:ascii="Calibri" w:hAnsi="Calibri" w:cs="Calibri"/>
          <w:u w:val="single"/>
        </w:rPr>
        <w:t>a</w:t>
      </w:r>
      <w:r w:rsidRPr="002C1234">
        <w:rPr>
          <w:rFonts w:ascii="Calibri" w:hAnsi="Calibri" w:cs="Calibri"/>
          <w:u w:val="single"/>
        </w:rPr>
        <w:t xml:space="preserve"> home or community</w:t>
      </w:r>
      <w:r w:rsidR="435B67A8" w:rsidRPr="002C1234">
        <w:rPr>
          <w:rFonts w:ascii="Calibri" w:hAnsi="Calibri" w:cs="Calibri"/>
          <w:u w:val="single"/>
        </w:rPr>
        <w:t xml:space="preserve"> setting</w:t>
      </w:r>
    </w:p>
    <w:p w14:paraId="453C45FB" w14:textId="77777777" w:rsidR="006057BB" w:rsidRPr="003A173C" w:rsidRDefault="006057BB" w:rsidP="007F6CCF">
      <w:pPr>
        <w:pStyle w:val="ListParagraph"/>
        <w:ind w:left="720"/>
        <w:rPr>
          <w:rFonts w:ascii="Calibri" w:hAnsi="Calibri" w:cs="Calibri"/>
        </w:rPr>
      </w:pPr>
      <w:r w:rsidRPr="003A173C">
        <w:rPr>
          <w:rFonts w:ascii="Calibri" w:hAnsi="Calibri" w:cs="Calibri"/>
        </w:rPr>
        <w:t xml:space="preserve">Section 8-15 - Allied Health and Therapy </w:t>
      </w:r>
    </w:p>
    <w:p w14:paraId="797F256F" w14:textId="77777777" w:rsidR="006057BB" w:rsidRPr="003A173C" w:rsidRDefault="006057BB" w:rsidP="006057BB">
      <w:pPr>
        <w:pStyle w:val="ListParagraph"/>
        <w:numPr>
          <w:ilvl w:val="0"/>
          <w:numId w:val="0"/>
        </w:numPr>
        <w:ind w:left="720"/>
        <w:rPr>
          <w:rFonts w:ascii="Calibri" w:hAnsi="Calibri" w:cs="Calibri"/>
        </w:rPr>
      </w:pPr>
    </w:p>
    <w:p w14:paraId="4326E358" w14:textId="7DE93B78" w:rsidR="00570843" w:rsidRPr="003A173C" w:rsidRDefault="00570843" w:rsidP="006057BB">
      <w:pPr>
        <w:pStyle w:val="ListParagraph"/>
        <w:numPr>
          <w:ilvl w:val="0"/>
          <w:numId w:val="0"/>
        </w:numPr>
        <w:ind w:left="720"/>
        <w:rPr>
          <w:rFonts w:ascii="Calibri" w:hAnsi="Calibri" w:cs="Calibri"/>
        </w:rPr>
      </w:pPr>
      <w:r w:rsidRPr="003A173C">
        <w:rPr>
          <w:rFonts w:ascii="Calibri" w:hAnsi="Calibri" w:cs="Calibri"/>
        </w:rPr>
        <w:t xml:space="preserve">This Item </w:t>
      </w:r>
      <w:r w:rsidR="00FE1177" w:rsidRPr="003A173C">
        <w:rPr>
          <w:rFonts w:ascii="Calibri" w:hAnsi="Calibri" w:cs="Calibri"/>
          <w:szCs w:val="20"/>
        </w:rPr>
        <w:t>must be provided to all TCP clients receiving care in a home or community setting</w:t>
      </w:r>
      <w:r w:rsidR="00196060" w:rsidRPr="003A173C">
        <w:rPr>
          <w:rFonts w:ascii="Calibri" w:hAnsi="Calibri" w:cs="Calibri"/>
          <w:szCs w:val="20"/>
        </w:rPr>
        <w:t xml:space="preserve">. </w:t>
      </w:r>
    </w:p>
    <w:p w14:paraId="51173F2D" w14:textId="77777777" w:rsidR="0061749A" w:rsidRPr="003A173C" w:rsidRDefault="0061749A" w:rsidP="006057BB">
      <w:pPr>
        <w:pStyle w:val="ListParagraph"/>
        <w:numPr>
          <w:ilvl w:val="0"/>
          <w:numId w:val="0"/>
        </w:numPr>
        <w:ind w:left="720"/>
        <w:rPr>
          <w:rFonts w:ascii="Calibri" w:hAnsi="Calibri" w:cs="Calibri"/>
        </w:rPr>
      </w:pPr>
    </w:p>
    <w:p w14:paraId="07FFF8BF" w14:textId="202C77B4" w:rsidR="57EF593B" w:rsidRPr="003A173C" w:rsidRDefault="57EF593B" w:rsidP="002265B1">
      <w:pPr>
        <w:pStyle w:val="ListParagraph"/>
        <w:ind w:left="720"/>
        <w:rPr>
          <w:rFonts w:ascii="Calibri" w:hAnsi="Calibri" w:cs="Calibri"/>
        </w:rPr>
      </w:pPr>
      <w:r w:rsidRPr="003A173C">
        <w:rPr>
          <w:rFonts w:ascii="Calibri" w:hAnsi="Calibri" w:cs="Calibri"/>
        </w:rPr>
        <w:t xml:space="preserve">Section </w:t>
      </w:r>
      <w:r w:rsidR="0000142C" w:rsidRPr="003A173C">
        <w:rPr>
          <w:rFonts w:ascii="Calibri" w:hAnsi="Calibri" w:cs="Calibri"/>
        </w:rPr>
        <w:t>8-20</w:t>
      </w:r>
      <w:r w:rsidRPr="003A173C">
        <w:rPr>
          <w:rFonts w:ascii="Calibri" w:hAnsi="Calibri" w:cs="Calibri"/>
        </w:rPr>
        <w:t xml:space="preserve"> – Assistance with transition care</w:t>
      </w:r>
      <w:r w:rsidR="00465D1B" w:rsidRPr="003A173C">
        <w:rPr>
          <w:rFonts w:ascii="Calibri" w:hAnsi="Calibri" w:cs="Calibri"/>
        </w:rPr>
        <w:t xml:space="preserve">, Items </w:t>
      </w:r>
      <w:r w:rsidR="006130A8" w:rsidRPr="003A173C">
        <w:rPr>
          <w:rFonts w:ascii="Calibri" w:hAnsi="Calibri" w:cs="Calibri"/>
        </w:rPr>
        <w:t>3-6</w:t>
      </w:r>
    </w:p>
    <w:p w14:paraId="795DD825" w14:textId="64F8F6C6" w:rsidR="003D4C49" w:rsidRPr="003A173C" w:rsidRDefault="003D4C49" w:rsidP="00D02CD9">
      <w:pPr>
        <w:pStyle w:val="ListParagraph"/>
        <w:numPr>
          <w:ilvl w:val="0"/>
          <w:numId w:val="94"/>
        </w:numPr>
        <w:ind w:left="1276"/>
        <w:rPr>
          <w:rFonts w:ascii="Calibri" w:hAnsi="Calibri" w:cs="Calibri"/>
          <w:szCs w:val="20"/>
        </w:rPr>
      </w:pPr>
      <w:r w:rsidRPr="003A173C">
        <w:rPr>
          <w:rFonts w:ascii="Calibri" w:hAnsi="Calibri" w:cs="Calibri"/>
          <w:szCs w:val="20"/>
        </w:rPr>
        <w:lastRenderedPageBreak/>
        <w:t>Item 3: Transition care medication management</w:t>
      </w:r>
      <w:r w:rsidR="00994BEC" w:rsidRPr="003D34B7">
        <w:rPr>
          <w:vertAlign w:val="superscript"/>
        </w:rPr>
        <w:footnoteReference w:id="8"/>
      </w:r>
    </w:p>
    <w:p w14:paraId="648C6F62" w14:textId="77777777" w:rsidR="003D4C49" w:rsidRPr="003A173C" w:rsidRDefault="003D4C49" w:rsidP="00D02CD9">
      <w:pPr>
        <w:pStyle w:val="ListParagraph"/>
        <w:numPr>
          <w:ilvl w:val="0"/>
          <w:numId w:val="94"/>
        </w:numPr>
        <w:ind w:left="1276"/>
        <w:rPr>
          <w:rFonts w:ascii="Calibri" w:hAnsi="Calibri" w:cs="Calibri"/>
          <w:szCs w:val="20"/>
        </w:rPr>
      </w:pPr>
      <w:r w:rsidRPr="003A173C">
        <w:rPr>
          <w:rFonts w:ascii="Calibri" w:hAnsi="Calibri" w:cs="Calibri"/>
          <w:szCs w:val="20"/>
        </w:rPr>
        <w:t>Item 4: Transition care emergency or after-hours assistance</w:t>
      </w:r>
    </w:p>
    <w:p w14:paraId="0CF003EF" w14:textId="77777777" w:rsidR="003D4C49" w:rsidRPr="003A173C" w:rsidRDefault="003D4C49" w:rsidP="00D02CD9">
      <w:pPr>
        <w:pStyle w:val="ListParagraph"/>
        <w:numPr>
          <w:ilvl w:val="0"/>
          <w:numId w:val="94"/>
        </w:numPr>
        <w:ind w:left="1276"/>
        <w:rPr>
          <w:rFonts w:ascii="Calibri" w:hAnsi="Calibri" w:cs="Calibri"/>
          <w:szCs w:val="20"/>
        </w:rPr>
      </w:pPr>
      <w:r w:rsidRPr="003A173C">
        <w:rPr>
          <w:rFonts w:ascii="Calibri" w:hAnsi="Calibri" w:cs="Calibri"/>
          <w:szCs w:val="20"/>
        </w:rPr>
        <w:t>Item 5: Transition care continence management</w:t>
      </w:r>
    </w:p>
    <w:p w14:paraId="61C611AD" w14:textId="0CF42304" w:rsidR="0002052D" w:rsidRPr="003A173C" w:rsidRDefault="003D4C49" w:rsidP="00D02CD9">
      <w:pPr>
        <w:pStyle w:val="ListParagraph"/>
        <w:numPr>
          <w:ilvl w:val="0"/>
          <w:numId w:val="94"/>
        </w:numPr>
        <w:ind w:left="1276"/>
        <w:rPr>
          <w:rFonts w:ascii="Calibri" w:hAnsi="Calibri" w:cs="Calibri"/>
        </w:rPr>
      </w:pPr>
      <w:r w:rsidRPr="003A173C">
        <w:rPr>
          <w:rFonts w:ascii="Calibri" w:hAnsi="Calibri" w:cs="Calibri"/>
          <w:szCs w:val="20"/>
        </w:rPr>
        <w:t>Item 6: Waste disposal</w:t>
      </w:r>
    </w:p>
    <w:p w14:paraId="04FC5EC5" w14:textId="35A2E524" w:rsidR="0002052D" w:rsidRPr="003A173C" w:rsidRDefault="0002052D" w:rsidP="002D6736">
      <w:pPr>
        <w:pStyle w:val="ListParagraph"/>
        <w:numPr>
          <w:ilvl w:val="0"/>
          <w:numId w:val="0"/>
        </w:numPr>
        <w:ind w:left="720"/>
        <w:rPr>
          <w:rFonts w:ascii="Calibri" w:hAnsi="Calibri" w:cs="Calibri"/>
        </w:rPr>
      </w:pPr>
    </w:p>
    <w:p w14:paraId="23DC5301" w14:textId="0A31A817" w:rsidR="002D6736" w:rsidRPr="003A173C" w:rsidRDefault="00A02B88" w:rsidP="002D6736">
      <w:pPr>
        <w:pStyle w:val="ListParagraph"/>
        <w:numPr>
          <w:ilvl w:val="0"/>
          <w:numId w:val="0"/>
        </w:numPr>
        <w:ind w:left="720"/>
        <w:rPr>
          <w:rFonts w:ascii="Calibri" w:hAnsi="Calibri" w:cs="Calibri"/>
          <w:szCs w:val="20"/>
        </w:rPr>
      </w:pPr>
      <w:r w:rsidRPr="003A173C">
        <w:rPr>
          <w:rFonts w:ascii="Calibri" w:hAnsi="Calibri" w:cs="Calibri"/>
          <w:szCs w:val="20"/>
        </w:rPr>
        <w:t xml:space="preserve">These four </w:t>
      </w:r>
      <w:r w:rsidR="00BF7257" w:rsidRPr="003A173C">
        <w:rPr>
          <w:rFonts w:ascii="Calibri" w:hAnsi="Calibri" w:cs="Calibri"/>
          <w:szCs w:val="20"/>
        </w:rPr>
        <w:t>Items must be provided to all TCP clients receiving care in a home or community setting who need them.</w:t>
      </w:r>
    </w:p>
    <w:p w14:paraId="5194893E" w14:textId="77777777" w:rsidR="0072270A" w:rsidRPr="003A173C" w:rsidRDefault="0072270A" w:rsidP="002D6736">
      <w:pPr>
        <w:pStyle w:val="ListParagraph"/>
        <w:numPr>
          <w:ilvl w:val="0"/>
          <w:numId w:val="0"/>
        </w:numPr>
        <w:ind w:left="720"/>
        <w:rPr>
          <w:rFonts w:ascii="Calibri" w:hAnsi="Calibri" w:cs="Calibri"/>
          <w:szCs w:val="20"/>
        </w:rPr>
      </w:pPr>
    </w:p>
    <w:p w14:paraId="13AD3F8E" w14:textId="3E200796" w:rsidR="00C45E95" w:rsidRPr="003A173C" w:rsidRDefault="005D6ACC" w:rsidP="005D6ACC">
      <w:pPr>
        <w:pStyle w:val="ListParagraph"/>
        <w:numPr>
          <w:ilvl w:val="0"/>
          <w:numId w:val="0"/>
        </w:numPr>
        <w:ind w:left="720"/>
        <w:rPr>
          <w:rFonts w:ascii="Calibri" w:hAnsi="Calibri" w:cs="Calibri"/>
          <w:szCs w:val="20"/>
        </w:rPr>
      </w:pPr>
      <w:r w:rsidRPr="003A173C">
        <w:rPr>
          <w:rFonts w:ascii="Calibri" w:hAnsi="Calibri" w:cs="Calibri"/>
          <w:szCs w:val="20"/>
        </w:rPr>
        <w:t xml:space="preserve">Under Section 8-20, Item 5 </w:t>
      </w:r>
      <w:r w:rsidR="00DE394F">
        <w:rPr>
          <w:rFonts w:ascii="Calibri" w:hAnsi="Calibri" w:cs="Calibri"/>
          <w:szCs w:val="20"/>
        </w:rPr>
        <w:t xml:space="preserve">– </w:t>
      </w:r>
      <w:r w:rsidRPr="003A173C">
        <w:rPr>
          <w:rFonts w:ascii="Calibri" w:hAnsi="Calibri" w:cs="Calibri"/>
          <w:szCs w:val="20"/>
        </w:rPr>
        <w:t>Transition</w:t>
      </w:r>
      <w:r w:rsidR="00DE394F">
        <w:rPr>
          <w:rFonts w:ascii="Calibri" w:hAnsi="Calibri" w:cs="Calibri"/>
          <w:szCs w:val="20"/>
        </w:rPr>
        <w:t xml:space="preserve"> </w:t>
      </w:r>
      <w:r w:rsidRPr="003A173C">
        <w:rPr>
          <w:rFonts w:ascii="Calibri" w:hAnsi="Calibri" w:cs="Calibri"/>
          <w:szCs w:val="20"/>
        </w:rPr>
        <w:t xml:space="preserve">care continence management, providers are required to provide as many continence aid as needed to meet the individual’s needs. If, however, the individual is already receiving continence aids through other programs such as the Continence Aids </w:t>
      </w:r>
      <w:r w:rsidR="006E5FEA" w:rsidRPr="003A173C">
        <w:rPr>
          <w:rFonts w:ascii="Calibri" w:hAnsi="Calibri" w:cs="Calibri"/>
          <w:szCs w:val="20"/>
        </w:rPr>
        <w:t>Payments</w:t>
      </w:r>
      <w:r w:rsidRPr="003A173C">
        <w:rPr>
          <w:rFonts w:ascii="Calibri" w:hAnsi="Calibri" w:cs="Calibri"/>
          <w:szCs w:val="20"/>
        </w:rPr>
        <w:t xml:space="preserve"> Scheme or Support at Home, the TCP provider would only need to top up those supplies if needed, rather than becoming the primary source of continence aids provision</w:t>
      </w:r>
      <w:r w:rsidR="004E0C0A" w:rsidRPr="003A173C">
        <w:rPr>
          <w:rFonts w:ascii="Calibri" w:hAnsi="Calibri" w:cs="Calibri"/>
          <w:szCs w:val="20"/>
        </w:rPr>
        <w:t>.</w:t>
      </w:r>
    </w:p>
    <w:p w14:paraId="4E1CED4F" w14:textId="6DCFD06B" w:rsidR="004E13AB" w:rsidRPr="003A173C" w:rsidRDefault="00641C42" w:rsidP="00FD5F95">
      <w:pPr>
        <w:rPr>
          <w:rFonts w:ascii="Calibri" w:hAnsi="Calibri" w:cs="Calibri"/>
          <w:szCs w:val="20"/>
        </w:rPr>
      </w:pPr>
      <w:r w:rsidRPr="003A173C">
        <w:rPr>
          <w:rFonts w:ascii="Calibri" w:hAnsi="Calibri" w:cs="Calibri"/>
          <w:szCs w:val="20"/>
        </w:rPr>
        <w:t xml:space="preserve">The following </w:t>
      </w:r>
      <w:r w:rsidR="00015840" w:rsidRPr="003A173C">
        <w:rPr>
          <w:rFonts w:ascii="Calibri" w:hAnsi="Calibri" w:cs="Calibri"/>
          <w:szCs w:val="20"/>
        </w:rPr>
        <w:t>I</w:t>
      </w:r>
      <w:r w:rsidRPr="003A173C">
        <w:rPr>
          <w:rFonts w:ascii="Calibri" w:hAnsi="Calibri" w:cs="Calibri"/>
          <w:szCs w:val="20"/>
        </w:rPr>
        <w:t xml:space="preserve">tems must be provided to TCP clients in a home or community setting </w:t>
      </w:r>
      <w:r w:rsidR="00071B8E" w:rsidRPr="003A173C">
        <w:rPr>
          <w:rFonts w:ascii="Calibri" w:hAnsi="Calibri" w:cs="Calibri"/>
          <w:szCs w:val="20"/>
        </w:rPr>
        <w:t xml:space="preserve">if </w:t>
      </w:r>
      <w:r w:rsidR="002F3DAC" w:rsidRPr="003A173C">
        <w:rPr>
          <w:rFonts w:ascii="Calibri" w:hAnsi="Calibri" w:cs="Calibri"/>
          <w:szCs w:val="20"/>
        </w:rPr>
        <w:t>required to</w:t>
      </w:r>
      <w:r w:rsidR="00011D89" w:rsidRPr="003A173C">
        <w:rPr>
          <w:rFonts w:ascii="Calibri" w:hAnsi="Calibri" w:cs="Calibri"/>
          <w:szCs w:val="20"/>
        </w:rPr>
        <w:t xml:space="preserve"> address the goals specified in</w:t>
      </w:r>
      <w:r w:rsidR="00071B8E" w:rsidRPr="003A173C">
        <w:rPr>
          <w:rFonts w:ascii="Calibri" w:hAnsi="Calibri" w:cs="Calibri"/>
          <w:szCs w:val="20"/>
        </w:rPr>
        <w:t xml:space="preserve"> the client’s </w:t>
      </w:r>
      <w:r w:rsidR="0081559E" w:rsidRPr="003A173C">
        <w:rPr>
          <w:rFonts w:ascii="Calibri" w:hAnsi="Calibri" w:cs="Calibri"/>
          <w:szCs w:val="20"/>
        </w:rPr>
        <w:t>Support</w:t>
      </w:r>
      <w:r w:rsidR="00FD5F95" w:rsidRPr="003A173C">
        <w:rPr>
          <w:rFonts w:ascii="Calibri" w:hAnsi="Calibri" w:cs="Calibri"/>
          <w:szCs w:val="20"/>
        </w:rPr>
        <w:t xml:space="preserve"> </w:t>
      </w:r>
      <w:r w:rsidR="0081559E" w:rsidRPr="003A173C">
        <w:rPr>
          <w:rFonts w:ascii="Calibri" w:hAnsi="Calibri" w:cs="Calibri"/>
          <w:szCs w:val="20"/>
        </w:rPr>
        <w:t>Plan developed as part of</w:t>
      </w:r>
      <w:r w:rsidR="00AF0C80" w:rsidRPr="003A173C">
        <w:rPr>
          <w:rFonts w:ascii="Calibri" w:hAnsi="Calibri" w:cs="Calibri"/>
          <w:szCs w:val="20"/>
        </w:rPr>
        <w:t xml:space="preserve"> their </w:t>
      </w:r>
      <w:r w:rsidR="00AA66CE" w:rsidRPr="003A173C">
        <w:rPr>
          <w:rFonts w:ascii="Calibri" w:hAnsi="Calibri" w:cs="Calibri"/>
          <w:szCs w:val="20"/>
        </w:rPr>
        <w:t>a</w:t>
      </w:r>
      <w:r w:rsidR="003A0193" w:rsidRPr="003A173C">
        <w:rPr>
          <w:rFonts w:ascii="Calibri" w:hAnsi="Calibri" w:cs="Calibri"/>
          <w:szCs w:val="20"/>
        </w:rPr>
        <w:t xml:space="preserve">ged </w:t>
      </w:r>
      <w:r w:rsidR="00AA66CE" w:rsidRPr="003A173C">
        <w:rPr>
          <w:rFonts w:ascii="Calibri" w:hAnsi="Calibri" w:cs="Calibri"/>
          <w:szCs w:val="20"/>
        </w:rPr>
        <w:t>c</w:t>
      </w:r>
      <w:r w:rsidR="003A0193" w:rsidRPr="003A173C">
        <w:rPr>
          <w:rFonts w:ascii="Calibri" w:hAnsi="Calibri" w:cs="Calibri"/>
          <w:szCs w:val="20"/>
        </w:rPr>
        <w:t xml:space="preserve">are </w:t>
      </w:r>
      <w:r w:rsidR="00AA66CE" w:rsidRPr="003A173C">
        <w:rPr>
          <w:rFonts w:ascii="Calibri" w:hAnsi="Calibri" w:cs="Calibri"/>
          <w:szCs w:val="20"/>
        </w:rPr>
        <w:t>n</w:t>
      </w:r>
      <w:r w:rsidR="003A0193" w:rsidRPr="003A173C">
        <w:rPr>
          <w:rFonts w:ascii="Calibri" w:hAnsi="Calibri" w:cs="Calibri"/>
          <w:szCs w:val="20"/>
        </w:rPr>
        <w:t xml:space="preserve">eeds </w:t>
      </w:r>
      <w:r w:rsidR="00AA66CE" w:rsidRPr="003A173C">
        <w:rPr>
          <w:rFonts w:ascii="Calibri" w:hAnsi="Calibri" w:cs="Calibri"/>
          <w:szCs w:val="20"/>
        </w:rPr>
        <w:t>a</w:t>
      </w:r>
      <w:r w:rsidR="003A0193" w:rsidRPr="003A173C">
        <w:rPr>
          <w:rFonts w:ascii="Calibri" w:hAnsi="Calibri" w:cs="Calibri"/>
          <w:szCs w:val="20"/>
        </w:rPr>
        <w:t>ssessment.</w:t>
      </w:r>
      <w:r w:rsidR="00BA06F4" w:rsidRPr="003A173C">
        <w:rPr>
          <w:rFonts w:ascii="Calibri" w:hAnsi="Calibri" w:cs="Calibri"/>
          <w:szCs w:val="20"/>
        </w:rPr>
        <w:t xml:space="preserve"> These items may be delivered </w:t>
      </w:r>
      <w:r w:rsidR="00C544BD" w:rsidRPr="003A173C">
        <w:rPr>
          <w:rFonts w:ascii="Calibri" w:hAnsi="Calibri" w:cs="Calibri"/>
          <w:szCs w:val="20"/>
        </w:rPr>
        <w:t xml:space="preserve">through CHSP or existing Support at Home arrangements, provided services are coordinated and duplication does not occur. </w:t>
      </w:r>
    </w:p>
    <w:p w14:paraId="0922975E" w14:textId="57192F62" w:rsidR="57EF593B" w:rsidRPr="003A173C" w:rsidRDefault="57EF593B" w:rsidP="1CBD4533">
      <w:pPr>
        <w:pStyle w:val="ListParagraph"/>
        <w:ind w:left="720"/>
        <w:rPr>
          <w:rFonts w:ascii="Calibri" w:hAnsi="Calibri" w:cs="Calibri"/>
          <w:szCs w:val="20"/>
        </w:rPr>
      </w:pPr>
      <w:r w:rsidRPr="003A173C">
        <w:rPr>
          <w:rFonts w:ascii="Calibri" w:hAnsi="Calibri" w:cs="Calibri"/>
          <w:szCs w:val="20"/>
        </w:rPr>
        <w:t xml:space="preserve">Section </w:t>
      </w:r>
      <w:r w:rsidR="0000142C" w:rsidRPr="003A173C">
        <w:rPr>
          <w:rFonts w:ascii="Calibri" w:hAnsi="Calibri" w:cs="Calibri"/>
          <w:szCs w:val="20"/>
        </w:rPr>
        <w:t>8-35</w:t>
      </w:r>
      <w:r w:rsidRPr="003A173C">
        <w:rPr>
          <w:rFonts w:ascii="Calibri" w:hAnsi="Calibri" w:cs="Calibri"/>
          <w:szCs w:val="20"/>
        </w:rPr>
        <w:t xml:space="preserve"> – Domestic assistance</w:t>
      </w:r>
    </w:p>
    <w:p w14:paraId="572090E3" w14:textId="7C3BA80D" w:rsidR="57EF593B" w:rsidRPr="003A173C" w:rsidRDefault="57EF593B" w:rsidP="1CBD4533">
      <w:pPr>
        <w:pStyle w:val="ListParagraph"/>
        <w:ind w:left="720"/>
        <w:rPr>
          <w:rFonts w:ascii="Calibri" w:hAnsi="Calibri" w:cs="Calibri"/>
          <w:szCs w:val="20"/>
        </w:rPr>
      </w:pPr>
      <w:r w:rsidRPr="003A173C">
        <w:rPr>
          <w:rFonts w:ascii="Calibri" w:hAnsi="Calibri" w:cs="Calibri"/>
          <w:szCs w:val="20"/>
        </w:rPr>
        <w:t xml:space="preserve">Section </w:t>
      </w:r>
      <w:r w:rsidR="0000142C" w:rsidRPr="003A173C">
        <w:rPr>
          <w:rFonts w:ascii="Calibri" w:hAnsi="Calibri" w:cs="Calibri"/>
          <w:szCs w:val="20"/>
        </w:rPr>
        <w:t>8-45</w:t>
      </w:r>
      <w:r w:rsidRPr="003A173C">
        <w:rPr>
          <w:rFonts w:ascii="Calibri" w:hAnsi="Calibri" w:cs="Calibri"/>
          <w:szCs w:val="20"/>
        </w:rPr>
        <w:t xml:space="preserve"> – Home maintenance and repairs</w:t>
      </w:r>
    </w:p>
    <w:p w14:paraId="6CE367BC" w14:textId="5DA864D5" w:rsidR="57EF593B" w:rsidRPr="003A173C" w:rsidRDefault="57EF593B" w:rsidP="1CBD4533">
      <w:pPr>
        <w:pStyle w:val="ListParagraph"/>
        <w:ind w:left="720"/>
        <w:rPr>
          <w:rFonts w:ascii="Calibri" w:hAnsi="Calibri" w:cs="Calibri"/>
          <w:szCs w:val="20"/>
        </w:rPr>
      </w:pPr>
      <w:r w:rsidRPr="003A173C">
        <w:rPr>
          <w:rFonts w:ascii="Calibri" w:hAnsi="Calibri" w:cs="Calibri"/>
          <w:szCs w:val="20"/>
        </w:rPr>
        <w:t xml:space="preserve">Section </w:t>
      </w:r>
      <w:r w:rsidR="0000142C" w:rsidRPr="003A173C">
        <w:rPr>
          <w:rFonts w:ascii="Calibri" w:hAnsi="Calibri" w:cs="Calibri"/>
          <w:szCs w:val="20"/>
        </w:rPr>
        <w:t>8-55</w:t>
      </w:r>
      <w:r w:rsidR="00A71844">
        <w:rPr>
          <w:rFonts w:ascii="Calibri" w:hAnsi="Calibri" w:cs="Calibri"/>
          <w:szCs w:val="20"/>
        </w:rPr>
        <w:t xml:space="preserve"> </w:t>
      </w:r>
      <w:r w:rsidRPr="003A173C">
        <w:rPr>
          <w:rFonts w:ascii="Calibri" w:hAnsi="Calibri" w:cs="Calibri"/>
          <w:szCs w:val="20"/>
        </w:rPr>
        <w:t>– Meals</w:t>
      </w:r>
    </w:p>
    <w:p w14:paraId="4D2DB854" w14:textId="1512EBBA" w:rsidR="57EF593B" w:rsidRPr="003A173C" w:rsidRDefault="57EF593B" w:rsidP="1CBD4533">
      <w:pPr>
        <w:pStyle w:val="ListParagraph"/>
        <w:ind w:left="720"/>
        <w:rPr>
          <w:rFonts w:ascii="Calibri" w:hAnsi="Calibri" w:cs="Calibri"/>
          <w:szCs w:val="20"/>
        </w:rPr>
      </w:pPr>
      <w:r w:rsidRPr="003A173C">
        <w:rPr>
          <w:rFonts w:ascii="Calibri" w:hAnsi="Calibri" w:cs="Calibri"/>
          <w:szCs w:val="20"/>
        </w:rPr>
        <w:t xml:space="preserve">Section </w:t>
      </w:r>
      <w:r w:rsidR="0000142C" w:rsidRPr="003A173C">
        <w:rPr>
          <w:rFonts w:ascii="Calibri" w:hAnsi="Calibri" w:cs="Calibri"/>
          <w:szCs w:val="20"/>
        </w:rPr>
        <w:t>8-60</w:t>
      </w:r>
      <w:r w:rsidRPr="003A173C">
        <w:rPr>
          <w:rFonts w:ascii="Calibri" w:hAnsi="Calibri" w:cs="Calibri"/>
          <w:szCs w:val="20"/>
        </w:rPr>
        <w:t xml:space="preserve"> – Nursing care</w:t>
      </w:r>
    </w:p>
    <w:p w14:paraId="5A68A8D2" w14:textId="11EA011C" w:rsidR="57EF593B" w:rsidRPr="003A173C" w:rsidRDefault="57EF593B" w:rsidP="1CBD4533">
      <w:pPr>
        <w:pStyle w:val="ListParagraph"/>
        <w:ind w:left="720"/>
        <w:rPr>
          <w:rFonts w:ascii="Calibri" w:hAnsi="Calibri" w:cs="Calibri"/>
          <w:szCs w:val="20"/>
        </w:rPr>
      </w:pPr>
      <w:r w:rsidRPr="003A173C">
        <w:rPr>
          <w:rFonts w:ascii="Calibri" w:hAnsi="Calibri" w:cs="Calibri"/>
          <w:szCs w:val="20"/>
        </w:rPr>
        <w:t xml:space="preserve">Section </w:t>
      </w:r>
      <w:r w:rsidR="0000142C" w:rsidRPr="003A173C">
        <w:rPr>
          <w:rFonts w:ascii="Calibri" w:hAnsi="Calibri" w:cs="Calibri"/>
          <w:szCs w:val="20"/>
        </w:rPr>
        <w:t>8-65</w:t>
      </w:r>
      <w:r w:rsidRPr="003A173C">
        <w:rPr>
          <w:rFonts w:ascii="Calibri" w:hAnsi="Calibri" w:cs="Calibri"/>
          <w:szCs w:val="20"/>
        </w:rPr>
        <w:t xml:space="preserve"> – Nutrition</w:t>
      </w:r>
    </w:p>
    <w:p w14:paraId="24425B1A" w14:textId="59394E09" w:rsidR="57EF593B" w:rsidRPr="003A173C" w:rsidRDefault="57EF593B" w:rsidP="1CBD4533">
      <w:pPr>
        <w:pStyle w:val="ListParagraph"/>
        <w:ind w:left="720"/>
        <w:rPr>
          <w:rFonts w:ascii="Calibri" w:hAnsi="Calibri" w:cs="Calibri"/>
          <w:szCs w:val="20"/>
        </w:rPr>
      </w:pPr>
      <w:r w:rsidRPr="003A173C">
        <w:rPr>
          <w:rFonts w:ascii="Calibri" w:hAnsi="Calibri" w:cs="Calibri"/>
          <w:szCs w:val="20"/>
        </w:rPr>
        <w:t xml:space="preserve">Section </w:t>
      </w:r>
      <w:r w:rsidR="0000142C" w:rsidRPr="003A173C">
        <w:rPr>
          <w:rFonts w:ascii="Calibri" w:hAnsi="Calibri" w:cs="Calibri"/>
          <w:szCs w:val="20"/>
        </w:rPr>
        <w:t>8-70</w:t>
      </w:r>
      <w:r w:rsidRPr="003A173C">
        <w:rPr>
          <w:rFonts w:ascii="Calibri" w:hAnsi="Calibri" w:cs="Calibri"/>
          <w:szCs w:val="20"/>
        </w:rPr>
        <w:t xml:space="preserve"> – Personal care</w:t>
      </w:r>
    </w:p>
    <w:p w14:paraId="2EA77D64" w14:textId="2E9A34A4" w:rsidR="002672AD" w:rsidRPr="003A173C" w:rsidRDefault="6E6EA067" w:rsidP="0000142C">
      <w:pPr>
        <w:pStyle w:val="ListParagraph"/>
        <w:ind w:left="720"/>
        <w:rPr>
          <w:rFonts w:ascii="Calibri" w:hAnsi="Calibri" w:cs="Calibri"/>
        </w:rPr>
      </w:pPr>
      <w:r w:rsidRPr="003A173C">
        <w:rPr>
          <w:rFonts w:ascii="Calibri" w:hAnsi="Calibri" w:cs="Calibri"/>
        </w:rPr>
        <w:t xml:space="preserve">Section </w:t>
      </w:r>
      <w:r w:rsidR="0000142C" w:rsidRPr="003A173C">
        <w:rPr>
          <w:rFonts w:ascii="Calibri" w:hAnsi="Calibri" w:cs="Calibri"/>
        </w:rPr>
        <w:t>8-110</w:t>
      </w:r>
      <w:r w:rsidRPr="003A173C">
        <w:rPr>
          <w:rFonts w:ascii="Calibri" w:hAnsi="Calibri" w:cs="Calibri"/>
        </w:rPr>
        <w:t xml:space="preserve"> – Equipment and products</w:t>
      </w:r>
      <w:r w:rsidR="00975F74" w:rsidRPr="003A173C">
        <w:rPr>
          <w:rFonts w:ascii="Calibri" w:hAnsi="Calibri" w:cs="Calibri"/>
        </w:rPr>
        <w:t xml:space="preserve">, Items </w:t>
      </w:r>
      <w:r w:rsidR="00C25F98" w:rsidRPr="003A173C">
        <w:rPr>
          <w:rFonts w:ascii="Calibri" w:hAnsi="Calibri" w:cs="Calibri"/>
        </w:rPr>
        <w:t xml:space="preserve">5, </w:t>
      </w:r>
      <w:r w:rsidR="00975F74" w:rsidRPr="003A173C">
        <w:rPr>
          <w:rFonts w:ascii="Calibri" w:hAnsi="Calibri" w:cs="Calibri"/>
        </w:rPr>
        <w:t>6</w:t>
      </w:r>
      <w:r w:rsidR="00CF5D13" w:rsidRPr="003A173C">
        <w:rPr>
          <w:rFonts w:ascii="Calibri" w:hAnsi="Calibri" w:cs="Calibri"/>
        </w:rPr>
        <w:t xml:space="preserve"> &amp; 11</w:t>
      </w:r>
      <w:r w:rsidRPr="003A173C">
        <w:rPr>
          <w:rFonts w:ascii="Calibri" w:hAnsi="Calibri" w:cs="Calibri"/>
        </w:rPr>
        <w:t xml:space="preserve"> </w:t>
      </w:r>
    </w:p>
    <w:p w14:paraId="0366C0EC" w14:textId="219FEF56" w:rsidR="003225B2" w:rsidRPr="003A173C" w:rsidRDefault="00CE5A5C" w:rsidP="003225B2">
      <w:pPr>
        <w:ind w:left="720"/>
        <w:rPr>
          <w:rFonts w:ascii="Calibri" w:hAnsi="Calibri" w:cs="Calibri"/>
        </w:rPr>
      </w:pPr>
      <w:r w:rsidRPr="003A173C">
        <w:rPr>
          <w:rFonts w:ascii="Calibri" w:hAnsi="Calibri" w:cs="Calibri"/>
          <w:b/>
        </w:rPr>
        <w:t xml:space="preserve">Note: </w:t>
      </w:r>
      <w:r w:rsidR="002672AD" w:rsidRPr="003A173C">
        <w:rPr>
          <w:rFonts w:ascii="Calibri" w:hAnsi="Calibri" w:cs="Calibri"/>
        </w:rPr>
        <w:t>F</w:t>
      </w:r>
      <w:r w:rsidR="004B3938" w:rsidRPr="003A173C">
        <w:rPr>
          <w:rFonts w:ascii="Calibri" w:hAnsi="Calibri" w:cs="Calibri"/>
        </w:rPr>
        <w:t>rom the</w:t>
      </w:r>
      <w:r w:rsidR="002672AD" w:rsidRPr="003A173C">
        <w:rPr>
          <w:rFonts w:ascii="Calibri" w:hAnsi="Calibri" w:cs="Calibri"/>
        </w:rPr>
        <w:t xml:space="preserve"> services </w:t>
      </w:r>
      <w:r w:rsidR="004B3938" w:rsidRPr="003A173C">
        <w:rPr>
          <w:rFonts w:ascii="Calibri" w:hAnsi="Calibri" w:cs="Calibri"/>
        </w:rPr>
        <w:t xml:space="preserve">listed </w:t>
      </w:r>
      <w:r w:rsidR="002672AD" w:rsidRPr="003A173C">
        <w:rPr>
          <w:rFonts w:ascii="Calibri" w:hAnsi="Calibri" w:cs="Calibri"/>
        </w:rPr>
        <w:t xml:space="preserve">under </w:t>
      </w:r>
      <w:r w:rsidR="002672AD" w:rsidRPr="003A173C">
        <w:rPr>
          <w:rFonts w:ascii="Calibri" w:hAnsi="Calibri" w:cs="Calibri"/>
          <w:b/>
        </w:rPr>
        <w:t>section 8-110</w:t>
      </w:r>
      <w:r w:rsidR="00F91517" w:rsidRPr="003A173C">
        <w:rPr>
          <w:rFonts w:ascii="Calibri" w:hAnsi="Calibri" w:cs="Calibri"/>
          <w:b/>
        </w:rPr>
        <w:t xml:space="preserve"> Equipment and products</w:t>
      </w:r>
      <w:r w:rsidR="002672AD" w:rsidRPr="003A173C">
        <w:rPr>
          <w:rFonts w:ascii="Calibri" w:hAnsi="Calibri" w:cs="Calibri"/>
          <w:b/>
        </w:rPr>
        <w:t>,</w:t>
      </w:r>
      <w:r w:rsidR="002672AD" w:rsidRPr="003A173C">
        <w:rPr>
          <w:rFonts w:ascii="Calibri" w:hAnsi="Calibri" w:cs="Calibri"/>
        </w:rPr>
        <w:t xml:space="preserve"> </w:t>
      </w:r>
      <w:r w:rsidR="0000142C" w:rsidRPr="003A173C">
        <w:rPr>
          <w:rFonts w:ascii="Calibri" w:hAnsi="Calibri" w:cs="Calibri"/>
        </w:rPr>
        <w:t xml:space="preserve">TCP </w:t>
      </w:r>
      <w:r w:rsidR="009835E2" w:rsidRPr="003A173C">
        <w:rPr>
          <w:rFonts w:ascii="Calibri" w:hAnsi="Calibri" w:cs="Calibri"/>
        </w:rPr>
        <w:t xml:space="preserve">clients are entitled to receive </w:t>
      </w:r>
      <w:r w:rsidR="00F91517" w:rsidRPr="003A173C">
        <w:rPr>
          <w:rFonts w:ascii="Calibri" w:hAnsi="Calibri" w:cs="Calibri"/>
        </w:rPr>
        <w:t xml:space="preserve">those services as listed </w:t>
      </w:r>
      <w:r w:rsidR="00F91517" w:rsidRPr="003A173C">
        <w:rPr>
          <w:rFonts w:ascii="Calibri" w:hAnsi="Calibri" w:cs="Calibri"/>
          <w:b/>
        </w:rPr>
        <w:t>at</w:t>
      </w:r>
      <w:r w:rsidR="000C1F18" w:rsidRPr="003A173C">
        <w:rPr>
          <w:rFonts w:ascii="Calibri" w:hAnsi="Calibri" w:cs="Calibri"/>
          <w:b/>
        </w:rPr>
        <w:t xml:space="preserve"> Item 5</w:t>
      </w:r>
      <w:r w:rsidR="00915534" w:rsidRPr="003A173C">
        <w:rPr>
          <w:rFonts w:ascii="Calibri" w:hAnsi="Calibri" w:cs="Calibri"/>
          <w:b/>
        </w:rPr>
        <w:t xml:space="preserve">: Mobility </w:t>
      </w:r>
      <w:r w:rsidR="00CB3CDB" w:rsidRPr="003A173C">
        <w:rPr>
          <w:rFonts w:ascii="Calibri" w:hAnsi="Calibri" w:cs="Calibri"/>
          <w:b/>
        </w:rPr>
        <w:t>items 5 (non-loan)</w:t>
      </w:r>
      <w:r w:rsidR="00643ACB" w:rsidRPr="003A173C">
        <w:rPr>
          <w:rFonts w:ascii="Calibri" w:hAnsi="Calibri" w:cs="Calibri"/>
        </w:rPr>
        <w:t>,</w:t>
      </w:r>
      <w:r w:rsidR="00F91517" w:rsidRPr="003A173C">
        <w:rPr>
          <w:rFonts w:ascii="Calibri" w:hAnsi="Calibri" w:cs="Calibri"/>
        </w:rPr>
        <w:t xml:space="preserve"> </w:t>
      </w:r>
      <w:r w:rsidR="00F91517" w:rsidRPr="003A173C">
        <w:rPr>
          <w:rFonts w:ascii="Calibri" w:hAnsi="Calibri" w:cs="Calibri"/>
          <w:b/>
        </w:rPr>
        <w:t>Item 6 – Mobility items</w:t>
      </w:r>
      <w:r w:rsidR="007F0560" w:rsidRPr="003A173C">
        <w:rPr>
          <w:rFonts w:ascii="Calibri" w:hAnsi="Calibri" w:cs="Calibri"/>
          <w:b/>
        </w:rPr>
        <w:t xml:space="preserve"> (loan)</w:t>
      </w:r>
      <w:r w:rsidR="00395F70" w:rsidRPr="003A173C">
        <w:rPr>
          <w:rFonts w:ascii="Calibri" w:hAnsi="Calibri" w:cs="Calibri"/>
          <w:b/>
        </w:rPr>
        <w:t>,</w:t>
      </w:r>
      <w:r w:rsidR="00F91517" w:rsidRPr="003A173C">
        <w:rPr>
          <w:rFonts w:ascii="Calibri" w:hAnsi="Calibri" w:cs="Calibri"/>
        </w:rPr>
        <w:t xml:space="preserve"> and </w:t>
      </w:r>
      <w:r w:rsidR="00F91517" w:rsidRPr="003A173C">
        <w:rPr>
          <w:rFonts w:ascii="Calibri" w:hAnsi="Calibri" w:cs="Calibri"/>
          <w:b/>
        </w:rPr>
        <w:t>Item 11 – Assistive technology prescription and clinical support</w:t>
      </w:r>
      <w:r w:rsidR="000200B0" w:rsidRPr="003A173C">
        <w:rPr>
          <w:rFonts w:ascii="Calibri" w:hAnsi="Calibri" w:cs="Calibri"/>
          <w:b/>
        </w:rPr>
        <w:t xml:space="preserve"> </w:t>
      </w:r>
      <w:r w:rsidR="000200B0" w:rsidRPr="003A173C">
        <w:rPr>
          <w:rFonts w:ascii="Calibri" w:hAnsi="Calibri" w:cs="Calibri"/>
        </w:rPr>
        <w:t>according to assessed need</w:t>
      </w:r>
      <w:r w:rsidR="00F91517" w:rsidRPr="003A173C">
        <w:rPr>
          <w:rFonts w:ascii="Calibri" w:hAnsi="Calibri" w:cs="Calibri"/>
        </w:rPr>
        <w:t xml:space="preserve">. </w:t>
      </w:r>
    </w:p>
    <w:p w14:paraId="29A522B1" w14:textId="799CDA86" w:rsidR="00E1207D" w:rsidRDefault="003225B2" w:rsidP="00E1207D">
      <w:pPr>
        <w:ind w:left="720"/>
        <w:rPr>
          <w:rFonts w:ascii="Calibri" w:hAnsi="Calibri" w:cs="Calibri"/>
        </w:rPr>
      </w:pPr>
      <w:r w:rsidRPr="003A173C">
        <w:rPr>
          <w:rFonts w:ascii="Calibri" w:hAnsi="Calibri" w:cs="Calibri"/>
        </w:rPr>
        <w:t xml:space="preserve">The provision of loaned </w:t>
      </w:r>
      <w:r w:rsidRPr="003A173C">
        <w:rPr>
          <w:rFonts w:ascii="Calibri" w:hAnsi="Calibri" w:cs="Calibri"/>
          <w:b/>
          <w:bCs/>
          <w:szCs w:val="20"/>
        </w:rPr>
        <w:t>equipment and products</w:t>
      </w:r>
      <w:r w:rsidRPr="003A173C">
        <w:rPr>
          <w:rFonts w:ascii="Calibri" w:hAnsi="Calibri" w:cs="Calibri"/>
        </w:rPr>
        <w:t xml:space="preserve"> to assist clients with mobility </w:t>
      </w:r>
      <w:r w:rsidR="00DD6F2E" w:rsidRPr="003A173C">
        <w:rPr>
          <w:rFonts w:ascii="Calibri" w:hAnsi="Calibri" w:cs="Calibri"/>
        </w:rPr>
        <w:t xml:space="preserve">under section </w:t>
      </w:r>
      <w:r w:rsidR="00FC3145" w:rsidRPr="003A173C">
        <w:rPr>
          <w:rFonts w:ascii="Calibri" w:hAnsi="Calibri" w:cs="Calibri"/>
        </w:rPr>
        <w:t xml:space="preserve">8-110 </w:t>
      </w:r>
      <w:r w:rsidRPr="003A173C">
        <w:rPr>
          <w:rFonts w:ascii="Calibri" w:hAnsi="Calibri" w:cs="Calibri"/>
        </w:rPr>
        <w:t xml:space="preserve">will continue to be offered by providers. Funding for this will continue to be covered through the transition care daily subsidy rate (paid to providers). There is no need to apply for separate funding under the Assistive Technology Service Group. The provision and management of equipment under TCP is, however, determined at the discretion of each State and Territory. </w:t>
      </w:r>
      <w:r w:rsidR="00B72BE1" w:rsidRPr="003A173C">
        <w:rPr>
          <w:rFonts w:ascii="Calibri" w:hAnsi="Calibri" w:cs="Calibri"/>
        </w:rPr>
        <w:t>States and Territories</w:t>
      </w:r>
      <w:r w:rsidRPr="003A173C">
        <w:rPr>
          <w:rFonts w:ascii="Calibri" w:hAnsi="Calibri" w:cs="Calibri"/>
        </w:rPr>
        <w:t xml:space="preserve"> may choose to provide equipment on either a permanent or loaned basis, depending on their local policies and operational arrangements.</w:t>
      </w:r>
    </w:p>
    <w:p w14:paraId="42DB9D10" w14:textId="0225D37D" w:rsidR="00D25BCC" w:rsidRPr="003A173C" w:rsidRDefault="00D25BCC" w:rsidP="00E1207D">
      <w:pPr>
        <w:ind w:left="720"/>
        <w:rPr>
          <w:rFonts w:ascii="Calibri" w:hAnsi="Calibri" w:cs="Calibri"/>
        </w:rPr>
      </w:pPr>
      <w:r>
        <w:rPr>
          <w:rFonts w:ascii="Calibri" w:hAnsi="Calibri" w:cs="Calibri"/>
        </w:rPr>
        <w:t>Wh</w:t>
      </w:r>
      <w:r w:rsidR="00183EC0">
        <w:rPr>
          <w:rFonts w:ascii="Calibri" w:hAnsi="Calibri" w:cs="Calibri"/>
        </w:rPr>
        <w:t xml:space="preserve">ere some of these services are being provided through other programs such as the CHSP or Support at Home, </w:t>
      </w:r>
      <w:r w:rsidR="0092285D">
        <w:rPr>
          <w:rFonts w:ascii="Calibri" w:hAnsi="Calibri" w:cs="Calibri"/>
        </w:rPr>
        <w:t xml:space="preserve">TCP </w:t>
      </w:r>
      <w:r w:rsidR="0053287F">
        <w:rPr>
          <w:rFonts w:ascii="Calibri" w:hAnsi="Calibri" w:cs="Calibri"/>
        </w:rPr>
        <w:t>services</w:t>
      </w:r>
      <w:r w:rsidR="0092285D">
        <w:rPr>
          <w:rFonts w:ascii="Calibri" w:hAnsi="Calibri" w:cs="Calibri"/>
        </w:rPr>
        <w:t xml:space="preserve"> should </w:t>
      </w:r>
      <w:r w:rsidR="0053287F">
        <w:rPr>
          <w:rFonts w:ascii="Calibri" w:hAnsi="Calibri" w:cs="Calibri"/>
        </w:rPr>
        <w:t>complement, rather than duplicate th</w:t>
      </w:r>
      <w:r w:rsidR="0013526A">
        <w:rPr>
          <w:rFonts w:ascii="Calibri" w:hAnsi="Calibri" w:cs="Calibri"/>
        </w:rPr>
        <w:t>ose services.</w:t>
      </w:r>
      <w:r w:rsidR="0092285D">
        <w:rPr>
          <w:rFonts w:ascii="Calibri" w:hAnsi="Calibri" w:cs="Calibri"/>
        </w:rPr>
        <w:t xml:space="preserve"> </w:t>
      </w:r>
    </w:p>
    <w:p w14:paraId="7FBB5DB7" w14:textId="5E1E72E3" w:rsidR="435B67A8" w:rsidRPr="003A173C" w:rsidRDefault="435B67A8" w:rsidP="002265B1">
      <w:pPr>
        <w:rPr>
          <w:rFonts w:ascii="Calibri" w:hAnsi="Calibri" w:cs="Calibri"/>
          <w:szCs w:val="20"/>
          <w:u w:val="single"/>
        </w:rPr>
      </w:pPr>
      <w:r w:rsidRPr="003A173C">
        <w:rPr>
          <w:rFonts w:ascii="Calibri" w:hAnsi="Calibri" w:cs="Calibri"/>
          <w:u w:val="single"/>
        </w:rPr>
        <w:t>TCP in a residential care setting</w:t>
      </w:r>
    </w:p>
    <w:p w14:paraId="7ABB4F11" w14:textId="14ADBF03" w:rsidR="00B272A5" w:rsidRPr="003A173C" w:rsidRDefault="00BB41F3" w:rsidP="002265B1">
      <w:pPr>
        <w:rPr>
          <w:rFonts w:ascii="Calibri" w:hAnsi="Calibri" w:cs="Calibri"/>
          <w:szCs w:val="20"/>
        </w:rPr>
      </w:pPr>
      <w:r w:rsidRPr="003A173C">
        <w:rPr>
          <w:rFonts w:ascii="Calibri" w:hAnsi="Calibri" w:cs="Calibri"/>
          <w:szCs w:val="20"/>
        </w:rPr>
        <w:t>Division 8</w:t>
      </w:r>
      <w:r w:rsidR="00EC4AC1" w:rsidRPr="003A173C">
        <w:rPr>
          <w:rFonts w:ascii="Calibri" w:hAnsi="Calibri" w:cs="Calibri"/>
          <w:szCs w:val="20"/>
        </w:rPr>
        <w:t xml:space="preserve"> sets out the </w:t>
      </w:r>
      <w:r w:rsidR="008E0BB7" w:rsidRPr="003A173C">
        <w:rPr>
          <w:rFonts w:ascii="Calibri" w:hAnsi="Calibri" w:cs="Calibri"/>
          <w:szCs w:val="20"/>
        </w:rPr>
        <w:t xml:space="preserve">care </w:t>
      </w:r>
      <w:r w:rsidR="00EC4AC1" w:rsidRPr="003A173C">
        <w:rPr>
          <w:rFonts w:ascii="Calibri" w:hAnsi="Calibri" w:cs="Calibri"/>
          <w:szCs w:val="20"/>
        </w:rPr>
        <w:t>services</w:t>
      </w:r>
      <w:r w:rsidR="00344C9B" w:rsidRPr="003A173C">
        <w:rPr>
          <w:rFonts w:ascii="Calibri" w:hAnsi="Calibri" w:cs="Calibri"/>
          <w:szCs w:val="20"/>
        </w:rPr>
        <w:t xml:space="preserve"> that </w:t>
      </w:r>
      <w:r w:rsidR="00754E7E" w:rsidRPr="003A173C">
        <w:rPr>
          <w:rFonts w:ascii="Calibri" w:hAnsi="Calibri" w:cs="Calibri"/>
          <w:szCs w:val="20"/>
        </w:rPr>
        <w:t>must</w:t>
      </w:r>
      <w:r w:rsidR="00022E67" w:rsidRPr="003A173C">
        <w:rPr>
          <w:rFonts w:ascii="Calibri" w:hAnsi="Calibri" w:cs="Calibri"/>
          <w:szCs w:val="20"/>
        </w:rPr>
        <w:t xml:space="preserve"> be provided to all TCP clients receiving care in a </w:t>
      </w:r>
      <w:r w:rsidR="004B38D7" w:rsidRPr="003A173C">
        <w:rPr>
          <w:rFonts w:ascii="Calibri" w:hAnsi="Calibri" w:cs="Calibri"/>
          <w:szCs w:val="20"/>
        </w:rPr>
        <w:t>residential</w:t>
      </w:r>
      <w:r w:rsidR="00022E67" w:rsidRPr="003A173C">
        <w:rPr>
          <w:rFonts w:ascii="Calibri" w:hAnsi="Calibri" w:cs="Calibri"/>
          <w:szCs w:val="20"/>
        </w:rPr>
        <w:t xml:space="preserve"> setting who need them.</w:t>
      </w:r>
    </w:p>
    <w:p w14:paraId="0E67036D" w14:textId="3FC8F560" w:rsidR="2CB5F870" w:rsidRPr="003A173C" w:rsidRDefault="2CB5F870" w:rsidP="1CBD4533">
      <w:pPr>
        <w:pStyle w:val="ListParagraph"/>
        <w:ind w:left="720"/>
        <w:rPr>
          <w:rFonts w:ascii="Calibri" w:hAnsi="Calibri" w:cs="Calibri"/>
          <w:szCs w:val="20"/>
        </w:rPr>
      </w:pPr>
      <w:r w:rsidRPr="003A173C">
        <w:rPr>
          <w:rFonts w:ascii="Calibri" w:hAnsi="Calibri" w:cs="Calibri"/>
          <w:szCs w:val="20"/>
        </w:rPr>
        <w:t xml:space="preserve">Section </w:t>
      </w:r>
      <w:r w:rsidR="00AF24D0" w:rsidRPr="003A173C">
        <w:rPr>
          <w:rFonts w:ascii="Calibri" w:hAnsi="Calibri" w:cs="Calibri"/>
          <w:szCs w:val="20"/>
        </w:rPr>
        <w:t>8-140</w:t>
      </w:r>
      <w:r w:rsidRPr="003A173C">
        <w:rPr>
          <w:rFonts w:ascii="Calibri" w:hAnsi="Calibri" w:cs="Calibri"/>
          <w:szCs w:val="20"/>
        </w:rPr>
        <w:t xml:space="preserve"> – </w:t>
      </w:r>
      <w:r w:rsidR="5DBF0CA9" w:rsidRPr="003A173C">
        <w:rPr>
          <w:rFonts w:ascii="Calibri" w:hAnsi="Calibri" w:cs="Calibri"/>
          <w:szCs w:val="20"/>
        </w:rPr>
        <w:t>Residential accommodation</w:t>
      </w:r>
    </w:p>
    <w:p w14:paraId="621AF656" w14:textId="1B7A400A" w:rsidR="2CB5F870" w:rsidRPr="003A173C" w:rsidRDefault="2CB5F870" w:rsidP="1CBD4533">
      <w:pPr>
        <w:pStyle w:val="ListParagraph"/>
        <w:ind w:left="720"/>
        <w:rPr>
          <w:rFonts w:ascii="Calibri" w:hAnsi="Calibri" w:cs="Calibri"/>
          <w:szCs w:val="20"/>
        </w:rPr>
      </w:pPr>
      <w:r w:rsidRPr="003A173C">
        <w:rPr>
          <w:rFonts w:ascii="Calibri" w:hAnsi="Calibri" w:cs="Calibri"/>
          <w:szCs w:val="20"/>
        </w:rPr>
        <w:t xml:space="preserve">Section </w:t>
      </w:r>
      <w:r w:rsidR="00AF24D0" w:rsidRPr="003A173C">
        <w:rPr>
          <w:rFonts w:ascii="Calibri" w:hAnsi="Calibri" w:cs="Calibri"/>
          <w:szCs w:val="20"/>
        </w:rPr>
        <w:t>8-145</w:t>
      </w:r>
      <w:r w:rsidRPr="003A173C">
        <w:rPr>
          <w:rFonts w:ascii="Calibri" w:hAnsi="Calibri" w:cs="Calibri"/>
          <w:szCs w:val="20"/>
        </w:rPr>
        <w:t xml:space="preserve"> – </w:t>
      </w:r>
      <w:r w:rsidR="05F68577" w:rsidRPr="003A173C">
        <w:rPr>
          <w:rFonts w:ascii="Calibri" w:hAnsi="Calibri" w:cs="Calibri"/>
          <w:szCs w:val="20"/>
        </w:rPr>
        <w:t>Residential everyday living</w:t>
      </w:r>
    </w:p>
    <w:p w14:paraId="0ACF1EB0" w14:textId="3BF78325" w:rsidR="2CB5F870" w:rsidRPr="003A173C" w:rsidRDefault="2CB5F870" w:rsidP="1CBD4533">
      <w:pPr>
        <w:pStyle w:val="ListParagraph"/>
        <w:ind w:left="720"/>
        <w:rPr>
          <w:rFonts w:ascii="Calibri" w:hAnsi="Calibri" w:cs="Calibri"/>
          <w:szCs w:val="20"/>
        </w:rPr>
      </w:pPr>
      <w:r w:rsidRPr="003A173C">
        <w:rPr>
          <w:rFonts w:ascii="Calibri" w:hAnsi="Calibri" w:cs="Calibri"/>
          <w:szCs w:val="20"/>
        </w:rPr>
        <w:t xml:space="preserve">Section </w:t>
      </w:r>
      <w:r w:rsidR="00AF24D0" w:rsidRPr="003A173C">
        <w:rPr>
          <w:rFonts w:ascii="Calibri" w:hAnsi="Calibri" w:cs="Calibri"/>
          <w:szCs w:val="20"/>
        </w:rPr>
        <w:t>8-150</w:t>
      </w:r>
      <w:r w:rsidRPr="003A173C">
        <w:rPr>
          <w:rFonts w:ascii="Calibri" w:hAnsi="Calibri" w:cs="Calibri"/>
          <w:szCs w:val="20"/>
        </w:rPr>
        <w:t xml:space="preserve"> – </w:t>
      </w:r>
      <w:r w:rsidR="445A454C" w:rsidRPr="003A173C">
        <w:rPr>
          <w:rFonts w:ascii="Calibri" w:hAnsi="Calibri" w:cs="Calibri"/>
          <w:szCs w:val="20"/>
        </w:rPr>
        <w:t>Residential non-clinical care</w:t>
      </w:r>
    </w:p>
    <w:p w14:paraId="65C2DC31" w14:textId="216EEF2C" w:rsidR="2CB5F870" w:rsidRPr="003A173C" w:rsidRDefault="2CB5F870" w:rsidP="1CBD4533">
      <w:pPr>
        <w:pStyle w:val="ListParagraph"/>
        <w:ind w:left="720"/>
        <w:rPr>
          <w:rFonts w:ascii="Calibri" w:hAnsi="Calibri" w:cs="Calibri"/>
          <w:szCs w:val="20"/>
        </w:rPr>
      </w:pPr>
      <w:r w:rsidRPr="003A173C">
        <w:rPr>
          <w:rFonts w:ascii="Calibri" w:hAnsi="Calibri" w:cs="Calibri"/>
          <w:szCs w:val="20"/>
        </w:rPr>
        <w:t xml:space="preserve">Section </w:t>
      </w:r>
      <w:r w:rsidR="00AF24D0" w:rsidRPr="003A173C">
        <w:rPr>
          <w:rFonts w:ascii="Calibri" w:hAnsi="Calibri" w:cs="Calibri"/>
          <w:szCs w:val="20"/>
        </w:rPr>
        <w:t>8-155</w:t>
      </w:r>
      <w:r w:rsidRPr="003A173C">
        <w:rPr>
          <w:rFonts w:ascii="Calibri" w:hAnsi="Calibri" w:cs="Calibri"/>
          <w:szCs w:val="20"/>
        </w:rPr>
        <w:t xml:space="preserve"> – </w:t>
      </w:r>
      <w:r w:rsidR="049D8088" w:rsidRPr="003A173C">
        <w:rPr>
          <w:rFonts w:ascii="Calibri" w:hAnsi="Calibri" w:cs="Calibri"/>
          <w:szCs w:val="20"/>
        </w:rPr>
        <w:t xml:space="preserve">Residential clinical care </w:t>
      </w:r>
    </w:p>
    <w:p w14:paraId="39ED2F25" w14:textId="626B616E" w:rsidR="00605BA0" w:rsidRPr="003A173C" w:rsidRDefault="001B5E4C" w:rsidP="00F453A1">
      <w:pPr>
        <w:rPr>
          <w:rFonts w:ascii="Calibri" w:hAnsi="Calibri" w:cs="Calibri"/>
        </w:rPr>
      </w:pPr>
      <w:r w:rsidRPr="003A173C">
        <w:rPr>
          <w:rFonts w:ascii="Calibri" w:hAnsi="Calibri" w:cs="Calibri"/>
        </w:rPr>
        <w:t>Services</w:t>
      </w:r>
      <w:r w:rsidR="4113B1AE" w:rsidRPr="003A173C">
        <w:rPr>
          <w:rFonts w:ascii="Calibri" w:hAnsi="Calibri" w:cs="Calibri"/>
        </w:rPr>
        <w:t xml:space="preserve"> provided as part of the </w:t>
      </w:r>
      <w:r w:rsidR="00B505C7" w:rsidRPr="003A173C">
        <w:rPr>
          <w:rFonts w:ascii="Calibri" w:hAnsi="Calibri" w:cs="Calibri"/>
        </w:rPr>
        <w:t>program</w:t>
      </w:r>
      <w:r w:rsidR="4113B1AE" w:rsidRPr="003A173C">
        <w:rPr>
          <w:rFonts w:ascii="Calibri" w:hAnsi="Calibri" w:cs="Calibri"/>
        </w:rPr>
        <w:t xml:space="preserve"> are designed to meet a</w:t>
      </w:r>
      <w:r w:rsidR="005E6282" w:rsidRPr="003A173C">
        <w:rPr>
          <w:rFonts w:ascii="Calibri" w:hAnsi="Calibri" w:cs="Calibri"/>
        </w:rPr>
        <w:t>n</w:t>
      </w:r>
      <w:r w:rsidR="4113B1AE" w:rsidRPr="003A173C">
        <w:rPr>
          <w:rFonts w:ascii="Calibri" w:hAnsi="Calibri" w:cs="Calibri"/>
        </w:rPr>
        <w:t xml:space="preserve"> </w:t>
      </w:r>
      <w:r w:rsidR="00E16A2C" w:rsidRPr="003A173C">
        <w:rPr>
          <w:rFonts w:ascii="Calibri" w:hAnsi="Calibri" w:cs="Calibri"/>
        </w:rPr>
        <w:t>individual</w:t>
      </w:r>
      <w:r w:rsidR="7A6E8783" w:rsidRPr="003A173C">
        <w:rPr>
          <w:rFonts w:ascii="Calibri" w:hAnsi="Calibri" w:cs="Calibri"/>
        </w:rPr>
        <w:t xml:space="preserve">’s </w:t>
      </w:r>
      <w:r w:rsidR="4113B1AE" w:rsidRPr="003A173C">
        <w:rPr>
          <w:rFonts w:ascii="Calibri" w:hAnsi="Calibri" w:cs="Calibri"/>
        </w:rPr>
        <w:t xml:space="preserve">daily care needs and provide additional therapeutic care to enable the </w:t>
      </w:r>
      <w:r w:rsidR="00E16A2C" w:rsidRPr="003A173C">
        <w:rPr>
          <w:rFonts w:ascii="Calibri" w:hAnsi="Calibri" w:cs="Calibri"/>
        </w:rPr>
        <w:t>individual</w:t>
      </w:r>
      <w:r w:rsidR="7A6E8783" w:rsidRPr="003A173C">
        <w:rPr>
          <w:rFonts w:ascii="Calibri" w:hAnsi="Calibri" w:cs="Calibri"/>
        </w:rPr>
        <w:t xml:space="preserve"> </w:t>
      </w:r>
      <w:r w:rsidR="4113B1AE" w:rsidRPr="003A173C">
        <w:rPr>
          <w:rFonts w:ascii="Calibri" w:hAnsi="Calibri" w:cs="Calibri"/>
        </w:rPr>
        <w:t>to maintain or improve their physical, cognitive and psycho</w:t>
      </w:r>
      <w:r w:rsidR="25B9A5FA" w:rsidRPr="003A173C">
        <w:rPr>
          <w:rFonts w:ascii="Calibri" w:hAnsi="Calibri" w:cs="Calibri"/>
        </w:rPr>
        <w:t>-</w:t>
      </w:r>
      <w:r w:rsidR="4113B1AE" w:rsidRPr="003A173C">
        <w:rPr>
          <w:rFonts w:ascii="Calibri" w:hAnsi="Calibri" w:cs="Calibri"/>
        </w:rPr>
        <w:t xml:space="preserve">social functioning, thereby improving their capacity for independent living. </w:t>
      </w:r>
    </w:p>
    <w:p w14:paraId="5B367116" w14:textId="3CCD8397" w:rsidR="00605BA0" w:rsidRPr="003A173C" w:rsidRDefault="4113B1AE" w:rsidP="00F453A1">
      <w:pPr>
        <w:rPr>
          <w:rFonts w:ascii="Calibri" w:hAnsi="Calibri" w:cs="Calibri"/>
        </w:rPr>
      </w:pPr>
      <w:r w:rsidRPr="003A173C">
        <w:rPr>
          <w:rFonts w:ascii="Calibri" w:hAnsi="Calibri" w:cs="Calibri"/>
        </w:rPr>
        <w:t>Therapeutic care will vary from person to person, ranging from services that improve a</w:t>
      </w:r>
      <w:r w:rsidR="005E6282" w:rsidRPr="003A173C">
        <w:rPr>
          <w:rFonts w:ascii="Calibri" w:hAnsi="Calibri" w:cs="Calibri"/>
        </w:rPr>
        <w:t>n</w:t>
      </w:r>
      <w:r w:rsidRPr="003A173C">
        <w:rPr>
          <w:rFonts w:ascii="Calibri" w:hAnsi="Calibri" w:cs="Calibri"/>
        </w:rPr>
        <w:t xml:space="preserve"> </w:t>
      </w:r>
      <w:r w:rsidR="00E16A2C" w:rsidRPr="003A173C">
        <w:rPr>
          <w:rFonts w:ascii="Calibri" w:hAnsi="Calibri" w:cs="Calibri"/>
        </w:rPr>
        <w:t>individual</w:t>
      </w:r>
      <w:r w:rsidR="7A6E8783" w:rsidRPr="003A173C">
        <w:rPr>
          <w:rFonts w:ascii="Calibri" w:hAnsi="Calibri" w:cs="Calibri"/>
        </w:rPr>
        <w:t xml:space="preserve">’s </w:t>
      </w:r>
      <w:r w:rsidRPr="003A173C">
        <w:rPr>
          <w:rFonts w:ascii="Calibri" w:hAnsi="Calibri" w:cs="Calibri"/>
        </w:rPr>
        <w:t>capacity for independent living</w:t>
      </w:r>
      <w:r w:rsidR="43EC1F40" w:rsidRPr="003A173C">
        <w:rPr>
          <w:rFonts w:ascii="Calibri" w:hAnsi="Calibri" w:cs="Calibri"/>
        </w:rPr>
        <w:t>,</w:t>
      </w:r>
      <w:r w:rsidRPr="003A173C">
        <w:rPr>
          <w:rFonts w:ascii="Calibri" w:hAnsi="Calibri" w:cs="Calibri"/>
        </w:rPr>
        <w:t xml:space="preserve"> to services that enable a</w:t>
      </w:r>
      <w:r w:rsidR="005E6282" w:rsidRPr="003A173C">
        <w:rPr>
          <w:rFonts w:ascii="Calibri" w:hAnsi="Calibri" w:cs="Calibri"/>
        </w:rPr>
        <w:t>n</w:t>
      </w:r>
      <w:r w:rsidRPr="003A173C">
        <w:rPr>
          <w:rFonts w:ascii="Calibri" w:hAnsi="Calibri" w:cs="Calibri"/>
        </w:rPr>
        <w:t xml:space="preserve"> </w:t>
      </w:r>
      <w:r w:rsidR="00E16A2C" w:rsidRPr="003A173C">
        <w:rPr>
          <w:rFonts w:ascii="Calibri" w:hAnsi="Calibri" w:cs="Calibri"/>
        </w:rPr>
        <w:t>individual</w:t>
      </w:r>
      <w:r w:rsidR="7A6E8783" w:rsidRPr="003A173C">
        <w:rPr>
          <w:rFonts w:ascii="Calibri" w:hAnsi="Calibri" w:cs="Calibri"/>
        </w:rPr>
        <w:t xml:space="preserve"> </w:t>
      </w:r>
      <w:r w:rsidRPr="003A173C">
        <w:rPr>
          <w:rFonts w:ascii="Calibri" w:hAnsi="Calibri" w:cs="Calibri"/>
        </w:rPr>
        <w:t>to enter</w:t>
      </w:r>
      <w:r w:rsidR="39CDA862" w:rsidRPr="003A173C">
        <w:rPr>
          <w:rFonts w:ascii="Calibri" w:hAnsi="Calibri" w:cs="Calibri"/>
        </w:rPr>
        <w:t xml:space="preserve"> or remain in </w:t>
      </w:r>
      <w:r w:rsidRPr="003A173C">
        <w:rPr>
          <w:rFonts w:ascii="Calibri" w:hAnsi="Calibri" w:cs="Calibri"/>
        </w:rPr>
        <w:t>residential aged care at an optimum level of physical and cognitive functioning.</w:t>
      </w:r>
    </w:p>
    <w:p w14:paraId="529D403E" w14:textId="62BBEB69" w:rsidR="00B714E6" w:rsidRPr="003A173C" w:rsidRDefault="2AC075F6" w:rsidP="00F453A1">
      <w:pPr>
        <w:rPr>
          <w:rFonts w:ascii="Calibri" w:hAnsi="Calibri" w:cs="Calibri"/>
        </w:rPr>
      </w:pPr>
      <w:r w:rsidRPr="003A173C">
        <w:rPr>
          <w:rFonts w:ascii="Calibri" w:hAnsi="Calibri" w:cs="Calibri"/>
        </w:rPr>
        <w:t xml:space="preserve">Some people entering transition care are likely </w:t>
      </w:r>
      <w:r w:rsidR="0D1D2708" w:rsidRPr="003A173C">
        <w:rPr>
          <w:rFonts w:ascii="Calibri" w:hAnsi="Calibri" w:cs="Calibri"/>
        </w:rPr>
        <w:t xml:space="preserve">to </w:t>
      </w:r>
      <w:r w:rsidRPr="003A173C">
        <w:rPr>
          <w:rFonts w:ascii="Calibri" w:hAnsi="Calibri" w:cs="Calibri"/>
        </w:rPr>
        <w:t>have dementia or be experiencing a level of cognitive confusion. Therefore, where needed</w:t>
      </w:r>
      <w:r w:rsidR="41CB5AB7" w:rsidRPr="003A173C">
        <w:rPr>
          <w:rFonts w:ascii="Calibri" w:hAnsi="Calibri" w:cs="Calibri"/>
        </w:rPr>
        <w:t>,</w:t>
      </w:r>
      <w:r w:rsidRPr="003A173C">
        <w:rPr>
          <w:rFonts w:ascii="Calibri" w:hAnsi="Calibri" w:cs="Calibri"/>
        </w:rPr>
        <w:t xml:space="preserve"> therapeutic care </w:t>
      </w:r>
      <w:r w:rsidR="6B5FACF9" w:rsidRPr="003A173C">
        <w:rPr>
          <w:rFonts w:ascii="Calibri" w:hAnsi="Calibri" w:cs="Calibri"/>
        </w:rPr>
        <w:t>would</w:t>
      </w:r>
      <w:r w:rsidRPr="003A173C">
        <w:rPr>
          <w:rFonts w:ascii="Calibri" w:hAnsi="Calibri" w:cs="Calibri"/>
        </w:rPr>
        <w:t xml:space="preserve"> include appropriate cognitive therapy to assist with restoration or stabilisation of cognitive skills.</w:t>
      </w:r>
    </w:p>
    <w:p w14:paraId="75B66FE6" w14:textId="333E1AD6" w:rsidR="00605BA0" w:rsidRPr="003A173C" w:rsidRDefault="4113B1AE" w:rsidP="00F453A1">
      <w:pPr>
        <w:rPr>
          <w:rFonts w:ascii="Calibri" w:hAnsi="Calibri" w:cs="Calibri"/>
        </w:rPr>
      </w:pPr>
      <w:r w:rsidRPr="003A173C">
        <w:rPr>
          <w:rFonts w:ascii="Calibri" w:hAnsi="Calibri" w:cs="Calibri"/>
        </w:rPr>
        <w:lastRenderedPageBreak/>
        <w:t xml:space="preserve">In providing transition care, the </w:t>
      </w:r>
      <w:r w:rsidR="43941353" w:rsidRPr="003A173C">
        <w:rPr>
          <w:rFonts w:ascii="Calibri" w:hAnsi="Calibri" w:cs="Calibri"/>
        </w:rPr>
        <w:t>registered providers</w:t>
      </w:r>
      <w:r w:rsidRPr="003A173C">
        <w:rPr>
          <w:rFonts w:ascii="Calibri" w:hAnsi="Calibri" w:cs="Calibri"/>
        </w:rPr>
        <w:t xml:space="preserve"> must have systems in place to identify and ensure compliance with all relevant legislation, regulatory requirements, professional standards, quality </w:t>
      </w:r>
      <w:r w:rsidR="4EC0A01B" w:rsidRPr="003A173C">
        <w:rPr>
          <w:rFonts w:ascii="Calibri" w:hAnsi="Calibri" w:cs="Calibri"/>
        </w:rPr>
        <w:t>standards</w:t>
      </w:r>
      <w:r w:rsidRPr="003A173C">
        <w:rPr>
          <w:rFonts w:ascii="Calibri" w:hAnsi="Calibri" w:cs="Calibri"/>
        </w:rPr>
        <w:t xml:space="preserve"> and guidelines relevant to transition care</w:t>
      </w:r>
      <w:r w:rsidR="4EC0A01B" w:rsidRPr="003A173C">
        <w:rPr>
          <w:rFonts w:ascii="Calibri" w:hAnsi="Calibri" w:cs="Calibri"/>
        </w:rPr>
        <w:t xml:space="preserve"> service</w:t>
      </w:r>
      <w:r w:rsidRPr="003A173C">
        <w:rPr>
          <w:rFonts w:ascii="Calibri" w:hAnsi="Calibri" w:cs="Calibri"/>
        </w:rPr>
        <w:t xml:space="preserve"> provision.</w:t>
      </w:r>
    </w:p>
    <w:p w14:paraId="16182AEB" w14:textId="312E7BB3" w:rsidR="1303BF32" w:rsidRPr="003A173C" w:rsidRDefault="1303BF32">
      <w:pPr>
        <w:rPr>
          <w:rFonts w:ascii="Calibri" w:hAnsi="Calibri" w:cs="Calibri"/>
        </w:rPr>
      </w:pPr>
      <w:r w:rsidRPr="003A173C">
        <w:rPr>
          <w:rFonts w:ascii="Calibri" w:hAnsi="Calibri" w:cs="Calibri"/>
        </w:rPr>
        <w:t>Transition care clients can continue to access the Pharmaceutical Benefits Scheme (</w:t>
      </w:r>
      <w:r w:rsidRPr="003A173C">
        <w:rPr>
          <w:rFonts w:ascii="Calibri" w:hAnsi="Calibri" w:cs="Calibri"/>
          <w:b/>
          <w:bCs/>
        </w:rPr>
        <w:t>PBS</w:t>
      </w:r>
      <w:r w:rsidRPr="003A173C">
        <w:rPr>
          <w:rFonts w:ascii="Calibri" w:hAnsi="Calibri" w:cs="Calibri"/>
        </w:rPr>
        <w:t xml:space="preserve">) and Medicare. Some people from overseas, however, do not have access to the PBS and Medicare and therefore will need to meet their own medical costs while accessing the program (see also section </w:t>
      </w:r>
      <w:r w:rsidRPr="003A173C">
        <w:rPr>
          <w:rFonts w:ascii="Calibri" w:hAnsi="Calibri" w:cs="Calibri"/>
          <w:i/>
          <w:iCs/>
        </w:rPr>
        <w:t xml:space="preserve">3.2.5 </w:t>
      </w:r>
      <w:proofErr w:type="gramStart"/>
      <w:r w:rsidRPr="003A173C">
        <w:rPr>
          <w:rFonts w:ascii="Calibri" w:hAnsi="Calibri" w:cs="Calibri"/>
          <w:i/>
          <w:iCs/>
        </w:rPr>
        <w:t>Non-Australian</w:t>
      </w:r>
      <w:proofErr w:type="gramEnd"/>
      <w:r w:rsidRPr="003A173C">
        <w:rPr>
          <w:rFonts w:ascii="Calibri" w:hAnsi="Calibri" w:cs="Calibri"/>
          <w:i/>
          <w:iCs/>
        </w:rPr>
        <w:t xml:space="preserve"> residents and older people from overseas</w:t>
      </w:r>
      <w:r w:rsidRPr="003A173C">
        <w:rPr>
          <w:rFonts w:ascii="Calibri" w:hAnsi="Calibri" w:cs="Calibri"/>
        </w:rPr>
        <w:t>).</w:t>
      </w:r>
    </w:p>
    <w:p w14:paraId="72EFC18A" w14:textId="1FFD524B" w:rsidR="00605BA0" w:rsidRPr="003A173C" w:rsidRDefault="00C02E2F">
      <w:pPr>
        <w:pStyle w:val="Heading2"/>
        <w:rPr>
          <w:rFonts w:ascii="Calibri" w:hAnsi="Calibri" w:cs="Calibri"/>
        </w:rPr>
      </w:pPr>
      <w:bookmarkStart w:id="554" w:name="_Toc212118501"/>
      <w:r w:rsidRPr="003A173C">
        <w:rPr>
          <w:rFonts w:ascii="Calibri" w:hAnsi="Calibri" w:cs="Calibri"/>
        </w:rPr>
        <w:t>Individuals eligible for transition care</w:t>
      </w:r>
      <w:bookmarkEnd w:id="554"/>
    </w:p>
    <w:p w14:paraId="321F686D" w14:textId="72F35346" w:rsidR="00F246AF" w:rsidRPr="003A173C" w:rsidRDefault="00F246AF">
      <w:pPr>
        <w:rPr>
          <w:rFonts w:ascii="Calibri" w:hAnsi="Calibri" w:cs="Calibri"/>
        </w:rPr>
      </w:pPr>
      <w:r w:rsidRPr="003A173C">
        <w:rPr>
          <w:rFonts w:ascii="Calibri" w:hAnsi="Calibri" w:cs="Calibri"/>
        </w:rPr>
        <w:t>Part 2 of Chapter 2 of</w:t>
      </w:r>
      <w:r w:rsidR="1C40651E" w:rsidRPr="003A173C">
        <w:rPr>
          <w:rFonts w:ascii="Calibri" w:hAnsi="Calibri" w:cs="Calibri"/>
        </w:rPr>
        <w:t xml:space="preserve"> the Act</w:t>
      </w:r>
      <w:r w:rsidR="4113B1AE" w:rsidRPr="003A173C">
        <w:rPr>
          <w:rFonts w:ascii="Calibri" w:hAnsi="Calibri" w:cs="Calibri"/>
        </w:rPr>
        <w:t xml:space="preserve"> sets </w:t>
      </w:r>
      <w:r w:rsidR="69EDB586" w:rsidRPr="003A173C">
        <w:rPr>
          <w:rFonts w:ascii="Calibri" w:hAnsi="Calibri" w:cs="Calibri"/>
        </w:rPr>
        <w:t>procedures for</w:t>
      </w:r>
      <w:r w:rsidR="0F062AD1" w:rsidRPr="003A173C">
        <w:rPr>
          <w:rFonts w:ascii="Calibri" w:hAnsi="Calibri" w:cs="Calibri"/>
        </w:rPr>
        <w:t xml:space="preserve"> entry </w:t>
      </w:r>
      <w:r w:rsidR="20735B5A" w:rsidRPr="003A173C">
        <w:rPr>
          <w:rFonts w:ascii="Calibri" w:hAnsi="Calibri" w:cs="Calibri"/>
        </w:rPr>
        <w:t>into</w:t>
      </w:r>
      <w:r w:rsidR="0F062AD1" w:rsidRPr="003A173C">
        <w:rPr>
          <w:rFonts w:ascii="Calibri" w:hAnsi="Calibri" w:cs="Calibri"/>
        </w:rPr>
        <w:t xml:space="preserve"> the </w:t>
      </w:r>
      <w:r w:rsidR="00931641" w:rsidRPr="003A173C">
        <w:rPr>
          <w:rFonts w:ascii="Calibri" w:hAnsi="Calibri" w:cs="Calibri"/>
        </w:rPr>
        <w:t xml:space="preserve">Australian </w:t>
      </w:r>
      <w:r w:rsidR="005B56EF" w:rsidRPr="003A173C">
        <w:rPr>
          <w:rFonts w:ascii="Calibri" w:hAnsi="Calibri" w:cs="Calibri"/>
        </w:rPr>
        <w:t xml:space="preserve">Government </w:t>
      </w:r>
      <w:r w:rsidR="0F062AD1" w:rsidRPr="003A173C">
        <w:rPr>
          <w:rFonts w:ascii="Calibri" w:hAnsi="Calibri" w:cs="Calibri"/>
        </w:rPr>
        <w:t xml:space="preserve">aged </w:t>
      </w:r>
      <w:r w:rsidR="10305315" w:rsidRPr="003A173C">
        <w:rPr>
          <w:rFonts w:ascii="Calibri" w:hAnsi="Calibri" w:cs="Calibri"/>
        </w:rPr>
        <w:t xml:space="preserve">care system by </w:t>
      </w:r>
      <w:r w:rsidR="4113B1AE" w:rsidRPr="003A173C">
        <w:rPr>
          <w:rFonts w:ascii="Calibri" w:hAnsi="Calibri" w:cs="Calibri"/>
        </w:rPr>
        <w:t xml:space="preserve">a person </w:t>
      </w:r>
      <w:r w:rsidR="481FCDD8" w:rsidRPr="003A173C">
        <w:rPr>
          <w:rFonts w:ascii="Calibri" w:hAnsi="Calibri" w:cs="Calibri"/>
        </w:rPr>
        <w:t xml:space="preserve">seeking aged care services. An individual is required to apply to the System </w:t>
      </w:r>
      <w:r w:rsidR="2099581A" w:rsidRPr="003A173C">
        <w:rPr>
          <w:rFonts w:ascii="Calibri" w:hAnsi="Calibri" w:cs="Calibri"/>
        </w:rPr>
        <w:t>Governor</w:t>
      </w:r>
      <w:r w:rsidR="481FCDD8" w:rsidRPr="003A173C">
        <w:rPr>
          <w:rFonts w:ascii="Calibri" w:hAnsi="Calibri" w:cs="Calibri"/>
        </w:rPr>
        <w:t xml:space="preserve"> f</w:t>
      </w:r>
      <w:r w:rsidR="2F82A46E" w:rsidRPr="003A173C">
        <w:rPr>
          <w:rFonts w:ascii="Calibri" w:hAnsi="Calibri" w:cs="Calibri"/>
        </w:rPr>
        <w:t>o</w:t>
      </w:r>
      <w:r w:rsidR="481FCDD8" w:rsidRPr="003A173C">
        <w:rPr>
          <w:rFonts w:ascii="Calibri" w:hAnsi="Calibri" w:cs="Calibri"/>
        </w:rPr>
        <w:t>r access to funded aged care services</w:t>
      </w:r>
      <w:r w:rsidR="7B442EF1" w:rsidRPr="003A173C">
        <w:rPr>
          <w:rFonts w:ascii="Calibri" w:hAnsi="Calibri" w:cs="Calibri"/>
        </w:rPr>
        <w:t xml:space="preserve"> under section 56 of Act.</w:t>
      </w:r>
      <w:r w:rsidRPr="003A173C">
        <w:rPr>
          <w:rFonts w:ascii="Calibri" w:hAnsi="Calibri" w:cs="Calibri"/>
        </w:rPr>
        <w:t xml:space="preserve"> Upon receiving an application, </w:t>
      </w:r>
      <w:r w:rsidR="7B442EF1" w:rsidRPr="003A173C">
        <w:rPr>
          <w:rFonts w:ascii="Calibri" w:hAnsi="Calibri" w:cs="Calibri"/>
        </w:rPr>
        <w:t xml:space="preserve">the System Governor must </w:t>
      </w:r>
      <w:r w:rsidR="303EAEB9" w:rsidRPr="003A173C">
        <w:rPr>
          <w:rFonts w:ascii="Calibri" w:hAnsi="Calibri" w:cs="Calibri"/>
        </w:rPr>
        <w:t>decide</w:t>
      </w:r>
      <w:r w:rsidR="7B442EF1" w:rsidRPr="003A173C">
        <w:rPr>
          <w:rFonts w:ascii="Calibri" w:hAnsi="Calibri" w:cs="Calibri"/>
        </w:rPr>
        <w:t xml:space="preserve"> whether to </w:t>
      </w:r>
      <w:r w:rsidR="2B4F70BB" w:rsidRPr="003A173C">
        <w:rPr>
          <w:rFonts w:ascii="Calibri" w:hAnsi="Calibri" w:cs="Calibri"/>
        </w:rPr>
        <w:t>make</w:t>
      </w:r>
      <w:r w:rsidR="7B442EF1" w:rsidRPr="003A173C">
        <w:rPr>
          <w:rFonts w:ascii="Calibri" w:hAnsi="Calibri" w:cs="Calibri"/>
        </w:rPr>
        <w:t xml:space="preserve"> an eligib</w:t>
      </w:r>
      <w:r w:rsidR="20A97238" w:rsidRPr="003A173C">
        <w:rPr>
          <w:rFonts w:ascii="Calibri" w:hAnsi="Calibri" w:cs="Calibri"/>
        </w:rPr>
        <w:t>ility determination</w:t>
      </w:r>
      <w:r w:rsidR="7B442EF1" w:rsidRPr="003A173C">
        <w:rPr>
          <w:rFonts w:ascii="Calibri" w:hAnsi="Calibri" w:cs="Calibri"/>
        </w:rPr>
        <w:t xml:space="preserve"> for an aged care need</w:t>
      </w:r>
      <w:r w:rsidRPr="003A173C">
        <w:rPr>
          <w:rFonts w:ascii="Calibri" w:hAnsi="Calibri" w:cs="Calibri"/>
        </w:rPr>
        <w:t>s</w:t>
      </w:r>
      <w:r w:rsidR="7B442EF1" w:rsidRPr="003A173C">
        <w:rPr>
          <w:rFonts w:ascii="Calibri" w:hAnsi="Calibri" w:cs="Calibri"/>
        </w:rPr>
        <w:t xml:space="preserve"> assessment for the indi</w:t>
      </w:r>
      <w:r w:rsidR="07F86AB1" w:rsidRPr="003A173C">
        <w:rPr>
          <w:rFonts w:ascii="Calibri" w:hAnsi="Calibri" w:cs="Calibri"/>
        </w:rPr>
        <w:t>vidual</w:t>
      </w:r>
      <w:r w:rsidRPr="003A173C">
        <w:rPr>
          <w:rFonts w:ascii="Calibri" w:hAnsi="Calibri" w:cs="Calibri"/>
        </w:rPr>
        <w:t xml:space="preserve"> (section 57 of the Act)</w:t>
      </w:r>
      <w:r w:rsidR="61B66551" w:rsidRPr="003A173C">
        <w:rPr>
          <w:rFonts w:ascii="Calibri" w:hAnsi="Calibri" w:cs="Calibri"/>
        </w:rPr>
        <w:t>.</w:t>
      </w:r>
    </w:p>
    <w:p w14:paraId="7B51A354" w14:textId="1DA2EC4F" w:rsidR="00F246AF" w:rsidRPr="003A173C" w:rsidRDefault="24CF8B0E">
      <w:pPr>
        <w:rPr>
          <w:rFonts w:ascii="Calibri" w:hAnsi="Calibri" w:cs="Calibri"/>
        </w:rPr>
      </w:pPr>
      <w:r w:rsidRPr="003A173C">
        <w:rPr>
          <w:rFonts w:ascii="Calibri" w:hAnsi="Calibri" w:cs="Calibri"/>
        </w:rPr>
        <w:t xml:space="preserve">An </w:t>
      </w:r>
      <w:r w:rsidR="326D73A7" w:rsidRPr="003A173C">
        <w:rPr>
          <w:rFonts w:ascii="Calibri" w:hAnsi="Calibri" w:cs="Calibri"/>
        </w:rPr>
        <w:t>aged care needs assessment must be conducted by an approved</w:t>
      </w:r>
      <w:r w:rsidR="00F246AF" w:rsidRPr="003A173C">
        <w:rPr>
          <w:rFonts w:ascii="Calibri" w:hAnsi="Calibri" w:cs="Calibri"/>
        </w:rPr>
        <w:t xml:space="preserve"> aged care</w:t>
      </w:r>
      <w:r w:rsidR="326D73A7" w:rsidRPr="003A173C">
        <w:rPr>
          <w:rFonts w:ascii="Calibri" w:hAnsi="Calibri" w:cs="Calibri"/>
        </w:rPr>
        <w:t xml:space="preserve"> needs assessor</w:t>
      </w:r>
      <w:r w:rsidR="41FE708C" w:rsidRPr="003A173C">
        <w:rPr>
          <w:rFonts w:ascii="Calibri" w:hAnsi="Calibri" w:cs="Calibri"/>
        </w:rPr>
        <w:t xml:space="preserve"> once an eligibility determ</w:t>
      </w:r>
      <w:r w:rsidR="1D186AAC" w:rsidRPr="003A173C">
        <w:rPr>
          <w:rFonts w:ascii="Calibri" w:hAnsi="Calibri" w:cs="Calibri"/>
        </w:rPr>
        <w:t>ination</w:t>
      </w:r>
      <w:r w:rsidR="41FE708C" w:rsidRPr="003A173C">
        <w:rPr>
          <w:rFonts w:ascii="Calibri" w:hAnsi="Calibri" w:cs="Calibri"/>
        </w:rPr>
        <w:t xml:space="preserve"> has been made by the System Governor. </w:t>
      </w:r>
      <w:r w:rsidR="7318AD37" w:rsidRPr="003A173C">
        <w:rPr>
          <w:rFonts w:ascii="Calibri" w:hAnsi="Calibri" w:cs="Calibri"/>
        </w:rPr>
        <w:t xml:space="preserve">As part of the aged care needs assessment, to be </w:t>
      </w:r>
      <w:r w:rsidR="45BD9BE4" w:rsidRPr="003A173C">
        <w:rPr>
          <w:rFonts w:ascii="Calibri" w:hAnsi="Calibri" w:cs="Calibri"/>
        </w:rPr>
        <w:t>eligible for transition care, the person must be an admitted patient of a public or private hospital</w:t>
      </w:r>
      <w:r w:rsidR="0909201D" w:rsidRPr="003A173C">
        <w:rPr>
          <w:rFonts w:ascii="Calibri" w:hAnsi="Calibri" w:cs="Calibri"/>
        </w:rPr>
        <w:t xml:space="preserve">, </w:t>
      </w:r>
      <w:r w:rsidR="2541427F" w:rsidRPr="003A173C">
        <w:rPr>
          <w:rFonts w:ascii="Calibri" w:hAnsi="Calibri" w:cs="Calibri"/>
        </w:rPr>
        <w:t>receive a comprehensive assessment from a clinical aged care needs assessor and be approved for transition care by an assessment delegate</w:t>
      </w:r>
      <w:r w:rsidR="45BD9BE4" w:rsidRPr="003A173C">
        <w:rPr>
          <w:rFonts w:ascii="Calibri" w:hAnsi="Calibri" w:cs="Calibri"/>
        </w:rPr>
        <w:t>. For the purposes of transition care, an admitted patient includes people receiving hospital-in-the-home</w:t>
      </w:r>
      <w:r w:rsidR="00F45A93" w:rsidRPr="003A173C">
        <w:rPr>
          <w:rFonts w:ascii="Calibri" w:hAnsi="Calibri" w:cs="Calibri"/>
        </w:rPr>
        <w:t xml:space="preserve"> o</w:t>
      </w:r>
      <w:r w:rsidR="00307B78" w:rsidRPr="003A173C">
        <w:rPr>
          <w:rFonts w:ascii="Calibri" w:hAnsi="Calibri" w:cs="Calibri"/>
        </w:rPr>
        <w:t>r equivalent program</w:t>
      </w:r>
      <w:r w:rsidR="00A95E9B" w:rsidRPr="003A173C">
        <w:rPr>
          <w:rFonts w:ascii="Calibri" w:hAnsi="Calibri" w:cs="Calibri"/>
        </w:rPr>
        <w:t xml:space="preserve">. Other </w:t>
      </w:r>
      <w:r w:rsidR="00846001" w:rsidRPr="003A173C">
        <w:rPr>
          <w:rFonts w:ascii="Calibri" w:hAnsi="Calibri" w:cs="Calibri"/>
        </w:rPr>
        <w:t>out-of-hospital in-patient</w:t>
      </w:r>
      <w:r w:rsidR="00A95E9B" w:rsidRPr="003A173C">
        <w:rPr>
          <w:rFonts w:ascii="Calibri" w:hAnsi="Calibri" w:cs="Calibri"/>
        </w:rPr>
        <w:t xml:space="preserve"> programs such </w:t>
      </w:r>
      <w:r w:rsidR="007E1000" w:rsidRPr="003A173C">
        <w:rPr>
          <w:rFonts w:ascii="Calibri" w:hAnsi="Calibri" w:cs="Calibri"/>
        </w:rPr>
        <w:t>as</w:t>
      </w:r>
      <w:r w:rsidR="00E3456D" w:rsidRPr="003A173C">
        <w:rPr>
          <w:rFonts w:ascii="Calibri" w:hAnsi="Calibri" w:cs="Calibri"/>
        </w:rPr>
        <w:t xml:space="preserve"> rehabilitation </w:t>
      </w:r>
      <w:r w:rsidR="00E86FE2" w:rsidRPr="003A173C">
        <w:rPr>
          <w:rFonts w:ascii="Calibri" w:hAnsi="Calibri" w:cs="Calibri"/>
        </w:rPr>
        <w:t xml:space="preserve">or geriatric care in the home would also </w:t>
      </w:r>
      <w:r w:rsidR="007C6D26" w:rsidRPr="003A173C">
        <w:rPr>
          <w:rFonts w:ascii="Calibri" w:hAnsi="Calibri" w:cs="Calibri"/>
        </w:rPr>
        <w:t>qualify the person as admitted</w:t>
      </w:r>
      <w:r w:rsidR="00E86FE2" w:rsidRPr="003A173C">
        <w:rPr>
          <w:rFonts w:ascii="Calibri" w:hAnsi="Calibri" w:cs="Calibri"/>
        </w:rPr>
        <w:t xml:space="preserve">, </w:t>
      </w:r>
      <w:proofErr w:type="gramStart"/>
      <w:r w:rsidR="00E86FE2" w:rsidRPr="003A173C">
        <w:rPr>
          <w:rFonts w:ascii="Calibri" w:hAnsi="Calibri" w:cs="Calibri"/>
        </w:rPr>
        <w:t>as long as</w:t>
      </w:r>
      <w:proofErr w:type="gramEnd"/>
      <w:r w:rsidR="00E86FE2" w:rsidRPr="003A173C">
        <w:rPr>
          <w:rFonts w:ascii="Calibri" w:hAnsi="Calibri" w:cs="Calibri"/>
        </w:rPr>
        <w:t xml:space="preserve"> the</w:t>
      </w:r>
      <w:r w:rsidR="00260438" w:rsidRPr="003A173C">
        <w:rPr>
          <w:rFonts w:ascii="Calibri" w:hAnsi="Calibri" w:cs="Calibri"/>
        </w:rPr>
        <w:t xml:space="preserve">y </w:t>
      </w:r>
      <w:r w:rsidR="00E86FE2" w:rsidRPr="003A173C">
        <w:rPr>
          <w:rFonts w:ascii="Calibri" w:hAnsi="Calibri" w:cs="Calibri"/>
        </w:rPr>
        <w:t xml:space="preserve">remain </w:t>
      </w:r>
      <w:r w:rsidR="00875DE0" w:rsidRPr="003A173C">
        <w:rPr>
          <w:rFonts w:ascii="Calibri" w:hAnsi="Calibri" w:cs="Calibri"/>
        </w:rPr>
        <w:t>a hospital patient and ha</w:t>
      </w:r>
      <w:r w:rsidR="00277D95" w:rsidRPr="003A173C">
        <w:rPr>
          <w:rFonts w:ascii="Calibri" w:hAnsi="Calibri" w:cs="Calibri"/>
        </w:rPr>
        <w:t>ve</w:t>
      </w:r>
      <w:r w:rsidR="00875DE0" w:rsidRPr="003A173C">
        <w:rPr>
          <w:rFonts w:ascii="Calibri" w:hAnsi="Calibri" w:cs="Calibri"/>
        </w:rPr>
        <w:t xml:space="preserve">n’t been discharged from </w:t>
      </w:r>
      <w:r w:rsidR="00515E1C">
        <w:rPr>
          <w:rFonts w:ascii="Calibri" w:hAnsi="Calibri" w:cs="Calibri"/>
        </w:rPr>
        <w:t xml:space="preserve">hospital </w:t>
      </w:r>
      <w:r w:rsidR="00875DE0" w:rsidRPr="003A173C">
        <w:rPr>
          <w:rFonts w:ascii="Calibri" w:hAnsi="Calibri" w:cs="Calibri"/>
        </w:rPr>
        <w:t>care</w:t>
      </w:r>
      <w:r w:rsidR="45BD9BE4" w:rsidRPr="003A173C">
        <w:rPr>
          <w:rFonts w:ascii="Calibri" w:hAnsi="Calibri" w:cs="Calibri"/>
        </w:rPr>
        <w:t>.</w:t>
      </w:r>
      <w:r w:rsidR="7EDAC567" w:rsidRPr="003A173C">
        <w:rPr>
          <w:rFonts w:ascii="Calibri" w:hAnsi="Calibri" w:cs="Calibri"/>
        </w:rPr>
        <w:t xml:space="preserve"> </w:t>
      </w:r>
    </w:p>
    <w:p w14:paraId="68D60CCE" w14:textId="77777777" w:rsidR="00C51E7D" w:rsidRPr="003A173C" w:rsidRDefault="00C51E7D" w:rsidP="00C51E7D">
      <w:pPr>
        <w:rPr>
          <w:rFonts w:ascii="Calibri" w:hAnsi="Calibri" w:cs="Calibri"/>
        </w:rPr>
      </w:pPr>
      <w:r w:rsidRPr="003A173C">
        <w:rPr>
          <w:rFonts w:ascii="Calibri" w:hAnsi="Calibri" w:cs="Calibri"/>
        </w:rPr>
        <w:t>A person must enter the program upon discharge from hospital. Transition care can be delivered in either a residential care home or in a community setting, e.g. the person’s own home. It is possible to receive transition care in a residential care home first and then in a home care setting, or vice versa.</w:t>
      </w:r>
    </w:p>
    <w:p w14:paraId="0B821866" w14:textId="35D46DEB" w:rsidR="00605BA0" w:rsidRPr="003A173C" w:rsidRDefault="4113B1AE">
      <w:pPr>
        <w:rPr>
          <w:rFonts w:ascii="Calibri" w:hAnsi="Calibri" w:cs="Calibri"/>
        </w:rPr>
      </w:pPr>
      <w:r w:rsidRPr="003A173C">
        <w:rPr>
          <w:rFonts w:ascii="Calibri" w:hAnsi="Calibri" w:cs="Calibri"/>
          <w:shd w:val="clear" w:color="auto" w:fill="FFFFFF" w:themeFill="background1"/>
        </w:rPr>
        <w:t xml:space="preserve">The </w:t>
      </w:r>
      <w:r w:rsidR="648FEC55" w:rsidRPr="003A173C">
        <w:rPr>
          <w:rFonts w:ascii="Calibri" w:hAnsi="Calibri" w:cs="Calibri"/>
        </w:rPr>
        <w:t xml:space="preserve">clinical aged care needs </w:t>
      </w:r>
      <w:r w:rsidR="00AFCCB0" w:rsidRPr="003A173C">
        <w:rPr>
          <w:rFonts w:ascii="Calibri" w:hAnsi="Calibri" w:cs="Calibri"/>
        </w:rPr>
        <w:t>assessor</w:t>
      </w:r>
      <w:r w:rsidR="00AFCCB0" w:rsidRPr="003A173C" w:rsidDel="001A4A09">
        <w:rPr>
          <w:rFonts w:ascii="Calibri" w:hAnsi="Calibri" w:cs="Calibri"/>
          <w:shd w:val="clear" w:color="auto" w:fill="FFFFFF" w:themeFill="background1"/>
        </w:rPr>
        <w:t xml:space="preserve"> </w:t>
      </w:r>
      <w:r w:rsidR="00AFCCB0" w:rsidRPr="003A173C">
        <w:rPr>
          <w:rFonts w:ascii="Calibri" w:hAnsi="Calibri" w:cs="Calibri"/>
        </w:rPr>
        <w:t>may</w:t>
      </w:r>
      <w:r w:rsidRPr="003A173C">
        <w:rPr>
          <w:rFonts w:ascii="Calibri" w:hAnsi="Calibri" w:cs="Calibri"/>
        </w:rPr>
        <w:t xml:space="preserve"> need to assess the person in consultation with the hospital geriatric rehabilitation service or members of the multidisciplinary team treating the person (which may include the treating physician, a registered nurse, occupational therapist, physiotherapist, social worker or </w:t>
      </w:r>
      <w:r w:rsidR="0D6129A8" w:rsidRPr="003A173C">
        <w:rPr>
          <w:rFonts w:ascii="Calibri" w:hAnsi="Calibri" w:cs="Calibri"/>
        </w:rPr>
        <w:t xml:space="preserve">a health professional from another </w:t>
      </w:r>
      <w:r w:rsidRPr="003A173C">
        <w:rPr>
          <w:rFonts w:ascii="Calibri" w:hAnsi="Calibri" w:cs="Calibri"/>
        </w:rPr>
        <w:t xml:space="preserve">allied health discipline), as well as carers, </w:t>
      </w:r>
      <w:r w:rsidR="68617F8A" w:rsidRPr="003A173C">
        <w:rPr>
          <w:rFonts w:ascii="Calibri" w:hAnsi="Calibri" w:cs="Calibri"/>
        </w:rPr>
        <w:t xml:space="preserve">supporters </w:t>
      </w:r>
      <w:r w:rsidRPr="003A173C">
        <w:rPr>
          <w:rFonts w:ascii="Calibri" w:hAnsi="Calibri" w:cs="Calibri"/>
        </w:rPr>
        <w:t>or family members as appropriate.</w:t>
      </w:r>
    </w:p>
    <w:p w14:paraId="1B768BE6" w14:textId="77777777" w:rsidR="00AA7F30" w:rsidRPr="003A173C" w:rsidRDefault="4113B1AE" w:rsidP="1CBD4533">
      <w:pPr>
        <w:rPr>
          <w:rFonts w:ascii="Calibri" w:hAnsi="Calibri" w:cs="Calibri"/>
        </w:rPr>
      </w:pPr>
      <w:r w:rsidRPr="003A173C">
        <w:rPr>
          <w:rFonts w:ascii="Calibri" w:hAnsi="Calibri" w:cs="Calibri"/>
        </w:rPr>
        <w:t xml:space="preserve">In assessing a person’s eligibility for transition care, the </w:t>
      </w:r>
      <w:r w:rsidR="648FEC55" w:rsidRPr="003A173C">
        <w:rPr>
          <w:rFonts w:ascii="Calibri" w:hAnsi="Calibri" w:cs="Calibri"/>
        </w:rPr>
        <w:t xml:space="preserve">clinical aged care needs </w:t>
      </w:r>
      <w:r w:rsidR="0ABEBC8B" w:rsidRPr="003A173C">
        <w:rPr>
          <w:rFonts w:ascii="Calibri" w:hAnsi="Calibri" w:cs="Calibri"/>
        </w:rPr>
        <w:t>assessor must</w:t>
      </w:r>
      <w:r w:rsidRPr="003A173C">
        <w:rPr>
          <w:rFonts w:ascii="Calibri" w:hAnsi="Calibri" w:cs="Calibri"/>
        </w:rPr>
        <w:t xml:space="preserve"> use the eligibility criteria listed at section </w:t>
      </w:r>
      <w:r w:rsidRPr="003A173C">
        <w:rPr>
          <w:rFonts w:ascii="Calibri" w:hAnsi="Calibri" w:cs="Calibri"/>
          <w:i/>
          <w:iCs/>
        </w:rPr>
        <w:t>3.4.3</w:t>
      </w:r>
      <w:r w:rsidRPr="003A173C">
        <w:rPr>
          <w:rFonts w:ascii="Calibri" w:hAnsi="Calibri" w:cs="Calibri"/>
        </w:rPr>
        <w:t xml:space="preserve"> </w:t>
      </w:r>
      <w:r w:rsidRPr="003A173C">
        <w:rPr>
          <w:rFonts w:ascii="Calibri" w:hAnsi="Calibri" w:cs="Calibri"/>
          <w:i/>
          <w:iCs/>
        </w:rPr>
        <w:t>Assessment process for transition care</w:t>
      </w:r>
      <w:r w:rsidRPr="003A173C">
        <w:rPr>
          <w:rFonts w:ascii="Calibri" w:hAnsi="Calibri" w:cs="Calibri"/>
        </w:rPr>
        <w:t>.</w:t>
      </w:r>
      <w:r w:rsidR="5549E570" w:rsidRPr="003A173C">
        <w:rPr>
          <w:rFonts w:ascii="Calibri" w:hAnsi="Calibri" w:cs="Calibri"/>
        </w:rPr>
        <w:t xml:space="preserve"> </w:t>
      </w:r>
      <w:r w:rsidRPr="003A173C">
        <w:rPr>
          <w:rFonts w:ascii="Calibri" w:hAnsi="Calibri" w:cs="Calibri"/>
        </w:rPr>
        <w:t xml:space="preserve">The </w:t>
      </w:r>
      <w:r w:rsidR="4804DB39" w:rsidRPr="003A173C">
        <w:rPr>
          <w:rFonts w:ascii="Calibri" w:hAnsi="Calibri" w:cs="Calibri"/>
        </w:rPr>
        <w:t>assessment delegate</w:t>
      </w:r>
      <w:r w:rsidR="5C76DD74" w:rsidRPr="003A173C">
        <w:rPr>
          <w:rFonts w:ascii="Calibri" w:hAnsi="Calibri" w:cs="Calibri"/>
        </w:rPr>
        <w:t xml:space="preserve"> </w:t>
      </w:r>
      <w:r w:rsidRPr="003A173C">
        <w:rPr>
          <w:rFonts w:ascii="Calibri" w:hAnsi="Calibri" w:cs="Calibri"/>
        </w:rPr>
        <w:t>will only approve a person for transition care if the person meets the eligibility criteria</w:t>
      </w:r>
      <w:r w:rsidR="00AA7F30" w:rsidRPr="003A173C">
        <w:rPr>
          <w:rFonts w:ascii="Calibri" w:hAnsi="Calibri" w:cs="Calibri"/>
        </w:rPr>
        <w:t>.</w:t>
      </w:r>
    </w:p>
    <w:p w14:paraId="77FDFA17" w14:textId="169B5773" w:rsidR="00E432D4" w:rsidRPr="003A173C" w:rsidRDefault="00B05689" w:rsidP="1CBD4533">
      <w:pPr>
        <w:rPr>
          <w:rFonts w:ascii="Calibri" w:hAnsi="Calibri" w:cs="Calibri"/>
        </w:rPr>
      </w:pPr>
      <w:r w:rsidRPr="003A173C">
        <w:rPr>
          <w:rFonts w:ascii="Calibri" w:hAnsi="Calibri" w:cs="Calibri"/>
        </w:rPr>
        <w:t>Once the assessment decision is made and the client has been referred to a TCP service</w:t>
      </w:r>
      <w:r w:rsidR="67971CAF" w:rsidRPr="003A173C">
        <w:rPr>
          <w:rFonts w:ascii="Calibri" w:hAnsi="Calibri" w:cs="Calibri"/>
        </w:rPr>
        <w:t>,</w:t>
      </w:r>
      <w:r w:rsidR="00F246AF" w:rsidRPr="003A173C">
        <w:rPr>
          <w:rFonts w:ascii="Calibri" w:hAnsi="Calibri" w:cs="Calibri"/>
        </w:rPr>
        <w:t xml:space="preserve"> the following requirements will </w:t>
      </w:r>
      <w:r w:rsidR="00EB4433" w:rsidRPr="003A173C">
        <w:rPr>
          <w:rFonts w:ascii="Calibri" w:hAnsi="Calibri" w:cs="Calibri"/>
        </w:rPr>
        <w:t xml:space="preserve">need to </w:t>
      </w:r>
      <w:r w:rsidR="00F246AF" w:rsidRPr="003A173C">
        <w:rPr>
          <w:rFonts w:ascii="Calibri" w:hAnsi="Calibri" w:cs="Calibri"/>
        </w:rPr>
        <w:t>be met</w:t>
      </w:r>
      <w:r w:rsidR="00EB4433" w:rsidRPr="003A173C">
        <w:rPr>
          <w:rFonts w:ascii="Calibri" w:hAnsi="Calibri" w:cs="Calibri"/>
        </w:rPr>
        <w:t xml:space="preserve"> upon discharge from</w:t>
      </w:r>
      <w:r w:rsidR="00B3780A" w:rsidRPr="003A173C">
        <w:rPr>
          <w:rFonts w:ascii="Calibri" w:hAnsi="Calibri" w:cs="Calibri"/>
        </w:rPr>
        <w:t xml:space="preserve"> hospital </w:t>
      </w:r>
      <w:proofErr w:type="gramStart"/>
      <w:r w:rsidR="00B3780A" w:rsidRPr="003A173C">
        <w:rPr>
          <w:rFonts w:ascii="Calibri" w:hAnsi="Calibri" w:cs="Calibri"/>
        </w:rPr>
        <w:t>in order to</w:t>
      </w:r>
      <w:proofErr w:type="gramEnd"/>
      <w:r w:rsidR="00B3780A" w:rsidRPr="003A173C">
        <w:rPr>
          <w:rFonts w:ascii="Calibri" w:hAnsi="Calibri" w:cs="Calibri"/>
        </w:rPr>
        <w:t xml:space="preserve"> commence transition care</w:t>
      </w:r>
      <w:r w:rsidR="56F9F602" w:rsidRPr="003A173C">
        <w:rPr>
          <w:rFonts w:ascii="Calibri" w:hAnsi="Calibri" w:cs="Calibri"/>
        </w:rPr>
        <w:t>:</w:t>
      </w:r>
    </w:p>
    <w:p w14:paraId="1E926D34" w14:textId="739FBDCD" w:rsidR="00466D7F" w:rsidRPr="003A173C" w:rsidRDefault="00F246AF" w:rsidP="00D02CD9">
      <w:pPr>
        <w:pStyle w:val="ListBullet"/>
        <w:numPr>
          <w:ilvl w:val="0"/>
          <w:numId w:val="21"/>
        </w:numPr>
        <w:rPr>
          <w:rFonts w:ascii="Calibri" w:hAnsi="Calibri" w:cs="Calibri"/>
        </w:rPr>
      </w:pPr>
      <w:r w:rsidRPr="003A173C">
        <w:rPr>
          <w:rFonts w:ascii="Calibri" w:hAnsi="Calibri" w:cs="Calibri"/>
        </w:rPr>
        <w:t>i</w:t>
      </w:r>
      <w:r w:rsidR="56F9F602" w:rsidRPr="003A173C">
        <w:rPr>
          <w:rFonts w:ascii="Calibri" w:hAnsi="Calibri" w:cs="Calibri"/>
        </w:rPr>
        <w:t xml:space="preserve">f transition care is to be delivered in a residential care setting, the person </w:t>
      </w:r>
      <w:r w:rsidR="1B34ED93" w:rsidRPr="003A173C">
        <w:rPr>
          <w:rFonts w:ascii="Calibri" w:hAnsi="Calibri" w:cs="Calibri"/>
        </w:rPr>
        <w:t>must</w:t>
      </w:r>
      <w:r w:rsidR="56F9F602" w:rsidRPr="003A173C">
        <w:rPr>
          <w:rFonts w:ascii="Calibri" w:hAnsi="Calibri" w:cs="Calibri"/>
        </w:rPr>
        <w:t xml:space="preserve"> </w:t>
      </w:r>
      <w:r w:rsidRPr="003A173C">
        <w:rPr>
          <w:rFonts w:ascii="Calibri" w:hAnsi="Calibri" w:cs="Calibri"/>
        </w:rPr>
        <w:t xml:space="preserve">be able to </w:t>
      </w:r>
      <w:r w:rsidR="56F9F602" w:rsidRPr="003A173C">
        <w:rPr>
          <w:rFonts w:ascii="Calibri" w:hAnsi="Calibri" w:cs="Calibri"/>
        </w:rPr>
        <w:t>enter care immediately (within 24 hours) on discharge from hospital</w:t>
      </w:r>
      <w:r w:rsidR="288B90C4" w:rsidRPr="003A173C">
        <w:rPr>
          <w:rFonts w:ascii="Calibri" w:hAnsi="Calibri" w:cs="Calibri"/>
        </w:rPr>
        <w:t>;</w:t>
      </w:r>
      <w:r w:rsidR="4A73AD36" w:rsidRPr="003A173C">
        <w:rPr>
          <w:rFonts w:ascii="Calibri" w:hAnsi="Calibri" w:cs="Calibri"/>
        </w:rPr>
        <w:t xml:space="preserve"> or</w:t>
      </w:r>
    </w:p>
    <w:p w14:paraId="7D4BE794" w14:textId="77777777" w:rsidR="00F246AF" w:rsidRPr="003A173C" w:rsidRDefault="00F246AF" w:rsidP="002E40AB">
      <w:pPr>
        <w:pStyle w:val="ListBullet"/>
        <w:numPr>
          <w:ilvl w:val="0"/>
          <w:numId w:val="21"/>
        </w:numPr>
        <w:spacing w:before="0"/>
        <w:ind w:left="714" w:hanging="357"/>
        <w:contextualSpacing w:val="0"/>
        <w:rPr>
          <w:rFonts w:ascii="Calibri" w:hAnsi="Calibri" w:cs="Calibri"/>
        </w:rPr>
      </w:pPr>
      <w:r w:rsidRPr="003A173C">
        <w:rPr>
          <w:rFonts w:ascii="Calibri" w:hAnsi="Calibri" w:cs="Calibri"/>
        </w:rPr>
        <w:t>i</w:t>
      </w:r>
      <w:r w:rsidR="6E3E2DEE" w:rsidRPr="003A173C">
        <w:rPr>
          <w:rFonts w:ascii="Calibri" w:hAnsi="Calibri" w:cs="Calibri"/>
        </w:rPr>
        <w:t>f transition care is to be delivered in a home</w:t>
      </w:r>
      <w:r w:rsidR="0F972644" w:rsidRPr="003A173C">
        <w:rPr>
          <w:rFonts w:ascii="Calibri" w:hAnsi="Calibri" w:cs="Calibri"/>
        </w:rPr>
        <w:t>/community</w:t>
      </w:r>
      <w:r w:rsidR="6E3E2DEE" w:rsidRPr="003A173C">
        <w:rPr>
          <w:rFonts w:ascii="Calibri" w:hAnsi="Calibri" w:cs="Calibri"/>
        </w:rPr>
        <w:t xml:space="preserve"> setting, the person </w:t>
      </w:r>
      <w:r w:rsidR="00C5471E" w:rsidRPr="003A173C">
        <w:rPr>
          <w:rFonts w:ascii="Calibri" w:hAnsi="Calibri" w:cs="Calibri"/>
        </w:rPr>
        <w:t>must</w:t>
      </w:r>
      <w:r w:rsidR="6E3E2DEE" w:rsidRPr="003A173C">
        <w:rPr>
          <w:rFonts w:ascii="Calibri" w:hAnsi="Calibri" w:cs="Calibri"/>
        </w:rPr>
        <w:t xml:space="preserve"> </w:t>
      </w:r>
      <w:r w:rsidRPr="003A173C">
        <w:rPr>
          <w:rFonts w:ascii="Calibri" w:hAnsi="Calibri" w:cs="Calibri"/>
        </w:rPr>
        <w:t xml:space="preserve">be able to </w:t>
      </w:r>
      <w:r w:rsidR="6E3E2DEE" w:rsidRPr="003A173C">
        <w:rPr>
          <w:rFonts w:ascii="Calibri" w:hAnsi="Calibri" w:cs="Calibri"/>
        </w:rPr>
        <w:t>enter care within 48</w:t>
      </w:r>
      <w:r w:rsidR="78FE8362" w:rsidRPr="003A173C">
        <w:rPr>
          <w:rFonts w:ascii="Calibri" w:hAnsi="Calibri" w:cs="Calibri"/>
        </w:rPr>
        <w:t> </w:t>
      </w:r>
      <w:r w:rsidR="5DF2A168" w:rsidRPr="003A173C">
        <w:rPr>
          <w:rFonts w:ascii="Calibri" w:hAnsi="Calibri" w:cs="Calibri"/>
        </w:rPr>
        <w:t>hours of</w:t>
      </w:r>
      <w:r w:rsidR="6E3E2DEE" w:rsidRPr="003A173C">
        <w:rPr>
          <w:rFonts w:ascii="Calibri" w:hAnsi="Calibri" w:cs="Calibri"/>
        </w:rPr>
        <w:t xml:space="preserve"> </w:t>
      </w:r>
      <w:r w:rsidR="294D8842" w:rsidRPr="003A173C">
        <w:rPr>
          <w:rFonts w:ascii="Calibri" w:hAnsi="Calibri" w:cs="Calibri"/>
        </w:rPr>
        <w:t xml:space="preserve">their </w:t>
      </w:r>
      <w:r w:rsidR="72085B35" w:rsidRPr="003A173C">
        <w:rPr>
          <w:rFonts w:ascii="Calibri" w:hAnsi="Calibri" w:cs="Calibri"/>
        </w:rPr>
        <w:t xml:space="preserve">date of </w:t>
      </w:r>
      <w:r w:rsidR="6E3E2DEE" w:rsidRPr="003A173C">
        <w:rPr>
          <w:rFonts w:ascii="Calibri" w:hAnsi="Calibri" w:cs="Calibri"/>
        </w:rPr>
        <w:t xml:space="preserve">discharge from hospital. </w:t>
      </w:r>
    </w:p>
    <w:p w14:paraId="2626769E" w14:textId="389F9197" w:rsidR="006C629A" w:rsidRPr="003A173C" w:rsidRDefault="00F44A66" w:rsidP="002E40AB">
      <w:pPr>
        <w:pStyle w:val="ListBullet"/>
        <w:numPr>
          <w:ilvl w:val="0"/>
          <w:numId w:val="0"/>
        </w:numPr>
        <w:contextualSpacing w:val="0"/>
        <w:rPr>
          <w:rFonts w:ascii="Calibri" w:hAnsi="Calibri" w:cs="Calibri"/>
        </w:rPr>
      </w:pPr>
      <w:r w:rsidRPr="003A173C">
        <w:rPr>
          <w:rFonts w:ascii="Calibri" w:hAnsi="Calibri" w:cs="Calibri"/>
        </w:rPr>
        <w:t>Hospitals</w:t>
      </w:r>
      <w:r w:rsidR="6E3E2DEE" w:rsidRPr="003A173C">
        <w:rPr>
          <w:rFonts w:ascii="Calibri" w:hAnsi="Calibri" w:cs="Calibri"/>
        </w:rPr>
        <w:t xml:space="preserve"> remain responsible for ensuring safe discharge practices are followed and as such, be</w:t>
      </w:r>
      <w:r w:rsidR="00F246AF" w:rsidRPr="003A173C">
        <w:rPr>
          <w:rFonts w:ascii="Calibri" w:hAnsi="Calibri" w:cs="Calibri"/>
        </w:rPr>
        <w:t xml:space="preserve"> </w:t>
      </w:r>
      <w:r w:rsidR="6E3E2DEE" w:rsidRPr="003A173C">
        <w:rPr>
          <w:rFonts w:ascii="Calibri" w:hAnsi="Calibri" w:cs="Calibri"/>
        </w:rPr>
        <w:t xml:space="preserve">confident the discharging patient will be adequately supported for the period prior to entry into </w:t>
      </w:r>
      <w:r w:rsidR="00F246AF" w:rsidRPr="003A173C">
        <w:rPr>
          <w:rFonts w:ascii="Calibri" w:hAnsi="Calibri" w:cs="Calibri"/>
        </w:rPr>
        <w:t xml:space="preserve">residential or </w:t>
      </w:r>
      <w:r w:rsidR="6E3E2DEE" w:rsidRPr="003A173C">
        <w:rPr>
          <w:rFonts w:ascii="Calibri" w:hAnsi="Calibri" w:cs="Calibri"/>
        </w:rPr>
        <w:t>home</w:t>
      </w:r>
      <w:r w:rsidR="5BF28A14" w:rsidRPr="003A173C">
        <w:rPr>
          <w:rFonts w:ascii="Calibri" w:hAnsi="Calibri" w:cs="Calibri"/>
        </w:rPr>
        <w:t>/community</w:t>
      </w:r>
      <w:r w:rsidR="6E3E2DEE" w:rsidRPr="003A173C">
        <w:rPr>
          <w:rFonts w:ascii="Calibri" w:hAnsi="Calibri" w:cs="Calibri"/>
        </w:rPr>
        <w:t>-based TCP</w:t>
      </w:r>
      <w:r w:rsidR="664BB0EE" w:rsidRPr="003A173C">
        <w:rPr>
          <w:rFonts w:ascii="Calibri" w:hAnsi="Calibri" w:cs="Calibri"/>
        </w:rPr>
        <w:t>.</w:t>
      </w:r>
      <w:r w:rsidR="006C629A" w:rsidRPr="003A173C">
        <w:rPr>
          <w:rFonts w:ascii="Calibri" w:hAnsi="Calibri" w:cs="Calibri"/>
        </w:rPr>
        <w:t xml:space="preserve"> </w:t>
      </w:r>
      <w:r w:rsidR="00DD7648" w:rsidRPr="003A173C">
        <w:rPr>
          <w:rFonts w:ascii="Calibri" w:hAnsi="Calibri" w:cs="Calibri"/>
        </w:rPr>
        <w:t>Registered providers should</w:t>
      </w:r>
      <w:r w:rsidR="00F34045" w:rsidRPr="003A173C">
        <w:rPr>
          <w:rFonts w:ascii="Calibri" w:hAnsi="Calibri" w:cs="Calibri"/>
        </w:rPr>
        <w:t xml:space="preserve"> coordinate and</w:t>
      </w:r>
      <w:r w:rsidR="00DD7648" w:rsidRPr="003A173C">
        <w:rPr>
          <w:rFonts w:ascii="Calibri" w:hAnsi="Calibri" w:cs="Calibri"/>
        </w:rPr>
        <w:t xml:space="preserve"> liaise with the hospital discharge team </w:t>
      </w:r>
      <w:r w:rsidR="00BC6BBC" w:rsidRPr="003A173C">
        <w:rPr>
          <w:rFonts w:ascii="Calibri" w:hAnsi="Calibri" w:cs="Calibri"/>
        </w:rPr>
        <w:t>to ensure the client has the</w:t>
      </w:r>
      <w:r w:rsidR="00713440" w:rsidRPr="003A173C">
        <w:rPr>
          <w:rFonts w:ascii="Calibri" w:hAnsi="Calibri" w:cs="Calibri"/>
        </w:rPr>
        <w:t xml:space="preserve"> </w:t>
      </w:r>
      <w:r w:rsidR="00AF7E88" w:rsidRPr="003A173C">
        <w:rPr>
          <w:rFonts w:ascii="Calibri" w:hAnsi="Calibri" w:cs="Calibri"/>
        </w:rPr>
        <w:t xml:space="preserve">arrangements in place </w:t>
      </w:r>
      <w:r w:rsidR="00BC6BBC" w:rsidRPr="003A173C">
        <w:rPr>
          <w:rFonts w:ascii="Calibri" w:hAnsi="Calibri" w:cs="Calibri"/>
        </w:rPr>
        <w:t xml:space="preserve">to </w:t>
      </w:r>
      <w:r w:rsidR="00AF7E88" w:rsidRPr="003A173C">
        <w:rPr>
          <w:rFonts w:ascii="Calibri" w:hAnsi="Calibri" w:cs="Calibri"/>
        </w:rPr>
        <w:t xml:space="preserve">be able to </w:t>
      </w:r>
      <w:r w:rsidR="00BC6BBC" w:rsidRPr="003A173C">
        <w:rPr>
          <w:rFonts w:ascii="Calibri" w:hAnsi="Calibri" w:cs="Calibri"/>
        </w:rPr>
        <w:t xml:space="preserve">enter their </w:t>
      </w:r>
      <w:r w:rsidR="00AF7E88" w:rsidRPr="003A173C">
        <w:rPr>
          <w:rFonts w:ascii="Calibri" w:hAnsi="Calibri" w:cs="Calibri"/>
        </w:rPr>
        <w:t xml:space="preserve">TCP services within the above stated timeframes </w:t>
      </w:r>
      <w:r w:rsidR="00A95909" w:rsidRPr="003A173C">
        <w:rPr>
          <w:rFonts w:ascii="Calibri" w:hAnsi="Calibri" w:cs="Calibri"/>
        </w:rPr>
        <w:t xml:space="preserve">from discharge. </w:t>
      </w:r>
    </w:p>
    <w:p w14:paraId="2033FC79" w14:textId="2CA16072" w:rsidR="002E4931" w:rsidRPr="003A173C" w:rsidRDefault="31C457CD" w:rsidP="00AF0547">
      <w:pPr>
        <w:pStyle w:val="ListBullet"/>
        <w:numPr>
          <w:ilvl w:val="0"/>
          <w:numId w:val="0"/>
        </w:numPr>
        <w:rPr>
          <w:rFonts w:ascii="Calibri" w:hAnsi="Calibri" w:cs="Calibri"/>
        </w:rPr>
      </w:pPr>
      <w:r w:rsidRPr="003A173C">
        <w:rPr>
          <w:rFonts w:ascii="Calibri" w:hAnsi="Calibri" w:cs="Calibri"/>
        </w:rPr>
        <w:t xml:space="preserve">Further </w:t>
      </w:r>
      <w:r w:rsidR="0070433E" w:rsidRPr="003A173C">
        <w:rPr>
          <w:rFonts w:ascii="Calibri" w:hAnsi="Calibri" w:cs="Calibri"/>
        </w:rPr>
        <w:t xml:space="preserve">eligibility </w:t>
      </w:r>
      <w:r w:rsidRPr="003A173C">
        <w:rPr>
          <w:rFonts w:ascii="Calibri" w:hAnsi="Calibri" w:cs="Calibri"/>
        </w:rPr>
        <w:t xml:space="preserve">specifications </w:t>
      </w:r>
      <w:r w:rsidR="008B40BB" w:rsidRPr="003A173C">
        <w:rPr>
          <w:rFonts w:ascii="Calibri" w:hAnsi="Calibri" w:cs="Calibri"/>
        </w:rPr>
        <w:t xml:space="preserve">for the program are outlined below. </w:t>
      </w:r>
    </w:p>
    <w:p w14:paraId="2E00C891" w14:textId="0F82003C" w:rsidR="00605BA0" w:rsidRPr="003A173C" w:rsidRDefault="4113B1AE" w:rsidP="00AC27A3">
      <w:pPr>
        <w:pStyle w:val="Style1"/>
      </w:pPr>
      <w:bookmarkStart w:id="555" w:name="_Toc395537174"/>
      <w:bookmarkStart w:id="556" w:name="_Toc422732532"/>
      <w:bookmarkStart w:id="557" w:name="_Toc422752872"/>
      <w:bookmarkStart w:id="558" w:name="_Toc212118502"/>
      <w:r w:rsidRPr="003A173C">
        <w:t>Older people who usually reside interstate</w:t>
      </w:r>
      <w:bookmarkEnd w:id="555"/>
      <w:bookmarkEnd w:id="556"/>
      <w:bookmarkEnd w:id="557"/>
      <w:bookmarkEnd w:id="558"/>
    </w:p>
    <w:p w14:paraId="50528178" w14:textId="67812B95" w:rsidR="4113B1AE" w:rsidRPr="003A173C" w:rsidRDefault="4113B1AE" w:rsidP="39DEC4BD">
      <w:pPr>
        <w:rPr>
          <w:rFonts w:ascii="Calibri" w:hAnsi="Calibri" w:cs="Calibri"/>
        </w:rPr>
      </w:pPr>
      <w:r w:rsidRPr="003A173C">
        <w:rPr>
          <w:rFonts w:ascii="Calibri" w:hAnsi="Calibri" w:cs="Calibri"/>
        </w:rPr>
        <w:t>The eligibility provisions for transition care under the A</w:t>
      </w:r>
      <w:r w:rsidR="37835E6E" w:rsidRPr="003A173C">
        <w:rPr>
          <w:rFonts w:ascii="Calibri" w:hAnsi="Calibri" w:cs="Calibri"/>
        </w:rPr>
        <w:t>ct</w:t>
      </w:r>
      <w:r w:rsidR="37835E6E" w:rsidRPr="003A173C">
        <w:rPr>
          <w:rFonts w:ascii="Calibri" w:hAnsi="Calibri" w:cs="Calibri"/>
          <w:i/>
          <w:iCs/>
        </w:rPr>
        <w:t xml:space="preserve"> </w:t>
      </w:r>
      <w:r w:rsidRPr="003A173C">
        <w:rPr>
          <w:rFonts w:ascii="Calibri" w:hAnsi="Calibri" w:cs="Calibri"/>
        </w:rPr>
        <w:t xml:space="preserve">do not restrict provision of care based on where </w:t>
      </w:r>
      <w:r w:rsidR="00E16A2C" w:rsidRPr="003A173C">
        <w:rPr>
          <w:rFonts w:ascii="Calibri" w:hAnsi="Calibri" w:cs="Calibri"/>
        </w:rPr>
        <w:t>individual</w:t>
      </w:r>
      <w:r w:rsidRPr="003A173C">
        <w:rPr>
          <w:rFonts w:ascii="Calibri" w:hAnsi="Calibri" w:cs="Calibri"/>
        </w:rPr>
        <w:t xml:space="preserve">s live, or where they are assessed. Older people who are not residents of a particular </w:t>
      </w:r>
      <w:r w:rsidR="6A7BC123" w:rsidRPr="003A173C">
        <w:rPr>
          <w:rFonts w:ascii="Calibri" w:hAnsi="Calibri" w:cs="Calibri"/>
        </w:rPr>
        <w:t>S</w:t>
      </w:r>
      <w:r w:rsidRPr="003A173C">
        <w:rPr>
          <w:rFonts w:ascii="Calibri" w:hAnsi="Calibri" w:cs="Calibri"/>
        </w:rPr>
        <w:t xml:space="preserve">tate, </w:t>
      </w:r>
      <w:r w:rsidR="6A7BC123" w:rsidRPr="003A173C">
        <w:rPr>
          <w:rFonts w:ascii="Calibri" w:hAnsi="Calibri" w:cs="Calibri"/>
        </w:rPr>
        <w:t>T</w:t>
      </w:r>
      <w:r w:rsidRPr="003A173C">
        <w:rPr>
          <w:rFonts w:ascii="Calibri" w:hAnsi="Calibri" w:cs="Calibri"/>
        </w:rPr>
        <w:t xml:space="preserve">erritory or region can access transition care services in that </w:t>
      </w:r>
      <w:r w:rsidR="6A7BC123" w:rsidRPr="003A173C">
        <w:rPr>
          <w:rFonts w:ascii="Calibri" w:hAnsi="Calibri" w:cs="Calibri"/>
        </w:rPr>
        <w:t>S</w:t>
      </w:r>
      <w:r w:rsidRPr="003A173C">
        <w:rPr>
          <w:rFonts w:ascii="Calibri" w:hAnsi="Calibri" w:cs="Calibri"/>
        </w:rPr>
        <w:t xml:space="preserve">tate, </w:t>
      </w:r>
      <w:r w:rsidR="6A7BC123" w:rsidRPr="003A173C">
        <w:rPr>
          <w:rFonts w:ascii="Calibri" w:hAnsi="Calibri" w:cs="Calibri"/>
        </w:rPr>
        <w:t>T</w:t>
      </w:r>
      <w:r w:rsidR="24F39C22" w:rsidRPr="003A173C">
        <w:rPr>
          <w:rFonts w:ascii="Calibri" w:hAnsi="Calibri" w:cs="Calibri"/>
        </w:rPr>
        <w:t>erritory,</w:t>
      </w:r>
      <w:r w:rsidRPr="003A173C">
        <w:rPr>
          <w:rFonts w:ascii="Calibri" w:hAnsi="Calibri" w:cs="Calibri"/>
        </w:rPr>
        <w:t xml:space="preserve"> or region in particular circumstances. For example, a</w:t>
      </w:r>
      <w:r w:rsidR="59B7D752" w:rsidRPr="003A173C">
        <w:rPr>
          <w:rFonts w:ascii="Calibri" w:hAnsi="Calibri" w:cs="Calibri"/>
        </w:rPr>
        <w:t>n</w:t>
      </w:r>
      <w:r w:rsidRPr="003A173C">
        <w:rPr>
          <w:rFonts w:ascii="Calibri" w:hAnsi="Calibri" w:cs="Calibri"/>
        </w:rPr>
        <w:t xml:space="preserve"> </w:t>
      </w:r>
      <w:r w:rsidR="00E16A2C" w:rsidRPr="003A173C">
        <w:rPr>
          <w:rFonts w:ascii="Calibri" w:hAnsi="Calibri" w:cs="Calibri"/>
        </w:rPr>
        <w:t>individual</w:t>
      </w:r>
      <w:r w:rsidRPr="003A173C">
        <w:rPr>
          <w:rFonts w:ascii="Calibri" w:hAnsi="Calibri" w:cs="Calibri"/>
        </w:rPr>
        <w:t xml:space="preserve"> transferred to a tertiary hospital away from their usual place of residence to access specialist care can be discharged to a transition care service in another location, based on their follow-up arrangements with their family, carer and/or </w:t>
      </w:r>
      <w:r w:rsidR="60F8F70D" w:rsidRPr="003A173C">
        <w:rPr>
          <w:rFonts w:ascii="Calibri" w:hAnsi="Calibri" w:cs="Calibri"/>
        </w:rPr>
        <w:t>supporters</w:t>
      </w:r>
      <w:r w:rsidRPr="003A173C">
        <w:rPr>
          <w:rFonts w:ascii="Calibri" w:hAnsi="Calibri" w:cs="Calibri"/>
        </w:rPr>
        <w:t xml:space="preserve">. It is important transition care commences immediately on discharge from hospital </w:t>
      </w:r>
      <w:r w:rsidR="43FF6085" w:rsidRPr="003A173C">
        <w:rPr>
          <w:rFonts w:ascii="Calibri" w:hAnsi="Calibri" w:cs="Calibri"/>
        </w:rPr>
        <w:t>if the person is entering transition care in a residential care setting, or within 48</w:t>
      </w:r>
      <w:r w:rsidR="24F39C22" w:rsidRPr="003A173C">
        <w:rPr>
          <w:rFonts w:ascii="Calibri" w:hAnsi="Calibri" w:cs="Calibri"/>
        </w:rPr>
        <w:t> </w:t>
      </w:r>
      <w:r w:rsidR="43FF6085" w:rsidRPr="003A173C">
        <w:rPr>
          <w:rFonts w:ascii="Calibri" w:hAnsi="Calibri" w:cs="Calibri"/>
        </w:rPr>
        <w:t xml:space="preserve">hours if the person is to receive transition care in their own home </w:t>
      </w:r>
      <w:r w:rsidRPr="003A173C">
        <w:rPr>
          <w:rFonts w:ascii="Calibri" w:hAnsi="Calibri" w:cs="Calibri"/>
        </w:rPr>
        <w:t xml:space="preserve">(see also section </w:t>
      </w:r>
      <w:r w:rsidRPr="003A173C">
        <w:rPr>
          <w:rFonts w:ascii="Calibri" w:hAnsi="Calibri" w:cs="Calibri"/>
          <w:i/>
          <w:iCs/>
        </w:rPr>
        <w:t>3.5.5 Movement between care settings and services</w:t>
      </w:r>
      <w:r w:rsidRPr="003A173C">
        <w:rPr>
          <w:rFonts w:ascii="Calibri" w:hAnsi="Calibri" w:cs="Calibri"/>
        </w:rPr>
        <w:t>).</w:t>
      </w:r>
    </w:p>
    <w:p w14:paraId="7E419B6C" w14:textId="433A22CB" w:rsidR="00605BA0" w:rsidRPr="003A173C" w:rsidRDefault="56F9F602" w:rsidP="00AC27A3">
      <w:pPr>
        <w:pStyle w:val="Style1"/>
      </w:pPr>
      <w:bookmarkStart w:id="559" w:name="_Toc395537175"/>
      <w:bookmarkStart w:id="560" w:name="_Toc422732533"/>
      <w:bookmarkStart w:id="561" w:name="_Toc422752873"/>
      <w:bookmarkStart w:id="562" w:name="_Toc212118503"/>
      <w:r w:rsidRPr="003A173C">
        <w:lastRenderedPageBreak/>
        <w:t>Non-Australian residents and ol</w:t>
      </w:r>
      <w:r w:rsidR="4113B1AE" w:rsidRPr="003A173C">
        <w:t>der people from overseas</w:t>
      </w:r>
      <w:bookmarkEnd w:id="559"/>
      <w:bookmarkEnd w:id="560"/>
      <w:bookmarkEnd w:id="561"/>
      <w:bookmarkEnd w:id="562"/>
    </w:p>
    <w:p w14:paraId="35F47226" w14:textId="3E8B1DAA" w:rsidR="00605BA0" w:rsidRPr="003A173C" w:rsidRDefault="56F9F602" w:rsidP="1CBD4533">
      <w:pPr>
        <w:rPr>
          <w:rFonts w:ascii="Calibri" w:hAnsi="Calibri" w:cs="Calibri"/>
        </w:rPr>
      </w:pPr>
      <w:r w:rsidRPr="003A173C">
        <w:rPr>
          <w:rFonts w:ascii="Calibri" w:hAnsi="Calibri" w:cs="Calibri"/>
        </w:rPr>
        <w:t>Non-Australian residents and o</w:t>
      </w:r>
      <w:r w:rsidR="4113B1AE" w:rsidRPr="003A173C">
        <w:rPr>
          <w:rFonts w:ascii="Calibri" w:hAnsi="Calibri" w:cs="Calibri"/>
        </w:rPr>
        <w:t xml:space="preserve">lder people from overseas can access the </w:t>
      </w:r>
      <w:r w:rsidR="00B505C7" w:rsidRPr="003A173C">
        <w:rPr>
          <w:rFonts w:ascii="Calibri" w:hAnsi="Calibri" w:cs="Calibri"/>
        </w:rPr>
        <w:t>program</w:t>
      </w:r>
      <w:r w:rsidR="4113B1AE" w:rsidRPr="003A173C">
        <w:rPr>
          <w:rFonts w:ascii="Calibri" w:hAnsi="Calibri" w:cs="Calibri"/>
        </w:rPr>
        <w:t xml:space="preserve"> if they are assessed and approved as eligible using the same criteria as other </w:t>
      </w:r>
      <w:r w:rsidR="5D9F3B23" w:rsidRPr="003A173C">
        <w:rPr>
          <w:rFonts w:ascii="Calibri" w:hAnsi="Calibri" w:cs="Calibri"/>
        </w:rPr>
        <w:t>clients</w:t>
      </w:r>
      <w:r w:rsidR="62DF67B3" w:rsidRPr="003A173C">
        <w:rPr>
          <w:rFonts w:ascii="Calibri" w:hAnsi="Calibri" w:cs="Calibri"/>
        </w:rPr>
        <w:t xml:space="preserve"> by a</w:t>
      </w:r>
      <w:r w:rsidR="24B5EBE7" w:rsidRPr="003A173C">
        <w:rPr>
          <w:rFonts w:ascii="Calibri" w:hAnsi="Calibri" w:cs="Calibri"/>
        </w:rPr>
        <w:t xml:space="preserve"> clini</w:t>
      </w:r>
      <w:r w:rsidR="4A395D67" w:rsidRPr="003A173C">
        <w:rPr>
          <w:rFonts w:ascii="Calibri" w:hAnsi="Calibri" w:cs="Calibri"/>
        </w:rPr>
        <w:t xml:space="preserve">cal </w:t>
      </w:r>
      <w:r w:rsidR="62DF67B3" w:rsidRPr="003A173C">
        <w:rPr>
          <w:rFonts w:ascii="Calibri" w:hAnsi="Calibri" w:cs="Calibri"/>
        </w:rPr>
        <w:t>aged care</w:t>
      </w:r>
      <w:r w:rsidR="740CB760" w:rsidRPr="003A173C">
        <w:rPr>
          <w:rFonts w:ascii="Calibri" w:hAnsi="Calibri" w:cs="Calibri"/>
        </w:rPr>
        <w:t xml:space="preserve"> needs</w:t>
      </w:r>
      <w:r w:rsidR="62DF67B3" w:rsidRPr="003A173C">
        <w:rPr>
          <w:rFonts w:ascii="Calibri" w:hAnsi="Calibri" w:cs="Calibri"/>
        </w:rPr>
        <w:t xml:space="preserve"> assessor</w:t>
      </w:r>
      <w:r w:rsidR="4113B1AE" w:rsidRPr="003A173C">
        <w:rPr>
          <w:rFonts w:ascii="Calibri" w:hAnsi="Calibri" w:cs="Calibri"/>
        </w:rPr>
        <w:t>. I</w:t>
      </w:r>
      <w:r w:rsidR="5F218C69" w:rsidRPr="003A173C">
        <w:rPr>
          <w:rFonts w:ascii="Calibri" w:hAnsi="Calibri" w:cs="Calibri"/>
        </w:rPr>
        <w:t>mportantly,</w:t>
      </w:r>
      <w:r w:rsidR="4113B1AE" w:rsidRPr="003A173C">
        <w:rPr>
          <w:rFonts w:ascii="Calibri" w:hAnsi="Calibri" w:cs="Calibri"/>
        </w:rPr>
        <w:t xml:space="preserve"> people who are not permanent residents of Australia may not be eligible for </w:t>
      </w:r>
      <w:r w:rsidR="4EC0A01B" w:rsidRPr="003A173C">
        <w:rPr>
          <w:rFonts w:ascii="Calibri" w:hAnsi="Calibri" w:cs="Calibri"/>
        </w:rPr>
        <w:t xml:space="preserve">the PBS and </w:t>
      </w:r>
      <w:r w:rsidR="351412FE" w:rsidRPr="003A173C">
        <w:rPr>
          <w:rFonts w:ascii="Calibri" w:hAnsi="Calibri" w:cs="Calibri"/>
        </w:rPr>
        <w:t>Medicare and</w:t>
      </w:r>
      <w:r w:rsidR="4113B1AE" w:rsidRPr="003A173C">
        <w:rPr>
          <w:rFonts w:ascii="Calibri" w:hAnsi="Calibri" w:cs="Calibri"/>
        </w:rPr>
        <w:t xml:space="preserve"> would thus be responsible for meeting their own medical and pharmaceutical expenses while in transition care.</w:t>
      </w:r>
      <w:r w:rsidR="11DD3BD2" w:rsidRPr="003A173C">
        <w:rPr>
          <w:rFonts w:ascii="Calibri" w:hAnsi="Calibri" w:cs="Calibri"/>
        </w:rPr>
        <w:t xml:space="preserve"> There are several countries, </w:t>
      </w:r>
      <w:r w:rsidR="10DFDC0B" w:rsidRPr="003A173C">
        <w:rPr>
          <w:rFonts w:ascii="Calibri" w:hAnsi="Calibri" w:cs="Calibri"/>
        </w:rPr>
        <w:t>h</w:t>
      </w:r>
      <w:r w:rsidR="11DD3BD2" w:rsidRPr="003A173C">
        <w:rPr>
          <w:rFonts w:ascii="Calibri" w:hAnsi="Calibri" w:cs="Calibri"/>
        </w:rPr>
        <w:t>ow</w:t>
      </w:r>
      <w:r w:rsidR="10DFDC0B" w:rsidRPr="003A173C">
        <w:rPr>
          <w:rFonts w:ascii="Calibri" w:hAnsi="Calibri" w:cs="Calibri"/>
        </w:rPr>
        <w:t>ever</w:t>
      </w:r>
      <w:r w:rsidR="4113B1AE" w:rsidRPr="003A173C">
        <w:rPr>
          <w:rFonts w:ascii="Calibri" w:hAnsi="Calibri" w:cs="Calibri"/>
        </w:rPr>
        <w:t>, with which Australia has reciprocal health agreements, and people from these countries may be eligible for Medicare</w:t>
      </w:r>
      <w:r w:rsidR="12845C98" w:rsidRPr="003A173C">
        <w:rPr>
          <w:rFonts w:ascii="Calibri" w:hAnsi="Calibri" w:cs="Calibri"/>
        </w:rPr>
        <w:t xml:space="preserve"> and PBS medicines</w:t>
      </w:r>
      <w:r w:rsidR="4113B1AE" w:rsidRPr="003A173C">
        <w:rPr>
          <w:rFonts w:ascii="Calibri" w:hAnsi="Calibri" w:cs="Calibri"/>
        </w:rPr>
        <w:t xml:space="preserve">. Further information is available on the </w:t>
      </w:r>
      <w:hyperlink r:id="rId34" w:history="1">
        <w:r w:rsidR="4113B1AE" w:rsidRPr="003A173C">
          <w:rPr>
            <w:rStyle w:val="Hyperlink"/>
            <w:rFonts w:ascii="Calibri" w:hAnsi="Calibri" w:cs="Calibri"/>
            <w:sz w:val="20"/>
            <w:szCs w:val="20"/>
          </w:rPr>
          <w:t>Services</w:t>
        </w:r>
        <w:r w:rsidR="498F7FD4" w:rsidRPr="003A173C">
          <w:rPr>
            <w:rStyle w:val="Hyperlink"/>
            <w:rFonts w:ascii="Calibri" w:hAnsi="Calibri" w:cs="Calibri"/>
            <w:sz w:val="20"/>
            <w:szCs w:val="20"/>
          </w:rPr>
          <w:t xml:space="preserve"> Australia</w:t>
        </w:r>
        <w:r w:rsidR="4113B1AE" w:rsidRPr="003A173C">
          <w:rPr>
            <w:rStyle w:val="Hyperlink"/>
            <w:rFonts w:ascii="Calibri" w:hAnsi="Calibri" w:cs="Calibri"/>
            <w:sz w:val="20"/>
            <w:szCs w:val="20"/>
          </w:rPr>
          <w:t xml:space="preserve"> website</w:t>
        </w:r>
      </w:hyperlink>
      <w:r w:rsidR="4113B1AE" w:rsidRPr="003A173C">
        <w:rPr>
          <w:rFonts w:ascii="Calibri" w:hAnsi="Calibri" w:cs="Calibri"/>
        </w:rPr>
        <w:t>.</w:t>
      </w:r>
    </w:p>
    <w:p w14:paraId="7DCBF5A4" w14:textId="7B9FC493" w:rsidR="00896884" w:rsidRPr="003A173C" w:rsidRDefault="7EB99E28">
      <w:pPr>
        <w:rPr>
          <w:rFonts w:ascii="Calibri" w:hAnsi="Calibri" w:cs="Calibri"/>
        </w:rPr>
      </w:pPr>
      <w:r w:rsidRPr="003A173C">
        <w:rPr>
          <w:rFonts w:ascii="Calibri" w:hAnsi="Calibri" w:cs="Calibri"/>
        </w:rPr>
        <w:t xml:space="preserve">Where a </w:t>
      </w:r>
      <w:r w:rsidR="7A6E8783" w:rsidRPr="003A173C">
        <w:rPr>
          <w:rFonts w:ascii="Calibri" w:hAnsi="Calibri" w:cs="Calibri"/>
        </w:rPr>
        <w:t>person</w:t>
      </w:r>
      <w:r w:rsidRPr="003A173C">
        <w:rPr>
          <w:rFonts w:ascii="Calibri" w:hAnsi="Calibri" w:cs="Calibri"/>
        </w:rPr>
        <w:t xml:space="preserve"> from overseas enters the </w:t>
      </w:r>
      <w:r w:rsidR="00B505C7" w:rsidRPr="003A173C">
        <w:rPr>
          <w:rFonts w:ascii="Calibri" w:hAnsi="Calibri" w:cs="Calibri"/>
        </w:rPr>
        <w:t>program</w:t>
      </w:r>
      <w:r w:rsidR="4BE0F700" w:rsidRPr="003A173C">
        <w:rPr>
          <w:rFonts w:ascii="Calibri" w:hAnsi="Calibri" w:cs="Calibri"/>
        </w:rPr>
        <w:t xml:space="preserve"> and</w:t>
      </w:r>
      <w:r w:rsidRPr="003A173C">
        <w:rPr>
          <w:rFonts w:ascii="Calibri" w:hAnsi="Calibri" w:cs="Calibri"/>
        </w:rPr>
        <w:t xml:space="preserve"> decides to meet their own expenses </w:t>
      </w:r>
      <w:proofErr w:type="gramStart"/>
      <w:r w:rsidRPr="003A173C">
        <w:rPr>
          <w:rFonts w:ascii="Calibri" w:hAnsi="Calibri" w:cs="Calibri"/>
        </w:rPr>
        <w:t>as a result of</w:t>
      </w:r>
      <w:proofErr w:type="gramEnd"/>
      <w:r w:rsidRPr="003A173C">
        <w:rPr>
          <w:rFonts w:ascii="Calibri" w:hAnsi="Calibri" w:cs="Calibri"/>
        </w:rPr>
        <w:t xml:space="preserve"> being ineligible for</w:t>
      </w:r>
      <w:r w:rsidR="3F000EEA" w:rsidRPr="003A173C">
        <w:rPr>
          <w:rFonts w:ascii="Calibri" w:hAnsi="Calibri" w:cs="Calibri"/>
        </w:rPr>
        <w:t xml:space="preserve"> the PBS or</w:t>
      </w:r>
      <w:r w:rsidRPr="003A173C">
        <w:rPr>
          <w:rFonts w:ascii="Calibri" w:hAnsi="Calibri" w:cs="Calibri"/>
        </w:rPr>
        <w:t xml:space="preserve"> Medicare, a service may still claim </w:t>
      </w:r>
      <w:r w:rsidR="7A33C7E2" w:rsidRPr="003A173C">
        <w:rPr>
          <w:rFonts w:ascii="Calibri" w:hAnsi="Calibri" w:cs="Calibri"/>
        </w:rPr>
        <w:t>the</w:t>
      </w:r>
      <w:r w:rsidRPr="003A173C">
        <w:rPr>
          <w:rFonts w:ascii="Calibri" w:hAnsi="Calibri" w:cs="Calibri"/>
        </w:rPr>
        <w:t xml:space="preserve"> subsidy in respect </w:t>
      </w:r>
      <w:r w:rsidR="49B5C2A8" w:rsidRPr="003A173C">
        <w:rPr>
          <w:rFonts w:ascii="Calibri" w:hAnsi="Calibri" w:cs="Calibri"/>
        </w:rPr>
        <w:t>of</w:t>
      </w:r>
      <w:r w:rsidRPr="003A173C">
        <w:rPr>
          <w:rFonts w:ascii="Calibri" w:hAnsi="Calibri" w:cs="Calibri"/>
        </w:rPr>
        <w:t xml:space="preserve"> the provision o</w:t>
      </w:r>
      <w:r w:rsidR="7A6E8783" w:rsidRPr="003A173C">
        <w:rPr>
          <w:rFonts w:ascii="Calibri" w:hAnsi="Calibri" w:cs="Calibri"/>
        </w:rPr>
        <w:t xml:space="preserve">f transition care </w:t>
      </w:r>
      <w:r w:rsidR="3F032036" w:rsidRPr="003A173C">
        <w:rPr>
          <w:rFonts w:ascii="Calibri" w:hAnsi="Calibri" w:cs="Calibri"/>
        </w:rPr>
        <w:t>for</w:t>
      </w:r>
      <w:r w:rsidR="7A6E8783" w:rsidRPr="003A173C">
        <w:rPr>
          <w:rFonts w:ascii="Calibri" w:hAnsi="Calibri" w:cs="Calibri"/>
        </w:rPr>
        <w:t xml:space="preserve"> that </w:t>
      </w:r>
      <w:r w:rsidR="146D286A" w:rsidRPr="003A173C">
        <w:rPr>
          <w:rFonts w:ascii="Calibri" w:hAnsi="Calibri" w:cs="Calibri"/>
        </w:rPr>
        <w:t>individual</w:t>
      </w:r>
      <w:r w:rsidRPr="003A173C">
        <w:rPr>
          <w:rFonts w:ascii="Calibri" w:hAnsi="Calibri" w:cs="Calibri"/>
        </w:rPr>
        <w:t xml:space="preserve">. </w:t>
      </w:r>
      <w:r w:rsidR="6702DB25" w:rsidRPr="003A173C">
        <w:rPr>
          <w:rFonts w:ascii="Calibri" w:hAnsi="Calibri" w:cs="Calibri"/>
        </w:rPr>
        <w:t>Registered</w:t>
      </w:r>
      <w:r w:rsidR="7F58A855" w:rsidRPr="003A173C">
        <w:rPr>
          <w:rFonts w:ascii="Calibri" w:hAnsi="Calibri" w:cs="Calibri"/>
        </w:rPr>
        <w:t xml:space="preserve"> providers</w:t>
      </w:r>
      <w:r w:rsidRPr="003A173C">
        <w:rPr>
          <w:rFonts w:ascii="Calibri" w:hAnsi="Calibri" w:cs="Calibri"/>
        </w:rPr>
        <w:t xml:space="preserve"> </w:t>
      </w:r>
      <w:r w:rsidR="3F032036" w:rsidRPr="003A173C">
        <w:rPr>
          <w:rFonts w:ascii="Calibri" w:hAnsi="Calibri" w:cs="Calibri"/>
        </w:rPr>
        <w:t>must</w:t>
      </w:r>
      <w:r w:rsidRPr="003A173C">
        <w:rPr>
          <w:rFonts w:ascii="Calibri" w:hAnsi="Calibri" w:cs="Calibri"/>
        </w:rPr>
        <w:t xml:space="preserve"> inform such </w:t>
      </w:r>
      <w:r w:rsidR="0F986A2A" w:rsidRPr="003A173C">
        <w:rPr>
          <w:rFonts w:ascii="Calibri" w:hAnsi="Calibri" w:cs="Calibri"/>
        </w:rPr>
        <w:t>individuals</w:t>
      </w:r>
      <w:r w:rsidR="1E20962C" w:rsidRPr="003A173C">
        <w:rPr>
          <w:rFonts w:ascii="Calibri" w:hAnsi="Calibri" w:cs="Calibri"/>
        </w:rPr>
        <w:t xml:space="preserve"> </w:t>
      </w:r>
      <w:r w:rsidRPr="003A173C">
        <w:rPr>
          <w:rFonts w:ascii="Calibri" w:hAnsi="Calibri" w:cs="Calibri"/>
        </w:rPr>
        <w:t xml:space="preserve">of their responsibility to meet these costs before they enter the </w:t>
      </w:r>
      <w:r w:rsidR="00B505C7" w:rsidRPr="003A173C">
        <w:rPr>
          <w:rFonts w:ascii="Calibri" w:hAnsi="Calibri" w:cs="Calibri"/>
        </w:rPr>
        <w:t>program</w:t>
      </w:r>
      <w:r w:rsidRPr="003A173C">
        <w:rPr>
          <w:rFonts w:ascii="Calibri" w:hAnsi="Calibri" w:cs="Calibri"/>
        </w:rPr>
        <w:t>.</w:t>
      </w:r>
    </w:p>
    <w:p w14:paraId="149B8C9E" w14:textId="67ED3392" w:rsidR="00F554D4" w:rsidRPr="003A173C" w:rsidRDefault="4113B1AE" w:rsidP="1CBD4533">
      <w:pPr>
        <w:autoSpaceDE w:val="0"/>
        <w:autoSpaceDN w:val="0"/>
        <w:adjustRightInd w:val="0"/>
        <w:spacing w:before="0" w:after="0"/>
        <w:rPr>
          <w:rFonts w:ascii="Calibri" w:hAnsi="Calibri" w:cs="Calibri"/>
        </w:rPr>
      </w:pPr>
      <w:r w:rsidRPr="003A173C">
        <w:rPr>
          <w:rFonts w:ascii="Calibri" w:hAnsi="Calibri" w:cs="Calibri"/>
        </w:rPr>
        <w:t xml:space="preserve">These guidelines, including section </w:t>
      </w:r>
      <w:r w:rsidR="41C1B5E7" w:rsidRPr="003A173C">
        <w:rPr>
          <w:rFonts w:ascii="Calibri" w:hAnsi="Calibri" w:cs="Calibri"/>
          <w:i/>
          <w:iCs/>
        </w:rPr>
        <w:t>5</w:t>
      </w:r>
      <w:r w:rsidRPr="003A173C">
        <w:rPr>
          <w:rFonts w:ascii="Calibri" w:hAnsi="Calibri" w:cs="Calibri"/>
          <w:i/>
          <w:iCs/>
        </w:rPr>
        <w:t xml:space="preserve">.6 Fees payable by </w:t>
      </w:r>
      <w:r w:rsidR="56664CCD" w:rsidRPr="003A173C">
        <w:rPr>
          <w:rFonts w:ascii="Calibri" w:hAnsi="Calibri" w:cs="Calibri"/>
          <w:i/>
          <w:iCs/>
        </w:rPr>
        <w:t>individuals receiving transition care,</w:t>
      </w:r>
      <w:r w:rsidRPr="003A173C">
        <w:rPr>
          <w:rFonts w:ascii="Calibri" w:hAnsi="Calibri" w:cs="Calibri"/>
        </w:rPr>
        <w:t xml:space="preserve"> apply </w:t>
      </w:r>
      <w:r w:rsidR="353A65D1" w:rsidRPr="003A173C">
        <w:rPr>
          <w:rFonts w:ascii="Calibri" w:hAnsi="Calibri" w:cs="Calibri"/>
        </w:rPr>
        <w:t>in respect of all people seeking to access TCP.</w:t>
      </w:r>
    </w:p>
    <w:p w14:paraId="1AACDAE1" w14:textId="2C7C87D5" w:rsidR="068DE528" w:rsidRPr="003A173C" w:rsidRDefault="068DE528" w:rsidP="068DE528">
      <w:pPr>
        <w:spacing w:before="0" w:after="0"/>
        <w:rPr>
          <w:rFonts w:ascii="Calibri" w:hAnsi="Calibri" w:cs="Calibri"/>
        </w:rPr>
      </w:pPr>
    </w:p>
    <w:p w14:paraId="196F5A8A" w14:textId="6FCFB480" w:rsidR="58B8A2D3" w:rsidRPr="003A173C" w:rsidRDefault="58B8A2D3" w:rsidP="00805475">
      <w:pPr>
        <w:spacing w:before="0" w:after="0"/>
        <w:rPr>
          <w:rFonts w:ascii="Calibri" w:hAnsi="Calibri" w:cs="Calibri"/>
          <w:bCs/>
        </w:rPr>
      </w:pPr>
      <w:r w:rsidRPr="003A173C">
        <w:rPr>
          <w:rFonts w:ascii="Calibri" w:hAnsi="Calibri" w:cs="Calibri"/>
          <w:b/>
          <w:bCs/>
        </w:rPr>
        <w:t>3.2.3 People</w:t>
      </w:r>
      <w:r w:rsidR="1F2AF4BE" w:rsidRPr="003A173C">
        <w:rPr>
          <w:rFonts w:ascii="Calibri" w:hAnsi="Calibri" w:cs="Calibri"/>
          <w:b/>
          <w:bCs/>
        </w:rPr>
        <w:t xml:space="preserve"> under the age of 65</w:t>
      </w:r>
    </w:p>
    <w:p w14:paraId="2897448E" w14:textId="2C29ADE2" w:rsidR="00385A47" w:rsidRPr="007F6CD2" w:rsidRDefault="00385A47" w:rsidP="007F6CD2">
      <w:pPr>
        <w:rPr>
          <w:rFonts w:ascii="Calibri" w:hAnsi="Calibri" w:cs="Calibri"/>
          <w:spacing w:val="0"/>
          <w:szCs w:val="20"/>
        </w:rPr>
      </w:pPr>
      <w:r w:rsidRPr="007F6CD2">
        <w:rPr>
          <w:rFonts w:ascii="Calibri" w:hAnsi="Calibri" w:cs="Calibri"/>
          <w:szCs w:val="20"/>
        </w:rPr>
        <w:t>As of 1 November, if a person aged under 65 (who is not Aboriginal and Torres Strait Islander, homeless or risk of homelessness and aged 50+) has not commenced the process of applying for aged care services (including registering with Ability First Australia (AFA) or the National Disability Insurance Agency (NDIA) Younger People in Residential Aged Care (YPIRAC) team, they are not eligible for an assessment for aged care services.   </w:t>
      </w:r>
    </w:p>
    <w:p w14:paraId="6E71282C" w14:textId="77777777" w:rsidR="00385A47" w:rsidRPr="00A17649" w:rsidRDefault="00385A47" w:rsidP="00385A47">
      <w:pPr>
        <w:spacing w:before="0" w:after="0"/>
        <w:rPr>
          <w:rFonts w:ascii="Calibri" w:hAnsi="Calibri" w:cs="Calibri"/>
        </w:rPr>
      </w:pPr>
    </w:p>
    <w:p w14:paraId="2E6E3C93" w14:textId="498EF4E8" w:rsidR="00605BA0" w:rsidRPr="003A173C" w:rsidRDefault="005313EF" w:rsidP="00605BA0">
      <w:pPr>
        <w:pStyle w:val="Heading2"/>
        <w:rPr>
          <w:rFonts w:ascii="Calibri" w:hAnsi="Calibri" w:cs="Calibri"/>
        </w:rPr>
      </w:pPr>
      <w:bookmarkStart w:id="563" w:name="_Toc395537176"/>
      <w:bookmarkStart w:id="564" w:name="_Toc422732534"/>
      <w:bookmarkStart w:id="565" w:name="_Toc422752874"/>
      <w:r w:rsidRPr="003A173C">
        <w:rPr>
          <w:rFonts w:ascii="Calibri" w:hAnsi="Calibri" w:cs="Calibri"/>
        </w:rPr>
        <w:br w:type="page"/>
      </w:r>
      <w:bookmarkStart w:id="566" w:name="_Toc212118504"/>
      <w:r w:rsidR="00605BA0" w:rsidRPr="003A173C">
        <w:rPr>
          <w:rFonts w:ascii="Calibri" w:hAnsi="Calibri" w:cs="Calibri"/>
        </w:rPr>
        <w:lastRenderedPageBreak/>
        <w:t>The role of hospitals</w:t>
      </w:r>
      <w:bookmarkEnd w:id="563"/>
      <w:bookmarkEnd w:id="564"/>
      <w:bookmarkEnd w:id="565"/>
      <w:bookmarkEnd w:id="566"/>
    </w:p>
    <w:p w14:paraId="3E942D99" w14:textId="34CE4947" w:rsidR="009E0DCD" w:rsidRPr="008202E1" w:rsidRDefault="00605BA0" w:rsidP="009E0DCD">
      <w:pPr>
        <w:rPr>
          <w:rFonts w:ascii="Calibri" w:hAnsi="Calibri" w:cs="Calibri"/>
        </w:rPr>
      </w:pPr>
      <w:bookmarkStart w:id="567" w:name="_Toc245536165"/>
      <w:r w:rsidRPr="003A173C">
        <w:rPr>
          <w:rFonts w:ascii="Calibri" w:hAnsi="Calibri" w:cs="Calibri"/>
        </w:rPr>
        <w:t xml:space="preserve">The role of hospitals in relation to the </w:t>
      </w:r>
      <w:r w:rsidR="00B505C7" w:rsidRPr="003A173C">
        <w:rPr>
          <w:rFonts w:ascii="Calibri" w:hAnsi="Calibri" w:cs="Calibri"/>
        </w:rPr>
        <w:t>program</w:t>
      </w:r>
      <w:r w:rsidRPr="003A173C">
        <w:rPr>
          <w:rFonts w:ascii="Calibri" w:hAnsi="Calibri" w:cs="Calibri"/>
        </w:rPr>
        <w:t xml:space="preserve"> is to:</w:t>
      </w:r>
    </w:p>
    <w:p w14:paraId="3F5A1130" w14:textId="68DDEFF9" w:rsidR="00605BA0" w:rsidRPr="008202E1" w:rsidRDefault="00605BA0" w:rsidP="00D02CD9">
      <w:pPr>
        <w:pStyle w:val="ListParagraph"/>
        <w:numPr>
          <w:ilvl w:val="0"/>
          <w:numId w:val="21"/>
        </w:numPr>
        <w:rPr>
          <w:rFonts w:ascii="Calibri" w:hAnsi="Calibri" w:cs="Calibri"/>
        </w:rPr>
      </w:pPr>
      <w:r w:rsidRPr="008202E1">
        <w:rPr>
          <w:rFonts w:ascii="Calibri" w:hAnsi="Calibri" w:cs="Calibri"/>
        </w:rPr>
        <w:t xml:space="preserve">provide acute and/or subacute care, including rehabilitation and </w:t>
      </w:r>
      <w:r w:rsidR="00343B51" w:rsidRPr="008202E1">
        <w:rPr>
          <w:rFonts w:ascii="Calibri" w:hAnsi="Calibri" w:cs="Calibri"/>
        </w:rPr>
        <w:t>clinical</w:t>
      </w:r>
      <w:r w:rsidRPr="008202E1">
        <w:rPr>
          <w:rFonts w:ascii="Calibri" w:hAnsi="Calibri" w:cs="Calibri"/>
        </w:rPr>
        <w:t xml:space="preserve"> evaluation</w:t>
      </w:r>
      <w:r w:rsidR="00C64BE2" w:rsidRPr="008202E1">
        <w:rPr>
          <w:rFonts w:ascii="Calibri" w:hAnsi="Calibri" w:cs="Calibri"/>
        </w:rPr>
        <w:t xml:space="preserve"> (including dementia</w:t>
      </w:r>
      <w:r w:rsidR="00596D6C" w:rsidRPr="008202E1">
        <w:rPr>
          <w:rFonts w:ascii="Calibri" w:hAnsi="Calibri" w:cs="Calibri"/>
        </w:rPr>
        <w:t>/cognitive</w:t>
      </w:r>
      <w:r w:rsidR="00C64BE2" w:rsidRPr="008202E1">
        <w:rPr>
          <w:rFonts w:ascii="Calibri" w:hAnsi="Calibri" w:cs="Calibri"/>
        </w:rPr>
        <w:t xml:space="preserve"> assessment</w:t>
      </w:r>
      <w:r w:rsidR="00596D6C" w:rsidRPr="008202E1">
        <w:rPr>
          <w:rFonts w:ascii="Calibri" w:hAnsi="Calibri" w:cs="Calibri"/>
        </w:rPr>
        <w:t xml:space="preserve"> as required</w:t>
      </w:r>
      <w:r w:rsidR="00C64BE2" w:rsidRPr="008202E1">
        <w:rPr>
          <w:rFonts w:ascii="Calibri" w:hAnsi="Calibri" w:cs="Calibri"/>
        </w:rPr>
        <w:t>)</w:t>
      </w:r>
      <w:r w:rsidRPr="008202E1">
        <w:rPr>
          <w:rFonts w:ascii="Calibri" w:hAnsi="Calibri" w:cs="Calibri"/>
        </w:rPr>
        <w:t xml:space="preserve"> and management prior to referring a </w:t>
      </w:r>
      <w:r w:rsidR="00CF1696" w:rsidRPr="008202E1">
        <w:rPr>
          <w:rFonts w:ascii="Calibri" w:hAnsi="Calibri" w:cs="Calibri"/>
        </w:rPr>
        <w:t>patient</w:t>
      </w:r>
      <w:r w:rsidR="00DF12F7" w:rsidRPr="008202E1">
        <w:rPr>
          <w:rFonts w:ascii="Calibri" w:hAnsi="Calibri" w:cs="Calibri"/>
        </w:rPr>
        <w:t xml:space="preserve"> for </w:t>
      </w:r>
      <w:r w:rsidR="00ED6A92" w:rsidRPr="008202E1">
        <w:rPr>
          <w:rFonts w:ascii="Calibri" w:hAnsi="Calibri" w:cs="Calibri"/>
        </w:rPr>
        <w:t>an aged care</w:t>
      </w:r>
      <w:r w:rsidR="003354A5" w:rsidRPr="008202E1">
        <w:rPr>
          <w:rFonts w:ascii="Calibri" w:hAnsi="Calibri" w:cs="Calibri"/>
        </w:rPr>
        <w:t xml:space="preserve"> </w:t>
      </w:r>
      <w:proofErr w:type="gramStart"/>
      <w:r w:rsidR="00BE5D06" w:rsidRPr="008202E1">
        <w:rPr>
          <w:rFonts w:ascii="Calibri" w:hAnsi="Calibri" w:cs="Calibri"/>
        </w:rPr>
        <w:t>needs</w:t>
      </w:r>
      <w:proofErr w:type="gramEnd"/>
      <w:r w:rsidR="00BE5D06" w:rsidRPr="008202E1">
        <w:rPr>
          <w:rFonts w:ascii="Calibri" w:hAnsi="Calibri" w:cs="Calibri"/>
        </w:rPr>
        <w:t xml:space="preserve"> </w:t>
      </w:r>
      <w:proofErr w:type="gramStart"/>
      <w:r w:rsidR="00BE5D06" w:rsidRPr="008202E1">
        <w:rPr>
          <w:rFonts w:ascii="Calibri" w:hAnsi="Calibri" w:cs="Calibri"/>
        </w:rPr>
        <w:t>assessment</w:t>
      </w:r>
      <w:r w:rsidRPr="008202E1">
        <w:rPr>
          <w:rFonts w:ascii="Calibri" w:hAnsi="Calibri" w:cs="Calibri"/>
        </w:rPr>
        <w:t>;</w:t>
      </w:r>
      <w:proofErr w:type="gramEnd"/>
    </w:p>
    <w:p w14:paraId="7D522B29" w14:textId="543706AE" w:rsidR="00605BA0" w:rsidRPr="003A173C" w:rsidRDefault="00605BA0" w:rsidP="00D02CD9">
      <w:pPr>
        <w:pStyle w:val="ListParagraph"/>
        <w:numPr>
          <w:ilvl w:val="0"/>
          <w:numId w:val="21"/>
        </w:numPr>
        <w:rPr>
          <w:rFonts w:ascii="Calibri" w:hAnsi="Calibri" w:cs="Calibri"/>
        </w:rPr>
      </w:pPr>
      <w:r w:rsidRPr="003A173C">
        <w:rPr>
          <w:rFonts w:ascii="Calibri" w:hAnsi="Calibri" w:cs="Calibri"/>
        </w:rPr>
        <w:t xml:space="preserve">ensure the </w:t>
      </w:r>
      <w:r w:rsidR="00CF1696" w:rsidRPr="003A173C">
        <w:rPr>
          <w:rFonts w:ascii="Calibri" w:hAnsi="Calibri" w:cs="Calibri"/>
        </w:rPr>
        <w:t>patient</w:t>
      </w:r>
      <w:r w:rsidRPr="003A173C">
        <w:rPr>
          <w:rFonts w:ascii="Calibri" w:hAnsi="Calibri" w:cs="Calibri"/>
        </w:rPr>
        <w:t xml:space="preserve"> is medically stable</w:t>
      </w:r>
      <w:r w:rsidR="00DF12F7" w:rsidRPr="003A173C">
        <w:rPr>
          <w:rFonts w:ascii="Calibri" w:hAnsi="Calibri" w:cs="Calibri"/>
        </w:rPr>
        <w:t xml:space="preserve"> </w:t>
      </w:r>
      <w:r w:rsidRPr="003A173C">
        <w:rPr>
          <w:rFonts w:ascii="Calibri" w:hAnsi="Calibri" w:cs="Calibri"/>
        </w:rPr>
        <w:t xml:space="preserve">and ready for discharge before </w:t>
      </w:r>
      <w:r w:rsidR="00886E88" w:rsidRPr="003A173C">
        <w:rPr>
          <w:rFonts w:ascii="Calibri" w:hAnsi="Calibri" w:cs="Calibri"/>
        </w:rPr>
        <w:t>being</w:t>
      </w:r>
      <w:r w:rsidRPr="003A173C">
        <w:rPr>
          <w:rFonts w:ascii="Calibri" w:hAnsi="Calibri" w:cs="Calibri"/>
        </w:rPr>
        <w:t xml:space="preserve"> referred for </w:t>
      </w:r>
      <w:r w:rsidR="0059228A" w:rsidRPr="003A173C">
        <w:rPr>
          <w:rFonts w:ascii="Calibri" w:hAnsi="Calibri" w:cs="Calibri"/>
        </w:rPr>
        <w:t xml:space="preserve">an </w:t>
      </w:r>
      <w:proofErr w:type="gramStart"/>
      <w:r w:rsidRPr="003A173C">
        <w:rPr>
          <w:rFonts w:ascii="Calibri" w:hAnsi="Calibri" w:cs="Calibri"/>
        </w:rPr>
        <w:t>assessment;</w:t>
      </w:r>
      <w:proofErr w:type="gramEnd"/>
    </w:p>
    <w:p w14:paraId="544EC419" w14:textId="7277394B" w:rsidR="00605BA0" w:rsidRPr="003A173C" w:rsidRDefault="00605BA0" w:rsidP="00D02CD9">
      <w:pPr>
        <w:pStyle w:val="ListParagraph"/>
        <w:numPr>
          <w:ilvl w:val="0"/>
          <w:numId w:val="21"/>
        </w:numPr>
        <w:rPr>
          <w:rFonts w:ascii="Calibri" w:hAnsi="Calibri" w:cs="Calibri"/>
        </w:rPr>
      </w:pPr>
      <w:r w:rsidRPr="003A173C">
        <w:rPr>
          <w:rFonts w:ascii="Calibri" w:hAnsi="Calibri" w:cs="Calibri"/>
        </w:rPr>
        <w:t xml:space="preserve">ensure the </w:t>
      </w:r>
      <w:r w:rsidR="00163817">
        <w:rPr>
          <w:rFonts w:ascii="Calibri" w:hAnsi="Calibri" w:cs="Calibri"/>
        </w:rPr>
        <w:t>clinical</w:t>
      </w:r>
      <w:r w:rsidRPr="003A173C">
        <w:rPr>
          <w:rFonts w:ascii="Calibri" w:hAnsi="Calibri" w:cs="Calibri"/>
        </w:rPr>
        <w:t xml:space="preserve"> team treating the </w:t>
      </w:r>
      <w:r w:rsidR="00CF1696" w:rsidRPr="003A173C">
        <w:rPr>
          <w:rFonts w:ascii="Calibri" w:hAnsi="Calibri" w:cs="Calibri"/>
        </w:rPr>
        <w:t>patient</w:t>
      </w:r>
      <w:r w:rsidRPr="003A173C">
        <w:rPr>
          <w:rFonts w:ascii="Calibri" w:hAnsi="Calibri" w:cs="Calibri"/>
        </w:rPr>
        <w:t xml:space="preserve"> </w:t>
      </w:r>
      <w:r w:rsidR="00163817">
        <w:rPr>
          <w:rFonts w:ascii="Calibri" w:hAnsi="Calibri" w:cs="Calibri"/>
        </w:rPr>
        <w:t xml:space="preserve">and the hospital discharge team </w:t>
      </w:r>
      <w:r w:rsidRPr="003A173C">
        <w:rPr>
          <w:rFonts w:ascii="Calibri" w:hAnsi="Calibri" w:cs="Calibri"/>
        </w:rPr>
        <w:t xml:space="preserve">work closely with the </w:t>
      </w:r>
      <w:r w:rsidR="00A8222B" w:rsidRPr="003A173C">
        <w:rPr>
          <w:rFonts w:ascii="Calibri" w:hAnsi="Calibri" w:cs="Calibri"/>
        </w:rPr>
        <w:t>clinical aged care needs assessor</w:t>
      </w:r>
      <w:r w:rsidR="00A8222B" w:rsidRPr="003A173C" w:rsidDel="00A8222B">
        <w:rPr>
          <w:rFonts w:ascii="Calibri" w:hAnsi="Calibri" w:cs="Calibri"/>
        </w:rPr>
        <w:t xml:space="preserve"> </w:t>
      </w:r>
      <w:r w:rsidRPr="003A173C">
        <w:rPr>
          <w:rFonts w:ascii="Calibri" w:hAnsi="Calibri" w:cs="Calibri"/>
        </w:rPr>
        <w:t>during the assessment process; and</w:t>
      </w:r>
    </w:p>
    <w:p w14:paraId="6CC5C4D4" w14:textId="083C1077" w:rsidR="00402CDD" w:rsidRPr="003A173C" w:rsidRDefault="00605BA0" w:rsidP="00D02CD9">
      <w:pPr>
        <w:pStyle w:val="ListParagraph"/>
        <w:numPr>
          <w:ilvl w:val="0"/>
          <w:numId w:val="21"/>
        </w:numPr>
        <w:rPr>
          <w:rFonts w:ascii="Calibri" w:hAnsi="Calibri" w:cs="Calibri"/>
        </w:rPr>
      </w:pPr>
      <w:r w:rsidRPr="003A173C">
        <w:rPr>
          <w:rFonts w:ascii="Calibri" w:hAnsi="Calibri" w:cs="Calibri"/>
        </w:rPr>
        <w:t xml:space="preserve">work with the </w:t>
      </w:r>
      <w:r w:rsidR="003C67BB" w:rsidRPr="003A173C">
        <w:rPr>
          <w:rFonts w:ascii="Calibri" w:hAnsi="Calibri" w:cs="Calibri"/>
        </w:rPr>
        <w:t>registered</w:t>
      </w:r>
      <w:r w:rsidRPr="003A173C">
        <w:rPr>
          <w:rFonts w:ascii="Calibri" w:hAnsi="Calibri" w:cs="Calibri"/>
        </w:rPr>
        <w:t xml:space="preserve"> provid</w:t>
      </w:r>
      <w:r w:rsidR="00DF12F7" w:rsidRPr="003A173C">
        <w:rPr>
          <w:rFonts w:ascii="Calibri" w:hAnsi="Calibri" w:cs="Calibri"/>
        </w:rPr>
        <w:t xml:space="preserve">er, the </w:t>
      </w:r>
      <w:r w:rsidR="00A8222B" w:rsidRPr="003A173C">
        <w:rPr>
          <w:rFonts w:ascii="Calibri" w:hAnsi="Calibri" w:cs="Calibri"/>
        </w:rPr>
        <w:t>clinical aged care needs assessor</w:t>
      </w:r>
      <w:r w:rsidR="00DF12F7" w:rsidRPr="003A173C">
        <w:rPr>
          <w:rFonts w:ascii="Calibri" w:hAnsi="Calibri" w:cs="Calibri"/>
        </w:rPr>
        <w:t>, the patient</w:t>
      </w:r>
      <w:r w:rsidRPr="003A173C">
        <w:rPr>
          <w:rFonts w:ascii="Calibri" w:hAnsi="Calibri" w:cs="Calibri"/>
        </w:rPr>
        <w:t xml:space="preserve"> and their family or carer to </w:t>
      </w:r>
      <w:r w:rsidR="00556E72" w:rsidRPr="003A173C">
        <w:rPr>
          <w:rFonts w:ascii="Calibri" w:hAnsi="Calibri" w:cs="Calibri"/>
        </w:rPr>
        <w:t xml:space="preserve">assist in </w:t>
      </w:r>
      <w:r w:rsidRPr="003A173C">
        <w:rPr>
          <w:rFonts w:ascii="Calibri" w:hAnsi="Calibri" w:cs="Calibri"/>
        </w:rPr>
        <w:t>develop</w:t>
      </w:r>
      <w:r w:rsidR="00556E72" w:rsidRPr="003A173C">
        <w:rPr>
          <w:rFonts w:ascii="Calibri" w:hAnsi="Calibri" w:cs="Calibri"/>
        </w:rPr>
        <w:t>ing</w:t>
      </w:r>
      <w:r w:rsidRPr="003A173C">
        <w:rPr>
          <w:rFonts w:ascii="Calibri" w:hAnsi="Calibri" w:cs="Calibri"/>
        </w:rPr>
        <w:t xml:space="preserve"> a </w:t>
      </w:r>
      <w:r w:rsidR="006C7429" w:rsidRPr="003A173C">
        <w:rPr>
          <w:rFonts w:ascii="Calibri" w:hAnsi="Calibri" w:cs="Calibri"/>
        </w:rPr>
        <w:t>Support P</w:t>
      </w:r>
      <w:r w:rsidRPr="003A173C">
        <w:rPr>
          <w:rFonts w:ascii="Calibri" w:hAnsi="Calibri" w:cs="Calibri"/>
        </w:rPr>
        <w:t>lan</w:t>
      </w:r>
      <w:r w:rsidR="00556E72" w:rsidRPr="003A173C">
        <w:rPr>
          <w:rFonts w:ascii="Calibri" w:hAnsi="Calibri" w:cs="Calibri"/>
        </w:rPr>
        <w:t>,</w:t>
      </w:r>
      <w:r w:rsidRPr="003A173C">
        <w:rPr>
          <w:rFonts w:ascii="Calibri" w:hAnsi="Calibri" w:cs="Calibri"/>
        </w:rPr>
        <w:t xml:space="preserve"> as part of the </w:t>
      </w:r>
      <w:r w:rsidR="00556E72" w:rsidRPr="003A173C">
        <w:rPr>
          <w:rFonts w:ascii="Calibri" w:hAnsi="Calibri" w:cs="Calibri"/>
        </w:rPr>
        <w:t xml:space="preserve">individual’s </w:t>
      </w:r>
      <w:r w:rsidRPr="003A173C">
        <w:rPr>
          <w:rFonts w:ascii="Calibri" w:hAnsi="Calibri" w:cs="Calibri"/>
        </w:rPr>
        <w:t>hospital discharge planning process.</w:t>
      </w:r>
    </w:p>
    <w:p w14:paraId="7A1CD95F" w14:textId="572AC444" w:rsidR="00605BA0" w:rsidRPr="003A173C" w:rsidRDefault="00605BA0" w:rsidP="00AC27A3">
      <w:pPr>
        <w:pStyle w:val="Style1"/>
      </w:pPr>
      <w:bookmarkStart w:id="568" w:name="_Toc395537177"/>
      <w:bookmarkStart w:id="569" w:name="_Toc422732535"/>
      <w:bookmarkStart w:id="570" w:name="_Toc422752875"/>
      <w:bookmarkStart w:id="571" w:name="_Toc212118505"/>
      <w:r w:rsidRPr="003A173C">
        <w:t>Referral process</w:t>
      </w:r>
      <w:bookmarkEnd w:id="567"/>
      <w:bookmarkEnd w:id="568"/>
      <w:bookmarkEnd w:id="569"/>
      <w:bookmarkEnd w:id="570"/>
      <w:bookmarkEnd w:id="571"/>
    </w:p>
    <w:p w14:paraId="3FCC0221" w14:textId="06E4E3B0" w:rsidR="00605BA0" w:rsidRPr="003A173C" w:rsidRDefault="00605BA0" w:rsidP="006727E2">
      <w:pPr>
        <w:rPr>
          <w:rFonts w:ascii="Calibri" w:hAnsi="Calibri" w:cs="Calibri"/>
        </w:rPr>
      </w:pPr>
      <w:r w:rsidRPr="003A173C">
        <w:rPr>
          <w:rFonts w:ascii="Calibri" w:hAnsi="Calibri" w:cs="Calibri"/>
        </w:rPr>
        <w:t>A</w:t>
      </w:r>
      <w:r w:rsidR="002A5F9A" w:rsidRPr="003A173C">
        <w:rPr>
          <w:rFonts w:ascii="Calibri" w:hAnsi="Calibri" w:cs="Calibri"/>
        </w:rPr>
        <w:t xml:space="preserve">ssessment </w:t>
      </w:r>
      <w:r w:rsidR="00EB1610" w:rsidRPr="003A173C">
        <w:rPr>
          <w:rFonts w:ascii="Calibri" w:hAnsi="Calibri" w:cs="Calibri"/>
        </w:rPr>
        <w:t>o</w:t>
      </w:r>
      <w:r w:rsidR="002A5F9A" w:rsidRPr="003A173C">
        <w:rPr>
          <w:rFonts w:ascii="Calibri" w:hAnsi="Calibri" w:cs="Calibri"/>
        </w:rPr>
        <w:t>rganisations</w:t>
      </w:r>
      <w:r w:rsidRPr="003A173C">
        <w:rPr>
          <w:rFonts w:ascii="Calibri" w:hAnsi="Calibri" w:cs="Calibri"/>
        </w:rPr>
        <w:t xml:space="preserve"> accept referrals from </w:t>
      </w:r>
      <w:r w:rsidR="0064270C" w:rsidRPr="003A173C">
        <w:rPr>
          <w:rFonts w:ascii="Calibri" w:hAnsi="Calibri" w:cs="Calibri"/>
        </w:rPr>
        <w:t>several</w:t>
      </w:r>
      <w:r w:rsidR="00CF1696" w:rsidRPr="003A173C">
        <w:rPr>
          <w:rFonts w:ascii="Calibri" w:hAnsi="Calibri" w:cs="Calibri"/>
        </w:rPr>
        <w:t xml:space="preserve"> sources. A patient </w:t>
      </w:r>
      <w:r w:rsidRPr="003A173C">
        <w:rPr>
          <w:rFonts w:ascii="Calibri" w:hAnsi="Calibri" w:cs="Calibri"/>
        </w:rPr>
        <w:t>in hospital may self-refer</w:t>
      </w:r>
      <w:r w:rsidR="00F62911" w:rsidRPr="003A173C">
        <w:rPr>
          <w:rFonts w:ascii="Calibri" w:hAnsi="Calibri" w:cs="Calibri"/>
        </w:rPr>
        <w:t xml:space="preserve"> and has the right to request for referral to TCP through</w:t>
      </w:r>
      <w:r w:rsidR="00AF2DEB" w:rsidRPr="003A173C">
        <w:rPr>
          <w:rFonts w:ascii="Calibri" w:hAnsi="Calibri" w:cs="Calibri"/>
        </w:rPr>
        <w:t xml:space="preserve"> the</w:t>
      </w:r>
      <w:r w:rsidR="00C87562" w:rsidRPr="003A173C">
        <w:rPr>
          <w:rFonts w:ascii="Calibri" w:hAnsi="Calibri" w:cs="Calibri"/>
        </w:rPr>
        <w:t>ir</w:t>
      </w:r>
      <w:r w:rsidR="00AF2DEB" w:rsidRPr="003A173C">
        <w:rPr>
          <w:rFonts w:ascii="Calibri" w:hAnsi="Calibri" w:cs="Calibri"/>
        </w:rPr>
        <w:t xml:space="preserve"> multi</w:t>
      </w:r>
      <w:r w:rsidR="00C87562" w:rsidRPr="003A173C">
        <w:rPr>
          <w:rFonts w:ascii="Calibri" w:hAnsi="Calibri" w:cs="Calibri"/>
        </w:rPr>
        <w:t>disciplinary</w:t>
      </w:r>
      <w:r w:rsidR="00AF2DEB" w:rsidRPr="003A173C">
        <w:rPr>
          <w:rFonts w:ascii="Calibri" w:hAnsi="Calibri" w:cs="Calibri"/>
        </w:rPr>
        <w:t xml:space="preserve"> </w:t>
      </w:r>
      <w:r w:rsidR="00C87562" w:rsidRPr="003A173C">
        <w:rPr>
          <w:rFonts w:ascii="Calibri" w:hAnsi="Calibri" w:cs="Calibri"/>
        </w:rPr>
        <w:t>care team</w:t>
      </w:r>
      <w:r w:rsidRPr="003A173C">
        <w:rPr>
          <w:rFonts w:ascii="Calibri" w:hAnsi="Calibri" w:cs="Calibri"/>
        </w:rPr>
        <w:t xml:space="preserve"> for assessment by the </w:t>
      </w:r>
      <w:r w:rsidR="00A8222B" w:rsidRPr="003A173C">
        <w:rPr>
          <w:rFonts w:ascii="Calibri" w:hAnsi="Calibri" w:cs="Calibri"/>
        </w:rPr>
        <w:t xml:space="preserve">clinical aged care needs </w:t>
      </w:r>
      <w:proofErr w:type="gramStart"/>
      <w:r w:rsidR="00A8222B" w:rsidRPr="003A173C">
        <w:rPr>
          <w:rFonts w:ascii="Calibri" w:hAnsi="Calibri" w:cs="Calibri"/>
        </w:rPr>
        <w:t>assessor</w:t>
      </w:r>
      <w:r w:rsidR="001E26D6" w:rsidRPr="003A173C">
        <w:rPr>
          <w:rFonts w:ascii="Calibri" w:hAnsi="Calibri" w:cs="Calibri"/>
        </w:rPr>
        <w:t>,</w:t>
      </w:r>
      <w:r w:rsidR="00A8222B" w:rsidRPr="003A173C" w:rsidDel="00A8222B">
        <w:rPr>
          <w:rFonts w:ascii="Calibri" w:hAnsi="Calibri" w:cs="Calibri"/>
        </w:rPr>
        <w:t xml:space="preserve"> </w:t>
      </w:r>
      <w:r w:rsidR="0064270C" w:rsidRPr="003A173C">
        <w:rPr>
          <w:rFonts w:ascii="Calibri" w:hAnsi="Calibri" w:cs="Calibri"/>
        </w:rPr>
        <w:t>or</w:t>
      </w:r>
      <w:proofErr w:type="gramEnd"/>
      <w:r w:rsidRPr="003A173C">
        <w:rPr>
          <w:rFonts w:ascii="Calibri" w:hAnsi="Calibri" w:cs="Calibri"/>
        </w:rPr>
        <w:t xml:space="preserve"> may be referred by their carer or family member.</w:t>
      </w:r>
      <w:r w:rsidR="002B05D7" w:rsidRPr="003A173C">
        <w:rPr>
          <w:rFonts w:ascii="Calibri" w:hAnsi="Calibri" w:cs="Calibri"/>
        </w:rPr>
        <w:t xml:space="preserve"> </w:t>
      </w:r>
      <w:r w:rsidR="002B563A" w:rsidRPr="003A173C">
        <w:rPr>
          <w:rFonts w:ascii="Calibri" w:hAnsi="Calibri" w:cs="Calibri"/>
        </w:rPr>
        <w:t xml:space="preserve">The </w:t>
      </w:r>
      <w:r w:rsidR="00A8222B" w:rsidRPr="003A173C">
        <w:rPr>
          <w:rFonts w:ascii="Calibri" w:hAnsi="Calibri" w:cs="Calibri"/>
        </w:rPr>
        <w:t>clinical aged care needs assessor</w:t>
      </w:r>
      <w:r w:rsidR="002B563A" w:rsidRPr="003A173C">
        <w:rPr>
          <w:rFonts w:ascii="Calibri" w:hAnsi="Calibri" w:cs="Calibri"/>
        </w:rPr>
        <w:t>, h</w:t>
      </w:r>
      <w:r w:rsidRPr="003A173C">
        <w:rPr>
          <w:rFonts w:ascii="Calibri" w:hAnsi="Calibri" w:cs="Calibri"/>
        </w:rPr>
        <w:t xml:space="preserve">owever, must not assess them until they are medically stable and ready for discharge, </w:t>
      </w:r>
      <w:r w:rsidR="003629D6" w:rsidRPr="003A173C">
        <w:rPr>
          <w:rFonts w:ascii="Calibri" w:hAnsi="Calibri" w:cs="Calibri"/>
        </w:rPr>
        <w:t>(</w:t>
      </w:r>
      <w:r w:rsidRPr="003A173C">
        <w:rPr>
          <w:rFonts w:ascii="Calibri" w:hAnsi="Calibri" w:cs="Calibri"/>
        </w:rPr>
        <w:t xml:space="preserve">see </w:t>
      </w:r>
      <w:r w:rsidR="00DF12F7" w:rsidRPr="003A173C">
        <w:rPr>
          <w:rFonts w:ascii="Calibri" w:hAnsi="Calibri" w:cs="Calibri"/>
          <w:i/>
        </w:rPr>
        <w:t xml:space="preserve">section </w:t>
      </w:r>
      <w:r w:rsidRPr="003A173C">
        <w:rPr>
          <w:rFonts w:ascii="Calibri" w:hAnsi="Calibri" w:cs="Calibri"/>
          <w:i/>
        </w:rPr>
        <w:t>3.4.3 Assessment process for transition care</w:t>
      </w:r>
      <w:r w:rsidR="003629D6" w:rsidRPr="003A173C">
        <w:rPr>
          <w:rFonts w:ascii="Calibri" w:hAnsi="Calibri" w:cs="Calibri"/>
        </w:rPr>
        <w:t>)</w:t>
      </w:r>
      <w:r w:rsidRPr="003A173C">
        <w:rPr>
          <w:rFonts w:ascii="Calibri" w:hAnsi="Calibri" w:cs="Calibri"/>
        </w:rPr>
        <w:t xml:space="preserve">. Hospital staff and the </w:t>
      </w:r>
      <w:r w:rsidR="00A8222B" w:rsidRPr="003A173C">
        <w:rPr>
          <w:rFonts w:ascii="Calibri" w:hAnsi="Calibri" w:cs="Calibri"/>
        </w:rPr>
        <w:t>clinical aged care needs assessor</w:t>
      </w:r>
      <w:r w:rsidRPr="003A173C">
        <w:rPr>
          <w:rFonts w:ascii="Calibri" w:hAnsi="Calibri" w:cs="Calibri"/>
        </w:rPr>
        <w:t xml:space="preserve"> should be informed about the local availability of the </w:t>
      </w:r>
      <w:r w:rsidR="00B505C7" w:rsidRPr="003A173C">
        <w:rPr>
          <w:rFonts w:ascii="Calibri" w:hAnsi="Calibri" w:cs="Calibri"/>
        </w:rPr>
        <w:t>program</w:t>
      </w:r>
      <w:r w:rsidRPr="003A173C">
        <w:rPr>
          <w:rFonts w:ascii="Calibri" w:hAnsi="Calibri" w:cs="Calibri"/>
        </w:rPr>
        <w:t xml:space="preserve"> and the potential benefits and ser</w:t>
      </w:r>
      <w:r w:rsidR="002D2457" w:rsidRPr="003A173C">
        <w:rPr>
          <w:rFonts w:ascii="Calibri" w:hAnsi="Calibri" w:cs="Calibri"/>
        </w:rPr>
        <w:t xml:space="preserve">vices offered by the </w:t>
      </w:r>
      <w:r w:rsidR="00B505C7" w:rsidRPr="003A173C">
        <w:rPr>
          <w:rFonts w:ascii="Calibri" w:hAnsi="Calibri" w:cs="Calibri"/>
        </w:rPr>
        <w:t>program</w:t>
      </w:r>
      <w:r w:rsidR="002D2457" w:rsidRPr="003A173C">
        <w:rPr>
          <w:rFonts w:ascii="Calibri" w:hAnsi="Calibri" w:cs="Calibri"/>
        </w:rPr>
        <w:t>.</w:t>
      </w:r>
    </w:p>
    <w:p w14:paraId="107A8621" w14:textId="38F03EE4" w:rsidR="004F6EF7" w:rsidRPr="003A173C" w:rsidRDefault="00605BA0" w:rsidP="006727E2">
      <w:pPr>
        <w:rPr>
          <w:rFonts w:ascii="Calibri" w:hAnsi="Calibri" w:cs="Calibri"/>
        </w:rPr>
      </w:pPr>
      <w:r w:rsidRPr="003A173C">
        <w:rPr>
          <w:rFonts w:ascii="Calibri" w:hAnsi="Calibri" w:cs="Calibri"/>
        </w:rPr>
        <w:t xml:space="preserve">To avoid disappointment, all potential </w:t>
      </w:r>
      <w:r w:rsidR="002F45CF" w:rsidRPr="003A173C">
        <w:rPr>
          <w:rFonts w:ascii="Calibri" w:hAnsi="Calibri" w:cs="Calibri"/>
        </w:rPr>
        <w:t>TCP clients</w:t>
      </w:r>
      <w:r w:rsidRPr="003A173C">
        <w:rPr>
          <w:rFonts w:ascii="Calibri" w:hAnsi="Calibri" w:cs="Calibri"/>
        </w:rPr>
        <w:t xml:space="preserve"> in hospital and carers or family members should be informed </w:t>
      </w:r>
      <w:r w:rsidR="00206F84" w:rsidRPr="003A173C">
        <w:rPr>
          <w:rFonts w:ascii="Calibri" w:hAnsi="Calibri" w:cs="Calibri"/>
        </w:rPr>
        <w:t>if</w:t>
      </w:r>
      <w:r w:rsidRPr="003A173C">
        <w:rPr>
          <w:rFonts w:ascii="Calibri" w:hAnsi="Calibri" w:cs="Calibri"/>
        </w:rPr>
        <w:t xml:space="preserve"> transition care is available in the area where the </w:t>
      </w:r>
      <w:r w:rsidR="00E16A2C" w:rsidRPr="003A173C">
        <w:rPr>
          <w:rFonts w:ascii="Calibri" w:hAnsi="Calibri" w:cs="Calibri"/>
        </w:rPr>
        <w:t>individual</w:t>
      </w:r>
      <w:r w:rsidRPr="003A173C">
        <w:rPr>
          <w:rFonts w:ascii="Calibri" w:hAnsi="Calibri" w:cs="Calibri"/>
        </w:rPr>
        <w:t xml:space="preserve"> wishes to access care, i.e. in their own home or in the local area of a carer or family member.</w:t>
      </w:r>
    </w:p>
    <w:p w14:paraId="4778672C" w14:textId="73A970E4" w:rsidR="00605BA0" w:rsidRPr="003A173C" w:rsidRDefault="00605BA0" w:rsidP="006727E2">
      <w:pPr>
        <w:rPr>
          <w:rFonts w:ascii="Calibri" w:hAnsi="Calibri" w:cs="Calibri"/>
        </w:rPr>
      </w:pPr>
      <w:r w:rsidRPr="003A173C">
        <w:rPr>
          <w:rFonts w:ascii="Calibri" w:hAnsi="Calibri" w:cs="Calibri"/>
        </w:rPr>
        <w:t xml:space="preserve">Potential </w:t>
      </w:r>
      <w:r w:rsidR="002F45CF" w:rsidRPr="003A173C">
        <w:rPr>
          <w:rFonts w:ascii="Calibri" w:hAnsi="Calibri" w:cs="Calibri"/>
        </w:rPr>
        <w:t>TCP clients</w:t>
      </w:r>
      <w:r w:rsidRPr="003A173C">
        <w:rPr>
          <w:rFonts w:ascii="Calibri" w:hAnsi="Calibri" w:cs="Calibri"/>
        </w:rPr>
        <w:t xml:space="preserve"> </w:t>
      </w:r>
      <w:r w:rsidR="00206F84" w:rsidRPr="003A173C">
        <w:rPr>
          <w:rFonts w:ascii="Calibri" w:hAnsi="Calibri" w:cs="Calibri"/>
        </w:rPr>
        <w:t>must</w:t>
      </w:r>
      <w:r w:rsidRPr="003A173C">
        <w:rPr>
          <w:rFonts w:ascii="Calibri" w:hAnsi="Calibri" w:cs="Calibri"/>
        </w:rPr>
        <w:t xml:space="preserve"> also be made aware that access to a transition care place depends on:</w:t>
      </w:r>
    </w:p>
    <w:p w14:paraId="711ACBE3" w14:textId="3BA7D4E1" w:rsidR="00605BA0" w:rsidRPr="003A173C" w:rsidRDefault="00605BA0" w:rsidP="00D02CD9">
      <w:pPr>
        <w:pStyle w:val="ListParagraph"/>
        <w:numPr>
          <w:ilvl w:val="0"/>
          <w:numId w:val="21"/>
        </w:numPr>
        <w:rPr>
          <w:rFonts w:ascii="Calibri" w:hAnsi="Calibri" w:cs="Calibri"/>
        </w:rPr>
      </w:pPr>
      <w:r w:rsidRPr="003A173C">
        <w:rPr>
          <w:rFonts w:ascii="Calibri" w:hAnsi="Calibri" w:cs="Calibri"/>
        </w:rPr>
        <w:t>the</w:t>
      </w:r>
      <w:r w:rsidR="00BE6E55" w:rsidRPr="003A173C">
        <w:rPr>
          <w:rFonts w:ascii="Calibri" w:hAnsi="Calibri" w:cs="Calibri"/>
        </w:rPr>
        <w:t>m</w:t>
      </w:r>
      <w:r w:rsidRPr="003A173C">
        <w:rPr>
          <w:rFonts w:ascii="Calibri" w:hAnsi="Calibri" w:cs="Calibri"/>
        </w:rPr>
        <w:t xml:space="preserve"> being assessed and approved as eligible for transition care</w:t>
      </w:r>
      <w:r w:rsidR="00F37E19" w:rsidRPr="003A173C">
        <w:rPr>
          <w:rFonts w:ascii="Calibri" w:hAnsi="Calibri" w:cs="Calibri"/>
        </w:rPr>
        <w:t xml:space="preserve"> by a clinical aged care needs assessor and assessment </w:t>
      </w:r>
      <w:proofErr w:type="gramStart"/>
      <w:r w:rsidR="00F37E19" w:rsidRPr="003A173C">
        <w:rPr>
          <w:rFonts w:ascii="Calibri" w:hAnsi="Calibri" w:cs="Calibri"/>
        </w:rPr>
        <w:t>delegate</w:t>
      </w:r>
      <w:r w:rsidRPr="003A173C">
        <w:rPr>
          <w:rFonts w:ascii="Calibri" w:hAnsi="Calibri" w:cs="Calibri"/>
        </w:rPr>
        <w:t>;</w:t>
      </w:r>
      <w:proofErr w:type="gramEnd"/>
    </w:p>
    <w:p w14:paraId="2C0CB98E" w14:textId="77777777" w:rsidR="00605BA0" w:rsidRPr="003A173C" w:rsidRDefault="00605BA0" w:rsidP="00D02CD9">
      <w:pPr>
        <w:pStyle w:val="ListParagraph"/>
        <w:numPr>
          <w:ilvl w:val="0"/>
          <w:numId w:val="21"/>
        </w:numPr>
        <w:rPr>
          <w:rFonts w:ascii="Calibri" w:hAnsi="Calibri" w:cs="Calibri"/>
        </w:rPr>
      </w:pPr>
      <w:r w:rsidRPr="003A173C">
        <w:rPr>
          <w:rFonts w:ascii="Calibri" w:hAnsi="Calibri" w:cs="Calibri"/>
        </w:rPr>
        <w:t>availability of a vacant transition care place; and</w:t>
      </w:r>
    </w:p>
    <w:p w14:paraId="7F373A40" w14:textId="6F4961E5" w:rsidR="00605BA0" w:rsidRPr="003A173C" w:rsidRDefault="00605BA0" w:rsidP="00D02CD9">
      <w:pPr>
        <w:pStyle w:val="ListParagraph"/>
        <w:numPr>
          <w:ilvl w:val="0"/>
          <w:numId w:val="21"/>
        </w:numPr>
        <w:rPr>
          <w:rFonts w:ascii="Calibri" w:hAnsi="Calibri" w:cs="Calibri"/>
        </w:rPr>
      </w:pPr>
      <w:r w:rsidRPr="003A173C">
        <w:rPr>
          <w:rFonts w:ascii="Calibri" w:hAnsi="Calibri" w:cs="Calibri"/>
        </w:rPr>
        <w:t xml:space="preserve">whether a </w:t>
      </w:r>
      <w:r w:rsidR="002F45CF" w:rsidRPr="003A173C">
        <w:rPr>
          <w:rFonts w:ascii="Calibri" w:hAnsi="Calibri" w:cs="Calibri"/>
        </w:rPr>
        <w:t>registered provider</w:t>
      </w:r>
      <w:r w:rsidRPr="003A173C">
        <w:rPr>
          <w:rFonts w:ascii="Calibri" w:hAnsi="Calibri" w:cs="Calibri"/>
        </w:rPr>
        <w:t xml:space="preserve"> can meet their care needs and accepts the</w:t>
      </w:r>
      <w:r w:rsidR="00BD5CA0" w:rsidRPr="003A173C">
        <w:rPr>
          <w:rFonts w:ascii="Calibri" w:hAnsi="Calibri" w:cs="Calibri"/>
        </w:rPr>
        <w:t xml:space="preserve"> individual into care.</w:t>
      </w:r>
    </w:p>
    <w:p w14:paraId="04C295E6" w14:textId="6D3D82ED" w:rsidR="00605BA0" w:rsidRPr="003A173C" w:rsidRDefault="00ED4E5D" w:rsidP="00605BA0">
      <w:pPr>
        <w:pStyle w:val="Heading2"/>
        <w:rPr>
          <w:rFonts w:ascii="Calibri" w:hAnsi="Calibri" w:cs="Calibri"/>
        </w:rPr>
      </w:pPr>
      <w:bookmarkStart w:id="572" w:name="_Assessment_and_approval"/>
      <w:bookmarkStart w:id="573" w:name="_Ref29286424"/>
      <w:bookmarkStart w:id="574" w:name="_Toc29371654"/>
      <w:bookmarkStart w:id="575" w:name="_Toc81623294"/>
      <w:bookmarkStart w:id="576" w:name="_Toc110834644"/>
      <w:bookmarkStart w:id="577" w:name="_Toc245536166"/>
      <w:bookmarkStart w:id="578" w:name="_Toc395537178"/>
      <w:bookmarkStart w:id="579" w:name="_Toc422732536"/>
      <w:bookmarkStart w:id="580" w:name="_Toc422752876"/>
      <w:bookmarkStart w:id="581" w:name="_Toc212118506"/>
      <w:bookmarkEnd w:id="572"/>
      <w:r w:rsidRPr="003A173C">
        <w:rPr>
          <w:rFonts w:ascii="Calibri" w:hAnsi="Calibri" w:cs="Calibri"/>
        </w:rPr>
        <w:t>Assessment</w:t>
      </w:r>
      <w:r w:rsidR="00605BA0" w:rsidRPr="003A173C">
        <w:rPr>
          <w:rFonts w:ascii="Calibri" w:hAnsi="Calibri" w:cs="Calibri"/>
        </w:rPr>
        <w:t xml:space="preserve"> and approval of </w:t>
      </w:r>
      <w:r w:rsidR="00E078F9" w:rsidRPr="003A173C">
        <w:rPr>
          <w:rFonts w:ascii="Calibri" w:hAnsi="Calibri" w:cs="Calibri"/>
        </w:rPr>
        <w:t xml:space="preserve">individuals </w:t>
      </w:r>
      <w:r w:rsidR="00D3252C" w:rsidRPr="003A173C">
        <w:rPr>
          <w:rFonts w:ascii="Calibri" w:hAnsi="Calibri" w:cs="Calibri"/>
        </w:rPr>
        <w:t>f</w:t>
      </w:r>
      <w:r w:rsidR="00605BA0" w:rsidRPr="003A173C">
        <w:rPr>
          <w:rFonts w:ascii="Calibri" w:hAnsi="Calibri" w:cs="Calibri"/>
        </w:rPr>
        <w:t>or transition care</w:t>
      </w:r>
      <w:bookmarkEnd w:id="573"/>
      <w:bookmarkEnd w:id="574"/>
      <w:bookmarkEnd w:id="575"/>
      <w:bookmarkEnd w:id="576"/>
      <w:bookmarkEnd w:id="577"/>
      <w:bookmarkEnd w:id="578"/>
      <w:bookmarkEnd w:id="579"/>
      <w:bookmarkEnd w:id="580"/>
      <w:bookmarkEnd w:id="581"/>
    </w:p>
    <w:p w14:paraId="37FD5AB8" w14:textId="5EC178C2" w:rsidR="00605BA0" w:rsidRPr="003A173C" w:rsidRDefault="00E078F9" w:rsidP="006727E2">
      <w:pPr>
        <w:rPr>
          <w:rFonts w:ascii="Calibri" w:hAnsi="Calibri" w:cs="Calibri"/>
        </w:rPr>
      </w:pPr>
      <w:r w:rsidRPr="003A173C">
        <w:rPr>
          <w:rFonts w:ascii="Calibri" w:hAnsi="Calibri" w:cs="Calibri"/>
        </w:rPr>
        <w:t>Chapter 2 o</w:t>
      </w:r>
      <w:r w:rsidR="00605BA0" w:rsidRPr="003A173C">
        <w:rPr>
          <w:rFonts w:ascii="Calibri" w:hAnsi="Calibri" w:cs="Calibri"/>
        </w:rPr>
        <w:t xml:space="preserve">f the </w:t>
      </w:r>
      <w:r w:rsidR="00BB0515" w:rsidRPr="003A173C">
        <w:rPr>
          <w:rFonts w:ascii="Calibri" w:hAnsi="Calibri" w:cs="Calibri"/>
        </w:rPr>
        <w:t>Act</w:t>
      </w:r>
      <w:r w:rsidR="00605BA0" w:rsidRPr="003A173C">
        <w:rPr>
          <w:rFonts w:ascii="Calibri" w:hAnsi="Calibri" w:cs="Calibri"/>
        </w:rPr>
        <w:t xml:space="preserve"> </w:t>
      </w:r>
      <w:r w:rsidR="004E5431" w:rsidRPr="003A173C">
        <w:rPr>
          <w:rFonts w:ascii="Calibri" w:hAnsi="Calibri" w:cs="Calibri"/>
        </w:rPr>
        <w:t>contains the legislative provisions</w:t>
      </w:r>
      <w:r w:rsidR="00605BA0" w:rsidRPr="003A173C">
        <w:rPr>
          <w:rFonts w:ascii="Calibri" w:hAnsi="Calibri" w:cs="Calibri"/>
        </w:rPr>
        <w:t xml:space="preserve"> on the approval of </w:t>
      </w:r>
      <w:r w:rsidRPr="003A173C">
        <w:rPr>
          <w:rFonts w:ascii="Calibri" w:hAnsi="Calibri" w:cs="Calibri"/>
        </w:rPr>
        <w:t>individuals for funded aged care services</w:t>
      </w:r>
      <w:r w:rsidR="00E0649C" w:rsidRPr="003A173C">
        <w:rPr>
          <w:rFonts w:ascii="Calibri" w:hAnsi="Calibri" w:cs="Calibri"/>
        </w:rPr>
        <w:t>,</w:t>
      </w:r>
      <w:r w:rsidR="004E5431" w:rsidRPr="003A173C">
        <w:rPr>
          <w:rFonts w:ascii="Calibri" w:hAnsi="Calibri" w:cs="Calibri"/>
        </w:rPr>
        <w:t xml:space="preserve"> and it is accompanied by the further detailed guidance materials, contained in </w:t>
      </w:r>
      <w:r w:rsidR="00F135CC" w:rsidRPr="00B020BD">
        <w:t xml:space="preserve">the </w:t>
      </w:r>
      <w:hyperlink r:id="rId35" w:history="1">
        <w:r w:rsidR="004E5431" w:rsidRPr="00B31661">
          <w:rPr>
            <w:rStyle w:val="Hyperlink"/>
            <w:rFonts w:ascii="Calibri" w:hAnsi="Calibri" w:cs="Calibri"/>
            <w:sz w:val="20"/>
          </w:rPr>
          <w:t>My Aged Care Assessment Manual for 1</w:t>
        </w:r>
        <w:r w:rsidR="008C1A4E">
          <w:rPr>
            <w:rStyle w:val="Hyperlink"/>
            <w:rFonts w:ascii="Calibri" w:hAnsi="Calibri" w:cs="Calibri"/>
            <w:sz w:val="20"/>
          </w:rPr>
          <w:t> </w:t>
        </w:r>
        <w:r w:rsidR="004E5431" w:rsidRPr="00B31661">
          <w:rPr>
            <w:rStyle w:val="Hyperlink"/>
            <w:rFonts w:ascii="Calibri" w:hAnsi="Calibri" w:cs="Calibri"/>
            <w:sz w:val="20"/>
          </w:rPr>
          <w:t>November 2025</w:t>
        </w:r>
        <w:r w:rsidR="004E5431" w:rsidRPr="00F135CC">
          <w:rPr>
            <w:rStyle w:val="Hyperlink"/>
            <w:rFonts w:ascii="Calibri" w:hAnsi="Calibri" w:cs="Calibri"/>
            <w:sz w:val="20"/>
          </w:rPr>
          <w:t>.</w:t>
        </w:r>
      </w:hyperlink>
      <w:r w:rsidRPr="003A173C">
        <w:rPr>
          <w:rFonts w:ascii="Calibri" w:hAnsi="Calibri" w:cs="Calibri"/>
          <w:i/>
          <w:iCs/>
        </w:rPr>
        <w:t xml:space="preserve"> </w:t>
      </w:r>
    </w:p>
    <w:p w14:paraId="0D8E073C" w14:textId="7B2B1C2F" w:rsidR="00605BA0" w:rsidRPr="003A173C" w:rsidRDefault="00605BA0" w:rsidP="006727E2">
      <w:pPr>
        <w:rPr>
          <w:rFonts w:ascii="Calibri" w:hAnsi="Calibri" w:cs="Calibri"/>
        </w:rPr>
      </w:pPr>
      <w:r w:rsidRPr="003A173C">
        <w:rPr>
          <w:rFonts w:ascii="Calibri" w:hAnsi="Calibri" w:cs="Calibri"/>
        </w:rPr>
        <w:t>To access transition care, older people must first be assessed</w:t>
      </w:r>
      <w:r w:rsidR="005214EF" w:rsidRPr="003A173C">
        <w:rPr>
          <w:rFonts w:ascii="Calibri" w:hAnsi="Calibri" w:cs="Calibri"/>
        </w:rPr>
        <w:t xml:space="preserve"> by </w:t>
      </w:r>
      <w:r w:rsidR="009C5378" w:rsidRPr="003A173C">
        <w:rPr>
          <w:rFonts w:ascii="Calibri" w:hAnsi="Calibri" w:cs="Calibri"/>
        </w:rPr>
        <w:t>a</w:t>
      </w:r>
      <w:r w:rsidR="00931A3A" w:rsidRPr="003A173C">
        <w:rPr>
          <w:rFonts w:ascii="Calibri" w:hAnsi="Calibri" w:cs="Calibri"/>
        </w:rPr>
        <w:t xml:space="preserve"> clinical aged care needs assessor</w:t>
      </w:r>
      <w:r w:rsidRPr="003A173C">
        <w:rPr>
          <w:rFonts w:ascii="Calibri" w:hAnsi="Calibri" w:cs="Calibri"/>
        </w:rPr>
        <w:t xml:space="preserve"> and approved by an </w:t>
      </w:r>
      <w:r w:rsidR="00931A3A" w:rsidRPr="003A173C">
        <w:rPr>
          <w:rFonts w:ascii="Calibri" w:hAnsi="Calibri" w:cs="Calibri"/>
        </w:rPr>
        <w:t>assessment delegate</w:t>
      </w:r>
      <w:r w:rsidRPr="003A173C">
        <w:rPr>
          <w:rFonts w:ascii="Calibri" w:hAnsi="Calibri" w:cs="Calibri"/>
        </w:rPr>
        <w:t xml:space="preserve"> requiring the </w:t>
      </w:r>
      <w:proofErr w:type="gramStart"/>
      <w:r w:rsidR="004E5431" w:rsidRPr="003A173C">
        <w:rPr>
          <w:rFonts w:ascii="Calibri" w:hAnsi="Calibri" w:cs="Calibri"/>
        </w:rPr>
        <w:t>particular applicable</w:t>
      </w:r>
      <w:proofErr w:type="gramEnd"/>
      <w:r w:rsidR="004E5431" w:rsidRPr="003A173C">
        <w:rPr>
          <w:rFonts w:ascii="Calibri" w:hAnsi="Calibri" w:cs="Calibri"/>
        </w:rPr>
        <w:t xml:space="preserve"> services</w:t>
      </w:r>
      <w:r w:rsidRPr="003A173C">
        <w:rPr>
          <w:rFonts w:ascii="Calibri" w:hAnsi="Calibri" w:cs="Calibri"/>
        </w:rPr>
        <w:t xml:space="preserve"> transition care delivers</w:t>
      </w:r>
      <w:r w:rsidR="004E5431" w:rsidRPr="003A173C">
        <w:rPr>
          <w:rFonts w:ascii="Calibri" w:hAnsi="Calibri" w:cs="Calibri"/>
        </w:rPr>
        <w:t xml:space="preserve"> from the Aged Care Service List</w:t>
      </w:r>
      <w:r w:rsidRPr="003A173C">
        <w:rPr>
          <w:rFonts w:ascii="Calibri" w:hAnsi="Calibri" w:cs="Calibri"/>
        </w:rPr>
        <w:t xml:space="preserve">, as </w:t>
      </w:r>
      <w:r w:rsidR="00E31667" w:rsidRPr="003A173C">
        <w:rPr>
          <w:rFonts w:ascii="Calibri" w:hAnsi="Calibri" w:cs="Calibri"/>
        </w:rPr>
        <w:t xml:space="preserve">contained </w:t>
      </w:r>
      <w:r w:rsidRPr="003A173C">
        <w:rPr>
          <w:rFonts w:ascii="Calibri" w:hAnsi="Calibri" w:cs="Calibri"/>
        </w:rPr>
        <w:t>in</w:t>
      </w:r>
      <w:r w:rsidR="004E5431" w:rsidRPr="003A173C">
        <w:rPr>
          <w:rFonts w:ascii="Calibri" w:hAnsi="Calibri" w:cs="Calibri"/>
        </w:rPr>
        <w:t xml:space="preserve"> Chapter 1 of the</w:t>
      </w:r>
      <w:r w:rsidR="001639C4" w:rsidRPr="003A173C">
        <w:rPr>
          <w:rFonts w:ascii="Calibri" w:hAnsi="Calibri" w:cs="Calibri"/>
        </w:rPr>
        <w:t xml:space="preserve"> Rules</w:t>
      </w:r>
      <w:r w:rsidR="004E5431" w:rsidRPr="003A173C">
        <w:rPr>
          <w:rFonts w:ascii="Calibri" w:hAnsi="Calibri" w:cs="Calibri"/>
        </w:rPr>
        <w:t>.</w:t>
      </w:r>
    </w:p>
    <w:p w14:paraId="1CB839BA" w14:textId="3FE5236C" w:rsidR="00605BA0" w:rsidRPr="003A173C" w:rsidRDefault="00565D82" w:rsidP="00AC27A3">
      <w:pPr>
        <w:pStyle w:val="Style1"/>
      </w:pPr>
      <w:bookmarkStart w:id="582" w:name="_Toc521122290"/>
      <w:bookmarkStart w:id="583" w:name="_Toc29371655"/>
      <w:bookmarkStart w:id="584" w:name="_Toc81623295"/>
      <w:bookmarkStart w:id="585" w:name="_Toc110834645"/>
      <w:bookmarkStart w:id="586" w:name="_Toc245536167"/>
      <w:bookmarkStart w:id="587" w:name="_Toc395537179"/>
      <w:bookmarkStart w:id="588" w:name="_Toc422732537"/>
      <w:bookmarkStart w:id="589" w:name="_Toc422752877"/>
      <w:bookmarkStart w:id="590" w:name="_Toc212118507"/>
      <w:r w:rsidRPr="003A173C">
        <w:t xml:space="preserve">Assessment: </w:t>
      </w:r>
      <w:r w:rsidR="00210A14" w:rsidRPr="003A173C">
        <w:t>role of the</w:t>
      </w:r>
      <w:r w:rsidR="00DF1CB3" w:rsidRPr="003A173C">
        <w:t xml:space="preserve"> clinical aged care needs</w:t>
      </w:r>
      <w:r w:rsidR="00210A14" w:rsidRPr="003A173C">
        <w:t xml:space="preserve"> </w:t>
      </w:r>
      <w:r w:rsidR="004E5431" w:rsidRPr="003A173C">
        <w:t>a</w:t>
      </w:r>
      <w:r w:rsidR="00605BA0" w:rsidRPr="003A173C">
        <w:t>ssess</w:t>
      </w:r>
      <w:r w:rsidR="002F2F7A" w:rsidRPr="003A173C">
        <w:t>or</w:t>
      </w:r>
      <w:bookmarkEnd w:id="582"/>
      <w:bookmarkEnd w:id="583"/>
      <w:bookmarkEnd w:id="584"/>
      <w:bookmarkEnd w:id="585"/>
      <w:bookmarkEnd w:id="586"/>
      <w:bookmarkEnd w:id="587"/>
      <w:bookmarkEnd w:id="588"/>
      <w:bookmarkEnd w:id="589"/>
      <w:bookmarkEnd w:id="590"/>
    </w:p>
    <w:p w14:paraId="628B5F7F" w14:textId="20051863" w:rsidR="00B66693" w:rsidRPr="003A173C" w:rsidRDefault="00B66693" w:rsidP="006727E2">
      <w:pPr>
        <w:rPr>
          <w:rFonts w:ascii="Calibri" w:eastAsia="Calibri" w:hAnsi="Calibri" w:cs="Calibri"/>
        </w:rPr>
      </w:pPr>
      <w:r w:rsidRPr="003A173C">
        <w:rPr>
          <w:rFonts w:ascii="Calibri" w:eastAsia="Calibri" w:hAnsi="Calibri" w:cs="Calibri"/>
        </w:rPr>
        <w:t xml:space="preserve">The role of </w:t>
      </w:r>
      <w:r w:rsidR="009C5378" w:rsidRPr="003A173C">
        <w:rPr>
          <w:rFonts w:ascii="Calibri" w:eastAsia="Calibri" w:hAnsi="Calibri" w:cs="Calibri"/>
        </w:rPr>
        <w:t>a</w:t>
      </w:r>
      <w:r w:rsidRPr="003A173C">
        <w:rPr>
          <w:rFonts w:ascii="Calibri" w:eastAsia="Calibri" w:hAnsi="Calibri" w:cs="Calibri"/>
        </w:rPr>
        <w:t xml:space="preserve"> </w:t>
      </w:r>
      <w:r w:rsidR="007104C6" w:rsidRPr="003A173C">
        <w:rPr>
          <w:rFonts w:ascii="Calibri" w:hAnsi="Calibri" w:cs="Calibri"/>
        </w:rPr>
        <w:t>clinical aged care needs assessor</w:t>
      </w:r>
      <w:r w:rsidR="007104C6" w:rsidRPr="003A173C" w:rsidDel="007104C6">
        <w:rPr>
          <w:rFonts w:ascii="Calibri" w:eastAsia="Calibri" w:hAnsi="Calibri" w:cs="Calibri"/>
        </w:rPr>
        <w:t xml:space="preserve"> </w:t>
      </w:r>
      <w:r w:rsidRPr="003A173C">
        <w:rPr>
          <w:rFonts w:ascii="Calibri" w:eastAsia="Calibri" w:hAnsi="Calibri" w:cs="Calibri"/>
        </w:rPr>
        <w:t>is to conduct a holistic</w:t>
      </w:r>
      <w:r w:rsidR="00291BB7" w:rsidRPr="003A173C">
        <w:rPr>
          <w:rFonts w:ascii="Calibri" w:eastAsia="Calibri" w:hAnsi="Calibri" w:cs="Calibri"/>
        </w:rPr>
        <w:t>,</w:t>
      </w:r>
      <w:r w:rsidRPr="003A173C">
        <w:rPr>
          <w:rFonts w:ascii="Calibri" w:eastAsia="Calibri" w:hAnsi="Calibri" w:cs="Calibri"/>
        </w:rPr>
        <w:t xml:space="preserve"> comprehensive assessment of older people incorporating physical, medical, psychological, cultural, social, environmental and wellness dimensions.</w:t>
      </w:r>
      <w:r w:rsidR="001277C3" w:rsidRPr="003A173C">
        <w:rPr>
          <w:rFonts w:ascii="Calibri" w:eastAsia="Calibri" w:hAnsi="Calibri" w:cs="Calibri"/>
        </w:rPr>
        <w:t xml:space="preserve"> </w:t>
      </w:r>
      <w:r w:rsidRPr="003A173C">
        <w:rPr>
          <w:rFonts w:ascii="Calibri" w:eastAsia="Calibri" w:hAnsi="Calibri" w:cs="Calibri"/>
        </w:rPr>
        <w:t xml:space="preserve">The assessment is facilitated by the mandatory </w:t>
      </w:r>
      <w:r w:rsidR="006043C8" w:rsidRPr="003A173C">
        <w:rPr>
          <w:rFonts w:ascii="Calibri" w:eastAsia="Calibri" w:hAnsi="Calibri" w:cs="Calibri"/>
        </w:rPr>
        <w:t>Integrated</w:t>
      </w:r>
      <w:r w:rsidR="001800EF" w:rsidRPr="003A173C">
        <w:rPr>
          <w:rFonts w:ascii="Calibri" w:eastAsia="Calibri" w:hAnsi="Calibri" w:cs="Calibri"/>
        </w:rPr>
        <w:t xml:space="preserve"> Assessment Tool</w:t>
      </w:r>
      <w:r w:rsidRPr="003A173C">
        <w:rPr>
          <w:rFonts w:ascii="Calibri" w:eastAsia="Calibri" w:hAnsi="Calibri" w:cs="Calibri"/>
        </w:rPr>
        <w:t xml:space="preserve"> (</w:t>
      </w:r>
      <w:r w:rsidR="001800EF" w:rsidRPr="003A173C">
        <w:rPr>
          <w:rFonts w:ascii="Calibri" w:eastAsia="Calibri" w:hAnsi="Calibri" w:cs="Calibri"/>
          <w:b/>
          <w:bCs/>
        </w:rPr>
        <w:t>IAT</w:t>
      </w:r>
      <w:r w:rsidRPr="003A173C">
        <w:rPr>
          <w:rFonts w:ascii="Calibri" w:eastAsia="Calibri" w:hAnsi="Calibri" w:cs="Calibri"/>
        </w:rPr>
        <w:t xml:space="preserve">), which </w:t>
      </w:r>
      <w:r w:rsidR="00664D89" w:rsidRPr="003A173C">
        <w:rPr>
          <w:rFonts w:ascii="Calibri" w:eastAsia="Calibri" w:hAnsi="Calibri" w:cs="Calibri"/>
        </w:rPr>
        <w:t>is</w:t>
      </w:r>
      <w:r w:rsidRPr="003A173C">
        <w:rPr>
          <w:rFonts w:ascii="Calibri" w:eastAsia="Calibri" w:hAnsi="Calibri" w:cs="Calibri"/>
        </w:rPr>
        <w:t xml:space="preserve"> designed to collect consistent information across these dimensions. This information is </w:t>
      </w:r>
      <w:r w:rsidR="00664D89" w:rsidRPr="003A173C">
        <w:rPr>
          <w:rFonts w:ascii="Calibri" w:eastAsia="Calibri" w:hAnsi="Calibri" w:cs="Calibri"/>
        </w:rPr>
        <w:t xml:space="preserve">then </w:t>
      </w:r>
      <w:r w:rsidRPr="003A173C">
        <w:rPr>
          <w:rFonts w:ascii="Calibri" w:eastAsia="Calibri" w:hAnsi="Calibri" w:cs="Calibri"/>
        </w:rPr>
        <w:t>used to develop a Support Plan focussing on the client’s most important areas of concern and recommendations that address the client’s current needs.</w:t>
      </w:r>
    </w:p>
    <w:p w14:paraId="17DB7D8E" w14:textId="28C42FC0" w:rsidR="00B66693" w:rsidRPr="003A173C" w:rsidRDefault="00B66693" w:rsidP="006727E2">
      <w:pPr>
        <w:rPr>
          <w:rFonts w:ascii="Calibri" w:eastAsia="Calibri" w:hAnsi="Calibri" w:cs="Calibri"/>
        </w:rPr>
      </w:pPr>
      <w:r w:rsidRPr="003A173C">
        <w:rPr>
          <w:rFonts w:ascii="Calibri" w:eastAsia="Calibri" w:hAnsi="Calibri" w:cs="Calibri"/>
        </w:rPr>
        <w:t xml:space="preserve">Based on the client’s eligibility </w:t>
      </w:r>
      <w:r w:rsidR="00DB5FF7" w:rsidRPr="003A173C">
        <w:rPr>
          <w:rFonts w:ascii="Calibri" w:eastAsia="Calibri" w:hAnsi="Calibri" w:cs="Calibri"/>
        </w:rPr>
        <w:t xml:space="preserve">in accordance with </w:t>
      </w:r>
      <w:r w:rsidRPr="003A173C">
        <w:rPr>
          <w:rFonts w:ascii="Calibri" w:eastAsia="Calibri" w:hAnsi="Calibri" w:cs="Calibri"/>
        </w:rPr>
        <w:t xml:space="preserve">the Act, </w:t>
      </w:r>
      <w:r w:rsidR="00C52E58" w:rsidRPr="003A173C">
        <w:rPr>
          <w:rFonts w:ascii="Calibri" w:hAnsi="Calibri" w:cs="Calibri"/>
        </w:rPr>
        <w:t>clinical aged care needs assessor</w:t>
      </w:r>
      <w:r w:rsidR="0034319E" w:rsidRPr="003A173C">
        <w:rPr>
          <w:rFonts w:ascii="Calibri" w:hAnsi="Calibri" w:cs="Calibri"/>
        </w:rPr>
        <w:t>s</w:t>
      </w:r>
      <w:r w:rsidR="00C52E58" w:rsidRPr="003A173C" w:rsidDel="00C52E58">
        <w:rPr>
          <w:rFonts w:ascii="Calibri" w:eastAsia="Calibri" w:hAnsi="Calibri" w:cs="Calibri"/>
        </w:rPr>
        <w:t xml:space="preserve"> </w:t>
      </w:r>
      <w:r w:rsidRPr="003A173C">
        <w:rPr>
          <w:rFonts w:ascii="Calibri" w:eastAsia="Calibri" w:hAnsi="Calibri" w:cs="Calibri"/>
        </w:rPr>
        <w:t xml:space="preserve">support the client’s access </w:t>
      </w:r>
      <w:r w:rsidR="00DB5FF7" w:rsidRPr="003A173C">
        <w:rPr>
          <w:rFonts w:ascii="Calibri" w:eastAsia="Calibri" w:hAnsi="Calibri" w:cs="Calibri"/>
        </w:rPr>
        <w:t xml:space="preserve">to </w:t>
      </w:r>
      <w:r w:rsidRPr="003A173C">
        <w:rPr>
          <w:rFonts w:ascii="Calibri" w:eastAsia="Calibri" w:hAnsi="Calibri" w:cs="Calibri"/>
        </w:rPr>
        <w:t xml:space="preserve">the most appropriate aged care services, including </w:t>
      </w:r>
      <w:r w:rsidR="00BF1A5C" w:rsidRPr="003A173C">
        <w:rPr>
          <w:rFonts w:ascii="Calibri" w:eastAsia="Calibri" w:hAnsi="Calibri" w:cs="Calibri"/>
        </w:rPr>
        <w:t>the reco</w:t>
      </w:r>
      <w:r w:rsidR="009A72B7" w:rsidRPr="003A173C">
        <w:rPr>
          <w:rFonts w:ascii="Calibri" w:eastAsia="Calibri" w:hAnsi="Calibri" w:cs="Calibri"/>
        </w:rPr>
        <w:t>mmendation</w:t>
      </w:r>
      <w:r w:rsidRPr="003A173C">
        <w:rPr>
          <w:rFonts w:ascii="Calibri" w:eastAsia="Calibri" w:hAnsi="Calibri" w:cs="Calibri"/>
        </w:rPr>
        <w:t xml:space="preserve"> for residential</w:t>
      </w:r>
      <w:r w:rsidR="00DB5FF7" w:rsidRPr="003A173C">
        <w:rPr>
          <w:rFonts w:ascii="Calibri" w:eastAsia="Calibri" w:hAnsi="Calibri" w:cs="Calibri"/>
        </w:rPr>
        <w:t xml:space="preserve"> care</w:t>
      </w:r>
      <w:r w:rsidRPr="003A173C">
        <w:rPr>
          <w:rFonts w:ascii="Calibri" w:eastAsia="Calibri" w:hAnsi="Calibri" w:cs="Calibri"/>
        </w:rPr>
        <w:t xml:space="preserve">, home care or </w:t>
      </w:r>
      <w:r w:rsidR="0015099E" w:rsidRPr="003A173C">
        <w:rPr>
          <w:rFonts w:ascii="Calibri" w:eastAsia="Calibri" w:hAnsi="Calibri" w:cs="Calibri"/>
        </w:rPr>
        <w:t>specialist aged care</w:t>
      </w:r>
      <w:r w:rsidRPr="003A173C">
        <w:rPr>
          <w:rFonts w:ascii="Calibri" w:eastAsia="Calibri" w:hAnsi="Calibri" w:cs="Calibri"/>
        </w:rPr>
        <w:t xml:space="preserve"> services, such as transition care.</w:t>
      </w:r>
    </w:p>
    <w:p w14:paraId="2D2470E4" w14:textId="3EA9B248" w:rsidR="00663C7E" w:rsidRPr="003A173C" w:rsidRDefault="00B66693" w:rsidP="00663C7E">
      <w:pPr>
        <w:rPr>
          <w:rFonts w:ascii="Calibri" w:hAnsi="Calibri" w:cs="Calibri"/>
          <w:lang w:val="en-US"/>
        </w:rPr>
      </w:pPr>
      <w:r w:rsidRPr="003A173C">
        <w:rPr>
          <w:rFonts w:ascii="Calibri" w:eastAsia="Calibri" w:hAnsi="Calibri" w:cs="Calibri"/>
          <w:spacing w:val="0"/>
          <w:lang w:eastAsia="en-US"/>
        </w:rPr>
        <w:t>When assessing a</w:t>
      </w:r>
      <w:r w:rsidR="0015099E" w:rsidRPr="003A173C">
        <w:rPr>
          <w:rFonts w:ascii="Calibri" w:eastAsia="Calibri" w:hAnsi="Calibri" w:cs="Calibri"/>
          <w:spacing w:val="0"/>
          <w:lang w:eastAsia="en-US"/>
        </w:rPr>
        <w:t>n individual</w:t>
      </w:r>
      <w:r w:rsidRPr="003A173C">
        <w:rPr>
          <w:rFonts w:ascii="Calibri" w:eastAsia="Calibri" w:hAnsi="Calibri" w:cs="Calibri"/>
          <w:spacing w:val="0"/>
          <w:lang w:eastAsia="en-US"/>
        </w:rPr>
        <w:t xml:space="preserve"> for transition care, the assessment must be conducted </w:t>
      </w:r>
      <w:r w:rsidR="00E566EA" w:rsidRPr="003A173C">
        <w:rPr>
          <w:rFonts w:ascii="Calibri" w:eastAsia="Calibri" w:hAnsi="Calibri" w:cs="Calibri"/>
          <w:spacing w:val="0"/>
          <w:lang w:eastAsia="en-US"/>
        </w:rPr>
        <w:t xml:space="preserve">while the client is an admitted patient of </w:t>
      </w:r>
      <w:r w:rsidR="00664D89" w:rsidRPr="003A173C">
        <w:rPr>
          <w:rFonts w:ascii="Calibri" w:eastAsia="Calibri" w:hAnsi="Calibri" w:cs="Calibri"/>
          <w:spacing w:val="0"/>
          <w:lang w:eastAsia="en-US"/>
        </w:rPr>
        <w:t>a</w:t>
      </w:r>
      <w:r w:rsidRPr="003A173C">
        <w:rPr>
          <w:rFonts w:ascii="Calibri" w:eastAsia="Calibri" w:hAnsi="Calibri" w:cs="Calibri"/>
          <w:spacing w:val="0"/>
          <w:lang w:eastAsia="en-US"/>
        </w:rPr>
        <w:t xml:space="preserve"> hospital</w:t>
      </w:r>
      <w:r w:rsidR="00664D89" w:rsidRPr="003A173C">
        <w:rPr>
          <w:rFonts w:ascii="Calibri" w:eastAsia="Calibri" w:hAnsi="Calibri" w:cs="Calibri"/>
          <w:spacing w:val="0"/>
          <w:lang w:eastAsia="en-US"/>
        </w:rPr>
        <w:t>,</w:t>
      </w:r>
      <w:r w:rsidRPr="003A173C">
        <w:rPr>
          <w:rFonts w:ascii="Calibri" w:eastAsia="Calibri" w:hAnsi="Calibri" w:cs="Calibri"/>
          <w:spacing w:val="0"/>
          <w:lang w:eastAsia="en-US"/>
        </w:rPr>
        <w:t xml:space="preserve"> medically stable and ready for discharge. The </w:t>
      </w:r>
      <w:r w:rsidR="009A72B7" w:rsidRPr="003A173C">
        <w:rPr>
          <w:rFonts w:ascii="Calibri" w:hAnsi="Calibri" w:cs="Calibri"/>
        </w:rPr>
        <w:t>clinical aged care needs assessor</w:t>
      </w:r>
      <w:r w:rsidR="009A72B7" w:rsidRPr="003A173C" w:rsidDel="009A72B7">
        <w:rPr>
          <w:rFonts w:ascii="Calibri" w:eastAsia="Calibri" w:hAnsi="Calibri" w:cs="Calibri"/>
          <w:spacing w:val="0"/>
          <w:lang w:eastAsia="en-US"/>
        </w:rPr>
        <w:t xml:space="preserve"> </w:t>
      </w:r>
      <w:r w:rsidR="00291BB7" w:rsidRPr="003A173C">
        <w:rPr>
          <w:rFonts w:ascii="Calibri" w:eastAsia="Calibri" w:hAnsi="Calibri" w:cs="Calibri"/>
          <w:spacing w:val="0"/>
          <w:lang w:eastAsia="en-US"/>
        </w:rPr>
        <w:t>must</w:t>
      </w:r>
      <w:r w:rsidRPr="003A173C">
        <w:rPr>
          <w:rFonts w:ascii="Calibri" w:eastAsia="Calibri" w:hAnsi="Calibri" w:cs="Calibri"/>
          <w:spacing w:val="0"/>
          <w:lang w:eastAsia="en-US"/>
        </w:rPr>
        <w:t xml:space="preserve"> consult with the hospital geriatric rehabilitation service or equivalent, or members of the treating multidisciplinary team including a registered nurse, physician, occupational therapist, physiotherapist, speech therapist or social worker.</w:t>
      </w:r>
      <w:r w:rsidR="00A17A22" w:rsidRPr="003A173C">
        <w:rPr>
          <w:rFonts w:ascii="Calibri" w:eastAsia="Calibri" w:hAnsi="Calibri" w:cs="Calibri"/>
          <w:spacing w:val="0"/>
          <w:lang w:eastAsia="en-US"/>
        </w:rPr>
        <w:t xml:space="preserve"> </w:t>
      </w:r>
      <w:r w:rsidR="00663C7E" w:rsidRPr="003A173C">
        <w:rPr>
          <w:rFonts w:ascii="Calibri" w:hAnsi="Calibri" w:cs="Calibri"/>
          <w:lang w:val="en-US"/>
        </w:rPr>
        <w:t xml:space="preserve">The </w:t>
      </w:r>
      <w:r w:rsidR="0034319E" w:rsidRPr="003A173C">
        <w:rPr>
          <w:rFonts w:ascii="Calibri" w:hAnsi="Calibri" w:cs="Calibri"/>
          <w:lang w:val="en-US"/>
        </w:rPr>
        <w:t xml:space="preserve">My Aged Care </w:t>
      </w:r>
      <w:r w:rsidR="00663C7E" w:rsidRPr="003A173C">
        <w:rPr>
          <w:rFonts w:ascii="Calibri" w:hAnsi="Calibri" w:cs="Calibri"/>
          <w:lang w:val="en-US"/>
        </w:rPr>
        <w:t>Assessment Manual sets out guidance for assessors in providing older people with person-</w:t>
      </w:r>
      <w:r w:rsidR="0034319E" w:rsidRPr="003A173C">
        <w:rPr>
          <w:rFonts w:ascii="Calibri" w:hAnsi="Calibri" w:cs="Calibri"/>
          <w:lang w:val="en-US"/>
        </w:rPr>
        <w:t>cent</w:t>
      </w:r>
      <w:r w:rsidR="00614547" w:rsidRPr="003A173C">
        <w:rPr>
          <w:rFonts w:ascii="Calibri" w:hAnsi="Calibri" w:cs="Calibri"/>
          <w:lang w:val="en-US"/>
        </w:rPr>
        <w:t>e</w:t>
      </w:r>
      <w:r w:rsidR="0034319E" w:rsidRPr="003A173C">
        <w:rPr>
          <w:rFonts w:ascii="Calibri" w:hAnsi="Calibri" w:cs="Calibri"/>
          <w:lang w:val="en-US"/>
        </w:rPr>
        <w:t>red</w:t>
      </w:r>
      <w:r w:rsidR="00663C7E" w:rsidRPr="003A173C">
        <w:rPr>
          <w:rFonts w:ascii="Calibri" w:hAnsi="Calibri" w:cs="Calibri"/>
          <w:lang w:val="en-US"/>
        </w:rPr>
        <w:t xml:space="preserve"> aged care assessments and services as required under the Statement of Principes at section 25 of the Act. </w:t>
      </w:r>
      <w:r w:rsidR="00C52C1A" w:rsidRPr="003A173C">
        <w:rPr>
          <w:rFonts w:ascii="Calibri" w:hAnsi="Calibri" w:cs="Calibri"/>
          <w:lang w:val="en-US"/>
        </w:rPr>
        <w:t xml:space="preserve">Under this section, the aged care system is to offer </w:t>
      </w:r>
      <w:r w:rsidR="00663C7E" w:rsidRPr="003A173C">
        <w:rPr>
          <w:rFonts w:ascii="Calibri" w:hAnsi="Calibri" w:cs="Calibri"/>
          <w:lang w:val="en-US"/>
        </w:rPr>
        <w:t>accessible, culturally safe, culturally appropriate, trauma-aware and healing-informed aged care services, if required by an individual and based on the needs of the individual, regardless of their location, background and life experiences. This may include individuals who:</w:t>
      </w:r>
    </w:p>
    <w:p w14:paraId="6A0BAAC6" w14:textId="2A059EDA" w:rsidR="00663C7E" w:rsidRPr="003A173C" w:rsidRDefault="00663C7E" w:rsidP="00D02CD9">
      <w:pPr>
        <w:pStyle w:val="ListParagraph"/>
        <w:numPr>
          <w:ilvl w:val="0"/>
          <w:numId w:val="28"/>
        </w:numPr>
        <w:spacing w:before="0" w:after="160" w:line="259" w:lineRule="auto"/>
        <w:rPr>
          <w:rFonts w:ascii="Calibri" w:hAnsi="Calibri" w:cs="Calibri"/>
        </w:rPr>
      </w:pPr>
      <w:r w:rsidRPr="003A173C">
        <w:rPr>
          <w:rFonts w:ascii="Calibri" w:hAnsi="Calibri" w:cs="Calibri"/>
        </w:rPr>
        <w:lastRenderedPageBreak/>
        <w:t xml:space="preserve">are Aboriginal or Torres Strait Islander persons, including those from stolen </w:t>
      </w:r>
      <w:proofErr w:type="gramStart"/>
      <w:r w:rsidRPr="003A173C">
        <w:rPr>
          <w:rFonts w:ascii="Calibri" w:hAnsi="Calibri" w:cs="Calibri"/>
        </w:rPr>
        <w:t>generations</w:t>
      </w:r>
      <w:r w:rsidR="0034319E" w:rsidRPr="003A173C">
        <w:rPr>
          <w:rFonts w:ascii="Calibri" w:hAnsi="Calibri" w:cs="Calibri"/>
        </w:rPr>
        <w:t>;</w:t>
      </w:r>
      <w:proofErr w:type="gramEnd"/>
    </w:p>
    <w:p w14:paraId="5CA366DD" w14:textId="34ABDFCC" w:rsidR="00663C7E" w:rsidRPr="003A173C" w:rsidRDefault="00663C7E" w:rsidP="00D02CD9">
      <w:pPr>
        <w:pStyle w:val="ListParagraph"/>
        <w:numPr>
          <w:ilvl w:val="0"/>
          <w:numId w:val="28"/>
        </w:numPr>
        <w:spacing w:before="0" w:after="160" w:line="259" w:lineRule="auto"/>
        <w:rPr>
          <w:rFonts w:ascii="Calibri" w:hAnsi="Calibri" w:cs="Calibri"/>
        </w:rPr>
      </w:pPr>
      <w:r w:rsidRPr="003A173C">
        <w:rPr>
          <w:rFonts w:ascii="Calibri" w:hAnsi="Calibri" w:cs="Calibri"/>
        </w:rPr>
        <w:t xml:space="preserve">are veterans or war </w:t>
      </w:r>
      <w:proofErr w:type="gramStart"/>
      <w:r w:rsidRPr="003A173C">
        <w:rPr>
          <w:rFonts w:ascii="Calibri" w:hAnsi="Calibri" w:cs="Calibri"/>
        </w:rPr>
        <w:t>widows</w:t>
      </w:r>
      <w:r w:rsidR="0034319E" w:rsidRPr="003A173C">
        <w:rPr>
          <w:rFonts w:ascii="Calibri" w:hAnsi="Calibri" w:cs="Calibri"/>
        </w:rPr>
        <w:t>;</w:t>
      </w:r>
      <w:proofErr w:type="gramEnd"/>
    </w:p>
    <w:p w14:paraId="03AE0C92" w14:textId="40B55D57" w:rsidR="00663C7E" w:rsidRPr="003A173C" w:rsidRDefault="00663C7E" w:rsidP="00D02CD9">
      <w:pPr>
        <w:pStyle w:val="ListParagraph"/>
        <w:numPr>
          <w:ilvl w:val="0"/>
          <w:numId w:val="28"/>
        </w:numPr>
        <w:spacing w:before="0" w:after="160" w:line="259" w:lineRule="auto"/>
        <w:rPr>
          <w:rFonts w:ascii="Calibri" w:hAnsi="Calibri" w:cs="Calibri"/>
        </w:rPr>
      </w:pPr>
      <w:r w:rsidRPr="003A173C">
        <w:rPr>
          <w:rFonts w:ascii="Calibri" w:hAnsi="Calibri" w:cs="Calibri"/>
        </w:rPr>
        <w:t xml:space="preserve">are from culturally, ethnically and linguistically diverse </w:t>
      </w:r>
      <w:proofErr w:type="gramStart"/>
      <w:r w:rsidRPr="003A173C">
        <w:rPr>
          <w:rFonts w:ascii="Calibri" w:hAnsi="Calibri" w:cs="Calibri"/>
        </w:rPr>
        <w:t>backgrounds</w:t>
      </w:r>
      <w:r w:rsidR="0034319E" w:rsidRPr="003A173C">
        <w:rPr>
          <w:rFonts w:ascii="Calibri" w:hAnsi="Calibri" w:cs="Calibri"/>
        </w:rPr>
        <w:t>;</w:t>
      </w:r>
      <w:proofErr w:type="gramEnd"/>
    </w:p>
    <w:p w14:paraId="4725002D" w14:textId="08CAB058" w:rsidR="00663C7E" w:rsidRPr="003A173C" w:rsidRDefault="00663C7E" w:rsidP="00D02CD9">
      <w:pPr>
        <w:pStyle w:val="ListParagraph"/>
        <w:numPr>
          <w:ilvl w:val="0"/>
          <w:numId w:val="28"/>
        </w:numPr>
        <w:spacing w:before="0" w:after="160" w:line="259" w:lineRule="auto"/>
        <w:rPr>
          <w:rFonts w:ascii="Calibri" w:hAnsi="Calibri" w:cs="Calibri"/>
        </w:rPr>
      </w:pPr>
      <w:r w:rsidRPr="003A173C">
        <w:rPr>
          <w:rFonts w:ascii="Calibri" w:hAnsi="Calibri" w:cs="Calibri"/>
        </w:rPr>
        <w:t xml:space="preserve">are financially or socially </w:t>
      </w:r>
      <w:proofErr w:type="gramStart"/>
      <w:r w:rsidRPr="003A173C">
        <w:rPr>
          <w:rFonts w:ascii="Calibri" w:hAnsi="Calibri" w:cs="Calibri"/>
        </w:rPr>
        <w:t>disadvantaged</w:t>
      </w:r>
      <w:r w:rsidR="0034319E" w:rsidRPr="003A173C">
        <w:rPr>
          <w:rFonts w:ascii="Calibri" w:hAnsi="Calibri" w:cs="Calibri"/>
        </w:rPr>
        <w:t>;</w:t>
      </w:r>
      <w:proofErr w:type="gramEnd"/>
    </w:p>
    <w:p w14:paraId="71848E98" w14:textId="62DBDC5C" w:rsidR="00663C7E" w:rsidRPr="003A173C" w:rsidRDefault="00663C7E" w:rsidP="00D02CD9">
      <w:pPr>
        <w:pStyle w:val="ListParagraph"/>
        <w:numPr>
          <w:ilvl w:val="0"/>
          <w:numId w:val="28"/>
        </w:numPr>
        <w:spacing w:before="0" w:after="160" w:line="259" w:lineRule="auto"/>
        <w:rPr>
          <w:rFonts w:ascii="Calibri" w:hAnsi="Calibri" w:cs="Calibri"/>
        </w:rPr>
      </w:pPr>
      <w:r w:rsidRPr="003A173C">
        <w:rPr>
          <w:rFonts w:ascii="Calibri" w:hAnsi="Calibri" w:cs="Calibri"/>
        </w:rPr>
        <w:t xml:space="preserve">are experiencing homelessness or at risk of experiencing </w:t>
      </w:r>
      <w:proofErr w:type="gramStart"/>
      <w:r w:rsidRPr="003A173C">
        <w:rPr>
          <w:rFonts w:ascii="Calibri" w:hAnsi="Calibri" w:cs="Calibri"/>
        </w:rPr>
        <w:t>homelessness</w:t>
      </w:r>
      <w:r w:rsidR="0034319E" w:rsidRPr="003A173C">
        <w:rPr>
          <w:rFonts w:ascii="Calibri" w:hAnsi="Calibri" w:cs="Calibri"/>
        </w:rPr>
        <w:t>;</w:t>
      </w:r>
      <w:proofErr w:type="gramEnd"/>
    </w:p>
    <w:p w14:paraId="055F4BAB" w14:textId="27A19EB3" w:rsidR="00663C7E" w:rsidRPr="003A173C" w:rsidRDefault="00663C7E" w:rsidP="00D02CD9">
      <w:pPr>
        <w:pStyle w:val="ListParagraph"/>
        <w:numPr>
          <w:ilvl w:val="0"/>
          <w:numId w:val="28"/>
        </w:numPr>
        <w:spacing w:before="0" w:after="160" w:line="259" w:lineRule="auto"/>
        <w:rPr>
          <w:rFonts w:ascii="Calibri" w:hAnsi="Calibri" w:cs="Calibri"/>
        </w:rPr>
      </w:pPr>
      <w:r w:rsidRPr="003A173C">
        <w:rPr>
          <w:rFonts w:ascii="Calibri" w:hAnsi="Calibri" w:cs="Calibri"/>
        </w:rPr>
        <w:t xml:space="preserve">are parents and children who are separated by forced adoption or </w:t>
      </w:r>
      <w:proofErr w:type="gramStart"/>
      <w:r w:rsidRPr="003A173C">
        <w:rPr>
          <w:rFonts w:ascii="Calibri" w:hAnsi="Calibri" w:cs="Calibri"/>
        </w:rPr>
        <w:t>removal</w:t>
      </w:r>
      <w:r w:rsidR="0034319E" w:rsidRPr="003A173C">
        <w:rPr>
          <w:rFonts w:ascii="Calibri" w:hAnsi="Calibri" w:cs="Calibri"/>
        </w:rPr>
        <w:t>;</w:t>
      </w:r>
      <w:proofErr w:type="gramEnd"/>
    </w:p>
    <w:p w14:paraId="33E688B5" w14:textId="7E51F45E" w:rsidR="00663C7E" w:rsidRPr="003A173C" w:rsidRDefault="00663C7E" w:rsidP="00D02CD9">
      <w:pPr>
        <w:pStyle w:val="ListParagraph"/>
        <w:numPr>
          <w:ilvl w:val="0"/>
          <w:numId w:val="28"/>
        </w:numPr>
        <w:spacing w:before="0" w:after="160" w:line="259" w:lineRule="auto"/>
        <w:rPr>
          <w:rFonts w:ascii="Calibri" w:hAnsi="Calibri" w:cs="Calibri"/>
        </w:rPr>
      </w:pPr>
      <w:r w:rsidRPr="003A173C">
        <w:rPr>
          <w:rFonts w:ascii="Calibri" w:hAnsi="Calibri" w:cs="Calibri"/>
        </w:rPr>
        <w:t xml:space="preserve">are adult survivors of institutional child sexual </w:t>
      </w:r>
      <w:proofErr w:type="gramStart"/>
      <w:r w:rsidRPr="003A173C">
        <w:rPr>
          <w:rFonts w:ascii="Calibri" w:hAnsi="Calibri" w:cs="Calibri"/>
        </w:rPr>
        <w:t>abuse</w:t>
      </w:r>
      <w:r w:rsidR="0034319E" w:rsidRPr="003A173C">
        <w:rPr>
          <w:rFonts w:ascii="Calibri" w:hAnsi="Calibri" w:cs="Calibri"/>
        </w:rPr>
        <w:t>;</w:t>
      </w:r>
      <w:proofErr w:type="gramEnd"/>
    </w:p>
    <w:p w14:paraId="2E175A54" w14:textId="2918B4F5" w:rsidR="00663C7E" w:rsidRPr="003A173C" w:rsidRDefault="00663C7E" w:rsidP="00D02CD9">
      <w:pPr>
        <w:pStyle w:val="ListParagraph"/>
        <w:numPr>
          <w:ilvl w:val="0"/>
          <w:numId w:val="28"/>
        </w:numPr>
        <w:spacing w:before="0" w:after="160" w:line="259" w:lineRule="auto"/>
        <w:rPr>
          <w:rFonts w:ascii="Calibri" w:hAnsi="Calibri" w:cs="Calibri"/>
        </w:rPr>
      </w:pPr>
      <w:r w:rsidRPr="003A173C">
        <w:rPr>
          <w:rFonts w:ascii="Calibri" w:hAnsi="Calibri" w:cs="Calibri"/>
        </w:rPr>
        <w:t xml:space="preserve">are care-leavers, including Forgotten Australians and former child migrants placed in out of home </w:t>
      </w:r>
      <w:proofErr w:type="gramStart"/>
      <w:r w:rsidRPr="003A173C">
        <w:rPr>
          <w:rFonts w:ascii="Calibri" w:hAnsi="Calibri" w:cs="Calibri"/>
        </w:rPr>
        <w:t>care</w:t>
      </w:r>
      <w:r w:rsidR="0034319E" w:rsidRPr="003A173C">
        <w:rPr>
          <w:rFonts w:ascii="Calibri" w:hAnsi="Calibri" w:cs="Calibri"/>
        </w:rPr>
        <w:t>;</w:t>
      </w:r>
      <w:proofErr w:type="gramEnd"/>
    </w:p>
    <w:p w14:paraId="50F1026F" w14:textId="33E2E9C1" w:rsidR="00663C7E" w:rsidRPr="003A173C" w:rsidRDefault="00663C7E" w:rsidP="00D02CD9">
      <w:pPr>
        <w:pStyle w:val="ListParagraph"/>
        <w:numPr>
          <w:ilvl w:val="0"/>
          <w:numId w:val="28"/>
        </w:numPr>
        <w:spacing w:before="0" w:after="160" w:line="259" w:lineRule="auto"/>
        <w:rPr>
          <w:rFonts w:ascii="Calibri" w:hAnsi="Calibri" w:cs="Calibri"/>
        </w:rPr>
      </w:pPr>
      <w:r w:rsidRPr="003A173C">
        <w:rPr>
          <w:rFonts w:ascii="Calibri" w:hAnsi="Calibri" w:cs="Calibri"/>
        </w:rPr>
        <w:t xml:space="preserve">are lesbian, gay, bisexual, trans/transgender or intersex or other sexual orientations or are gender diverse or bodily </w:t>
      </w:r>
      <w:proofErr w:type="gramStart"/>
      <w:r w:rsidRPr="003A173C">
        <w:rPr>
          <w:rFonts w:ascii="Calibri" w:hAnsi="Calibri" w:cs="Calibri"/>
        </w:rPr>
        <w:t>diverse</w:t>
      </w:r>
      <w:r w:rsidR="0034319E" w:rsidRPr="003A173C">
        <w:rPr>
          <w:rFonts w:ascii="Calibri" w:hAnsi="Calibri" w:cs="Calibri"/>
        </w:rPr>
        <w:t>;</w:t>
      </w:r>
      <w:proofErr w:type="gramEnd"/>
    </w:p>
    <w:p w14:paraId="48F745D3" w14:textId="232E6748" w:rsidR="00663C7E" w:rsidRPr="003A173C" w:rsidRDefault="00663C7E" w:rsidP="00D02CD9">
      <w:pPr>
        <w:pStyle w:val="ListParagraph"/>
        <w:numPr>
          <w:ilvl w:val="0"/>
          <w:numId w:val="28"/>
        </w:numPr>
        <w:spacing w:before="0" w:after="160" w:line="259" w:lineRule="auto"/>
        <w:rPr>
          <w:rFonts w:ascii="Calibri" w:hAnsi="Calibri" w:cs="Calibri"/>
        </w:rPr>
      </w:pPr>
      <w:r w:rsidRPr="003A173C">
        <w:rPr>
          <w:rFonts w:ascii="Calibri" w:hAnsi="Calibri" w:cs="Calibri"/>
        </w:rPr>
        <w:t xml:space="preserve">are an individual with disability or mental </w:t>
      </w:r>
      <w:proofErr w:type="gramStart"/>
      <w:r w:rsidRPr="003A173C">
        <w:rPr>
          <w:rFonts w:ascii="Calibri" w:hAnsi="Calibri" w:cs="Calibri"/>
        </w:rPr>
        <w:t>ill-health</w:t>
      </w:r>
      <w:r w:rsidR="0034319E" w:rsidRPr="003A173C">
        <w:rPr>
          <w:rFonts w:ascii="Calibri" w:hAnsi="Calibri" w:cs="Calibri"/>
        </w:rPr>
        <w:t>;</w:t>
      </w:r>
      <w:proofErr w:type="gramEnd"/>
    </w:p>
    <w:p w14:paraId="513E7FE6" w14:textId="463D0AA6" w:rsidR="00663C7E" w:rsidRPr="003A173C" w:rsidRDefault="00663C7E" w:rsidP="00D02CD9">
      <w:pPr>
        <w:pStyle w:val="ListParagraph"/>
        <w:numPr>
          <w:ilvl w:val="0"/>
          <w:numId w:val="28"/>
        </w:numPr>
        <w:spacing w:before="0" w:after="160" w:line="259" w:lineRule="auto"/>
        <w:rPr>
          <w:rFonts w:ascii="Calibri" w:hAnsi="Calibri" w:cs="Calibri"/>
        </w:rPr>
      </w:pPr>
      <w:r w:rsidRPr="003A173C">
        <w:rPr>
          <w:rFonts w:ascii="Calibri" w:hAnsi="Calibri" w:cs="Calibri"/>
        </w:rPr>
        <w:t xml:space="preserve">are </w:t>
      </w:r>
      <w:proofErr w:type="gramStart"/>
      <w:r w:rsidRPr="003A173C">
        <w:rPr>
          <w:rFonts w:ascii="Calibri" w:hAnsi="Calibri" w:cs="Calibri"/>
        </w:rPr>
        <w:t>neurodivergent</w:t>
      </w:r>
      <w:r w:rsidR="0034319E" w:rsidRPr="003A173C">
        <w:rPr>
          <w:rFonts w:ascii="Calibri" w:hAnsi="Calibri" w:cs="Calibri"/>
        </w:rPr>
        <w:t>;</w:t>
      </w:r>
      <w:proofErr w:type="gramEnd"/>
    </w:p>
    <w:p w14:paraId="65BD88FF" w14:textId="2ECE65D0" w:rsidR="00663C7E" w:rsidRPr="003A173C" w:rsidRDefault="00663C7E" w:rsidP="00D02CD9">
      <w:pPr>
        <w:pStyle w:val="ListParagraph"/>
        <w:numPr>
          <w:ilvl w:val="0"/>
          <w:numId w:val="28"/>
        </w:numPr>
        <w:spacing w:before="0" w:after="160" w:line="259" w:lineRule="auto"/>
        <w:rPr>
          <w:rFonts w:ascii="Calibri" w:hAnsi="Calibri" w:cs="Calibri"/>
        </w:rPr>
      </w:pPr>
      <w:r w:rsidRPr="003A173C">
        <w:rPr>
          <w:rFonts w:ascii="Calibri" w:hAnsi="Calibri" w:cs="Calibri"/>
        </w:rPr>
        <w:t xml:space="preserve">are deaf, deafblind, vision impaired or hard of </w:t>
      </w:r>
      <w:proofErr w:type="gramStart"/>
      <w:r w:rsidRPr="003A173C">
        <w:rPr>
          <w:rFonts w:ascii="Calibri" w:hAnsi="Calibri" w:cs="Calibri"/>
        </w:rPr>
        <w:t>hearing</w:t>
      </w:r>
      <w:r w:rsidR="0034319E" w:rsidRPr="003A173C">
        <w:rPr>
          <w:rFonts w:ascii="Calibri" w:hAnsi="Calibri" w:cs="Calibri"/>
        </w:rPr>
        <w:t>;</w:t>
      </w:r>
      <w:proofErr w:type="gramEnd"/>
    </w:p>
    <w:p w14:paraId="333D94CD" w14:textId="77777777" w:rsidR="00663C7E" w:rsidRPr="003A173C" w:rsidRDefault="00663C7E" w:rsidP="00D02CD9">
      <w:pPr>
        <w:pStyle w:val="ListParagraph"/>
        <w:numPr>
          <w:ilvl w:val="0"/>
          <w:numId w:val="28"/>
        </w:numPr>
        <w:spacing w:before="0" w:after="160" w:line="259" w:lineRule="auto"/>
        <w:rPr>
          <w:rFonts w:ascii="Calibri" w:hAnsi="Calibri" w:cs="Calibri"/>
        </w:rPr>
      </w:pPr>
      <w:r w:rsidRPr="003A173C">
        <w:rPr>
          <w:rFonts w:ascii="Calibri" w:hAnsi="Calibri" w:cs="Calibri"/>
        </w:rPr>
        <w:t>live in rural, remote or very remote areas.</w:t>
      </w:r>
    </w:p>
    <w:p w14:paraId="5C82411B" w14:textId="083BDB0E" w:rsidR="00663C7E" w:rsidRPr="006F427B" w:rsidRDefault="00C52C1A" w:rsidP="00663C7E">
      <w:pPr>
        <w:rPr>
          <w:rFonts w:ascii="Calibri" w:hAnsi="Calibri" w:cs="Calibri"/>
          <w:szCs w:val="20"/>
        </w:rPr>
      </w:pPr>
      <w:r w:rsidRPr="006F427B">
        <w:rPr>
          <w:rFonts w:ascii="Calibri" w:hAnsi="Calibri" w:cs="Calibri"/>
          <w:szCs w:val="20"/>
        </w:rPr>
        <w:t>I</w:t>
      </w:r>
      <w:r w:rsidR="00663C7E" w:rsidRPr="006F427B">
        <w:rPr>
          <w:rFonts w:ascii="Calibri" w:hAnsi="Calibri" w:cs="Calibri"/>
          <w:szCs w:val="20"/>
        </w:rPr>
        <w:t xml:space="preserve">ndividuals may identify across more than one group and may have a variety of special and diverse needs that will need to be recognised and taken into consideration. This includes consideration of groups not noted under the </w:t>
      </w:r>
      <w:r w:rsidR="0034319E" w:rsidRPr="006F427B">
        <w:rPr>
          <w:rFonts w:ascii="Calibri" w:hAnsi="Calibri" w:cs="Calibri"/>
          <w:szCs w:val="20"/>
        </w:rPr>
        <w:t>Act</w:t>
      </w:r>
      <w:r w:rsidR="00663C7E" w:rsidRPr="006F427B">
        <w:rPr>
          <w:rFonts w:ascii="Calibri" w:hAnsi="Calibri" w:cs="Calibri"/>
          <w:szCs w:val="20"/>
        </w:rPr>
        <w:t>.</w:t>
      </w:r>
      <w:r w:rsidR="00BA1DCD" w:rsidRPr="006F427B">
        <w:rPr>
          <w:rFonts w:ascii="Calibri" w:hAnsi="Calibri" w:cs="Calibri"/>
          <w:szCs w:val="20"/>
        </w:rPr>
        <w:t xml:space="preserve"> Refer to Chapter 10 of the </w:t>
      </w:r>
      <w:hyperlink r:id="rId36" w:history="1">
        <w:r w:rsidR="00382749" w:rsidRPr="006F427B">
          <w:rPr>
            <w:rStyle w:val="Hyperlink"/>
            <w:rFonts w:ascii="Calibri" w:hAnsi="Calibri" w:cs="Calibri"/>
            <w:sz w:val="20"/>
            <w:szCs w:val="20"/>
          </w:rPr>
          <w:t xml:space="preserve">My Aged Care </w:t>
        </w:r>
        <w:r w:rsidR="00BA1DCD" w:rsidRPr="006F427B">
          <w:rPr>
            <w:rStyle w:val="Hyperlink"/>
            <w:rFonts w:ascii="Calibri" w:hAnsi="Calibri" w:cs="Calibri"/>
            <w:sz w:val="20"/>
            <w:szCs w:val="20"/>
          </w:rPr>
          <w:t>Assessment Manual</w:t>
        </w:r>
      </w:hyperlink>
      <w:r w:rsidR="00BA1DCD" w:rsidRPr="006F427B">
        <w:rPr>
          <w:rFonts w:ascii="Calibri" w:hAnsi="Calibri" w:cs="Calibri"/>
          <w:szCs w:val="20"/>
        </w:rPr>
        <w:t xml:space="preserve"> for further guidance on the </w:t>
      </w:r>
      <w:r w:rsidR="00382749" w:rsidRPr="006F427B">
        <w:rPr>
          <w:rFonts w:ascii="Calibri" w:hAnsi="Calibri" w:cs="Calibri"/>
          <w:szCs w:val="20"/>
        </w:rPr>
        <w:t xml:space="preserve">requirements </w:t>
      </w:r>
      <w:r w:rsidR="00BA1DCD" w:rsidRPr="006F427B">
        <w:rPr>
          <w:rFonts w:ascii="Calibri" w:hAnsi="Calibri" w:cs="Calibri"/>
          <w:szCs w:val="20"/>
        </w:rPr>
        <w:t>for</w:t>
      </w:r>
      <w:r w:rsidR="00382749" w:rsidRPr="006F427B">
        <w:rPr>
          <w:rFonts w:ascii="Calibri" w:hAnsi="Calibri" w:cs="Calibri"/>
          <w:szCs w:val="20"/>
        </w:rPr>
        <w:t xml:space="preserve"> undertaking </w:t>
      </w:r>
      <w:r w:rsidR="00BA1DCD" w:rsidRPr="006F427B">
        <w:rPr>
          <w:rFonts w:ascii="Calibri" w:hAnsi="Calibri" w:cs="Calibri"/>
          <w:szCs w:val="20"/>
        </w:rPr>
        <w:t xml:space="preserve">aged care needs </w:t>
      </w:r>
      <w:r w:rsidR="00382749" w:rsidRPr="006F427B">
        <w:rPr>
          <w:rFonts w:ascii="Calibri" w:hAnsi="Calibri" w:cs="Calibri"/>
          <w:szCs w:val="20"/>
        </w:rPr>
        <w:t xml:space="preserve">assessments </w:t>
      </w:r>
      <w:r w:rsidR="00BA1DCD" w:rsidRPr="006F427B">
        <w:rPr>
          <w:rFonts w:ascii="Calibri" w:hAnsi="Calibri" w:cs="Calibri"/>
          <w:szCs w:val="20"/>
        </w:rPr>
        <w:t>for</w:t>
      </w:r>
      <w:r w:rsidR="00382749" w:rsidRPr="006F427B">
        <w:rPr>
          <w:rFonts w:ascii="Calibri" w:hAnsi="Calibri" w:cs="Calibri"/>
          <w:szCs w:val="20"/>
        </w:rPr>
        <w:t xml:space="preserve"> older people with diverse needs and </w:t>
      </w:r>
      <w:r w:rsidR="0034319E" w:rsidRPr="006F427B">
        <w:rPr>
          <w:rFonts w:ascii="Calibri" w:hAnsi="Calibri" w:cs="Calibri"/>
          <w:szCs w:val="20"/>
        </w:rPr>
        <w:t>life experiences</w:t>
      </w:r>
      <w:r w:rsidR="00382749" w:rsidRPr="006F427B">
        <w:rPr>
          <w:rFonts w:ascii="Calibri" w:hAnsi="Calibri" w:cs="Calibri"/>
          <w:szCs w:val="20"/>
        </w:rPr>
        <w:t>.</w:t>
      </w:r>
    </w:p>
    <w:p w14:paraId="7AA64AEC" w14:textId="20F00063" w:rsidR="001277C3" w:rsidRPr="006F427B" w:rsidRDefault="00B66693" w:rsidP="000F25B7">
      <w:pPr>
        <w:rPr>
          <w:rFonts w:ascii="Calibri" w:eastAsia="Calibri" w:hAnsi="Calibri" w:cs="Calibri"/>
          <w:szCs w:val="20"/>
          <w:lang w:eastAsia="en-US"/>
        </w:rPr>
      </w:pPr>
      <w:r w:rsidRPr="006F427B">
        <w:rPr>
          <w:rFonts w:ascii="Calibri" w:eastAsia="Calibri" w:hAnsi="Calibri" w:cs="Calibri"/>
          <w:szCs w:val="20"/>
          <w:lang w:eastAsia="en-US"/>
        </w:rPr>
        <w:t xml:space="preserve">Additionally, </w:t>
      </w:r>
      <w:r w:rsidR="009A72B7" w:rsidRPr="006F427B">
        <w:rPr>
          <w:rFonts w:ascii="Calibri" w:hAnsi="Calibri" w:cs="Calibri"/>
          <w:szCs w:val="20"/>
        </w:rPr>
        <w:t>clinical aged care needs assessor</w:t>
      </w:r>
      <w:r w:rsidRPr="006F427B">
        <w:rPr>
          <w:rFonts w:ascii="Calibri" w:eastAsia="Calibri" w:hAnsi="Calibri" w:cs="Calibri"/>
          <w:szCs w:val="20"/>
          <w:lang w:eastAsia="en-US"/>
        </w:rPr>
        <w:t xml:space="preserve"> </w:t>
      </w:r>
      <w:r w:rsidR="00664D89" w:rsidRPr="006F427B">
        <w:rPr>
          <w:rFonts w:ascii="Calibri" w:eastAsia="Calibri" w:hAnsi="Calibri" w:cs="Calibri"/>
          <w:szCs w:val="20"/>
          <w:lang w:eastAsia="en-US"/>
        </w:rPr>
        <w:t>must</w:t>
      </w:r>
      <w:r w:rsidRPr="006F427B">
        <w:rPr>
          <w:rFonts w:ascii="Calibri" w:eastAsia="Calibri" w:hAnsi="Calibri" w:cs="Calibri"/>
          <w:szCs w:val="20"/>
          <w:lang w:eastAsia="en-US"/>
        </w:rPr>
        <w:t xml:space="preserve"> </w:t>
      </w:r>
      <w:r w:rsidR="0064270C" w:rsidRPr="006F427B">
        <w:rPr>
          <w:rFonts w:ascii="Calibri" w:eastAsia="Calibri" w:hAnsi="Calibri" w:cs="Calibri"/>
          <w:szCs w:val="20"/>
          <w:lang w:eastAsia="en-US"/>
        </w:rPr>
        <w:t>consider</w:t>
      </w:r>
      <w:r w:rsidRPr="006F427B">
        <w:rPr>
          <w:rFonts w:ascii="Calibri" w:eastAsia="Calibri" w:hAnsi="Calibri" w:cs="Calibri"/>
          <w:szCs w:val="20"/>
          <w:lang w:eastAsia="en-US"/>
        </w:rPr>
        <w:t xml:space="preserve"> the </w:t>
      </w:r>
      <w:r w:rsidR="006C31FA" w:rsidRPr="006F427B">
        <w:rPr>
          <w:rFonts w:ascii="Calibri" w:eastAsia="Calibri" w:hAnsi="Calibri" w:cs="Calibri"/>
          <w:szCs w:val="20"/>
          <w:lang w:eastAsia="en-US"/>
        </w:rPr>
        <w:t>needs of clients with dementi</w:t>
      </w:r>
      <w:r w:rsidR="00382749" w:rsidRPr="006F427B">
        <w:rPr>
          <w:rFonts w:ascii="Calibri" w:eastAsia="Calibri" w:hAnsi="Calibri" w:cs="Calibri"/>
          <w:szCs w:val="20"/>
          <w:lang w:eastAsia="en-US"/>
        </w:rPr>
        <w:t xml:space="preserve">a – please refer to section 10.1.13 of the My Aged Care Assessment Manual.  </w:t>
      </w:r>
    </w:p>
    <w:p w14:paraId="5895464E" w14:textId="324B8B2A" w:rsidR="00B66693" w:rsidRPr="006F427B" w:rsidRDefault="00B66693" w:rsidP="000F25B7">
      <w:pPr>
        <w:rPr>
          <w:rFonts w:ascii="Calibri" w:eastAsia="Calibri" w:hAnsi="Calibri" w:cs="Calibri"/>
          <w:szCs w:val="20"/>
          <w:lang w:eastAsia="en-US"/>
        </w:rPr>
      </w:pPr>
      <w:r w:rsidRPr="006F427B">
        <w:rPr>
          <w:rFonts w:ascii="Calibri" w:eastAsia="Calibri" w:hAnsi="Calibri" w:cs="Calibri"/>
          <w:szCs w:val="20"/>
          <w:lang w:eastAsia="en-US"/>
        </w:rPr>
        <w:t xml:space="preserve">After conducting a comprehensive assessment, </w:t>
      </w:r>
      <w:r w:rsidR="0040065F" w:rsidRPr="006F427B">
        <w:rPr>
          <w:rFonts w:ascii="Calibri" w:eastAsia="Calibri" w:hAnsi="Calibri" w:cs="Calibri"/>
          <w:szCs w:val="20"/>
          <w:lang w:eastAsia="en-US"/>
        </w:rPr>
        <w:t>a</w:t>
      </w:r>
      <w:r w:rsidR="00355A1B" w:rsidRPr="006F427B">
        <w:rPr>
          <w:rFonts w:ascii="Calibri" w:eastAsia="Calibri" w:hAnsi="Calibri" w:cs="Calibri"/>
          <w:szCs w:val="20"/>
          <w:lang w:eastAsia="en-US"/>
        </w:rPr>
        <w:t xml:space="preserve"> </w:t>
      </w:r>
      <w:r w:rsidR="00FF4B7B" w:rsidRPr="006F427B">
        <w:rPr>
          <w:rFonts w:ascii="Calibri" w:hAnsi="Calibri" w:cs="Calibri"/>
          <w:szCs w:val="20"/>
        </w:rPr>
        <w:t>clinical aged care needs assessor</w:t>
      </w:r>
      <w:r w:rsidR="00FF4B7B" w:rsidRPr="006F427B" w:rsidDel="00FF4B7B">
        <w:rPr>
          <w:rFonts w:ascii="Calibri" w:eastAsia="Calibri" w:hAnsi="Calibri" w:cs="Calibri"/>
          <w:szCs w:val="20"/>
          <w:lang w:eastAsia="en-US"/>
        </w:rPr>
        <w:t xml:space="preserve"> </w:t>
      </w:r>
      <w:r w:rsidRPr="006F427B">
        <w:rPr>
          <w:rFonts w:ascii="Calibri" w:eastAsia="Calibri" w:hAnsi="Calibri" w:cs="Calibri"/>
          <w:szCs w:val="20"/>
          <w:lang w:eastAsia="en-US"/>
        </w:rPr>
        <w:t xml:space="preserve">will send their assessment findings and recommendations to the </w:t>
      </w:r>
      <w:r w:rsidR="00950C6A" w:rsidRPr="006F427B">
        <w:rPr>
          <w:rFonts w:ascii="Calibri" w:eastAsia="Calibri" w:hAnsi="Calibri" w:cs="Calibri"/>
          <w:szCs w:val="20"/>
          <w:lang w:eastAsia="en-US"/>
        </w:rPr>
        <w:t>assessment</w:t>
      </w:r>
      <w:r w:rsidR="00911623" w:rsidRPr="006F427B">
        <w:rPr>
          <w:rFonts w:ascii="Calibri" w:eastAsia="Calibri" w:hAnsi="Calibri" w:cs="Calibri"/>
          <w:szCs w:val="20"/>
          <w:lang w:eastAsia="en-US"/>
        </w:rPr>
        <w:t xml:space="preserve"> </w:t>
      </w:r>
      <w:r w:rsidR="00CA0969" w:rsidRPr="006F427B">
        <w:rPr>
          <w:rFonts w:ascii="Calibri" w:eastAsia="Calibri" w:hAnsi="Calibri" w:cs="Calibri"/>
          <w:szCs w:val="20"/>
          <w:lang w:eastAsia="en-US"/>
        </w:rPr>
        <w:t>d</w:t>
      </w:r>
      <w:r w:rsidRPr="006F427B">
        <w:rPr>
          <w:rFonts w:ascii="Calibri" w:eastAsia="Calibri" w:hAnsi="Calibri" w:cs="Calibri"/>
          <w:szCs w:val="20"/>
          <w:lang w:eastAsia="en-US"/>
        </w:rPr>
        <w:t>elegate</w:t>
      </w:r>
      <w:r w:rsidR="005808DF" w:rsidRPr="006F427B">
        <w:rPr>
          <w:rFonts w:ascii="Calibri" w:eastAsia="Calibri" w:hAnsi="Calibri" w:cs="Calibri"/>
          <w:szCs w:val="20"/>
          <w:lang w:eastAsia="en-US"/>
        </w:rPr>
        <w:t>, within the assessment organisation,</w:t>
      </w:r>
      <w:r w:rsidR="0069333C" w:rsidRPr="006F427B">
        <w:rPr>
          <w:rFonts w:ascii="Calibri" w:eastAsia="Calibri" w:hAnsi="Calibri" w:cs="Calibri"/>
          <w:szCs w:val="20"/>
          <w:lang w:eastAsia="en-US"/>
        </w:rPr>
        <w:t xml:space="preserve"> who will t</w:t>
      </w:r>
      <w:r w:rsidR="00F5226E" w:rsidRPr="006F427B">
        <w:rPr>
          <w:rFonts w:ascii="Calibri" w:eastAsia="Calibri" w:hAnsi="Calibri" w:cs="Calibri"/>
          <w:szCs w:val="20"/>
          <w:lang w:eastAsia="en-US"/>
        </w:rPr>
        <w:t>h</w:t>
      </w:r>
      <w:r w:rsidR="0069333C" w:rsidRPr="006F427B">
        <w:rPr>
          <w:rFonts w:ascii="Calibri" w:eastAsia="Calibri" w:hAnsi="Calibri" w:cs="Calibri"/>
          <w:szCs w:val="20"/>
          <w:lang w:eastAsia="en-US"/>
        </w:rPr>
        <w:t>en make a formal decision</w:t>
      </w:r>
      <w:r w:rsidR="005808DF" w:rsidRPr="006F427B">
        <w:rPr>
          <w:rFonts w:ascii="Calibri" w:eastAsia="Calibri" w:hAnsi="Calibri" w:cs="Calibri"/>
          <w:szCs w:val="20"/>
          <w:lang w:eastAsia="en-US"/>
        </w:rPr>
        <w:t xml:space="preserve"> as a delegate of the System Governor under the Act.</w:t>
      </w:r>
      <w:r w:rsidRPr="006F427B">
        <w:rPr>
          <w:rFonts w:ascii="Calibri" w:eastAsia="Calibri" w:hAnsi="Calibri" w:cs="Calibri"/>
          <w:szCs w:val="20"/>
          <w:lang w:eastAsia="en-US"/>
        </w:rPr>
        <w:t xml:space="preserve"> Where a care type under the Act is identified as the most appropriate type of support to meet the client’s needs, and the client meets the eligibility criteria, the </w:t>
      </w:r>
      <w:r w:rsidR="00CA0969" w:rsidRPr="006F427B">
        <w:rPr>
          <w:rFonts w:ascii="Calibri" w:hAnsi="Calibri" w:cs="Calibri"/>
          <w:szCs w:val="20"/>
        </w:rPr>
        <w:t>clinical aged care needs assessor</w:t>
      </w:r>
      <w:r w:rsidR="00CA0969" w:rsidRPr="006F427B" w:rsidDel="00CA0969">
        <w:rPr>
          <w:rFonts w:ascii="Calibri" w:eastAsia="Calibri" w:hAnsi="Calibri" w:cs="Calibri"/>
          <w:szCs w:val="20"/>
          <w:lang w:eastAsia="en-US"/>
        </w:rPr>
        <w:t xml:space="preserve"> </w:t>
      </w:r>
      <w:r w:rsidRPr="006F427B">
        <w:rPr>
          <w:rFonts w:ascii="Calibri" w:eastAsia="Calibri" w:hAnsi="Calibri" w:cs="Calibri"/>
          <w:szCs w:val="20"/>
          <w:lang w:eastAsia="en-US"/>
        </w:rPr>
        <w:t xml:space="preserve">will recommend this to the </w:t>
      </w:r>
      <w:r w:rsidR="00CA0969" w:rsidRPr="006F427B">
        <w:rPr>
          <w:rFonts w:ascii="Calibri" w:eastAsia="Calibri" w:hAnsi="Calibri" w:cs="Calibri"/>
          <w:szCs w:val="20"/>
          <w:lang w:eastAsia="en-US"/>
        </w:rPr>
        <w:t>a</w:t>
      </w:r>
      <w:r w:rsidR="000E4868" w:rsidRPr="006F427B">
        <w:rPr>
          <w:rFonts w:ascii="Calibri" w:eastAsia="Calibri" w:hAnsi="Calibri" w:cs="Calibri"/>
          <w:szCs w:val="20"/>
          <w:lang w:eastAsia="en-US"/>
        </w:rPr>
        <w:t xml:space="preserve">ssessment </w:t>
      </w:r>
      <w:r w:rsidR="00CA0969" w:rsidRPr="006F427B">
        <w:rPr>
          <w:rFonts w:ascii="Calibri" w:eastAsia="Calibri" w:hAnsi="Calibri" w:cs="Calibri"/>
          <w:szCs w:val="20"/>
          <w:lang w:eastAsia="en-US"/>
        </w:rPr>
        <w:t>d</w:t>
      </w:r>
      <w:r w:rsidR="00DF58E9" w:rsidRPr="006F427B">
        <w:rPr>
          <w:rFonts w:ascii="Calibri" w:eastAsia="Calibri" w:hAnsi="Calibri" w:cs="Calibri"/>
          <w:szCs w:val="20"/>
          <w:lang w:eastAsia="en-US"/>
        </w:rPr>
        <w:t>elegate</w:t>
      </w:r>
      <w:r w:rsidRPr="006F427B">
        <w:rPr>
          <w:rFonts w:ascii="Calibri" w:eastAsia="Calibri" w:hAnsi="Calibri" w:cs="Calibri"/>
          <w:szCs w:val="20"/>
          <w:lang w:eastAsia="en-US"/>
        </w:rPr>
        <w:t>.</w:t>
      </w:r>
    </w:p>
    <w:p w14:paraId="71B700DD" w14:textId="403E6715" w:rsidR="00B66693" w:rsidRPr="006F427B" w:rsidRDefault="00B66693" w:rsidP="000F25B7">
      <w:pPr>
        <w:rPr>
          <w:rFonts w:ascii="Calibri" w:eastAsia="Calibri" w:hAnsi="Calibri" w:cs="Calibri"/>
          <w:szCs w:val="20"/>
          <w:lang w:eastAsia="en-US"/>
        </w:rPr>
      </w:pPr>
      <w:r w:rsidRPr="006F427B">
        <w:rPr>
          <w:rFonts w:ascii="Calibri" w:eastAsia="Calibri" w:hAnsi="Calibri" w:cs="Calibri"/>
          <w:szCs w:val="20"/>
          <w:lang w:eastAsia="en-US"/>
        </w:rPr>
        <w:t xml:space="preserve">The </w:t>
      </w:r>
      <w:r w:rsidR="00CA0969" w:rsidRPr="006F427B">
        <w:rPr>
          <w:rFonts w:ascii="Calibri" w:eastAsia="Calibri" w:hAnsi="Calibri" w:cs="Calibri"/>
          <w:szCs w:val="20"/>
          <w:lang w:eastAsia="en-US"/>
        </w:rPr>
        <w:t>a</w:t>
      </w:r>
      <w:r w:rsidR="000E4868" w:rsidRPr="006F427B">
        <w:rPr>
          <w:rFonts w:ascii="Calibri" w:eastAsia="Calibri" w:hAnsi="Calibri" w:cs="Calibri"/>
          <w:szCs w:val="20"/>
          <w:lang w:eastAsia="en-US"/>
        </w:rPr>
        <w:t xml:space="preserve">ssessment </w:t>
      </w:r>
      <w:r w:rsidR="00CA0969" w:rsidRPr="006F427B">
        <w:rPr>
          <w:rFonts w:ascii="Calibri" w:eastAsia="Calibri" w:hAnsi="Calibri" w:cs="Calibri"/>
          <w:szCs w:val="20"/>
          <w:lang w:eastAsia="en-US"/>
        </w:rPr>
        <w:t>d</w:t>
      </w:r>
      <w:r w:rsidRPr="006F427B">
        <w:rPr>
          <w:rFonts w:ascii="Calibri" w:eastAsia="Calibri" w:hAnsi="Calibri" w:cs="Calibri"/>
          <w:szCs w:val="20"/>
          <w:lang w:eastAsia="en-US"/>
        </w:rPr>
        <w:t xml:space="preserve">elegate will notify the client of the decision to approve or not approve them </w:t>
      </w:r>
      <w:r w:rsidR="00DA55DF" w:rsidRPr="006F427B">
        <w:rPr>
          <w:rFonts w:ascii="Calibri" w:eastAsia="Calibri" w:hAnsi="Calibri" w:cs="Calibri"/>
          <w:szCs w:val="20"/>
          <w:lang w:eastAsia="en-US"/>
        </w:rPr>
        <w:t xml:space="preserve">for transition care </w:t>
      </w:r>
      <w:r w:rsidRPr="006F427B">
        <w:rPr>
          <w:rFonts w:ascii="Calibri" w:eastAsia="Calibri" w:hAnsi="Calibri" w:cs="Calibri"/>
          <w:szCs w:val="20"/>
          <w:lang w:eastAsia="en-US"/>
        </w:rPr>
        <w:t xml:space="preserve">and if </w:t>
      </w:r>
      <w:r w:rsidR="00DA55DF" w:rsidRPr="006F427B">
        <w:rPr>
          <w:rFonts w:ascii="Calibri" w:eastAsia="Calibri" w:hAnsi="Calibri" w:cs="Calibri"/>
          <w:szCs w:val="20"/>
          <w:lang w:eastAsia="en-US"/>
        </w:rPr>
        <w:t xml:space="preserve">approved </w:t>
      </w:r>
      <w:r w:rsidRPr="006F427B">
        <w:rPr>
          <w:rFonts w:ascii="Calibri" w:eastAsia="Calibri" w:hAnsi="Calibri" w:cs="Calibri"/>
          <w:szCs w:val="20"/>
          <w:lang w:eastAsia="en-US"/>
        </w:rPr>
        <w:t xml:space="preserve">eligible, the </w:t>
      </w:r>
      <w:r w:rsidR="00CA0969" w:rsidRPr="006F427B">
        <w:rPr>
          <w:rFonts w:ascii="Calibri" w:hAnsi="Calibri" w:cs="Calibri"/>
          <w:szCs w:val="20"/>
        </w:rPr>
        <w:t>clinical aged care needs assessor</w:t>
      </w:r>
      <w:r w:rsidRPr="006F427B">
        <w:rPr>
          <w:rFonts w:ascii="Calibri" w:eastAsia="Calibri" w:hAnsi="Calibri" w:cs="Calibri"/>
          <w:szCs w:val="20"/>
          <w:lang w:eastAsia="en-US"/>
        </w:rPr>
        <w:t xml:space="preserve"> will provide the client with information about </w:t>
      </w:r>
      <w:r w:rsidR="00DA55DF" w:rsidRPr="006F427B">
        <w:rPr>
          <w:rFonts w:ascii="Calibri" w:eastAsia="Calibri" w:hAnsi="Calibri" w:cs="Calibri"/>
          <w:szCs w:val="20"/>
          <w:lang w:eastAsia="en-US"/>
        </w:rPr>
        <w:t xml:space="preserve">the relevant </w:t>
      </w:r>
      <w:r w:rsidRPr="006F427B">
        <w:rPr>
          <w:rFonts w:ascii="Calibri" w:eastAsia="Calibri" w:hAnsi="Calibri" w:cs="Calibri"/>
          <w:szCs w:val="20"/>
          <w:lang w:eastAsia="en-US"/>
        </w:rPr>
        <w:t>aged care services and make the necessary referrals to an appropriate</w:t>
      </w:r>
      <w:r w:rsidR="005808DF" w:rsidRPr="006F427B">
        <w:rPr>
          <w:rFonts w:ascii="Calibri" w:eastAsia="Calibri" w:hAnsi="Calibri" w:cs="Calibri"/>
          <w:szCs w:val="20"/>
          <w:lang w:eastAsia="en-US"/>
        </w:rPr>
        <w:t xml:space="preserve"> aged care</w:t>
      </w:r>
      <w:r w:rsidRPr="006F427B">
        <w:rPr>
          <w:rFonts w:ascii="Calibri" w:eastAsia="Calibri" w:hAnsi="Calibri" w:cs="Calibri"/>
          <w:szCs w:val="20"/>
          <w:lang w:eastAsia="en-US"/>
        </w:rPr>
        <w:t xml:space="preserve"> service provider</w:t>
      </w:r>
      <w:r w:rsidR="005808DF" w:rsidRPr="006F427B">
        <w:rPr>
          <w:rFonts w:ascii="Calibri" w:eastAsia="Calibri" w:hAnsi="Calibri" w:cs="Calibri"/>
          <w:szCs w:val="20"/>
          <w:lang w:eastAsia="en-US"/>
        </w:rPr>
        <w:t xml:space="preserve">s </w:t>
      </w:r>
      <w:r w:rsidR="00DA55DF" w:rsidRPr="006F427B">
        <w:rPr>
          <w:rFonts w:ascii="Calibri" w:eastAsia="Calibri" w:hAnsi="Calibri" w:cs="Calibri"/>
          <w:szCs w:val="20"/>
          <w:lang w:eastAsia="en-US"/>
        </w:rPr>
        <w:t>(</w:t>
      </w:r>
      <w:r w:rsidR="005808DF" w:rsidRPr="006F427B">
        <w:rPr>
          <w:rFonts w:ascii="Calibri" w:eastAsia="Calibri" w:hAnsi="Calibri" w:cs="Calibri"/>
          <w:szCs w:val="20"/>
          <w:lang w:eastAsia="en-US"/>
        </w:rPr>
        <w:t>or registered providers</w:t>
      </w:r>
      <w:r w:rsidR="00DA55DF" w:rsidRPr="006F427B">
        <w:rPr>
          <w:rFonts w:ascii="Calibri" w:eastAsia="Calibri" w:hAnsi="Calibri" w:cs="Calibri"/>
          <w:szCs w:val="20"/>
          <w:lang w:eastAsia="en-US"/>
        </w:rPr>
        <w:t>)</w:t>
      </w:r>
      <w:r w:rsidRPr="006F427B">
        <w:rPr>
          <w:rFonts w:ascii="Calibri" w:eastAsia="Calibri" w:hAnsi="Calibri" w:cs="Calibri"/>
          <w:szCs w:val="20"/>
          <w:lang w:eastAsia="en-US"/>
        </w:rPr>
        <w:t xml:space="preserve"> through the My Aged Care system or by issuing a referral code to the </w:t>
      </w:r>
      <w:r w:rsidR="005808DF" w:rsidRPr="006F427B">
        <w:rPr>
          <w:rFonts w:ascii="Calibri" w:eastAsia="Calibri" w:hAnsi="Calibri" w:cs="Calibri"/>
          <w:szCs w:val="20"/>
          <w:lang w:eastAsia="en-US"/>
        </w:rPr>
        <w:t>individual</w:t>
      </w:r>
      <w:r w:rsidRPr="006F427B">
        <w:rPr>
          <w:rFonts w:ascii="Calibri" w:eastAsia="Calibri" w:hAnsi="Calibri" w:cs="Calibri"/>
          <w:szCs w:val="20"/>
          <w:lang w:eastAsia="en-US"/>
        </w:rPr>
        <w:t>. The referral code enables potential s</w:t>
      </w:r>
      <w:r w:rsidR="00CD4746" w:rsidRPr="006F427B">
        <w:rPr>
          <w:rFonts w:ascii="Calibri" w:eastAsia="Calibri" w:hAnsi="Calibri" w:cs="Calibri"/>
          <w:szCs w:val="20"/>
          <w:lang w:eastAsia="en-US"/>
        </w:rPr>
        <w:t>ervice providers to view the My Aged Care client </w:t>
      </w:r>
      <w:r w:rsidRPr="006F427B">
        <w:rPr>
          <w:rFonts w:ascii="Calibri" w:eastAsia="Calibri" w:hAnsi="Calibri" w:cs="Calibri"/>
          <w:szCs w:val="20"/>
          <w:lang w:eastAsia="en-US"/>
        </w:rPr>
        <w:t>record, accept the referral, and start organising services.</w:t>
      </w:r>
    </w:p>
    <w:p w14:paraId="14A91905" w14:textId="2525DD63" w:rsidR="009760E2" w:rsidRPr="006F427B" w:rsidRDefault="00106463" w:rsidP="000F25B7">
      <w:pPr>
        <w:rPr>
          <w:rFonts w:ascii="Calibri" w:eastAsia="Calibri" w:hAnsi="Calibri" w:cs="Calibri"/>
          <w:szCs w:val="20"/>
          <w:lang w:eastAsia="en-US"/>
        </w:rPr>
      </w:pPr>
      <w:r w:rsidRPr="006F427B">
        <w:rPr>
          <w:rFonts w:ascii="Calibri" w:hAnsi="Calibri" w:cs="Calibri"/>
          <w:szCs w:val="20"/>
        </w:rPr>
        <w:t>C</w:t>
      </w:r>
      <w:r w:rsidR="00CA0969" w:rsidRPr="006F427B">
        <w:rPr>
          <w:rFonts w:ascii="Calibri" w:hAnsi="Calibri" w:cs="Calibri"/>
          <w:szCs w:val="20"/>
        </w:rPr>
        <w:t>linical aged care needs assessor</w:t>
      </w:r>
      <w:r w:rsidRPr="006F427B">
        <w:rPr>
          <w:rFonts w:ascii="Calibri" w:hAnsi="Calibri" w:cs="Calibri"/>
          <w:szCs w:val="20"/>
        </w:rPr>
        <w:t>s</w:t>
      </w:r>
      <w:r w:rsidR="00CA0969" w:rsidRPr="006F427B" w:rsidDel="00CA0969">
        <w:rPr>
          <w:rFonts w:ascii="Calibri" w:eastAsia="Calibri" w:hAnsi="Calibri" w:cs="Calibri"/>
          <w:szCs w:val="20"/>
          <w:lang w:eastAsia="en-US"/>
        </w:rPr>
        <w:t xml:space="preserve"> </w:t>
      </w:r>
      <w:r w:rsidR="00B66693" w:rsidRPr="006F427B">
        <w:rPr>
          <w:rFonts w:ascii="Calibri" w:eastAsia="Calibri" w:hAnsi="Calibri" w:cs="Calibri"/>
          <w:szCs w:val="20"/>
          <w:lang w:eastAsia="en-US"/>
        </w:rPr>
        <w:t xml:space="preserve">and </w:t>
      </w:r>
      <w:r w:rsidR="00DA55DF" w:rsidRPr="006F427B">
        <w:rPr>
          <w:rFonts w:ascii="Calibri" w:eastAsia="Calibri" w:hAnsi="Calibri" w:cs="Calibri"/>
          <w:szCs w:val="20"/>
          <w:lang w:eastAsia="en-US"/>
        </w:rPr>
        <w:t>transition care service</w:t>
      </w:r>
      <w:r w:rsidR="00B66693" w:rsidRPr="006F427B">
        <w:rPr>
          <w:rFonts w:ascii="Calibri" w:eastAsia="Calibri" w:hAnsi="Calibri" w:cs="Calibri"/>
          <w:szCs w:val="20"/>
          <w:lang w:eastAsia="en-US"/>
        </w:rPr>
        <w:t xml:space="preserve"> providers should build and maintain effective working relationships to ensure </w:t>
      </w:r>
      <w:r w:rsidR="00FE4923" w:rsidRPr="006F427B">
        <w:rPr>
          <w:rFonts w:ascii="Calibri" w:eastAsia="Calibri" w:hAnsi="Calibri" w:cs="Calibri"/>
          <w:szCs w:val="20"/>
          <w:lang w:eastAsia="en-US"/>
        </w:rPr>
        <w:t>assessors</w:t>
      </w:r>
      <w:r w:rsidR="00B66693" w:rsidRPr="006F427B">
        <w:rPr>
          <w:rFonts w:ascii="Calibri" w:eastAsia="Calibri" w:hAnsi="Calibri" w:cs="Calibri"/>
          <w:szCs w:val="20"/>
          <w:lang w:eastAsia="en-US"/>
        </w:rPr>
        <w:t xml:space="preserve"> are aware of the transition care services that providers offer and can make appropriate </w:t>
      </w:r>
      <w:r w:rsidR="00DA55DF" w:rsidRPr="006F427B">
        <w:rPr>
          <w:rFonts w:ascii="Calibri" w:eastAsia="Calibri" w:hAnsi="Calibri" w:cs="Calibri"/>
          <w:szCs w:val="20"/>
          <w:lang w:eastAsia="en-US"/>
        </w:rPr>
        <w:t xml:space="preserve">and </w:t>
      </w:r>
      <w:r w:rsidR="00B66693" w:rsidRPr="006F427B">
        <w:rPr>
          <w:rFonts w:ascii="Calibri" w:eastAsia="Calibri" w:hAnsi="Calibri" w:cs="Calibri"/>
          <w:szCs w:val="20"/>
          <w:lang w:eastAsia="en-US"/>
        </w:rPr>
        <w:t>timely referrals to the most suitable provider.</w:t>
      </w:r>
    </w:p>
    <w:p w14:paraId="3A04741C" w14:textId="7BEA66D2" w:rsidR="00DA55DF" w:rsidRPr="006F427B" w:rsidRDefault="299ECFBB" w:rsidP="000F25B7">
      <w:pPr>
        <w:rPr>
          <w:rFonts w:ascii="Calibri" w:eastAsia="Calibri" w:hAnsi="Calibri" w:cs="Calibri"/>
          <w:szCs w:val="20"/>
          <w:lang w:eastAsia="en-US"/>
        </w:rPr>
      </w:pPr>
      <w:r w:rsidRPr="006F427B">
        <w:rPr>
          <w:rFonts w:ascii="Calibri" w:eastAsia="Calibri" w:hAnsi="Calibri" w:cs="Calibri"/>
          <w:szCs w:val="20"/>
          <w:lang w:eastAsia="en-US"/>
        </w:rPr>
        <w:t xml:space="preserve">Once a </w:t>
      </w:r>
      <w:r w:rsidR="72201B2E" w:rsidRPr="006F427B">
        <w:rPr>
          <w:rFonts w:ascii="Calibri" w:eastAsia="Calibri" w:hAnsi="Calibri" w:cs="Calibri"/>
          <w:szCs w:val="20"/>
          <w:lang w:eastAsia="en-US"/>
        </w:rPr>
        <w:t>registered</w:t>
      </w:r>
      <w:r w:rsidRPr="006F427B">
        <w:rPr>
          <w:rFonts w:ascii="Calibri" w:eastAsia="Calibri" w:hAnsi="Calibri" w:cs="Calibri"/>
          <w:szCs w:val="20"/>
          <w:lang w:eastAsia="en-US"/>
        </w:rPr>
        <w:t xml:space="preserve"> provider is found </w:t>
      </w:r>
      <w:r w:rsidR="649518CE" w:rsidRPr="006F427B">
        <w:rPr>
          <w:rFonts w:ascii="Calibri" w:eastAsia="Calibri" w:hAnsi="Calibri" w:cs="Calibri"/>
          <w:szCs w:val="20"/>
          <w:lang w:eastAsia="en-US"/>
        </w:rPr>
        <w:t>who</w:t>
      </w:r>
      <w:r w:rsidRPr="006F427B">
        <w:rPr>
          <w:rFonts w:ascii="Calibri" w:eastAsia="Calibri" w:hAnsi="Calibri" w:cs="Calibri"/>
          <w:szCs w:val="20"/>
          <w:lang w:eastAsia="en-US"/>
        </w:rPr>
        <w:t xml:space="preserve"> can offer the services required, they accept</w:t>
      </w:r>
      <w:r w:rsidR="2A4997AB" w:rsidRPr="006F427B">
        <w:rPr>
          <w:rFonts w:ascii="Calibri" w:eastAsia="Calibri" w:hAnsi="Calibri" w:cs="Calibri"/>
          <w:szCs w:val="20"/>
          <w:lang w:eastAsia="en-US"/>
        </w:rPr>
        <w:t>/manage</w:t>
      </w:r>
      <w:r w:rsidRPr="006F427B">
        <w:rPr>
          <w:rFonts w:ascii="Calibri" w:eastAsia="Calibri" w:hAnsi="Calibri" w:cs="Calibri"/>
          <w:szCs w:val="20"/>
          <w:lang w:eastAsia="en-US"/>
        </w:rPr>
        <w:t xml:space="preserve"> the client’s referral in </w:t>
      </w:r>
      <w:hyperlink r:id="rId37" w:history="1">
        <w:r w:rsidRPr="008202E1">
          <w:rPr>
            <w:rStyle w:val="Hyperlink"/>
            <w:rFonts w:ascii="Calibri" w:eastAsia="Calibri" w:hAnsi="Calibri" w:cs="Calibri"/>
            <w:sz w:val="20"/>
            <w:szCs w:val="20"/>
            <w:lang w:eastAsia="en-US"/>
          </w:rPr>
          <w:t>My</w:t>
        </w:r>
        <w:r w:rsidR="1B334623" w:rsidRPr="008202E1">
          <w:rPr>
            <w:rStyle w:val="Hyperlink"/>
            <w:rFonts w:ascii="Calibri" w:eastAsia="Calibri" w:hAnsi="Calibri" w:cs="Calibri"/>
            <w:sz w:val="20"/>
            <w:szCs w:val="20"/>
            <w:lang w:eastAsia="en-US"/>
          </w:rPr>
          <w:t xml:space="preserve"> Aged Care Service and Support Portal</w:t>
        </w:r>
      </w:hyperlink>
      <w:r w:rsidR="34D968A8" w:rsidRPr="006F427B">
        <w:rPr>
          <w:rFonts w:ascii="Calibri" w:eastAsia="Calibri" w:hAnsi="Calibri" w:cs="Calibri"/>
          <w:szCs w:val="20"/>
          <w:lang w:eastAsia="en-US"/>
        </w:rPr>
        <w:t> </w:t>
      </w:r>
      <w:r w:rsidRPr="006F427B">
        <w:rPr>
          <w:rFonts w:ascii="Calibri" w:eastAsia="Calibri" w:hAnsi="Calibri" w:cs="Calibri"/>
          <w:szCs w:val="20"/>
          <w:lang w:eastAsia="en-US"/>
        </w:rPr>
        <w:t xml:space="preserve">and enter the relevant service information. </w:t>
      </w:r>
      <w:r w:rsidR="5C5A3C49" w:rsidRPr="006F427B">
        <w:rPr>
          <w:rFonts w:ascii="Calibri" w:eastAsia="Calibri" w:hAnsi="Calibri" w:cs="Calibri"/>
          <w:szCs w:val="20"/>
          <w:lang w:eastAsia="en-US"/>
        </w:rPr>
        <w:t xml:space="preserve"> </w:t>
      </w:r>
    </w:p>
    <w:p w14:paraId="36319CAC" w14:textId="07FC269B" w:rsidR="00B66693" w:rsidRPr="006F427B" w:rsidRDefault="00B66693" w:rsidP="000F25B7">
      <w:pPr>
        <w:rPr>
          <w:rFonts w:ascii="Calibri" w:hAnsi="Calibri" w:cs="Calibri"/>
          <w:b/>
          <w:bCs/>
          <w:spacing w:val="0"/>
          <w:szCs w:val="20"/>
          <w:lang w:val="en-GB"/>
        </w:rPr>
      </w:pPr>
      <w:r w:rsidRPr="006F427B">
        <w:rPr>
          <w:rFonts w:ascii="Calibri" w:eastAsia="Calibri" w:hAnsi="Calibri" w:cs="Calibri"/>
          <w:szCs w:val="20"/>
          <w:lang w:eastAsia="en-US"/>
        </w:rPr>
        <w:t>Please note the transition care approval is valid</w:t>
      </w:r>
      <w:r w:rsidR="00C2576C" w:rsidRPr="006F427B">
        <w:rPr>
          <w:rFonts w:ascii="Calibri" w:eastAsia="Calibri" w:hAnsi="Calibri" w:cs="Calibri"/>
          <w:szCs w:val="20"/>
          <w:lang w:eastAsia="en-US"/>
        </w:rPr>
        <w:t xml:space="preserve"> on the date the </w:t>
      </w:r>
      <w:r w:rsidR="00106463" w:rsidRPr="006F427B">
        <w:rPr>
          <w:rFonts w:ascii="Calibri" w:eastAsia="Calibri" w:hAnsi="Calibri" w:cs="Calibri"/>
          <w:szCs w:val="20"/>
          <w:lang w:eastAsia="en-US"/>
        </w:rPr>
        <w:t>a</w:t>
      </w:r>
      <w:r w:rsidR="00472ED2" w:rsidRPr="006F427B">
        <w:rPr>
          <w:rFonts w:ascii="Calibri" w:eastAsia="Calibri" w:hAnsi="Calibri" w:cs="Calibri"/>
          <w:szCs w:val="20"/>
          <w:lang w:eastAsia="en-US"/>
        </w:rPr>
        <w:t xml:space="preserve">ssessment </w:t>
      </w:r>
      <w:r w:rsidR="00106463" w:rsidRPr="006F427B">
        <w:rPr>
          <w:rFonts w:ascii="Calibri" w:eastAsia="Calibri" w:hAnsi="Calibri" w:cs="Calibri"/>
          <w:szCs w:val="20"/>
          <w:lang w:eastAsia="en-US"/>
        </w:rPr>
        <w:t>d</w:t>
      </w:r>
      <w:r w:rsidR="00C2576C" w:rsidRPr="006F427B">
        <w:rPr>
          <w:rFonts w:ascii="Calibri" w:eastAsia="Calibri" w:hAnsi="Calibri" w:cs="Calibri"/>
          <w:szCs w:val="20"/>
          <w:lang w:eastAsia="en-US"/>
        </w:rPr>
        <w:t xml:space="preserve">elegate signs the approval, and then for four weeks (28 calendar days) after the date of signing. The </w:t>
      </w:r>
      <w:r w:rsidR="00850065" w:rsidRPr="006F427B">
        <w:rPr>
          <w:rFonts w:ascii="Calibri" w:eastAsia="Calibri" w:hAnsi="Calibri" w:cs="Calibri"/>
          <w:szCs w:val="20"/>
          <w:lang w:eastAsia="en-US"/>
        </w:rPr>
        <w:t>client</w:t>
      </w:r>
      <w:r w:rsidR="00C2576C" w:rsidRPr="006F427B">
        <w:rPr>
          <w:rFonts w:ascii="Calibri" w:eastAsia="Calibri" w:hAnsi="Calibri" w:cs="Calibri"/>
          <w:szCs w:val="20"/>
          <w:lang w:eastAsia="en-US"/>
        </w:rPr>
        <w:t xml:space="preserve"> must enter the </w:t>
      </w:r>
      <w:r w:rsidR="00B505C7" w:rsidRPr="006F427B">
        <w:rPr>
          <w:rFonts w:ascii="Calibri" w:eastAsia="Calibri" w:hAnsi="Calibri" w:cs="Calibri"/>
          <w:szCs w:val="20"/>
          <w:lang w:eastAsia="en-US"/>
        </w:rPr>
        <w:t>program</w:t>
      </w:r>
      <w:r w:rsidR="00C2576C" w:rsidRPr="006F427B">
        <w:rPr>
          <w:rFonts w:ascii="Calibri" w:eastAsia="Calibri" w:hAnsi="Calibri" w:cs="Calibri"/>
          <w:szCs w:val="20"/>
          <w:lang w:eastAsia="en-US"/>
        </w:rPr>
        <w:t xml:space="preserve"> within this </w:t>
      </w:r>
      <w:r w:rsidR="003A6D92" w:rsidRPr="006F427B">
        <w:rPr>
          <w:rFonts w:ascii="Calibri" w:eastAsia="Calibri" w:hAnsi="Calibri" w:cs="Calibri"/>
          <w:szCs w:val="20"/>
          <w:lang w:eastAsia="en-US"/>
        </w:rPr>
        <w:t>four-week</w:t>
      </w:r>
      <w:r w:rsidR="00C2576C" w:rsidRPr="006F427B">
        <w:rPr>
          <w:rFonts w:ascii="Calibri" w:eastAsia="Calibri" w:hAnsi="Calibri" w:cs="Calibri"/>
          <w:szCs w:val="20"/>
          <w:lang w:eastAsia="en-US"/>
        </w:rPr>
        <w:t xml:space="preserve"> approval ‘entry period’, and </w:t>
      </w:r>
      <w:r w:rsidR="00E432D4" w:rsidRPr="006F427B">
        <w:rPr>
          <w:rFonts w:ascii="Calibri" w:eastAsia="Calibri" w:hAnsi="Calibri" w:cs="Calibri"/>
          <w:szCs w:val="20"/>
          <w:lang w:eastAsia="en-US"/>
        </w:rPr>
        <w:t xml:space="preserve">within the specified </w:t>
      </w:r>
      <w:r w:rsidR="00C2576C" w:rsidRPr="006F427B">
        <w:rPr>
          <w:rFonts w:ascii="Calibri" w:eastAsia="Calibri" w:hAnsi="Calibri" w:cs="Calibri"/>
          <w:szCs w:val="20"/>
          <w:lang w:eastAsia="en-US"/>
        </w:rPr>
        <w:t>episode commencement timeframe</w:t>
      </w:r>
      <w:r w:rsidR="00E432D4" w:rsidRPr="006F427B">
        <w:rPr>
          <w:rFonts w:ascii="Calibri" w:eastAsia="Calibri" w:hAnsi="Calibri" w:cs="Calibri"/>
          <w:szCs w:val="20"/>
          <w:lang w:eastAsia="en-US"/>
        </w:rPr>
        <w:t xml:space="preserve"> i.e.</w:t>
      </w:r>
      <w:r w:rsidR="00594B66" w:rsidRPr="006F427B">
        <w:rPr>
          <w:rFonts w:ascii="Calibri" w:eastAsia="Calibri" w:hAnsi="Calibri" w:cs="Calibri"/>
          <w:szCs w:val="20"/>
          <w:lang w:eastAsia="en-US"/>
        </w:rPr>
        <w:t xml:space="preserve"> within 24 hours</w:t>
      </w:r>
      <w:r w:rsidR="00E432D4" w:rsidRPr="006F427B">
        <w:rPr>
          <w:rFonts w:ascii="Calibri" w:eastAsia="Calibri" w:hAnsi="Calibri" w:cs="Calibri"/>
          <w:szCs w:val="20"/>
          <w:lang w:eastAsia="en-US"/>
        </w:rPr>
        <w:t xml:space="preserve"> upon discharge from hospital if the </w:t>
      </w:r>
      <w:r w:rsidR="00552FE5" w:rsidRPr="006F427B">
        <w:rPr>
          <w:rFonts w:ascii="Calibri" w:eastAsia="Calibri" w:hAnsi="Calibri" w:cs="Calibri"/>
          <w:szCs w:val="20"/>
          <w:lang w:eastAsia="en-US"/>
        </w:rPr>
        <w:t>client</w:t>
      </w:r>
      <w:r w:rsidR="00E432D4" w:rsidRPr="006F427B">
        <w:rPr>
          <w:rFonts w:ascii="Calibri" w:eastAsia="Calibri" w:hAnsi="Calibri" w:cs="Calibri"/>
          <w:szCs w:val="20"/>
          <w:lang w:eastAsia="en-US"/>
        </w:rPr>
        <w:t xml:space="preserve"> is entering transition care in a residential care </w:t>
      </w:r>
      <w:r w:rsidR="00950C6A" w:rsidRPr="006F427B">
        <w:rPr>
          <w:rFonts w:ascii="Calibri" w:eastAsia="Calibri" w:hAnsi="Calibri" w:cs="Calibri"/>
          <w:szCs w:val="20"/>
          <w:lang w:eastAsia="en-US"/>
        </w:rPr>
        <w:t xml:space="preserve">setting, </w:t>
      </w:r>
      <w:r w:rsidR="00594B66" w:rsidRPr="006F427B">
        <w:rPr>
          <w:rFonts w:ascii="Calibri" w:eastAsia="Calibri" w:hAnsi="Calibri" w:cs="Calibri"/>
          <w:szCs w:val="20"/>
          <w:lang w:eastAsia="en-US"/>
        </w:rPr>
        <w:t xml:space="preserve">and </w:t>
      </w:r>
      <w:r w:rsidR="00950C6A" w:rsidRPr="006F427B">
        <w:rPr>
          <w:rFonts w:ascii="Calibri" w:eastAsia="Calibri" w:hAnsi="Calibri" w:cs="Calibri"/>
          <w:szCs w:val="20"/>
          <w:lang w:eastAsia="en-US"/>
        </w:rPr>
        <w:t>within</w:t>
      </w:r>
      <w:r w:rsidR="00E432D4" w:rsidRPr="006F427B">
        <w:rPr>
          <w:rFonts w:ascii="Calibri" w:eastAsia="Calibri" w:hAnsi="Calibri" w:cs="Calibri"/>
          <w:szCs w:val="20"/>
          <w:lang w:eastAsia="en-US"/>
        </w:rPr>
        <w:t xml:space="preserve"> 48 hours</w:t>
      </w:r>
      <w:r w:rsidR="00594B66" w:rsidRPr="006F427B">
        <w:rPr>
          <w:rFonts w:ascii="Calibri" w:eastAsia="Calibri" w:hAnsi="Calibri" w:cs="Calibri"/>
          <w:szCs w:val="20"/>
          <w:lang w:eastAsia="en-US"/>
        </w:rPr>
        <w:t>,</w:t>
      </w:r>
      <w:r w:rsidR="00E432D4" w:rsidRPr="006F427B">
        <w:rPr>
          <w:rFonts w:ascii="Calibri" w:eastAsia="Calibri" w:hAnsi="Calibri" w:cs="Calibri"/>
          <w:szCs w:val="20"/>
          <w:lang w:eastAsia="en-US"/>
        </w:rPr>
        <w:t xml:space="preserve"> if the person is to receive transition care in </w:t>
      </w:r>
      <w:r w:rsidR="0067066C" w:rsidRPr="006F427B">
        <w:rPr>
          <w:rFonts w:ascii="Calibri" w:eastAsia="Calibri" w:hAnsi="Calibri" w:cs="Calibri"/>
          <w:szCs w:val="20"/>
          <w:lang w:eastAsia="en-US"/>
        </w:rPr>
        <w:t>a</w:t>
      </w:r>
      <w:r w:rsidR="00E432D4" w:rsidRPr="006F427B">
        <w:rPr>
          <w:rFonts w:ascii="Calibri" w:eastAsia="Calibri" w:hAnsi="Calibri" w:cs="Calibri"/>
          <w:szCs w:val="20"/>
          <w:lang w:eastAsia="en-US"/>
        </w:rPr>
        <w:t xml:space="preserve"> home</w:t>
      </w:r>
      <w:r w:rsidR="00A30095" w:rsidRPr="006F427B">
        <w:rPr>
          <w:rFonts w:ascii="Calibri" w:eastAsia="Calibri" w:hAnsi="Calibri" w:cs="Calibri"/>
          <w:szCs w:val="20"/>
          <w:lang w:eastAsia="en-US"/>
        </w:rPr>
        <w:t>/community setting</w:t>
      </w:r>
      <w:r w:rsidR="008514A1" w:rsidRPr="006F427B">
        <w:rPr>
          <w:rFonts w:ascii="Calibri" w:eastAsia="Calibri" w:hAnsi="Calibri" w:cs="Calibri"/>
          <w:szCs w:val="20"/>
          <w:lang w:eastAsia="en-US"/>
        </w:rPr>
        <w:t>.</w:t>
      </w:r>
      <w:r w:rsidR="006B5842" w:rsidRPr="006F427B">
        <w:rPr>
          <w:rFonts w:ascii="Calibri" w:hAnsi="Calibri" w:cs="Calibri"/>
          <w:szCs w:val="20"/>
        </w:rPr>
        <w:t xml:space="preserve"> </w:t>
      </w:r>
      <w:r w:rsidR="00535061" w:rsidRPr="006F427B">
        <w:rPr>
          <w:rFonts w:ascii="Calibri" w:eastAsia="Calibri" w:hAnsi="Calibri" w:cs="Calibri"/>
          <w:szCs w:val="20"/>
          <w:lang w:eastAsia="en-US"/>
        </w:rPr>
        <w:t>Hospitals</w:t>
      </w:r>
      <w:r w:rsidR="00C2309D" w:rsidRPr="006F427B">
        <w:rPr>
          <w:rFonts w:ascii="Calibri" w:eastAsia="Calibri" w:hAnsi="Calibri" w:cs="Calibri"/>
          <w:szCs w:val="20"/>
          <w:lang w:eastAsia="en-US"/>
        </w:rPr>
        <w:t xml:space="preserve"> remain responsible for ensuring safe discharge practices are followed </w:t>
      </w:r>
      <w:r w:rsidR="00552FE5" w:rsidRPr="006F427B">
        <w:rPr>
          <w:rFonts w:ascii="Calibri" w:eastAsia="Calibri" w:hAnsi="Calibri" w:cs="Calibri"/>
          <w:szCs w:val="20"/>
          <w:lang w:eastAsia="en-US"/>
        </w:rPr>
        <w:t>and</w:t>
      </w:r>
      <w:r w:rsidR="00C2309D" w:rsidRPr="006F427B">
        <w:rPr>
          <w:rFonts w:ascii="Calibri" w:eastAsia="Calibri" w:hAnsi="Calibri" w:cs="Calibri"/>
          <w:szCs w:val="20"/>
          <w:lang w:eastAsia="en-US"/>
        </w:rPr>
        <w:t xml:space="preserve"> </w:t>
      </w:r>
      <w:r w:rsidR="00CE681C" w:rsidRPr="006F427B">
        <w:rPr>
          <w:rFonts w:ascii="Calibri" w:eastAsia="Calibri" w:hAnsi="Calibri" w:cs="Calibri"/>
          <w:szCs w:val="20"/>
          <w:lang w:eastAsia="en-US"/>
        </w:rPr>
        <w:t xml:space="preserve">as such </w:t>
      </w:r>
      <w:r w:rsidR="00C2309D" w:rsidRPr="006F427B">
        <w:rPr>
          <w:rFonts w:ascii="Calibri" w:eastAsia="Calibri" w:hAnsi="Calibri" w:cs="Calibri"/>
          <w:szCs w:val="20"/>
          <w:lang w:eastAsia="en-US"/>
        </w:rPr>
        <w:t>be confident that the discharging patient will be adequately supported for the period prior to entry into home</w:t>
      </w:r>
      <w:r w:rsidR="00092BA8" w:rsidRPr="006F427B">
        <w:rPr>
          <w:rFonts w:ascii="Calibri" w:eastAsia="Calibri" w:hAnsi="Calibri" w:cs="Calibri"/>
          <w:szCs w:val="20"/>
          <w:lang w:eastAsia="en-US"/>
        </w:rPr>
        <w:t>/community</w:t>
      </w:r>
      <w:r w:rsidR="00C2309D" w:rsidRPr="006F427B">
        <w:rPr>
          <w:rFonts w:ascii="Calibri" w:eastAsia="Calibri" w:hAnsi="Calibri" w:cs="Calibri"/>
          <w:szCs w:val="20"/>
          <w:lang w:eastAsia="en-US"/>
        </w:rPr>
        <w:t>-based TCP</w:t>
      </w:r>
      <w:r w:rsidR="00594B66" w:rsidRPr="006F427B">
        <w:rPr>
          <w:rFonts w:ascii="Calibri" w:eastAsia="Calibri" w:hAnsi="Calibri" w:cs="Calibri"/>
          <w:szCs w:val="20"/>
          <w:lang w:eastAsia="en-US"/>
        </w:rPr>
        <w:t xml:space="preserve"> or residential-based TCP</w:t>
      </w:r>
      <w:r w:rsidR="00C2309D" w:rsidRPr="006F427B">
        <w:rPr>
          <w:rFonts w:ascii="Calibri" w:eastAsia="Calibri" w:hAnsi="Calibri" w:cs="Calibri"/>
          <w:szCs w:val="20"/>
          <w:lang w:eastAsia="en-US"/>
        </w:rPr>
        <w:t xml:space="preserve"> </w:t>
      </w:r>
      <w:r w:rsidR="00E13C6F" w:rsidRPr="006F427B">
        <w:rPr>
          <w:rFonts w:ascii="Calibri" w:eastAsia="Calibri" w:hAnsi="Calibri" w:cs="Calibri"/>
          <w:szCs w:val="20"/>
          <w:lang w:eastAsia="en-US"/>
        </w:rPr>
        <w:t>(see</w:t>
      </w:r>
      <w:r w:rsidR="00E432D4" w:rsidRPr="006F427B">
        <w:rPr>
          <w:rFonts w:ascii="Calibri" w:eastAsia="Calibri" w:hAnsi="Calibri" w:cs="Calibri"/>
          <w:szCs w:val="20"/>
          <w:lang w:eastAsia="en-US"/>
        </w:rPr>
        <w:t xml:space="preserve"> also section</w:t>
      </w:r>
      <w:r w:rsidR="00E432D4" w:rsidRPr="006F427B">
        <w:rPr>
          <w:rFonts w:ascii="Calibri" w:eastAsia="Calibri" w:hAnsi="Calibri" w:cs="Calibri"/>
          <w:i/>
          <w:szCs w:val="20"/>
          <w:lang w:eastAsia="en-US"/>
        </w:rPr>
        <w:t xml:space="preserve"> 3.4.4 Approval for </w:t>
      </w:r>
      <w:r w:rsidR="008A0CB3" w:rsidRPr="006F427B">
        <w:rPr>
          <w:rFonts w:ascii="Calibri" w:eastAsia="Calibri" w:hAnsi="Calibri" w:cs="Calibri"/>
          <w:i/>
          <w:szCs w:val="20"/>
          <w:lang w:eastAsia="en-US"/>
        </w:rPr>
        <w:t>t</w:t>
      </w:r>
      <w:r w:rsidR="00E432D4" w:rsidRPr="006F427B">
        <w:rPr>
          <w:rFonts w:ascii="Calibri" w:eastAsia="Calibri" w:hAnsi="Calibri" w:cs="Calibri"/>
          <w:i/>
          <w:szCs w:val="20"/>
          <w:lang w:eastAsia="en-US"/>
        </w:rPr>
        <w:t xml:space="preserve">ransition </w:t>
      </w:r>
      <w:r w:rsidR="008A0CB3" w:rsidRPr="006F427B">
        <w:rPr>
          <w:rFonts w:ascii="Calibri" w:eastAsia="Calibri" w:hAnsi="Calibri" w:cs="Calibri"/>
          <w:i/>
          <w:szCs w:val="20"/>
          <w:lang w:eastAsia="en-US"/>
        </w:rPr>
        <w:t>c</w:t>
      </w:r>
      <w:r w:rsidR="00E432D4" w:rsidRPr="006F427B">
        <w:rPr>
          <w:rFonts w:ascii="Calibri" w:eastAsia="Calibri" w:hAnsi="Calibri" w:cs="Calibri"/>
          <w:i/>
          <w:szCs w:val="20"/>
          <w:lang w:eastAsia="en-US"/>
        </w:rPr>
        <w:t>are</w:t>
      </w:r>
      <w:r w:rsidR="00E13C6F" w:rsidRPr="006F427B">
        <w:rPr>
          <w:rFonts w:ascii="Calibri" w:eastAsia="Calibri" w:hAnsi="Calibri" w:cs="Calibri"/>
          <w:szCs w:val="20"/>
          <w:lang w:eastAsia="en-US"/>
        </w:rPr>
        <w:t>)</w:t>
      </w:r>
      <w:r w:rsidR="00E432D4" w:rsidRPr="006F427B">
        <w:rPr>
          <w:rFonts w:ascii="Calibri" w:eastAsia="Calibri" w:hAnsi="Calibri" w:cs="Calibri"/>
          <w:szCs w:val="20"/>
          <w:lang w:eastAsia="en-US"/>
        </w:rPr>
        <w:t>.</w:t>
      </w:r>
    </w:p>
    <w:p w14:paraId="285453BE" w14:textId="25EFB106" w:rsidR="00B66693" w:rsidRPr="006F427B" w:rsidRDefault="00B66693" w:rsidP="000F25B7">
      <w:pPr>
        <w:rPr>
          <w:rFonts w:ascii="Calibri" w:eastAsia="Calibri" w:hAnsi="Calibri" w:cs="Calibri"/>
          <w:szCs w:val="20"/>
          <w:lang w:eastAsia="en-US"/>
        </w:rPr>
      </w:pPr>
      <w:r w:rsidRPr="006F427B">
        <w:rPr>
          <w:rFonts w:ascii="Calibri" w:eastAsia="Calibri" w:hAnsi="Calibri" w:cs="Calibri"/>
          <w:szCs w:val="20"/>
          <w:lang w:eastAsia="en-US"/>
        </w:rPr>
        <w:t xml:space="preserve">The </w:t>
      </w:r>
      <w:r w:rsidR="008514A1" w:rsidRPr="006F427B">
        <w:rPr>
          <w:rFonts w:ascii="Calibri" w:hAnsi="Calibri" w:cs="Calibri"/>
          <w:szCs w:val="20"/>
        </w:rPr>
        <w:t>clinical aged care needs assessor</w:t>
      </w:r>
      <w:r w:rsidR="008514A1" w:rsidRPr="006F427B">
        <w:rPr>
          <w:rFonts w:ascii="Calibri" w:eastAsia="Calibri" w:hAnsi="Calibri" w:cs="Calibri"/>
          <w:szCs w:val="20"/>
          <w:lang w:eastAsia="en-US"/>
        </w:rPr>
        <w:t xml:space="preserve"> </w:t>
      </w:r>
      <w:r w:rsidRPr="006F427B">
        <w:rPr>
          <w:rFonts w:ascii="Calibri" w:eastAsia="Calibri" w:hAnsi="Calibri" w:cs="Calibri"/>
          <w:szCs w:val="20"/>
          <w:lang w:eastAsia="en-US"/>
        </w:rPr>
        <w:t xml:space="preserve">is also required to assess a client’s need for a transition care extension and other care options as requested by the </w:t>
      </w:r>
      <w:r w:rsidR="00B5478F" w:rsidRPr="006F427B">
        <w:rPr>
          <w:rFonts w:ascii="Calibri" w:eastAsia="Calibri" w:hAnsi="Calibri" w:cs="Calibri"/>
          <w:szCs w:val="20"/>
          <w:lang w:eastAsia="en-US"/>
        </w:rPr>
        <w:t xml:space="preserve">registered </w:t>
      </w:r>
      <w:r w:rsidRPr="006F427B">
        <w:rPr>
          <w:rFonts w:ascii="Calibri" w:eastAsia="Calibri" w:hAnsi="Calibri" w:cs="Calibri"/>
          <w:szCs w:val="20"/>
          <w:lang w:eastAsia="en-US"/>
        </w:rPr>
        <w:t>provider through the My Aged Care provider portal</w:t>
      </w:r>
      <w:r w:rsidR="00E432D4" w:rsidRPr="006F427B">
        <w:rPr>
          <w:rFonts w:ascii="Calibri" w:eastAsia="Calibri" w:hAnsi="Calibri" w:cs="Calibri"/>
          <w:szCs w:val="20"/>
          <w:lang w:eastAsia="en-US"/>
        </w:rPr>
        <w:t>.</w:t>
      </w:r>
      <w:r w:rsidR="00E13C6F" w:rsidRPr="006F427B">
        <w:rPr>
          <w:rFonts w:ascii="Calibri" w:eastAsia="Calibri" w:hAnsi="Calibri" w:cs="Calibri"/>
          <w:szCs w:val="20"/>
          <w:lang w:eastAsia="en-US"/>
        </w:rPr>
        <w:t xml:space="preserve"> </w:t>
      </w:r>
      <w:r w:rsidRPr="006F427B">
        <w:rPr>
          <w:rFonts w:ascii="Calibri" w:eastAsia="Calibri" w:hAnsi="Calibri" w:cs="Calibri"/>
          <w:szCs w:val="20"/>
          <w:lang w:eastAsia="en-US"/>
        </w:rPr>
        <w:t xml:space="preserve">The </w:t>
      </w:r>
      <w:r w:rsidR="000E04CF" w:rsidRPr="006F427B">
        <w:rPr>
          <w:rFonts w:ascii="Calibri" w:eastAsia="Calibri" w:hAnsi="Calibri" w:cs="Calibri"/>
          <w:szCs w:val="20"/>
          <w:lang w:eastAsia="en-US"/>
        </w:rPr>
        <w:t xml:space="preserve">assessor </w:t>
      </w:r>
      <w:r w:rsidRPr="006F427B">
        <w:rPr>
          <w:rFonts w:ascii="Calibri" w:eastAsia="Calibri" w:hAnsi="Calibri" w:cs="Calibri"/>
          <w:szCs w:val="20"/>
          <w:lang w:eastAsia="en-US"/>
        </w:rPr>
        <w:t>will use the information provided by the</w:t>
      </w:r>
      <w:r w:rsidR="00B5478F" w:rsidRPr="006F427B">
        <w:rPr>
          <w:rFonts w:ascii="Calibri" w:eastAsia="Calibri" w:hAnsi="Calibri" w:cs="Calibri"/>
          <w:szCs w:val="20"/>
          <w:lang w:eastAsia="en-US"/>
        </w:rPr>
        <w:t xml:space="preserve"> TCP registered </w:t>
      </w:r>
      <w:r w:rsidRPr="006F427B">
        <w:rPr>
          <w:rFonts w:ascii="Calibri" w:eastAsia="Calibri" w:hAnsi="Calibri" w:cs="Calibri"/>
          <w:szCs w:val="20"/>
          <w:lang w:eastAsia="en-US"/>
        </w:rPr>
        <w:t>provider</w:t>
      </w:r>
      <w:r w:rsidR="00B5478F" w:rsidRPr="006F427B">
        <w:rPr>
          <w:rFonts w:ascii="Calibri" w:eastAsia="Calibri" w:hAnsi="Calibri" w:cs="Calibri"/>
          <w:szCs w:val="20"/>
          <w:lang w:eastAsia="en-US"/>
        </w:rPr>
        <w:t xml:space="preserve"> if it becomes apparent during an individual’s episode of transition care that they would require an extension</w:t>
      </w:r>
      <w:r w:rsidRPr="006F427B">
        <w:rPr>
          <w:rFonts w:ascii="Calibri" w:eastAsia="Calibri" w:hAnsi="Calibri" w:cs="Calibri"/>
          <w:szCs w:val="20"/>
          <w:lang w:eastAsia="en-US"/>
        </w:rPr>
        <w:t>, and other sources such as the client</w:t>
      </w:r>
      <w:r w:rsidR="007B6A2E" w:rsidRPr="006F427B">
        <w:rPr>
          <w:rFonts w:ascii="Calibri" w:eastAsia="Calibri" w:hAnsi="Calibri" w:cs="Calibri"/>
          <w:szCs w:val="20"/>
          <w:lang w:eastAsia="en-US"/>
        </w:rPr>
        <w:t xml:space="preserve"> </w:t>
      </w:r>
      <w:r w:rsidRPr="006F427B">
        <w:rPr>
          <w:rFonts w:ascii="Calibri" w:eastAsia="Calibri" w:hAnsi="Calibri" w:cs="Calibri"/>
          <w:szCs w:val="20"/>
          <w:lang w:eastAsia="en-US"/>
        </w:rPr>
        <w:t>and relevant health professionals as appropriate</w:t>
      </w:r>
      <w:r w:rsidR="007B6A2E" w:rsidRPr="006F427B">
        <w:rPr>
          <w:rFonts w:ascii="Calibri" w:eastAsia="Calibri" w:hAnsi="Calibri" w:cs="Calibri"/>
          <w:szCs w:val="20"/>
          <w:lang w:eastAsia="en-US"/>
        </w:rPr>
        <w:t>,</w:t>
      </w:r>
      <w:r w:rsidRPr="006F427B">
        <w:rPr>
          <w:rFonts w:ascii="Calibri" w:eastAsia="Calibri" w:hAnsi="Calibri" w:cs="Calibri"/>
          <w:szCs w:val="20"/>
          <w:lang w:eastAsia="en-US"/>
        </w:rPr>
        <w:t xml:space="preserve"> to assess eligibility for the extension</w:t>
      </w:r>
      <w:r w:rsidR="00E432D4" w:rsidRPr="006F427B">
        <w:rPr>
          <w:rFonts w:ascii="Calibri" w:eastAsia="Calibri" w:hAnsi="Calibri" w:cs="Calibri"/>
          <w:szCs w:val="20"/>
          <w:lang w:eastAsia="en-US"/>
        </w:rPr>
        <w:t xml:space="preserve"> (see also section </w:t>
      </w:r>
      <w:r w:rsidR="00E432D4" w:rsidRPr="006F427B">
        <w:rPr>
          <w:rFonts w:ascii="Calibri" w:eastAsia="Calibri" w:hAnsi="Calibri" w:cs="Calibri"/>
          <w:i/>
          <w:szCs w:val="20"/>
          <w:lang w:eastAsia="en-US"/>
        </w:rPr>
        <w:t>3.5.</w:t>
      </w:r>
      <w:r w:rsidR="008321C0" w:rsidRPr="006F427B">
        <w:rPr>
          <w:rFonts w:ascii="Calibri" w:eastAsia="Calibri" w:hAnsi="Calibri" w:cs="Calibri"/>
          <w:i/>
          <w:szCs w:val="20"/>
          <w:lang w:eastAsia="en-US"/>
        </w:rPr>
        <w:t>8</w:t>
      </w:r>
      <w:r w:rsidR="00E432D4" w:rsidRPr="006F427B">
        <w:rPr>
          <w:rFonts w:ascii="Calibri" w:eastAsia="Calibri" w:hAnsi="Calibri" w:cs="Calibri"/>
          <w:i/>
          <w:szCs w:val="20"/>
          <w:lang w:eastAsia="en-US"/>
        </w:rPr>
        <w:t xml:space="preserve"> Extensions </w:t>
      </w:r>
      <w:r w:rsidR="00E432D4" w:rsidRPr="006F427B">
        <w:rPr>
          <w:rFonts w:ascii="Calibri" w:eastAsia="Calibri" w:hAnsi="Calibri" w:cs="Calibri"/>
          <w:szCs w:val="20"/>
          <w:lang w:eastAsia="en-US"/>
        </w:rPr>
        <w:t>and</w:t>
      </w:r>
      <w:r w:rsidR="00E432D4" w:rsidRPr="006F427B">
        <w:rPr>
          <w:rFonts w:ascii="Calibri" w:eastAsia="Calibri" w:hAnsi="Calibri" w:cs="Calibri"/>
          <w:i/>
          <w:szCs w:val="20"/>
          <w:lang w:eastAsia="en-US"/>
        </w:rPr>
        <w:t xml:space="preserve"> </w:t>
      </w:r>
      <w:r w:rsidR="00E432D4" w:rsidRPr="006F427B">
        <w:rPr>
          <w:rFonts w:ascii="Calibri" w:eastAsia="Calibri" w:hAnsi="Calibri" w:cs="Calibri"/>
          <w:szCs w:val="20"/>
          <w:lang w:eastAsia="en-US"/>
        </w:rPr>
        <w:t>section</w:t>
      </w:r>
      <w:r w:rsidR="00E432D4" w:rsidRPr="006F427B">
        <w:rPr>
          <w:rFonts w:ascii="Calibri" w:eastAsia="Calibri" w:hAnsi="Calibri" w:cs="Calibri"/>
          <w:i/>
          <w:szCs w:val="20"/>
          <w:lang w:eastAsia="en-US"/>
        </w:rPr>
        <w:t xml:space="preserve"> 3.5.</w:t>
      </w:r>
      <w:r w:rsidR="008321C0" w:rsidRPr="006F427B">
        <w:rPr>
          <w:rFonts w:ascii="Calibri" w:eastAsia="Calibri" w:hAnsi="Calibri" w:cs="Calibri"/>
          <w:i/>
          <w:szCs w:val="20"/>
          <w:lang w:eastAsia="en-US"/>
        </w:rPr>
        <w:t>9</w:t>
      </w:r>
      <w:r w:rsidR="00E432D4" w:rsidRPr="006F427B">
        <w:rPr>
          <w:rFonts w:ascii="Calibri" w:eastAsia="Calibri" w:hAnsi="Calibri" w:cs="Calibri"/>
          <w:i/>
          <w:szCs w:val="20"/>
          <w:lang w:eastAsia="en-US"/>
        </w:rPr>
        <w:t xml:space="preserve"> Review of </w:t>
      </w:r>
      <w:r w:rsidR="00DF6A5A" w:rsidRPr="006F427B">
        <w:rPr>
          <w:rFonts w:ascii="Calibri" w:hAnsi="Calibri" w:cs="Calibri"/>
          <w:i/>
          <w:szCs w:val="20"/>
        </w:rPr>
        <w:t>assess</w:t>
      </w:r>
      <w:r w:rsidR="008A0CB3" w:rsidRPr="006F427B">
        <w:rPr>
          <w:rFonts w:ascii="Calibri" w:hAnsi="Calibri" w:cs="Calibri"/>
          <w:i/>
          <w:szCs w:val="20"/>
        </w:rPr>
        <w:t xml:space="preserve">ment </w:t>
      </w:r>
      <w:r w:rsidR="00E432D4" w:rsidRPr="006F427B">
        <w:rPr>
          <w:rFonts w:ascii="Calibri" w:eastAsia="Calibri" w:hAnsi="Calibri" w:cs="Calibri"/>
          <w:i/>
          <w:szCs w:val="20"/>
          <w:lang w:eastAsia="en-US"/>
        </w:rPr>
        <w:t>extension decisions</w:t>
      </w:r>
      <w:r w:rsidR="00E432D4" w:rsidRPr="006F427B">
        <w:rPr>
          <w:rFonts w:ascii="Calibri" w:eastAsia="Calibri" w:hAnsi="Calibri" w:cs="Calibri"/>
          <w:szCs w:val="20"/>
          <w:lang w:eastAsia="en-US"/>
        </w:rPr>
        <w:t>).</w:t>
      </w:r>
    </w:p>
    <w:p w14:paraId="7285B437" w14:textId="1D88A305" w:rsidR="00605BA0" w:rsidRPr="006F427B" w:rsidRDefault="00605BA0" w:rsidP="000F25B7">
      <w:pPr>
        <w:rPr>
          <w:rFonts w:ascii="Calibri" w:hAnsi="Calibri" w:cs="Calibri"/>
          <w:szCs w:val="20"/>
        </w:rPr>
      </w:pPr>
      <w:r w:rsidRPr="006F427B">
        <w:rPr>
          <w:rFonts w:ascii="Calibri" w:hAnsi="Calibri" w:cs="Calibri"/>
          <w:szCs w:val="20"/>
        </w:rPr>
        <w:t xml:space="preserve">During the transition care episode, the </w:t>
      </w:r>
      <w:r w:rsidR="00DF6A5A" w:rsidRPr="006F427B">
        <w:rPr>
          <w:rFonts w:ascii="Calibri" w:hAnsi="Calibri" w:cs="Calibri"/>
          <w:szCs w:val="20"/>
        </w:rPr>
        <w:t>clinical aged care needs assessor</w:t>
      </w:r>
      <w:r w:rsidR="00DF6A5A" w:rsidRPr="006F427B" w:rsidDel="00DF6A5A">
        <w:rPr>
          <w:rFonts w:ascii="Calibri" w:hAnsi="Calibri" w:cs="Calibri"/>
          <w:szCs w:val="20"/>
        </w:rPr>
        <w:t xml:space="preserve"> </w:t>
      </w:r>
      <w:r w:rsidRPr="006F427B">
        <w:rPr>
          <w:rFonts w:ascii="Calibri" w:hAnsi="Calibri" w:cs="Calibri"/>
          <w:szCs w:val="20"/>
        </w:rPr>
        <w:t xml:space="preserve">should assist the </w:t>
      </w:r>
      <w:r w:rsidR="007B6A2E" w:rsidRPr="006F427B">
        <w:rPr>
          <w:rFonts w:ascii="Calibri" w:hAnsi="Calibri" w:cs="Calibri"/>
          <w:szCs w:val="20"/>
        </w:rPr>
        <w:t xml:space="preserve">registered </w:t>
      </w:r>
      <w:r w:rsidRPr="006F427B">
        <w:rPr>
          <w:rFonts w:ascii="Calibri" w:hAnsi="Calibri" w:cs="Calibri"/>
          <w:szCs w:val="20"/>
        </w:rPr>
        <w:t>provider, if necessary, in reviewing a</w:t>
      </w:r>
      <w:r w:rsidR="00806AA9" w:rsidRPr="006F427B">
        <w:rPr>
          <w:rFonts w:ascii="Calibri" w:hAnsi="Calibri" w:cs="Calibri"/>
          <w:szCs w:val="20"/>
        </w:rPr>
        <w:t xml:space="preserve">n </w:t>
      </w:r>
      <w:r w:rsidR="004B3973" w:rsidRPr="006F427B">
        <w:rPr>
          <w:rFonts w:ascii="Calibri" w:hAnsi="Calibri" w:cs="Calibri"/>
          <w:szCs w:val="20"/>
        </w:rPr>
        <w:t>individual’s</w:t>
      </w:r>
      <w:r w:rsidRPr="006F427B">
        <w:rPr>
          <w:rFonts w:ascii="Calibri" w:hAnsi="Calibri" w:cs="Calibri"/>
          <w:szCs w:val="20"/>
        </w:rPr>
        <w:t xml:space="preserve"> needs, re-assessing appropriate care options or referring to a more appropriate service </w:t>
      </w:r>
      <w:r w:rsidR="00CF1696" w:rsidRPr="006F427B">
        <w:rPr>
          <w:rFonts w:ascii="Calibri" w:hAnsi="Calibri" w:cs="Calibri"/>
          <w:szCs w:val="20"/>
        </w:rPr>
        <w:t xml:space="preserve">if needed </w:t>
      </w:r>
      <w:r w:rsidRPr="006F427B">
        <w:rPr>
          <w:rFonts w:ascii="Calibri" w:hAnsi="Calibri" w:cs="Calibri"/>
          <w:szCs w:val="20"/>
        </w:rPr>
        <w:t xml:space="preserve">(see also section </w:t>
      </w:r>
      <w:r w:rsidRPr="006F427B">
        <w:rPr>
          <w:rFonts w:ascii="Calibri" w:hAnsi="Calibri" w:cs="Calibri"/>
          <w:i/>
          <w:szCs w:val="20"/>
        </w:rPr>
        <w:t xml:space="preserve">3.5.2 The </w:t>
      </w:r>
      <w:r w:rsidR="00806AA9" w:rsidRPr="006F427B">
        <w:rPr>
          <w:rFonts w:ascii="Calibri" w:hAnsi="Calibri" w:cs="Calibri"/>
          <w:i/>
          <w:szCs w:val="20"/>
        </w:rPr>
        <w:t>registered</w:t>
      </w:r>
      <w:r w:rsidRPr="006F427B">
        <w:rPr>
          <w:rFonts w:ascii="Calibri" w:hAnsi="Calibri" w:cs="Calibri"/>
          <w:i/>
          <w:szCs w:val="20"/>
        </w:rPr>
        <w:t xml:space="preserve"> provider</w:t>
      </w:r>
      <w:r w:rsidRPr="006F427B">
        <w:rPr>
          <w:rFonts w:ascii="Calibri" w:hAnsi="Calibri" w:cs="Calibri"/>
          <w:szCs w:val="20"/>
        </w:rPr>
        <w:t>).</w:t>
      </w:r>
    </w:p>
    <w:p w14:paraId="4366E31C" w14:textId="77777777" w:rsidR="00A03296" w:rsidRPr="003A173C" w:rsidRDefault="00A03296" w:rsidP="00A03296">
      <w:pPr>
        <w:rPr>
          <w:rFonts w:ascii="Calibri" w:eastAsia="Calibri" w:hAnsi="Calibri" w:cs="Calibri"/>
          <w:spacing w:val="0"/>
          <w:szCs w:val="20"/>
          <w:lang w:eastAsia="en-US"/>
        </w:rPr>
      </w:pPr>
      <w:r w:rsidRPr="003A173C">
        <w:rPr>
          <w:rFonts w:ascii="Calibri" w:eastAsia="Calibri" w:hAnsi="Calibri" w:cs="Calibri"/>
          <w:spacing w:val="0"/>
          <w:szCs w:val="20"/>
          <w:lang w:eastAsia="en-US"/>
        </w:rPr>
        <w:t xml:space="preserve">Further information is available at: </w:t>
      </w:r>
      <w:hyperlink r:id="rId38" w:history="1">
        <w:r w:rsidRPr="003A173C">
          <w:rPr>
            <w:rFonts w:ascii="Calibri" w:eastAsia="Calibri" w:hAnsi="Calibri" w:cs="Calibri"/>
            <w:color w:val="0563C1"/>
            <w:spacing w:val="0"/>
            <w:szCs w:val="20"/>
            <w:u w:val="single"/>
            <w:lang w:eastAsia="en-US"/>
          </w:rPr>
          <w:t>My Aged Care Assessment Manual</w:t>
        </w:r>
      </w:hyperlink>
      <w:r w:rsidRPr="003A173C">
        <w:rPr>
          <w:rFonts w:ascii="Calibri" w:hAnsi="Calibri" w:cs="Calibri"/>
        </w:rPr>
        <w:t>.</w:t>
      </w:r>
    </w:p>
    <w:p w14:paraId="0DCE6E37" w14:textId="77777777" w:rsidR="00A03296" w:rsidRPr="003A173C" w:rsidRDefault="00A03296" w:rsidP="000F25B7">
      <w:pPr>
        <w:rPr>
          <w:rFonts w:ascii="Calibri" w:hAnsi="Calibri" w:cs="Calibri"/>
        </w:rPr>
      </w:pPr>
    </w:p>
    <w:p w14:paraId="0E5F954C" w14:textId="0AD410A8" w:rsidR="00605BA0" w:rsidRPr="003A173C" w:rsidRDefault="00605BA0" w:rsidP="00AC27A3">
      <w:pPr>
        <w:pStyle w:val="Style1"/>
      </w:pPr>
      <w:bookmarkStart w:id="591" w:name="_Toc245536168"/>
      <w:bookmarkStart w:id="592" w:name="_Toc395537180"/>
      <w:bookmarkStart w:id="593" w:name="_Toc422732538"/>
      <w:bookmarkStart w:id="594" w:name="_Toc422752878"/>
      <w:bookmarkStart w:id="595" w:name="_Toc212118508"/>
      <w:r w:rsidRPr="003A173C">
        <w:t xml:space="preserve">Who should participate in an </w:t>
      </w:r>
      <w:r w:rsidR="0047734D" w:rsidRPr="003A173C">
        <w:t xml:space="preserve">aged care </w:t>
      </w:r>
      <w:r w:rsidR="00362AF3" w:rsidRPr="003A173C">
        <w:t xml:space="preserve">needs </w:t>
      </w:r>
      <w:r w:rsidRPr="003A173C">
        <w:t>assessment?</w:t>
      </w:r>
      <w:bookmarkEnd w:id="591"/>
      <w:bookmarkEnd w:id="592"/>
      <w:bookmarkEnd w:id="593"/>
      <w:bookmarkEnd w:id="594"/>
      <w:bookmarkEnd w:id="595"/>
    </w:p>
    <w:p w14:paraId="03EF4D12" w14:textId="1DE2C44B" w:rsidR="00605BA0" w:rsidRPr="003A173C" w:rsidRDefault="00605BA0" w:rsidP="000F25B7">
      <w:pPr>
        <w:rPr>
          <w:rFonts w:ascii="Calibri" w:hAnsi="Calibri" w:cs="Calibri"/>
        </w:rPr>
      </w:pPr>
      <w:r w:rsidRPr="003A173C">
        <w:rPr>
          <w:rFonts w:ascii="Calibri" w:hAnsi="Calibri" w:cs="Calibri"/>
        </w:rPr>
        <w:t xml:space="preserve">As with all </w:t>
      </w:r>
      <w:r w:rsidR="003F661F" w:rsidRPr="003A173C">
        <w:rPr>
          <w:rFonts w:ascii="Calibri" w:hAnsi="Calibri" w:cs="Calibri"/>
        </w:rPr>
        <w:t xml:space="preserve">aged care </w:t>
      </w:r>
      <w:r w:rsidR="00392FBC" w:rsidRPr="003A173C">
        <w:rPr>
          <w:rFonts w:ascii="Calibri" w:hAnsi="Calibri" w:cs="Calibri"/>
        </w:rPr>
        <w:t xml:space="preserve">needs </w:t>
      </w:r>
      <w:r w:rsidRPr="003A173C">
        <w:rPr>
          <w:rFonts w:ascii="Calibri" w:hAnsi="Calibri" w:cs="Calibri"/>
        </w:rPr>
        <w:t xml:space="preserve">assessments, where appropriate, and with the </w:t>
      </w:r>
      <w:r w:rsidR="00E16A2C" w:rsidRPr="003A173C">
        <w:rPr>
          <w:rFonts w:ascii="Calibri" w:hAnsi="Calibri" w:cs="Calibri"/>
        </w:rPr>
        <w:t>individual</w:t>
      </w:r>
      <w:r w:rsidRPr="003A173C">
        <w:rPr>
          <w:rFonts w:ascii="Calibri" w:hAnsi="Calibri" w:cs="Calibri"/>
        </w:rPr>
        <w:t xml:space="preserve">’s permission, the assessment </w:t>
      </w:r>
      <w:r w:rsidR="00291BB7" w:rsidRPr="003A173C">
        <w:rPr>
          <w:rFonts w:ascii="Calibri" w:hAnsi="Calibri" w:cs="Calibri"/>
        </w:rPr>
        <w:t>must</w:t>
      </w:r>
      <w:r w:rsidRPr="003A173C">
        <w:rPr>
          <w:rFonts w:ascii="Calibri" w:hAnsi="Calibri" w:cs="Calibri"/>
        </w:rPr>
        <w:t xml:space="preserve"> involve:</w:t>
      </w:r>
    </w:p>
    <w:p w14:paraId="0E6C5175" w14:textId="22EC28D3" w:rsidR="00605BA0" w:rsidRPr="003A173C" w:rsidRDefault="00605BA0" w:rsidP="00D02CD9">
      <w:pPr>
        <w:pStyle w:val="ListParagraph"/>
        <w:numPr>
          <w:ilvl w:val="0"/>
          <w:numId w:val="21"/>
        </w:numPr>
        <w:rPr>
          <w:rFonts w:ascii="Calibri" w:hAnsi="Calibri" w:cs="Calibri"/>
        </w:rPr>
      </w:pPr>
      <w:r w:rsidRPr="003A173C">
        <w:rPr>
          <w:rFonts w:ascii="Calibri" w:hAnsi="Calibri" w:cs="Calibri"/>
        </w:rPr>
        <w:t xml:space="preserve">the </w:t>
      </w:r>
      <w:r w:rsidR="00E16A2C" w:rsidRPr="003A173C">
        <w:rPr>
          <w:rFonts w:ascii="Calibri" w:hAnsi="Calibri" w:cs="Calibri"/>
        </w:rPr>
        <w:t>individual</w:t>
      </w:r>
      <w:r w:rsidRPr="003A173C">
        <w:rPr>
          <w:rFonts w:ascii="Calibri" w:hAnsi="Calibri" w:cs="Calibri"/>
        </w:rPr>
        <w:t xml:space="preserve"> and their carer, family or </w:t>
      </w:r>
      <w:proofErr w:type="gramStart"/>
      <w:r w:rsidR="00CE76A7" w:rsidRPr="003A173C">
        <w:rPr>
          <w:rFonts w:ascii="Calibri" w:hAnsi="Calibri" w:cs="Calibri"/>
        </w:rPr>
        <w:t>supporters</w:t>
      </w:r>
      <w:r w:rsidRPr="003A173C">
        <w:rPr>
          <w:rFonts w:ascii="Calibri" w:hAnsi="Calibri" w:cs="Calibri"/>
        </w:rPr>
        <w:t>;</w:t>
      </w:r>
      <w:proofErr w:type="gramEnd"/>
    </w:p>
    <w:p w14:paraId="6C7DA588" w14:textId="58E6DD6C" w:rsidR="00605BA0" w:rsidRPr="003A173C" w:rsidRDefault="00605BA0" w:rsidP="00D02CD9">
      <w:pPr>
        <w:pStyle w:val="ListParagraph"/>
        <w:numPr>
          <w:ilvl w:val="0"/>
          <w:numId w:val="21"/>
        </w:numPr>
        <w:rPr>
          <w:rFonts w:ascii="Calibri" w:hAnsi="Calibri" w:cs="Calibri"/>
        </w:rPr>
      </w:pPr>
      <w:r w:rsidRPr="003A173C">
        <w:rPr>
          <w:rFonts w:ascii="Calibri" w:hAnsi="Calibri" w:cs="Calibri"/>
        </w:rPr>
        <w:t>an interpreter or an Aboriginal or Torres Strait Islander health worker</w:t>
      </w:r>
      <w:r w:rsidR="00C34608" w:rsidRPr="003A173C">
        <w:rPr>
          <w:rFonts w:ascii="Calibri" w:hAnsi="Calibri" w:cs="Calibri"/>
        </w:rPr>
        <w:t xml:space="preserve"> </w:t>
      </w:r>
      <w:r w:rsidRPr="003A173C">
        <w:rPr>
          <w:rFonts w:ascii="Calibri" w:hAnsi="Calibri" w:cs="Calibri"/>
        </w:rPr>
        <w:t>or liaison officer as required, in accordance with the individual’s preferences; and</w:t>
      </w:r>
    </w:p>
    <w:p w14:paraId="2B443CCE" w14:textId="77777777" w:rsidR="00121D02" w:rsidRPr="003A173C" w:rsidRDefault="00605BA0" w:rsidP="00D02CD9">
      <w:pPr>
        <w:pStyle w:val="ListParagraph"/>
        <w:numPr>
          <w:ilvl w:val="0"/>
          <w:numId w:val="21"/>
        </w:numPr>
        <w:rPr>
          <w:rFonts w:ascii="Calibri" w:hAnsi="Calibri" w:cs="Calibri"/>
        </w:rPr>
      </w:pPr>
      <w:r w:rsidRPr="003A173C">
        <w:rPr>
          <w:rFonts w:ascii="Calibri" w:hAnsi="Calibri" w:cs="Calibri"/>
        </w:rPr>
        <w:t>other health and rehabilitation professionals, as appropriate.</w:t>
      </w:r>
    </w:p>
    <w:p w14:paraId="73DD81FA" w14:textId="765666A3" w:rsidR="00605BA0" w:rsidRPr="003A173C" w:rsidRDefault="00605BA0" w:rsidP="00AC27A3">
      <w:pPr>
        <w:pStyle w:val="Style1"/>
      </w:pPr>
      <w:bookmarkStart w:id="596" w:name="_Toc521122291"/>
      <w:bookmarkStart w:id="597" w:name="_Toc29371656"/>
      <w:bookmarkStart w:id="598" w:name="_Toc81623296"/>
      <w:bookmarkStart w:id="599" w:name="_Toc110834646"/>
      <w:bookmarkStart w:id="600" w:name="_Toc245536169"/>
      <w:bookmarkStart w:id="601" w:name="_Toc395537181"/>
      <w:bookmarkStart w:id="602" w:name="_Toc422732539"/>
      <w:bookmarkStart w:id="603" w:name="_Toc422752879"/>
      <w:bookmarkStart w:id="604" w:name="_Toc212118509"/>
      <w:r w:rsidRPr="003A173C">
        <w:t>Assessment process for transition care</w:t>
      </w:r>
      <w:bookmarkEnd w:id="596"/>
      <w:bookmarkEnd w:id="597"/>
      <w:bookmarkEnd w:id="598"/>
      <w:bookmarkEnd w:id="599"/>
      <w:bookmarkEnd w:id="600"/>
      <w:bookmarkEnd w:id="601"/>
      <w:bookmarkEnd w:id="602"/>
      <w:bookmarkEnd w:id="603"/>
      <w:bookmarkEnd w:id="604"/>
    </w:p>
    <w:p w14:paraId="13D0372E" w14:textId="09488B85" w:rsidR="00605BA0" w:rsidRPr="003A173C" w:rsidRDefault="00605BA0" w:rsidP="000F25B7">
      <w:pPr>
        <w:rPr>
          <w:rFonts w:ascii="Calibri" w:hAnsi="Calibri" w:cs="Calibri"/>
        </w:rPr>
      </w:pPr>
      <w:r w:rsidRPr="003A173C">
        <w:rPr>
          <w:rFonts w:ascii="Calibri" w:hAnsi="Calibri" w:cs="Calibri"/>
        </w:rPr>
        <w:t xml:space="preserve">When considering a person’s suitability for transition care, the </w:t>
      </w:r>
      <w:r w:rsidR="00925677" w:rsidRPr="003A173C">
        <w:rPr>
          <w:rFonts w:ascii="Calibri" w:hAnsi="Calibri" w:cs="Calibri"/>
        </w:rPr>
        <w:t>clinical aged care needs assessor</w:t>
      </w:r>
      <w:r w:rsidRPr="003A173C">
        <w:rPr>
          <w:rFonts w:ascii="Calibri" w:hAnsi="Calibri" w:cs="Calibri"/>
        </w:rPr>
        <w:t xml:space="preserve"> must consider the eligibility criteria and several additional factors. The </w:t>
      </w:r>
      <w:r w:rsidR="0031156E" w:rsidRPr="003A173C">
        <w:rPr>
          <w:rFonts w:ascii="Calibri" w:hAnsi="Calibri" w:cs="Calibri"/>
        </w:rPr>
        <w:t xml:space="preserve">assessor </w:t>
      </w:r>
      <w:r w:rsidRPr="003A173C">
        <w:rPr>
          <w:rFonts w:ascii="Calibri" w:hAnsi="Calibri" w:cs="Calibri"/>
        </w:rPr>
        <w:t xml:space="preserve">must </w:t>
      </w:r>
      <w:r w:rsidR="008321C0" w:rsidRPr="003A173C">
        <w:rPr>
          <w:rFonts w:ascii="Calibri" w:hAnsi="Calibri" w:cs="Calibri"/>
        </w:rPr>
        <w:t>determine</w:t>
      </w:r>
      <w:r w:rsidRPr="003A173C">
        <w:rPr>
          <w:rFonts w:ascii="Calibri" w:hAnsi="Calibri" w:cs="Calibri"/>
        </w:rPr>
        <w:t xml:space="preserve"> that the person:</w:t>
      </w:r>
    </w:p>
    <w:p w14:paraId="35E18DCB" w14:textId="2BC96FF9" w:rsidR="00605BA0" w:rsidRPr="003A173C" w:rsidRDefault="00605BA0" w:rsidP="00D02CD9">
      <w:pPr>
        <w:pStyle w:val="ListParagraph"/>
        <w:numPr>
          <w:ilvl w:val="0"/>
          <w:numId w:val="21"/>
        </w:numPr>
        <w:rPr>
          <w:rFonts w:ascii="Calibri" w:hAnsi="Calibri" w:cs="Calibri"/>
        </w:rPr>
      </w:pPr>
      <w:r w:rsidRPr="003A173C">
        <w:rPr>
          <w:rFonts w:ascii="Calibri" w:hAnsi="Calibri" w:cs="Calibri"/>
        </w:rPr>
        <w:t xml:space="preserve">is a public or private hospital </w:t>
      </w:r>
      <w:r w:rsidR="00DF250C" w:rsidRPr="003A173C">
        <w:rPr>
          <w:rFonts w:ascii="Calibri" w:hAnsi="Calibri" w:cs="Calibri"/>
        </w:rPr>
        <w:t xml:space="preserve">admitted </w:t>
      </w:r>
      <w:r w:rsidRPr="003A173C">
        <w:rPr>
          <w:rFonts w:ascii="Calibri" w:hAnsi="Calibri" w:cs="Calibri"/>
        </w:rPr>
        <w:t>patient, or is receiving acute or subacute care under a hospital</w:t>
      </w:r>
      <w:r w:rsidR="007A488E" w:rsidRPr="003A173C">
        <w:rPr>
          <w:rFonts w:ascii="Calibri" w:hAnsi="Calibri" w:cs="Calibri"/>
        </w:rPr>
        <w:noBreakHyphen/>
      </w:r>
      <w:r w:rsidRPr="003A173C">
        <w:rPr>
          <w:rFonts w:ascii="Calibri" w:hAnsi="Calibri" w:cs="Calibri"/>
        </w:rPr>
        <w:t>in</w:t>
      </w:r>
      <w:r w:rsidR="007A488E" w:rsidRPr="003A173C">
        <w:rPr>
          <w:rFonts w:ascii="Calibri" w:hAnsi="Calibri" w:cs="Calibri"/>
        </w:rPr>
        <w:noBreakHyphen/>
      </w:r>
      <w:r w:rsidRPr="003A173C">
        <w:rPr>
          <w:rFonts w:ascii="Calibri" w:hAnsi="Calibri" w:cs="Calibri"/>
        </w:rPr>
        <w:t>the</w:t>
      </w:r>
      <w:r w:rsidR="007A488E" w:rsidRPr="003A173C">
        <w:rPr>
          <w:rFonts w:ascii="Calibri" w:hAnsi="Calibri" w:cs="Calibri"/>
        </w:rPr>
        <w:noBreakHyphen/>
      </w:r>
      <w:r w:rsidRPr="003A173C">
        <w:rPr>
          <w:rFonts w:ascii="Calibri" w:hAnsi="Calibri" w:cs="Calibri"/>
        </w:rPr>
        <w:t xml:space="preserve">home or equivalent </w:t>
      </w:r>
      <w:r w:rsidR="00B505C7" w:rsidRPr="003A173C">
        <w:rPr>
          <w:rFonts w:ascii="Calibri" w:hAnsi="Calibri" w:cs="Calibri"/>
        </w:rPr>
        <w:t>program</w:t>
      </w:r>
      <w:r w:rsidRPr="003A173C">
        <w:rPr>
          <w:rFonts w:ascii="Calibri" w:hAnsi="Calibri" w:cs="Calibri"/>
        </w:rPr>
        <w:t xml:space="preserve"> where the patient is classified as an </w:t>
      </w:r>
      <w:r w:rsidR="00DF250C" w:rsidRPr="003A173C">
        <w:rPr>
          <w:rFonts w:ascii="Calibri" w:hAnsi="Calibri" w:cs="Calibri"/>
        </w:rPr>
        <w:t xml:space="preserve">admitted </w:t>
      </w:r>
      <w:proofErr w:type="gramStart"/>
      <w:r w:rsidRPr="003A173C">
        <w:rPr>
          <w:rFonts w:ascii="Calibri" w:hAnsi="Calibri" w:cs="Calibri"/>
        </w:rPr>
        <w:t>patient;</w:t>
      </w:r>
      <w:proofErr w:type="gramEnd"/>
    </w:p>
    <w:p w14:paraId="2909736C" w14:textId="7F24E5E3" w:rsidR="00605BA0" w:rsidRPr="003A173C" w:rsidRDefault="00605BA0" w:rsidP="00D02CD9">
      <w:pPr>
        <w:pStyle w:val="ListParagraph"/>
        <w:numPr>
          <w:ilvl w:val="0"/>
          <w:numId w:val="21"/>
        </w:numPr>
        <w:rPr>
          <w:rFonts w:ascii="Calibri" w:hAnsi="Calibri" w:cs="Calibri"/>
        </w:rPr>
      </w:pPr>
      <w:r w:rsidRPr="003A173C">
        <w:rPr>
          <w:rFonts w:ascii="Calibri" w:hAnsi="Calibri" w:cs="Calibri"/>
        </w:rPr>
        <w:t xml:space="preserve">has completed </w:t>
      </w:r>
      <w:r w:rsidR="008321C0" w:rsidRPr="003A173C">
        <w:rPr>
          <w:rFonts w:ascii="Calibri" w:hAnsi="Calibri" w:cs="Calibri"/>
        </w:rPr>
        <w:t>their</w:t>
      </w:r>
      <w:r w:rsidRPr="003A173C">
        <w:rPr>
          <w:rFonts w:ascii="Calibri" w:hAnsi="Calibri" w:cs="Calibri"/>
        </w:rPr>
        <w:t xml:space="preserve"> episode of acute and/or subacute care, is medically stable and ready for discharge at the time of </w:t>
      </w:r>
      <w:proofErr w:type="gramStart"/>
      <w:r w:rsidRPr="003A173C">
        <w:rPr>
          <w:rFonts w:ascii="Calibri" w:hAnsi="Calibri" w:cs="Calibri"/>
        </w:rPr>
        <w:t>assessment;</w:t>
      </w:r>
      <w:proofErr w:type="gramEnd"/>
    </w:p>
    <w:p w14:paraId="6A9DC56E" w14:textId="61B6285B" w:rsidR="00605BA0" w:rsidRPr="003A173C" w:rsidRDefault="00605BA0" w:rsidP="00D02CD9">
      <w:pPr>
        <w:pStyle w:val="ListParagraph"/>
        <w:numPr>
          <w:ilvl w:val="0"/>
          <w:numId w:val="21"/>
        </w:numPr>
        <w:rPr>
          <w:rFonts w:ascii="Calibri" w:hAnsi="Calibri" w:cs="Calibri"/>
        </w:rPr>
      </w:pPr>
      <w:r w:rsidRPr="003A173C">
        <w:rPr>
          <w:rFonts w:ascii="Calibri" w:hAnsi="Calibri" w:cs="Calibri"/>
        </w:rPr>
        <w:t xml:space="preserve">wishes to enter transition </w:t>
      </w:r>
      <w:proofErr w:type="gramStart"/>
      <w:r w:rsidRPr="003A173C">
        <w:rPr>
          <w:rFonts w:ascii="Calibri" w:hAnsi="Calibri" w:cs="Calibri"/>
        </w:rPr>
        <w:t>care;</w:t>
      </w:r>
      <w:proofErr w:type="gramEnd"/>
    </w:p>
    <w:p w14:paraId="41AC0CF0" w14:textId="77777777" w:rsidR="00605BA0" w:rsidRPr="003A173C" w:rsidRDefault="00605BA0" w:rsidP="00D02CD9">
      <w:pPr>
        <w:pStyle w:val="ListParagraph"/>
        <w:numPr>
          <w:ilvl w:val="0"/>
          <w:numId w:val="21"/>
        </w:numPr>
        <w:rPr>
          <w:rFonts w:ascii="Calibri" w:hAnsi="Calibri" w:cs="Calibri"/>
        </w:rPr>
      </w:pPr>
      <w:r w:rsidRPr="003A173C">
        <w:rPr>
          <w:rFonts w:ascii="Calibri" w:hAnsi="Calibri" w:cs="Calibri"/>
        </w:rPr>
        <w:t xml:space="preserve">would otherwise be eligible for residential </w:t>
      </w:r>
      <w:proofErr w:type="gramStart"/>
      <w:r w:rsidRPr="003A173C">
        <w:rPr>
          <w:rFonts w:ascii="Calibri" w:hAnsi="Calibri" w:cs="Calibri"/>
        </w:rPr>
        <w:t>care;</w:t>
      </w:r>
      <w:proofErr w:type="gramEnd"/>
    </w:p>
    <w:p w14:paraId="00793652" w14:textId="77777777" w:rsidR="00605BA0" w:rsidRPr="003A173C" w:rsidRDefault="00605BA0" w:rsidP="00D02CD9">
      <w:pPr>
        <w:pStyle w:val="ListParagraph"/>
        <w:numPr>
          <w:ilvl w:val="0"/>
          <w:numId w:val="21"/>
        </w:numPr>
        <w:rPr>
          <w:rFonts w:ascii="Calibri" w:hAnsi="Calibri" w:cs="Calibri"/>
        </w:rPr>
      </w:pPr>
      <w:r w:rsidRPr="003A173C">
        <w:rPr>
          <w:rFonts w:ascii="Calibri" w:hAnsi="Calibri" w:cs="Calibri"/>
        </w:rPr>
        <w:t xml:space="preserve">would have the capacity to benefit from a package of </w:t>
      </w:r>
      <w:r w:rsidR="00CF1696" w:rsidRPr="003A173C">
        <w:rPr>
          <w:rFonts w:ascii="Calibri" w:hAnsi="Calibri" w:cs="Calibri"/>
        </w:rPr>
        <w:t>services that includes, at a minimum</w:t>
      </w:r>
      <w:r w:rsidRPr="003A173C">
        <w:rPr>
          <w:rFonts w:ascii="Calibri" w:hAnsi="Calibri" w:cs="Calibri"/>
        </w:rPr>
        <w:t>, low intensity</w:t>
      </w:r>
      <w:r w:rsidR="00CF1696" w:rsidRPr="003A173C">
        <w:rPr>
          <w:rFonts w:ascii="Calibri" w:hAnsi="Calibri" w:cs="Calibri"/>
        </w:rPr>
        <w:t xml:space="preserve"> restorative</w:t>
      </w:r>
      <w:r w:rsidRPr="003A173C">
        <w:rPr>
          <w:rFonts w:ascii="Calibri" w:hAnsi="Calibri" w:cs="Calibri"/>
        </w:rPr>
        <w:t xml:space="preserve"> therapy and nursing support </w:t>
      </w:r>
      <w:r w:rsidR="00CF1696" w:rsidRPr="003A173C">
        <w:rPr>
          <w:rFonts w:ascii="Calibri" w:hAnsi="Calibri" w:cs="Calibri"/>
        </w:rPr>
        <w:t>and/</w:t>
      </w:r>
      <w:r w:rsidRPr="003A173C">
        <w:rPr>
          <w:rFonts w:ascii="Calibri" w:hAnsi="Calibri" w:cs="Calibri"/>
        </w:rPr>
        <w:t>or personal care; and</w:t>
      </w:r>
    </w:p>
    <w:p w14:paraId="666AE357" w14:textId="08FE14D0" w:rsidR="00A505A1" w:rsidRPr="003A173C" w:rsidRDefault="00605BA0" w:rsidP="00D02CD9">
      <w:pPr>
        <w:pStyle w:val="ListParagraph"/>
        <w:numPr>
          <w:ilvl w:val="0"/>
          <w:numId w:val="21"/>
        </w:numPr>
        <w:rPr>
          <w:rFonts w:ascii="Calibri" w:hAnsi="Calibri" w:cs="Calibri"/>
        </w:rPr>
      </w:pPr>
      <w:r w:rsidRPr="003A173C">
        <w:rPr>
          <w:rFonts w:ascii="Calibri" w:hAnsi="Calibri" w:cs="Calibri"/>
        </w:rPr>
        <w:t>would have the capacity to benefit from goal-oriented, time-limited and therapy-focussed care necessary to:</w:t>
      </w:r>
    </w:p>
    <w:p w14:paraId="508B5CD0" w14:textId="77777777" w:rsidR="00605BA0" w:rsidRPr="008202E1" w:rsidRDefault="00605BA0" w:rsidP="00D02CD9">
      <w:pPr>
        <w:pStyle w:val="ListParagraph"/>
        <w:numPr>
          <w:ilvl w:val="1"/>
          <w:numId w:val="21"/>
        </w:numPr>
        <w:rPr>
          <w:rFonts w:ascii="Calibri" w:hAnsi="Calibri" w:cs="Calibri"/>
        </w:rPr>
      </w:pPr>
      <w:r w:rsidRPr="008202E1">
        <w:rPr>
          <w:rFonts w:ascii="Calibri" w:hAnsi="Calibri" w:cs="Calibri"/>
        </w:rPr>
        <w:t xml:space="preserve">complete their restorative </w:t>
      </w:r>
      <w:proofErr w:type="gramStart"/>
      <w:r w:rsidRPr="008202E1">
        <w:rPr>
          <w:rFonts w:ascii="Calibri" w:hAnsi="Calibri" w:cs="Calibri"/>
        </w:rPr>
        <w:t>process;</w:t>
      </w:r>
      <w:proofErr w:type="gramEnd"/>
    </w:p>
    <w:p w14:paraId="0D747959" w14:textId="77777777" w:rsidR="00605BA0" w:rsidRPr="003A173C" w:rsidRDefault="00605BA0" w:rsidP="00D02CD9">
      <w:pPr>
        <w:pStyle w:val="ListParagraph"/>
        <w:numPr>
          <w:ilvl w:val="1"/>
          <w:numId w:val="21"/>
        </w:numPr>
        <w:rPr>
          <w:rFonts w:ascii="Calibri" w:hAnsi="Calibri" w:cs="Calibri"/>
        </w:rPr>
      </w:pPr>
      <w:r w:rsidRPr="003A173C">
        <w:rPr>
          <w:rFonts w:ascii="Calibri" w:hAnsi="Calibri" w:cs="Calibri"/>
        </w:rPr>
        <w:t>optimise their physical and cognitive functional capacity; and</w:t>
      </w:r>
    </w:p>
    <w:p w14:paraId="48600062" w14:textId="77777777" w:rsidR="00CD4746" w:rsidRPr="003A173C" w:rsidRDefault="00605BA0" w:rsidP="00D02CD9">
      <w:pPr>
        <w:pStyle w:val="ListParagraph"/>
        <w:numPr>
          <w:ilvl w:val="1"/>
          <w:numId w:val="21"/>
        </w:numPr>
        <w:rPr>
          <w:rFonts w:ascii="Calibri" w:hAnsi="Calibri" w:cs="Calibri"/>
        </w:rPr>
      </w:pPr>
      <w:r w:rsidRPr="003A173C">
        <w:rPr>
          <w:rFonts w:ascii="Calibri" w:hAnsi="Calibri" w:cs="Calibri"/>
        </w:rPr>
        <w:t>assist in making long-term arrangements for their care.</w:t>
      </w:r>
    </w:p>
    <w:p w14:paraId="25FB7A28" w14:textId="5A72E7C7" w:rsidR="00605BA0" w:rsidRPr="003A173C" w:rsidRDefault="00605BA0" w:rsidP="00E330E4">
      <w:pPr>
        <w:rPr>
          <w:rFonts w:ascii="Calibri" w:hAnsi="Calibri" w:cs="Calibri"/>
        </w:rPr>
      </w:pPr>
      <w:r w:rsidRPr="003A173C">
        <w:rPr>
          <w:rFonts w:ascii="Calibri" w:hAnsi="Calibri" w:cs="Calibri"/>
        </w:rPr>
        <w:t xml:space="preserve">In addition, the </w:t>
      </w:r>
      <w:r w:rsidR="00925677" w:rsidRPr="003A173C">
        <w:rPr>
          <w:rFonts w:ascii="Calibri" w:hAnsi="Calibri" w:cs="Calibri"/>
        </w:rPr>
        <w:t>clinical aged care needs assessor</w:t>
      </w:r>
      <w:r w:rsidR="00925677" w:rsidRPr="003A173C" w:rsidDel="00925677">
        <w:rPr>
          <w:rFonts w:ascii="Calibri" w:hAnsi="Calibri" w:cs="Calibri"/>
        </w:rPr>
        <w:t xml:space="preserve"> </w:t>
      </w:r>
      <w:r w:rsidRPr="003A173C">
        <w:rPr>
          <w:rFonts w:ascii="Calibri" w:hAnsi="Calibri" w:cs="Calibri"/>
        </w:rPr>
        <w:t>must consider the following factors:</w:t>
      </w:r>
    </w:p>
    <w:p w14:paraId="3B8A201B" w14:textId="02919E6B" w:rsidR="00605BA0" w:rsidRPr="003A173C" w:rsidRDefault="005718E2" w:rsidP="00D02CD9">
      <w:pPr>
        <w:pStyle w:val="ListParagraph"/>
        <w:numPr>
          <w:ilvl w:val="0"/>
          <w:numId w:val="21"/>
        </w:numPr>
        <w:rPr>
          <w:rFonts w:ascii="Calibri" w:hAnsi="Calibri" w:cs="Calibri"/>
        </w:rPr>
      </w:pPr>
      <w:r w:rsidRPr="003A173C">
        <w:rPr>
          <w:rFonts w:ascii="Calibri" w:hAnsi="Calibri" w:cs="Calibri"/>
        </w:rPr>
        <w:t>t</w:t>
      </w:r>
      <w:r w:rsidR="00605BA0" w:rsidRPr="003A173C">
        <w:rPr>
          <w:rFonts w:ascii="Calibri" w:hAnsi="Calibri" w:cs="Calibri"/>
        </w:rPr>
        <w:t>he intent of transition care is to benefit older people through time-limited, low-intensity therapy and support immed</w:t>
      </w:r>
      <w:r w:rsidRPr="003A173C">
        <w:rPr>
          <w:rFonts w:ascii="Calibri" w:hAnsi="Calibri" w:cs="Calibri"/>
        </w:rPr>
        <w:t xml:space="preserve">iately after a hospital </w:t>
      </w:r>
      <w:proofErr w:type="gramStart"/>
      <w:r w:rsidRPr="003A173C">
        <w:rPr>
          <w:rFonts w:ascii="Calibri" w:hAnsi="Calibri" w:cs="Calibri"/>
        </w:rPr>
        <w:t>episode;</w:t>
      </w:r>
      <w:proofErr w:type="gramEnd"/>
    </w:p>
    <w:p w14:paraId="3CFE81E7" w14:textId="5EA2B7E8" w:rsidR="00605BA0" w:rsidRPr="003A173C" w:rsidRDefault="005718E2" w:rsidP="00D02CD9">
      <w:pPr>
        <w:pStyle w:val="ListParagraph"/>
        <w:numPr>
          <w:ilvl w:val="0"/>
          <w:numId w:val="21"/>
        </w:numPr>
        <w:rPr>
          <w:rFonts w:ascii="Calibri" w:hAnsi="Calibri" w:cs="Calibri"/>
        </w:rPr>
      </w:pPr>
      <w:r w:rsidRPr="003A173C">
        <w:rPr>
          <w:rFonts w:ascii="Calibri" w:hAnsi="Calibri" w:cs="Calibri"/>
        </w:rPr>
        <w:t>t</w:t>
      </w:r>
      <w:r w:rsidR="00605BA0" w:rsidRPr="003A173C">
        <w:rPr>
          <w:rFonts w:ascii="Calibri" w:hAnsi="Calibri" w:cs="Calibri"/>
        </w:rPr>
        <w:t xml:space="preserve">ransition care is designed to improve </w:t>
      </w:r>
      <w:r w:rsidR="008321C0" w:rsidRPr="003A173C">
        <w:rPr>
          <w:rFonts w:ascii="Calibri" w:hAnsi="Calibri" w:cs="Calibri"/>
        </w:rPr>
        <w:t xml:space="preserve">an </w:t>
      </w:r>
      <w:r w:rsidR="00605BA0" w:rsidRPr="003A173C">
        <w:rPr>
          <w:rFonts w:ascii="Calibri" w:hAnsi="Calibri" w:cs="Calibri"/>
        </w:rPr>
        <w:t xml:space="preserve">older </w:t>
      </w:r>
      <w:r w:rsidR="008321C0" w:rsidRPr="003A173C">
        <w:rPr>
          <w:rFonts w:ascii="Calibri" w:hAnsi="Calibri" w:cs="Calibri"/>
        </w:rPr>
        <w:t>person’s</w:t>
      </w:r>
      <w:r w:rsidR="00605BA0" w:rsidRPr="003A173C">
        <w:rPr>
          <w:rFonts w:ascii="Calibri" w:hAnsi="Calibri" w:cs="Calibri"/>
        </w:rPr>
        <w:t xml:space="preserve"> capacity for independent living and to maintain their functioning, while assisting them and their family and carers to make appropriate long-term care arrangements</w:t>
      </w:r>
      <w:r w:rsidR="00C57179" w:rsidRPr="003A173C">
        <w:rPr>
          <w:rFonts w:ascii="Calibri" w:hAnsi="Calibri" w:cs="Calibri"/>
        </w:rPr>
        <w:t xml:space="preserve"> if </w:t>
      </w:r>
      <w:proofErr w:type="gramStart"/>
      <w:r w:rsidR="00C57179" w:rsidRPr="003A173C">
        <w:rPr>
          <w:rFonts w:ascii="Calibri" w:hAnsi="Calibri" w:cs="Calibri"/>
        </w:rPr>
        <w:t>needed</w:t>
      </w:r>
      <w:r w:rsidRPr="003A173C">
        <w:rPr>
          <w:rFonts w:ascii="Calibri" w:hAnsi="Calibri" w:cs="Calibri"/>
        </w:rPr>
        <w:t>;</w:t>
      </w:r>
      <w:proofErr w:type="gramEnd"/>
    </w:p>
    <w:p w14:paraId="0ACA4972" w14:textId="536A0F2A" w:rsidR="00605BA0" w:rsidRPr="003A173C" w:rsidRDefault="005718E2" w:rsidP="00D02CD9">
      <w:pPr>
        <w:pStyle w:val="ListParagraph"/>
        <w:numPr>
          <w:ilvl w:val="0"/>
          <w:numId w:val="21"/>
        </w:numPr>
        <w:rPr>
          <w:rFonts w:ascii="Calibri" w:hAnsi="Calibri" w:cs="Calibri"/>
        </w:rPr>
      </w:pPr>
      <w:r w:rsidRPr="003A173C">
        <w:rPr>
          <w:rFonts w:ascii="Calibri" w:hAnsi="Calibri" w:cs="Calibri"/>
        </w:rPr>
        <w:t>t</w:t>
      </w:r>
      <w:r w:rsidR="00605BA0" w:rsidRPr="003A173C">
        <w:rPr>
          <w:rFonts w:ascii="Calibri" w:hAnsi="Calibri" w:cs="Calibri"/>
        </w:rPr>
        <w:t xml:space="preserve">he therapeutic care provided by the </w:t>
      </w:r>
      <w:r w:rsidR="00B505C7" w:rsidRPr="003A173C">
        <w:rPr>
          <w:rFonts w:ascii="Calibri" w:hAnsi="Calibri" w:cs="Calibri"/>
        </w:rPr>
        <w:t>program</w:t>
      </w:r>
      <w:r w:rsidR="00605BA0" w:rsidRPr="003A173C">
        <w:rPr>
          <w:rFonts w:ascii="Calibri" w:hAnsi="Calibri" w:cs="Calibri"/>
        </w:rPr>
        <w:t xml:space="preserve"> will vary from individual to individual, ranging from services that improve a</w:t>
      </w:r>
      <w:r w:rsidR="006E1B87" w:rsidRPr="003A173C">
        <w:rPr>
          <w:rFonts w:ascii="Calibri" w:hAnsi="Calibri" w:cs="Calibri"/>
        </w:rPr>
        <w:t>n</w:t>
      </w:r>
      <w:r w:rsidR="00605BA0" w:rsidRPr="003A173C">
        <w:rPr>
          <w:rFonts w:ascii="Calibri" w:hAnsi="Calibri" w:cs="Calibri"/>
        </w:rPr>
        <w:t xml:space="preserve"> </w:t>
      </w:r>
      <w:r w:rsidR="00E16A2C" w:rsidRPr="003A173C">
        <w:rPr>
          <w:rFonts w:ascii="Calibri" w:hAnsi="Calibri" w:cs="Calibri"/>
        </w:rPr>
        <w:t>individual</w:t>
      </w:r>
      <w:r w:rsidR="00605BA0" w:rsidRPr="003A173C">
        <w:rPr>
          <w:rFonts w:ascii="Calibri" w:hAnsi="Calibri" w:cs="Calibri"/>
        </w:rPr>
        <w:t>’s capacity for independent living, to services that enable a person to enter residential aged care at an optimum level of phy</w:t>
      </w:r>
      <w:r w:rsidRPr="003A173C">
        <w:rPr>
          <w:rFonts w:ascii="Calibri" w:hAnsi="Calibri" w:cs="Calibri"/>
        </w:rPr>
        <w:t xml:space="preserve">sical and cognitive </w:t>
      </w:r>
      <w:proofErr w:type="gramStart"/>
      <w:r w:rsidRPr="003A173C">
        <w:rPr>
          <w:rFonts w:ascii="Calibri" w:hAnsi="Calibri" w:cs="Calibri"/>
        </w:rPr>
        <w:t>functioning;</w:t>
      </w:r>
      <w:proofErr w:type="gramEnd"/>
    </w:p>
    <w:p w14:paraId="0D705BAE" w14:textId="18DBB2A8" w:rsidR="00605BA0" w:rsidRPr="003A173C" w:rsidRDefault="00605BA0" w:rsidP="00D02CD9">
      <w:pPr>
        <w:pStyle w:val="ListParagraph"/>
        <w:numPr>
          <w:ilvl w:val="0"/>
          <w:numId w:val="21"/>
        </w:numPr>
        <w:rPr>
          <w:rFonts w:ascii="Calibri" w:hAnsi="Calibri" w:cs="Calibri"/>
        </w:rPr>
      </w:pPr>
      <w:r w:rsidRPr="003A173C">
        <w:rPr>
          <w:rFonts w:ascii="Calibri" w:hAnsi="Calibri" w:cs="Calibri"/>
        </w:rPr>
        <w:t xml:space="preserve">in consultation with the hospital geriatric rehabilitation services or equivalent, and other members of the multidisciplinary team caring for the patient, ensure the full range of clinical and/or rehabilitation support provided by the hospital has been completed before </w:t>
      </w:r>
      <w:r w:rsidR="005718E2" w:rsidRPr="003A173C">
        <w:rPr>
          <w:rFonts w:ascii="Calibri" w:hAnsi="Calibri" w:cs="Calibri"/>
        </w:rPr>
        <w:t>a person enters transition care;</w:t>
      </w:r>
      <w:r w:rsidR="002D405B" w:rsidRPr="003A173C">
        <w:rPr>
          <w:rFonts w:ascii="Calibri" w:hAnsi="Calibri" w:cs="Calibri"/>
        </w:rPr>
        <w:t xml:space="preserve"> and</w:t>
      </w:r>
    </w:p>
    <w:p w14:paraId="52EFE140" w14:textId="1053C609" w:rsidR="00AB4E48" w:rsidRDefault="005718E2" w:rsidP="00D02CD9">
      <w:pPr>
        <w:pStyle w:val="ListParagraph"/>
        <w:numPr>
          <w:ilvl w:val="0"/>
          <w:numId w:val="21"/>
        </w:numPr>
        <w:rPr>
          <w:rFonts w:ascii="Calibri" w:hAnsi="Calibri" w:cs="Calibri"/>
        </w:rPr>
      </w:pPr>
      <w:r w:rsidRPr="003A173C">
        <w:rPr>
          <w:rFonts w:ascii="Calibri" w:hAnsi="Calibri" w:cs="Calibri"/>
        </w:rPr>
        <w:t>t</w:t>
      </w:r>
      <w:r w:rsidR="00C64BE2" w:rsidRPr="003A173C">
        <w:rPr>
          <w:rFonts w:ascii="Calibri" w:hAnsi="Calibri" w:cs="Calibri"/>
        </w:rPr>
        <w:t>he cognitive abilities of a person with dementia may fluctuate from day to day, so the extent of a person’s dementia may not be immediately ob</w:t>
      </w:r>
      <w:r w:rsidRPr="003A173C">
        <w:rPr>
          <w:rFonts w:ascii="Calibri" w:hAnsi="Calibri" w:cs="Calibri"/>
        </w:rPr>
        <w:t xml:space="preserve">vious at the initial </w:t>
      </w:r>
      <w:proofErr w:type="gramStart"/>
      <w:r w:rsidRPr="003A173C">
        <w:rPr>
          <w:rFonts w:ascii="Calibri" w:hAnsi="Calibri" w:cs="Calibri"/>
        </w:rPr>
        <w:t>assessment</w:t>
      </w:r>
      <w:r w:rsidR="0085223B">
        <w:rPr>
          <w:rFonts w:ascii="Calibri" w:hAnsi="Calibri" w:cs="Calibri"/>
        </w:rPr>
        <w:t>;</w:t>
      </w:r>
      <w:proofErr w:type="gramEnd"/>
    </w:p>
    <w:p w14:paraId="51844D07" w14:textId="77777777" w:rsidR="0085223B" w:rsidRPr="009D3414" w:rsidRDefault="0085223B" w:rsidP="00D02CD9">
      <w:pPr>
        <w:pStyle w:val="ListParagraph"/>
        <w:numPr>
          <w:ilvl w:val="0"/>
          <w:numId w:val="21"/>
        </w:numPr>
        <w:rPr>
          <w:rFonts w:ascii="Calibri" w:hAnsi="Calibri" w:cs="Calibri"/>
          <w:szCs w:val="20"/>
        </w:rPr>
      </w:pPr>
      <w:r w:rsidRPr="009D3414">
        <w:rPr>
          <w:rFonts w:ascii="Calibri" w:hAnsi="Calibri" w:cs="Calibri"/>
          <w:szCs w:val="20"/>
        </w:rPr>
        <w:t>entry to transition care must be:</w:t>
      </w:r>
    </w:p>
    <w:p w14:paraId="5B8BE048" w14:textId="77777777" w:rsidR="0085223B" w:rsidRPr="009D3414" w:rsidRDefault="0085223B" w:rsidP="00D02CD9">
      <w:pPr>
        <w:pStyle w:val="ListParagraph"/>
        <w:numPr>
          <w:ilvl w:val="1"/>
          <w:numId w:val="21"/>
        </w:numPr>
        <w:rPr>
          <w:rFonts w:ascii="Calibri" w:hAnsi="Calibri" w:cs="Calibri"/>
          <w:szCs w:val="20"/>
        </w:rPr>
      </w:pPr>
      <w:r w:rsidRPr="009D3414">
        <w:rPr>
          <w:rFonts w:ascii="Calibri" w:hAnsi="Calibri" w:cs="Calibri"/>
          <w:szCs w:val="20"/>
        </w:rPr>
        <w:t xml:space="preserve">immediately upon discharge from hospital (within 24 hours) if the person is entering transition care in a residential care setting, or </w:t>
      </w:r>
    </w:p>
    <w:p w14:paraId="202802B9" w14:textId="77777777" w:rsidR="0085223B" w:rsidRPr="009D3414" w:rsidRDefault="0085223B" w:rsidP="00D02CD9">
      <w:pPr>
        <w:pStyle w:val="ListParagraph"/>
        <w:numPr>
          <w:ilvl w:val="1"/>
          <w:numId w:val="21"/>
        </w:numPr>
        <w:rPr>
          <w:rFonts w:ascii="Calibri" w:hAnsi="Calibri" w:cs="Calibri"/>
          <w:szCs w:val="20"/>
        </w:rPr>
      </w:pPr>
      <w:r w:rsidRPr="009D3414">
        <w:rPr>
          <w:rFonts w:ascii="Calibri" w:hAnsi="Calibri" w:cs="Calibri"/>
          <w:szCs w:val="20"/>
        </w:rPr>
        <w:t>within 48 hours if the person is to receive transition care in a home/community setting.</w:t>
      </w:r>
    </w:p>
    <w:p w14:paraId="39FD4182" w14:textId="77777777" w:rsidR="0085223B" w:rsidRPr="009D3414" w:rsidRDefault="0085223B" w:rsidP="00D02CD9">
      <w:pPr>
        <w:pStyle w:val="ListParagraph"/>
        <w:numPr>
          <w:ilvl w:val="0"/>
          <w:numId w:val="21"/>
        </w:numPr>
        <w:rPr>
          <w:rFonts w:ascii="Calibri" w:hAnsi="Calibri" w:cs="Calibri"/>
          <w:szCs w:val="20"/>
        </w:rPr>
      </w:pPr>
      <w:r w:rsidRPr="009D3414">
        <w:rPr>
          <w:rFonts w:ascii="Calibri" w:hAnsi="Calibri" w:cs="Calibri"/>
          <w:szCs w:val="20"/>
        </w:rPr>
        <w:t xml:space="preserve">hospitals remain responsible for ensuring safe discharge practices are followed and as such, be confident that the discharging patient will be adequately supported for the period prior to entry into home/community-based TCP or residential based </w:t>
      </w:r>
      <w:proofErr w:type="gramStart"/>
      <w:r w:rsidRPr="009D3414">
        <w:rPr>
          <w:rFonts w:ascii="Calibri" w:hAnsi="Calibri" w:cs="Calibri"/>
          <w:szCs w:val="20"/>
        </w:rPr>
        <w:t>TCP;</w:t>
      </w:r>
      <w:proofErr w:type="gramEnd"/>
    </w:p>
    <w:p w14:paraId="43C6EAF3" w14:textId="77777777" w:rsidR="0085223B" w:rsidRPr="009D3414" w:rsidRDefault="0085223B" w:rsidP="00D02CD9">
      <w:pPr>
        <w:pStyle w:val="ListParagraph"/>
        <w:numPr>
          <w:ilvl w:val="0"/>
          <w:numId w:val="21"/>
        </w:numPr>
        <w:rPr>
          <w:rFonts w:ascii="Calibri" w:hAnsi="Calibri" w:cs="Calibri"/>
          <w:szCs w:val="20"/>
        </w:rPr>
      </w:pPr>
      <w:r w:rsidRPr="009D3414">
        <w:rPr>
          <w:rFonts w:ascii="Calibri" w:hAnsi="Calibri" w:cs="Calibri"/>
          <w:szCs w:val="20"/>
        </w:rPr>
        <w:t xml:space="preserve">close co-operation and liaison between the hospital discharge planner, the clinical aged care needs assessor and the registered provider is required to ensure a transition care place is available in a timely manner, to benefit the </w:t>
      </w:r>
      <w:proofErr w:type="gramStart"/>
      <w:r w:rsidRPr="009D3414">
        <w:rPr>
          <w:rFonts w:ascii="Calibri" w:hAnsi="Calibri" w:cs="Calibri"/>
          <w:szCs w:val="20"/>
        </w:rPr>
        <w:t>individual;</w:t>
      </w:r>
      <w:proofErr w:type="gramEnd"/>
    </w:p>
    <w:p w14:paraId="41303422" w14:textId="77777777" w:rsidR="0085223B" w:rsidRPr="009D3414" w:rsidRDefault="0085223B" w:rsidP="00D02CD9">
      <w:pPr>
        <w:pStyle w:val="ListParagraph"/>
        <w:numPr>
          <w:ilvl w:val="0"/>
          <w:numId w:val="21"/>
        </w:numPr>
        <w:rPr>
          <w:rFonts w:ascii="Calibri" w:hAnsi="Calibri" w:cs="Calibri"/>
          <w:szCs w:val="20"/>
        </w:rPr>
      </w:pPr>
      <w:r w:rsidRPr="009D3414">
        <w:rPr>
          <w:rFonts w:ascii="Calibri" w:hAnsi="Calibri" w:cs="Calibri"/>
          <w:szCs w:val="20"/>
        </w:rPr>
        <w:t>as part of the comprehensive assessment, the individual, and their carer and/or family as appropriate, should be fully informed of the range of other available aged care services that may be appropriate for them. The clinical aged care needs assessor</w:t>
      </w:r>
      <w:r w:rsidRPr="009D3414" w:rsidDel="004E7957">
        <w:rPr>
          <w:rFonts w:ascii="Calibri" w:hAnsi="Calibri" w:cs="Calibri"/>
          <w:szCs w:val="20"/>
        </w:rPr>
        <w:t xml:space="preserve"> </w:t>
      </w:r>
      <w:r w:rsidRPr="009D3414">
        <w:rPr>
          <w:rFonts w:ascii="Calibri" w:hAnsi="Calibri" w:cs="Calibri"/>
          <w:szCs w:val="20"/>
        </w:rPr>
        <w:t>should assess the person’s eligibility for those options and approve them if clinically appropriate; and</w:t>
      </w:r>
    </w:p>
    <w:p w14:paraId="282BEF46" w14:textId="145107E3" w:rsidR="0085223B" w:rsidRPr="008202E1" w:rsidRDefault="0085223B" w:rsidP="00D02CD9">
      <w:pPr>
        <w:pStyle w:val="ListParagraph"/>
        <w:numPr>
          <w:ilvl w:val="0"/>
          <w:numId w:val="21"/>
        </w:numPr>
        <w:rPr>
          <w:rFonts w:ascii="Calibri" w:hAnsi="Calibri" w:cs="Calibri"/>
          <w:szCs w:val="20"/>
        </w:rPr>
      </w:pPr>
      <w:r w:rsidRPr="009D3414">
        <w:rPr>
          <w:rFonts w:ascii="Calibri" w:hAnsi="Calibri" w:cs="Calibri"/>
          <w:szCs w:val="20"/>
        </w:rPr>
        <w:t xml:space="preserve">if the person is only approved as eligible for transition care at the time of the initial assessment, it is likely they will need a re-assessment before the completion of their transition care episode, to establish their long-term care requirements. Where this is necessary, the clinical aged care needs assessor should consider any changes </w:t>
      </w:r>
      <w:r w:rsidRPr="009D3414">
        <w:rPr>
          <w:rFonts w:ascii="Calibri" w:hAnsi="Calibri" w:cs="Calibri"/>
          <w:szCs w:val="20"/>
        </w:rPr>
        <w:lastRenderedPageBreak/>
        <w:t>to the person’s care needs and ensure that the long</w:t>
      </w:r>
      <w:r w:rsidRPr="009D3414">
        <w:rPr>
          <w:rFonts w:ascii="Calibri" w:hAnsi="Calibri" w:cs="Calibri"/>
          <w:szCs w:val="20"/>
        </w:rPr>
        <w:noBreakHyphen/>
        <w:t>term care recommendations reflect the revised level of need and the person’s preferences.</w:t>
      </w:r>
    </w:p>
    <w:p w14:paraId="57A1241F" w14:textId="58DF00D6" w:rsidR="00AB4E48" w:rsidRPr="008202E1" w:rsidRDefault="00AB4E48" w:rsidP="002053AE">
      <w:pPr>
        <w:pStyle w:val="heading4withoutnumbers"/>
        <w:rPr>
          <w:rFonts w:ascii="Calibri" w:hAnsi="Calibri" w:cs="Calibri"/>
          <w:b/>
          <w:bCs/>
        </w:rPr>
      </w:pPr>
      <w:r w:rsidRPr="008202E1">
        <w:rPr>
          <w:rFonts w:ascii="Calibri" w:hAnsi="Calibri" w:cs="Calibri"/>
          <w:b/>
          <w:bCs/>
        </w:rPr>
        <w:t xml:space="preserve">Assessment </w:t>
      </w:r>
      <w:r w:rsidR="002D405B" w:rsidRPr="008202E1">
        <w:rPr>
          <w:rFonts w:ascii="Calibri" w:hAnsi="Calibri" w:cs="Calibri"/>
          <w:b/>
          <w:bCs/>
        </w:rPr>
        <w:t>outcomes</w:t>
      </w:r>
      <w:r w:rsidRPr="008202E1">
        <w:rPr>
          <w:rFonts w:ascii="Calibri" w:hAnsi="Calibri" w:cs="Calibri"/>
          <w:b/>
          <w:bCs/>
        </w:rPr>
        <w:t xml:space="preserve"> for transition care</w:t>
      </w:r>
    </w:p>
    <w:p w14:paraId="0E7124BD" w14:textId="4BFC4726" w:rsidR="00F52634" w:rsidRPr="003A173C" w:rsidRDefault="000D6EF3" w:rsidP="6BE28294">
      <w:pPr>
        <w:pStyle w:val="ListBullet"/>
        <w:numPr>
          <w:ilvl w:val="0"/>
          <w:numId w:val="0"/>
        </w:numPr>
        <w:rPr>
          <w:rFonts w:ascii="Calibri" w:hAnsi="Calibri" w:cs="Calibri"/>
        </w:rPr>
      </w:pPr>
      <w:r w:rsidRPr="003A173C">
        <w:rPr>
          <w:rFonts w:ascii="Calibri" w:hAnsi="Calibri" w:cs="Calibri"/>
        </w:rPr>
        <w:t>T</w:t>
      </w:r>
      <w:r w:rsidR="00F52634" w:rsidRPr="003A173C">
        <w:rPr>
          <w:rFonts w:ascii="Calibri" w:hAnsi="Calibri" w:cs="Calibri"/>
        </w:rPr>
        <w:t xml:space="preserve">he assessment summary, findings, and recommendations for care are outlined in a Support Plan, developed by the </w:t>
      </w:r>
      <w:r w:rsidR="00BE5FB9">
        <w:rPr>
          <w:rFonts w:ascii="Calibri" w:hAnsi="Calibri" w:cs="Calibri"/>
        </w:rPr>
        <w:t>c</w:t>
      </w:r>
      <w:r w:rsidR="00F52634" w:rsidRPr="003A173C">
        <w:rPr>
          <w:rFonts w:ascii="Calibri" w:hAnsi="Calibri" w:cs="Calibri"/>
        </w:rPr>
        <w:t>linical</w:t>
      </w:r>
      <w:r w:rsidR="00BE5FB9">
        <w:rPr>
          <w:rFonts w:ascii="Calibri" w:hAnsi="Calibri" w:cs="Calibri"/>
        </w:rPr>
        <w:t xml:space="preserve"> aged care needs a</w:t>
      </w:r>
      <w:r w:rsidR="00F52634" w:rsidRPr="003A173C">
        <w:rPr>
          <w:rFonts w:ascii="Calibri" w:hAnsi="Calibri" w:cs="Calibri"/>
        </w:rPr>
        <w:t>ssessor</w:t>
      </w:r>
      <w:r w:rsidR="00752C3B">
        <w:rPr>
          <w:rFonts w:ascii="Calibri" w:hAnsi="Calibri" w:cs="Calibri"/>
        </w:rPr>
        <w:t>. I</w:t>
      </w:r>
      <w:r w:rsidR="00F52634" w:rsidRPr="003A173C">
        <w:rPr>
          <w:rFonts w:ascii="Calibri" w:hAnsi="Calibri" w:cs="Calibri"/>
        </w:rPr>
        <w:t xml:space="preserve">n terms of recommending for TCP, the </w:t>
      </w:r>
      <w:r w:rsidR="00BE5FB9">
        <w:rPr>
          <w:rFonts w:ascii="Calibri" w:hAnsi="Calibri" w:cs="Calibri"/>
        </w:rPr>
        <w:t>a</w:t>
      </w:r>
      <w:r w:rsidR="00F52634" w:rsidRPr="003A173C">
        <w:rPr>
          <w:rFonts w:ascii="Calibri" w:hAnsi="Calibri" w:cs="Calibri"/>
        </w:rPr>
        <w:t>ssessor will recommend the Care Type: Transition Care - After Hospital Care</w:t>
      </w:r>
      <w:r w:rsidR="00752C3B">
        <w:rPr>
          <w:rFonts w:ascii="Calibri" w:hAnsi="Calibri" w:cs="Calibri"/>
        </w:rPr>
        <w:t>. O</w:t>
      </w:r>
      <w:r w:rsidR="00F52634" w:rsidRPr="003A173C">
        <w:rPr>
          <w:rFonts w:ascii="Calibri" w:hAnsi="Calibri" w:cs="Calibri"/>
        </w:rPr>
        <w:t xml:space="preserve">nce the recommendation is approved by the Clinical Assessment Delegate, the client will be approved to receive care and services via TCP under all three of the following Service Groups: </w:t>
      </w:r>
    </w:p>
    <w:p w14:paraId="259B1890" w14:textId="7561C116" w:rsidR="00F52634" w:rsidRPr="003A173C" w:rsidRDefault="00F52634" w:rsidP="00D02CD9">
      <w:pPr>
        <w:pStyle w:val="ListParagraph"/>
        <w:numPr>
          <w:ilvl w:val="0"/>
          <w:numId w:val="21"/>
        </w:numPr>
        <w:rPr>
          <w:rFonts w:ascii="Calibri" w:hAnsi="Calibri" w:cs="Calibri"/>
        </w:rPr>
      </w:pPr>
      <w:r w:rsidRPr="003A173C">
        <w:rPr>
          <w:rFonts w:ascii="Calibri" w:hAnsi="Calibri" w:cs="Calibri"/>
        </w:rPr>
        <w:t xml:space="preserve">Home </w:t>
      </w:r>
      <w:proofErr w:type="gramStart"/>
      <w:r w:rsidRPr="003A173C">
        <w:rPr>
          <w:rFonts w:ascii="Calibri" w:hAnsi="Calibri" w:cs="Calibri"/>
        </w:rPr>
        <w:t>Support;</w:t>
      </w:r>
      <w:proofErr w:type="gramEnd"/>
    </w:p>
    <w:p w14:paraId="4A0A251A" w14:textId="68A1C01B" w:rsidR="00F52634" w:rsidRPr="003A173C" w:rsidRDefault="00F52634" w:rsidP="00D02CD9">
      <w:pPr>
        <w:pStyle w:val="ListParagraph"/>
        <w:numPr>
          <w:ilvl w:val="0"/>
          <w:numId w:val="21"/>
        </w:numPr>
        <w:rPr>
          <w:rFonts w:ascii="Calibri" w:hAnsi="Calibri" w:cs="Calibri"/>
        </w:rPr>
      </w:pPr>
      <w:r w:rsidRPr="003A173C">
        <w:rPr>
          <w:rFonts w:ascii="Calibri" w:hAnsi="Calibri" w:cs="Calibri"/>
        </w:rPr>
        <w:t>Assistive Technology; and</w:t>
      </w:r>
    </w:p>
    <w:p w14:paraId="023E39A8" w14:textId="28425F0A" w:rsidR="00F52634" w:rsidRPr="003A173C" w:rsidRDefault="00F52634" w:rsidP="00D02CD9">
      <w:pPr>
        <w:pStyle w:val="ListParagraph"/>
        <w:numPr>
          <w:ilvl w:val="0"/>
          <w:numId w:val="21"/>
        </w:numPr>
        <w:rPr>
          <w:rFonts w:ascii="Calibri" w:hAnsi="Calibri" w:cs="Calibri"/>
        </w:rPr>
      </w:pPr>
      <w:r w:rsidRPr="003A173C">
        <w:rPr>
          <w:rFonts w:ascii="Calibri" w:hAnsi="Calibri" w:cs="Calibri"/>
        </w:rPr>
        <w:t>Residential Care</w:t>
      </w:r>
      <w:r w:rsidR="0071476B">
        <w:rPr>
          <w:rFonts w:ascii="Calibri" w:hAnsi="Calibri" w:cs="Calibri"/>
        </w:rPr>
        <w:t>.</w:t>
      </w:r>
    </w:p>
    <w:p w14:paraId="28368207" w14:textId="08CBB92F" w:rsidR="00F52634" w:rsidRDefault="00752C3B" w:rsidP="6BE28294">
      <w:pPr>
        <w:pStyle w:val="ListBullet"/>
        <w:numPr>
          <w:ilvl w:val="0"/>
          <w:numId w:val="0"/>
        </w:numPr>
        <w:rPr>
          <w:rFonts w:ascii="Calibri" w:hAnsi="Calibri" w:cs="Calibri"/>
        </w:rPr>
      </w:pPr>
      <w:r>
        <w:rPr>
          <w:rFonts w:ascii="Calibri" w:hAnsi="Calibri" w:cs="Calibri"/>
        </w:rPr>
        <w:t>T</w:t>
      </w:r>
      <w:r w:rsidR="00F52634" w:rsidRPr="003A173C">
        <w:rPr>
          <w:rFonts w:ascii="Calibri" w:hAnsi="Calibri" w:cs="Calibri"/>
        </w:rPr>
        <w:t xml:space="preserve">he </w:t>
      </w:r>
      <w:r w:rsidR="00070741">
        <w:rPr>
          <w:rFonts w:ascii="Calibri" w:hAnsi="Calibri" w:cs="Calibri"/>
        </w:rPr>
        <w:t>c</w:t>
      </w:r>
      <w:r w:rsidR="00F52634" w:rsidRPr="003A173C">
        <w:rPr>
          <w:rFonts w:ascii="Calibri" w:hAnsi="Calibri" w:cs="Calibri"/>
        </w:rPr>
        <w:t>linical</w:t>
      </w:r>
      <w:r w:rsidR="00070741">
        <w:rPr>
          <w:rFonts w:ascii="Calibri" w:hAnsi="Calibri" w:cs="Calibri"/>
        </w:rPr>
        <w:t xml:space="preserve"> aged care needs</w:t>
      </w:r>
      <w:r w:rsidR="00532847">
        <w:rPr>
          <w:rFonts w:ascii="Calibri" w:hAnsi="Calibri" w:cs="Calibri"/>
        </w:rPr>
        <w:t xml:space="preserve"> a</w:t>
      </w:r>
      <w:r w:rsidR="00F52634" w:rsidRPr="003A173C">
        <w:rPr>
          <w:rFonts w:ascii="Calibri" w:hAnsi="Calibri" w:cs="Calibri"/>
        </w:rPr>
        <w:t>ssessor/</w:t>
      </w:r>
      <w:r>
        <w:rPr>
          <w:rFonts w:ascii="Calibri" w:hAnsi="Calibri" w:cs="Calibri"/>
        </w:rPr>
        <w:t>Assessment</w:t>
      </w:r>
      <w:r w:rsidR="00F52634" w:rsidRPr="003A173C">
        <w:rPr>
          <w:rFonts w:ascii="Calibri" w:hAnsi="Calibri" w:cs="Calibri"/>
        </w:rPr>
        <w:t xml:space="preserve"> Delegate does not need to select or identify specific Service Types (i.e. TCP Items in the Service List) in the Support Plan or the assessment system</w:t>
      </w:r>
      <w:r>
        <w:rPr>
          <w:rFonts w:ascii="Calibri" w:hAnsi="Calibri" w:cs="Calibri"/>
        </w:rPr>
        <w:t xml:space="preserve"> – </w:t>
      </w:r>
      <w:r w:rsidR="00F52634" w:rsidRPr="003A173C">
        <w:rPr>
          <w:rFonts w:ascii="Calibri" w:hAnsi="Calibri" w:cs="Calibri"/>
        </w:rPr>
        <w:t>approval</w:t>
      </w:r>
      <w:r>
        <w:rPr>
          <w:rFonts w:ascii="Calibri" w:hAnsi="Calibri" w:cs="Calibri"/>
        </w:rPr>
        <w:t xml:space="preserve"> </w:t>
      </w:r>
      <w:r w:rsidR="00F52634" w:rsidRPr="003A173C">
        <w:rPr>
          <w:rFonts w:ascii="Calibri" w:hAnsi="Calibri" w:cs="Calibri"/>
        </w:rPr>
        <w:t>for all TCP Service Types will automatically apply once the Support Plan is submitted and approved</w:t>
      </w:r>
      <w:r w:rsidR="001D6A35">
        <w:rPr>
          <w:rFonts w:ascii="Calibri" w:hAnsi="Calibri" w:cs="Calibri"/>
        </w:rPr>
        <w:t>.</w:t>
      </w:r>
    </w:p>
    <w:p w14:paraId="009686D0" w14:textId="77777777" w:rsidR="001D6A35" w:rsidRPr="003A173C" w:rsidRDefault="001D6A35" w:rsidP="6BE28294">
      <w:pPr>
        <w:pStyle w:val="ListBullet"/>
        <w:numPr>
          <w:ilvl w:val="0"/>
          <w:numId w:val="0"/>
        </w:numPr>
        <w:rPr>
          <w:rFonts w:ascii="Calibri" w:hAnsi="Calibri" w:cs="Calibri"/>
        </w:rPr>
      </w:pPr>
    </w:p>
    <w:p w14:paraId="3F1625B1" w14:textId="34D7A7BC" w:rsidR="00FB618F" w:rsidRPr="003A173C" w:rsidRDefault="001D6A35" w:rsidP="6BE28294">
      <w:pPr>
        <w:pStyle w:val="ListBullet"/>
        <w:numPr>
          <w:ilvl w:val="0"/>
          <w:numId w:val="0"/>
        </w:numPr>
        <w:rPr>
          <w:rFonts w:ascii="Calibri" w:hAnsi="Calibri" w:cs="Calibri"/>
        </w:rPr>
      </w:pPr>
      <w:r>
        <w:rPr>
          <w:rFonts w:ascii="Calibri" w:hAnsi="Calibri" w:cs="Calibri"/>
        </w:rPr>
        <w:t>A</w:t>
      </w:r>
      <w:r w:rsidR="00F52634" w:rsidRPr="003A173C">
        <w:rPr>
          <w:rFonts w:ascii="Calibri" w:hAnsi="Calibri" w:cs="Calibri"/>
        </w:rPr>
        <w:t xml:space="preserve"> TCP client will then be able to receive any of the TCP Service Types required to meet their determined care needs</w:t>
      </w:r>
      <w:r w:rsidR="00E4286B">
        <w:rPr>
          <w:rFonts w:ascii="Calibri" w:hAnsi="Calibri" w:cs="Calibri"/>
        </w:rPr>
        <w:t>.</w:t>
      </w:r>
      <w:r w:rsidR="00291F91">
        <w:rPr>
          <w:rFonts w:ascii="Calibri" w:hAnsi="Calibri" w:cs="Calibri"/>
        </w:rPr>
        <w:t xml:space="preserve"> </w:t>
      </w:r>
      <w:r w:rsidR="00FB618F" w:rsidRPr="003A173C">
        <w:rPr>
          <w:rFonts w:ascii="Calibri" w:hAnsi="Calibri" w:cs="Calibri"/>
        </w:rPr>
        <w:t xml:space="preserve">The specific TCP Service Types under which </w:t>
      </w:r>
      <w:proofErr w:type="gramStart"/>
      <w:r w:rsidR="00FB618F" w:rsidRPr="003A173C">
        <w:rPr>
          <w:rFonts w:ascii="Calibri" w:hAnsi="Calibri" w:cs="Calibri"/>
        </w:rPr>
        <w:t>care</w:t>
      </w:r>
      <w:proofErr w:type="gramEnd"/>
      <w:r w:rsidR="00FB618F" w:rsidRPr="003A173C">
        <w:rPr>
          <w:rFonts w:ascii="Calibri" w:hAnsi="Calibri" w:cs="Calibri"/>
        </w:rPr>
        <w:t xml:space="preserve"> and services will be provided to a client, are subsequently outlined in the client's detailed </w:t>
      </w:r>
      <w:r w:rsidR="00E4286B">
        <w:rPr>
          <w:rFonts w:ascii="Calibri" w:hAnsi="Calibri" w:cs="Calibri"/>
        </w:rPr>
        <w:t>c</w:t>
      </w:r>
      <w:r w:rsidR="00FB618F" w:rsidRPr="003A173C">
        <w:rPr>
          <w:rFonts w:ascii="Calibri" w:hAnsi="Calibri" w:cs="Calibri"/>
        </w:rPr>
        <w:t xml:space="preserve">are and </w:t>
      </w:r>
      <w:r w:rsidR="00E4286B">
        <w:rPr>
          <w:rFonts w:ascii="Calibri" w:hAnsi="Calibri" w:cs="Calibri"/>
        </w:rPr>
        <w:t>s</w:t>
      </w:r>
      <w:r w:rsidR="00FB618F" w:rsidRPr="003A173C">
        <w:rPr>
          <w:rFonts w:ascii="Calibri" w:hAnsi="Calibri" w:cs="Calibri"/>
        </w:rPr>
        <w:t xml:space="preserve">ervices </w:t>
      </w:r>
      <w:r w:rsidR="00E4286B">
        <w:rPr>
          <w:rFonts w:ascii="Calibri" w:hAnsi="Calibri" w:cs="Calibri"/>
        </w:rPr>
        <w:t>p</w:t>
      </w:r>
      <w:r w:rsidR="00FB618F" w:rsidRPr="003A173C">
        <w:rPr>
          <w:rFonts w:ascii="Calibri" w:hAnsi="Calibri" w:cs="Calibri"/>
        </w:rPr>
        <w:t xml:space="preserve">lan, developed by their TCP registered provider/associated provider in conjunction with the </w:t>
      </w:r>
      <w:r w:rsidR="00FC58C2">
        <w:rPr>
          <w:rFonts w:ascii="Calibri" w:hAnsi="Calibri" w:cs="Calibri"/>
        </w:rPr>
        <w:t>client and their</w:t>
      </w:r>
      <w:r w:rsidR="00FB618F" w:rsidRPr="003A173C">
        <w:rPr>
          <w:rFonts w:ascii="Calibri" w:hAnsi="Calibri" w:cs="Calibri"/>
        </w:rPr>
        <w:t xml:space="preserve"> supporting </w:t>
      </w:r>
      <w:r w:rsidR="00E4286B">
        <w:rPr>
          <w:rFonts w:ascii="Calibri" w:hAnsi="Calibri" w:cs="Calibri"/>
        </w:rPr>
        <w:t>m</w:t>
      </w:r>
      <w:r w:rsidR="00FB618F" w:rsidRPr="003A173C">
        <w:rPr>
          <w:rFonts w:ascii="Calibri" w:hAnsi="Calibri" w:cs="Calibri"/>
        </w:rPr>
        <w:t>ulti</w:t>
      </w:r>
      <w:r w:rsidR="00E4286B">
        <w:rPr>
          <w:rFonts w:ascii="Calibri" w:hAnsi="Calibri" w:cs="Calibri"/>
        </w:rPr>
        <w:t>d</w:t>
      </w:r>
      <w:r w:rsidR="00FB618F" w:rsidRPr="003A173C">
        <w:rPr>
          <w:rFonts w:ascii="Calibri" w:hAnsi="Calibri" w:cs="Calibri"/>
        </w:rPr>
        <w:t xml:space="preserve">isciplinary </w:t>
      </w:r>
      <w:r w:rsidR="00E4286B">
        <w:rPr>
          <w:rFonts w:ascii="Calibri" w:hAnsi="Calibri" w:cs="Calibri"/>
        </w:rPr>
        <w:t>t</w:t>
      </w:r>
      <w:r w:rsidR="00FB618F" w:rsidRPr="003A173C">
        <w:rPr>
          <w:rFonts w:ascii="Calibri" w:hAnsi="Calibri" w:cs="Calibri"/>
        </w:rPr>
        <w:t>eam</w:t>
      </w:r>
      <w:r w:rsidR="00E4286B">
        <w:rPr>
          <w:rFonts w:ascii="Calibri" w:hAnsi="Calibri" w:cs="Calibri"/>
        </w:rPr>
        <w:t>.</w:t>
      </w:r>
    </w:p>
    <w:p w14:paraId="057436F7" w14:textId="6FE1E4CD" w:rsidR="00605BA0" w:rsidRPr="003A173C" w:rsidRDefault="00605BA0" w:rsidP="00AC27A3">
      <w:pPr>
        <w:pStyle w:val="Style1"/>
      </w:pPr>
      <w:bookmarkStart w:id="605" w:name="_Toc211853655"/>
      <w:bookmarkStart w:id="606" w:name="_Toc211942123"/>
      <w:bookmarkStart w:id="607" w:name="_Toc211853656"/>
      <w:bookmarkStart w:id="608" w:name="_Toc211942124"/>
      <w:bookmarkStart w:id="609" w:name="_Toc211853657"/>
      <w:bookmarkStart w:id="610" w:name="_Toc211942125"/>
      <w:bookmarkStart w:id="611" w:name="_Toc211853658"/>
      <w:bookmarkStart w:id="612" w:name="_Toc211942126"/>
      <w:bookmarkStart w:id="613" w:name="_Toc211853659"/>
      <w:bookmarkStart w:id="614" w:name="_Toc211942127"/>
      <w:bookmarkStart w:id="615" w:name="_Toc211853660"/>
      <w:bookmarkStart w:id="616" w:name="_Toc211942128"/>
      <w:bookmarkStart w:id="617" w:name="_Toc211853661"/>
      <w:bookmarkStart w:id="618" w:name="_Toc211942129"/>
      <w:bookmarkStart w:id="619" w:name="_Toc245536170"/>
      <w:bookmarkStart w:id="620" w:name="_Toc395537182"/>
      <w:bookmarkStart w:id="621" w:name="_Toc422732540"/>
      <w:bookmarkStart w:id="622" w:name="_Toc422752880"/>
      <w:bookmarkStart w:id="623" w:name="_Toc212118510"/>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sidRPr="003A173C">
        <w:t>Approval for transition care</w:t>
      </w:r>
      <w:bookmarkEnd w:id="619"/>
      <w:bookmarkEnd w:id="620"/>
      <w:bookmarkEnd w:id="621"/>
      <w:bookmarkEnd w:id="622"/>
      <w:bookmarkEnd w:id="623"/>
    </w:p>
    <w:p w14:paraId="61EAA27B" w14:textId="045F5531" w:rsidR="00605BA0" w:rsidRPr="003A173C" w:rsidRDefault="00605BA0" w:rsidP="000F25B7">
      <w:pPr>
        <w:rPr>
          <w:rFonts w:ascii="Calibri" w:hAnsi="Calibri" w:cs="Calibri"/>
        </w:rPr>
      </w:pPr>
      <w:r w:rsidRPr="003A173C">
        <w:rPr>
          <w:rFonts w:ascii="Calibri" w:hAnsi="Calibri" w:cs="Calibri"/>
        </w:rPr>
        <w:t xml:space="preserve">An </w:t>
      </w:r>
      <w:r w:rsidR="00516B8D" w:rsidRPr="003A173C">
        <w:rPr>
          <w:rFonts w:ascii="Calibri" w:hAnsi="Calibri" w:cs="Calibri"/>
        </w:rPr>
        <w:t xml:space="preserve">aged care </w:t>
      </w:r>
      <w:r w:rsidR="00C819E4" w:rsidRPr="003A173C">
        <w:rPr>
          <w:rFonts w:ascii="Calibri" w:hAnsi="Calibri" w:cs="Calibri"/>
        </w:rPr>
        <w:t xml:space="preserve">needs </w:t>
      </w:r>
      <w:r w:rsidR="00516B8D" w:rsidRPr="003A173C">
        <w:rPr>
          <w:rFonts w:ascii="Calibri" w:hAnsi="Calibri" w:cs="Calibri"/>
        </w:rPr>
        <w:t xml:space="preserve">assessment </w:t>
      </w:r>
      <w:r w:rsidRPr="003A173C">
        <w:rPr>
          <w:rFonts w:ascii="Calibri" w:hAnsi="Calibri" w:cs="Calibri"/>
        </w:rPr>
        <w:t xml:space="preserve">approval to enter transition care is valid on the date the </w:t>
      </w:r>
      <w:r w:rsidR="00FD7339" w:rsidRPr="003A173C">
        <w:rPr>
          <w:rFonts w:ascii="Calibri" w:hAnsi="Calibri" w:cs="Calibri"/>
        </w:rPr>
        <w:t>a</w:t>
      </w:r>
      <w:r w:rsidR="00516B8D" w:rsidRPr="003A173C">
        <w:rPr>
          <w:rFonts w:ascii="Calibri" w:hAnsi="Calibri" w:cs="Calibri"/>
        </w:rPr>
        <w:t>ssessment</w:t>
      </w:r>
      <w:r w:rsidRPr="003A173C">
        <w:rPr>
          <w:rFonts w:ascii="Calibri" w:hAnsi="Calibri" w:cs="Calibri"/>
        </w:rPr>
        <w:t xml:space="preserve"> </w:t>
      </w:r>
      <w:r w:rsidR="00FD7339" w:rsidRPr="003A173C">
        <w:rPr>
          <w:rFonts w:ascii="Calibri" w:hAnsi="Calibri" w:cs="Calibri"/>
        </w:rPr>
        <w:t>d</w:t>
      </w:r>
      <w:r w:rsidRPr="003A173C">
        <w:rPr>
          <w:rFonts w:ascii="Calibri" w:hAnsi="Calibri" w:cs="Calibri"/>
        </w:rPr>
        <w:t>elegate signs the approval, and then for four weeks (28 calendar days) after the date of signing.</w:t>
      </w:r>
      <w:r w:rsidR="00772C76" w:rsidRPr="003A173C">
        <w:rPr>
          <w:rFonts w:ascii="Calibri" w:hAnsi="Calibri" w:cs="Calibri"/>
        </w:rPr>
        <w:t xml:space="preserve"> </w:t>
      </w:r>
      <w:r w:rsidRPr="003A173C">
        <w:rPr>
          <w:rFonts w:ascii="Calibri" w:hAnsi="Calibri" w:cs="Calibri"/>
        </w:rPr>
        <w:t xml:space="preserve">The </w:t>
      </w:r>
      <w:r w:rsidR="00D41A8A" w:rsidRPr="003A173C">
        <w:rPr>
          <w:rFonts w:ascii="Calibri" w:hAnsi="Calibri" w:cs="Calibri"/>
        </w:rPr>
        <w:t>client</w:t>
      </w:r>
      <w:r w:rsidRPr="003A173C">
        <w:rPr>
          <w:rFonts w:ascii="Calibri" w:hAnsi="Calibri" w:cs="Calibri"/>
        </w:rPr>
        <w:t xml:space="preserve"> must enter the </w:t>
      </w:r>
      <w:r w:rsidR="00B505C7" w:rsidRPr="003A173C">
        <w:rPr>
          <w:rFonts w:ascii="Calibri" w:hAnsi="Calibri" w:cs="Calibri"/>
        </w:rPr>
        <w:t>program</w:t>
      </w:r>
      <w:r w:rsidRPr="003A173C">
        <w:rPr>
          <w:rFonts w:ascii="Calibri" w:hAnsi="Calibri" w:cs="Calibri"/>
        </w:rPr>
        <w:t xml:space="preserve"> within this four week ‘entry period’.</w:t>
      </w:r>
      <w:r w:rsidR="00772C76" w:rsidRPr="003A173C">
        <w:rPr>
          <w:rFonts w:ascii="Calibri" w:hAnsi="Calibri" w:cs="Calibri"/>
        </w:rPr>
        <w:t xml:space="preserve"> </w:t>
      </w:r>
      <w:r w:rsidRPr="003A173C">
        <w:rPr>
          <w:rFonts w:ascii="Calibri" w:hAnsi="Calibri" w:cs="Calibri"/>
        </w:rPr>
        <w:t xml:space="preserve">If the </w:t>
      </w:r>
      <w:r w:rsidR="00C06B80" w:rsidRPr="003A173C">
        <w:rPr>
          <w:rFonts w:ascii="Calibri" w:hAnsi="Calibri" w:cs="Calibri"/>
        </w:rPr>
        <w:t>client</w:t>
      </w:r>
      <w:r w:rsidRPr="003A173C">
        <w:rPr>
          <w:rFonts w:ascii="Calibri" w:hAnsi="Calibri" w:cs="Calibri"/>
        </w:rPr>
        <w:t xml:space="preserve"> does not enter the </w:t>
      </w:r>
      <w:r w:rsidR="00B505C7" w:rsidRPr="003A173C">
        <w:rPr>
          <w:rFonts w:ascii="Calibri" w:hAnsi="Calibri" w:cs="Calibri"/>
        </w:rPr>
        <w:t>program</w:t>
      </w:r>
      <w:r w:rsidRPr="003A173C">
        <w:rPr>
          <w:rFonts w:ascii="Calibri" w:hAnsi="Calibri" w:cs="Calibri"/>
        </w:rPr>
        <w:t xml:space="preserve"> within the </w:t>
      </w:r>
      <w:r w:rsidR="0064270C" w:rsidRPr="003A173C">
        <w:rPr>
          <w:rFonts w:ascii="Calibri" w:hAnsi="Calibri" w:cs="Calibri"/>
        </w:rPr>
        <w:t>four-week</w:t>
      </w:r>
      <w:r w:rsidRPr="003A173C">
        <w:rPr>
          <w:rFonts w:ascii="Calibri" w:hAnsi="Calibri" w:cs="Calibri"/>
        </w:rPr>
        <w:t xml:space="preserve"> period, their approval will lapse and they will need a</w:t>
      </w:r>
      <w:r w:rsidR="006E66E4" w:rsidRPr="003A173C">
        <w:rPr>
          <w:rFonts w:ascii="Calibri" w:hAnsi="Calibri" w:cs="Calibri"/>
        </w:rPr>
        <w:t xml:space="preserve"> re-assessment for transition care, if appropriate.</w:t>
      </w:r>
    </w:p>
    <w:p w14:paraId="016833AF" w14:textId="3F1D2D28" w:rsidR="00402CDD" w:rsidRPr="003A173C" w:rsidRDefault="00605BA0" w:rsidP="000F25B7">
      <w:pPr>
        <w:rPr>
          <w:rFonts w:ascii="Calibri" w:hAnsi="Calibri" w:cs="Calibri"/>
          <w:szCs w:val="20"/>
        </w:rPr>
      </w:pPr>
      <w:r w:rsidRPr="003A173C">
        <w:rPr>
          <w:rFonts w:ascii="Calibri" w:hAnsi="Calibri" w:cs="Calibri"/>
          <w:szCs w:val="20"/>
        </w:rPr>
        <w:t xml:space="preserve">As transition care places may become vacant at short notice, </w:t>
      </w:r>
      <w:r w:rsidR="00E33AB8" w:rsidRPr="003A173C">
        <w:rPr>
          <w:rFonts w:ascii="Calibri" w:hAnsi="Calibri" w:cs="Calibri"/>
          <w:szCs w:val="20"/>
        </w:rPr>
        <w:t>assessment</w:t>
      </w:r>
      <w:r w:rsidR="00BA0F89" w:rsidRPr="003A173C">
        <w:rPr>
          <w:rFonts w:ascii="Calibri" w:hAnsi="Calibri" w:cs="Calibri"/>
          <w:szCs w:val="20"/>
        </w:rPr>
        <w:t xml:space="preserve"> delegates </w:t>
      </w:r>
      <w:r w:rsidRPr="003A173C">
        <w:rPr>
          <w:rFonts w:ascii="Calibri" w:hAnsi="Calibri" w:cs="Calibri"/>
          <w:szCs w:val="20"/>
        </w:rPr>
        <w:t>should approve eligible clients for transition care even if there is not an immediate vacancy at the time of referral.</w:t>
      </w:r>
    </w:p>
    <w:p w14:paraId="159382BD" w14:textId="23CF83C3" w:rsidR="00605BA0" w:rsidRPr="003A173C" w:rsidRDefault="00605BA0" w:rsidP="000F25B7">
      <w:pPr>
        <w:rPr>
          <w:rFonts w:ascii="Calibri" w:hAnsi="Calibri" w:cs="Calibri"/>
          <w:szCs w:val="20"/>
        </w:rPr>
      </w:pPr>
      <w:r w:rsidRPr="003A173C">
        <w:rPr>
          <w:rFonts w:ascii="Calibri" w:hAnsi="Calibri" w:cs="Calibri"/>
          <w:szCs w:val="20"/>
        </w:rPr>
        <w:t xml:space="preserve">As with all </w:t>
      </w:r>
      <w:r w:rsidR="004C5604" w:rsidRPr="003A173C">
        <w:rPr>
          <w:rFonts w:ascii="Calibri" w:hAnsi="Calibri" w:cs="Calibri"/>
          <w:szCs w:val="20"/>
        </w:rPr>
        <w:t xml:space="preserve">aged care </w:t>
      </w:r>
      <w:r w:rsidR="00ED4020" w:rsidRPr="003A173C">
        <w:rPr>
          <w:rFonts w:ascii="Calibri" w:hAnsi="Calibri" w:cs="Calibri"/>
          <w:szCs w:val="20"/>
        </w:rPr>
        <w:t xml:space="preserve">needs </w:t>
      </w:r>
      <w:r w:rsidR="004C5604" w:rsidRPr="003A173C">
        <w:rPr>
          <w:rFonts w:ascii="Calibri" w:hAnsi="Calibri" w:cs="Calibri"/>
          <w:szCs w:val="20"/>
        </w:rPr>
        <w:t xml:space="preserve">assessment </w:t>
      </w:r>
      <w:r w:rsidRPr="003A173C">
        <w:rPr>
          <w:rFonts w:ascii="Calibri" w:hAnsi="Calibri" w:cs="Calibri"/>
          <w:szCs w:val="20"/>
        </w:rPr>
        <w:t xml:space="preserve">approvals, clients </w:t>
      </w:r>
      <w:r w:rsidR="00F6454E" w:rsidRPr="003A173C">
        <w:rPr>
          <w:rFonts w:ascii="Calibri" w:hAnsi="Calibri" w:cs="Calibri"/>
          <w:szCs w:val="20"/>
        </w:rPr>
        <w:t>are</w:t>
      </w:r>
      <w:r w:rsidR="00714F19" w:rsidRPr="003A173C">
        <w:rPr>
          <w:rFonts w:ascii="Calibri" w:hAnsi="Calibri" w:cs="Calibri"/>
          <w:szCs w:val="20"/>
        </w:rPr>
        <w:t xml:space="preserve"> to</w:t>
      </w:r>
      <w:r w:rsidRPr="003A173C">
        <w:rPr>
          <w:rFonts w:ascii="Calibri" w:hAnsi="Calibri" w:cs="Calibri"/>
          <w:szCs w:val="20"/>
        </w:rPr>
        <w:t xml:space="preserve"> be reminded that approval does not guarantee a place, particularly if a vacancy does not present itself during the person’s stay in hospital.</w:t>
      </w:r>
    </w:p>
    <w:p w14:paraId="3A357E8A" w14:textId="435A06A2" w:rsidR="00667961" w:rsidRPr="003A173C" w:rsidRDefault="00605BA0" w:rsidP="000F25B7">
      <w:pPr>
        <w:rPr>
          <w:rFonts w:ascii="Calibri" w:hAnsi="Calibri" w:cs="Calibri"/>
          <w:szCs w:val="20"/>
        </w:rPr>
      </w:pPr>
      <w:r w:rsidRPr="003A173C">
        <w:rPr>
          <w:rFonts w:ascii="Calibri" w:hAnsi="Calibri" w:cs="Calibri"/>
          <w:szCs w:val="20"/>
        </w:rPr>
        <w:t xml:space="preserve">The result of an </w:t>
      </w:r>
      <w:r w:rsidR="004C5604" w:rsidRPr="003A173C">
        <w:rPr>
          <w:rFonts w:ascii="Calibri" w:hAnsi="Calibri" w:cs="Calibri"/>
          <w:szCs w:val="20"/>
        </w:rPr>
        <w:t xml:space="preserve">aged care </w:t>
      </w:r>
      <w:r w:rsidR="004725F1" w:rsidRPr="003A173C">
        <w:rPr>
          <w:rFonts w:ascii="Calibri" w:hAnsi="Calibri" w:cs="Calibri"/>
          <w:szCs w:val="20"/>
        </w:rPr>
        <w:t xml:space="preserve">needs </w:t>
      </w:r>
      <w:r w:rsidRPr="003A173C">
        <w:rPr>
          <w:rFonts w:ascii="Calibri" w:hAnsi="Calibri" w:cs="Calibri"/>
          <w:szCs w:val="20"/>
        </w:rPr>
        <w:t xml:space="preserve">assessment, and the decision to approve or not approve a person to receive transition care, must be provided to the person who has applied for the care (or their </w:t>
      </w:r>
      <w:r w:rsidR="007F7987" w:rsidRPr="003A173C">
        <w:rPr>
          <w:rFonts w:ascii="Calibri" w:hAnsi="Calibri" w:cs="Calibri"/>
          <w:szCs w:val="20"/>
        </w:rPr>
        <w:t>supporter</w:t>
      </w:r>
      <w:r w:rsidRPr="003A173C">
        <w:rPr>
          <w:rFonts w:ascii="Calibri" w:hAnsi="Calibri" w:cs="Calibri"/>
          <w:szCs w:val="20"/>
        </w:rPr>
        <w:t>) in writing</w:t>
      </w:r>
      <w:r w:rsidR="00185FF3" w:rsidRPr="003A173C">
        <w:rPr>
          <w:rFonts w:ascii="Calibri" w:hAnsi="Calibri" w:cs="Calibri"/>
          <w:szCs w:val="20"/>
        </w:rPr>
        <w:t xml:space="preserve">. The applicant must also be </w:t>
      </w:r>
      <w:r w:rsidRPr="003A173C">
        <w:rPr>
          <w:rFonts w:ascii="Calibri" w:hAnsi="Calibri" w:cs="Calibri"/>
          <w:szCs w:val="20"/>
        </w:rPr>
        <w:t>provide</w:t>
      </w:r>
      <w:r w:rsidR="00185FF3" w:rsidRPr="003A173C">
        <w:rPr>
          <w:rFonts w:ascii="Calibri" w:hAnsi="Calibri" w:cs="Calibri"/>
          <w:szCs w:val="20"/>
        </w:rPr>
        <w:t>d with</w:t>
      </w:r>
      <w:r w:rsidRPr="003A173C">
        <w:rPr>
          <w:rFonts w:ascii="Calibri" w:hAnsi="Calibri" w:cs="Calibri"/>
          <w:szCs w:val="20"/>
        </w:rPr>
        <w:t xml:space="preserve"> the reasons for the decision</w:t>
      </w:r>
      <w:r w:rsidR="0014018F" w:rsidRPr="003A173C">
        <w:rPr>
          <w:rFonts w:ascii="Calibri" w:hAnsi="Calibri" w:cs="Calibri"/>
          <w:szCs w:val="20"/>
        </w:rPr>
        <w:t xml:space="preserve"> under section 70 of the Act</w:t>
      </w:r>
      <w:r w:rsidRPr="003A173C">
        <w:rPr>
          <w:rFonts w:ascii="Calibri" w:hAnsi="Calibri" w:cs="Calibri"/>
          <w:szCs w:val="20"/>
        </w:rPr>
        <w:t>. A decision to reject a person’s application for transition care is a ‘reviewable decision’ under section</w:t>
      </w:r>
      <w:r w:rsidR="00936CAB" w:rsidRPr="003A173C">
        <w:rPr>
          <w:rFonts w:ascii="Calibri" w:hAnsi="Calibri" w:cs="Calibri"/>
          <w:szCs w:val="20"/>
        </w:rPr>
        <w:t xml:space="preserve"> 557 </w:t>
      </w:r>
      <w:r w:rsidRPr="003A173C">
        <w:rPr>
          <w:rFonts w:ascii="Calibri" w:hAnsi="Calibri" w:cs="Calibri"/>
          <w:szCs w:val="20"/>
        </w:rPr>
        <w:t xml:space="preserve">of the </w:t>
      </w:r>
      <w:r w:rsidR="00BB0515" w:rsidRPr="003A173C">
        <w:rPr>
          <w:rFonts w:ascii="Calibri" w:hAnsi="Calibri" w:cs="Calibri"/>
          <w:szCs w:val="20"/>
        </w:rPr>
        <w:t>Act</w:t>
      </w:r>
      <w:r w:rsidRPr="003A173C">
        <w:rPr>
          <w:rFonts w:ascii="Calibri" w:hAnsi="Calibri" w:cs="Calibri"/>
          <w:szCs w:val="20"/>
        </w:rPr>
        <w:t xml:space="preserve">. The </w:t>
      </w:r>
      <w:hyperlink r:id="rId39" w:history="1">
        <w:r w:rsidR="00F6454E" w:rsidRPr="003A173C">
          <w:rPr>
            <w:rStyle w:val="Hyperlink"/>
            <w:rFonts w:ascii="Calibri" w:hAnsi="Calibri" w:cs="Calibri"/>
            <w:sz w:val="20"/>
            <w:szCs w:val="20"/>
          </w:rPr>
          <w:t>My Aged Care Assessment Manual</w:t>
        </w:r>
      </w:hyperlink>
      <w:r w:rsidR="00EF129D" w:rsidRPr="003A173C">
        <w:rPr>
          <w:rFonts w:ascii="Calibri" w:hAnsi="Calibri" w:cs="Calibri"/>
          <w:szCs w:val="20"/>
        </w:rPr>
        <w:t xml:space="preserve"> </w:t>
      </w:r>
      <w:r w:rsidR="002D2457" w:rsidRPr="003A173C">
        <w:rPr>
          <w:rFonts w:ascii="Calibri" w:hAnsi="Calibri" w:cs="Calibri"/>
          <w:szCs w:val="20"/>
        </w:rPr>
        <w:t>contains further information</w:t>
      </w:r>
      <w:r w:rsidR="0080737E" w:rsidRPr="003A173C">
        <w:rPr>
          <w:rFonts w:ascii="Calibri" w:hAnsi="Calibri" w:cs="Calibri"/>
          <w:szCs w:val="20"/>
        </w:rPr>
        <w:t xml:space="preserve"> on reviewable decisions</w:t>
      </w:r>
      <w:r w:rsidRPr="003A173C">
        <w:rPr>
          <w:rFonts w:ascii="Calibri" w:hAnsi="Calibri" w:cs="Calibri"/>
          <w:szCs w:val="20"/>
        </w:rPr>
        <w:t>.</w:t>
      </w:r>
    </w:p>
    <w:p w14:paraId="1547470B" w14:textId="25BD57F2" w:rsidR="00667961" w:rsidRPr="003A173C" w:rsidRDefault="00667961" w:rsidP="0049434C">
      <w:pPr>
        <w:pStyle w:val="Style1"/>
      </w:pPr>
      <w:bookmarkStart w:id="624" w:name="_Toc395537183"/>
      <w:bookmarkStart w:id="625" w:name="_Toc422732541"/>
      <w:bookmarkStart w:id="626" w:name="_Toc422752881"/>
      <w:bookmarkStart w:id="627" w:name="_Toc197076888"/>
      <w:bookmarkStart w:id="628" w:name="_Toc212118511"/>
      <w:r w:rsidRPr="003A173C">
        <w:t xml:space="preserve">Assessment and approval </w:t>
      </w:r>
      <w:r w:rsidR="00C33F12" w:rsidRPr="003A173C">
        <w:t xml:space="preserve">within </w:t>
      </w:r>
      <w:r w:rsidRPr="003A173C">
        <w:t>in a short stay unit of an emergency department</w:t>
      </w:r>
      <w:bookmarkEnd w:id="624"/>
      <w:bookmarkEnd w:id="625"/>
      <w:bookmarkEnd w:id="626"/>
      <w:bookmarkEnd w:id="627"/>
      <w:bookmarkEnd w:id="628"/>
    </w:p>
    <w:p w14:paraId="6A7D2E0F" w14:textId="1C88B052" w:rsidR="00667961" w:rsidRPr="003A173C" w:rsidRDefault="00667961" w:rsidP="00667961">
      <w:pPr>
        <w:rPr>
          <w:rFonts w:ascii="Calibri" w:hAnsi="Calibri" w:cs="Calibri"/>
          <w:szCs w:val="20"/>
        </w:rPr>
      </w:pPr>
      <w:r w:rsidRPr="003A173C">
        <w:rPr>
          <w:rFonts w:ascii="Calibri" w:hAnsi="Calibri" w:cs="Calibri"/>
          <w:szCs w:val="20"/>
        </w:rPr>
        <w:t>Where appropriate, older people ma</w:t>
      </w:r>
      <w:r w:rsidR="003271DF" w:rsidRPr="003A173C">
        <w:rPr>
          <w:rFonts w:ascii="Calibri" w:hAnsi="Calibri" w:cs="Calibri"/>
          <w:szCs w:val="20"/>
        </w:rPr>
        <w:t xml:space="preserve">y be assessed </w:t>
      </w:r>
      <w:r w:rsidR="008268AE" w:rsidRPr="003A173C">
        <w:rPr>
          <w:rFonts w:ascii="Calibri" w:hAnsi="Calibri" w:cs="Calibri"/>
          <w:szCs w:val="20"/>
        </w:rPr>
        <w:t xml:space="preserve">and approved </w:t>
      </w:r>
      <w:r w:rsidR="003271DF" w:rsidRPr="003A173C">
        <w:rPr>
          <w:rFonts w:ascii="Calibri" w:hAnsi="Calibri" w:cs="Calibri"/>
          <w:szCs w:val="20"/>
        </w:rPr>
        <w:t>for</w:t>
      </w:r>
      <w:r w:rsidRPr="003A173C">
        <w:rPr>
          <w:rFonts w:ascii="Calibri" w:hAnsi="Calibri" w:cs="Calibri"/>
          <w:szCs w:val="20"/>
        </w:rPr>
        <w:t xml:space="preserve"> the progra</w:t>
      </w:r>
      <w:r w:rsidR="003271DF" w:rsidRPr="003A173C">
        <w:rPr>
          <w:rFonts w:ascii="Calibri" w:hAnsi="Calibri" w:cs="Calibri"/>
          <w:szCs w:val="20"/>
        </w:rPr>
        <w:t>m</w:t>
      </w:r>
      <w:r w:rsidR="000B6556" w:rsidRPr="003A173C">
        <w:rPr>
          <w:rFonts w:ascii="Calibri" w:hAnsi="Calibri" w:cs="Calibri"/>
          <w:szCs w:val="20"/>
        </w:rPr>
        <w:t xml:space="preserve"> by a</w:t>
      </w:r>
      <w:r w:rsidR="009C7C91" w:rsidRPr="003A173C">
        <w:rPr>
          <w:rFonts w:ascii="Calibri" w:hAnsi="Calibri" w:cs="Calibri"/>
          <w:szCs w:val="20"/>
        </w:rPr>
        <w:t xml:space="preserve"> clinical aged care needs assessor</w:t>
      </w:r>
      <w:r w:rsidRPr="003A173C">
        <w:rPr>
          <w:rFonts w:ascii="Calibri" w:hAnsi="Calibri" w:cs="Calibri"/>
          <w:szCs w:val="20"/>
        </w:rPr>
        <w:t xml:space="preserve"> from a short stay unit or equivalent in an emergency department, provided:</w:t>
      </w:r>
    </w:p>
    <w:p w14:paraId="5F5CF713" w14:textId="3AE7C986" w:rsidR="00667961" w:rsidRPr="00875518" w:rsidRDefault="00667961" w:rsidP="00D02CD9">
      <w:pPr>
        <w:pStyle w:val="ListParagraph"/>
        <w:numPr>
          <w:ilvl w:val="0"/>
          <w:numId w:val="21"/>
        </w:numPr>
        <w:rPr>
          <w:rFonts w:ascii="Calibri" w:hAnsi="Calibri" w:cs="Calibri"/>
        </w:rPr>
      </w:pPr>
      <w:r w:rsidRPr="003A173C">
        <w:rPr>
          <w:rFonts w:ascii="Calibri" w:hAnsi="Calibri" w:cs="Calibri"/>
          <w:szCs w:val="20"/>
        </w:rPr>
        <w:t xml:space="preserve">they have been </w:t>
      </w:r>
      <w:r w:rsidRPr="00875518">
        <w:rPr>
          <w:rFonts w:ascii="Calibri" w:hAnsi="Calibri" w:cs="Calibri"/>
        </w:rPr>
        <w:t>admitted to hospital</w:t>
      </w:r>
      <w:r w:rsidR="009C7C91" w:rsidRPr="00875518">
        <w:rPr>
          <w:rFonts w:ascii="Calibri" w:hAnsi="Calibri" w:cs="Calibri"/>
        </w:rPr>
        <w:t xml:space="preserve"> and are classified as an admitted </w:t>
      </w:r>
      <w:r w:rsidR="001174B5" w:rsidRPr="00875518">
        <w:rPr>
          <w:rFonts w:ascii="Calibri" w:hAnsi="Calibri" w:cs="Calibri"/>
        </w:rPr>
        <w:t xml:space="preserve">patient </w:t>
      </w:r>
      <w:r w:rsidR="009C7C91" w:rsidRPr="00875518">
        <w:rPr>
          <w:rFonts w:ascii="Calibri" w:hAnsi="Calibri" w:cs="Calibri"/>
        </w:rPr>
        <w:t xml:space="preserve">in the emergency department </w:t>
      </w:r>
      <w:proofErr w:type="gramStart"/>
      <w:r w:rsidR="001174B5" w:rsidRPr="00875518">
        <w:rPr>
          <w:rFonts w:ascii="Calibri" w:hAnsi="Calibri" w:cs="Calibri"/>
        </w:rPr>
        <w:t>ward</w:t>
      </w:r>
      <w:r w:rsidRPr="00875518">
        <w:rPr>
          <w:rFonts w:ascii="Calibri" w:hAnsi="Calibri" w:cs="Calibri"/>
        </w:rPr>
        <w:t>;</w:t>
      </w:r>
      <w:proofErr w:type="gramEnd"/>
    </w:p>
    <w:p w14:paraId="0C7F76E3" w14:textId="5E00E9C8" w:rsidR="00667961" w:rsidRPr="00875518" w:rsidRDefault="00667961" w:rsidP="00D02CD9">
      <w:pPr>
        <w:pStyle w:val="ListParagraph"/>
        <w:numPr>
          <w:ilvl w:val="0"/>
          <w:numId w:val="21"/>
        </w:numPr>
        <w:rPr>
          <w:rFonts w:ascii="Calibri" w:hAnsi="Calibri" w:cs="Calibri"/>
        </w:rPr>
      </w:pPr>
      <w:r w:rsidRPr="00875518">
        <w:rPr>
          <w:rFonts w:ascii="Calibri" w:hAnsi="Calibri" w:cs="Calibri"/>
        </w:rPr>
        <w:t>they are medically stable</w:t>
      </w:r>
      <w:r w:rsidR="008268AE" w:rsidRPr="00875518">
        <w:rPr>
          <w:rFonts w:ascii="Calibri" w:hAnsi="Calibri" w:cs="Calibri"/>
        </w:rPr>
        <w:t xml:space="preserve"> at the time of assessment</w:t>
      </w:r>
      <w:r w:rsidRPr="00875518">
        <w:rPr>
          <w:rFonts w:ascii="Calibri" w:hAnsi="Calibri" w:cs="Calibri"/>
        </w:rPr>
        <w:t>, have had an aged care assessment, and have been approved as meeting all other eligibility criteria for transition care; and</w:t>
      </w:r>
    </w:p>
    <w:p w14:paraId="110093EC" w14:textId="3E68C59B" w:rsidR="00667961" w:rsidRPr="003A173C" w:rsidRDefault="00667961" w:rsidP="00D02CD9">
      <w:pPr>
        <w:pStyle w:val="ListParagraph"/>
        <w:numPr>
          <w:ilvl w:val="0"/>
          <w:numId w:val="21"/>
        </w:numPr>
        <w:rPr>
          <w:rFonts w:ascii="Calibri" w:hAnsi="Calibri" w:cs="Calibri"/>
          <w:szCs w:val="20"/>
        </w:rPr>
      </w:pPr>
      <w:r w:rsidRPr="00875518">
        <w:rPr>
          <w:rFonts w:ascii="Calibri" w:hAnsi="Calibri" w:cs="Calibri"/>
        </w:rPr>
        <w:t>it is not more appropriate</w:t>
      </w:r>
      <w:r w:rsidRPr="003A173C">
        <w:rPr>
          <w:rFonts w:ascii="Calibri" w:hAnsi="Calibri" w:cs="Calibri"/>
          <w:szCs w:val="20"/>
        </w:rPr>
        <w:t xml:space="preserve"> for the patient to receive subacute care such as rehabilitation or geriatric evaluation and management</w:t>
      </w:r>
      <w:bookmarkStart w:id="629" w:name="_Ref7609909"/>
      <w:r w:rsidR="00A1600D">
        <w:rPr>
          <w:rFonts w:ascii="Calibri" w:hAnsi="Calibri" w:cs="Calibri"/>
          <w:szCs w:val="20"/>
        </w:rPr>
        <w:t>.</w:t>
      </w:r>
      <w:r w:rsidRPr="003A173C">
        <w:rPr>
          <w:rFonts w:ascii="Calibri" w:hAnsi="Calibri" w:cs="Calibri"/>
          <w:szCs w:val="20"/>
          <w:vertAlign w:val="superscript"/>
        </w:rPr>
        <w:footnoteReference w:id="9"/>
      </w:r>
      <w:bookmarkEnd w:id="629"/>
    </w:p>
    <w:p w14:paraId="27AF43A5" w14:textId="4746CCF1" w:rsidR="00667961" w:rsidRPr="003A173C" w:rsidRDefault="00667961" w:rsidP="000F25B7">
      <w:pPr>
        <w:rPr>
          <w:rFonts w:ascii="Calibri" w:hAnsi="Calibri" w:cs="Calibri"/>
          <w:szCs w:val="20"/>
        </w:rPr>
      </w:pPr>
      <w:r w:rsidRPr="003A173C">
        <w:rPr>
          <w:rFonts w:ascii="Calibri" w:hAnsi="Calibri" w:cs="Calibri"/>
          <w:szCs w:val="20"/>
        </w:rPr>
        <w:t xml:space="preserve">The care provided while the </w:t>
      </w:r>
      <w:r w:rsidR="006E233F" w:rsidRPr="003A173C">
        <w:rPr>
          <w:rFonts w:ascii="Calibri" w:hAnsi="Calibri" w:cs="Calibri"/>
          <w:szCs w:val="20"/>
        </w:rPr>
        <w:t>individual</w:t>
      </w:r>
      <w:r w:rsidRPr="003A173C">
        <w:rPr>
          <w:rFonts w:ascii="Calibri" w:hAnsi="Calibri" w:cs="Calibri"/>
          <w:szCs w:val="20"/>
        </w:rPr>
        <w:t xml:space="preserve"> is an in-patient of the short stay unit </w:t>
      </w:r>
      <w:r w:rsidR="006E233F" w:rsidRPr="003A173C">
        <w:rPr>
          <w:rFonts w:ascii="Calibri" w:hAnsi="Calibri" w:cs="Calibri"/>
          <w:szCs w:val="20"/>
        </w:rPr>
        <w:t xml:space="preserve">of an emergency department </w:t>
      </w:r>
      <w:r w:rsidRPr="003A173C">
        <w:rPr>
          <w:rFonts w:ascii="Calibri" w:hAnsi="Calibri" w:cs="Calibri"/>
          <w:szCs w:val="20"/>
        </w:rPr>
        <w:t xml:space="preserve">should involve discussion between the treating multidisciplinary team, geriatrician, and transition care service staff, as well as a comprehensive assessment by a clinical aged care needs assessor to ensure the person is medically stable and not identified prematurely for the </w:t>
      </w:r>
      <w:r w:rsidR="0045248D" w:rsidRPr="003A173C">
        <w:rPr>
          <w:rFonts w:ascii="Calibri" w:hAnsi="Calibri" w:cs="Calibri"/>
          <w:szCs w:val="20"/>
        </w:rPr>
        <w:t xml:space="preserve">TCP. </w:t>
      </w:r>
    </w:p>
    <w:p w14:paraId="6D7B0222" w14:textId="7BD9FCA9" w:rsidR="00605BA0" w:rsidRPr="003A173C" w:rsidRDefault="00605BA0" w:rsidP="00AC27A3">
      <w:pPr>
        <w:pStyle w:val="Style1"/>
      </w:pPr>
      <w:bookmarkStart w:id="630" w:name="_Toc205369437"/>
      <w:bookmarkStart w:id="631" w:name="_Toc205374389"/>
      <w:bookmarkStart w:id="632" w:name="_Toc205374537"/>
      <w:bookmarkStart w:id="633" w:name="_Toc205378250"/>
      <w:bookmarkStart w:id="634" w:name="_Toc205378484"/>
      <w:bookmarkStart w:id="635" w:name="_Toc205378718"/>
      <w:bookmarkStart w:id="636" w:name="_Toc205378951"/>
      <w:bookmarkStart w:id="637" w:name="_Toc205379184"/>
      <w:bookmarkStart w:id="638" w:name="_Toc205379417"/>
      <w:bookmarkStart w:id="639" w:name="_Toc205379642"/>
      <w:bookmarkStart w:id="640" w:name="_Toc205379866"/>
      <w:bookmarkStart w:id="641" w:name="_Toc205395324"/>
      <w:bookmarkStart w:id="642" w:name="_Toc205396118"/>
      <w:bookmarkStart w:id="643" w:name="_Toc205397649"/>
      <w:bookmarkStart w:id="644" w:name="_Toc205397874"/>
      <w:bookmarkStart w:id="645" w:name="_Toc205468500"/>
      <w:bookmarkStart w:id="646" w:name="_Toc205468959"/>
      <w:bookmarkStart w:id="647" w:name="_Toc205479751"/>
      <w:bookmarkStart w:id="648" w:name="_Toc205560824"/>
      <w:bookmarkStart w:id="649" w:name="_Toc205561049"/>
      <w:bookmarkStart w:id="650" w:name="_Toc205819101"/>
      <w:bookmarkStart w:id="651" w:name="_Toc205890649"/>
      <w:bookmarkStart w:id="652" w:name="_Toc205890789"/>
      <w:bookmarkStart w:id="653" w:name="_Toc205891999"/>
      <w:bookmarkStart w:id="654" w:name="_Toc205897156"/>
      <w:bookmarkStart w:id="655" w:name="_Toc205906039"/>
      <w:bookmarkStart w:id="656" w:name="_Toc205909177"/>
      <w:bookmarkStart w:id="657" w:name="_Toc205909670"/>
      <w:bookmarkStart w:id="658" w:name="_Toc205909976"/>
      <w:bookmarkStart w:id="659" w:name="_Toc205974485"/>
      <w:bookmarkStart w:id="660" w:name="_Toc205974625"/>
      <w:bookmarkStart w:id="661" w:name="_Toc205974765"/>
      <w:bookmarkStart w:id="662" w:name="_Toc205999064"/>
      <w:bookmarkStart w:id="663" w:name="_Toc206001373"/>
      <w:bookmarkStart w:id="664" w:name="_Toc206001515"/>
      <w:bookmarkStart w:id="665" w:name="_Toc206001656"/>
      <w:bookmarkStart w:id="666" w:name="_Toc206001798"/>
      <w:bookmarkStart w:id="667" w:name="_Toc206003720"/>
      <w:bookmarkStart w:id="668" w:name="_Toc206006208"/>
      <w:bookmarkStart w:id="669" w:name="_Toc206006529"/>
      <w:bookmarkStart w:id="670" w:name="_Toc206006670"/>
      <w:bookmarkStart w:id="671" w:name="_Toc206059545"/>
      <w:bookmarkStart w:id="672" w:name="_Toc206084462"/>
      <w:bookmarkStart w:id="673" w:name="_Toc206143910"/>
      <w:bookmarkStart w:id="674" w:name="_Toc206153598"/>
      <w:bookmarkStart w:id="675" w:name="_Toc206155647"/>
      <w:bookmarkStart w:id="676" w:name="_Toc206155788"/>
      <w:bookmarkStart w:id="677" w:name="_Toc206156994"/>
      <w:bookmarkStart w:id="678" w:name="_Toc206157214"/>
      <w:bookmarkStart w:id="679" w:name="_Toc205369438"/>
      <w:bookmarkStart w:id="680" w:name="_Toc205374390"/>
      <w:bookmarkStart w:id="681" w:name="_Toc205374538"/>
      <w:bookmarkStart w:id="682" w:name="_Toc205378251"/>
      <w:bookmarkStart w:id="683" w:name="_Toc205378485"/>
      <w:bookmarkStart w:id="684" w:name="_Toc205378719"/>
      <w:bookmarkStart w:id="685" w:name="_Toc205378952"/>
      <w:bookmarkStart w:id="686" w:name="_Toc205379185"/>
      <w:bookmarkStart w:id="687" w:name="_Toc205379418"/>
      <w:bookmarkStart w:id="688" w:name="_Toc205379643"/>
      <w:bookmarkStart w:id="689" w:name="_Toc205379867"/>
      <w:bookmarkStart w:id="690" w:name="_Toc205395325"/>
      <w:bookmarkStart w:id="691" w:name="_Toc205396119"/>
      <w:bookmarkStart w:id="692" w:name="_Toc205397650"/>
      <w:bookmarkStart w:id="693" w:name="_Toc205397875"/>
      <w:bookmarkStart w:id="694" w:name="_Toc205468501"/>
      <w:bookmarkStart w:id="695" w:name="_Toc205468960"/>
      <w:bookmarkStart w:id="696" w:name="_Toc205479752"/>
      <w:bookmarkStart w:id="697" w:name="_Toc205560825"/>
      <w:bookmarkStart w:id="698" w:name="_Toc205561050"/>
      <w:bookmarkStart w:id="699" w:name="_Toc205819102"/>
      <w:bookmarkStart w:id="700" w:name="_Toc205890650"/>
      <w:bookmarkStart w:id="701" w:name="_Toc205890790"/>
      <w:bookmarkStart w:id="702" w:name="_Toc205892000"/>
      <w:bookmarkStart w:id="703" w:name="_Toc205897157"/>
      <w:bookmarkStart w:id="704" w:name="_Toc205906040"/>
      <w:bookmarkStart w:id="705" w:name="_Toc205909178"/>
      <w:bookmarkStart w:id="706" w:name="_Toc205909671"/>
      <w:bookmarkStart w:id="707" w:name="_Toc205909977"/>
      <w:bookmarkStart w:id="708" w:name="_Toc205974486"/>
      <w:bookmarkStart w:id="709" w:name="_Toc205974626"/>
      <w:bookmarkStart w:id="710" w:name="_Toc205974766"/>
      <w:bookmarkStart w:id="711" w:name="_Toc205999065"/>
      <w:bookmarkStart w:id="712" w:name="_Toc206001374"/>
      <w:bookmarkStart w:id="713" w:name="_Toc206001516"/>
      <w:bookmarkStart w:id="714" w:name="_Toc206001657"/>
      <w:bookmarkStart w:id="715" w:name="_Toc206001799"/>
      <w:bookmarkStart w:id="716" w:name="_Toc206003721"/>
      <w:bookmarkStart w:id="717" w:name="_Toc206006209"/>
      <w:bookmarkStart w:id="718" w:name="_Toc206006530"/>
      <w:bookmarkStart w:id="719" w:name="_Toc206006671"/>
      <w:bookmarkStart w:id="720" w:name="_Toc206059546"/>
      <w:bookmarkStart w:id="721" w:name="_Toc206084463"/>
      <w:bookmarkStart w:id="722" w:name="_Toc206143911"/>
      <w:bookmarkStart w:id="723" w:name="_Toc206153599"/>
      <w:bookmarkStart w:id="724" w:name="_Toc206155648"/>
      <w:bookmarkStart w:id="725" w:name="_Toc206155789"/>
      <w:bookmarkStart w:id="726" w:name="_Toc206156995"/>
      <w:bookmarkStart w:id="727" w:name="_Toc206157215"/>
      <w:bookmarkStart w:id="728" w:name="_Toc205369439"/>
      <w:bookmarkStart w:id="729" w:name="_Toc205374391"/>
      <w:bookmarkStart w:id="730" w:name="_Toc205374539"/>
      <w:bookmarkStart w:id="731" w:name="_Toc205378252"/>
      <w:bookmarkStart w:id="732" w:name="_Toc205378486"/>
      <w:bookmarkStart w:id="733" w:name="_Toc205378720"/>
      <w:bookmarkStart w:id="734" w:name="_Toc205378953"/>
      <w:bookmarkStart w:id="735" w:name="_Toc205379186"/>
      <w:bookmarkStart w:id="736" w:name="_Toc205379419"/>
      <w:bookmarkStart w:id="737" w:name="_Toc205379644"/>
      <w:bookmarkStart w:id="738" w:name="_Toc205379868"/>
      <w:bookmarkStart w:id="739" w:name="_Toc205395326"/>
      <w:bookmarkStart w:id="740" w:name="_Toc205396120"/>
      <w:bookmarkStart w:id="741" w:name="_Toc205397651"/>
      <w:bookmarkStart w:id="742" w:name="_Toc205397876"/>
      <w:bookmarkStart w:id="743" w:name="_Toc205468502"/>
      <w:bookmarkStart w:id="744" w:name="_Toc205468961"/>
      <w:bookmarkStart w:id="745" w:name="_Toc205479753"/>
      <w:bookmarkStart w:id="746" w:name="_Toc205560826"/>
      <w:bookmarkStart w:id="747" w:name="_Toc205561051"/>
      <w:bookmarkStart w:id="748" w:name="_Toc205819103"/>
      <w:bookmarkStart w:id="749" w:name="_Toc205890651"/>
      <w:bookmarkStart w:id="750" w:name="_Toc205890791"/>
      <w:bookmarkStart w:id="751" w:name="_Toc205892001"/>
      <w:bookmarkStart w:id="752" w:name="_Toc205897158"/>
      <w:bookmarkStart w:id="753" w:name="_Toc205906041"/>
      <w:bookmarkStart w:id="754" w:name="_Toc205909179"/>
      <w:bookmarkStart w:id="755" w:name="_Toc205909672"/>
      <w:bookmarkStart w:id="756" w:name="_Toc205909978"/>
      <w:bookmarkStart w:id="757" w:name="_Toc205974487"/>
      <w:bookmarkStart w:id="758" w:name="_Toc205974627"/>
      <w:bookmarkStart w:id="759" w:name="_Toc205974767"/>
      <w:bookmarkStart w:id="760" w:name="_Toc205999066"/>
      <w:bookmarkStart w:id="761" w:name="_Toc206001375"/>
      <w:bookmarkStart w:id="762" w:name="_Toc206001517"/>
      <w:bookmarkStart w:id="763" w:name="_Toc206001658"/>
      <w:bookmarkStart w:id="764" w:name="_Toc206001800"/>
      <w:bookmarkStart w:id="765" w:name="_Toc206003722"/>
      <w:bookmarkStart w:id="766" w:name="_Toc206006210"/>
      <w:bookmarkStart w:id="767" w:name="_Toc206006531"/>
      <w:bookmarkStart w:id="768" w:name="_Toc206006672"/>
      <w:bookmarkStart w:id="769" w:name="_Toc206059547"/>
      <w:bookmarkStart w:id="770" w:name="_Toc206084464"/>
      <w:bookmarkStart w:id="771" w:name="_Toc206143912"/>
      <w:bookmarkStart w:id="772" w:name="_Toc206153600"/>
      <w:bookmarkStart w:id="773" w:name="_Toc206155649"/>
      <w:bookmarkStart w:id="774" w:name="_Toc206155790"/>
      <w:bookmarkStart w:id="775" w:name="_Toc206156996"/>
      <w:bookmarkStart w:id="776" w:name="_Toc206157216"/>
      <w:bookmarkStart w:id="777" w:name="_Toc205369440"/>
      <w:bookmarkStart w:id="778" w:name="_Toc205374392"/>
      <w:bookmarkStart w:id="779" w:name="_Toc205374540"/>
      <w:bookmarkStart w:id="780" w:name="_Toc205378253"/>
      <w:bookmarkStart w:id="781" w:name="_Toc205378487"/>
      <w:bookmarkStart w:id="782" w:name="_Toc205378721"/>
      <w:bookmarkStart w:id="783" w:name="_Toc205378954"/>
      <w:bookmarkStart w:id="784" w:name="_Toc205379187"/>
      <w:bookmarkStart w:id="785" w:name="_Toc205379420"/>
      <w:bookmarkStart w:id="786" w:name="_Toc205379645"/>
      <w:bookmarkStart w:id="787" w:name="_Toc205379869"/>
      <w:bookmarkStart w:id="788" w:name="_Toc205395327"/>
      <w:bookmarkStart w:id="789" w:name="_Toc205396121"/>
      <w:bookmarkStart w:id="790" w:name="_Toc205397652"/>
      <w:bookmarkStart w:id="791" w:name="_Toc205397877"/>
      <w:bookmarkStart w:id="792" w:name="_Toc205468503"/>
      <w:bookmarkStart w:id="793" w:name="_Toc205468962"/>
      <w:bookmarkStart w:id="794" w:name="_Toc205479754"/>
      <w:bookmarkStart w:id="795" w:name="_Toc205560827"/>
      <w:bookmarkStart w:id="796" w:name="_Toc205561052"/>
      <w:bookmarkStart w:id="797" w:name="_Toc205819104"/>
      <w:bookmarkStart w:id="798" w:name="_Toc205890652"/>
      <w:bookmarkStart w:id="799" w:name="_Toc205890792"/>
      <w:bookmarkStart w:id="800" w:name="_Toc205892002"/>
      <w:bookmarkStart w:id="801" w:name="_Toc205897159"/>
      <w:bookmarkStart w:id="802" w:name="_Toc205906042"/>
      <w:bookmarkStart w:id="803" w:name="_Toc205909180"/>
      <w:bookmarkStart w:id="804" w:name="_Toc205909673"/>
      <w:bookmarkStart w:id="805" w:name="_Toc205909979"/>
      <w:bookmarkStart w:id="806" w:name="_Toc205974488"/>
      <w:bookmarkStart w:id="807" w:name="_Toc205974628"/>
      <w:bookmarkStart w:id="808" w:name="_Toc205974768"/>
      <w:bookmarkStart w:id="809" w:name="_Toc205999067"/>
      <w:bookmarkStart w:id="810" w:name="_Toc206001376"/>
      <w:bookmarkStart w:id="811" w:name="_Toc206001518"/>
      <w:bookmarkStart w:id="812" w:name="_Toc206001659"/>
      <w:bookmarkStart w:id="813" w:name="_Toc206001801"/>
      <w:bookmarkStart w:id="814" w:name="_Toc206003723"/>
      <w:bookmarkStart w:id="815" w:name="_Toc206006211"/>
      <w:bookmarkStart w:id="816" w:name="_Toc206006532"/>
      <w:bookmarkStart w:id="817" w:name="_Toc206006673"/>
      <w:bookmarkStart w:id="818" w:name="_Toc206059548"/>
      <w:bookmarkStart w:id="819" w:name="_Toc206084465"/>
      <w:bookmarkStart w:id="820" w:name="_Toc206143913"/>
      <w:bookmarkStart w:id="821" w:name="_Toc206153601"/>
      <w:bookmarkStart w:id="822" w:name="_Toc206155650"/>
      <w:bookmarkStart w:id="823" w:name="_Toc206155791"/>
      <w:bookmarkStart w:id="824" w:name="_Toc206156997"/>
      <w:bookmarkStart w:id="825" w:name="_Toc206157217"/>
      <w:bookmarkStart w:id="826" w:name="_Toc205369441"/>
      <w:bookmarkStart w:id="827" w:name="_Toc205374393"/>
      <w:bookmarkStart w:id="828" w:name="_Toc205374541"/>
      <w:bookmarkStart w:id="829" w:name="_Toc205378254"/>
      <w:bookmarkStart w:id="830" w:name="_Toc205378488"/>
      <w:bookmarkStart w:id="831" w:name="_Toc205378722"/>
      <w:bookmarkStart w:id="832" w:name="_Toc205378955"/>
      <w:bookmarkStart w:id="833" w:name="_Toc205379188"/>
      <w:bookmarkStart w:id="834" w:name="_Toc205379421"/>
      <w:bookmarkStart w:id="835" w:name="_Toc205379646"/>
      <w:bookmarkStart w:id="836" w:name="_Toc205379870"/>
      <w:bookmarkStart w:id="837" w:name="_Toc205395328"/>
      <w:bookmarkStart w:id="838" w:name="_Toc205396122"/>
      <w:bookmarkStart w:id="839" w:name="_Toc205397653"/>
      <w:bookmarkStart w:id="840" w:name="_Toc205397878"/>
      <w:bookmarkStart w:id="841" w:name="_Toc205468504"/>
      <w:bookmarkStart w:id="842" w:name="_Toc205468963"/>
      <w:bookmarkStart w:id="843" w:name="_Toc205479755"/>
      <w:bookmarkStart w:id="844" w:name="_Toc205560828"/>
      <w:bookmarkStart w:id="845" w:name="_Toc205561053"/>
      <w:bookmarkStart w:id="846" w:name="_Toc205819105"/>
      <w:bookmarkStart w:id="847" w:name="_Toc205890653"/>
      <w:bookmarkStart w:id="848" w:name="_Toc205890793"/>
      <w:bookmarkStart w:id="849" w:name="_Toc205892003"/>
      <w:bookmarkStart w:id="850" w:name="_Toc205897160"/>
      <w:bookmarkStart w:id="851" w:name="_Toc205906043"/>
      <w:bookmarkStart w:id="852" w:name="_Toc205909181"/>
      <w:bookmarkStart w:id="853" w:name="_Toc205909674"/>
      <w:bookmarkStart w:id="854" w:name="_Toc205909980"/>
      <w:bookmarkStart w:id="855" w:name="_Toc205974489"/>
      <w:bookmarkStart w:id="856" w:name="_Toc205974629"/>
      <w:bookmarkStart w:id="857" w:name="_Toc205974769"/>
      <w:bookmarkStart w:id="858" w:name="_Toc205999068"/>
      <w:bookmarkStart w:id="859" w:name="_Toc206001377"/>
      <w:bookmarkStart w:id="860" w:name="_Toc206001519"/>
      <w:bookmarkStart w:id="861" w:name="_Toc206001660"/>
      <w:bookmarkStart w:id="862" w:name="_Toc206001802"/>
      <w:bookmarkStart w:id="863" w:name="_Toc206003724"/>
      <w:bookmarkStart w:id="864" w:name="_Toc206006212"/>
      <w:bookmarkStart w:id="865" w:name="_Toc206006533"/>
      <w:bookmarkStart w:id="866" w:name="_Toc206006674"/>
      <w:bookmarkStart w:id="867" w:name="_Toc206059549"/>
      <w:bookmarkStart w:id="868" w:name="_Toc206084466"/>
      <w:bookmarkStart w:id="869" w:name="_Toc206143914"/>
      <w:bookmarkStart w:id="870" w:name="_Toc206153602"/>
      <w:bookmarkStart w:id="871" w:name="_Toc206155651"/>
      <w:bookmarkStart w:id="872" w:name="_Toc206155792"/>
      <w:bookmarkStart w:id="873" w:name="_Toc206156998"/>
      <w:bookmarkStart w:id="874" w:name="_Toc206157218"/>
      <w:bookmarkStart w:id="875" w:name="_Toc205369442"/>
      <w:bookmarkStart w:id="876" w:name="_Toc205374394"/>
      <w:bookmarkStart w:id="877" w:name="_Toc205374542"/>
      <w:bookmarkStart w:id="878" w:name="_Toc205378255"/>
      <w:bookmarkStart w:id="879" w:name="_Toc205378489"/>
      <w:bookmarkStart w:id="880" w:name="_Toc205378723"/>
      <w:bookmarkStart w:id="881" w:name="_Toc205378956"/>
      <w:bookmarkStart w:id="882" w:name="_Toc205379189"/>
      <w:bookmarkStart w:id="883" w:name="_Toc205379422"/>
      <w:bookmarkStart w:id="884" w:name="_Toc205379647"/>
      <w:bookmarkStart w:id="885" w:name="_Toc205379871"/>
      <w:bookmarkStart w:id="886" w:name="_Toc205395329"/>
      <w:bookmarkStart w:id="887" w:name="_Toc205396123"/>
      <w:bookmarkStart w:id="888" w:name="_Toc205397654"/>
      <w:bookmarkStart w:id="889" w:name="_Toc205397879"/>
      <w:bookmarkStart w:id="890" w:name="_Toc205468505"/>
      <w:bookmarkStart w:id="891" w:name="_Toc205468964"/>
      <w:bookmarkStart w:id="892" w:name="_Toc205479756"/>
      <w:bookmarkStart w:id="893" w:name="_Toc205560829"/>
      <w:bookmarkStart w:id="894" w:name="_Toc205561054"/>
      <w:bookmarkStart w:id="895" w:name="_Toc205819106"/>
      <w:bookmarkStart w:id="896" w:name="_Toc205890654"/>
      <w:bookmarkStart w:id="897" w:name="_Toc205890794"/>
      <w:bookmarkStart w:id="898" w:name="_Toc205892004"/>
      <w:bookmarkStart w:id="899" w:name="_Toc205897161"/>
      <w:bookmarkStart w:id="900" w:name="_Toc205906044"/>
      <w:bookmarkStart w:id="901" w:name="_Toc205909182"/>
      <w:bookmarkStart w:id="902" w:name="_Toc205909675"/>
      <w:bookmarkStart w:id="903" w:name="_Toc205909981"/>
      <w:bookmarkStart w:id="904" w:name="_Toc205974490"/>
      <w:bookmarkStart w:id="905" w:name="_Toc205974630"/>
      <w:bookmarkStart w:id="906" w:name="_Toc205974770"/>
      <w:bookmarkStart w:id="907" w:name="_Toc205999069"/>
      <w:bookmarkStart w:id="908" w:name="_Toc206001378"/>
      <w:bookmarkStart w:id="909" w:name="_Toc206001520"/>
      <w:bookmarkStart w:id="910" w:name="_Toc206001661"/>
      <w:bookmarkStart w:id="911" w:name="_Toc206001803"/>
      <w:bookmarkStart w:id="912" w:name="_Toc206003725"/>
      <w:bookmarkStart w:id="913" w:name="_Toc206006213"/>
      <w:bookmarkStart w:id="914" w:name="_Toc206006534"/>
      <w:bookmarkStart w:id="915" w:name="_Toc206006675"/>
      <w:bookmarkStart w:id="916" w:name="_Toc206059550"/>
      <w:bookmarkStart w:id="917" w:name="_Toc206084467"/>
      <w:bookmarkStart w:id="918" w:name="_Toc206143915"/>
      <w:bookmarkStart w:id="919" w:name="_Toc206153603"/>
      <w:bookmarkStart w:id="920" w:name="_Toc206155652"/>
      <w:bookmarkStart w:id="921" w:name="_Toc206155793"/>
      <w:bookmarkStart w:id="922" w:name="_Toc206156999"/>
      <w:bookmarkStart w:id="923" w:name="_Toc206157219"/>
      <w:bookmarkStart w:id="924" w:name="_Toc395537184"/>
      <w:bookmarkStart w:id="925" w:name="_Toc212118512"/>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sidRPr="003A173C">
        <w:t xml:space="preserve">Hospital and assessment information for care </w:t>
      </w:r>
      <w:r w:rsidR="00536378" w:rsidRPr="003A173C">
        <w:t xml:space="preserve">and services </w:t>
      </w:r>
      <w:r w:rsidRPr="003A173C">
        <w:t>plan development</w:t>
      </w:r>
      <w:bookmarkEnd w:id="924"/>
      <w:bookmarkEnd w:id="925"/>
    </w:p>
    <w:p w14:paraId="230DD3FB" w14:textId="612B5082" w:rsidR="00D44267" w:rsidRPr="003A173C" w:rsidRDefault="00605BA0" w:rsidP="000F25B7">
      <w:pPr>
        <w:rPr>
          <w:rFonts w:ascii="Calibri" w:hAnsi="Calibri" w:cs="Calibri"/>
          <w:szCs w:val="20"/>
        </w:rPr>
      </w:pPr>
      <w:r w:rsidRPr="003A173C">
        <w:rPr>
          <w:rFonts w:ascii="Calibri" w:hAnsi="Calibri" w:cs="Calibri"/>
          <w:szCs w:val="20"/>
        </w:rPr>
        <w:t xml:space="preserve">For those approved as eligible for transition care, the hospital </w:t>
      </w:r>
      <w:r w:rsidR="00F064ED" w:rsidRPr="003A173C">
        <w:rPr>
          <w:rFonts w:ascii="Calibri" w:hAnsi="Calibri" w:cs="Calibri"/>
          <w:szCs w:val="20"/>
        </w:rPr>
        <w:t>clinical</w:t>
      </w:r>
      <w:r w:rsidR="00EA5E87" w:rsidRPr="003A173C">
        <w:rPr>
          <w:rFonts w:ascii="Calibri" w:hAnsi="Calibri" w:cs="Calibri"/>
          <w:szCs w:val="20"/>
        </w:rPr>
        <w:t xml:space="preserve"> teams</w:t>
      </w:r>
      <w:r w:rsidRPr="003A173C">
        <w:rPr>
          <w:rFonts w:ascii="Calibri" w:hAnsi="Calibri" w:cs="Calibri"/>
          <w:szCs w:val="20"/>
        </w:rPr>
        <w:t xml:space="preserve"> and the </w:t>
      </w:r>
      <w:r w:rsidR="00DC4437" w:rsidRPr="003A173C">
        <w:rPr>
          <w:rFonts w:ascii="Calibri" w:hAnsi="Calibri" w:cs="Calibri"/>
          <w:szCs w:val="20"/>
        </w:rPr>
        <w:t xml:space="preserve">aged care </w:t>
      </w:r>
      <w:r w:rsidR="006D2083" w:rsidRPr="003A173C">
        <w:rPr>
          <w:rFonts w:ascii="Calibri" w:hAnsi="Calibri" w:cs="Calibri"/>
          <w:szCs w:val="20"/>
        </w:rPr>
        <w:t xml:space="preserve">needs </w:t>
      </w:r>
      <w:r w:rsidRPr="003A173C">
        <w:rPr>
          <w:rFonts w:ascii="Calibri" w:hAnsi="Calibri" w:cs="Calibri"/>
          <w:szCs w:val="20"/>
        </w:rPr>
        <w:t>assessment are key information sources for the development of a care</w:t>
      </w:r>
      <w:r w:rsidR="006D2083" w:rsidRPr="003A173C">
        <w:rPr>
          <w:rFonts w:ascii="Calibri" w:hAnsi="Calibri" w:cs="Calibri"/>
          <w:szCs w:val="20"/>
        </w:rPr>
        <w:t xml:space="preserve"> and services</w:t>
      </w:r>
      <w:r w:rsidRPr="003A173C">
        <w:rPr>
          <w:rFonts w:ascii="Calibri" w:hAnsi="Calibri" w:cs="Calibri"/>
          <w:szCs w:val="20"/>
        </w:rPr>
        <w:t xml:space="preserve"> plan to guide the physical and cognitive therapy services</w:t>
      </w:r>
      <w:r w:rsidR="00A90D0D" w:rsidRPr="003A173C">
        <w:rPr>
          <w:rFonts w:ascii="Calibri" w:hAnsi="Calibri" w:cs="Calibri"/>
          <w:szCs w:val="20"/>
        </w:rPr>
        <w:t xml:space="preserve"> to be</w:t>
      </w:r>
      <w:r w:rsidRPr="003A173C">
        <w:rPr>
          <w:rFonts w:ascii="Calibri" w:hAnsi="Calibri" w:cs="Calibri"/>
          <w:szCs w:val="20"/>
        </w:rPr>
        <w:t xml:space="preserve"> delivered</w:t>
      </w:r>
      <w:r w:rsidR="00A90D0D" w:rsidRPr="003A173C">
        <w:rPr>
          <w:rFonts w:ascii="Calibri" w:hAnsi="Calibri" w:cs="Calibri"/>
          <w:szCs w:val="20"/>
        </w:rPr>
        <w:t xml:space="preserve"> to an individual</w:t>
      </w:r>
      <w:r w:rsidRPr="003A173C">
        <w:rPr>
          <w:rFonts w:ascii="Calibri" w:hAnsi="Calibri" w:cs="Calibri"/>
          <w:szCs w:val="20"/>
        </w:rPr>
        <w:t xml:space="preserve"> through transition care</w:t>
      </w:r>
      <w:r w:rsidR="006D2083" w:rsidRPr="003A173C">
        <w:rPr>
          <w:rFonts w:ascii="Calibri" w:hAnsi="Calibri" w:cs="Calibri"/>
          <w:szCs w:val="20"/>
        </w:rPr>
        <w:t xml:space="preserve"> by registered provider</w:t>
      </w:r>
      <w:r w:rsidR="00D10F57" w:rsidRPr="003A173C">
        <w:rPr>
          <w:rFonts w:ascii="Calibri" w:hAnsi="Calibri" w:cs="Calibri"/>
          <w:szCs w:val="20"/>
        </w:rPr>
        <w:t>s</w:t>
      </w:r>
      <w:r w:rsidRPr="003A173C">
        <w:rPr>
          <w:rFonts w:ascii="Calibri" w:hAnsi="Calibri" w:cs="Calibri"/>
          <w:szCs w:val="20"/>
        </w:rPr>
        <w:t xml:space="preserve">. It is important that the </w:t>
      </w:r>
      <w:r w:rsidR="009C48CD" w:rsidRPr="003A173C">
        <w:rPr>
          <w:rFonts w:ascii="Calibri" w:hAnsi="Calibri" w:cs="Calibri"/>
          <w:szCs w:val="20"/>
        </w:rPr>
        <w:t xml:space="preserve">aged care </w:t>
      </w:r>
      <w:r w:rsidR="006D2083" w:rsidRPr="003A173C">
        <w:rPr>
          <w:rFonts w:ascii="Calibri" w:hAnsi="Calibri" w:cs="Calibri"/>
          <w:szCs w:val="20"/>
        </w:rPr>
        <w:t xml:space="preserve">needs </w:t>
      </w:r>
      <w:r w:rsidR="009C48CD" w:rsidRPr="003A173C">
        <w:rPr>
          <w:rFonts w:ascii="Calibri" w:hAnsi="Calibri" w:cs="Calibri"/>
          <w:szCs w:val="20"/>
        </w:rPr>
        <w:t xml:space="preserve">assessor </w:t>
      </w:r>
      <w:r w:rsidR="00EF129D" w:rsidRPr="003A173C">
        <w:rPr>
          <w:rFonts w:ascii="Calibri" w:hAnsi="Calibri" w:cs="Calibri"/>
          <w:szCs w:val="20"/>
        </w:rPr>
        <w:t>attach</w:t>
      </w:r>
      <w:r w:rsidR="009C48CD" w:rsidRPr="003A173C">
        <w:rPr>
          <w:rFonts w:ascii="Calibri" w:hAnsi="Calibri" w:cs="Calibri"/>
          <w:szCs w:val="20"/>
        </w:rPr>
        <w:t>es</w:t>
      </w:r>
      <w:r w:rsidRPr="003A173C">
        <w:rPr>
          <w:rFonts w:ascii="Calibri" w:hAnsi="Calibri" w:cs="Calibri"/>
          <w:szCs w:val="20"/>
        </w:rPr>
        <w:t xml:space="preserve"> a copy of all relevant assessment documentation</w:t>
      </w:r>
      <w:r w:rsidR="009D1605" w:rsidRPr="003A173C">
        <w:rPr>
          <w:rFonts w:ascii="Calibri" w:hAnsi="Calibri" w:cs="Calibri"/>
          <w:szCs w:val="20"/>
        </w:rPr>
        <w:t xml:space="preserve"> (assessment outcomes, delegate </w:t>
      </w:r>
      <w:r w:rsidR="009D1605" w:rsidRPr="003A173C">
        <w:rPr>
          <w:rFonts w:ascii="Calibri" w:hAnsi="Calibri" w:cs="Calibri"/>
          <w:szCs w:val="20"/>
        </w:rPr>
        <w:lastRenderedPageBreak/>
        <w:t>approval for accessing funded aged care services</w:t>
      </w:r>
      <w:r w:rsidR="00A90D0D" w:rsidRPr="003A173C">
        <w:rPr>
          <w:rFonts w:ascii="Calibri" w:hAnsi="Calibri" w:cs="Calibri"/>
          <w:szCs w:val="20"/>
        </w:rPr>
        <w:t>,</w:t>
      </w:r>
      <w:r w:rsidR="009D1605" w:rsidRPr="003A173C">
        <w:rPr>
          <w:rFonts w:ascii="Calibri" w:hAnsi="Calibri" w:cs="Calibri"/>
          <w:szCs w:val="20"/>
        </w:rPr>
        <w:t xml:space="preserve"> etc</w:t>
      </w:r>
      <w:r w:rsidR="00A90D0D" w:rsidRPr="003A173C">
        <w:rPr>
          <w:rFonts w:ascii="Calibri" w:hAnsi="Calibri" w:cs="Calibri"/>
          <w:szCs w:val="20"/>
        </w:rPr>
        <w:t>.</w:t>
      </w:r>
      <w:r w:rsidR="009D1605" w:rsidRPr="003A173C">
        <w:rPr>
          <w:rFonts w:ascii="Calibri" w:hAnsi="Calibri" w:cs="Calibri"/>
          <w:szCs w:val="20"/>
        </w:rPr>
        <w:t>)</w:t>
      </w:r>
      <w:r w:rsidRPr="003A173C">
        <w:rPr>
          <w:rFonts w:ascii="Calibri" w:hAnsi="Calibri" w:cs="Calibri"/>
          <w:szCs w:val="20"/>
        </w:rPr>
        <w:t xml:space="preserve"> </w:t>
      </w:r>
      <w:r w:rsidR="006D2083" w:rsidRPr="003A173C">
        <w:rPr>
          <w:rFonts w:ascii="Calibri" w:hAnsi="Calibri" w:cs="Calibri"/>
          <w:szCs w:val="20"/>
        </w:rPr>
        <w:t>from</w:t>
      </w:r>
      <w:r w:rsidRPr="003A173C">
        <w:rPr>
          <w:rFonts w:ascii="Calibri" w:hAnsi="Calibri" w:cs="Calibri"/>
          <w:szCs w:val="20"/>
        </w:rPr>
        <w:t xml:space="preserve"> the </w:t>
      </w:r>
      <w:r w:rsidR="005F727F" w:rsidRPr="003A173C">
        <w:rPr>
          <w:rFonts w:ascii="Calibri" w:hAnsi="Calibri" w:cs="Calibri"/>
          <w:szCs w:val="20"/>
        </w:rPr>
        <w:t>I</w:t>
      </w:r>
      <w:r w:rsidR="00A90D0D" w:rsidRPr="003A173C">
        <w:rPr>
          <w:rFonts w:ascii="Calibri" w:hAnsi="Calibri" w:cs="Calibri"/>
          <w:szCs w:val="20"/>
        </w:rPr>
        <w:t>AT,</w:t>
      </w:r>
      <w:r w:rsidR="005F727F" w:rsidRPr="003A173C">
        <w:rPr>
          <w:rFonts w:ascii="Calibri" w:hAnsi="Calibri" w:cs="Calibri"/>
          <w:szCs w:val="20"/>
        </w:rPr>
        <w:t xml:space="preserve"> </w:t>
      </w:r>
      <w:r w:rsidR="006D2083" w:rsidRPr="003A173C">
        <w:rPr>
          <w:rFonts w:ascii="Calibri" w:hAnsi="Calibri" w:cs="Calibri"/>
          <w:szCs w:val="20"/>
        </w:rPr>
        <w:t>to the individual’s My Aged Care account so that this information can be given to</w:t>
      </w:r>
      <w:r w:rsidRPr="003A173C">
        <w:rPr>
          <w:rFonts w:ascii="Calibri" w:hAnsi="Calibri" w:cs="Calibri"/>
          <w:szCs w:val="20"/>
        </w:rPr>
        <w:t xml:space="preserve"> the </w:t>
      </w:r>
      <w:r w:rsidR="006D2083" w:rsidRPr="003A173C">
        <w:rPr>
          <w:rFonts w:ascii="Calibri" w:hAnsi="Calibri" w:cs="Calibri"/>
          <w:szCs w:val="20"/>
        </w:rPr>
        <w:t>registered</w:t>
      </w:r>
      <w:r w:rsidRPr="003A173C">
        <w:rPr>
          <w:rFonts w:ascii="Calibri" w:hAnsi="Calibri" w:cs="Calibri"/>
          <w:szCs w:val="20"/>
        </w:rPr>
        <w:t xml:space="preserve"> provider</w:t>
      </w:r>
      <w:r w:rsidR="006D2083" w:rsidRPr="003A173C">
        <w:rPr>
          <w:rFonts w:ascii="Calibri" w:hAnsi="Calibri" w:cs="Calibri"/>
          <w:szCs w:val="20"/>
        </w:rPr>
        <w:t xml:space="preserve"> when the individual it put in contact with them. </w:t>
      </w:r>
    </w:p>
    <w:p w14:paraId="648A00F3" w14:textId="4BAAD94B" w:rsidR="00605BA0" w:rsidRPr="003A173C" w:rsidRDefault="00605BA0" w:rsidP="00B42C61">
      <w:pPr>
        <w:pStyle w:val="Heading2"/>
        <w:rPr>
          <w:rFonts w:ascii="Calibri" w:hAnsi="Calibri" w:cs="Calibri"/>
        </w:rPr>
      </w:pPr>
      <w:bookmarkStart w:id="926" w:name="_Entry_to_transition"/>
      <w:bookmarkStart w:id="927" w:name="_Toc245536171"/>
      <w:bookmarkStart w:id="928" w:name="_Toc395537185"/>
      <w:bookmarkStart w:id="929" w:name="_Toc422732542"/>
      <w:bookmarkStart w:id="930" w:name="_Toc422752882"/>
      <w:bookmarkStart w:id="931" w:name="_Toc212118513"/>
      <w:bookmarkEnd w:id="926"/>
      <w:r w:rsidRPr="003A173C">
        <w:rPr>
          <w:rFonts w:ascii="Calibri" w:hAnsi="Calibri" w:cs="Calibri"/>
        </w:rPr>
        <w:t>Entry to transition care</w:t>
      </w:r>
      <w:bookmarkEnd w:id="927"/>
      <w:bookmarkEnd w:id="928"/>
      <w:bookmarkEnd w:id="929"/>
      <w:bookmarkEnd w:id="930"/>
      <w:bookmarkEnd w:id="931"/>
    </w:p>
    <w:p w14:paraId="2A0F7D78" w14:textId="1A07AB21" w:rsidR="00CF130B" w:rsidRPr="003A173C" w:rsidRDefault="00605BA0" w:rsidP="000F25B7">
      <w:pPr>
        <w:rPr>
          <w:rFonts w:ascii="Calibri" w:hAnsi="Calibri" w:cs="Calibri"/>
        </w:rPr>
      </w:pPr>
      <w:r w:rsidRPr="003A173C">
        <w:rPr>
          <w:rFonts w:ascii="Calibri" w:hAnsi="Calibri" w:cs="Calibri"/>
        </w:rPr>
        <w:t>A</w:t>
      </w:r>
      <w:r w:rsidR="00BC01B4" w:rsidRPr="003A173C">
        <w:rPr>
          <w:rFonts w:ascii="Calibri" w:hAnsi="Calibri" w:cs="Calibri"/>
        </w:rPr>
        <w:t xml:space="preserve">n </w:t>
      </w:r>
      <w:r w:rsidR="00E16A2C" w:rsidRPr="003A173C">
        <w:rPr>
          <w:rFonts w:ascii="Calibri" w:hAnsi="Calibri" w:cs="Calibri"/>
        </w:rPr>
        <w:t>individual</w:t>
      </w:r>
      <w:r w:rsidRPr="003A173C">
        <w:rPr>
          <w:rFonts w:ascii="Calibri" w:hAnsi="Calibri" w:cs="Calibri"/>
        </w:rPr>
        <w:t xml:space="preserve"> </w:t>
      </w:r>
      <w:r w:rsidR="00271BAA" w:rsidRPr="003A173C">
        <w:rPr>
          <w:rFonts w:ascii="Calibri" w:hAnsi="Calibri" w:cs="Calibri"/>
        </w:rPr>
        <w:t>must</w:t>
      </w:r>
      <w:r w:rsidRPr="003A173C">
        <w:rPr>
          <w:rFonts w:ascii="Calibri" w:hAnsi="Calibri" w:cs="Calibri"/>
        </w:rPr>
        <w:t xml:space="preserve"> enter transition care</w:t>
      </w:r>
      <w:r w:rsidR="00CF130B" w:rsidRPr="003A173C">
        <w:rPr>
          <w:rFonts w:ascii="Calibri" w:hAnsi="Calibri" w:cs="Calibri"/>
        </w:rPr>
        <w:t>:</w:t>
      </w:r>
    </w:p>
    <w:p w14:paraId="14E63B7E" w14:textId="333CE1C3" w:rsidR="00171AC6" w:rsidRPr="003A173C" w:rsidRDefault="00BC01B4" w:rsidP="00D02CD9">
      <w:pPr>
        <w:pStyle w:val="ListParagraph"/>
        <w:numPr>
          <w:ilvl w:val="0"/>
          <w:numId w:val="21"/>
        </w:numPr>
        <w:rPr>
          <w:rFonts w:ascii="Calibri" w:hAnsi="Calibri" w:cs="Calibri"/>
        </w:rPr>
      </w:pPr>
      <w:r w:rsidRPr="003A173C">
        <w:rPr>
          <w:rFonts w:ascii="Calibri" w:eastAsia="Calibri" w:hAnsi="Calibri" w:cs="Calibri"/>
          <w:lang w:eastAsia="en-US"/>
        </w:rPr>
        <w:t>Within 24 hours</w:t>
      </w:r>
      <w:r w:rsidR="00271BAA" w:rsidRPr="003A173C">
        <w:rPr>
          <w:rFonts w:ascii="Calibri" w:eastAsia="Calibri" w:hAnsi="Calibri" w:cs="Calibri"/>
          <w:lang w:eastAsia="en-US"/>
        </w:rPr>
        <w:t xml:space="preserve"> </w:t>
      </w:r>
      <w:r w:rsidR="00271BAA" w:rsidRPr="008202E1">
        <w:rPr>
          <w:rFonts w:ascii="Calibri" w:hAnsi="Calibri" w:cs="Calibri"/>
        </w:rPr>
        <w:t>upon discharge from hospital if the person is entering transition care in a</w:t>
      </w:r>
      <w:r w:rsidR="005664C7" w:rsidRPr="008202E1">
        <w:rPr>
          <w:rFonts w:ascii="Calibri" w:hAnsi="Calibri" w:cs="Calibri"/>
        </w:rPr>
        <w:t xml:space="preserve"> </w:t>
      </w:r>
      <w:r w:rsidR="00271BAA" w:rsidRPr="008202E1">
        <w:rPr>
          <w:rFonts w:ascii="Calibri" w:hAnsi="Calibri" w:cs="Calibri"/>
        </w:rPr>
        <w:t xml:space="preserve">residential </w:t>
      </w:r>
      <w:r w:rsidR="005664C7" w:rsidRPr="008202E1">
        <w:rPr>
          <w:rFonts w:ascii="Calibri" w:hAnsi="Calibri" w:cs="Calibri"/>
        </w:rPr>
        <w:t xml:space="preserve">care </w:t>
      </w:r>
      <w:r w:rsidR="00271BAA" w:rsidRPr="008202E1">
        <w:rPr>
          <w:rFonts w:ascii="Calibri" w:hAnsi="Calibri" w:cs="Calibri"/>
        </w:rPr>
        <w:t>setting</w:t>
      </w:r>
      <w:r w:rsidR="00CF130B" w:rsidRPr="008202E1">
        <w:rPr>
          <w:rFonts w:ascii="Calibri" w:hAnsi="Calibri" w:cs="Calibri"/>
        </w:rPr>
        <w:t>;</w:t>
      </w:r>
      <w:r w:rsidR="00064BEB" w:rsidRPr="008202E1">
        <w:rPr>
          <w:rFonts w:ascii="Calibri" w:hAnsi="Calibri" w:cs="Calibri"/>
        </w:rPr>
        <w:t xml:space="preserve"> or</w:t>
      </w:r>
    </w:p>
    <w:p w14:paraId="1F04B590" w14:textId="554A6216" w:rsidR="00BC01B4" w:rsidRPr="003A173C" w:rsidRDefault="00271BAA" w:rsidP="00D02CD9">
      <w:pPr>
        <w:pStyle w:val="ListParagraph"/>
        <w:numPr>
          <w:ilvl w:val="0"/>
          <w:numId w:val="21"/>
        </w:numPr>
        <w:rPr>
          <w:rFonts w:ascii="Calibri" w:hAnsi="Calibri" w:cs="Calibri"/>
        </w:rPr>
      </w:pPr>
      <w:r w:rsidRPr="008202E1">
        <w:rPr>
          <w:rFonts w:ascii="Calibri" w:hAnsi="Calibri" w:cs="Calibri"/>
        </w:rPr>
        <w:t>within 48 hours</w:t>
      </w:r>
      <w:r w:rsidR="00620D24" w:rsidRPr="008202E1">
        <w:rPr>
          <w:rFonts w:ascii="Calibri" w:hAnsi="Calibri" w:cs="Calibri"/>
        </w:rPr>
        <w:t xml:space="preserve"> of discharge,</w:t>
      </w:r>
      <w:r w:rsidRPr="008202E1">
        <w:rPr>
          <w:rFonts w:ascii="Calibri" w:hAnsi="Calibri" w:cs="Calibri"/>
        </w:rPr>
        <w:t xml:space="preserve"> if the person is to receive transition care in </w:t>
      </w:r>
      <w:r w:rsidR="007320C9" w:rsidRPr="008202E1">
        <w:rPr>
          <w:rFonts w:ascii="Calibri" w:hAnsi="Calibri" w:cs="Calibri"/>
        </w:rPr>
        <w:t>a</w:t>
      </w:r>
      <w:r w:rsidRPr="008202E1">
        <w:rPr>
          <w:rFonts w:ascii="Calibri" w:hAnsi="Calibri" w:cs="Calibri"/>
        </w:rPr>
        <w:t xml:space="preserve"> home</w:t>
      </w:r>
      <w:r w:rsidR="002149C7" w:rsidRPr="008202E1">
        <w:rPr>
          <w:rFonts w:ascii="Calibri" w:hAnsi="Calibri" w:cs="Calibri"/>
        </w:rPr>
        <w:t>/community setting</w:t>
      </w:r>
      <w:r w:rsidR="003E7854" w:rsidRPr="008202E1">
        <w:rPr>
          <w:rFonts w:ascii="Calibri" w:hAnsi="Calibri" w:cs="Calibri"/>
        </w:rPr>
        <w:t>.</w:t>
      </w:r>
      <w:r w:rsidR="00CF130B" w:rsidRPr="003A173C">
        <w:rPr>
          <w:rFonts w:ascii="Calibri" w:hAnsi="Calibri" w:cs="Calibri"/>
        </w:rPr>
        <w:t xml:space="preserve"> </w:t>
      </w:r>
    </w:p>
    <w:p w14:paraId="1D535008" w14:textId="30A86FC4" w:rsidR="00605BA0" w:rsidRPr="003A173C" w:rsidRDefault="00CF130B" w:rsidP="000F25B7">
      <w:pPr>
        <w:rPr>
          <w:rFonts w:ascii="Calibri" w:hAnsi="Calibri" w:cs="Calibri"/>
        </w:rPr>
      </w:pPr>
      <w:proofErr w:type="gramStart"/>
      <w:r w:rsidRPr="003A173C">
        <w:rPr>
          <w:rFonts w:ascii="Calibri" w:hAnsi="Calibri" w:cs="Calibri"/>
        </w:rPr>
        <w:t>These commencement</w:t>
      </w:r>
      <w:proofErr w:type="gramEnd"/>
      <w:r w:rsidRPr="003A173C">
        <w:rPr>
          <w:rFonts w:ascii="Calibri" w:hAnsi="Calibri" w:cs="Calibri"/>
        </w:rPr>
        <w:t xml:space="preserve"> timeframes are to ensure </w:t>
      </w:r>
      <w:r w:rsidR="00BC01B4" w:rsidRPr="003A173C">
        <w:rPr>
          <w:rFonts w:ascii="Calibri" w:hAnsi="Calibri" w:cs="Calibri"/>
        </w:rPr>
        <w:t>individuals</w:t>
      </w:r>
      <w:r w:rsidRPr="003A173C">
        <w:rPr>
          <w:rFonts w:ascii="Calibri" w:hAnsi="Calibri" w:cs="Calibri"/>
        </w:rPr>
        <w:t xml:space="preserve"> </w:t>
      </w:r>
      <w:r w:rsidR="0064270C" w:rsidRPr="003A173C">
        <w:rPr>
          <w:rFonts w:ascii="Calibri" w:hAnsi="Calibri" w:cs="Calibri"/>
        </w:rPr>
        <w:t>can</w:t>
      </w:r>
      <w:r w:rsidR="00605BA0" w:rsidRPr="003A173C">
        <w:rPr>
          <w:rFonts w:ascii="Calibri" w:hAnsi="Calibri" w:cs="Calibri"/>
        </w:rPr>
        <w:t xml:space="preserve"> derive maximum benefit from a time</w:t>
      </w:r>
      <w:r w:rsidR="2889A189" w:rsidRPr="003A173C">
        <w:rPr>
          <w:rFonts w:ascii="Calibri" w:hAnsi="Calibri" w:cs="Calibri"/>
        </w:rPr>
        <w:t>-</w:t>
      </w:r>
      <w:r w:rsidR="0063659D" w:rsidRPr="003A173C">
        <w:rPr>
          <w:rFonts w:ascii="Calibri" w:hAnsi="Calibri" w:cs="Calibri"/>
        </w:rPr>
        <w:noBreakHyphen/>
      </w:r>
      <w:r w:rsidR="00605BA0" w:rsidRPr="003A173C">
        <w:rPr>
          <w:rFonts w:ascii="Calibri" w:hAnsi="Calibri" w:cs="Calibri"/>
        </w:rPr>
        <w:t>limited episode of low intensity therapeutic interventions</w:t>
      </w:r>
      <w:r w:rsidR="00BC01B4" w:rsidRPr="003A173C">
        <w:rPr>
          <w:rFonts w:ascii="Calibri" w:hAnsi="Calibri" w:cs="Calibri"/>
        </w:rPr>
        <w:t xml:space="preserve"> by not delaying the</w:t>
      </w:r>
      <w:r w:rsidR="00827321" w:rsidRPr="003A173C">
        <w:rPr>
          <w:rFonts w:ascii="Calibri" w:hAnsi="Calibri" w:cs="Calibri"/>
        </w:rPr>
        <w:t xml:space="preserve">se interventions. </w:t>
      </w:r>
      <w:r w:rsidR="00BC01B4" w:rsidRPr="003A173C">
        <w:rPr>
          <w:rFonts w:ascii="Calibri" w:hAnsi="Calibri" w:cs="Calibri"/>
        </w:rPr>
        <w:t xml:space="preserve"> </w:t>
      </w:r>
    </w:p>
    <w:p w14:paraId="20321002" w14:textId="4F50180A" w:rsidR="00605BA0" w:rsidRPr="003A173C" w:rsidRDefault="00605BA0" w:rsidP="000F25B7">
      <w:pPr>
        <w:rPr>
          <w:rFonts w:ascii="Calibri" w:hAnsi="Calibri" w:cs="Calibri"/>
        </w:rPr>
      </w:pPr>
      <w:r w:rsidRPr="003A173C">
        <w:rPr>
          <w:rFonts w:ascii="Calibri" w:hAnsi="Calibri" w:cs="Calibri"/>
        </w:rPr>
        <w:t xml:space="preserve">An </w:t>
      </w:r>
      <w:r w:rsidR="00E65EB2" w:rsidRPr="003A173C">
        <w:rPr>
          <w:rFonts w:ascii="Calibri" w:hAnsi="Calibri" w:cs="Calibri"/>
        </w:rPr>
        <w:t>assessment organisation</w:t>
      </w:r>
      <w:r w:rsidR="008669FB" w:rsidRPr="003A173C">
        <w:rPr>
          <w:rFonts w:ascii="Calibri" w:hAnsi="Calibri" w:cs="Calibri"/>
        </w:rPr>
        <w:t>’</w:t>
      </w:r>
      <w:r w:rsidR="00EB4713" w:rsidRPr="003A173C">
        <w:rPr>
          <w:rFonts w:ascii="Calibri" w:hAnsi="Calibri" w:cs="Calibri"/>
        </w:rPr>
        <w:t>s</w:t>
      </w:r>
      <w:r w:rsidRPr="003A173C">
        <w:rPr>
          <w:rFonts w:ascii="Calibri" w:hAnsi="Calibri" w:cs="Calibri"/>
        </w:rPr>
        <w:t xml:space="preserve"> approval </w:t>
      </w:r>
      <w:r w:rsidR="00127789" w:rsidRPr="003A173C">
        <w:rPr>
          <w:rFonts w:ascii="Calibri" w:hAnsi="Calibri" w:cs="Calibri"/>
        </w:rPr>
        <w:t xml:space="preserve">of an individual </w:t>
      </w:r>
      <w:r w:rsidRPr="003A173C">
        <w:rPr>
          <w:rFonts w:ascii="Calibri" w:hAnsi="Calibri" w:cs="Calibri"/>
        </w:rPr>
        <w:t xml:space="preserve">to enter transition care is valid on the date the </w:t>
      </w:r>
      <w:r w:rsidR="003C34EC" w:rsidRPr="003A173C">
        <w:rPr>
          <w:rFonts w:ascii="Calibri" w:hAnsi="Calibri" w:cs="Calibri"/>
        </w:rPr>
        <w:t>a</w:t>
      </w:r>
      <w:r w:rsidR="00B67C51" w:rsidRPr="003A173C">
        <w:rPr>
          <w:rFonts w:ascii="Calibri" w:hAnsi="Calibri" w:cs="Calibri"/>
        </w:rPr>
        <w:t xml:space="preserve">ssessment </w:t>
      </w:r>
      <w:r w:rsidRPr="003A173C">
        <w:rPr>
          <w:rFonts w:ascii="Calibri" w:hAnsi="Calibri" w:cs="Calibri"/>
        </w:rPr>
        <w:t xml:space="preserve">delegate signs the approval, and then for four weeks (28 calendar days) after the date of signing (see also section </w:t>
      </w:r>
      <w:r w:rsidR="0063659D" w:rsidRPr="003A173C">
        <w:rPr>
          <w:rFonts w:ascii="Calibri" w:hAnsi="Calibri" w:cs="Calibri"/>
          <w:i/>
        </w:rPr>
        <w:t>3.4.4 Approval for transition care</w:t>
      </w:r>
      <w:r w:rsidRPr="003A173C">
        <w:rPr>
          <w:rFonts w:ascii="Calibri" w:hAnsi="Calibri" w:cs="Calibri"/>
        </w:rPr>
        <w:t>).</w:t>
      </w:r>
    </w:p>
    <w:p w14:paraId="3B9CF30B" w14:textId="395A7F2D" w:rsidR="00605BA0" w:rsidRPr="003A173C" w:rsidRDefault="00605BA0" w:rsidP="000F25B7">
      <w:pPr>
        <w:rPr>
          <w:rFonts w:ascii="Calibri" w:hAnsi="Calibri" w:cs="Calibri"/>
        </w:rPr>
      </w:pPr>
      <w:r w:rsidRPr="003A173C">
        <w:rPr>
          <w:rFonts w:ascii="Calibri" w:hAnsi="Calibri" w:cs="Calibri"/>
        </w:rPr>
        <w:t xml:space="preserve">Older people receiving care under a hospital-in-the-home or equivalent </w:t>
      </w:r>
      <w:r w:rsidR="00B505C7" w:rsidRPr="003A173C">
        <w:rPr>
          <w:rFonts w:ascii="Calibri" w:hAnsi="Calibri" w:cs="Calibri"/>
        </w:rPr>
        <w:t>program</w:t>
      </w:r>
      <w:r w:rsidRPr="003A173C">
        <w:rPr>
          <w:rFonts w:ascii="Calibri" w:hAnsi="Calibri" w:cs="Calibri"/>
        </w:rPr>
        <w:t xml:space="preserve"> cannot commence their transition care episode while still classified as </w:t>
      </w:r>
      <w:r w:rsidR="00DC797F" w:rsidRPr="003A173C">
        <w:rPr>
          <w:rFonts w:ascii="Calibri" w:hAnsi="Calibri" w:cs="Calibri"/>
        </w:rPr>
        <w:t xml:space="preserve">an </w:t>
      </w:r>
      <w:r w:rsidR="008F7273" w:rsidRPr="003A173C">
        <w:rPr>
          <w:rFonts w:ascii="Calibri" w:hAnsi="Calibri" w:cs="Calibri"/>
        </w:rPr>
        <w:t>admitted patient</w:t>
      </w:r>
      <w:r w:rsidRPr="003A173C">
        <w:rPr>
          <w:rFonts w:ascii="Calibri" w:hAnsi="Calibri" w:cs="Calibri"/>
        </w:rPr>
        <w:t xml:space="preserve"> of </w:t>
      </w:r>
      <w:r w:rsidR="00394CC3" w:rsidRPr="003A173C">
        <w:rPr>
          <w:rFonts w:ascii="Calibri" w:hAnsi="Calibri" w:cs="Calibri"/>
        </w:rPr>
        <w:t>a</w:t>
      </w:r>
      <w:r w:rsidRPr="003A173C">
        <w:rPr>
          <w:rFonts w:ascii="Calibri" w:hAnsi="Calibri" w:cs="Calibri"/>
        </w:rPr>
        <w:t xml:space="preserve"> hospital.</w:t>
      </w:r>
    </w:p>
    <w:p w14:paraId="0F24D06E" w14:textId="6EAD7EFC" w:rsidR="00605BA0" w:rsidRPr="003A173C" w:rsidRDefault="00605BA0" w:rsidP="00CD4746">
      <w:pPr>
        <w:spacing w:before="0" w:after="200"/>
        <w:rPr>
          <w:rFonts w:ascii="Calibri" w:hAnsi="Calibri" w:cs="Calibri"/>
          <w:szCs w:val="20"/>
        </w:rPr>
      </w:pPr>
      <w:r w:rsidRPr="003A173C">
        <w:rPr>
          <w:rFonts w:ascii="Calibri" w:hAnsi="Calibri" w:cs="Calibri"/>
          <w:szCs w:val="20"/>
        </w:rPr>
        <w:t xml:space="preserve">Older people who are discharged from hospital and have returned to their usual place of residence </w:t>
      </w:r>
      <w:r w:rsidR="00271BAA" w:rsidRPr="003A173C">
        <w:rPr>
          <w:rFonts w:ascii="Calibri" w:hAnsi="Calibri" w:cs="Calibri"/>
          <w:szCs w:val="20"/>
        </w:rPr>
        <w:t xml:space="preserve">without </w:t>
      </w:r>
      <w:r w:rsidRPr="003A173C">
        <w:rPr>
          <w:rFonts w:ascii="Calibri" w:hAnsi="Calibri" w:cs="Calibri"/>
          <w:szCs w:val="20"/>
        </w:rPr>
        <w:t xml:space="preserve">commencing the </w:t>
      </w:r>
      <w:r w:rsidR="00B505C7" w:rsidRPr="003A173C">
        <w:rPr>
          <w:rFonts w:ascii="Calibri" w:hAnsi="Calibri" w:cs="Calibri"/>
          <w:szCs w:val="20"/>
        </w:rPr>
        <w:t>program</w:t>
      </w:r>
      <w:r w:rsidRPr="003A173C">
        <w:rPr>
          <w:rFonts w:ascii="Calibri" w:hAnsi="Calibri" w:cs="Calibri"/>
          <w:szCs w:val="20"/>
        </w:rPr>
        <w:t xml:space="preserve"> </w:t>
      </w:r>
      <w:r w:rsidR="00271BAA" w:rsidRPr="003A173C">
        <w:rPr>
          <w:rFonts w:ascii="Calibri" w:hAnsi="Calibri" w:cs="Calibri"/>
          <w:szCs w:val="20"/>
        </w:rPr>
        <w:t>within the required timeframe</w:t>
      </w:r>
      <w:r w:rsidR="00827321" w:rsidRPr="003A173C">
        <w:rPr>
          <w:rFonts w:ascii="Calibri" w:hAnsi="Calibri" w:cs="Calibri"/>
          <w:szCs w:val="20"/>
        </w:rPr>
        <w:t>s as set out above</w:t>
      </w:r>
      <w:r w:rsidR="00271BAA" w:rsidRPr="003A173C">
        <w:rPr>
          <w:rFonts w:ascii="Calibri" w:hAnsi="Calibri" w:cs="Calibri"/>
          <w:szCs w:val="20"/>
        </w:rPr>
        <w:t xml:space="preserve">, </w:t>
      </w:r>
      <w:r w:rsidRPr="003A173C">
        <w:rPr>
          <w:rFonts w:ascii="Calibri" w:hAnsi="Calibri" w:cs="Calibri"/>
          <w:szCs w:val="20"/>
        </w:rPr>
        <w:t>are no longer eligible to enter the program</w:t>
      </w:r>
      <w:r w:rsidR="00827321" w:rsidRPr="003A173C">
        <w:rPr>
          <w:rFonts w:ascii="Calibri" w:hAnsi="Calibri" w:cs="Calibri"/>
          <w:szCs w:val="20"/>
        </w:rPr>
        <w:t>.</w:t>
      </w:r>
    </w:p>
    <w:p w14:paraId="0B5F9AE8" w14:textId="46B9BEA1" w:rsidR="00605BA0" w:rsidRPr="003A173C" w:rsidRDefault="00605BA0" w:rsidP="00AC27A3">
      <w:pPr>
        <w:pStyle w:val="Style1"/>
      </w:pPr>
      <w:bookmarkStart w:id="932" w:name="_Toc110834647"/>
      <w:bookmarkStart w:id="933" w:name="_Toc245536173"/>
      <w:bookmarkStart w:id="934" w:name="_Toc395537186"/>
      <w:bookmarkStart w:id="935" w:name="_Toc422732543"/>
      <w:bookmarkStart w:id="936" w:name="_Toc422752883"/>
      <w:bookmarkStart w:id="937" w:name="_Toc212118514"/>
      <w:r w:rsidRPr="003A173C">
        <w:t>Duration of care</w:t>
      </w:r>
      <w:bookmarkEnd w:id="932"/>
      <w:bookmarkEnd w:id="933"/>
      <w:bookmarkEnd w:id="934"/>
      <w:bookmarkEnd w:id="935"/>
      <w:bookmarkEnd w:id="936"/>
      <w:bookmarkEnd w:id="937"/>
    </w:p>
    <w:p w14:paraId="6DC667BB" w14:textId="1F9C4396" w:rsidR="00605BA0" w:rsidRPr="003A173C" w:rsidRDefault="00E07087" w:rsidP="000F25B7">
      <w:pPr>
        <w:rPr>
          <w:rFonts w:ascii="Calibri" w:hAnsi="Calibri" w:cs="Calibri"/>
        </w:rPr>
      </w:pPr>
      <w:r w:rsidRPr="003A173C">
        <w:rPr>
          <w:rFonts w:ascii="Calibri" w:hAnsi="Calibri" w:cs="Calibri"/>
        </w:rPr>
        <w:t>The TCP</w:t>
      </w:r>
      <w:r w:rsidR="00605BA0" w:rsidRPr="003A173C">
        <w:rPr>
          <w:rFonts w:ascii="Calibri" w:hAnsi="Calibri" w:cs="Calibri"/>
        </w:rPr>
        <w:t xml:space="preserve"> subsidy will be paid for all </w:t>
      </w:r>
      <w:r w:rsidRPr="003A173C">
        <w:rPr>
          <w:rFonts w:ascii="Calibri" w:hAnsi="Calibri" w:cs="Calibri"/>
        </w:rPr>
        <w:t>individuals accessing the program</w:t>
      </w:r>
      <w:r w:rsidR="00605BA0" w:rsidRPr="003A173C">
        <w:rPr>
          <w:rFonts w:ascii="Calibri" w:hAnsi="Calibri" w:cs="Calibri"/>
        </w:rPr>
        <w:t xml:space="preserve"> up to a maximum of 12 weeks. Where an extension has been granted, up to a further six weeks </w:t>
      </w:r>
      <w:r w:rsidR="0014569C" w:rsidRPr="003A173C">
        <w:rPr>
          <w:rFonts w:ascii="Calibri" w:hAnsi="Calibri" w:cs="Calibri"/>
        </w:rPr>
        <w:t>of TCP</w:t>
      </w:r>
      <w:r w:rsidR="00605BA0" w:rsidRPr="003A173C">
        <w:rPr>
          <w:rFonts w:ascii="Calibri" w:hAnsi="Calibri" w:cs="Calibri"/>
        </w:rPr>
        <w:t xml:space="preserve"> subsidy will be paid (see also section</w:t>
      </w:r>
      <w:r w:rsidR="006E4EBE" w:rsidRPr="003A173C">
        <w:rPr>
          <w:rFonts w:ascii="Calibri" w:hAnsi="Calibri" w:cs="Calibri"/>
        </w:rPr>
        <w:t> </w:t>
      </w:r>
      <w:r w:rsidR="00DC797F" w:rsidRPr="003A173C">
        <w:rPr>
          <w:rFonts w:ascii="Calibri" w:hAnsi="Calibri" w:cs="Calibri"/>
          <w:i/>
        </w:rPr>
        <w:t>3.5.</w:t>
      </w:r>
      <w:r w:rsidR="00DC797F" w:rsidRPr="003A173C">
        <w:rPr>
          <w:rFonts w:ascii="Calibri" w:hAnsi="Calibri" w:cs="Calibri"/>
          <w:i/>
          <w:iCs/>
        </w:rPr>
        <w:t>8</w:t>
      </w:r>
      <w:r w:rsidR="00DC797F" w:rsidRPr="003A173C">
        <w:rPr>
          <w:rFonts w:ascii="Calibri" w:hAnsi="Calibri" w:cs="Calibri"/>
          <w:i/>
        </w:rPr>
        <w:t> Extensions</w:t>
      </w:r>
      <w:r w:rsidR="00605BA0" w:rsidRPr="003A173C">
        <w:rPr>
          <w:rFonts w:ascii="Calibri" w:hAnsi="Calibri" w:cs="Calibri"/>
        </w:rPr>
        <w:t>).</w:t>
      </w:r>
    </w:p>
    <w:p w14:paraId="6F866CA3" w14:textId="597A86D2" w:rsidR="00605BA0" w:rsidRPr="003A173C" w:rsidRDefault="00605BA0" w:rsidP="000F25B7">
      <w:pPr>
        <w:rPr>
          <w:rFonts w:ascii="Calibri" w:hAnsi="Calibri" w:cs="Calibri"/>
        </w:rPr>
      </w:pPr>
      <w:r w:rsidRPr="003A173C">
        <w:rPr>
          <w:rFonts w:ascii="Calibri" w:hAnsi="Calibri" w:cs="Calibri"/>
        </w:rPr>
        <w:t xml:space="preserve">To ensure that limited resources benefit as many older people as possible, the </w:t>
      </w:r>
      <w:r w:rsidR="00B505C7" w:rsidRPr="003A173C">
        <w:rPr>
          <w:rFonts w:ascii="Calibri" w:hAnsi="Calibri" w:cs="Calibri"/>
        </w:rPr>
        <w:t>program</w:t>
      </w:r>
      <w:r w:rsidR="00EF722E" w:rsidRPr="003A173C">
        <w:rPr>
          <w:rFonts w:ascii="Calibri" w:hAnsi="Calibri" w:cs="Calibri"/>
        </w:rPr>
        <w:t xml:space="preserve"> and length of duration should be tailored to the needs of the </w:t>
      </w:r>
      <w:r w:rsidR="007427AB" w:rsidRPr="003A173C">
        <w:rPr>
          <w:rFonts w:ascii="Calibri" w:hAnsi="Calibri" w:cs="Calibri"/>
        </w:rPr>
        <w:t>individual, so</w:t>
      </w:r>
      <w:r w:rsidRPr="003A173C">
        <w:rPr>
          <w:rFonts w:ascii="Calibri" w:hAnsi="Calibri" w:cs="Calibri"/>
        </w:rPr>
        <w:t xml:space="preserve"> a </w:t>
      </w:r>
      <w:r w:rsidR="00BB531F">
        <w:rPr>
          <w:rFonts w:ascii="Calibri" w:hAnsi="Calibri" w:cs="Calibri"/>
        </w:rPr>
        <w:t>’</w:t>
      </w:r>
      <w:proofErr w:type="gramStart"/>
      <w:r w:rsidR="00BB531F">
        <w:rPr>
          <w:rFonts w:ascii="Calibri" w:hAnsi="Calibri" w:cs="Calibri"/>
        </w:rPr>
        <w:t>12 week</w:t>
      </w:r>
      <w:proofErr w:type="gramEnd"/>
      <w:r w:rsidRPr="003A173C">
        <w:rPr>
          <w:rFonts w:ascii="Calibri" w:hAnsi="Calibri" w:cs="Calibri"/>
        </w:rPr>
        <w:t xml:space="preserve"> </w:t>
      </w:r>
      <w:r w:rsidR="00B505C7" w:rsidRPr="003A173C">
        <w:rPr>
          <w:rFonts w:ascii="Calibri" w:hAnsi="Calibri" w:cs="Calibri"/>
        </w:rPr>
        <w:t>program</w:t>
      </w:r>
      <w:r w:rsidRPr="003A173C">
        <w:rPr>
          <w:rFonts w:ascii="Calibri" w:hAnsi="Calibri" w:cs="Calibri"/>
        </w:rPr>
        <w:t xml:space="preserve">’ </w:t>
      </w:r>
      <w:r w:rsidR="007427AB" w:rsidRPr="003A173C">
        <w:rPr>
          <w:rFonts w:ascii="Calibri" w:hAnsi="Calibri" w:cs="Calibri"/>
        </w:rPr>
        <w:t>may not be required</w:t>
      </w:r>
      <w:r w:rsidRPr="003A173C">
        <w:rPr>
          <w:rFonts w:ascii="Calibri" w:hAnsi="Calibri" w:cs="Calibri"/>
        </w:rPr>
        <w:t xml:space="preserve"> for every </w:t>
      </w:r>
      <w:r w:rsidR="0014569C" w:rsidRPr="003A173C">
        <w:rPr>
          <w:rFonts w:ascii="Calibri" w:hAnsi="Calibri" w:cs="Calibri"/>
        </w:rPr>
        <w:t>individual</w:t>
      </w:r>
      <w:r w:rsidRPr="003A173C">
        <w:rPr>
          <w:rFonts w:ascii="Calibri" w:hAnsi="Calibri" w:cs="Calibri"/>
        </w:rPr>
        <w:t>.</w:t>
      </w:r>
      <w:r w:rsidR="0096425C" w:rsidRPr="003A173C">
        <w:rPr>
          <w:rFonts w:ascii="Calibri" w:hAnsi="Calibri" w:cs="Calibri"/>
        </w:rPr>
        <w:t xml:space="preserve"> </w:t>
      </w:r>
      <w:r w:rsidR="00EF129D" w:rsidRPr="003A173C">
        <w:rPr>
          <w:rFonts w:ascii="Calibri" w:hAnsi="Calibri" w:cs="Calibri"/>
        </w:rPr>
        <w:t xml:space="preserve"> </w:t>
      </w:r>
      <w:r w:rsidR="007427AB" w:rsidRPr="003A173C">
        <w:rPr>
          <w:rFonts w:ascii="Calibri" w:hAnsi="Calibri" w:cs="Calibri"/>
        </w:rPr>
        <w:t>Therefore, w</w:t>
      </w:r>
      <w:r w:rsidRPr="003A173C">
        <w:rPr>
          <w:rFonts w:ascii="Calibri" w:hAnsi="Calibri" w:cs="Calibri"/>
        </w:rPr>
        <w:t xml:space="preserve">hile some </w:t>
      </w:r>
      <w:r w:rsidR="0014569C" w:rsidRPr="003A173C">
        <w:rPr>
          <w:rFonts w:ascii="Calibri" w:hAnsi="Calibri" w:cs="Calibri"/>
        </w:rPr>
        <w:t>individuals</w:t>
      </w:r>
      <w:r w:rsidRPr="003A173C">
        <w:rPr>
          <w:rFonts w:ascii="Calibri" w:hAnsi="Calibri" w:cs="Calibri"/>
        </w:rPr>
        <w:t xml:space="preserve"> may require the maximum 12 weeks of care and an extension of up to six weeks, </w:t>
      </w:r>
      <w:r w:rsidR="009044DD" w:rsidRPr="003A173C">
        <w:rPr>
          <w:rFonts w:ascii="Calibri" w:hAnsi="Calibri" w:cs="Calibri"/>
        </w:rPr>
        <w:t>not all</w:t>
      </w:r>
      <w:r w:rsidR="0014569C" w:rsidRPr="003A173C">
        <w:rPr>
          <w:rFonts w:ascii="Calibri" w:hAnsi="Calibri" w:cs="Calibri"/>
        </w:rPr>
        <w:t xml:space="preserve"> individuals</w:t>
      </w:r>
      <w:r w:rsidRPr="003A173C">
        <w:rPr>
          <w:rFonts w:ascii="Calibri" w:hAnsi="Calibri" w:cs="Calibri"/>
        </w:rPr>
        <w:t xml:space="preserve"> </w:t>
      </w:r>
      <w:r w:rsidR="009044DD" w:rsidRPr="003A173C">
        <w:rPr>
          <w:rFonts w:ascii="Calibri" w:hAnsi="Calibri" w:cs="Calibri"/>
        </w:rPr>
        <w:t xml:space="preserve">will </w:t>
      </w:r>
      <w:r w:rsidRPr="003A173C">
        <w:rPr>
          <w:rFonts w:ascii="Calibri" w:hAnsi="Calibri" w:cs="Calibri"/>
        </w:rPr>
        <w:t>require the maximum period of care.</w:t>
      </w:r>
    </w:p>
    <w:p w14:paraId="1302A539" w14:textId="08F85AF6" w:rsidR="00605BA0" w:rsidRPr="003A173C" w:rsidRDefault="00605BA0" w:rsidP="000F25B7">
      <w:pPr>
        <w:rPr>
          <w:rFonts w:ascii="Calibri" w:hAnsi="Calibri" w:cs="Calibri"/>
        </w:rPr>
      </w:pPr>
      <w:r w:rsidRPr="003A173C">
        <w:rPr>
          <w:rFonts w:ascii="Calibri" w:hAnsi="Calibri" w:cs="Calibri"/>
        </w:rPr>
        <w:t xml:space="preserve">Additionally, </w:t>
      </w:r>
      <w:r w:rsidR="001E5CA6" w:rsidRPr="003A173C">
        <w:rPr>
          <w:rFonts w:ascii="Calibri" w:hAnsi="Calibri" w:cs="Calibri"/>
        </w:rPr>
        <w:t>where a</w:t>
      </w:r>
      <w:r w:rsidR="00FC5CBD" w:rsidRPr="003A173C">
        <w:rPr>
          <w:rFonts w:ascii="Calibri" w:hAnsi="Calibri" w:cs="Calibri"/>
        </w:rPr>
        <w:t>n individual</w:t>
      </w:r>
      <w:r w:rsidR="001E5CA6" w:rsidRPr="003A173C">
        <w:rPr>
          <w:rFonts w:ascii="Calibri" w:hAnsi="Calibri" w:cs="Calibri"/>
        </w:rPr>
        <w:t xml:space="preserve"> transfers between one TCP setting/provider to another during an episode, the</w:t>
      </w:r>
      <w:r w:rsidR="00DC797F" w:rsidRPr="003A173C">
        <w:rPr>
          <w:rFonts w:ascii="Calibri" w:hAnsi="Calibri" w:cs="Calibri"/>
        </w:rPr>
        <w:t>y</w:t>
      </w:r>
      <w:r w:rsidR="001E5CA6" w:rsidRPr="003A173C">
        <w:rPr>
          <w:rFonts w:ascii="Calibri" w:hAnsi="Calibri" w:cs="Calibri"/>
        </w:rPr>
        <w:t xml:space="preserve"> may choose to utilise some or </w:t>
      </w:r>
      <w:proofErr w:type="gramStart"/>
      <w:r w:rsidR="001E5CA6" w:rsidRPr="003A173C">
        <w:rPr>
          <w:rFonts w:ascii="Calibri" w:hAnsi="Calibri" w:cs="Calibri"/>
        </w:rPr>
        <w:t>all of</w:t>
      </w:r>
      <w:proofErr w:type="gramEnd"/>
      <w:r w:rsidR="001E5CA6" w:rsidRPr="003A173C">
        <w:rPr>
          <w:rFonts w:ascii="Calibri" w:hAnsi="Calibri" w:cs="Calibri"/>
        </w:rPr>
        <w:t xml:space="preserve"> their episode</w:t>
      </w:r>
      <w:r w:rsidR="00271BAA" w:rsidRPr="003A173C">
        <w:rPr>
          <w:rFonts w:ascii="Calibri" w:hAnsi="Calibri" w:cs="Calibri"/>
        </w:rPr>
        <w:t xml:space="preserve"> ‘brea</w:t>
      </w:r>
      <w:r w:rsidR="001E5CA6" w:rsidRPr="003A173C">
        <w:rPr>
          <w:rFonts w:ascii="Calibri" w:hAnsi="Calibri" w:cs="Calibri"/>
        </w:rPr>
        <w:t>k days’</w:t>
      </w:r>
      <w:r w:rsidR="007A488E" w:rsidRPr="003A173C">
        <w:rPr>
          <w:rFonts w:ascii="Calibri" w:hAnsi="Calibri" w:cs="Calibri"/>
        </w:rPr>
        <w:t>.</w:t>
      </w:r>
      <w:r w:rsidR="001E5CA6" w:rsidRPr="003A173C">
        <w:rPr>
          <w:rFonts w:ascii="Calibri" w:hAnsi="Calibri" w:cs="Calibri"/>
        </w:rPr>
        <w:t xml:space="preserve"> </w:t>
      </w:r>
      <w:r w:rsidR="00312B2A" w:rsidRPr="003A173C">
        <w:rPr>
          <w:rFonts w:ascii="Calibri" w:hAnsi="Calibri" w:cs="Calibri"/>
        </w:rPr>
        <w:t>T</w:t>
      </w:r>
      <w:r w:rsidR="001E5CA6" w:rsidRPr="003A173C">
        <w:rPr>
          <w:rFonts w:ascii="Calibri" w:hAnsi="Calibri" w:cs="Calibri"/>
        </w:rPr>
        <w:t>here must</w:t>
      </w:r>
      <w:r w:rsidR="00312B2A" w:rsidRPr="003A173C">
        <w:rPr>
          <w:rFonts w:ascii="Calibri" w:hAnsi="Calibri" w:cs="Calibri"/>
        </w:rPr>
        <w:t>, however,</w:t>
      </w:r>
      <w:r w:rsidR="001E5CA6" w:rsidRPr="003A173C">
        <w:rPr>
          <w:rFonts w:ascii="Calibri" w:hAnsi="Calibri" w:cs="Calibri"/>
        </w:rPr>
        <w:t xml:space="preserve"> be no gap in their ability to access </w:t>
      </w:r>
      <w:r w:rsidR="00271BAA" w:rsidRPr="003A173C">
        <w:rPr>
          <w:rFonts w:ascii="Calibri" w:hAnsi="Calibri" w:cs="Calibri"/>
        </w:rPr>
        <w:t>care, i.e. ther</w:t>
      </w:r>
      <w:r w:rsidR="001E5CA6" w:rsidRPr="003A173C">
        <w:rPr>
          <w:rFonts w:ascii="Calibri" w:hAnsi="Calibri" w:cs="Calibri"/>
        </w:rPr>
        <w:t xml:space="preserve">e is no day during which the </w:t>
      </w:r>
      <w:r w:rsidR="00FC5CBD" w:rsidRPr="003A173C">
        <w:rPr>
          <w:rFonts w:ascii="Calibri" w:hAnsi="Calibri" w:cs="Calibri"/>
        </w:rPr>
        <w:t>individual</w:t>
      </w:r>
      <w:r w:rsidR="001E5CA6" w:rsidRPr="003A173C">
        <w:rPr>
          <w:rFonts w:ascii="Calibri" w:hAnsi="Calibri" w:cs="Calibri"/>
        </w:rPr>
        <w:t xml:space="preserve"> is</w:t>
      </w:r>
      <w:r w:rsidR="00271BAA" w:rsidRPr="003A173C">
        <w:rPr>
          <w:rFonts w:ascii="Calibri" w:hAnsi="Calibri" w:cs="Calibri"/>
        </w:rPr>
        <w:t xml:space="preserve"> not able to be provided transiti</w:t>
      </w:r>
      <w:r w:rsidR="001E5CA6" w:rsidRPr="003A173C">
        <w:rPr>
          <w:rFonts w:ascii="Calibri" w:hAnsi="Calibri" w:cs="Calibri"/>
        </w:rPr>
        <w:t>on care services by either their current or new</w:t>
      </w:r>
      <w:r w:rsidR="00271BAA" w:rsidRPr="003A173C">
        <w:rPr>
          <w:rFonts w:ascii="Calibri" w:hAnsi="Calibri" w:cs="Calibri"/>
        </w:rPr>
        <w:t xml:space="preserve"> service provider.</w:t>
      </w:r>
    </w:p>
    <w:p w14:paraId="678946DC" w14:textId="3AC63BCD" w:rsidR="00605BA0" w:rsidRPr="003A173C" w:rsidRDefault="00605BA0" w:rsidP="00A74D79">
      <w:pPr>
        <w:pStyle w:val="Style1"/>
      </w:pPr>
      <w:bookmarkStart w:id="938" w:name="_Toc521122298"/>
      <w:bookmarkStart w:id="939" w:name="_Toc29371663"/>
      <w:bookmarkStart w:id="940" w:name="_Toc81623301"/>
      <w:bookmarkStart w:id="941" w:name="_Toc110834653"/>
      <w:bookmarkStart w:id="942" w:name="_Toc245536177"/>
      <w:bookmarkStart w:id="943" w:name="_Toc395537187"/>
      <w:bookmarkStart w:id="944" w:name="_Toc422732544"/>
      <w:bookmarkStart w:id="945" w:name="_Toc422752884"/>
      <w:bookmarkStart w:id="946" w:name="_Toc212118515"/>
      <w:bookmarkStart w:id="947" w:name="_Toc110834648"/>
      <w:bookmarkStart w:id="948" w:name="_Toc245536174"/>
      <w:r w:rsidRPr="003A173C">
        <w:t xml:space="preserve">The </w:t>
      </w:r>
      <w:bookmarkEnd w:id="938"/>
      <w:bookmarkEnd w:id="939"/>
      <w:bookmarkEnd w:id="940"/>
      <w:bookmarkEnd w:id="941"/>
      <w:bookmarkEnd w:id="942"/>
      <w:bookmarkEnd w:id="943"/>
      <w:bookmarkEnd w:id="944"/>
      <w:bookmarkEnd w:id="945"/>
      <w:r w:rsidR="00382749" w:rsidRPr="003A173C">
        <w:t>registered provider</w:t>
      </w:r>
      <w:bookmarkEnd w:id="946"/>
      <w:r w:rsidRPr="003A173C">
        <w:t xml:space="preserve"> </w:t>
      </w:r>
    </w:p>
    <w:p w14:paraId="187046E2" w14:textId="7906B481" w:rsidR="00605BA0" w:rsidRPr="00B2614F" w:rsidRDefault="00382749" w:rsidP="000F25B7">
      <w:pPr>
        <w:rPr>
          <w:rFonts w:ascii="Calibri" w:hAnsi="Calibri" w:cs="Calibri"/>
        </w:rPr>
      </w:pPr>
      <w:r w:rsidRPr="003A173C">
        <w:rPr>
          <w:rFonts w:ascii="Calibri" w:hAnsi="Calibri" w:cs="Calibri"/>
        </w:rPr>
        <w:t xml:space="preserve">Registered </w:t>
      </w:r>
      <w:r w:rsidR="20B0B6FB" w:rsidRPr="003A173C">
        <w:rPr>
          <w:rFonts w:ascii="Calibri" w:hAnsi="Calibri" w:cs="Calibri"/>
        </w:rPr>
        <w:t xml:space="preserve">providers </w:t>
      </w:r>
      <w:r w:rsidR="20B0B6FB" w:rsidRPr="00B2614F">
        <w:rPr>
          <w:rFonts w:ascii="Calibri" w:hAnsi="Calibri" w:cs="Calibri"/>
        </w:rPr>
        <w:t>manage the day-to-day operations of a transition care service. This includes:</w:t>
      </w:r>
    </w:p>
    <w:p w14:paraId="265C013A" w14:textId="77777777" w:rsidR="00605BA0" w:rsidRPr="00B2614F" w:rsidRDefault="00605BA0" w:rsidP="00D02CD9">
      <w:pPr>
        <w:pStyle w:val="ListParagraph"/>
        <w:numPr>
          <w:ilvl w:val="0"/>
          <w:numId w:val="17"/>
        </w:numPr>
        <w:rPr>
          <w:rFonts w:ascii="Calibri" w:hAnsi="Calibri" w:cs="Calibri"/>
          <w:szCs w:val="20"/>
        </w:rPr>
      </w:pPr>
      <w:r w:rsidRPr="008202E1">
        <w:rPr>
          <w:rFonts w:ascii="Calibri" w:hAnsi="Calibri" w:cs="Calibri"/>
          <w:szCs w:val="20"/>
        </w:rPr>
        <w:t>assisting</w:t>
      </w:r>
      <w:r w:rsidRPr="00B2614F">
        <w:rPr>
          <w:rFonts w:ascii="Calibri" w:hAnsi="Calibri" w:cs="Calibri"/>
          <w:szCs w:val="20"/>
        </w:rPr>
        <w:t xml:space="preserve"> in the admission of clients to transition care, their return to hospital if required and their transfer to their preferred long-term care </w:t>
      </w:r>
      <w:proofErr w:type="gramStart"/>
      <w:r w:rsidRPr="00B2614F">
        <w:rPr>
          <w:rFonts w:ascii="Calibri" w:hAnsi="Calibri" w:cs="Calibri"/>
          <w:szCs w:val="20"/>
        </w:rPr>
        <w:t>option;</w:t>
      </w:r>
      <w:proofErr w:type="gramEnd"/>
    </w:p>
    <w:p w14:paraId="32A7DF98" w14:textId="1147A583" w:rsidR="00605BA0" w:rsidRPr="00B2614F" w:rsidRDefault="00605BA0" w:rsidP="00D02CD9">
      <w:pPr>
        <w:pStyle w:val="ListParagraph"/>
        <w:numPr>
          <w:ilvl w:val="0"/>
          <w:numId w:val="17"/>
        </w:numPr>
        <w:rPr>
          <w:rFonts w:ascii="Calibri" w:hAnsi="Calibri" w:cs="Calibri"/>
          <w:szCs w:val="20"/>
        </w:rPr>
      </w:pPr>
      <w:r w:rsidRPr="008202E1">
        <w:rPr>
          <w:rFonts w:ascii="Calibri" w:hAnsi="Calibri" w:cs="Calibri"/>
          <w:szCs w:val="20"/>
        </w:rPr>
        <w:t>liaising</w:t>
      </w:r>
      <w:r w:rsidRPr="00B2614F">
        <w:rPr>
          <w:rFonts w:ascii="Calibri" w:hAnsi="Calibri" w:cs="Calibri"/>
          <w:szCs w:val="20"/>
        </w:rPr>
        <w:t xml:space="preserve"> with the local </w:t>
      </w:r>
      <w:r w:rsidR="00C318B0" w:rsidRPr="00B2614F">
        <w:rPr>
          <w:rFonts w:ascii="Calibri" w:hAnsi="Calibri" w:cs="Calibri"/>
          <w:szCs w:val="20"/>
        </w:rPr>
        <w:t xml:space="preserve">assessment organisation </w:t>
      </w:r>
      <w:r w:rsidRPr="00B2614F">
        <w:rPr>
          <w:rFonts w:ascii="Calibri" w:hAnsi="Calibri" w:cs="Calibri"/>
          <w:szCs w:val="20"/>
        </w:rPr>
        <w:t xml:space="preserve">and/or transition care coordinator and advising of the capacity of the service to accept new </w:t>
      </w:r>
      <w:r w:rsidR="00024518" w:rsidRPr="00B2614F">
        <w:rPr>
          <w:rFonts w:ascii="Calibri" w:hAnsi="Calibri" w:cs="Calibri"/>
          <w:szCs w:val="20"/>
        </w:rPr>
        <w:t>clients</w:t>
      </w:r>
      <w:r w:rsidRPr="00B2614F">
        <w:rPr>
          <w:rFonts w:ascii="Calibri" w:hAnsi="Calibri" w:cs="Calibri"/>
          <w:szCs w:val="20"/>
        </w:rPr>
        <w:t xml:space="preserve">, and any transition care vacancies in the </w:t>
      </w:r>
      <w:proofErr w:type="gramStart"/>
      <w:r w:rsidRPr="00B2614F">
        <w:rPr>
          <w:rFonts w:ascii="Calibri" w:hAnsi="Calibri" w:cs="Calibri"/>
          <w:szCs w:val="20"/>
        </w:rPr>
        <w:t>region;</w:t>
      </w:r>
      <w:proofErr w:type="gramEnd"/>
    </w:p>
    <w:p w14:paraId="6D3995AB" w14:textId="55B13280" w:rsidR="00605BA0" w:rsidRPr="00B2614F" w:rsidRDefault="00605BA0" w:rsidP="00D02CD9">
      <w:pPr>
        <w:pStyle w:val="ListParagraph"/>
        <w:numPr>
          <w:ilvl w:val="0"/>
          <w:numId w:val="17"/>
        </w:numPr>
        <w:rPr>
          <w:rFonts w:ascii="Calibri" w:hAnsi="Calibri" w:cs="Calibri"/>
          <w:szCs w:val="20"/>
        </w:rPr>
      </w:pPr>
      <w:r w:rsidRPr="00B2614F">
        <w:rPr>
          <w:rFonts w:ascii="Calibri" w:hAnsi="Calibri" w:cs="Calibri"/>
          <w:szCs w:val="20"/>
        </w:rPr>
        <w:t xml:space="preserve">offering </w:t>
      </w:r>
      <w:r w:rsidRPr="008202E1">
        <w:rPr>
          <w:rFonts w:ascii="Calibri" w:hAnsi="Calibri" w:cs="Calibri"/>
          <w:szCs w:val="20"/>
        </w:rPr>
        <w:t>and</w:t>
      </w:r>
      <w:r w:rsidRPr="00B2614F">
        <w:rPr>
          <w:rFonts w:ascii="Calibri" w:hAnsi="Calibri" w:cs="Calibri"/>
          <w:szCs w:val="20"/>
        </w:rPr>
        <w:t xml:space="preserve"> remaining ready at </w:t>
      </w:r>
      <w:r w:rsidR="00404EC1" w:rsidRPr="00B2614F">
        <w:rPr>
          <w:rFonts w:ascii="Calibri" w:hAnsi="Calibri" w:cs="Calibri"/>
          <w:szCs w:val="20"/>
        </w:rPr>
        <w:t>any</w:t>
      </w:r>
      <w:r w:rsidRPr="00B2614F">
        <w:rPr>
          <w:rFonts w:ascii="Calibri" w:hAnsi="Calibri" w:cs="Calibri"/>
          <w:szCs w:val="20"/>
        </w:rPr>
        <w:t xml:space="preserve"> time to enter into a </w:t>
      </w:r>
      <w:r w:rsidR="00EB344C" w:rsidRPr="00B2614F">
        <w:rPr>
          <w:rFonts w:ascii="Calibri" w:hAnsi="Calibri" w:cs="Calibri"/>
          <w:szCs w:val="20"/>
        </w:rPr>
        <w:t xml:space="preserve">service </w:t>
      </w:r>
      <w:r w:rsidRPr="00B2614F">
        <w:rPr>
          <w:rFonts w:ascii="Calibri" w:hAnsi="Calibri" w:cs="Calibri"/>
          <w:szCs w:val="20"/>
        </w:rPr>
        <w:t xml:space="preserve">agreement with eligible clients (see also section </w:t>
      </w:r>
      <w:r w:rsidR="003629D6" w:rsidRPr="008202E1">
        <w:rPr>
          <w:rFonts w:ascii="Calibri" w:hAnsi="Calibri" w:cs="Calibri"/>
          <w:szCs w:val="20"/>
        </w:rPr>
        <w:t>5</w:t>
      </w:r>
      <w:r w:rsidRPr="008202E1">
        <w:rPr>
          <w:rFonts w:ascii="Calibri" w:hAnsi="Calibri" w:cs="Calibri"/>
          <w:szCs w:val="20"/>
        </w:rPr>
        <w:t xml:space="preserve">.2 </w:t>
      </w:r>
      <w:r w:rsidR="00EB344C" w:rsidRPr="008202E1">
        <w:rPr>
          <w:rFonts w:ascii="Calibri" w:hAnsi="Calibri" w:cs="Calibri"/>
          <w:szCs w:val="20"/>
        </w:rPr>
        <w:t xml:space="preserve">Individual Service </w:t>
      </w:r>
      <w:r w:rsidRPr="008202E1">
        <w:rPr>
          <w:rFonts w:ascii="Calibri" w:hAnsi="Calibri" w:cs="Calibri"/>
          <w:szCs w:val="20"/>
        </w:rPr>
        <w:t>agreement</w:t>
      </w:r>
      <w:r w:rsidR="00EB344C" w:rsidRPr="008202E1">
        <w:rPr>
          <w:rFonts w:ascii="Calibri" w:hAnsi="Calibri" w:cs="Calibri"/>
          <w:szCs w:val="20"/>
        </w:rPr>
        <w:t>s</w:t>
      </w:r>
      <w:proofErr w:type="gramStart"/>
      <w:r w:rsidRPr="00B2614F">
        <w:rPr>
          <w:rFonts w:ascii="Calibri" w:hAnsi="Calibri" w:cs="Calibri"/>
          <w:szCs w:val="20"/>
        </w:rPr>
        <w:t>);</w:t>
      </w:r>
      <w:proofErr w:type="gramEnd"/>
    </w:p>
    <w:p w14:paraId="552FBDF3" w14:textId="7A7962F5" w:rsidR="00605BA0" w:rsidRPr="00B2614F" w:rsidRDefault="00605BA0" w:rsidP="00D02CD9">
      <w:pPr>
        <w:pStyle w:val="ListParagraph"/>
        <w:numPr>
          <w:ilvl w:val="0"/>
          <w:numId w:val="17"/>
        </w:numPr>
        <w:rPr>
          <w:rFonts w:ascii="Calibri" w:hAnsi="Calibri" w:cs="Calibri"/>
          <w:szCs w:val="20"/>
        </w:rPr>
      </w:pPr>
      <w:r w:rsidRPr="00B2614F">
        <w:rPr>
          <w:rFonts w:ascii="Calibri" w:hAnsi="Calibri" w:cs="Calibri"/>
          <w:szCs w:val="20"/>
        </w:rPr>
        <w:t xml:space="preserve">having appropriate processes in place to receive, record and resolve complaints and handle them fairly, </w:t>
      </w:r>
      <w:r w:rsidRPr="008202E1">
        <w:rPr>
          <w:rFonts w:ascii="Calibri" w:hAnsi="Calibri" w:cs="Calibri"/>
          <w:szCs w:val="20"/>
        </w:rPr>
        <w:t>promptly</w:t>
      </w:r>
      <w:r w:rsidRPr="00B2614F">
        <w:rPr>
          <w:rFonts w:ascii="Calibri" w:hAnsi="Calibri" w:cs="Calibri"/>
          <w:szCs w:val="20"/>
        </w:rPr>
        <w:t xml:space="preserve">, confidentially and without retribution (see also section </w:t>
      </w:r>
      <w:r w:rsidR="00BA797B" w:rsidRPr="008202E1">
        <w:rPr>
          <w:rFonts w:ascii="Calibri" w:hAnsi="Calibri" w:cs="Calibri"/>
          <w:szCs w:val="20"/>
        </w:rPr>
        <w:t>7</w:t>
      </w:r>
      <w:r w:rsidRPr="008202E1">
        <w:rPr>
          <w:rFonts w:ascii="Calibri" w:hAnsi="Calibri" w:cs="Calibri"/>
          <w:szCs w:val="20"/>
        </w:rPr>
        <w:t>.</w:t>
      </w:r>
      <w:r w:rsidR="008769FB" w:rsidRPr="008202E1">
        <w:rPr>
          <w:rFonts w:ascii="Calibri" w:hAnsi="Calibri" w:cs="Calibri"/>
          <w:szCs w:val="20"/>
        </w:rPr>
        <w:t>2</w:t>
      </w:r>
      <w:r w:rsidRPr="008202E1">
        <w:rPr>
          <w:rFonts w:ascii="Calibri" w:hAnsi="Calibri" w:cs="Calibri"/>
          <w:szCs w:val="20"/>
        </w:rPr>
        <w:t>.</w:t>
      </w:r>
      <w:r w:rsidR="008769FB" w:rsidRPr="008202E1">
        <w:rPr>
          <w:rFonts w:ascii="Calibri" w:hAnsi="Calibri" w:cs="Calibri"/>
          <w:szCs w:val="20"/>
        </w:rPr>
        <w:t>1</w:t>
      </w:r>
      <w:r w:rsidR="00E619D9" w:rsidRPr="008202E1">
        <w:rPr>
          <w:rFonts w:ascii="Calibri" w:hAnsi="Calibri" w:cs="Calibri"/>
          <w:szCs w:val="20"/>
        </w:rPr>
        <w:t> </w:t>
      </w:r>
      <w:r w:rsidR="008769FB" w:rsidRPr="008202E1">
        <w:rPr>
          <w:rFonts w:ascii="Calibri" w:hAnsi="Calibri" w:cs="Calibri"/>
          <w:szCs w:val="20"/>
        </w:rPr>
        <w:t>Internal c</w:t>
      </w:r>
      <w:r w:rsidRPr="008202E1">
        <w:rPr>
          <w:rFonts w:ascii="Calibri" w:hAnsi="Calibri" w:cs="Calibri"/>
          <w:szCs w:val="20"/>
        </w:rPr>
        <w:t>omplaints</w:t>
      </w:r>
      <w:r w:rsidR="008769FB" w:rsidRPr="008202E1">
        <w:rPr>
          <w:rFonts w:ascii="Calibri" w:hAnsi="Calibri" w:cs="Calibri"/>
          <w:szCs w:val="20"/>
        </w:rPr>
        <w:t xml:space="preserve"> processes</w:t>
      </w:r>
      <w:proofErr w:type="gramStart"/>
      <w:r w:rsidRPr="00B2614F">
        <w:rPr>
          <w:rFonts w:ascii="Calibri" w:hAnsi="Calibri" w:cs="Calibri"/>
          <w:szCs w:val="20"/>
        </w:rPr>
        <w:t>);</w:t>
      </w:r>
      <w:proofErr w:type="gramEnd"/>
    </w:p>
    <w:p w14:paraId="772E3ECD" w14:textId="1C8B3C96" w:rsidR="00D21939" w:rsidRPr="00AE5C0A" w:rsidRDefault="00605BA0" w:rsidP="00D02CD9">
      <w:pPr>
        <w:pStyle w:val="ListParagraph"/>
        <w:numPr>
          <w:ilvl w:val="0"/>
          <w:numId w:val="17"/>
        </w:numPr>
        <w:rPr>
          <w:rFonts w:ascii="Calibri" w:hAnsi="Calibri" w:cs="Calibri"/>
          <w:szCs w:val="20"/>
        </w:rPr>
      </w:pPr>
      <w:r w:rsidRPr="00B2614F">
        <w:rPr>
          <w:rFonts w:ascii="Calibri" w:hAnsi="Calibri" w:cs="Calibri"/>
          <w:szCs w:val="20"/>
        </w:rPr>
        <w:t xml:space="preserve">reporting (activity, </w:t>
      </w:r>
      <w:r w:rsidRPr="00AE5C0A">
        <w:rPr>
          <w:rFonts w:ascii="Calibri" w:hAnsi="Calibri" w:cs="Calibri"/>
          <w:szCs w:val="20"/>
        </w:rPr>
        <w:t xml:space="preserve">financial </w:t>
      </w:r>
      <w:r w:rsidR="002271EC" w:rsidRPr="00AE5C0A">
        <w:rPr>
          <w:rFonts w:ascii="Calibri" w:hAnsi="Calibri" w:cs="Calibri"/>
          <w:szCs w:val="20"/>
        </w:rPr>
        <w:t xml:space="preserve">data </w:t>
      </w:r>
      <w:r w:rsidRPr="00AE5C0A">
        <w:rPr>
          <w:rFonts w:ascii="Calibri" w:hAnsi="Calibri" w:cs="Calibri"/>
          <w:szCs w:val="20"/>
        </w:rPr>
        <w:t xml:space="preserve">and quality) as per </w:t>
      </w:r>
      <w:r w:rsidR="00B505C7" w:rsidRPr="00AE5C0A">
        <w:rPr>
          <w:rFonts w:ascii="Calibri" w:hAnsi="Calibri" w:cs="Calibri"/>
          <w:szCs w:val="20"/>
        </w:rPr>
        <w:t>program</w:t>
      </w:r>
      <w:r w:rsidRPr="00AE5C0A">
        <w:rPr>
          <w:rFonts w:ascii="Calibri" w:hAnsi="Calibri" w:cs="Calibri"/>
          <w:szCs w:val="20"/>
        </w:rPr>
        <w:t xml:space="preserve"> requirements </w:t>
      </w:r>
      <w:r w:rsidR="00545372" w:rsidRPr="00AE5C0A">
        <w:rPr>
          <w:rFonts w:ascii="Calibri" w:hAnsi="Calibri" w:cs="Calibri"/>
          <w:szCs w:val="20"/>
        </w:rPr>
        <w:t>and arrangements in place with</w:t>
      </w:r>
      <w:r w:rsidRPr="00AE5C0A">
        <w:rPr>
          <w:rFonts w:ascii="Calibri" w:hAnsi="Calibri" w:cs="Calibri"/>
          <w:szCs w:val="20"/>
        </w:rPr>
        <w:t xml:space="preserve"> </w:t>
      </w:r>
      <w:r w:rsidR="00A20BB3" w:rsidRPr="00AE5C0A">
        <w:rPr>
          <w:rFonts w:ascii="Calibri" w:hAnsi="Calibri" w:cs="Calibri"/>
          <w:szCs w:val="20"/>
        </w:rPr>
        <w:t>S</w:t>
      </w:r>
      <w:r w:rsidR="00DA6CCE" w:rsidRPr="00AE5C0A">
        <w:rPr>
          <w:rFonts w:ascii="Calibri" w:hAnsi="Calibri" w:cs="Calibri"/>
          <w:szCs w:val="20"/>
        </w:rPr>
        <w:t xml:space="preserve">tate or </w:t>
      </w:r>
      <w:r w:rsidR="00A20BB3" w:rsidRPr="00AE5C0A">
        <w:rPr>
          <w:rFonts w:ascii="Calibri" w:hAnsi="Calibri" w:cs="Calibri"/>
          <w:szCs w:val="20"/>
        </w:rPr>
        <w:t>T</w:t>
      </w:r>
      <w:r w:rsidR="00DA6CCE" w:rsidRPr="00AE5C0A">
        <w:rPr>
          <w:rFonts w:ascii="Calibri" w:hAnsi="Calibri" w:cs="Calibri"/>
          <w:szCs w:val="20"/>
        </w:rPr>
        <w:t>erritory health department</w:t>
      </w:r>
      <w:r w:rsidR="00D21939" w:rsidRPr="00AE5C0A">
        <w:rPr>
          <w:rFonts w:ascii="Calibri" w:hAnsi="Calibri" w:cs="Calibri"/>
          <w:szCs w:val="20"/>
        </w:rPr>
        <w:t>; and</w:t>
      </w:r>
    </w:p>
    <w:p w14:paraId="239704CC" w14:textId="34A62432" w:rsidR="00CB3140" w:rsidRPr="00AE5C0A" w:rsidRDefault="00FA5056" w:rsidP="00D02CD9">
      <w:pPr>
        <w:pStyle w:val="ListParagraph"/>
        <w:numPr>
          <w:ilvl w:val="0"/>
          <w:numId w:val="17"/>
        </w:numPr>
        <w:rPr>
          <w:rFonts w:ascii="Calibri" w:hAnsi="Calibri" w:cs="Calibri"/>
        </w:rPr>
      </w:pPr>
      <w:r w:rsidRPr="00AE5C0A">
        <w:rPr>
          <w:rFonts w:ascii="Calibri" w:hAnsi="Calibri" w:cs="Calibri"/>
          <w:szCs w:val="20"/>
        </w:rPr>
        <w:t xml:space="preserve">ensuring </w:t>
      </w:r>
      <w:r w:rsidR="00861862" w:rsidRPr="00AE5C0A">
        <w:rPr>
          <w:rFonts w:ascii="Calibri" w:hAnsi="Calibri" w:cs="Calibri"/>
          <w:szCs w:val="20"/>
        </w:rPr>
        <w:t xml:space="preserve">their sub-contracted service providers or associated </w:t>
      </w:r>
      <w:r w:rsidR="005B3D62" w:rsidRPr="00AE5C0A">
        <w:rPr>
          <w:rFonts w:ascii="Calibri" w:hAnsi="Calibri" w:cs="Calibri"/>
          <w:szCs w:val="20"/>
        </w:rPr>
        <w:t>providers adhere to the</w:t>
      </w:r>
      <w:r w:rsidR="009C3FEA" w:rsidRPr="00AE5C0A">
        <w:rPr>
          <w:rFonts w:ascii="Calibri" w:hAnsi="Calibri" w:cs="Calibri"/>
          <w:szCs w:val="20"/>
        </w:rPr>
        <w:t xml:space="preserve"> strengthened</w:t>
      </w:r>
      <w:r w:rsidR="005B3D62" w:rsidRPr="00AE5C0A">
        <w:rPr>
          <w:rFonts w:ascii="Calibri" w:hAnsi="Calibri" w:cs="Calibri"/>
          <w:szCs w:val="20"/>
        </w:rPr>
        <w:t xml:space="preserve"> </w:t>
      </w:r>
      <w:hyperlink r:id="rId40" w:history="1">
        <w:r w:rsidR="005B3D62" w:rsidRPr="007B13D6">
          <w:rPr>
            <w:rFonts w:ascii="Calibri" w:hAnsi="Calibri" w:cs="Calibri"/>
            <w:szCs w:val="20"/>
          </w:rPr>
          <w:t>Aged Care Quality Standards</w:t>
        </w:r>
      </w:hyperlink>
      <w:r w:rsidR="00B2614F" w:rsidRPr="00AE5C0A">
        <w:rPr>
          <w:rFonts w:ascii="Calibri" w:hAnsi="Calibri" w:cs="Calibri"/>
          <w:szCs w:val="20"/>
        </w:rPr>
        <w:t>.</w:t>
      </w:r>
    </w:p>
    <w:p w14:paraId="52B094E1" w14:textId="30DD2ED2" w:rsidR="00605BA0" w:rsidRPr="003A173C" w:rsidRDefault="00DA6CCE" w:rsidP="000F25B7">
      <w:pPr>
        <w:rPr>
          <w:rFonts w:ascii="Calibri" w:hAnsi="Calibri" w:cs="Calibri"/>
        </w:rPr>
      </w:pPr>
      <w:r w:rsidRPr="00AE5C0A">
        <w:rPr>
          <w:rFonts w:ascii="Calibri" w:hAnsi="Calibri" w:cs="Calibri"/>
        </w:rPr>
        <w:t xml:space="preserve">Registered </w:t>
      </w:r>
      <w:r w:rsidR="00605BA0" w:rsidRPr="00AE5C0A">
        <w:rPr>
          <w:rFonts w:ascii="Calibri" w:hAnsi="Calibri" w:cs="Calibri"/>
        </w:rPr>
        <w:t xml:space="preserve">providers are responsible for providing services appropriate to the needs of </w:t>
      </w:r>
      <w:r w:rsidRPr="00AE5C0A">
        <w:rPr>
          <w:rFonts w:ascii="Calibri" w:hAnsi="Calibri" w:cs="Calibri"/>
        </w:rPr>
        <w:t>individuals in care for the entirety of their transition care episode</w:t>
      </w:r>
      <w:r w:rsidR="00605BA0" w:rsidRPr="003A173C">
        <w:rPr>
          <w:rFonts w:ascii="Calibri" w:hAnsi="Calibri" w:cs="Calibri"/>
        </w:rPr>
        <w:t xml:space="preserve">. The </w:t>
      </w:r>
      <w:r w:rsidRPr="003A173C">
        <w:rPr>
          <w:rFonts w:ascii="Calibri" w:hAnsi="Calibri" w:cs="Calibri"/>
        </w:rPr>
        <w:t>registered</w:t>
      </w:r>
      <w:r w:rsidR="00605BA0" w:rsidRPr="003A173C">
        <w:rPr>
          <w:rFonts w:ascii="Calibri" w:hAnsi="Calibri" w:cs="Calibri"/>
        </w:rPr>
        <w:t xml:space="preserve"> provider, following consultation with the referring hospital, will make the final decision as to whether the person’s care needs can be met by their service and whether they have any places available.</w:t>
      </w:r>
    </w:p>
    <w:p w14:paraId="5B4C4D55" w14:textId="2D6A2A0D" w:rsidR="00CB3140" w:rsidRPr="003A173C" w:rsidRDefault="00605BA0" w:rsidP="000F25B7">
      <w:pPr>
        <w:rPr>
          <w:rFonts w:ascii="Calibri" w:hAnsi="Calibri" w:cs="Calibri"/>
        </w:rPr>
      </w:pPr>
      <w:r w:rsidRPr="003A173C">
        <w:rPr>
          <w:rFonts w:ascii="Calibri" w:hAnsi="Calibri" w:cs="Calibri"/>
        </w:rPr>
        <w:t xml:space="preserve">The </w:t>
      </w:r>
      <w:r w:rsidR="007A488E" w:rsidRPr="003A173C">
        <w:rPr>
          <w:rFonts w:ascii="Calibri" w:hAnsi="Calibri" w:cs="Calibri"/>
        </w:rPr>
        <w:t>12-week</w:t>
      </w:r>
      <w:r w:rsidR="00E90AA2" w:rsidRPr="003A173C">
        <w:rPr>
          <w:rFonts w:ascii="Calibri" w:hAnsi="Calibri" w:cs="Calibri"/>
        </w:rPr>
        <w:t xml:space="preserve"> duration of</w:t>
      </w:r>
      <w:r w:rsidR="004E7EA4" w:rsidRPr="003A173C">
        <w:rPr>
          <w:rFonts w:ascii="Calibri" w:hAnsi="Calibri" w:cs="Calibri"/>
        </w:rPr>
        <w:t xml:space="preserve"> the</w:t>
      </w:r>
      <w:r w:rsidR="00E90AA2" w:rsidRPr="003A173C">
        <w:rPr>
          <w:rFonts w:ascii="Calibri" w:hAnsi="Calibri" w:cs="Calibri"/>
        </w:rPr>
        <w:t xml:space="preserve"> </w:t>
      </w:r>
      <w:r w:rsidR="00B505C7" w:rsidRPr="003A173C">
        <w:rPr>
          <w:rFonts w:ascii="Calibri" w:hAnsi="Calibri" w:cs="Calibri"/>
        </w:rPr>
        <w:t>program</w:t>
      </w:r>
      <w:r w:rsidRPr="003A173C">
        <w:rPr>
          <w:rFonts w:ascii="Calibri" w:hAnsi="Calibri" w:cs="Calibri"/>
        </w:rPr>
        <w:t xml:space="preserve"> </w:t>
      </w:r>
      <w:r w:rsidR="00E90AA2" w:rsidRPr="003A173C">
        <w:rPr>
          <w:rFonts w:ascii="Calibri" w:hAnsi="Calibri" w:cs="Calibri"/>
        </w:rPr>
        <w:t>equates to 84</w:t>
      </w:r>
      <w:r w:rsidRPr="003A173C">
        <w:rPr>
          <w:rFonts w:ascii="Calibri" w:hAnsi="Calibri" w:cs="Calibri"/>
        </w:rPr>
        <w:t xml:space="preserve"> calendar day</w:t>
      </w:r>
      <w:r w:rsidR="00E90AA2" w:rsidRPr="003A173C">
        <w:rPr>
          <w:rFonts w:ascii="Calibri" w:hAnsi="Calibri" w:cs="Calibri"/>
        </w:rPr>
        <w:t>s</w:t>
      </w:r>
      <w:r w:rsidRPr="003A173C">
        <w:rPr>
          <w:rFonts w:ascii="Calibri" w:hAnsi="Calibri" w:cs="Calibri"/>
        </w:rPr>
        <w:t xml:space="preserve">. As it is a time-limited </w:t>
      </w:r>
      <w:r w:rsidR="00B505C7" w:rsidRPr="003A173C">
        <w:rPr>
          <w:rFonts w:ascii="Calibri" w:hAnsi="Calibri" w:cs="Calibri"/>
        </w:rPr>
        <w:t>program</w:t>
      </w:r>
      <w:r w:rsidRPr="003A173C">
        <w:rPr>
          <w:rFonts w:ascii="Calibri" w:hAnsi="Calibri" w:cs="Calibri"/>
        </w:rPr>
        <w:t xml:space="preserve">, services should be provided according to the care </w:t>
      </w:r>
      <w:r w:rsidR="002271EC" w:rsidRPr="003A173C">
        <w:rPr>
          <w:rFonts w:ascii="Calibri" w:hAnsi="Calibri" w:cs="Calibri"/>
        </w:rPr>
        <w:t xml:space="preserve">and services </w:t>
      </w:r>
      <w:r w:rsidRPr="003A173C">
        <w:rPr>
          <w:rFonts w:ascii="Calibri" w:hAnsi="Calibri" w:cs="Calibri"/>
        </w:rPr>
        <w:t>plan on a 7-day a week basis, including weekends and any public holidays falling within the transition care period.</w:t>
      </w:r>
    </w:p>
    <w:p w14:paraId="193FAEAA" w14:textId="77777777" w:rsidR="00605BA0" w:rsidRPr="003A173C" w:rsidRDefault="00605BA0" w:rsidP="00FB42E2">
      <w:pPr>
        <w:pStyle w:val="heading4withoutnumbers"/>
        <w:rPr>
          <w:rFonts w:ascii="Calibri" w:hAnsi="Calibri" w:cs="Calibri"/>
          <w:b/>
          <w:bCs/>
          <w:iCs/>
        </w:rPr>
      </w:pPr>
      <w:r w:rsidRPr="003A173C">
        <w:rPr>
          <w:rFonts w:ascii="Calibri" w:hAnsi="Calibri" w:cs="Calibri"/>
          <w:b/>
          <w:bCs/>
          <w:iCs/>
        </w:rPr>
        <w:lastRenderedPageBreak/>
        <w:t>Care planning</w:t>
      </w:r>
    </w:p>
    <w:p w14:paraId="4E52AFB8" w14:textId="03F48EFD" w:rsidR="00AD7BC9" w:rsidRPr="003A173C" w:rsidRDefault="00605BA0" w:rsidP="00CD4746">
      <w:pPr>
        <w:spacing w:before="0" w:after="200"/>
        <w:rPr>
          <w:rFonts w:ascii="Calibri" w:hAnsi="Calibri" w:cs="Calibri"/>
          <w:szCs w:val="20"/>
        </w:rPr>
      </w:pPr>
      <w:r w:rsidRPr="003A173C">
        <w:rPr>
          <w:rFonts w:ascii="Calibri" w:hAnsi="Calibri" w:cs="Calibri"/>
          <w:szCs w:val="20"/>
        </w:rPr>
        <w:t xml:space="preserve">The </w:t>
      </w:r>
      <w:r w:rsidR="00B549A2" w:rsidRPr="003A173C">
        <w:rPr>
          <w:rFonts w:ascii="Calibri" w:hAnsi="Calibri" w:cs="Calibri"/>
          <w:szCs w:val="20"/>
        </w:rPr>
        <w:t>registered</w:t>
      </w:r>
      <w:r w:rsidRPr="003A173C">
        <w:rPr>
          <w:rFonts w:ascii="Calibri" w:hAnsi="Calibri" w:cs="Calibri"/>
          <w:szCs w:val="20"/>
        </w:rPr>
        <w:t xml:space="preserve"> provider </w:t>
      </w:r>
      <w:r w:rsidR="007527DA" w:rsidRPr="003A173C">
        <w:rPr>
          <w:rFonts w:ascii="Calibri" w:hAnsi="Calibri" w:cs="Calibri"/>
          <w:szCs w:val="20"/>
        </w:rPr>
        <w:t>must</w:t>
      </w:r>
      <w:r w:rsidR="003F75B4" w:rsidRPr="003A173C">
        <w:rPr>
          <w:rFonts w:ascii="Calibri" w:hAnsi="Calibri" w:cs="Calibri"/>
          <w:szCs w:val="20"/>
        </w:rPr>
        <w:t xml:space="preserve"> </w:t>
      </w:r>
      <w:r w:rsidRPr="003A173C">
        <w:rPr>
          <w:rFonts w:ascii="Calibri" w:hAnsi="Calibri" w:cs="Calibri"/>
          <w:szCs w:val="20"/>
        </w:rPr>
        <w:t>develop a care</w:t>
      </w:r>
      <w:r w:rsidR="00A30779" w:rsidRPr="003A173C">
        <w:rPr>
          <w:rFonts w:ascii="Calibri" w:hAnsi="Calibri" w:cs="Calibri"/>
          <w:szCs w:val="20"/>
        </w:rPr>
        <w:t xml:space="preserve"> and services</w:t>
      </w:r>
      <w:r w:rsidRPr="003A173C">
        <w:rPr>
          <w:rFonts w:ascii="Calibri" w:hAnsi="Calibri" w:cs="Calibri"/>
          <w:szCs w:val="20"/>
        </w:rPr>
        <w:t xml:space="preserve"> plan</w:t>
      </w:r>
      <w:r w:rsidR="00984467" w:rsidRPr="003A173C">
        <w:rPr>
          <w:rFonts w:ascii="Calibri" w:hAnsi="Calibri" w:cs="Calibri"/>
          <w:szCs w:val="20"/>
        </w:rPr>
        <w:t xml:space="preserve"> under section</w:t>
      </w:r>
      <w:r w:rsidR="0074522C" w:rsidRPr="003A173C">
        <w:rPr>
          <w:rFonts w:ascii="Calibri" w:hAnsi="Calibri" w:cs="Calibri"/>
          <w:szCs w:val="20"/>
        </w:rPr>
        <w:t xml:space="preserve"> </w:t>
      </w:r>
      <w:r w:rsidR="00984467" w:rsidRPr="003A173C">
        <w:rPr>
          <w:rFonts w:ascii="Calibri" w:hAnsi="Calibri" w:cs="Calibri"/>
          <w:szCs w:val="20"/>
        </w:rPr>
        <w:t>148</w:t>
      </w:r>
      <w:r w:rsidR="00BA28CC" w:rsidRPr="003A173C">
        <w:rPr>
          <w:rFonts w:ascii="Calibri" w:hAnsi="Calibri" w:cs="Calibri"/>
          <w:szCs w:val="20"/>
        </w:rPr>
        <w:t>(e) of the act and section</w:t>
      </w:r>
      <w:r w:rsidR="0074522C" w:rsidRPr="003A173C">
        <w:rPr>
          <w:rFonts w:ascii="Calibri" w:hAnsi="Calibri" w:cs="Calibri"/>
          <w:szCs w:val="20"/>
        </w:rPr>
        <w:t xml:space="preserve">s </w:t>
      </w:r>
      <w:r w:rsidR="002271EC" w:rsidRPr="003A173C">
        <w:rPr>
          <w:rFonts w:ascii="Calibri" w:hAnsi="Calibri" w:cs="Calibri"/>
          <w:szCs w:val="20"/>
        </w:rPr>
        <w:t>8-20</w:t>
      </w:r>
      <w:r w:rsidR="0074522C" w:rsidRPr="003A173C">
        <w:rPr>
          <w:rFonts w:ascii="Calibri" w:hAnsi="Calibri" w:cs="Calibri"/>
          <w:szCs w:val="20"/>
        </w:rPr>
        <w:t>,</w:t>
      </w:r>
      <w:r w:rsidR="00BA28CC" w:rsidRPr="003A173C">
        <w:rPr>
          <w:rFonts w:ascii="Calibri" w:hAnsi="Calibri" w:cs="Calibri"/>
          <w:szCs w:val="20"/>
        </w:rPr>
        <w:t xml:space="preserve"> 148-80 and 148-85 of the Rules,</w:t>
      </w:r>
      <w:r w:rsidRPr="003A173C">
        <w:rPr>
          <w:rFonts w:ascii="Calibri" w:hAnsi="Calibri" w:cs="Calibri"/>
          <w:szCs w:val="20"/>
        </w:rPr>
        <w:t xml:space="preserve"> which incorporate</w:t>
      </w:r>
      <w:r w:rsidR="003F75B4" w:rsidRPr="003A173C">
        <w:rPr>
          <w:rFonts w:ascii="Calibri" w:hAnsi="Calibri" w:cs="Calibri"/>
          <w:szCs w:val="20"/>
        </w:rPr>
        <w:t>s</w:t>
      </w:r>
      <w:r w:rsidRPr="003A173C">
        <w:rPr>
          <w:rFonts w:ascii="Calibri" w:hAnsi="Calibri" w:cs="Calibri"/>
          <w:szCs w:val="20"/>
        </w:rPr>
        <w:t xml:space="preserve"> a therapeutic plan for physical and cognitive needs developed through the </w:t>
      </w:r>
      <w:r w:rsidR="00475958" w:rsidRPr="003A173C">
        <w:rPr>
          <w:rFonts w:ascii="Calibri" w:hAnsi="Calibri" w:cs="Calibri"/>
          <w:szCs w:val="20"/>
        </w:rPr>
        <w:t>individual’s</w:t>
      </w:r>
      <w:r w:rsidRPr="003A173C">
        <w:rPr>
          <w:rFonts w:ascii="Calibri" w:hAnsi="Calibri" w:cs="Calibri"/>
          <w:szCs w:val="20"/>
        </w:rPr>
        <w:t xml:space="preserve"> hospital discharge planning, the </w:t>
      </w:r>
      <w:r w:rsidR="00172429" w:rsidRPr="003A173C">
        <w:rPr>
          <w:rFonts w:ascii="Calibri" w:hAnsi="Calibri" w:cs="Calibri"/>
          <w:szCs w:val="20"/>
        </w:rPr>
        <w:t xml:space="preserve">aged care </w:t>
      </w:r>
      <w:r w:rsidRPr="003A173C">
        <w:rPr>
          <w:rFonts w:ascii="Calibri" w:hAnsi="Calibri" w:cs="Calibri"/>
          <w:szCs w:val="20"/>
        </w:rPr>
        <w:t xml:space="preserve">assessment process and in consultation with the </w:t>
      </w:r>
      <w:r w:rsidR="00E16A2C" w:rsidRPr="003A173C">
        <w:rPr>
          <w:rFonts w:ascii="Calibri" w:hAnsi="Calibri" w:cs="Calibri"/>
          <w:szCs w:val="20"/>
        </w:rPr>
        <w:t>individua</w:t>
      </w:r>
      <w:r w:rsidR="003C0251" w:rsidRPr="003A173C">
        <w:rPr>
          <w:rFonts w:ascii="Calibri" w:hAnsi="Calibri" w:cs="Calibri"/>
          <w:szCs w:val="20"/>
        </w:rPr>
        <w:t>l</w:t>
      </w:r>
      <w:r w:rsidRPr="003A173C">
        <w:rPr>
          <w:rFonts w:ascii="Calibri" w:hAnsi="Calibri" w:cs="Calibri"/>
          <w:szCs w:val="20"/>
        </w:rPr>
        <w:t xml:space="preserve">, </w:t>
      </w:r>
      <w:r w:rsidR="001F2A9A" w:rsidRPr="003A173C">
        <w:rPr>
          <w:rFonts w:ascii="Calibri" w:hAnsi="Calibri" w:cs="Calibri"/>
          <w:szCs w:val="20"/>
        </w:rPr>
        <w:t xml:space="preserve">and their </w:t>
      </w:r>
      <w:r w:rsidRPr="003A173C">
        <w:rPr>
          <w:rFonts w:ascii="Calibri" w:hAnsi="Calibri" w:cs="Calibri"/>
          <w:szCs w:val="20"/>
        </w:rPr>
        <w:t>carer or</w:t>
      </w:r>
      <w:r w:rsidR="00475958" w:rsidRPr="003A173C">
        <w:rPr>
          <w:rFonts w:ascii="Calibri" w:hAnsi="Calibri" w:cs="Calibri"/>
          <w:szCs w:val="20"/>
        </w:rPr>
        <w:t xml:space="preserve"> supporters</w:t>
      </w:r>
      <w:r w:rsidRPr="003A173C">
        <w:rPr>
          <w:rFonts w:ascii="Calibri" w:hAnsi="Calibri" w:cs="Calibri"/>
          <w:szCs w:val="20"/>
        </w:rPr>
        <w:t xml:space="preserve"> where appropriate. For older people with dementia who are unable to express their care goals, the development of a care </w:t>
      </w:r>
      <w:r w:rsidR="002271EC" w:rsidRPr="003A173C">
        <w:rPr>
          <w:rFonts w:ascii="Calibri" w:hAnsi="Calibri" w:cs="Calibri"/>
          <w:szCs w:val="20"/>
        </w:rPr>
        <w:t xml:space="preserve">and services </w:t>
      </w:r>
      <w:r w:rsidRPr="003A173C">
        <w:rPr>
          <w:rFonts w:ascii="Calibri" w:hAnsi="Calibri" w:cs="Calibri"/>
          <w:szCs w:val="20"/>
        </w:rPr>
        <w:t>plan may need to involve the person’s</w:t>
      </w:r>
      <w:r w:rsidR="00475958" w:rsidRPr="003A173C">
        <w:rPr>
          <w:rFonts w:ascii="Calibri" w:hAnsi="Calibri" w:cs="Calibri"/>
          <w:szCs w:val="20"/>
        </w:rPr>
        <w:t xml:space="preserve"> supporters,</w:t>
      </w:r>
      <w:r w:rsidRPr="003A173C">
        <w:rPr>
          <w:rFonts w:ascii="Calibri" w:hAnsi="Calibri" w:cs="Calibri"/>
          <w:szCs w:val="20"/>
        </w:rPr>
        <w:t xml:space="preserve"> family and/or carer.</w:t>
      </w:r>
    </w:p>
    <w:p w14:paraId="4FB81130" w14:textId="77777777" w:rsidR="00605BA0" w:rsidRPr="003A173C" w:rsidRDefault="00605BA0" w:rsidP="00FB42E2">
      <w:pPr>
        <w:pStyle w:val="heading4withoutnumbers"/>
        <w:rPr>
          <w:rFonts w:ascii="Calibri" w:hAnsi="Calibri" w:cs="Calibri"/>
          <w:b/>
          <w:bCs/>
        </w:rPr>
      </w:pPr>
      <w:r w:rsidRPr="003A173C">
        <w:rPr>
          <w:rFonts w:ascii="Calibri" w:hAnsi="Calibri" w:cs="Calibri"/>
          <w:b/>
          <w:bCs/>
        </w:rPr>
        <w:t>Case management</w:t>
      </w:r>
    </w:p>
    <w:p w14:paraId="63782DEF" w14:textId="7141CB76" w:rsidR="00605BA0" w:rsidRPr="003A173C" w:rsidRDefault="00605BA0" w:rsidP="52E02564">
      <w:pPr>
        <w:spacing w:before="0" w:after="200"/>
        <w:rPr>
          <w:rFonts w:ascii="Calibri" w:hAnsi="Calibri" w:cs="Calibri"/>
        </w:rPr>
      </w:pPr>
      <w:r w:rsidRPr="003A173C">
        <w:rPr>
          <w:rFonts w:ascii="Calibri" w:hAnsi="Calibri" w:cs="Calibri"/>
        </w:rPr>
        <w:t xml:space="preserve">The </w:t>
      </w:r>
      <w:r w:rsidR="0074522C" w:rsidRPr="003A173C">
        <w:rPr>
          <w:rFonts w:ascii="Calibri" w:hAnsi="Calibri" w:cs="Calibri"/>
        </w:rPr>
        <w:t xml:space="preserve">registered </w:t>
      </w:r>
      <w:r w:rsidRPr="003A173C">
        <w:rPr>
          <w:rFonts w:ascii="Calibri" w:hAnsi="Calibri" w:cs="Calibri"/>
        </w:rPr>
        <w:t>provider has a responsibility to assist in the admission of a</w:t>
      </w:r>
      <w:r w:rsidR="0074522C" w:rsidRPr="003A173C">
        <w:rPr>
          <w:rFonts w:ascii="Calibri" w:hAnsi="Calibri" w:cs="Calibri"/>
        </w:rPr>
        <w:t xml:space="preserve">n </w:t>
      </w:r>
      <w:r w:rsidR="001A0FF0" w:rsidRPr="003A173C">
        <w:rPr>
          <w:rFonts w:ascii="Calibri" w:hAnsi="Calibri" w:cs="Calibri"/>
        </w:rPr>
        <w:t>individual</w:t>
      </w:r>
      <w:r w:rsidRPr="003A173C">
        <w:rPr>
          <w:rFonts w:ascii="Calibri" w:hAnsi="Calibri" w:cs="Calibri"/>
        </w:rPr>
        <w:t xml:space="preserve"> </w:t>
      </w:r>
      <w:r w:rsidR="00C53042" w:rsidRPr="003A173C">
        <w:rPr>
          <w:rFonts w:ascii="Calibri" w:hAnsi="Calibri" w:cs="Calibri"/>
        </w:rPr>
        <w:t xml:space="preserve">into </w:t>
      </w:r>
      <w:r w:rsidRPr="003A173C">
        <w:rPr>
          <w:rFonts w:ascii="Calibri" w:hAnsi="Calibri" w:cs="Calibri"/>
        </w:rPr>
        <w:t xml:space="preserve">the </w:t>
      </w:r>
      <w:r w:rsidR="00B505C7" w:rsidRPr="003A173C">
        <w:rPr>
          <w:rFonts w:ascii="Calibri" w:hAnsi="Calibri" w:cs="Calibri"/>
        </w:rPr>
        <w:t>program</w:t>
      </w:r>
      <w:r w:rsidRPr="003A173C">
        <w:rPr>
          <w:rFonts w:ascii="Calibri" w:hAnsi="Calibri" w:cs="Calibri"/>
        </w:rPr>
        <w:t xml:space="preserve">, in their return to hospital </w:t>
      </w:r>
      <w:r w:rsidR="00FE24C2" w:rsidRPr="003A173C">
        <w:rPr>
          <w:rFonts w:ascii="Calibri" w:hAnsi="Calibri" w:cs="Calibri"/>
        </w:rPr>
        <w:t>if</w:t>
      </w:r>
      <w:r w:rsidRPr="003A173C">
        <w:rPr>
          <w:rFonts w:ascii="Calibri" w:hAnsi="Calibri" w:cs="Calibri"/>
        </w:rPr>
        <w:t xml:space="preserve"> required, and in their subsequent transfer to their preferred long</w:t>
      </w:r>
      <w:r w:rsidR="7A3FDB4B" w:rsidRPr="003A173C">
        <w:rPr>
          <w:rFonts w:ascii="Calibri" w:hAnsi="Calibri" w:cs="Calibri"/>
        </w:rPr>
        <w:t>-</w:t>
      </w:r>
      <w:r w:rsidR="00B22BBA" w:rsidRPr="003A173C">
        <w:rPr>
          <w:rFonts w:ascii="Calibri" w:hAnsi="Calibri" w:cs="Calibri"/>
          <w:szCs w:val="20"/>
        </w:rPr>
        <w:noBreakHyphen/>
      </w:r>
      <w:r w:rsidRPr="003A173C">
        <w:rPr>
          <w:rFonts w:ascii="Calibri" w:hAnsi="Calibri" w:cs="Calibri"/>
        </w:rPr>
        <w:t>term care option at the end of their transition care episode. The</w:t>
      </w:r>
      <w:r w:rsidR="00C53042" w:rsidRPr="003A173C">
        <w:rPr>
          <w:rFonts w:ascii="Calibri" w:hAnsi="Calibri" w:cs="Calibri"/>
        </w:rPr>
        <w:t xml:space="preserve"> registered </w:t>
      </w:r>
      <w:r w:rsidRPr="003A173C">
        <w:rPr>
          <w:rFonts w:ascii="Calibri" w:hAnsi="Calibri" w:cs="Calibri"/>
        </w:rPr>
        <w:t xml:space="preserve">provider plays a significant role in the </w:t>
      </w:r>
      <w:r w:rsidR="00C53042" w:rsidRPr="003A173C">
        <w:rPr>
          <w:rFonts w:ascii="Calibri" w:hAnsi="Calibri" w:cs="Calibri"/>
        </w:rPr>
        <w:t xml:space="preserve">individual’s </w:t>
      </w:r>
      <w:r w:rsidRPr="003A173C">
        <w:rPr>
          <w:rFonts w:ascii="Calibri" w:hAnsi="Calibri" w:cs="Calibri"/>
        </w:rPr>
        <w:t>case management, including establishing community support and services and, where required, identification of residential care options.</w:t>
      </w:r>
    </w:p>
    <w:p w14:paraId="14871F51" w14:textId="63B897EA" w:rsidR="00605BA0" w:rsidRPr="003A173C" w:rsidRDefault="00605BA0" w:rsidP="00FB42E2">
      <w:pPr>
        <w:pStyle w:val="heading4withoutnumbers"/>
        <w:rPr>
          <w:rFonts w:ascii="Calibri" w:hAnsi="Calibri" w:cs="Calibri"/>
          <w:b/>
          <w:bCs/>
        </w:rPr>
      </w:pPr>
      <w:r w:rsidRPr="003A173C">
        <w:rPr>
          <w:rFonts w:ascii="Calibri" w:hAnsi="Calibri" w:cs="Calibri"/>
          <w:b/>
          <w:bCs/>
        </w:rPr>
        <w:t>Cooperation with A</w:t>
      </w:r>
      <w:r w:rsidR="00AA589A" w:rsidRPr="003A173C">
        <w:rPr>
          <w:rFonts w:ascii="Calibri" w:hAnsi="Calibri" w:cs="Calibri"/>
          <w:b/>
          <w:bCs/>
        </w:rPr>
        <w:t xml:space="preserve">ssessment </w:t>
      </w:r>
      <w:r w:rsidR="00CB4CB1" w:rsidRPr="003A173C">
        <w:rPr>
          <w:rFonts w:ascii="Calibri" w:hAnsi="Calibri" w:cs="Calibri"/>
          <w:b/>
          <w:bCs/>
        </w:rPr>
        <w:t>O</w:t>
      </w:r>
      <w:r w:rsidR="00AA589A" w:rsidRPr="003A173C">
        <w:rPr>
          <w:rFonts w:ascii="Calibri" w:hAnsi="Calibri" w:cs="Calibri"/>
          <w:b/>
          <w:bCs/>
        </w:rPr>
        <w:t>rganisation</w:t>
      </w:r>
      <w:r w:rsidRPr="003A173C">
        <w:rPr>
          <w:rFonts w:ascii="Calibri" w:hAnsi="Calibri" w:cs="Calibri"/>
          <w:b/>
          <w:bCs/>
        </w:rPr>
        <w:t>s</w:t>
      </w:r>
    </w:p>
    <w:p w14:paraId="1EC912B6" w14:textId="7F4B8E6E" w:rsidR="00605BA0" w:rsidRPr="003A173C" w:rsidRDefault="00605BA0" w:rsidP="00E10CFE">
      <w:pPr>
        <w:spacing w:before="0" w:after="60"/>
        <w:rPr>
          <w:rFonts w:ascii="Calibri" w:hAnsi="Calibri" w:cs="Calibri"/>
          <w:szCs w:val="20"/>
        </w:rPr>
      </w:pPr>
      <w:r w:rsidRPr="003A173C">
        <w:rPr>
          <w:rFonts w:ascii="Calibri" w:hAnsi="Calibri" w:cs="Calibri"/>
          <w:szCs w:val="20"/>
        </w:rPr>
        <w:t xml:space="preserve">To facilitate the best outcome for </w:t>
      </w:r>
      <w:r w:rsidR="00FE24C2" w:rsidRPr="003A173C">
        <w:rPr>
          <w:rFonts w:ascii="Calibri" w:hAnsi="Calibri" w:cs="Calibri"/>
          <w:szCs w:val="20"/>
        </w:rPr>
        <w:t>the</w:t>
      </w:r>
      <w:r w:rsidRPr="003A173C">
        <w:rPr>
          <w:rFonts w:ascii="Calibri" w:hAnsi="Calibri" w:cs="Calibri"/>
          <w:szCs w:val="20"/>
        </w:rPr>
        <w:t xml:space="preserve"> </w:t>
      </w:r>
      <w:r w:rsidR="00C53042" w:rsidRPr="003A173C">
        <w:rPr>
          <w:rFonts w:ascii="Calibri" w:hAnsi="Calibri" w:cs="Calibri"/>
          <w:szCs w:val="20"/>
        </w:rPr>
        <w:t>individual</w:t>
      </w:r>
      <w:r w:rsidRPr="003A173C">
        <w:rPr>
          <w:rFonts w:ascii="Calibri" w:hAnsi="Calibri" w:cs="Calibri"/>
          <w:szCs w:val="20"/>
        </w:rPr>
        <w:t xml:space="preserve"> during and after the assessment process, </w:t>
      </w:r>
      <w:r w:rsidR="00C53042" w:rsidRPr="003A173C">
        <w:rPr>
          <w:rFonts w:ascii="Calibri" w:hAnsi="Calibri" w:cs="Calibri"/>
          <w:szCs w:val="20"/>
        </w:rPr>
        <w:t>registered</w:t>
      </w:r>
      <w:r w:rsidRPr="003A173C">
        <w:rPr>
          <w:rFonts w:ascii="Calibri" w:hAnsi="Calibri" w:cs="Calibri"/>
          <w:szCs w:val="20"/>
        </w:rPr>
        <w:t xml:space="preserve"> providers should have an effective working relationship with their local </w:t>
      </w:r>
      <w:r w:rsidR="00FC46D7" w:rsidRPr="003A173C">
        <w:rPr>
          <w:rFonts w:ascii="Calibri" w:hAnsi="Calibri" w:cs="Calibri"/>
          <w:szCs w:val="20"/>
        </w:rPr>
        <w:t>a</w:t>
      </w:r>
      <w:r w:rsidR="00476AA3" w:rsidRPr="003A173C">
        <w:rPr>
          <w:rFonts w:ascii="Calibri" w:hAnsi="Calibri" w:cs="Calibri"/>
          <w:szCs w:val="20"/>
        </w:rPr>
        <w:t>ssessment organisation</w:t>
      </w:r>
      <w:r w:rsidR="004E7685" w:rsidRPr="003A173C">
        <w:rPr>
          <w:rFonts w:ascii="Calibri" w:hAnsi="Calibri" w:cs="Calibri"/>
          <w:szCs w:val="20"/>
        </w:rPr>
        <w:t xml:space="preserve">. </w:t>
      </w:r>
      <w:r w:rsidR="0064270C" w:rsidRPr="003A173C">
        <w:rPr>
          <w:rFonts w:ascii="Calibri" w:hAnsi="Calibri" w:cs="Calibri"/>
          <w:szCs w:val="20"/>
        </w:rPr>
        <w:t>Specifically,</w:t>
      </w:r>
      <w:r w:rsidR="004E7685" w:rsidRPr="003A173C">
        <w:rPr>
          <w:rFonts w:ascii="Calibri" w:hAnsi="Calibri" w:cs="Calibri"/>
          <w:szCs w:val="20"/>
        </w:rPr>
        <w:t xml:space="preserve"> </w:t>
      </w:r>
      <w:r w:rsidR="00C53042" w:rsidRPr="003A173C">
        <w:rPr>
          <w:rFonts w:ascii="Calibri" w:hAnsi="Calibri" w:cs="Calibri"/>
          <w:szCs w:val="20"/>
        </w:rPr>
        <w:t>registered</w:t>
      </w:r>
      <w:r w:rsidR="004E7685" w:rsidRPr="003A173C">
        <w:rPr>
          <w:rFonts w:ascii="Calibri" w:hAnsi="Calibri" w:cs="Calibri"/>
          <w:szCs w:val="20"/>
        </w:rPr>
        <w:t xml:space="preserve"> providers:</w:t>
      </w:r>
    </w:p>
    <w:p w14:paraId="22DF9102" w14:textId="10A412D7" w:rsidR="00605BA0" w:rsidRPr="005D744A" w:rsidRDefault="00605BA0" w:rsidP="00D02CD9">
      <w:pPr>
        <w:pStyle w:val="ListParagraph"/>
        <w:numPr>
          <w:ilvl w:val="0"/>
          <w:numId w:val="17"/>
        </w:numPr>
        <w:rPr>
          <w:rFonts w:ascii="Calibri" w:hAnsi="Calibri" w:cs="Calibri"/>
          <w:szCs w:val="20"/>
        </w:rPr>
      </w:pPr>
      <w:r w:rsidRPr="005D744A">
        <w:rPr>
          <w:rFonts w:ascii="Calibri" w:hAnsi="Calibri" w:cs="Calibri"/>
          <w:szCs w:val="20"/>
        </w:rPr>
        <w:t xml:space="preserve">should liaise with the </w:t>
      </w:r>
      <w:r w:rsidR="00FC46D7" w:rsidRPr="005D744A">
        <w:rPr>
          <w:rFonts w:ascii="Calibri" w:hAnsi="Calibri" w:cs="Calibri"/>
          <w:szCs w:val="20"/>
        </w:rPr>
        <w:t>a</w:t>
      </w:r>
      <w:r w:rsidR="004308CF" w:rsidRPr="005D744A">
        <w:rPr>
          <w:rFonts w:ascii="Calibri" w:hAnsi="Calibri" w:cs="Calibri"/>
          <w:szCs w:val="20"/>
        </w:rPr>
        <w:t>ssessment organisation,</w:t>
      </w:r>
      <w:r w:rsidRPr="005D744A">
        <w:rPr>
          <w:rFonts w:ascii="Calibri" w:hAnsi="Calibri" w:cs="Calibri"/>
          <w:szCs w:val="20"/>
        </w:rPr>
        <w:t xml:space="preserve"> and keep them informed about the capacity of their service to accept new </w:t>
      </w:r>
      <w:r w:rsidR="00C53042" w:rsidRPr="005D744A">
        <w:rPr>
          <w:rFonts w:ascii="Calibri" w:hAnsi="Calibri" w:cs="Calibri"/>
          <w:szCs w:val="20"/>
        </w:rPr>
        <w:t>clients</w:t>
      </w:r>
      <w:r w:rsidRPr="005D744A">
        <w:rPr>
          <w:rFonts w:ascii="Calibri" w:hAnsi="Calibri" w:cs="Calibri"/>
          <w:szCs w:val="20"/>
        </w:rPr>
        <w:t xml:space="preserve">, and any transition care vacancies in the </w:t>
      </w:r>
      <w:proofErr w:type="gramStart"/>
      <w:r w:rsidRPr="005D744A">
        <w:rPr>
          <w:rFonts w:ascii="Calibri" w:hAnsi="Calibri" w:cs="Calibri"/>
          <w:szCs w:val="20"/>
        </w:rPr>
        <w:t>region</w:t>
      </w:r>
      <w:r w:rsidR="004E7685" w:rsidRPr="005D744A">
        <w:rPr>
          <w:rFonts w:ascii="Calibri" w:hAnsi="Calibri" w:cs="Calibri"/>
          <w:szCs w:val="20"/>
        </w:rPr>
        <w:t>;</w:t>
      </w:r>
      <w:proofErr w:type="gramEnd"/>
    </w:p>
    <w:p w14:paraId="75CAB8BD" w14:textId="47DF8ADE" w:rsidR="00605BA0" w:rsidRPr="005D744A" w:rsidRDefault="00605BA0" w:rsidP="00D02CD9">
      <w:pPr>
        <w:pStyle w:val="ListParagraph"/>
        <w:numPr>
          <w:ilvl w:val="0"/>
          <w:numId w:val="17"/>
        </w:numPr>
        <w:rPr>
          <w:rFonts w:ascii="Calibri" w:hAnsi="Calibri" w:cs="Calibri"/>
          <w:szCs w:val="20"/>
        </w:rPr>
      </w:pPr>
      <w:r w:rsidRPr="005D744A">
        <w:rPr>
          <w:rFonts w:ascii="Calibri" w:hAnsi="Calibri" w:cs="Calibri"/>
          <w:szCs w:val="20"/>
        </w:rPr>
        <w:t xml:space="preserve">may involve the </w:t>
      </w:r>
      <w:r w:rsidR="00ED7640" w:rsidRPr="005D744A">
        <w:rPr>
          <w:rFonts w:ascii="Calibri" w:hAnsi="Calibri" w:cs="Calibri"/>
          <w:szCs w:val="20"/>
        </w:rPr>
        <w:t>clinical aged care needs assessor</w:t>
      </w:r>
      <w:r w:rsidR="00E33AB8" w:rsidRPr="005D744A">
        <w:rPr>
          <w:rFonts w:ascii="Calibri" w:hAnsi="Calibri" w:cs="Calibri"/>
          <w:szCs w:val="20"/>
        </w:rPr>
        <w:t xml:space="preserve"> </w:t>
      </w:r>
      <w:r w:rsidRPr="005D744A">
        <w:rPr>
          <w:rFonts w:ascii="Calibri" w:hAnsi="Calibri" w:cs="Calibri"/>
          <w:szCs w:val="20"/>
        </w:rPr>
        <w:t xml:space="preserve">in reviewing the </w:t>
      </w:r>
      <w:r w:rsidR="00C53042" w:rsidRPr="005D744A">
        <w:rPr>
          <w:rFonts w:ascii="Calibri" w:hAnsi="Calibri" w:cs="Calibri"/>
          <w:szCs w:val="20"/>
        </w:rPr>
        <w:t>individual</w:t>
      </w:r>
      <w:r w:rsidRPr="005D744A">
        <w:rPr>
          <w:rFonts w:ascii="Calibri" w:hAnsi="Calibri" w:cs="Calibri"/>
          <w:szCs w:val="20"/>
        </w:rPr>
        <w:t>’s needs,</w:t>
      </w:r>
      <w:r w:rsidR="00B22BBA" w:rsidRPr="005D744A">
        <w:rPr>
          <w:rFonts w:ascii="Calibri" w:hAnsi="Calibri" w:cs="Calibri"/>
          <w:szCs w:val="20"/>
        </w:rPr>
        <w:t xml:space="preserve"> </w:t>
      </w:r>
      <w:r w:rsidRPr="005D744A">
        <w:rPr>
          <w:rFonts w:ascii="Calibri" w:hAnsi="Calibri" w:cs="Calibri"/>
          <w:szCs w:val="20"/>
        </w:rPr>
        <w:t>re</w:t>
      </w:r>
      <w:r w:rsidR="00B22BBA" w:rsidRPr="005D744A">
        <w:rPr>
          <w:rFonts w:ascii="Calibri" w:hAnsi="Calibri" w:cs="Calibri"/>
          <w:szCs w:val="20"/>
        </w:rPr>
        <w:noBreakHyphen/>
      </w:r>
      <w:r w:rsidRPr="005D744A">
        <w:rPr>
          <w:rFonts w:ascii="Calibri" w:hAnsi="Calibri" w:cs="Calibri"/>
          <w:szCs w:val="20"/>
        </w:rPr>
        <w:t xml:space="preserve">assessing appropriate care options and/or referring the </w:t>
      </w:r>
      <w:r w:rsidR="00C53042" w:rsidRPr="005D744A">
        <w:rPr>
          <w:rFonts w:ascii="Calibri" w:hAnsi="Calibri" w:cs="Calibri"/>
          <w:szCs w:val="20"/>
        </w:rPr>
        <w:t>individual</w:t>
      </w:r>
      <w:r w:rsidRPr="005D744A">
        <w:rPr>
          <w:rFonts w:ascii="Calibri" w:hAnsi="Calibri" w:cs="Calibri"/>
          <w:szCs w:val="20"/>
        </w:rPr>
        <w:t xml:space="preserve"> to a more appropriate service</w:t>
      </w:r>
      <w:r w:rsidR="004E7685" w:rsidRPr="005D744A">
        <w:rPr>
          <w:rFonts w:ascii="Calibri" w:hAnsi="Calibri" w:cs="Calibri"/>
          <w:szCs w:val="20"/>
        </w:rPr>
        <w:t>; and</w:t>
      </w:r>
    </w:p>
    <w:p w14:paraId="7D1E21A5" w14:textId="4429A42F" w:rsidR="00997684" w:rsidRPr="005D744A" w:rsidRDefault="00605BA0" w:rsidP="00D02CD9">
      <w:pPr>
        <w:pStyle w:val="ListParagraph"/>
        <w:numPr>
          <w:ilvl w:val="0"/>
          <w:numId w:val="17"/>
        </w:numPr>
        <w:rPr>
          <w:rFonts w:ascii="Calibri" w:hAnsi="Calibri" w:cs="Calibri"/>
          <w:szCs w:val="20"/>
        </w:rPr>
      </w:pPr>
      <w:r w:rsidRPr="005D744A">
        <w:rPr>
          <w:rFonts w:ascii="Calibri" w:hAnsi="Calibri" w:cs="Calibri"/>
          <w:szCs w:val="20"/>
        </w:rPr>
        <w:t xml:space="preserve">may also identify </w:t>
      </w:r>
      <w:r w:rsidR="00C36B71" w:rsidRPr="005D744A">
        <w:rPr>
          <w:rFonts w:ascii="Calibri" w:hAnsi="Calibri" w:cs="Calibri"/>
          <w:szCs w:val="20"/>
        </w:rPr>
        <w:t>individuals</w:t>
      </w:r>
      <w:r w:rsidRPr="005D744A">
        <w:rPr>
          <w:rFonts w:ascii="Calibri" w:hAnsi="Calibri" w:cs="Calibri"/>
          <w:szCs w:val="20"/>
        </w:rPr>
        <w:t xml:space="preserve"> who potentially require an extension to their transition care episode and submit a transition care extension</w:t>
      </w:r>
      <w:r w:rsidR="00975AB2" w:rsidRPr="005D744A">
        <w:rPr>
          <w:rFonts w:ascii="Calibri" w:hAnsi="Calibri" w:cs="Calibri"/>
          <w:szCs w:val="20"/>
        </w:rPr>
        <w:t xml:space="preserve"> request</w:t>
      </w:r>
      <w:r w:rsidRPr="005D744A">
        <w:rPr>
          <w:rFonts w:ascii="Calibri" w:hAnsi="Calibri" w:cs="Calibri"/>
          <w:szCs w:val="20"/>
        </w:rPr>
        <w:t xml:space="preserve"> to </w:t>
      </w:r>
      <w:r w:rsidR="002941DE" w:rsidRPr="005D744A">
        <w:rPr>
          <w:rFonts w:ascii="Calibri" w:hAnsi="Calibri" w:cs="Calibri"/>
          <w:szCs w:val="20"/>
        </w:rPr>
        <w:t>a</w:t>
      </w:r>
      <w:r w:rsidRPr="005D744A">
        <w:rPr>
          <w:rFonts w:ascii="Calibri" w:hAnsi="Calibri" w:cs="Calibri"/>
          <w:szCs w:val="20"/>
        </w:rPr>
        <w:t xml:space="preserve"> </w:t>
      </w:r>
      <w:r w:rsidR="003219AE" w:rsidRPr="005D744A">
        <w:rPr>
          <w:rFonts w:ascii="Calibri" w:hAnsi="Calibri" w:cs="Calibri"/>
          <w:szCs w:val="20"/>
        </w:rPr>
        <w:t>clinical aged care needs assessor</w:t>
      </w:r>
      <w:r w:rsidR="003219AE" w:rsidRPr="005D744A" w:rsidDel="003219AE">
        <w:rPr>
          <w:rFonts w:ascii="Calibri" w:hAnsi="Calibri" w:cs="Calibri"/>
          <w:szCs w:val="20"/>
        </w:rPr>
        <w:t xml:space="preserve"> </w:t>
      </w:r>
      <w:r w:rsidR="00975AB2" w:rsidRPr="005D744A">
        <w:rPr>
          <w:rFonts w:ascii="Calibri" w:hAnsi="Calibri" w:cs="Calibri"/>
          <w:szCs w:val="20"/>
        </w:rPr>
        <w:t xml:space="preserve">and assessment delegate </w:t>
      </w:r>
      <w:r w:rsidRPr="005D744A">
        <w:rPr>
          <w:rFonts w:ascii="Calibri" w:hAnsi="Calibri" w:cs="Calibri"/>
          <w:szCs w:val="20"/>
        </w:rPr>
        <w:t>for review (see also section</w:t>
      </w:r>
      <w:r w:rsidR="003B3FB8" w:rsidRPr="005D744A">
        <w:rPr>
          <w:rFonts w:ascii="Calibri" w:hAnsi="Calibri" w:cs="Calibri"/>
          <w:szCs w:val="20"/>
        </w:rPr>
        <w:t>s</w:t>
      </w:r>
      <w:r w:rsidRPr="005D744A">
        <w:rPr>
          <w:rFonts w:ascii="Calibri" w:hAnsi="Calibri" w:cs="Calibri"/>
          <w:szCs w:val="20"/>
        </w:rPr>
        <w:t xml:space="preserve"> </w:t>
      </w:r>
      <w:r w:rsidR="00FE24C2" w:rsidRPr="008202E1">
        <w:rPr>
          <w:rFonts w:ascii="Calibri" w:hAnsi="Calibri" w:cs="Calibri"/>
          <w:szCs w:val="20"/>
        </w:rPr>
        <w:t>3.5.8 Extensions</w:t>
      </w:r>
      <w:r w:rsidR="00ED59DE" w:rsidRPr="005D744A">
        <w:rPr>
          <w:rFonts w:ascii="Calibri" w:hAnsi="Calibri" w:cs="Calibri"/>
          <w:szCs w:val="20"/>
        </w:rPr>
        <w:t xml:space="preserve"> and </w:t>
      </w:r>
      <w:r w:rsidR="00FE24C2" w:rsidRPr="008202E1">
        <w:rPr>
          <w:rFonts w:ascii="Calibri" w:hAnsi="Calibri" w:cs="Calibri"/>
          <w:szCs w:val="20"/>
        </w:rPr>
        <w:t xml:space="preserve">3.5.9 Review of </w:t>
      </w:r>
      <w:r w:rsidR="00B470EA" w:rsidRPr="008202E1">
        <w:rPr>
          <w:rFonts w:ascii="Calibri" w:hAnsi="Calibri" w:cs="Calibri"/>
          <w:szCs w:val="20"/>
        </w:rPr>
        <w:t>the</w:t>
      </w:r>
      <w:r w:rsidR="0044079D" w:rsidRPr="008202E1">
        <w:rPr>
          <w:rFonts w:ascii="Calibri" w:hAnsi="Calibri" w:cs="Calibri"/>
          <w:szCs w:val="20"/>
        </w:rPr>
        <w:t xml:space="preserve"> </w:t>
      </w:r>
      <w:r w:rsidR="00041A1A" w:rsidRPr="008202E1">
        <w:rPr>
          <w:rFonts w:ascii="Calibri" w:hAnsi="Calibri" w:cs="Calibri"/>
          <w:szCs w:val="20"/>
        </w:rPr>
        <w:t>a</w:t>
      </w:r>
      <w:r w:rsidR="0044079D" w:rsidRPr="008202E1">
        <w:rPr>
          <w:rFonts w:ascii="Calibri" w:hAnsi="Calibri" w:cs="Calibri"/>
          <w:szCs w:val="20"/>
        </w:rPr>
        <w:t>ssessment</w:t>
      </w:r>
      <w:r w:rsidR="0005058B" w:rsidRPr="008202E1">
        <w:rPr>
          <w:rFonts w:ascii="Calibri" w:hAnsi="Calibri" w:cs="Calibri"/>
          <w:szCs w:val="20"/>
        </w:rPr>
        <w:t xml:space="preserve"> </w:t>
      </w:r>
      <w:r w:rsidR="00FE24C2" w:rsidRPr="008202E1">
        <w:rPr>
          <w:rFonts w:ascii="Calibri" w:hAnsi="Calibri" w:cs="Calibri"/>
          <w:szCs w:val="20"/>
        </w:rPr>
        <w:t>extension</w:t>
      </w:r>
      <w:r w:rsidR="00F171BD" w:rsidRPr="008202E1">
        <w:rPr>
          <w:rFonts w:ascii="Calibri" w:hAnsi="Calibri" w:cs="Calibri"/>
          <w:szCs w:val="20"/>
        </w:rPr>
        <w:t xml:space="preserve"> </w:t>
      </w:r>
      <w:r w:rsidR="00FE24C2" w:rsidRPr="008202E1">
        <w:rPr>
          <w:rFonts w:ascii="Calibri" w:hAnsi="Calibri" w:cs="Calibri"/>
          <w:szCs w:val="20"/>
        </w:rPr>
        <w:t>decisions</w:t>
      </w:r>
      <w:r w:rsidRPr="005D744A">
        <w:rPr>
          <w:rFonts w:ascii="Calibri" w:hAnsi="Calibri" w:cs="Calibri"/>
          <w:szCs w:val="20"/>
        </w:rPr>
        <w:t>).</w:t>
      </w:r>
    </w:p>
    <w:p w14:paraId="07FDA1DE" w14:textId="1EB27259" w:rsidR="00997684" w:rsidRPr="003A173C" w:rsidRDefault="00997684" w:rsidP="00CD4746">
      <w:pPr>
        <w:spacing w:before="0" w:after="200"/>
        <w:rPr>
          <w:rFonts w:ascii="Calibri" w:hAnsi="Calibri" w:cs="Calibri"/>
          <w:szCs w:val="20"/>
        </w:rPr>
      </w:pPr>
      <w:r w:rsidRPr="003A173C">
        <w:rPr>
          <w:rFonts w:ascii="Calibri" w:hAnsi="Calibri" w:cs="Calibri"/>
        </w:rPr>
        <w:t>A</w:t>
      </w:r>
      <w:r w:rsidR="007C7A8A" w:rsidRPr="003A173C">
        <w:rPr>
          <w:rFonts w:ascii="Calibri" w:hAnsi="Calibri" w:cs="Calibri"/>
        </w:rPr>
        <w:t>ssessment organisations</w:t>
      </w:r>
      <w:r w:rsidRPr="003A173C">
        <w:rPr>
          <w:rFonts w:ascii="Calibri" w:hAnsi="Calibri" w:cs="Calibri"/>
        </w:rPr>
        <w:t xml:space="preserve"> can work with Dementia </w:t>
      </w:r>
      <w:r w:rsidR="006D2E91" w:rsidRPr="003A173C">
        <w:rPr>
          <w:rFonts w:ascii="Calibri" w:hAnsi="Calibri" w:cs="Calibri"/>
        </w:rPr>
        <w:t>Support Australia</w:t>
      </w:r>
      <w:r w:rsidRPr="003A173C">
        <w:rPr>
          <w:rFonts w:ascii="Calibri" w:hAnsi="Calibri" w:cs="Calibri"/>
        </w:rPr>
        <w:t xml:space="preserve"> to ease the transition of clients </w:t>
      </w:r>
      <w:r w:rsidR="00094E6D" w:rsidRPr="003A173C">
        <w:rPr>
          <w:rFonts w:ascii="Calibri" w:hAnsi="Calibri" w:cs="Calibri"/>
        </w:rPr>
        <w:t xml:space="preserve">with dementia </w:t>
      </w:r>
      <w:r w:rsidRPr="003A173C">
        <w:rPr>
          <w:rFonts w:ascii="Calibri" w:hAnsi="Calibri" w:cs="Calibri"/>
        </w:rPr>
        <w:t>to home or residential aged care.</w:t>
      </w:r>
    </w:p>
    <w:p w14:paraId="2FE6CAAA" w14:textId="08FFB5CE" w:rsidR="23DF8819" w:rsidRPr="003A173C" w:rsidRDefault="23DF8819" w:rsidP="00035ACE">
      <w:pPr>
        <w:spacing w:before="240" w:after="240"/>
        <w:rPr>
          <w:rFonts w:ascii="Calibri" w:eastAsia="Calibri" w:hAnsi="Calibri" w:cs="Calibri"/>
        </w:rPr>
      </w:pPr>
      <w:r w:rsidRPr="003A173C">
        <w:rPr>
          <w:rFonts w:ascii="Calibri" w:eastAsia="Calibri" w:hAnsi="Calibri" w:cs="Calibri"/>
        </w:rPr>
        <w:t xml:space="preserve">The Government funds a free dementia behaviour support service delivered through </w:t>
      </w:r>
      <w:r w:rsidRPr="003A173C">
        <w:rPr>
          <w:rFonts w:ascii="Calibri" w:eastAsia="Calibri" w:hAnsi="Calibri" w:cs="Calibri"/>
          <w:b/>
          <w:bCs/>
        </w:rPr>
        <w:t>Dementia Support Australia (DSA)</w:t>
      </w:r>
      <w:r w:rsidRPr="003A173C">
        <w:rPr>
          <w:rFonts w:ascii="Calibri" w:eastAsia="Calibri" w:hAnsi="Calibri" w:cs="Calibri"/>
        </w:rPr>
        <w:t>, which can assist informal carers and providers when behavioural and psychological symptoms of dementia impact a person’s care or quality of life. DSA offers a 24</w:t>
      </w:r>
      <w:r w:rsidRPr="003A173C">
        <w:rPr>
          <w:rFonts w:ascii="Cambria Math" w:eastAsia="Calibri" w:hAnsi="Cambria Math" w:cs="Cambria Math"/>
        </w:rPr>
        <w:t>‑</w:t>
      </w:r>
      <w:r w:rsidRPr="003A173C">
        <w:rPr>
          <w:rFonts w:ascii="Calibri" w:eastAsia="Calibri" w:hAnsi="Calibri" w:cs="Calibri"/>
        </w:rPr>
        <w:t xml:space="preserve">hour helpline, accessible by calling </w:t>
      </w:r>
      <w:r w:rsidRPr="003A173C">
        <w:rPr>
          <w:rFonts w:ascii="Calibri" w:eastAsia="Calibri" w:hAnsi="Calibri" w:cs="Calibri"/>
          <w:b/>
          <w:bCs/>
        </w:rPr>
        <w:t>1800 699 799</w:t>
      </w:r>
      <w:r w:rsidRPr="003A173C">
        <w:rPr>
          <w:rFonts w:ascii="Calibri" w:eastAsia="Calibri" w:hAnsi="Calibri" w:cs="Calibri"/>
        </w:rPr>
        <w:t xml:space="preserve"> or visiting </w:t>
      </w:r>
      <w:hyperlink r:id="rId41" w:history="1">
        <w:r w:rsidRPr="003A173C">
          <w:rPr>
            <w:rStyle w:val="Hyperlink"/>
            <w:rFonts w:ascii="Calibri" w:eastAsia="Calibri" w:hAnsi="Calibri" w:cs="Calibri"/>
            <w:sz w:val="20"/>
            <w:szCs w:val="20"/>
          </w:rPr>
          <w:t>www.dementia.com.au</w:t>
        </w:r>
      </w:hyperlink>
      <w:r w:rsidRPr="003A173C">
        <w:rPr>
          <w:rFonts w:ascii="Calibri" w:eastAsia="Calibri" w:hAnsi="Calibri" w:cs="Calibri"/>
        </w:rPr>
        <w:t>. As part of its service offering, DSA can review a</w:t>
      </w:r>
      <w:r w:rsidR="5A48BB12" w:rsidRPr="003A173C">
        <w:rPr>
          <w:rFonts w:ascii="Calibri" w:eastAsia="Calibri" w:hAnsi="Calibri" w:cs="Calibri"/>
        </w:rPr>
        <w:t>n individual</w:t>
      </w:r>
      <w:r w:rsidRPr="003A173C">
        <w:rPr>
          <w:rFonts w:ascii="Calibri" w:eastAsia="Calibri" w:hAnsi="Calibri" w:cs="Calibri"/>
        </w:rPr>
        <w:t>’s situation while they are in hospital and support their transition to residential aged care if a suitable place is found. Support can also continue after the transition to help avoid re</w:t>
      </w:r>
      <w:r w:rsidRPr="003A173C">
        <w:rPr>
          <w:rFonts w:ascii="Cambria Math" w:eastAsia="Calibri" w:hAnsi="Cambria Math" w:cs="Cambria Math"/>
        </w:rPr>
        <w:t>‑</w:t>
      </w:r>
      <w:r w:rsidRPr="003A173C">
        <w:rPr>
          <w:rFonts w:ascii="Calibri" w:eastAsia="Calibri" w:hAnsi="Calibri" w:cs="Calibri"/>
        </w:rPr>
        <w:t>admission to hospital.</w:t>
      </w:r>
    </w:p>
    <w:p w14:paraId="684FE2ED" w14:textId="76C349F8" w:rsidR="0785CE58" w:rsidRPr="003A173C" w:rsidRDefault="23DF8819" w:rsidP="00035ACE">
      <w:pPr>
        <w:spacing w:before="240" w:after="240"/>
        <w:rPr>
          <w:rFonts w:ascii="Calibri" w:eastAsia="Calibri" w:hAnsi="Calibri" w:cs="Calibri"/>
        </w:rPr>
      </w:pPr>
      <w:r w:rsidRPr="003A173C">
        <w:rPr>
          <w:rFonts w:ascii="Calibri" w:eastAsia="Calibri" w:hAnsi="Calibri" w:cs="Calibri"/>
        </w:rPr>
        <w:t>This service may be particularly beneficial for individuals in the</w:t>
      </w:r>
      <w:r w:rsidR="006E54FA">
        <w:rPr>
          <w:rFonts w:ascii="Calibri" w:eastAsia="Calibri" w:hAnsi="Calibri" w:cs="Calibri"/>
        </w:rPr>
        <w:t xml:space="preserve"> TC</w:t>
      </w:r>
      <w:r w:rsidR="00111AF1">
        <w:rPr>
          <w:rFonts w:ascii="Calibri" w:eastAsia="Calibri" w:hAnsi="Calibri" w:cs="Calibri"/>
        </w:rPr>
        <w:t>P</w:t>
      </w:r>
      <w:r w:rsidRPr="003A173C">
        <w:rPr>
          <w:rFonts w:ascii="Calibri" w:eastAsia="Calibri" w:hAnsi="Calibri" w:cs="Calibri"/>
        </w:rPr>
        <w:t xml:space="preserve"> who are experiencing behavioural symptoms of dementia, as DSA can provide tailored support during their hospital stay, assist with planning for appropriate longer-term care, and help ensure a smoother transition to residential aged care where needed.</w:t>
      </w:r>
    </w:p>
    <w:p w14:paraId="28377CEB" w14:textId="68E207FD" w:rsidR="00605BA0" w:rsidRPr="003A173C" w:rsidRDefault="00605BA0" w:rsidP="00A74D79">
      <w:pPr>
        <w:pStyle w:val="Style1"/>
      </w:pPr>
      <w:bookmarkStart w:id="949" w:name="_Toc395537188"/>
      <w:bookmarkStart w:id="950" w:name="_Toc422732545"/>
      <w:bookmarkStart w:id="951" w:name="_Toc422752885"/>
      <w:bookmarkStart w:id="952" w:name="_Toc212118516"/>
      <w:r w:rsidRPr="003A173C">
        <w:t>Residential based transition care</w:t>
      </w:r>
      <w:bookmarkEnd w:id="949"/>
      <w:bookmarkEnd w:id="950"/>
      <w:bookmarkEnd w:id="951"/>
      <w:bookmarkEnd w:id="952"/>
    </w:p>
    <w:p w14:paraId="73C010D8" w14:textId="199D9B7D" w:rsidR="00605BA0" w:rsidRPr="003A173C" w:rsidRDefault="00F171BD" w:rsidP="00FB42E2">
      <w:pPr>
        <w:rPr>
          <w:rFonts w:ascii="Calibri" w:hAnsi="Calibri" w:cs="Calibri"/>
        </w:rPr>
      </w:pPr>
      <w:r w:rsidRPr="003A173C">
        <w:rPr>
          <w:rFonts w:ascii="Calibri" w:hAnsi="Calibri" w:cs="Calibri"/>
        </w:rPr>
        <w:t>Registered p</w:t>
      </w:r>
      <w:r w:rsidR="00605BA0" w:rsidRPr="003A173C">
        <w:rPr>
          <w:rFonts w:ascii="Calibri" w:hAnsi="Calibri" w:cs="Calibri"/>
        </w:rPr>
        <w:t xml:space="preserve">roviders of residential based transition care are expected to provide services that reflect the intent of the </w:t>
      </w:r>
      <w:r w:rsidR="00B505C7" w:rsidRPr="003A173C">
        <w:rPr>
          <w:rFonts w:ascii="Calibri" w:hAnsi="Calibri" w:cs="Calibri"/>
        </w:rPr>
        <w:t>program</w:t>
      </w:r>
      <w:r w:rsidR="00605BA0" w:rsidRPr="003A173C">
        <w:rPr>
          <w:rFonts w:ascii="Calibri" w:hAnsi="Calibri" w:cs="Calibri"/>
        </w:rPr>
        <w:t xml:space="preserve"> to optimise the </w:t>
      </w:r>
      <w:r w:rsidR="00B505C7" w:rsidRPr="003A173C">
        <w:rPr>
          <w:rFonts w:ascii="Calibri" w:hAnsi="Calibri" w:cs="Calibri"/>
        </w:rPr>
        <w:t>individual’s</w:t>
      </w:r>
      <w:r w:rsidR="00605BA0" w:rsidRPr="003A173C">
        <w:rPr>
          <w:rFonts w:ascii="Calibri" w:hAnsi="Calibri" w:cs="Calibri"/>
        </w:rPr>
        <w:t xml:space="preserve"> health and independence.</w:t>
      </w:r>
      <w:r w:rsidR="006E7387" w:rsidRPr="003A173C">
        <w:rPr>
          <w:rFonts w:ascii="Calibri" w:hAnsi="Calibri" w:cs="Calibri"/>
        </w:rPr>
        <w:t xml:space="preserve"> </w:t>
      </w:r>
      <w:r w:rsidR="00605BA0" w:rsidRPr="003A173C">
        <w:rPr>
          <w:rFonts w:ascii="Calibri" w:hAnsi="Calibri" w:cs="Calibri"/>
        </w:rPr>
        <w:t>Residential based transition care services should be provided in a more home-like, less institutional environment, including:</w:t>
      </w:r>
    </w:p>
    <w:p w14:paraId="2A5327A1" w14:textId="405759E4" w:rsidR="00605BA0" w:rsidRPr="00204EE0" w:rsidRDefault="00605BA0" w:rsidP="00D02CD9">
      <w:pPr>
        <w:pStyle w:val="ListParagraph"/>
        <w:numPr>
          <w:ilvl w:val="0"/>
          <w:numId w:val="17"/>
        </w:numPr>
        <w:rPr>
          <w:rFonts w:ascii="Calibri" w:hAnsi="Calibri" w:cs="Calibri"/>
          <w:szCs w:val="20"/>
        </w:rPr>
      </w:pPr>
      <w:r w:rsidRPr="00204EE0">
        <w:rPr>
          <w:rFonts w:ascii="Calibri" w:hAnsi="Calibri" w:cs="Calibri"/>
          <w:szCs w:val="20"/>
        </w:rPr>
        <w:t xml:space="preserve">communal living space/living room environment which is </w:t>
      </w:r>
      <w:r w:rsidR="0064270C" w:rsidRPr="00204EE0">
        <w:rPr>
          <w:rFonts w:ascii="Calibri" w:hAnsi="Calibri" w:cs="Calibri"/>
          <w:szCs w:val="20"/>
        </w:rPr>
        <w:t>separate</w:t>
      </w:r>
      <w:r w:rsidRPr="00204EE0">
        <w:rPr>
          <w:rFonts w:ascii="Calibri" w:hAnsi="Calibri" w:cs="Calibri"/>
          <w:szCs w:val="20"/>
        </w:rPr>
        <w:t xml:space="preserve"> from sleeping areas and the location of acute/subacute care provision, i.e. a space that encourages family, carers and visitors to spend time with</w:t>
      </w:r>
      <w:r w:rsidR="00E16A2C" w:rsidRPr="00204EE0">
        <w:rPr>
          <w:rFonts w:ascii="Calibri" w:hAnsi="Calibri" w:cs="Calibri"/>
          <w:szCs w:val="20"/>
        </w:rPr>
        <w:t xml:space="preserve"> </w:t>
      </w:r>
      <w:proofErr w:type="gramStart"/>
      <w:r w:rsidR="00341D3B" w:rsidRPr="00204EE0">
        <w:rPr>
          <w:rFonts w:ascii="Calibri" w:hAnsi="Calibri" w:cs="Calibri"/>
          <w:szCs w:val="20"/>
        </w:rPr>
        <w:t>individuals</w:t>
      </w:r>
      <w:r w:rsidRPr="00204EE0">
        <w:rPr>
          <w:rFonts w:ascii="Calibri" w:hAnsi="Calibri" w:cs="Calibri"/>
          <w:szCs w:val="20"/>
        </w:rPr>
        <w:t>;</w:t>
      </w:r>
      <w:proofErr w:type="gramEnd"/>
    </w:p>
    <w:p w14:paraId="53241A63" w14:textId="72205B9D" w:rsidR="00605BA0" w:rsidRPr="00204EE0" w:rsidRDefault="00605BA0" w:rsidP="00D02CD9">
      <w:pPr>
        <w:pStyle w:val="ListParagraph"/>
        <w:numPr>
          <w:ilvl w:val="0"/>
          <w:numId w:val="17"/>
        </w:numPr>
        <w:rPr>
          <w:rFonts w:ascii="Calibri" w:hAnsi="Calibri" w:cs="Calibri"/>
          <w:szCs w:val="20"/>
        </w:rPr>
      </w:pPr>
      <w:r w:rsidRPr="00204EE0">
        <w:rPr>
          <w:rFonts w:ascii="Calibri" w:hAnsi="Calibri" w:cs="Calibri"/>
          <w:szCs w:val="20"/>
        </w:rPr>
        <w:t xml:space="preserve">a dining area and </w:t>
      </w:r>
      <w:r w:rsidR="00E16A2C" w:rsidRPr="00204EE0">
        <w:rPr>
          <w:rFonts w:ascii="Calibri" w:hAnsi="Calibri" w:cs="Calibri"/>
          <w:szCs w:val="20"/>
        </w:rPr>
        <w:t>individual</w:t>
      </w:r>
      <w:r w:rsidRPr="00204EE0">
        <w:rPr>
          <w:rFonts w:ascii="Calibri" w:hAnsi="Calibri" w:cs="Calibri"/>
          <w:szCs w:val="20"/>
        </w:rPr>
        <w:t xml:space="preserve">s </w:t>
      </w:r>
      <w:r w:rsidR="00460502" w:rsidRPr="00204EE0">
        <w:rPr>
          <w:rFonts w:ascii="Calibri" w:hAnsi="Calibri" w:cs="Calibri"/>
          <w:szCs w:val="20"/>
        </w:rPr>
        <w:t>to be</w:t>
      </w:r>
      <w:r w:rsidRPr="00204EE0">
        <w:rPr>
          <w:rFonts w:ascii="Calibri" w:hAnsi="Calibri" w:cs="Calibri"/>
          <w:szCs w:val="20"/>
        </w:rPr>
        <w:t xml:space="preserve"> encouraged not to eat in </w:t>
      </w:r>
      <w:proofErr w:type="gramStart"/>
      <w:r w:rsidRPr="00204EE0">
        <w:rPr>
          <w:rFonts w:ascii="Calibri" w:hAnsi="Calibri" w:cs="Calibri"/>
          <w:szCs w:val="20"/>
        </w:rPr>
        <w:t>bed;</w:t>
      </w:r>
      <w:proofErr w:type="gramEnd"/>
    </w:p>
    <w:p w14:paraId="2B152C12" w14:textId="5E67836E" w:rsidR="00605BA0" w:rsidRPr="00204EE0" w:rsidRDefault="00E16A2C" w:rsidP="00D02CD9">
      <w:pPr>
        <w:pStyle w:val="ListParagraph"/>
        <w:numPr>
          <w:ilvl w:val="0"/>
          <w:numId w:val="17"/>
        </w:numPr>
        <w:rPr>
          <w:rFonts w:ascii="Calibri" w:hAnsi="Calibri" w:cs="Calibri"/>
          <w:szCs w:val="20"/>
        </w:rPr>
      </w:pPr>
      <w:r w:rsidRPr="00204EE0">
        <w:rPr>
          <w:rFonts w:ascii="Calibri" w:hAnsi="Calibri" w:cs="Calibri"/>
          <w:szCs w:val="20"/>
        </w:rPr>
        <w:t>individual</w:t>
      </w:r>
      <w:r w:rsidR="00605BA0" w:rsidRPr="00204EE0">
        <w:rPr>
          <w:rFonts w:ascii="Calibri" w:hAnsi="Calibri" w:cs="Calibri"/>
          <w:szCs w:val="20"/>
        </w:rPr>
        <w:t xml:space="preserve">s </w:t>
      </w:r>
      <w:r w:rsidR="00460502" w:rsidRPr="00204EE0">
        <w:rPr>
          <w:rFonts w:ascii="Calibri" w:hAnsi="Calibri" w:cs="Calibri"/>
          <w:szCs w:val="20"/>
        </w:rPr>
        <w:t>to be</w:t>
      </w:r>
      <w:r w:rsidR="00605BA0" w:rsidRPr="00204EE0">
        <w:rPr>
          <w:rFonts w:ascii="Calibri" w:hAnsi="Calibri" w:cs="Calibri"/>
          <w:szCs w:val="20"/>
        </w:rPr>
        <w:t xml:space="preserve"> encouraged and supported to dress every </w:t>
      </w:r>
      <w:proofErr w:type="gramStart"/>
      <w:r w:rsidR="00605BA0" w:rsidRPr="00204EE0">
        <w:rPr>
          <w:rFonts w:ascii="Calibri" w:hAnsi="Calibri" w:cs="Calibri"/>
          <w:szCs w:val="20"/>
        </w:rPr>
        <w:t>day;</w:t>
      </w:r>
      <w:proofErr w:type="gramEnd"/>
    </w:p>
    <w:p w14:paraId="66487BCA" w14:textId="4429F44B" w:rsidR="00605BA0" w:rsidRPr="00204EE0" w:rsidRDefault="00605BA0" w:rsidP="00D02CD9">
      <w:pPr>
        <w:pStyle w:val="ListParagraph"/>
        <w:numPr>
          <w:ilvl w:val="0"/>
          <w:numId w:val="17"/>
        </w:numPr>
        <w:rPr>
          <w:rFonts w:ascii="Calibri" w:hAnsi="Calibri" w:cs="Calibri"/>
          <w:szCs w:val="20"/>
        </w:rPr>
      </w:pPr>
      <w:r w:rsidRPr="00204EE0">
        <w:rPr>
          <w:rFonts w:ascii="Calibri" w:hAnsi="Calibri" w:cs="Calibri"/>
          <w:szCs w:val="20"/>
        </w:rPr>
        <w:t xml:space="preserve">facilities for </w:t>
      </w:r>
      <w:r w:rsidR="00E16A2C" w:rsidRPr="00204EE0">
        <w:rPr>
          <w:rFonts w:ascii="Calibri" w:hAnsi="Calibri" w:cs="Calibri"/>
          <w:szCs w:val="20"/>
        </w:rPr>
        <w:t>individual</w:t>
      </w:r>
      <w:r w:rsidRPr="00204EE0">
        <w:rPr>
          <w:rFonts w:ascii="Calibri" w:hAnsi="Calibri" w:cs="Calibri"/>
          <w:szCs w:val="20"/>
        </w:rPr>
        <w:t xml:space="preserve">s to prepare snacks for themselves and their </w:t>
      </w:r>
      <w:proofErr w:type="gramStart"/>
      <w:r w:rsidRPr="00204EE0">
        <w:rPr>
          <w:rFonts w:ascii="Calibri" w:hAnsi="Calibri" w:cs="Calibri"/>
          <w:szCs w:val="20"/>
        </w:rPr>
        <w:t>visitors;</w:t>
      </w:r>
      <w:proofErr w:type="gramEnd"/>
    </w:p>
    <w:p w14:paraId="05C1D8A4" w14:textId="77777777" w:rsidR="00605BA0" w:rsidRPr="00204EE0" w:rsidRDefault="00605BA0" w:rsidP="00D02CD9">
      <w:pPr>
        <w:pStyle w:val="ListParagraph"/>
        <w:numPr>
          <w:ilvl w:val="0"/>
          <w:numId w:val="17"/>
        </w:numPr>
        <w:rPr>
          <w:rFonts w:ascii="Calibri" w:hAnsi="Calibri" w:cs="Calibri"/>
          <w:szCs w:val="20"/>
        </w:rPr>
      </w:pPr>
      <w:r w:rsidRPr="00204EE0">
        <w:rPr>
          <w:rFonts w:ascii="Calibri" w:hAnsi="Calibri" w:cs="Calibri"/>
          <w:szCs w:val="20"/>
        </w:rPr>
        <w:t xml:space="preserve">privacy, particularly for personal care and bathing </w:t>
      </w:r>
      <w:proofErr w:type="gramStart"/>
      <w:r w:rsidRPr="00204EE0">
        <w:rPr>
          <w:rFonts w:ascii="Calibri" w:hAnsi="Calibri" w:cs="Calibri"/>
          <w:szCs w:val="20"/>
        </w:rPr>
        <w:t>arrangements;</w:t>
      </w:r>
      <w:proofErr w:type="gramEnd"/>
    </w:p>
    <w:p w14:paraId="78A0C066" w14:textId="188DB937" w:rsidR="00605BA0" w:rsidRPr="00204EE0" w:rsidRDefault="00605BA0" w:rsidP="00D02CD9">
      <w:pPr>
        <w:pStyle w:val="ListParagraph"/>
        <w:numPr>
          <w:ilvl w:val="0"/>
          <w:numId w:val="17"/>
        </w:numPr>
        <w:rPr>
          <w:rFonts w:ascii="Calibri" w:hAnsi="Calibri" w:cs="Calibri"/>
          <w:szCs w:val="20"/>
        </w:rPr>
      </w:pPr>
      <w:r w:rsidRPr="00204EE0">
        <w:rPr>
          <w:rFonts w:ascii="Calibri" w:hAnsi="Calibri" w:cs="Calibri"/>
          <w:szCs w:val="20"/>
        </w:rPr>
        <w:t xml:space="preserve">space for </w:t>
      </w:r>
      <w:r w:rsidR="00E16A2C" w:rsidRPr="00204EE0">
        <w:rPr>
          <w:rFonts w:ascii="Calibri" w:hAnsi="Calibri" w:cs="Calibri"/>
          <w:szCs w:val="20"/>
        </w:rPr>
        <w:t>individual</w:t>
      </w:r>
      <w:r w:rsidRPr="00204EE0">
        <w:rPr>
          <w:rFonts w:ascii="Calibri" w:hAnsi="Calibri" w:cs="Calibri"/>
          <w:szCs w:val="20"/>
        </w:rPr>
        <w:t xml:space="preserve">s to </w:t>
      </w:r>
      <w:r w:rsidR="0047534F" w:rsidRPr="00204EE0">
        <w:rPr>
          <w:rFonts w:ascii="Calibri" w:hAnsi="Calibri" w:cs="Calibri"/>
          <w:szCs w:val="20"/>
        </w:rPr>
        <w:t>move about</w:t>
      </w:r>
      <w:r w:rsidRPr="00204EE0">
        <w:rPr>
          <w:rFonts w:ascii="Calibri" w:hAnsi="Calibri" w:cs="Calibri"/>
          <w:szCs w:val="20"/>
        </w:rPr>
        <w:t xml:space="preserve">, especially </w:t>
      </w:r>
      <w:proofErr w:type="gramStart"/>
      <w:r w:rsidRPr="00204EE0">
        <w:rPr>
          <w:rFonts w:ascii="Calibri" w:hAnsi="Calibri" w:cs="Calibri"/>
          <w:szCs w:val="20"/>
        </w:rPr>
        <w:t>outdoors;</w:t>
      </w:r>
      <w:proofErr w:type="gramEnd"/>
    </w:p>
    <w:p w14:paraId="4A020B6E" w14:textId="5B39F4B8" w:rsidR="00605BA0" w:rsidRPr="00204EE0" w:rsidRDefault="00605BA0" w:rsidP="00D02CD9">
      <w:pPr>
        <w:pStyle w:val="ListParagraph"/>
        <w:numPr>
          <w:ilvl w:val="0"/>
          <w:numId w:val="17"/>
        </w:numPr>
        <w:rPr>
          <w:rFonts w:ascii="Calibri" w:hAnsi="Calibri" w:cs="Calibri"/>
          <w:szCs w:val="20"/>
        </w:rPr>
      </w:pPr>
      <w:r w:rsidRPr="00204EE0">
        <w:rPr>
          <w:rFonts w:ascii="Calibri" w:hAnsi="Calibri" w:cs="Calibri"/>
          <w:szCs w:val="20"/>
        </w:rPr>
        <w:t>physical arrangements which support the involvement of carers in the therapeutic activities; and</w:t>
      </w:r>
    </w:p>
    <w:p w14:paraId="4B7D56E6" w14:textId="73C93DF5" w:rsidR="00605BA0" w:rsidRPr="008202E1" w:rsidRDefault="00605BA0" w:rsidP="00D02CD9">
      <w:pPr>
        <w:pStyle w:val="ListParagraph"/>
        <w:numPr>
          <w:ilvl w:val="0"/>
          <w:numId w:val="17"/>
        </w:numPr>
        <w:rPr>
          <w:rFonts w:ascii="Calibri" w:hAnsi="Calibri" w:cs="Calibri"/>
          <w:szCs w:val="20"/>
        </w:rPr>
      </w:pPr>
      <w:r w:rsidRPr="00204EE0">
        <w:rPr>
          <w:rFonts w:ascii="Calibri" w:hAnsi="Calibri" w:cs="Calibri"/>
          <w:szCs w:val="20"/>
        </w:rPr>
        <w:t xml:space="preserve">a model of care and staff knowledge that supports the intent of the </w:t>
      </w:r>
      <w:r w:rsidR="00B505C7" w:rsidRPr="00204EE0">
        <w:rPr>
          <w:rFonts w:ascii="Calibri" w:hAnsi="Calibri" w:cs="Calibri"/>
          <w:szCs w:val="20"/>
        </w:rPr>
        <w:t>program</w:t>
      </w:r>
      <w:r w:rsidRPr="00204EE0">
        <w:rPr>
          <w:rFonts w:ascii="Calibri" w:hAnsi="Calibri" w:cs="Calibri"/>
          <w:szCs w:val="20"/>
        </w:rPr>
        <w:t xml:space="preserve"> to promote the </w:t>
      </w:r>
      <w:r w:rsidR="00E16A2C" w:rsidRPr="00204EE0">
        <w:rPr>
          <w:rFonts w:ascii="Calibri" w:hAnsi="Calibri" w:cs="Calibri"/>
          <w:szCs w:val="20"/>
        </w:rPr>
        <w:t>individual</w:t>
      </w:r>
      <w:r w:rsidRPr="00204EE0">
        <w:rPr>
          <w:rFonts w:ascii="Calibri" w:hAnsi="Calibri" w:cs="Calibri"/>
          <w:szCs w:val="20"/>
        </w:rPr>
        <w:t>’s</w:t>
      </w:r>
      <w:r w:rsidR="001778FA" w:rsidRPr="00204EE0">
        <w:rPr>
          <w:rFonts w:ascii="Calibri" w:hAnsi="Calibri" w:cs="Calibri"/>
          <w:szCs w:val="20"/>
        </w:rPr>
        <w:t xml:space="preserve"> independence and health (including cognitive functioning).</w:t>
      </w:r>
    </w:p>
    <w:p w14:paraId="227B8A87" w14:textId="35E23AC5" w:rsidR="006E7387" w:rsidRPr="003A173C" w:rsidRDefault="00605BA0" w:rsidP="00FB42E2">
      <w:pPr>
        <w:rPr>
          <w:rFonts w:ascii="Calibri" w:hAnsi="Calibri" w:cs="Calibri"/>
          <w:snapToGrid w:val="0"/>
        </w:rPr>
      </w:pPr>
      <w:r w:rsidRPr="003A173C">
        <w:rPr>
          <w:rFonts w:ascii="Calibri" w:hAnsi="Calibri" w:cs="Calibri"/>
          <w:snapToGrid w:val="0"/>
        </w:rPr>
        <w:t xml:space="preserve">Transition care services may also be provided in hospitals when appropriate. The requirements for the more home-like environment may be relaxed on a </w:t>
      </w:r>
      <w:r w:rsidR="003A6D92" w:rsidRPr="003A173C">
        <w:rPr>
          <w:rFonts w:ascii="Calibri" w:hAnsi="Calibri" w:cs="Calibri"/>
          <w:snapToGrid w:val="0"/>
        </w:rPr>
        <w:t>case-by-case</w:t>
      </w:r>
      <w:r w:rsidRPr="003A173C">
        <w:rPr>
          <w:rFonts w:ascii="Calibri" w:hAnsi="Calibri" w:cs="Calibri"/>
          <w:snapToGrid w:val="0"/>
        </w:rPr>
        <w:t xml:space="preserve"> basis in these locations, if relevant (see also</w:t>
      </w:r>
      <w:r w:rsidR="00972551" w:rsidRPr="003A173C">
        <w:rPr>
          <w:rFonts w:ascii="Calibri" w:hAnsi="Calibri" w:cs="Calibri"/>
          <w:snapToGrid w:val="0"/>
        </w:rPr>
        <w:t xml:space="preserve"> </w:t>
      </w:r>
      <w:r w:rsidR="00D024FE" w:rsidRPr="003A173C">
        <w:rPr>
          <w:rFonts w:ascii="Calibri" w:hAnsi="Calibri" w:cs="Calibri"/>
          <w:snapToGrid w:val="0"/>
        </w:rPr>
        <w:t>the</w:t>
      </w:r>
      <w:r w:rsidR="00D024FE" w:rsidRPr="003A173C">
        <w:rPr>
          <w:rFonts w:ascii="Calibri" w:hAnsi="Calibri" w:cs="Calibri"/>
          <w:i/>
          <w:snapToGrid w:val="0"/>
        </w:rPr>
        <w:t xml:space="preserve"> </w:t>
      </w:r>
      <w:r w:rsidR="00FA576D" w:rsidRPr="003A173C">
        <w:rPr>
          <w:rFonts w:ascii="Calibri" w:hAnsi="Calibri" w:cs="Calibri"/>
          <w:snapToGrid w:val="0"/>
        </w:rPr>
        <w:t>r</w:t>
      </w:r>
      <w:r w:rsidR="00074656" w:rsidRPr="003A173C">
        <w:rPr>
          <w:rFonts w:ascii="Calibri" w:hAnsi="Calibri" w:cs="Calibri"/>
          <w:snapToGrid w:val="0"/>
        </w:rPr>
        <w:t>equirement</w:t>
      </w:r>
      <w:r w:rsidR="00D024FE" w:rsidRPr="003A173C">
        <w:rPr>
          <w:rFonts w:ascii="Calibri" w:hAnsi="Calibri" w:cs="Calibri"/>
          <w:snapToGrid w:val="0"/>
        </w:rPr>
        <w:t xml:space="preserve">s set out </w:t>
      </w:r>
      <w:r w:rsidR="005E22CB" w:rsidRPr="003A173C">
        <w:rPr>
          <w:rFonts w:ascii="Calibri" w:hAnsi="Calibri" w:cs="Calibri"/>
          <w:snapToGrid w:val="0"/>
        </w:rPr>
        <w:t>in</w:t>
      </w:r>
      <w:r w:rsidR="00D024FE" w:rsidRPr="003A173C">
        <w:rPr>
          <w:rFonts w:ascii="Calibri" w:hAnsi="Calibri" w:cs="Calibri"/>
          <w:i/>
          <w:snapToGrid w:val="0"/>
        </w:rPr>
        <w:t xml:space="preserve"> </w:t>
      </w:r>
      <w:r w:rsidR="00460502" w:rsidRPr="003A173C">
        <w:rPr>
          <w:rFonts w:ascii="Calibri" w:hAnsi="Calibri" w:cs="Calibri"/>
          <w:i/>
          <w:iCs/>
        </w:rPr>
        <w:t xml:space="preserve">Chapter 4: Transition care </w:t>
      </w:r>
      <w:r w:rsidR="00B505C7" w:rsidRPr="003A173C">
        <w:rPr>
          <w:rFonts w:ascii="Calibri" w:hAnsi="Calibri" w:cs="Calibri"/>
          <w:i/>
          <w:iCs/>
        </w:rPr>
        <w:t>program</w:t>
      </w:r>
      <w:r w:rsidR="00460502" w:rsidRPr="003A173C">
        <w:rPr>
          <w:rFonts w:ascii="Calibri" w:hAnsi="Calibri" w:cs="Calibri"/>
          <w:i/>
          <w:iCs/>
        </w:rPr>
        <w:t xml:space="preserve"> restorative care requirements</w:t>
      </w:r>
      <w:r w:rsidR="00460502" w:rsidRPr="003A173C">
        <w:rPr>
          <w:rFonts w:ascii="Calibri" w:hAnsi="Calibri" w:cs="Calibri"/>
        </w:rPr>
        <w:t>).</w:t>
      </w:r>
    </w:p>
    <w:p w14:paraId="787E0FC4" w14:textId="42F55BAD" w:rsidR="00605BA0" w:rsidRPr="003A173C" w:rsidRDefault="006E7387" w:rsidP="00FB42E2">
      <w:pPr>
        <w:rPr>
          <w:rFonts w:ascii="Calibri" w:hAnsi="Calibri" w:cs="Calibri"/>
          <w:snapToGrid w:val="0"/>
        </w:rPr>
      </w:pPr>
      <w:r w:rsidRPr="003A173C">
        <w:rPr>
          <w:rFonts w:ascii="Calibri" w:hAnsi="Calibri" w:cs="Calibri"/>
          <w:snapToGrid w:val="0"/>
        </w:rPr>
        <w:lastRenderedPageBreak/>
        <w:t xml:space="preserve">It is not the intention that the </w:t>
      </w:r>
      <w:r w:rsidR="00B505C7" w:rsidRPr="003A173C">
        <w:rPr>
          <w:rFonts w:ascii="Calibri" w:hAnsi="Calibri" w:cs="Calibri"/>
          <w:snapToGrid w:val="0"/>
        </w:rPr>
        <w:t>program</w:t>
      </w:r>
      <w:r w:rsidRPr="003A173C">
        <w:rPr>
          <w:rFonts w:ascii="Calibri" w:hAnsi="Calibri" w:cs="Calibri"/>
          <w:snapToGrid w:val="0"/>
        </w:rPr>
        <w:t xml:space="preserve"> will reduce access to the number of allocated residential care places. Rather, transition care places are to be considered as additional to other aged care places.</w:t>
      </w:r>
    </w:p>
    <w:p w14:paraId="172FD149" w14:textId="5AB053A0" w:rsidR="00605BA0" w:rsidRPr="003A173C" w:rsidRDefault="00605BA0" w:rsidP="00A74D79">
      <w:pPr>
        <w:pStyle w:val="Style1"/>
      </w:pPr>
      <w:bookmarkStart w:id="953" w:name="_Toc395537189"/>
      <w:bookmarkStart w:id="954" w:name="_Toc422732546"/>
      <w:bookmarkStart w:id="955" w:name="_Toc422752886"/>
      <w:bookmarkStart w:id="956" w:name="_Toc212118517"/>
      <w:r w:rsidRPr="003A173C">
        <w:t>Existing recipients of residential or home care</w:t>
      </w:r>
      <w:bookmarkEnd w:id="953"/>
      <w:bookmarkEnd w:id="954"/>
      <w:bookmarkEnd w:id="955"/>
      <w:bookmarkEnd w:id="956"/>
    </w:p>
    <w:p w14:paraId="33E247C1" w14:textId="14C2EDEA" w:rsidR="00082EB4" w:rsidRPr="003A173C" w:rsidRDefault="00D44267" w:rsidP="00FB42E2">
      <w:pPr>
        <w:rPr>
          <w:rFonts w:ascii="Calibri" w:hAnsi="Calibri" w:cs="Calibri"/>
        </w:rPr>
      </w:pPr>
      <w:r w:rsidRPr="003A173C">
        <w:rPr>
          <w:rFonts w:ascii="Calibri" w:hAnsi="Calibri" w:cs="Calibri"/>
        </w:rPr>
        <w:t>E</w:t>
      </w:r>
      <w:r w:rsidR="00605BA0" w:rsidRPr="003A173C">
        <w:rPr>
          <w:rFonts w:ascii="Calibri" w:hAnsi="Calibri" w:cs="Calibri"/>
        </w:rPr>
        <w:t xml:space="preserve">xisting recipients of </w:t>
      </w:r>
      <w:r w:rsidR="00931641" w:rsidRPr="003A173C">
        <w:rPr>
          <w:rFonts w:ascii="Calibri" w:hAnsi="Calibri" w:cs="Calibri"/>
        </w:rPr>
        <w:t>Australian</w:t>
      </w:r>
      <w:r w:rsidR="00807C1C" w:rsidRPr="003A173C">
        <w:rPr>
          <w:rFonts w:ascii="Calibri" w:hAnsi="Calibri" w:cs="Calibri"/>
        </w:rPr>
        <w:t xml:space="preserve"> </w:t>
      </w:r>
      <w:r w:rsidR="00605BA0" w:rsidRPr="003A173C">
        <w:rPr>
          <w:rFonts w:ascii="Calibri" w:hAnsi="Calibri" w:cs="Calibri"/>
        </w:rPr>
        <w:t>Government funded residential or home care services</w:t>
      </w:r>
      <w:r w:rsidR="00A64F8B" w:rsidRPr="003A173C">
        <w:rPr>
          <w:rFonts w:ascii="Calibri" w:hAnsi="Calibri" w:cs="Calibri"/>
        </w:rPr>
        <w:t xml:space="preserve">, </w:t>
      </w:r>
      <w:r w:rsidR="001C252C" w:rsidRPr="003A173C">
        <w:rPr>
          <w:rFonts w:ascii="Calibri" w:hAnsi="Calibri" w:cs="Calibri"/>
        </w:rPr>
        <w:t xml:space="preserve">including recipients of </w:t>
      </w:r>
      <w:r w:rsidR="00807C1C" w:rsidRPr="003A173C">
        <w:rPr>
          <w:rFonts w:ascii="Calibri" w:hAnsi="Calibri" w:cs="Calibri"/>
        </w:rPr>
        <w:t xml:space="preserve">the </w:t>
      </w:r>
      <w:r w:rsidR="00C14A0D">
        <w:rPr>
          <w:rFonts w:ascii="Calibri" w:hAnsi="Calibri" w:cs="Calibri"/>
        </w:rPr>
        <w:t xml:space="preserve">Commonwealth Home Support Program, the </w:t>
      </w:r>
      <w:r w:rsidR="00807C1C" w:rsidRPr="003A173C">
        <w:rPr>
          <w:rFonts w:ascii="Calibri" w:hAnsi="Calibri" w:cs="Calibri"/>
        </w:rPr>
        <w:t>Support at Home Program</w:t>
      </w:r>
      <w:r w:rsidR="00A64F8B" w:rsidRPr="003A173C">
        <w:rPr>
          <w:rFonts w:ascii="Calibri" w:hAnsi="Calibri" w:cs="Calibri"/>
        </w:rPr>
        <w:t xml:space="preserve"> </w:t>
      </w:r>
      <w:r w:rsidR="003C07A3" w:rsidRPr="003A173C">
        <w:rPr>
          <w:rFonts w:ascii="Calibri" w:hAnsi="Calibri" w:cs="Calibri"/>
        </w:rPr>
        <w:t xml:space="preserve">and residential care, </w:t>
      </w:r>
      <w:r w:rsidR="001C252C" w:rsidRPr="003A173C">
        <w:rPr>
          <w:rFonts w:ascii="Calibri" w:hAnsi="Calibri" w:cs="Calibri"/>
        </w:rPr>
        <w:t>may be</w:t>
      </w:r>
      <w:r w:rsidR="00605BA0" w:rsidRPr="003A173C">
        <w:rPr>
          <w:rFonts w:ascii="Calibri" w:hAnsi="Calibri" w:cs="Calibri"/>
        </w:rPr>
        <w:t xml:space="preserve"> able to access transition care</w:t>
      </w:r>
      <w:r w:rsidRPr="003A173C">
        <w:rPr>
          <w:rFonts w:ascii="Calibri" w:hAnsi="Calibri" w:cs="Calibri"/>
        </w:rPr>
        <w:t xml:space="preserve"> following an episode of hospital care</w:t>
      </w:r>
      <w:r w:rsidR="00605BA0" w:rsidRPr="003A173C">
        <w:rPr>
          <w:rFonts w:ascii="Calibri" w:hAnsi="Calibri" w:cs="Calibri"/>
        </w:rPr>
        <w:t xml:space="preserve"> if they are assessed as eligible.</w:t>
      </w:r>
    </w:p>
    <w:p w14:paraId="186CDE9C" w14:textId="4E6DD7BA" w:rsidR="00E33CFF" w:rsidRPr="003A173C" w:rsidRDefault="00570D17" w:rsidP="00FB42E2">
      <w:pPr>
        <w:rPr>
          <w:rFonts w:ascii="Calibri" w:hAnsi="Calibri" w:cs="Calibri"/>
        </w:rPr>
      </w:pPr>
      <w:r w:rsidRPr="003A173C">
        <w:rPr>
          <w:rFonts w:ascii="Calibri" w:hAnsi="Calibri" w:cs="Calibri"/>
        </w:rPr>
        <w:t xml:space="preserve">It is the responsibility of the </w:t>
      </w:r>
      <w:r w:rsidR="00E16A2C" w:rsidRPr="003A173C">
        <w:rPr>
          <w:rFonts w:ascii="Calibri" w:hAnsi="Calibri" w:cs="Calibri"/>
        </w:rPr>
        <w:t>individual</w:t>
      </w:r>
      <w:r w:rsidRPr="003A173C">
        <w:rPr>
          <w:rFonts w:ascii="Calibri" w:hAnsi="Calibri" w:cs="Calibri"/>
        </w:rPr>
        <w:t xml:space="preserve"> to notify their residential or home care provider of their intention to enter transition care</w:t>
      </w:r>
      <w:r w:rsidR="00E66480" w:rsidRPr="003A173C">
        <w:rPr>
          <w:rFonts w:ascii="Calibri" w:hAnsi="Calibri" w:cs="Calibri"/>
        </w:rPr>
        <w:t xml:space="preserve">. It is </w:t>
      </w:r>
      <w:proofErr w:type="gramStart"/>
      <w:r w:rsidR="00E66480" w:rsidRPr="003A173C">
        <w:rPr>
          <w:rFonts w:ascii="Calibri" w:hAnsi="Calibri" w:cs="Calibri"/>
        </w:rPr>
        <w:t>expected,</w:t>
      </w:r>
      <w:proofErr w:type="gramEnd"/>
      <w:r w:rsidR="00E66480" w:rsidRPr="003A173C">
        <w:rPr>
          <w:rFonts w:ascii="Calibri" w:hAnsi="Calibri" w:cs="Calibri"/>
        </w:rPr>
        <w:t xml:space="preserve"> however, the </w:t>
      </w:r>
      <w:r w:rsidR="00E16A2C" w:rsidRPr="003A173C">
        <w:rPr>
          <w:rFonts w:ascii="Calibri" w:hAnsi="Calibri" w:cs="Calibri"/>
        </w:rPr>
        <w:t>individual</w:t>
      </w:r>
      <w:r w:rsidR="00E66480" w:rsidRPr="003A173C">
        <w:rPr>
          <w:rFonts w:ascii="Calibri" w:hAnsi="Calibri" w:cs="Calibri"/>
        </w:rPr>
        <w:t>’s</w:t>
      </w:r>
      <w:r w:rsidR="006024B5" w:rsidRPr="003A173C">
        <w:rPr>
          <w:rFonts w:ascii="Calibri" w:hAnsi="Calibri" w:cs="Calibri"/>
        </w:rPr>
        <w:t xml:space="preserve"> residential or</w:t>
      </w:r>
      <w:r w:rsidR="00E66480" w:rsidRPr="003A173C">
        <w:rPr>
          <w:rFonts w:ascii="Calibri" w:hAnsi="Calibri" w:cs="Calibri"/>
        </w:rPr>
        <w:t xml:space="preserve"> home care provider </w:t>
      </w:r>
      <w:r w:rsidR="00807C1C" w:rsidRPr="003A173C">
        <w:rPr>
          <w:rFonts w:ascii="Calibri" w:hAnsi="Calibri" w:cs="Calibri"/>
        </w:rPr>
        <w:t xml:space="preserve">will </w:t>
      </w:r>
      <w:r w:rsidR="00E66480" w:rsidRPr="003A173C">
        <w:rPr>
          <w:rFonts w:ascii="Calibri" w:hAnsi="Calibri" w:cs="Calibri"/>
        </w:rPr>
        <w:t xml:space="preserve">discuss the provision of care with the relevant transition care provider to coordinate care provision and ensure the </w:t>
      </w:r>
      <w:r w:rsidR="00E16A2C" w:rsidRPr="003A173C">
        <w:rPr>
          <w:rFonts w:ascii="Calibri" w:hAnsi="Calibri" w:cs="Calibri"/>
        </w:rPr>
        <w:t>individual</w:t>
      </w:r>
      <w:r w:rsidR="00E66480" w:rsidRPr="003A173C">
        <w:rPr>
          <w:rFonts w:ascii="Calibri" w:hAnsi="Calibri" w:cs="Calibri"/>
        </w:rPr>
        <w:t>’s care needs are met.</w:t>
      </w:r>
    </w:p>
    <w:p w14:paraId="0B5C3D04" w14:textId="66F9ECD5" w:rsidR="00E66480" w:rsidRPr="003A173C" w:rsidRDefault="00807C1C" w:rsidP="00187113">
      <w:pPr>
        <w:pStyle w:val="heading4withoutnumbers"/>
        <w:rPr>
          <w:rFonts w:ascii="Calibri" w:hAnsi="Calibri" w:cs="Calibri"/>
          <w:b/>
          <w:bCs/>
        </w:rPr>
      </w:pPr>
      <w:r w:rsidRPr="003A173C">
        <w:rPr>
          <w:rFonts w:ascii="Calibri" w:hAnsi="Calibri" w:cs="Calibri"/>
          <w:b/>
          <w:bCs/>
        </w:rPr>
        <w:t xml:space="preserve">Support at Home Program </w:t>
      </w:r>
      <w:r w:rsidR="00E66480" w:rsidRPr="003A173C">
        <w:rPr>
          <w:rFonts w:ascii="Calibri" w:hAnsi="Calibri" w:cs="Calibri"/>
          <w:b/>
          <w:bCs/>
        </w:rPr>
        <w:t>recipients</w:t>
      </w:r>
    </w:p>
    <w:p w14:paraId="626BC9E0" w14:textId="5D3D9920" w:rsidR="00FC54EA" w:rsidRPr="003A173C" w:rsidRDefault="00B729CB" w:rsidP="00FB42E2">
      <w:pPr>
        <w:rPr>
          <w:rFonts w:ascii="Calibri" w:hAnsi="Calibri" w:cs="Calibri"/>
        </w:rPr>
      </w:pPr>
      <w:r w:rsidRPr="003A173C">
        <w:rPr>
          <w:rFonts w:ascii="Calibri" w:hAnsi="Calibri" w:cs="Calibri"/>
        </w:rPr>
        <w:t xml:space="preserve">People receiving </w:t>
      </w:r>
      <w:r w:rsidR="00807C1C" w:rsidRPr="003A173C">
        <w:rPr>
          <w:rFonts w:ascii="Calibri" w:hAnsi="Calibri" w:cs="Calibri"/>
        </w:rPr>
        <w:t>Support at Home</w:t>
      </w:r>
      <w:r w:rsidRPr="003A173C">
        <w:rPr>
          <w:rFonts w:ascii="Calibri" w:hAnsi="Calibri" w:cs="Calibri"/>
        </w:rPr>
        <w:t xml:space="preserve"> services </w:t>
      </w:r>
      <w:r w:rsidR="003A6D92" w:rsidRPr="003A173C">
        <w:rPr>
          <w:rFonts w:ascii="Calibri" w:hAnsi="Calibri" w:cs="Calibri"/>
        </w:rPr>
        <w:t>can</w:t>
      </w:r>
      <w:r w:rsidRPr="003A173C">
        <w:rPr>
          <w:rFonts w:ascii="Calibri" w:hAnsi="Calibri" w:cs="Calibri"/>
        </w:rPr>
        <w:t xml:space="preserve"> access transition care </w:t>
      </w:r>
      <w:r w:rsidR="006024B5" w:rsidRPr="003A173C">
        <w:rPr>
          <w:rFonts w:ascii="Calibri" w:hAnsi="Calibri" w:cs="Calibri"/>
        </w:rPr>
        <w:t xml:space="preserve">after a hospital stay if they are assessed and approved as eligible by </w:t>
      </w:r>
      <w:r w:rsidR="00A96E34" w:rsidRPr="003A173C">
        <w:rPr>
          <w:rFonts w:ascii="Calibri" w:hAnsi="Calibri" w:cs="Calibri"/>
        </w:rPr>
        <w:t>a</w:t>
      </w:r>
      <w:r w:rsidR="006024B5" w:rsidRPr="003A173C">
        <w:rPr>
          <w:rFonts w:ascii="Calibri" w:hAnsi="Calibri" w:cs="Calibri"/>
        </w:rPr>
        <w:t xml:space="preserve"> </w:t>
      </w:r>
      <w:r w:rsidR="00123705" w:rsidRPr="003A173C">
        <w:rPr>
          <w:rFonts w:ascii="Calibri" w:hAnsi="Calibri" w:cs="Calibri"/>
        </w:rPr>
        <w:t>clinical aged care needs assessor</w:t>
      </w:r>
      <w:r w:rsidR="0002469B" w:rsidRPr="003A173C">
        <w:rPr>
          <w:rFonts w:ascii="Calibri" w:hAnsi="Calibri" w:cs="Calibri"/>
        </w:rPr>
        <w:t xml:space="preserve"> and </w:t>
      </w:r>
      <w:r w:rsidR="0007236F" w:rsidRPr="003A173C">
        <w:rPr>
          <w:rFonts w:ascii="Calibri" w:hAnsi="Calibri" w:cs="Calibri"/>
        </w:rPr>
        <w:t>assessment delegate</w:t>
      </w:r>
      <w:r w:rsidR="00010FE9" w:rsidRPr="003A173C">
        <w:rPr>
          <w:rFonts w:ascii="Calibri" w:hAnsi="Calibri" w:cs="Calibri"/>
        </w:rPr>
        <w:t>. Under the Act, individual</w:t>
      </w:r>
      <w:r w:rsidR="00807C1C" w:rsidRPr="003A173C">
        <w:rPr>
          <w:rFonts w:ascii="Calibri" w:hAnsi="Calibri" w:cs="Calibri"/>
        </w:rPr>
        <w:t>s</w:t>
      </w:r>
      <w:r w:rsidR="00010FE9" w:rsidRPr="003A173C">
        <w:rPr>
          <w:rFonts w:ascii="Calibri" w:hAnsi="Calibri" w:cs="Calibri"/>
        </w:rPr>
        <w:t xml:space="preserve"> can continue </w:t>
      </w:r>
      <w:r w:rsidR="00F15A28">
        <w:rPr>
          <w:rFonts w:ascii="Calibri" w:hAnsi="Calibri" w:cs="Calibri"/>
        </w:rPr>
        <w:t xml:space="preserve">or commence </w:t>
      </w:r>
      <w:r w:rsidR="00010FE9" w:rsidRPr="003A173C">
        <w:rPr>
          <w:rFonts w:ascii="Calibri" w:hAnsi="Calibri" w:cs="Calibri"/>
        </w:rPr>
        <w:t xml:space="preserve">to receive services under their </w:t>
      </w:r>
      <w:r w:rsidR="003C2B77" w:rsidRPr="003A173C">
        <w:rPr>
          <w:rFonts w:ascii="Calibri" w:hAnsi="Calibri" w:cs="Calibri"/>
        </w:rPr>
        <w:t xml:space="preserve">Support at Home Program </w:t>
      </w:r>
      <w:r w:rsidR="00010FE9" w:rsidRPr="003A173C">
        <w:rPr>
          <w:rFonts w:ascii="Calibri" w:hAnsi="Calibri" w:cs="Calibri"/>
        </w:rPr>
        <w:t xml:space="preserve">while also receiving transition care, provided there is no duplication of services between the </w:t>
      </w:r>
      <w:r w:rsidR="00080AE4" w:rsidRPr="003A173C">
        <w:rPr>
          <w:rFonts w:ascii="Calibri" w:hAnsi="Calibri" w:cs="Calibri"/>
        </w:rPr>
        <w:t>Support at Home</w:t>
      </w:r>
      <w:r w:rsidR="00010FE9" w:rsidRPr="003A173C">
        <w:rPr>
          <w:rFonts w:ascii="Calibri" w:hAnsi="Calibri" w:cs="Calibri"/>
        </w:rPr>
        <w:t xml:space="preserve"> and TCP registered providers in service provision. In these instances, both registered providers should consult and coordinate between them the care and service provision to the individual </w:t>
      </w:r>
      <w:proofErr w:type="gramStart"/>
      <w:r w:rsidR="00010FE9" w:rsidRPr="003A173C">
        <w:rPr>
          <w:rFonts w:ascii="Calibri" w:hAnsi="Calibri" w:cs="Calibri"/>
        </w:rPr>
        <w:t>so as to</w:t>
      </w:r>
      <w:proofErr w:type="gramEnd"/>
      <w:r w:rsidR="00010FE9" w:rsidRPr="003A173C">
        <w:rPr>
          <w:rFonts w:ascii="Calibri" w:hAnsi="Calibri" w:cs="Calibri"/>
        </w:rPr>
        <w:t xml:space="preserve"> avoid any duplication of services. </w:t>
      </w:r>
    </w:p>
    <w:p w14:paraId="56516BE0" w14:textId="77777777" w:rsidR="00323944" w:rsidRDefault="00624E68" w:rsidP="00624E68">
      <w:pPr>
        <w:rPr>
          <w:rFonts w:ascii="Calibri" w:hAnsi="Calibri" w:cs="Calibri"/>
        </w:rPr>
      </w:pPr>
      <w:r w:rsidRPr="003A173C">
        <w:rPr>
          <w:rFonts w:ascii="Calibri" w:hAnsi="Calibri" w:cs="Calibri"/>
        </w:rPr>
        <w:t xml:space="preserve">Further information regarding </w:t>
      </w:r>
      <w:r w:rsidR="002C681F" w:rsidRPr="003A173C">
        <w:rPr>
          <w:rFonts w:ascii="Calibri" w:hAnsi="Calibri" w:cs="Calibri"/>
        </w:rPr>
        <w:t>Support at Home Program</w:t>
      </w:r>
      <w:r w:rsidRPr="003A173C">
        <w:rPr>
          <w:rFonts w:ascii="Calibri" w:hAnsi="Calibri" w:cs="Calibri"/>
        </w:rPr>
        <w:t xml:space="preserve"> arrangements </w:t>
      </w:r>
      <w:r w:rsidR="00D31E71" w:rsidRPr="003A173C">
        <w:rPr>
          <w:rFonts w:ascii="Calibri" w:hAnsi="Calibri" w:cs="Calibri"/>
        </w:rPr>
        <w:t xml:space="preserve">while accessing transition care </w:t>
      </w:r>
      <w:r w:rsidRPr="003A173C">
        <w:rPr>
          <w:rFonts w:ascii="Calibri" w:hAnsi="Calibri" w:cs="Calibri"/>
        </w:rPr>
        <w:t xml:space="preserve">is available </w:t>
      </w:r>
      <w:r w:rsidR="0025380C" w:rsidRPr="003A173C">
        <w:rPr>
          <w:rFonts w:ascii="Calibri" w:hAnsi="Calibri" w:cs="Calibri"/>
        </w:rPr>
        <w:t>in the Support at Home Program Manual on the</w:t>
      </w:r>
      <w:r w:rsidRPr="003A173C">
        <w:rPr>
          <w:rFonts w:ascii="Calibri" w:hAnsi="Calibri" w:cs="Calibri"/>
        </w:rPr>
        <w:t xml:space="preserve"> Department’s website at the following link: </w:t>
      </w:r>
      <w:hyperlink r:id="rId42" w:history="1">
        <w:r w:rsidR="0025380C" w:rsidRPr="003A173C">
          <w:rPr>
            <w:rStyle w:val="Hyperlink"/>
            <w:rFonts w:ascii="Calibri" w:hAnsi="Calibri" w:cs="Calibri"/>
            <w:sz w:val="20"/>
          </w:rPr>
          <w:t>Support at Home program manual (version 3) – A guide for registered providers | Australian Government Department of Health, Disability and Ageing</w:t>
        </w:r>
      </w:hyperlink>
      <w:r w:rsidR="0025380C" w:rsidRPr="003A173C">
        <w:rPr>
          <w:rFonts w:ascii="Calibri" w:hAnsi="Calibri" w:cs="Calibri"/>
        </w:rPr>
        <w:t xml:space="preserve">. </w:t>
      </w:r>
    </w:p>
    <w:p w14:paraId="42AF6356" w14:textId="5534669D" w:rsidR="00BD3D05" w:rsidRPr="003A173C" w:rsidRDefault="00AE7D02" w:rsidP="00624E68">
      <w:pPr>
        <w:rPr>
          <w:rFonts w:ascii="Calibri" w:hAnsi="Calibri" w:cs="Calibri"/>
        </w:rPr>
      </w:pPr>
      <w:r w:rsidRPr="003A173C">
        <w:rPr>
          <w:rFonts w:ascii="Calibri" w:hAnsi="Calibri" w:cs="Calibri"/>
        </w:rPr>
        <w:t xml:space="preserve">As per Section 12.2 of the Support at Home </w:t>
      </w:r>
      <w:r w:rsidR="00941308" w:rsidRPr="003A173C">
        <w:rPr>
          <w:rFonts w:ascii="Calibri" w:hAnsi="Calibri" w:cs="Calibri"/>
        </w:rPr>
        <w:t>P</w:t>
      </w:r>
      <w:r w:rsidRPr="003A173C">
        <w:rPr>
          <w:rFonts w:ascii="Calibri" w:hAnsi="Calibri" w:cs="Calibri"/>
        </w:rPr>
        <w:t xml:space="preserve">rogram </w:t>
      </w:r>
      <w:r w:rsidR="00941308" w:rsidRPr="003A173C">
        <w:rPr>
          <w:rFonts w:ascii="Calibri" w:hAnsi="Calibri" w:cs="Calibri"/>
        </w:rPr>
        <w:t>M</w:t>
      </w:r>
      <w:r w:rsidRPr="003A173C">
        <w:rPr>
          <w:rFonts w:ascii="Calibri" w:hAnsi="Calibri" w:cs="Calibri"/>
        </w:rPr>
        <w:t>anual</w:t>
      </w:r>
      <w:r w:rsidR="000D2F7D" w:rsidRPr="003A173C">
        <w:rPr>
          <w:rFonts w:ascii="Calibri" w:hAnsi="Calibri" w:cs="Calibri"/>
        </w:rPr>
        <w:t>,</w:t>
      </w:r>
      <w:r w:rsidR="007D4431" w:rsidRPr="003A173C">
        <w:rPr>
          <w:rFonts w:ascii="Calibri" w:hAnsi="Calibri" w:cs="Calibri"/>
        </w:rPr>
        <w:t xml:space="preserve"> individuals also</w:t>
      </w:r>
      <w:r w:rsidRPr="003A173C">
        <w:rPr>
          <w:rFonts w:ascii="Calibri" w:hAnsi="Calibri" w:cs="Calibri"/>
        </w:rPr>
        <w:t xml:space="preserve"> have the flexibility to temporarily stop receiving their Support at Home services for various reasons, including receiving transition care following a hospital stay. While services are stopped, a participant will continue to receive their Support at Home quarterly budget. In addition to their quarterly budget, participants can carry over unspent budget from a previous quarter. However, carryover unspent budget limits will apply. As outlined in Section 9.0 of the program manual, Support at Home quarterly budgets that are not fully utilised can accrue up to $1,000 or 10% of the participant’s Support at Home quarterly budget (whichever is higher) and will be added to the following quarter’s budget. Any unspent budget above this threshold will lapse.</w:t>
      </w:r>
      <w:r w:rsidR="007A58C5" w:rsidRPr="003A173C">
        <w:rPr>
          <w:rFonts w:ascii="Calibri" w:hAnsi="Calibri" w:cs="Calibri"/>
        </w:rPr>
        <w:t xml:space="preserve"> </w:t>
      </w:r>
    </w:p>
    <w:p w14:paraId="70E24481" w14:textId="007C7C0B" w:rsidR="00AE7D02" w:rsidRPr="003A173C" w:rsidRDefault="00AE7D02" w:rsidP="00624E68">
      <w:pPr>
        <w:rPr>
          <w:rFonts w:ascii="Calibri" w:hAnsi="Calibri" w:cs="Calibri"/>
        </w:rPr>
      </w:pPr>
      <w:r w:rsidRPr="003A173C">
        <w:rPr>
          <w:rFonts w:ascii="Calibri" w:hAnsi="Calibri" w:cs="Calibri"/>
        </w:rPr>
        <w:t>There is a maximum period services can be stopped before a participant is no longer eligible for</w:t>
      </w:r>
      <w:r w:rsidR="000F03ED" w:rsidRPr="003A173C">
        <w:rPr>
          <w:rFonts w:ascii="Calibri" w:hAnsi="Calibri" w:cs="Calibri"/>
        </w:rPr>
        <w:t xml:space="preserve"> Support at Home</w:t>
      </w:r>
      <w:r w:rsidRPr="003A173C">
        <w:rPr>
          <w:rFonts w:ascii="Calibri" w:hAnsi="Calibri" w:cs="Calibri"/>
        </w:rPr>
        <w:t xml:space="preserve"> funding. A</w:t>
      </w:r>
      <w:r w:rsidR="000F03ED" w:rsidRPr="003A173C">
        <w:rPr>
          <w:rFonts w:ascii="Calibri" w:hAnsi="Calibri" w:cs="Calibri"/>
        </w:rPr>
        <w:t>n individual’s</w:t>
      </w:r>
      <w:r w:rsidRPr="003A173C">
        <w:rPr>
          <w:rFonts w:ascii="Calibri" w:hAnsi="Calibri" w:cs="Calibri"/>
        </w:rPr>
        <w:t xml:space="preserve"> funding will be reduced to zero and reallocated when a total of four consecutive quarters (one year) </w:t>
      </w:r>
      <w:proofErr w:type="gramStart"/>
      <w:r w:rsidRPr="003A173C">
        <w:rPr>
          <w:rFonts w:ascii="Calibri" w:hAnsi="Calibri" w:cs="Calibri"/>
        </w:rPr>
        <w:t>have</w:t>
      </w:r>
      <w:proofErr w:type="gramEnd"/>
      <w:r w:rsidRPr="003A173C">
        <w:rPr>
          <w:rFonts w:ascii="Calibri" w:hAnsi="Calibri" w:cs="Calibri"/>
        </w:rPr>
        <w:t xml:space="preserve"> passed since the end of the quarter from when the last service was delivered.</w:t>
      </w:r>
    </w:p>
    <w:p w14:paraId="1FD833B1" w14:textId="1CFFA7A9" w:rsidR="00D519A6" w:rsidRPr="003A173C" w:rsidRDefault="005B56EF" w:rsidP="00FB42E2">
      <w:pPr>
        <w:pStyle w:val="heading4withoutnumbers"/>
        <w:rPr>
          <w:rFonts w:ascii="Calibri" w:hAnsi="Calibri" w:cs="Calibri"/>
          <w:b/>
          <w:bCs/>
        </w:rPr>
      </w:pPr>
      <w:r w:rsidRPr="003A173C">
        <w:rPr>
          <w:rFonts w:ascii="Calibri" w:hAnsi="Calibri" w:cs="Calibri"/>
          <w:b/>
          <w:bCs/>
        </w:rPr>
        <w:t>Commonwealth</w:t>
      </w:r>
      <w:r w:rsidR="00931641" w:rsidRPr="003A173C">
        <w:rPr>
          <w:rFonts w:ascii="Calibri" w:hAnsi="Calibri" w:cs="Calibri"/>
          <w:b/>
          <w:bCs/>
        </w:rPr>
        <w:t xml:space="preserve"> </w:t>
      </w:r>
      <w:r w:rsidR="00D519A6" w:rsidRPr="003A173C">
        <w:rPr>
          <w:rFonts w:ascii="Calibri" w:hAnsi="Calibri" w:cs="Calibri"/>
          <w:b/>
          <w:bCs/>
        </w:rPr>
        <w:t>H</w:t>
      </w:r>
      <w:r w:rsidR="003508B8" w:rsidRPr="003A173C">
        <w:rPr>
          <w:rFonts w:ascii="Calibri" w:hAnsi="Calibri" w:cs="Calibri"/>
          <w:b/>
          <w:bCs/>
        </w:rPr>
        <w:t xml:space="preserve">ome </w:t>
      </w:r>
      <w:r w:rsidR="00D519A6" w:rsidRPr="003A173C">
        <w:rPr>
          <w:rFonts w:ascii="Calibri" w:hAnsi="Calibri" w:cs="Calibri"/>
          <w:b/>
          <w:bCs/>
        </w:rPr>
        <w:t>S</w:t>
      </w:r>
      <w:r w:rsidR="003508B8" w:rsidRPr="003A173C">
        <w:rPr>
          <w:rFonts w:ascii="Calibri" w:hAnsi="Calibri" w:cs="Calibri"/>
          <w:b/>
          <w:bCs/>
        </w:rPr>
        <w:t xml:space="preserve">upport </w:t>
      </w:r>
      <w:r w:rsidR="00D519A6" w:rsidRPr="003A173C">
        <w:rPr>
          <w:rFonts w:ascii="Calibri" w:hAnsi="Calibri" w:cs="Calibri"/>
          <w:b/>
          <w:bCs/>
        </w:rPr>
        <w:t>P</w:t>
      </w:r>
      <w:r w:rsidR="003508B8" w:rsidRPr="003A173C">
        <w:rPr>
          <w:rFonts w:ascii="Calibri" w:hAnsi="Calibri" w:cs="Calibri"/>
          <w:b/>
          <w:bCs/>
        </w:rPr>
        <w:t>rogram (CHSP)</w:t>
      </w:r>
      <w:r w:rsidR="00D519A6" w:rsidRPr="003A173C">
        <w:rPr>
          <w:rFonts w:ascii="Calibri" w:hAnsi="Calibri" w:cs="Calibri"/>
          <w:b/>
          <w:bCs/>
        </w:rPr>
        <w:t xml:space="preserve"> recipients</w:t>
      </w:r>
    </w:p>
    <w:p w14:paraId="4443D216" w14:textId="23A0E8D6" w:rsidR="00A64F8B" w:rsidRPr="003A173C" w:rsidRDefault="00D519A6" w:rsidP="00FB42E2">
      <w:pPr>
        <w:rPr>
          <w:rFonts w:ascii="Calibri" w:hAnsi="Calibri" w:cs="Calibri"/>
        </w:rPr>
      </w:pPr>
      <w:r w:rsidRPr="003A173C">
        <w:rPr>
          <w:rFonts w:ascii="Calibri" w:hAnsi="Calibri" w:cs="Calibri"/>
        </w:rPr>
        <w:t xml:space="preserve">People are entitled to receive CHSP and transition care services at the same time, provided they are assessed as being eligible for each program. There are instances where the CHSP may provide the same or similar services to transition care, such as home maintenance or assistance with meals. When planning care, transition care service providers are expected to liaise with </w:t>
      </w:r>
      <w:r w:rsidR="003508B8" w:rsidRPr="003A173C">
        <w:rPr>
          <w:rFonts w:ascii="Calibri" w:hAnsi="Calibri" w:cs="Calibri"/>
        </w:rPr>
        <w:t xml:space="preserve">an individual’s </w:t>
      </w:r>
      <w:r w:rsidRPr="003A173C">
        <w:rPr>
          <w:rFonts w:ascii="Calibri" w:hAnsi="Calibri" w:cs="Calibri"/>
        </w:rPr>
        <w:t xml:space="preserve">existing </w:t>
      </w:r>
      <w:r w:rsidR="003B334E" w:rsidRPr="003A173C">
        <w:rPr>
          <w:rFonts w:ascii="Calibri" w:hAnsi="Calibri" w:cs="Calibri"/>
        </w:rPr>
        <w:t>CHSP provider to ensure there is no duplication of services</w:t>
      </w:r>
      <w:r w:rsidRPr="003A173C">
        <w:rPr>
          <w:rFonts w:ascii="Calibri" w:hAnsi="Calibri" w:cs="Calibri"/>
        </w:rPr>
        <w:t>.</w:t>
      </w:r>
    </w:p>
    <w:p w14:paraId="22425F42" w14:textId="73F7C39F" w:rsidR="00B22BBA" w:rsidRPr="003A173C" w:rsidRDefault="00A63724" w:rsidP="00FB42E2">
      <w:pPr>
        <w:pStyle w:val="heading4withoutnumbers"/>
        <w:rPr>
          <w:rFonts w:ascii="Calibri" w:hAnsi="Calibri" w:cs="Calibri"/>
          <w:b/>
          <w:bCs/>
        </w:rPr>
      </w:pPr>
      <w:r w:rsidRPr="003A173C">
        <w:rPr>
          <w:rFonts w:ascii="Calibri" w:hAnsi="Calibri" w:cs="Calibri"/>
          <w:b/>
          <w:bCs/>
        </w:rPr>
        <w:t>E</w:t>
      </w:r>
      <w:r w:rsidR="00F30E55" w:rsidRPr="003A173C">
        <w:rPr>
          <w:rFonts w:ascii="Calibri" w:hAnsi="Calibri" w:cs="Calibri"/>
          <w:b/>
          <w:bCs/>
        </w:rPr>
        <w:t xml:space="preserve">xisting residential </w:t>
      </w:r>
      <w:r w:rsidR="003C07A3" w:rsidRPr="003A173C">
        <w:rPr>
          <w:rFonts w:ascii="Calibri" w:hAnsi="Calibri" w:cs="Calibri"/>
          <w:b/>
          <w:bCs/>
        </w:rPr>
        <w:t xml:space="preserve">care recipients </w:t>
      </w:r>
    </w:p>
    <w:p w14:paraId="7D334D1C" w14:textId="21C56C80" w:rsidR="00F436EC" w:rsidRPr="003A173C" w:rsidRDefault="00F436EC" w:rsidP="00F436EC">
      <w:pPr>
        <w:rPr>
          <w:rFonts w:ascii="Calibri" w:hAnsi="Calibri" w:cs="Calibri"/>
        </w:rPr>
      </w:pPr>
      <w:r w:rsidRPr="003A173C">
        <w:rPr>
          <w:rFonts w:ascii="Calibri" w:hAnsi="Calibri" w:cs="Calibri"/>
        </w:rPr>
        <w:t>Th</w:t>
      </w:r>
      <w:r w:rsidR="000C30BB" w:rsidRPr="003A173C">
        <w:rPr>
          <w:rFonts w:ascii="Calibri" w:hAnsi="Calibri" w:cs="Calibri"/>
        </w:rPr>
        <w:t xml:space="preserve">e </w:t>
      </w:r>
      <w:r w:rsidR="00931641" w:rsidRPr="003A173C">
        <w:rPr>
          <w:rFonts w:ascii="Calibri" w:hAnsi="Calibri" w:cs="Calibri"/>
        </w:rPr>
        <w:t xml:space="preserve">Australian </w:t>
      </w:r>
      <w:r w:rsidRPr="003A173C">
        <w:rPr>
          <w:rFonts w:ascii="Calibri" w:hAnsi="Calibri" w:cs="Calibri"/>
        </w:rPr>
        <w:t xml:space="preserve">Government has created a category of leave (where required) from residential care for existing recipients of residential care who subsequently enter the transition care program. The relevant </w:t>
      </w:r>
      <w:r w:rsidR="00931641" w:rsidRPr="003A173C">
        <w:rPr>
          <w:rFonts w:ascii="Calibri" w:hAnsi="Calibri" w:cs="Calibri"/>
        </w:rPr>
        <w:t>Australian</w:t>
      </w:r>
      <w:r w:rsidR="000C30BB" w:rsidRPr="003A173C">
        <w:rPr>
          <w:rFonts w:ascii="Calibri" w:hAnsi="Calibri" w:cs="Calibri"/>
        </w:rPr>
        <w:t xml:space="preserve"> </w:t>
      </w:r>
      <w:r w:rsidRPr="003A173C">
        <w:rPr>
          <w:rFonts w:ascii="Calibri" w:hAnsi="Calibri" w:cs="Calibri"/>
        </w:rPr>
        <w:t xml:space="preserve">Government residential care subsidy continues to be paid to the original </w:t>
      </w:r>
      <w:r w:rsidR="000C30BB" w:rsidRPr="003A173C">
        <w:rPr>
          <w:rFonts w:ascii="Calibri" w:hAnsi="Calibri" w:cs="Calibri"/>
        </w:rPr>
        <w:t xml:space="preserve">residential </w:t>
      </w:r>
      <w:r w:rsidRPr="003A173C">
        <w:rPr>
          <w:rFonts w:ascii="Calibri" w:hAnsi="Calibri" w:cs="Calibri"/>
        </w:rPr>
        <w:t>care provider during periods of leave for transition care.</w:t>
      </w:r>
    </w:p>
    <w:p w14:paraId="2D5C60DD" w14:textId="6C83F3C8" w:rsidR="00F30E55" w:rsidRPr="003A173C" w:rsidRDefault="004423AB" w:rsidP="00FB42E2">
      <w:pPr>
        <w:rPr>
          <w:rFonts w:ascii="Calibri" w:hAnsi="Calibri" w:cs="Calibri"/>
        </w:rPr>
      </w:pPr>
      <w:r w:rsidRPr="003A173C">
        <w:rPr>
          <w:rFonts w:ascii="Calibri" w:hAnsi="Calibri" w:cs="Calibri"/>
        </w:rPr>
        <w:t xml:space="preserve">Where </w:t>
      </w:r>
      <w:r w:rsidR="002522DD" w:rsidRPr="003A173C">
        <w:rPr>
          <w:rFonts w:ascii="Calibri" w:hAnsi="Calibri" w:cs="Calibri"/>
        </w:rPr>
        <w:t xml:space="preserve">residents of </w:t>
      </w:r>
      <w:r w:rsidR="000C30BB" w:rsidRPr="003A173C">
        <w:rPr>
          <w:rFonts w:ascii="Calibri" w:hAnsi="Calibri" w:cs="Calibri"/>
        </w:rPr>
        <w:t xml:space="preserve">residential care </w:t>
      </w:r>
      <w:r w:rsidR="002522DD" w:rsidRPr="003A173C">
        <w:rPr>
          <w:rFonts w:ascii="Calibri" w:hAnsi="Calibri" w:cs="Calibri"/>
        </w:rPr>
        <w:t>homes</w:t>
      </w:r>
      <w:r w:rsidRPr="003A173C">
        <w:rPr>
          <w:rFonts w:ascii="Calibri" w:hAnsi="Calibri" w:cs="Calibri"/>
        </w:rPr>
        <w:t xml:space="preserve"> take more than</w:t>
      </w:r>
      <w:r w:rsidR="006A4184" w:rsidRPr="003A173C">
        <w:rPr>
          <w:rFonts w:ascii="Calibri" w:hAnsi="Calibri" w:cs="Calibri"/>
        </w:rPr>
        <w:t xml:space="preserve"> 28 consecutive days of either hospital leave or leave for transition care (which must be preceded by hospital leave), the subsidy to the</w:t>
      </w:r>
      <w:r w:rsidR="00F436EC" w:rsidRPr="003A173C">
        <w:rPr>
          <w:rFonts w:ascii="Calibri" w:hAnsi="Calibri" w:cs="Calibri"/>
        </w:rPr>
        <w:t xml:space="preserve"> existing residential </w:t>
      </w:r>
      <w:r w:rsidR="006A4184" w:rsidRPr="003A173C">
        <w:rPr>
          <w:rFonts w:ascii="Calibri" w:hAnsi="Calibri" w:cs="Calibri"/>
        </w:rPr>
        <w:t>care home drops by 50</w:t>
      </w:r>
      <w:r w:rsidR="00B22BBA" w:rsidRPr="003A173C">
        <w:rPr>
          <w:rFonts w:ascii="Calibri" w:hAnsi="Calibri" w:cs="Calibri"/>
        </w:rPr>
        <w:t> </w:t>
      </w:r>
      <w:r w:rsidR="003B334E" w:rsidRPr="003A173C">
        <w:rPr>
          <w:rFonts w:ascii="Calibri" w:hAnsi="Calibri" w:cs="Calibri"/>
        </w:rPr>
        <w:t>per</w:t>
      </w:r>
      <w:r w:rsidR="00B22BBA" w:rsidRPr="003A173C">
        <w:rPr>
          <w:rFonts w:ascii="Calibri" w:hAnsi="Calibri" w:cs="Calibri"/>
        </w:rPr>
        <w:t> </w:t>
      </w:r>
      <w:r w:rsidR="003B334E" w:rsidRPr="003A173C">
        <w:rPr>
          <w:rFonts w:ascii="Calibri" w:hAnsi="Calibri" w:cs="Calibri"/>
        </w:rPr>
        <w:t xml:space="preserve">cent </w:t>
      </w:r>
      <w:r w:rsidR="006A4184" w:rsidRPr="003A173C">
        <w:rPr>
          <w:rFonts w:ascii="Calibri" w:hAnsi="Calibri" w:cs="Calibri"/>
        </w:rPr>
        <w:t>for residents who have a classification under the A</w:t>
      </w:r>
      <w:r w:rsidR="00861A39" w:rsidRPr="003A173C">
        <w:rPr>
          <w:rFonts w:ascii="Calibri" w:hAnsi="Calibri" w:cs="Calibri"/>
        </w:rPr>
        <w:t>ustralian National Aged Care Classification (AN-ACC)</w:t>
      </w:r>
      <w:r w:rsidR="006A4184" w:rsidRPr="003A173C">
        <w:rPr>
          <w:rFonts w:ascii="Calibri" w:hAnsi="Calibri" w:cs="Calibri"/>
        </w:rPr>
        <w:t xml:space="preserve"> and are being paid the </w:t>
      </w:r>
      <w:r w:rsidR="00861A39" w:rsidRPr="003A173C">
        <w:rPr>
          <w:rFonts w:ascii="Calibri" w:hAnsi="Calibri" w:cs="Calibri"/>
        </w:rPr>
        <w:t xml:space="preserve">residential care </w:t>
      </w:r>
      <w:r w:rsidR="006A4184" w:rsidRPr="003A173C">
        <w:rPr>
          <w:rFonts w:ascii="Calibri" w:hAnsi="Calibri" w:cs="Calibri"/>
        </w:rPr>
        <w:t xml:space="preserve">subsidy. </w:t>
      </w:r>
    </w:p>
    <w:p w14:paraId="0B7A98E5" w14:textId="74FF4620" w:rsidR="00010FE9" w:rsidRPr="003A173C" w:rsidRDefault="006A4184" w:rsidP="00CD4746">
      <w:pPr>
        <w:spacing w:before="0" w:after="200"/>
        <w:rPr>
          <w:rFonts w:ascii="Calibri" w:hAnsi="Calibri" w:cs="Calibri"/>
          <w:szCs w:val="20"/>
        </w:rPr>
      </w:pPr>
      <w:r w:rsidRPr="003A173C">
        <w:rPr>
          <w:rFonts w:ascii="Calibri" w:hAnsi="Calibri" w:cs="Calibri"/>
          <w:szCs w:val="20"/>
        </w:rPr>
        <w:t xml:space="preserve">When an existing recipient of residential care is accepted into the </w:t>
      </w:r>
      <w:r w:rsidR="00B505C7" w:rsidRPr="003A173C">
        <w:rPr>
          <w:rFonts w:ascii="Calibri" w:hAnsi="Calibri" w:cs="Calibri"/>
          <w:szCs w:val="20"/>
        </w:rPr>
        <w:t>program</w:t>
      </w:r>
      <w:r w:rsidRPr="003A173C">
        <w:rPr>
          <w:rFonts w:ascii="Calibri" w:hAnsi="Calibri" w:cs="Calibri"/>
          <w:szCs w:val="20"/>
        </w:rPr>
        <w:t xml:space="preserve">, the </w:t>
      </w:r>
      <w:r w:rsidR="00E16A2C" w:rsidRPr="003A173C">
        <w:rPr>
          <w:rFonts w:ascii="Calibri" w:hAnsi="Calibri" w:cs="Calibri"/>
          <w:szCs w:val="20"/>
        </w:rPr>
        <w:t>individual</w:t>
      </w:r>
      <w:r w:rsidRPr="003A173C">
        <w:rPr>
          <w:rFonts w:ascii="Calibri" w:hAnsi="Calibri" w:cs="Calibri"/>
          <w:szCs w:val="20"/>
        </w:rPr>
        <w:t xml:space="preserve"> must be provided with the full package of transition care services to be provided in a residential</w:t>
      </w:r>
      <w:r w:rsidR="00053528" w:rsidRPr="003A173C">
        <w:rPr>
          <w:rFonts w:ascii="Calibri" w:hAnsi="Calibri" w:cs="Calibri"/>
          <w:szCs w:val="20"/>
        </w:rPr>
        <w:t xml:space="preserve"> care</w:t>
      </w:r>
      <w:r w:rsidRPr="003A173C">
        <w:rPr>
          <w:rFonts w:ascii="Calibri" w:hAnsi="Calibri" w:cs="Calibri"/>
          <w:szCs w:val="20"/>
        </w:rPr>
        <w:t xml:space="preserve"> setting</w:t>
      </w:r>
      <w:r w:rsidR="00BD082B" w:rsidRPr="003A173C">
        <w:rPr>
          <w:rFonts w:ascii="Calibri" w:hAnsi="Calibri" w:cs="Calibri"/>
          <w:szCs w:val="20"/>
        </w:rPr>
        <w:t xml:space="preserve"> if they are accessing the program from a residential care setting</w:t>
      </w:r>
      <w:r w:rsidRPr="003A173C">
        <w:rPr>
          <w:rFonts w:ascii="Calibri" w:hAnsi="Calibri" w:cs="Calibri"/>
          <w:szCs w:val="20"/>
        </w:rPr>
        <w:t xml:space="preserve">, in accordance with </w:t>
      </w:r>
      <w:r w:rsidR="00BD082B" w:rsidRPr="003A173C">
        <w:rPr>
          <w:rFonts w:ascii="Calibri" w:hAnsi="Calibri" w:cs="Calibri"/>
          <w:szCs w:val="20"/>
        </w:rPr>
        <w:t xml:space="preserve">the services as specified from the Aged Care Service List in their access approval. </w:t>
      </w:r>
    </w:p>
    <w:p w14:paraId="59A16FF7" w14:textId="614B981C" w:rsidR="00605BA0" w:rsidRPr="003A173C" w:rsidRDefault="00605BA0" w:rsidP="00A74D79">
      <w:pPr>
        <w:pStyle w:val="Style1"/>
      </w:pPr>
      <w:bookmarkStart w:id="957" w:name="_Toc245536172"/>
      <w:bookmarkStart w:id="958" w:name="_Toc395537190"/>
      <w:bookmarkStart w:id="959" w:name="_Toc422732547"/>
      <w:bookmarkStart w:id="960" w:name="_Toc422752887"/>
      <w:bookmarkStart w:id="961" w:name="_Toc212118518"/>
      <w:r w:rsidRPr="003A173C">
        <w:lastRenderedPageBreak/>
        <w:t>Movement between care settings and services</w:t>
      </w:r>
      <w:bookmarkEnd w:id="957"/>
      <w:bookmarkEnd w:id="958"/>
      <w:bookmarkEnd w:id="959"/>
      <w:bookmarkEnd w:id="960"/>
      <w:bookmarkEnd w:id="961"/>
    </w:p>
    <w:p w14:paraId="215144E1" w14:textId="22EF7F9C" w:rsidR="00605BA0" w:rsidRPr="003A173C" w:rsidRDefault="00605BA0" w:rsidP="006D21EE">
      <w:pPr>
        <w:spacing w:before="0" w:after="200"/>
        <w:rPr>
          <w:rFonts w:ascii="Calibri" w:hAnsi="Calibri" w:cs="Calibri"/>
          <w:szCs w:val="20"/>
        </w:rPr>
      </w:pPr>
      <w:r w:rsidRPr="003A173C">
        <w:rPr>
          <w:rFonts w:ascii="Calibri" w:hAnsi="Calibri" w:cs="Calibri"/>
          <w:szCs w:val="20"/>
        </w:rPr>
        <w:t xml:space="preserve">To facilitate client-centred transition care delivery, it is possible for </w:t>
      </w:r>
      <w:r w:rsidR="00E16A2C" w:rsidRPr="003A173C">
        <w:rPr>
          <w:rFonts w:ascii="Calibri" w:hAnsi="Calibri" w:cs="Calibri"/>
          <w:szCs w:val="20"/>
        </w:rPr>
        <w:t>individual</w:t>
      </w:r>
      <w:r w:rsidRPr="003A173C">
        <w:rPr>
          <w:rFonts w:ascii="Calibri" w:hAnsi="Calibri" w:cs="Calibri"/>
          <w:szCs w:val="20"/>
        </w:rPr>
        <w:t>s to move from one</w:t>
      </w:r>
      <w:r w:rsidR="008A3B09" w:rsidRPr="003A173C">
        <w:rPr>
          <w:rFonts w:ascii="Calibri" w:hAnsi="Calibri" w:cs="Calibri"/>
          <w:szCs w:val="20"/>
        </w:rPr>
        <w:t xml:space="preserve"> care</w:t>
      </w:r>
      <w:r w:rsidRPr="003A173C">
        <w:rPr>
          <w:rFonts w:ascii="Calibri" w:hAnsi="Calibri" w:cs="Calibri"/>
          <w:szCs w:val="20"/>
        </w:rPr>
        <w:t xml:space="preserve"> setting to another within the same transition care episode, i.e. from a residential setting to a </w:t>
      </w:r>
      <w:r w:rsidR="008A3B09" w:rsidRPr="003A173C">
        <w:rPr>
          <w:rFonts w:ascii="Calibri" w:hAnsi="Calibri" w:cs="Calibri"/>
          <w:szCs w:val="20"/>
        </w:rPr>
        <w:t>home/</w:t>
      </w:r>
      <w:r w:rsidR="007527DA" w:rsidRPr="003A173C">
        <w:rPr>
          <w:rFonts w:ascii="Calibri" w:hAnsi="Calibri" w:cs="Calibri"/>
          <w:szCs w:val="20"/>
        </w:rPr>
        <w:t>community</w:t>
      </w:r>
      <w:r w:rsidRPr="003A173C">
        <w:rPr>
          <w:rFonts w:ascii="Calibri" w:hAnsi="Calibri" w:cs="Calibri"/>
          <w:szCs w:val="20"/>
        </w:rPr>
        <w:t xml:space="preserve"> care setting or vice versa. </w:t>
      </w:r>
      <w:r w:rsidR="00E16A2C" w:rsidRPr="003A173C">
        <w:rPr>
          <w:rFonts w:ascii="Calibri" w:hAnsi="Calibri" w:cs="Calibri"/>
          <w:szCs w:val="20"/>
        </w:rPr>
        <w:t>Individual</w:t>
      </w:r>
      <w:r w:rsidRPr="003A173C">
        <w:rPr>
          <w:rFonts w:ascii="Calibri" w:hAnsi="Calibri" w:cs="Calibri"/>
          <w:szCs w:val="20"/>
        </w:rPr>
        <w:t>s do not require a</w:t>
      </w:r>
      <w:r w:rsidR="00CE7A2D" w:rsidRPr="003A173C">
        <w:rPr>
          <w:rFonts w:ascii="Calibri" w:hAnsi="Calibri" w:cs="Calibri"/>
          <w:szCs w:val="20"/>
        </w:rPr>
        <w:t xml:space="preserve">n aged </w:t>
      </w:r>
      <w:r w:rsidR="00564F37" w:rsidRPr="003A173C">
        <w:rPr>
          <w:rFonts w:ascii="Calibri" w:hAnsi="Calibri" w:cs="Calibri"/>
          <w:szCs w:val="20"/>
        </w:rPr>
        <w:t>care re</w:t>
      </w:r>
      <w:r w:rsidR="00D6073B" w:rsidRPr="003A173C">
        <w:rPr>
          <w:rFonts w:ascii="Calibri" w:hAnsi="Calibri" w:cs="Calibri"/>
          <w:szCs w:val="20"/>
        </w:rPr>
        <w:noBreakHyphen/>
      </w:r>
      <w:r w:rsidRPr="003A173C">
        <w:rPr>
          <w:rFonts w:ascii="Calibri" w:hAnsi="Calibri" w:cs="Calibri"/>
          <w:szCs w:val="20"/>
        </w:rPr>
        <w:t>assessment to enable this move.</w:t>
      </w:r>
    </w:p>
    <w:p w14:paraId="45CC1FAA" w14:textId="3F61FD71" w:rsidR="00605BA0" w:rsidRPr="003A173C" w:rsidRDefault="00605BA0" w:rsidP="006D21EE">
      <w:pPr>
        <w:spacing w:before="0" w:after="200"/>
        <w:rPr>
          <w:rFonts w:ascii="Calibri" w:hAnsi="Calibri" w:cs="Calibri"/>
          <w:szCs w:val="20"/>
        </w:rPr>
      </w:pPr>
      <w:r w:rsidRPr="003A173C">
        <w:rPr>
          <w:rFonts w:ascii="Calibri" w:hAnsi="Calibri" w:cs="Calibri"/>
          <w:szCs w:val="20"/>
        </w:rPr>
        <w:t>Where available and appropriate, the step</w:t>
      </w:r>
      <w:r w:rsidR="00D6073B" w:rsidRPr="003A173C">
        <w:rPr>
          <w:rFonts w:ascii="Calibri" w:hAnsi="Calibri" w:cs="Calibri"/>
          <w:szCs w:val="20"/>
        </w:rPr>
        <w:noBreakHyphen/>
      </w:r>
      <w:r w:rsidRPr="003A173C">
        <w:rPr>
          <w:rFonts w:ascii="Calibri" w:hAnsi="Calibri" w:cs="Calibri"/>
          <w:szCs w:val="20"/>
        </w:rPr>
        <w:t>down from residential to home</w:t>
      </w:r>
      <w:r w:rsidR="002B74E3" w:rsidRPr="003A173C">
        <w:rPr>
          <w:rFonts w:ascii="Calibri" w:hAnsi="Calibri" w:cs="Calibri"/>
          <w:szCs w:val="20"/>
        </w:rPr>
        <w:t>-</w:t>
      </w:r>
      <w:r w:rsidR="0064270C" w:rsidRPr="003A173C">
        <w:rPr>
          <w:rFonts w:ascii="Calibri" w:hAnsi="Calibri" w:cs="Calibri"/>
          <w:szCs w:val="20"/>
        </w:rPr>
        <w:t>based</w:t>
      </w:r>
      <w:r w:rsidRPr="003A173C">
        <w:rPr>
          <w:rFonts w:ascii="Calibri" w:hAnsi="Calibri" w:cs="Calibri"/>
          <w:szCs w:val="20"/>
        </w:rPr>
        <w:t xml:space="preserve"> care within a transition care episode should be encouraged </w:t>
      </w:r>
      <w:proofErr w:type="gramStart"/>
      <w:r w:rsidR="002C6B8E" w:rsidRPr="003A173C">
        <w:rPr>
          <w:rFonts w:ascii="Calibri" w:hAnsi="Calibri" w:cs="Calibri"/>
          <w:szCs w:val="20"/>
        </w:rPr>
        <w:t xml:space="preserve">in order </w:t>
      </w:r>
      <w:r w:rsidRPr="003A173C">
        <w:rPr>
          <w:rFonts w:ascii="Calibri" w:hAnsi="Calibri" w:cs="Calibri"/>
          <w:szCs w:val="20"/>
        </w:rPr>
        <w:t>to</w:t>
      </w:r>
      <w:proofErr w:type="gramEnd"/>
      <w:r w:rsidRPr="003A173C">
        <w:rPr>
          <w:rFonts w:ascii="Calibri" w:hAnsi="Calibri" w:cs="Calibri"/>
          <w:szCs w:val="20"/>
        </w:rPr>
        <w:t xml:space="preserve"> maximise the </w:t>
      </w:r>
      <w:r w:rsidR="00E16A2C" w:rsidRPr="003A173C">
        <w:rPr>
          <w:rFonts w:ascii="Calibri" w:hAnsi="Calibri" w:cs="Calibri"/>
          <w:szCs w:val="20"/>
        </w:rPr>
        <w:t>individual</w:t>
      </w:r>
      <w:r w:rsidRPr="003A173C">
        <w:rPr>
          <w:rFonts w:ascii="Calibri" w:hAnsi="Calibri" w:cs="Calibri"/>
          <w:szCs w:val="20"/>
        </w:rPr>
        <w:t>’s opportunities to return to independent living in the community</w:t>
      </w:r>
      <w:r w:rsidR="002B74E3" w:rsidRPr="003A173C">
        <w:rPr>
          <w:rFonts w:ascii="Calibri" w:hAnsi="Calibri" w:cs="Calibri"/>
          <w:szCs w:val="20"/>
        </w:rPr>
        <w:t xml:space="preserve"> post exiting from the TCP</w:t>
      </w:r>
      <w:r w:rsidRPr="003A173C">
        <w:rPr>
          <w:rFonts w:ascii="Calibri" w:hAnsi="Calibri" w:cs="Calibri"/>
          <w:szCs w:val="20"/>
        </w:rPr>
        <w:t>.</w:t>
      </w:r>
    </w:p>
    <w:p w14:paraId="2E8F38F7" w14:textId="1973FBEA" w:rsidR="004A3236" w:rsidRPr="003A173C" w:rsidRDefault="00E16A2C" w:rsidP="006727E2">
      <w:pPr>
        <w:rPr>
          <w:rFonts w:ascii="Calibri" w:hAnsi="Calibri" w:cs="Calibri"/>
        </w:rPr>
      </w:pPr>
      <w:r w:rsidRPr="003A173C">
        <w:rPr>
          <w:rFonts w:ascii="Calibri" w:hAnsi="Calibri" w:cs="Calibri"/>
        </w:rPr>
        <w:t>Individual</w:t>
      </w:r>
      <w:r w:rsidR="00605BA0" w:rsidRPr="003A173C">
        <w:rPr>
          <w:rFonts w:ascii="Calibri" w:hAnsi="Calibri" w:cs="Calibri"/>
        </w:rPr>
        <w:t xml:space="preserve">s are also able to transfer from one </w:t>
      </w:r>
      <w:r w:rsidR="004A3236" w:rsidRPr="003A173C">
        <w:rPr>
          <w:rFonts w:ascii="Calibri" w:hAnsi="Calibri" w:cs="Calibri"/>
        </w:rPr>
        <w:t>setting/</w:t>
      </w:r>
      <w:r w:rsidR="00C62059" w:rsidRPr="003A173C">
        <w:rPr>
          <w:rFonts w:ascii="Calibri" w:hAnsi="Calibri" w:cs="Calibri"/>
        </w:rPr>
        <w:t>registered</w:t>
      </w:r>
      <w:r w:rsidR="00605BA0" w:rsidRPr="003A173C">
        <w:rPr>
          <w:rFonts w:ascii="Calibri" w:hAnsi="Calibri" w:cs="Calibri"/>
        </w:rPr>
        <w:t xml:space="preserve"> provider to another (within their </w:t>
      </w:r>
      <w:r w:rsidR="0091053C" w:rsidRPr="003A173C">
        <w:rPr>
          <w:rFonts w:ascii="Calibri" w:hAnsi="Calibri" w:cs="Calibri"/>
        </w:rPr>
        <w:t>S</w:t>
      </w:r>
      <w:r w:rsidR="00605BA0" w:rsidRPr="003A173C">
        <w:rPr>
          <w:rFonts w:ascii="Calibri" w:hAnsi="Calibri" w:cs="Calibri"/>
        </w:rPr>
        <w:t xml:space="preserve">tate or </w:t>
      </w:r>
      <w:r w:rsidR="0091053C" w:rsidRPr="003A173C">
        <w:rPr>
          <w:rFonts w:ascii="Calibri" w:hAnsi="Calibri" w:cs="Calibri"/>
        </w:rPr>
        <w:t>T</w:t>
      </w:r>
      <w:r w:rsidR="00605BA0" w:rsidRPr="003A173C">
        <w:rPr>
          <w:rFonts w:ascii="Calibri" w:hAnsi="Calibri" w:cs="Calibri"/>
        </w:rPr>
        <w:t>erritory, or interstate)</w:t>
      </w:r>
      <w:r w:rsidR="004A3236" w:rsidRPr="003A173C">
        <w:rPr>
          <w:rFonts w:ascii="Calibri" w:hAnsi="Calibri" w:cs="Calibri"/>
        </w:rPr>
        <w:t xml:space="preserve"> during an episode, </w:t>
      </w:r>
      <w:r w:rsidR="00605BA0" w:rsidRPr="003A173C">
        <w:rPr>
          <w:rFonts w:ascii="Calibri" w:hAnsi="Calibri" w:cs="Calibri"/>
        </w:rPr>
        <w:t xml:space="preserve">provided there is no </w:t>
      </w:r>
      <w:r w:rsidR="004A3236" w:rsidRPr="003A173C">
        <w:rPr>
          <w:rFonts w:ascii="Calibri" w:hAnsi="Calibri" w:cs="Calibri"/>
        </w:rPr>
        <w:t>gap</w:t>
      </w:r>
      <w:r w:rsidR="00605BA0" w:rsidRPr="003A173C">
        <w:rPr>
          <w:rFonts w:ascii="Calibri" w:hAnsi="Calibri" w:cs="Calibri"/>
        </w:rPr>
        <w:t xml:space="preserve"> in</w:t>
      </w:r>
      <w:r w:rsidR="004A3236" w:rsidRPr="003A173C">
        <w:rPr>
          <w:rFonts w:ascii="Calibri" w:hAnsi="Calibri" w:cs="Calibri"/>
        </w:rPr>
        <w:t xml:space="preserve"> their ability to access</w:t>
      </w:r>
      <w:r w:rsidR="00605BA0" w:rsidRPr="003A173C">
        <w:rPr>
          <w:rFonts w:ascii="Calibri" w:hAnsi="Calibri" w:cs="Calibri"/>
        </w:rPr>
        <w:t xml:space="preserve"> care, i.e.</w:t>
      </w:r>
      <w:r w:rsidR="00D6073B" w:rsidRPr="003A173C">
        <w:rPr>
          <w:rFonts w:ascii="Calibri" w:hAnsi="Calibri" w:cs="Calibri"/>
        </w:rPr>
        <w:t> </w:t>
      </w:r>
      <w:r w:rsidR="00605BA0" w:rsidRPr="003A173C">
        <w:rPr>
          <w:rFonts w:ascii="Calibri" w:hAnsi="Calibri" w:cs="Calibri"/>
        </w:rPr>
        <w:t xml:space="preserve">there is no day during which the </w:t>
      </w:r>
      <w:r w:rsidRPr="003A173C">
        <w:rPr>
          <w:rFonts w:ascii="Calibri" w:hAnsi="Calibri" w:cs="Calibri"/>
        </w:rPr>
        <w:t>individual</w:t>
      </w:r>
      <w:r w:rsidR="00605BA0" w:rsidRPr="003A173C">
        <w:rPr>
          <w:rFonts w:ascii="Calibri" w:hAnsi="Calibri" w:cs="Calibri"/>
        </w:rPr>
        <w:t xml:space="preserve"> </w:t>
      </w:r>
      <w:r w:rsidR="004A3236" w:rsidRPr="003A173C">
        <w:rPr>
          <w:rFonts w:ascii="Calibri" w:hAnsi="Calibri" w:cs="Calibri"/>
        </w:rPr>
        <w:t xml:space="preserve">is </w:t>
      </w:r>
      <w:r w:rsidR="00605BA0" w:rsidRPr="003A173C">
        <w:rPr>
          <w:rFonts w:ascii="Calibri" w:hAnsi="Calibri" w:cs="Calibri"/>
        </w:rPr>
        <w:t>not</w:t>
      </w:r>
      <w:r w:rsidR="004A3236" w:rsidRPr="003A173C">
        <w:rPr>
          <w:rFonts w:ascii="Calibri" w:hAnsi="Calibri" w:cs="Calibri"/>
        </w:rPr>
        <w:t xml:space="preserve"> able to be provided</w:t>
      </w:r>
      <w:r w:rsidR="00605BA0" w:rsidRPr="003A173C">
        <w:rPr>
          <w:rFonts w:ascii="Calibri" w:hAnsi="Calibri" w:cs="Calibri"/>
        </w:rPr>
        <w:t xml:space="preserve"> transition care services </w:t>
      </w:r>
      <w:r w:rsidR="004A3236" w:rsidRPr="003A173C">
        <w:rPr>
          <w:rFonts w:ascii="Calibri" w:hAnsi="Calibri" w:cs="Calibri"/>
        </w:rPr>
        <w:t xml:space="preserve">by either their current or new </w:t>
      </w:r>
      <w:r w:rsidR="00C62059" w:rsidRPr="003A173C">
        <w:rPr>
          <w:rFonts w:ascii="Calibri" w:hAnsi="Calibri" w:cs="Calibri"/>
        </w:rPr>
        <w:t xml:space="preserve">registered </w:t>
      </w:r>
      <w:r w:rsidR="00605BA0" w:rsidRPr="003A173C">
        <w:rPr>
          <w:rFonts w:ascii="Calibri" w:hAnsi="Calibri" w:cs="Calibri"/>
        </w:rPr>
        <w:t>provider.</w:t>
      </w:r>
    </w:p>
    <w:p w14:paraId="479BDD58" w14:textId="41C1D01D" w:rsidR="1CBD4533" w:rsidRPr="003A173C" w:rsidRDefault="2F94CF88">
      <w:pPr>
        <w:rPr>
          <w:rFonts w:ascii="Calibri" w:hAnsi="Calibri" w:cs="Calibri"/>
        </w:rPr>
      </w:pPr>
      <w:r w:rsidRPr="003A173C">
        <w:rPr>
          <w:rFonts w:ascii="Calibri" w:hAnsi="Calibri" w:cs="Calibri"/>
        </w:rPr>
        <w:t>A</w:t>
      </w:r>
      <w:r w:rsidR="001213FB" w:rsidRPr="003A173C">
        <w:rPr>
          <w:rFonts w:ascii="Calibri" w:hAnsi="Calibri" w:cs="Calibri"/>
        </w:rPr>
        <w:t>n</w:t>
      </w:r>
      <w:r w:rsidRPr="003A173C">
        <w:rPr>
          <w:rFonts w:ascii="Calibri" w:hAnsi="Calibri" w:cs="Calibri"/>
        </w:rPr>
        <w:t xml:space="preserve"> </w:t>
      </w:r>
      <w:r w:rsidR="00E16A2C" w:rsidRPr="003A173C">
        <w:rPr>
          <w:rFonts w:ascii="Calibri" w:hAnsi="Calibri" w:cs="Calibri"/>
        </w:rPr>
        <w:t>individual</w:t>
      </w:r>
      <w:r w:rsidRPr="003A173C">
        <w:rPr>
          <w:rFonts w:ascii="Calibri" w:hAnsi="Calibri" w:cs="Calibri"/>
        </w:rPr>
        <w:t xml:space="preserve"> </w:t>
      </w:r>
      <w:r w:rsidR="008A3B09" w:rsidRPr="003A173C">
        <w:rPr>
          <w:rFonts w:ascii="Calibri" w:hAnsi="Calibri" w:cs="Calibri"/>
        </w:rPr>
        <w:t xml:space="preserve">service </w:t>
      </w:r>
      <w:r w:rsidRPr="003A173C">
        <w:rPr>
          <w:rFonts w:ascii="Calibri" w:hAnsi="Calibri" w:cs="Calibri"/>
        </w:rPr>
        <w:t xml:space="preserve">agreement will need to be developed with the new </w:t>
      </w:r>
      <w:r w:rsidR="00C62059" w:rsidRPr="003A173C">
        <w:rPr>
          <w:rFonts w:ascii="Calibri" w:hAnsi="Calibri" w:cs="Calibri"/>
        </w:rPr>
        <w:t>registered</w:t>
      </w:r>
      <w:r w:rsidRPr="003A173C">
        <w:rPr>
          <w:rFonts w:ascii="Calibri" w:hAnsi="Calibri" w:cs="Calibri"/>
        </w:rPr>
        <w:t xml:space="preserve"> provider</w:t>
      </w:r>
      <w:r w:rsidR="00232B5A" w:rsidRPr="003A173C">
        <w:rPr>
          <w:rFonts w:ascii="Calibri" w:hAnsi="Calibri" w:cs="Calibri"/>
        </w:rPr>
        <w:t xml:space="preserve"> (see </w:t>
      </w:r>
      <w:r w:rsidR="00232B5A" w:rsidRPr="003A173C">
        <w:rPr>
          <w:rFonts w:ascii="Calibri" w:hAnsi="Calibri" w:cs="Calibri"/>
          <w:i/>
          <w:iCs/>
        </w:rPr>
        <w:t xml:space="preserve">Section 5.3: Individual service agreements </w:t>
      </w:r>
      <w:r w:rsidR="00232B5A" w:rsidRPr="003A173C">
        <w:rPr>
          <w:rFonts w:ascii="Calibri" w:hAnsi="Calibri" w:cs="Calibri"/>
        </w:rPr>
        <w:t>below).</w:t>
      </w:r>
    </w:p>
    <w:p w14:paraId="48D42567" w14:textId="086A37F4" w:rsidR="00605BA0" w:rsidRPr="003A173C" w:rsidRDefault="00C103D9" w:rsidP="00A74D79">
      <w:pPr>
        <w:pStyle w:val="Style1"/>
      </w:pPr>
      <w:bookmarkStart w:id="962" w:name="_Toc110834649"/>
      <w:bookmarkStart w:id="963" w:name="_Toc245536175"/>
      <w:bookmarkStart w:id="964" w:name="_Toc395537191"/>
      <w:bookmarkStart w:id="965" w:name="_Toc422732548"/>
      <w:bookmarkStart w:id="966" w:name="_Toc422752888"/>
      <w:bookmarkStart w:id="967" w:name="_Toc212118519"/>
      <w:r w:rsidRPr="003A173C">
        <w:t>Interrupting a TCP episode – available b</w:t>
      </w:r>
      <w:r w:rsidR="00A40153" w:rsidRPr="003A173C">
        <w:t xml:space="preserve">reak </w:t>
      </w:r>
      <w:r w:rsidRPr="003A173C">
        <w:t>d</w:t>
      </w:r>
      <w:r w:rsidR="00A40153" w:rsidRPr="003A173C">
        <w:t>ays</w:t>
      </w:r>
      <w:bookmarkEnd w:id="962"/>
      <w:bookmarkEnd w:id="963"/>
      <w:bookmarkEnd w:id="964"/>
      <w:bookmarkEnd w:id="965"/>
      <w:bookmarkEnd w:id="966"/>
      <w:bookmarkEnd w:id="967"/>
    </w:p>
    <w:p w14:paraId="587A72D4" w14:textId="01332CCD" w:rsidR="00A40153" w:rsidRPr="003A173C" w:rsidRDefault="00A40153" w:rsidP="00A11A11">
      <w:pPr>
        <w:spacing w:before="0" w:after="200"/>
        <w:rPr>
          <w:rFonts w:ascii="Calibri" w:hAnsi="Calibri" w:cs="Calibri"/>
          <w:szCs w:val="20"/>
        </w:rPr>
      </w:pPr>
      <w:r w:rsidRPr="003A173C">
        <w:rPr>
          <w:rFonts w:ascii="Calibri" w:hAnsi="Calibri" w:cs="Calibri"/>
          <w:szCs w:val="20"/>
        </w:rPr>
        <w:t>A</w:t>
      </w:r>
      <w:r w:rsidR="002015B8" w:rsidRPr="003A173C">
        <w:rPr>
          <w:rFonts w:ascii="Calibri" w:hAnsi="Calibri" w:cs="Calibri"/>
          <w:szCs w:val="20"/>
        </w:rPr>
        <w:t>n individual</w:t>
      </w:r>
      <w:r w:rsidRPr="003A173C">
        <w:rPr>
          <w:rFonts w:ascii="Calibri" w:hAnsi="Calibri" w:cs="Calibri"/>
          <w:szCs w:val="20"/>
        </w:rPr>
        <w:t xml:space="preserve"> </w:t>
      </w:r>
      <w:r w:rsidR="0064270C" w:rsidRPr="003A173C">
        <w:rPr>
          <w:rFonts w:ascii="Calibri" w:hAnsi="Calibri" w:cs="Calibri"/>
          <w:szCs w:val="20"/>
        </w:rPr>
        <w:t>can</w:t>
      </w:r>
      <w:r w:rsidR="00736127" w:rsidRPr="003A173C">
        <w:rPr>
          <w:rFonts w:ascii="Calibri" w:hAnsi="Calibri" w:cs="Calibri"/>
          <w:szCs w:val="20"/>
        </w:rPr>
        <w:t xml:space="preserve"> take </w:t>
      </w:r>
      <w:r w:rsidRPr="003A173C">
        <w:rPr>
          <w:rFonts w:ascii="Calibri" w:hAnsi="Calibri" w:cs="Calibri"/>
          <w:szCs w:val="20"/>
        </w:rPr>
        <w:t xml:space="preserve">a break </w:t>
      </w:r>
      <w:r w:rsidR="00736127" w:rsidRPr="003A173C">
        <w:rPr>
          <w:rFonts w:ascii="Calibri" w:hAnsi="Calibri" w:cs="Calibri"/>
          <w:szCs w:val="20"/>
        </w:rPr>
        <w:t xml:space="preserve">from receiving care </w:t>
      </w:r>
      <w:r w:rsidRPr="003A173C">
        <w:rPr>
          <w:rFonts w:ascii="Calibri" w:hAnsi="Calibri" w:cs="Calibri"/>
          <w:szCs w:val="20"/>
        </w:rPr>
        <w:t>for up to seven days in total</w:t>
      </w:r>
      <w:r w:rsidR="00736127" w:rsidRPr="003A173C">
        <w:rPr>
          <w:rFonts w:ascii="Calibri" w:hAnsi="Calibri" w:cs="Calibri"/>
          <w:szCs w:val="20"/>
        </w:rPr>
        <w:t xml:space="preserve">, during their transition care episode, for </w:t>
      </w:r>
      <w:r w:rsidR="00864809" w:rsidRPr="003A173C">
        <w:rPr>
          <w:rFonts w:ascii="Calibri" w:hAnsi="Calibri" w:cs="Calibri"/>
          <w:szCs w:val="20"/>
        </w:rPr>
        <w:t>hospital</w:t>
      </w:r>
      <w:r w:rsidR="00390B3F" w:rsidRPr="003A173C">
        <w:rPr>
          <w:rFonts w:ascii="Calibri" w:hAnsi="Calibri" w:cs="Calibri"/>
          <w:szCs w:val="20"/>
        </w:rPr>
        <w:t xml:space="preserve"> admission</w:t>
      </w:r>
      <w:r w:rsidR="00864809" w:rsidRPr="003A173C">
        <w:rPr>
          <w:rFonts w:ascii="Calibri" w:hAnsi="Calibri" w:cs="Calibri"/>
          <w:szCs w:val="20"/>
        </w:rPr>
        <w:t xml:space="preserve"> or social purposes</w:t>
      </w:r>
      <w:r w:rsidR="00736127" w:rsidRPr="003A173C">
        <w:rPr>
          <w:rFonts w:ascii="Calibri" w:hAnsi="Calibri" w:cs="Calibri"/>
          <w:szCs w:val="20"/>
        </w:rPr>
        <w:t>.</w:t>
      </w:r>
      <w:r w:rsidR="00957A4B" w:rsidRPr="003A173C">
        <w:rPr>
          <w:rFonts w:ascii="Calibri" w:hAnsi="Calibri" w:cs="Calibri"/>
          <w:szCs w:val="20"/>
        </w:rPr>
        <w:t xml:space="preserve"> In a residential care setting, </w:t>
      </w:r>
      <w:r w:rsidR="00E37C3F" w:rsidRPr="003A173C">
        <w:rPr>
          <w:rFonts w:ascii="Calibri" w:hAnsi="Calibri" w:cs="Calibri"/>
          <w:szCs w:val="20"/>
        </w:rPr>
        <w:t xml:space="preserve">break </w:t>
      </w:r>
      <w:r w:rsidR="002E1F8A" w:rsidRPr="003A173C">
        <w:rPr>
          <w:rFonts w:ascii="Calibri" w:hAnsi="Calibri" w:cs="Calibri"/>
          <w:szCs w:val="20"/>
        </w:rPr>
        <w:t>days are calculated by the number of nights away from the service</w:t>
      </w:r>
      <w:r w:rsidR="004730E6" w:rsidRPr="003A173C">
        <w:rPr>
          <w:rFonts w:ascii="Calibri" w:hAnsi="Calibri" w:cs="Calibri"/>
          <w:szCs w:val="20"/>
        </w:rPr>
        <w:t xml:space="preserve"> –</w:t>
      </w:r>
      <w:r w:rsidR="002E1F8A" w:rsidRPr="003A173C">
        <w:rPr>
          <w:rFonts w:ascii="Calibri" w:hAnsi="Calibri" w:cs="Calibri"/>
          <w:szCs w:val="20"/>
        </w:rPr>
        <w:t xml:space="preserve"> that</w:t>
      </w:r>
      <w:r w:rsidR="004730E6" w:rsidRPr="003A173C">
        <w:rPr>
          <w:rFonts w:ascii="Calibri" w:hAnsi="Calibri" w:cs="Calibri"/>
          <w:szCs w:val="20"/>
        </w:rPr>
        <w:t xml:space="preserve"> </w:t>
      </w:r>
      <w:r w:rsidR="002E1F8A" w:rsidRPr="003A173C">
        <w:rPr>
          <w:rFonts w:ascii="Calibri" w:hAnsi="Calibri" w:cs="Calibri"/>
          <w:szCs w:val="20"/>
        </w:rPr>
        <w:t xml:space="preserve">is up to a maximum of </w:t>
      </w:r>
      <w:r w:rsidR="00BE3877">
        <w:rPr>
          <w:rFonts w:ascii="Calibri" w:hAnsi="Calibri" w:cs="Calibri"/>
          <w:szCs w:val="20"/>
        </w:rPr>
        <w:t>seven</w:t>
      </w:r>
      <w:r w:rsidR="002E1F8A" w:rsidRPr="003A173C">
        <w:rPr>
          <w:rFonts w:ascii="Calibri" w:hAnsi="Calibri" w:cs="Calibri"/>
          <w:szCs w:val="20"/>
        </w:rPr>
        <w:t xml:space="preserve"> allowable nights. In a home/community care setting, </w:t>
      </w:r>
      <w:r w:rsidR="004730E6" w:rsidRPr="003A173C">
        <w:rPr>
          <w:rFonts w:ascii="Calibri" w:hAnsi="Calibri" w:cs="Calibri"/>
          <w:szCs w:val="20"/>
        </w:rPr>
        <w:t xml:space="preserve">break days are </w:t>
      </w:r>
      <w:r w:rsidR="004560A0" w:rsidRPr="003A173C">
        <w:rPr>
          <w:rFonts w:ascii="Calibri" w:hAnsi="Calibri" w:cs="Calibri"/>
          <w:szCs w:val="20"/>
        </w:rPr>
        <w:t>calculated by the number of days</w:t>
      </w:r>
      <w:r w:rsidR="00047736" w:rsidRPr="003A173C">
        <w:rPr>
          <w:rFonts w:ascii="Calibri" w:hAnsi="Calibri" w:cs="Calibri"/>
          <w:szCs w:val="20"/>
        </w:rPr>
        <w:t xml:space="preserve"> without TCP services</w:t>
      </w:r>
      <w:r w:rsidR="004730E6" w:rsidRPr="003A173C">
        <w:rPr>
          <w:rFonts w:ascii="Calibri" w:hAnsi="Calibri" w:cs="Calibri"/>
          <w:szCs w:val="20"/>
        </w:rPr>
        <w:t>.</w:t>
      </w:r>
    </w:p>
    <w:p w14:paraId="154C0B90" w14:textId="2EA5A06A" w:rsidR="00274E4F" w:rsidRPr="003A173C" w:rsidRDefault="002015B8" w:rsidP="00A11A11">
      <w:pPr>
        <w:spacing w:before="0" w:after="200"/>
        <w:rPr>
          <w:rFonts w:ascii="Calibri" w:eastAsia="MS Gothic" w:hAnsi="Calibri" w:cs="Calibri"/>
          <w:szCs w:val="20"/>
        </w:rPr>
      </w:pPr>
      <w:r w:rsidRPr="003A173C">
        <w:rPr>
          <w:rFonts w:ascii="Calibri" w:eastAsia="MS Gothic" w:hAnsi="Calibri" w:cs="Calibri"/>
          <w:szCs w:val="20"/>
        </w:rPr>
        <w:t>An individual</w:t>
      </w:r>
      <w:r w:rsidR="00736127" w:rsidRPr="003A173C">
        <w:rPr>
          <w:rFonts w:ascii="Calibri" w:eastAsia="MS Gothic" w:hAnsi="Calibri" w:cs="Calibri"/>
          <w:szCs w:val="20"/>
        </w:rPr>
        <w:t xml:space="preserve"> can take break days </w:t>
      </w:r>
      <w:r w:rsidR="00E44674" w:rsidRPr="003A173C">
        <w:rPr>
          <w:rFonts w:ascii="Calibri" w:eastAsia="MS Gothic" w:hAnsi="Calibri" w:cs="Calibri"/>
          <w:szCs w:val="20"/>
        </w:rPr>
        <w:t xml:space="preserve">at </w:t>
      </w:r>
      <w:r w:rsidR="00736127" w:rsidRPr="003A173C">
        <w:rPr>
          <w:rFonts w:ascii="Calibri" w:eastAsia="MS Gothic" w:hAnsi="Calibri" w:cs="Calibri"/>
          <w:szCs w:val="20"/>
        </w:rPr>
        <w:t xml:space="preserve">any time after they have commenced their episode. That is, a person must have entered the </w:t>
      </w:r>
      <w:r w:rsidR="00B505C7" w:rsidRPr="003A173C">
        <w:rPr>
          <w:rFonts w:ascii="Calibri" w:eastAsia="MS Gothic" w:hAnsi="Calibri" w:cs="Calibri"/>
          <w:szCs w:val="20"/>
        </w:rPr>
        <w:t>program</w:t>
      </w:r>
      <w:r w:rsidR="00736127" w:rsidRPr="003A173C">
        <w:rPr>
          <w:rFonts w:ascii="Calibri" w:eastAsia="MS Gothic" w:hAnsi="Calibri" w:cs="Calibri"/>
          <w:szCs w:val="20"/>
        </w:rPr>
        <w:t xml:space="preserve"> as per the commencement requirements for at least one day, prior to taking a break.</w:t>
      </w:r>
    </w:p>
    <w:p w14:paraId="4F9933BE" w14:textId="7CF6B285" w:rsidR="00736127" w:rsidRPr="003A173C" w:rsidRDefault="00736127" w:rsidP="00817F7C">
      <w:pPr>
        <w:spacing w:before="0" w:after="200"/>
        <w:rPr>
          <w:rFonts w:ascii="Calibri" w:eastAsia="MS Gothic" w:hAnsi="Calibri" w:cs="Calibri"/>
          <w:szCs w:val="20"/>
        </w:rPr>
      </w:pPr>
      <w:r w:rsidRPr="003A173C">
        <w:rPr>
          <w:rFonts w:ascii="Calibri" w:eastAsia="MS Gothic" w:hAnsi="Calibri" w:cs="Calibri"/>
          <w:szCs w:val="20"/>
        </w:rPr>
        <w:t>Break days can be taken together in blocks, or individually, throughout a</w:t>
      </w:r>
      <w:r w:rsidR="002015B8" w:rsidRPr="003A173C">
        <w:rPr>
          <w:rFonts w:ascii="Calibri" w:eastAsia="MS Gothic" w:hAnsi="Calibri" w:cs="Calibri"/>
          <w:szCs w:val="20"/>
        </w:rPr>
        <w:t xml:space="preserve">n </w:t>
      </w:r>
      <w:r w:rsidR="000E21E8" w:rsidRPr="003A173C">
        <w:rPr>
          <w:rFonts w:ascii="Calibri" w:eastAsia="MS Gothic" w:hAnsi="Calibri" w:cs="Calibri"/>
          <w:szCs w:val="20"/>
        </w:rPr>
        <w:t>individual’s episode</w:t>
      </w:r>
      <w:r w:rsidRPr="003A173C">
        <w:rPr>
          <w:rFonts w:ascii="Calibri" w:eastAsia="MS Gothic" w:hAnsi="Calibri" w:cs="Calibri"/>
          <w:szCs w:val="20"/>
        </w:rPr>
        <w:t>.</w:t>
      </w:r>
    </w:p>
    <w:p w14:paraId="07B976F9" w14:textId="1F2BA58F" w:rsidR="00736127" w:rsidRPr="003A173C" w:rsidRDefault="00736127" w:rsidP="00817F7C">
      <w:pPr>
        <w:spacing w:before="0" w:after="200"/>
        <w:rPr>
          <w:rFonts w:ascii="Calibri" w:hAnsi="Calibri" w:cs="Calibri"/>
          <w:szCs w:val="20"/>
        </w:rPr>
      </w:pPr>
      <w:r w:rsidRPr="003A173C">
        <w:rPr>
          <w:rFonts w:ascii="Calibri" w:hAnsi="Calibri" w:cs="Calibri"/>
          <w:szCs w:val="20"/>
        </w:rPr>
        <w:t>Any break days taken will still be counted as available care days and will not extend the maximum duration of a</w:t>
      </w:r>
      <w:r w:rsidR="0043325E" w:rsidRPr="003A173C">
        <w:rPr>
          <w:rFonts w:ascii="Calibri" w:hAnsi="Calibri" w:cs="Calibri"/>
          <w:szCs w:val="20"/>
        </w:rPr>
        <w:t>n individual’s</w:t>
      </w:r>
      <w:r w:rsidRPr="003A173C">
        <w:rPr>
          <w:rFonts w:ascii="Calibri" w:hAnsi="Calibri" w:cs="Calibri"/>
          <w:szCs w:val="20"/>
        </w:rPr>
        <w:t xml:space="preserve"> transition care episode (i.e. up to 12</w:t>
      </w:r>
      <w:r w:rsidR="00D6073B" w:rsidRPr="003A173C">
        <w:rPr>
          <w:rFonts w:ascii="Calibri" w:hAnsi="Calibri" w:cs="Calibri"/>
          <w:szCs w:val="20"/>
        </w:rPr>
        <w:t> </w:t>
      </w:r>
      <w:r w:rsidRPr="003A173C">
        <w:rPr>
          <w:rFonts w:ascii="Calibri" w:hAnsi="Calibri" w:cs="Calibri"/>
          <w:szCs w:val="20"/>
        </w:rPr>
        <w:t>weeks, with a possible extension of up to another six</w:t>
      </w:r>
      <w:r w:rsidR="00D6073B" w:rsidRPr="003A173C">
        <w:rPr>
          <w:rFonts w:ascii="Calibri" w:hAnsi="Calibri" w:cs="Calibri"/>
          <w:szCs w:val="20"/>
        </w:rPr>
        <w:t> </w:t>
      </w:r>
      <w:r w:rsidRPr="003A173C">
        <w:rPr>
          <w:rFonts w:ascii="Calibri" w:hAnsi="Calibri" w:cs="Calibri"/>
          <w:szCs w:val="20"/>
        </w:rPr>
        <w:t>weeks, where approved).</w:t>
      </w:r>
    </w:p>
    <w:p w14:paraId="7AAD157D" w14:textId="6D0808AF" w:rsidR="00B90BE1" w:rsidRPr="003A173C" w:rsidRDefault="005327FB" w:rsidP="00A11A11">
      <w:pPr>
        <w:spacing w:before="0" w:after="200"/>
        <w:rPr>
          <w:rFonts w:ascii="Calibri" w:hAnsi="Calibri" w:cs="Calibri"/>
          <w:szCs w:val="20"/>
        </w:rPr>
      </w:pPr>
      <w:r w:rsidRPr="003A173C">
        <w:rPr>
          <w:rFonts w:ascii="Calibri" w:hAnsi="Calibri" w:cs="Calibri"/>
          <w:szCs w:val="20"/>
        </w:rPr>
        <w:t>A</w:t>
      </w:r>
      <w:r w:rsidR="00274E4F" w:rsidRPr="003A173C">
        <w:rPr>
          <w:rFonts w:ascii="Calibri" w:hAnsi="Calibri" w:cs="Calibri"/>
          <w:szCs w:val="20"/>
        </w:rPr>
        <w:t xml:space="preserve"> </w:t>
      </w:r>
      <w:r w:rsidR="0043325E" w:rsidRPr="003A173C">
        <w:rPr>
          <w:rFonts w:ascii="Calibri" w:hAnsi="Calibri" w:cs="Calibri"/>
          <w:szCs w:val="20"/>
        </w:rPr>
        <w:t>registered</w:t>
      </w:r>
      <w:r w:rsidR="00736127" w:rsidRPr="003A173C">
        <w:rPr>
          <w:rFonts w:ascii="Calibri" w:hAnsi="Calibri" w:cs="Calibri"/>
          <w:szCs w:val="20"/>
        </w:rPr>
        <w:t xml:space="preserve"> </w:t>
      </w:r>
      <w:r w:rsidR="00605BA0" w:rsidRPr="003A173C">
        <w:rPr>
          <w:rFonts w:ascii="Calibri" w:hAnsi="Calibri" w:cs="Calibri"/>
          <w:szCs w:val="20"/>
        </w:rPr>
        <w:t>provider</w:t>
      </w:r>
      <w:r w:rsidR="00736127" w:rsidRPr="003A173C">
        <w:rPr>
          <w:rFonts w:ascii="Calibri" w:hAnsi="Calibri" w:cs="Calibri"/>
          <w:szCs w:val="20"/>
        </w:rPr>
        <w:t xml:space="preserve"> will continue to be paid subsidy for any break days taken by a</w:t>
      </w:r>
      <w:r w:rsidR="0043325E" w:rsidRPr="003A173C">
        <w:rPr>
          <w:rFonts w:ascii="Calibri" w:hAnsi="Calibri" w:cs="Calibri"/>
          <w:szCs w:val="20"/>
        </w:rPr>
        <w:t>n individual</w:t>
      </w:r>
      <w:r w:rsidR="00736127" w:rsidRPr="003A173C">
        <w:rPr>
          <w:rFonts w:ascii="Calibri" w:hAnsi="Calibri" w:cs="Calibri"/>
          <w:szCs w:val="20"/>
        </w:rPr>
        <w:t xml:space="preserve"> throughout the duration of their episode. Calculation of a</w:t>
      </w:r>
      <w:r w:rsidR="00A649AD" w:rsidRPr="003A173C">
        <w:rPr>
          <w:rFonts w:ascii="Calibri" w:hAnsi="Calibri" w:cs="Calibri"/>
          <w:szCs w:val="20"/>
        </w:rPr>
        <w:t xml:space="preserve">n individual’s </w:t>
      </w:r>
      <w:r w:rsidR="00820C83" w:rsidRPr="003A173C">
        <w:rPr>
          <w:rFonts w:ascii="Calibri" w:hAnsi="Calibri" w:cs="Calibri"/>
          <w:szCs w:val="20"/>
        </w:rPr>
        <w:t>’</w:t>
      </w:r>
      <w:r w:rsidR="00736127" w:rsidRPr="003A173C">
        <w:rPr>
          <w:rFonts w:ascii="Calibri" w:hAnsi="Calibri" w:cs="Calibri"/>
          <w:szCs w:val="20"/>
        </w:rPr>
        <w:t>s contribution fee is to include any days taken as break days.</w:t>
      </w:r>
    </w:p>
    <w:p w14:paraId="71518357" w14:textId="4C9ADB17" w:rsidR="00B90BE1" w:rsidRPr="003A173C" w:rsidRDefault="00B90BE1" w:rsidP="00A11A11">
      <w:pPr>
        <w:spacing w:before="0" w:after="200"/>
        <w:rPr>
          <w:rFonts w:ascii="Calibri" w:eastAsia="MS Gothic" w:hAnsi="Calibri" w:cs="Calibri"/>
          <w:szCs w:val="20"/>
        </w:rPr>
      </w:pPr>
      <w:r w:rsidRPr="003A173C">
        <w:rPr>
          <w:rFonts w:ascii="Calibri" w:eastAsia="MS Gothic" w:hAnsi="Calibri" w:cs="Calibri"/>
          <w:szCs w:val="20"/>
        </w:rPr>
        <w:t>Break days only interrupt the delivery of care and services during a</w:t>
      </w:r>
      <w:r w:rsidR="00A649AD" w:rsidRPr="003A173C">
        <w:rPr>
          <w:rFonts w:ascii="Calibri" w:eastAsia="MS Gothic" w:hAnsi="Calibri" w:cs="Calibri"/>
          <w:szCs w:val="20"/>
        </w:rPr>
        <w:t>n individual</w:t>
      </w:r>
      <w:r w:rsidRPr="003A173C">
        <w:rPr>
          <w:rFonts w:ascii="Calibri" w:eastAsia="MS Gothic" w:hAnsi="Calibri" w:cs="Calibri"/>
          <w:szCs w:val="20"/>
        </w:rPr>
        <w:t xml:space="preserve">’s transition care episode. The </w:t>
      </w:r>
      <w:r w:rsidR="00F2634F" w:rsidRPr="003A173C">
        <w:rPr>
          <w:rFonts w:ascii="Calibri" w:eastAsia="MS Gothic" w:hAnsi="Calibri" w:cs="Calibri"/>
          <w:szCs w:val="20"/>
        </w:rPr>
        <w:t>episode itself is not suspended and then recommenced.</w:t>
      </w:r>
      <w:r w:rsidR="00F2634F" w:rsidRPr="003A173C" w:rsidDel="00F2634F">
        <w:rPr>
          <w:rFonts w:ascii="Calibri" w:eastAsia="MS Gothic" w:hAnsi="Calibri" w:cs="Calibri"/>
          <w:szCs w:val="20"/>
        </w:rPr>
        <w:t xml:space="preserve"> </w:t>
      </w:r>
      <w:r w:rsidRPr="003A173C">
        <w:rPr>
          <w:rFonts w:ascii="Calibri" w:eastAsia="MS Gothic" w:hAnsi="Calibri" w:cs="Calibri"/>
          <w:szCs w:val="20"/>
        </w:rPr>
        <w:t xml:space="preserve">As such, providers are not required to report break days via the Aged Care Provider </w:t>
      </w:r>
      <w:r w:rsidR="00A649AD" w:rsidRPr="003A173C">
        <w:rPr>
          <w:rFonts w:ascii="Calibri" w:eastAsia="MS Gothic" w:hAnsi="Calibri" w:cs="Calibri"/>
          <w:szCs w:val="20"/>
        </w:rPr>
        <w:t>P</w:t>
      </w:r>
      <w:r w:rsidRPr="003A173C">
        <w:rPr>
          <w:rFonts w:ascii="Calibri" w:eastAsia="MS Gothic" w:hAnsi="Calibri" w:cs="Calibri"/>
          <w:szCs w:val="20"/>
        </w:rPr>
        <w:t>ortal</w:t>
      </w:r>
      <w:r w:rsidR="00921455" w:rsidRPr="003A173C">
        <w:rPr>
          <w:rFonts w:ascii="Calibri" w:eastAsia="MS Gothic" w:hAnsi="Calibri" w:cs="Calibri"/>
          <w:szCs w:val="20"/>
        </w:rPr>
        <w:t>,</w:t>
      </w:r>
      <w:r w:rsidRPr="003A173C">
        <w:rPr>
          <w:rFonts w:ascii="Calibri" w:eastAsia="MS Gothic" w:hAnsi="Calibri" w:cs="Calibri"/>
          <w:szCs w:val="20"/>
        </w:rPr>
        <w:t xml:space="preserve"> for the purposes of subsidy payment.</w:t>
      </w:r>
    </w:p>
    <w:p w14:paraId="75DBBDE8" w14:textId="75EE0528" w:rsidR="00B90BE1" w:rsidRPr="003A173C" w:rsidRDefault="00B90BE1" w:rsidP="00A11A11">
      <w:pPr>
        <w:spacing w:before="0" w:after="200"/>
        <w:rPr>
          <w:rFonts w:ascii="Calibri" w:hAnsi="Calibri" w:cs="Calibri"/>
          <w:szCs w:val="20"/>
        </w:rPr>
      </w:pPr>
      <w:r w:rsidRPr="003A173C">
        <w:rPr>
          <w:rFonts w:ascii="Calibri" w:eastAsia="MS Gothic" w:hAnsi="Calibri" w:cs="Calibri"/>
          <w:szCs w:val="20"/>
        </w:rPr>
        <w:t>Where a</w:t>
      </w:r>
      <w:r w:rsidR="00A649AD" w:rsidRPr="003A173C">
        <w:rPr>
          <w:rFonts w:ascii="Calibri" w:eastAsia="MS Gothic" w:hAnsi="Calibri" w:cs="Calibri"/>
          <w:szCs w:val="20"/>
        </w:rPr>
        <w:t>n individual</w:t>
      </w:r>
      <w:r w:rsidRPr="003A173C">
        <w:rPr>
          <w:rFonts w:ascii="Calibri" w:eastAsia="MS Gothic" w:hAnsi="Calibri" w:cs="Calibri"/>
          <w:szCs w:val="20"/>
        </w:rPr>
        <w:t xml:space="preserve"> is absent from care for more than a cumulative total of seven </w:t>
      </w:r>
      <w:r w:rsidR="009E13E1" w:rsidRPr="003A173C">
        <w:rPr>
          <w:rFonts w:ascii="Calibri" w:eastAsia="MS Gothic" w:hAnsi="Calibri" w:cs="Calibri"/>
          <w:szCs w:val="20"/>
        </w:rPr>
        <w:t xml:space="preserve">nights or </w:t>
      </w:r>
      <w:r w:rsidRPr="003A173C">
        <w:rPr>
          <w:rFonts w:ascii="Calibri" w:eastAsia="MS Gothic" w:hAnsi="Calibri" w:cs="Calibri"/>
          <w:szCs w:val="20"/>
        </w:rPr>
        <w:t>days</w:t>
      </w:r>
      <w:r w:rsidR="009E13E1" w:rsidRPr="003A173C">
        <w:rPr>
          <w:rFonts w:ascii="Calibri" w:eastAsia="MS Gothic" w:hAnsi="Calibri" w:cs="Calibri"/>
          <w:szCs w:val="20"/>
        </w:rPr>
        <w:t xml:space="preserve"> (as per the cal</w:t>
      </w:r>
      <w:r w:rsidR="00EF7BEE" w:rsidRPr="003A173C">
        <w:rPr>
          <w:rFonts w:ascii="Calibri" w:eastAsia="MS Gothic" w:hAnsi="Calibri" w:cs="Calibri"/>
          <w:szCs w:val="20"/>
        </w:rPr>
        <w:t>culation method for residential and home/community</w:t>
      </w:r>
      <w:r w:rsidR="007A1C45" w:rsidRPr="003A173C">
        <w:rPr>
          <w:rFonts w:ascii="Calibri" w:eastAsia="MS Gothic" w:hAnsi="Calibri" w:cs="Calibri"/>
          <w:szCs w:val="20"/>
        </w:rPr>
        <w:t xml:space="preserve"> TCP services mention</w:t>
      </w:r>
      <w:r w:rsidR="00F825A0" w:rsidRPr="003A173C">
        <w:rPr>
          <w:rFonts w:ascii="Calibri" w:eastAsia="MS Gothic" w:hAnsi="Calibri" w:cs="Calibri"/>
          <w:szCs w:val="20"/>
        </w:rPr>
        <w:t>ed</w:t>
      </w:r>
      <w:r w:rsidR="007A1C45" w:rsidRPr="003A173C">
        <w:rPr>
          <w:rFonts w:ascii="Calibri" w:eastAsia="MS Gothic" w:hAnsi="Calibri" w:cs="Calibri"/>
          <w:szCs w:val="20"/>
        </w:rPr>
        <w:t xml:space="preserve"> above)</w:t>
      </w:r>
      <w:r w:rsidRPr="003A173C">
        <w:rPr>
          <w:rFonts w:ascii="Calibri" w:eastAsia="MS Gothic" w:hAnsi="Calibri" w:cs="Calibri"/>
          <w:szCs w:val="20"/>
        </w:rPr>
        <w:t>, their transition care episode must end.</w:t>
      </w:r>
      <w:r w:rsidR="00E44674" w:rsidRPr="003A173C">
        <w:rPr>
          <w:rFonts w:ascii="Calibri" w:eastAsia="MS Gothic" w:hAnsi="Calibri" w:cs="Calibri"/>
          <w:szCs w:val="20"/>
        </w:rPr>
        <w:t xml:space="preserve"> </w:t>
      </w:r>
      <w:r w:rsidRPr="003A173C">
        <w:rPr>
          <w:rFonts w:ascii="Calibri" w:hAnsi="Calibri" w:cs="Calibri"/>
          <w:szCs w:val="20"/>
        </w:rPr>
        <w:t xml:space="preserve">To recommence care, the person will require a valid, current </w:t>
      </w:r>
      <w:r w:rsidR="00F30D1B" w:rsidRPr="003A173C">
        <w:rPr>
          <w:rFonts w:ascii="Calibri" w:hAnsi="Calibri" w:cs="Calibri"/>
          <w:szCs w:val="20"/>
        </w:rPr>
        <w:t>aged care need</w:t>
      </w:r>
      <w:r w:rsidR="00F3530E" w:rsidRPr="003A173C">
        <w:rPr>
          <w:rFonts w:ascii="Calibri" w:hAnsi="Calibri" w:cs="Calibri"/>
          <w:szCs w:val="20"/>
        </w:rPr>
        <w:t>s</w:t>
      </w:r>
      <w:r w:rsidR="00F30D1B" w:rsidRPr="003A173C">
        <w:rPr>
          <w:rFonts w:ascii="Calibri" w:hAnsi="Calibri" w:cs="Calibri"/>
          <w:szCs w:val="20"/>
        </w:rPr>
        <w:t xml:space="preserve"> </w:t>
      </w:r>
      <w:r w:rsidR="002408FA" w:rsidRPr="003A173C">
        <w:rPr>
          <w:rFonts w:ascii="Calibri" w:hAnsi="Calibri" w:cs="Calibri"/>
          <w:szCs w:val="20"/>
        </w:rPr>
        <w:t>assessment</w:t>
      </w:r>
      <w:r w:rsidRPr="003A173C">
        <w:rPr>
          <w:rFonts w:ascii="Calibri" w:hAnsi="Calibri" w:cs="Calibri"/>
          <w:szCs w:val="20"/>
        </w:rPr>
        <w:t xml:space="preserve"> </w:t>
      </w:r>
      <w:r w:rsidR="00F3530E" w:rsidRPr="003A173C">
        <w:rPr>
          <w:rFonts w:ascii="Calibri" w:hAnsi="Calibri" w:cs="Calibri"/>
          <w:szCs w:val="20"/>
        </w:rPr>
        <w:t>approval and</w:t>
      </w:r>
      <w:r w:rsidRPr="003A173C">
        <w:rPr>
          <w:rFonts w:ascii="Calibri" w:hAnsi="Calibri" w:cs="Calibri"/>
          <w:szCs w:val="20"/>
        </w:rPr>
        <w:t xml:space="preserve"> must enter a new transition care episode after another hospital stay</w:t>
      </w:r>
      <w:r w:rsidR="00E44674" w:rsidRPr="003A173C">
        <w:rPr>
          <w:rFonts w:ascii="Calibri" w:hAnsi="Calibri" w:cs="Calibri"/>
          <w:szCs w:val="20"/>
        </w:rPr>
        <w:t xml:space="preserve">, </w:t>
      </w:r>
      <w:r w:rsidR="00731413" w:rsidRPr="003A173C">
        <w:rPr>
          <w:rFonts w:ascii="Calibri" w:hAnsi="Calibri" w:cs="Calibri"/>
          <w:szCs w:val="20"/>
        </w:rPr>
        <w:t>in line with the relevant ‘delivery setting’ episode commencement timeframe.</w:t>
      </w:r>
    </w:p>
    <w:p w14:paraId="7878F024" w14:textId="4A44305C" w:rsidR="00F2634F" w:rsidRPr="003A173C" w:rsidRDefault="00F2634F" w:rsidP="00A11A11">
      <w:pPr>
        <w:spacing w:before="0" w:after="200"/>
        <w:rPr>
          <w:rFonts w:ascii="Calibri" w:hAnsi="Calibri" w:cs="Calibri"/>
          <w:szCs w:val="20"/>
        </w:rPr>
      </w:pPr>
      <w:r w:rsidRPr="003A173C">
        <w:rPr>
          <w:rFonts w:ascii="Calibri" w:hAnsi="Calibri" w:cs="Calibri"/>
          <w:szCs w:val="20"/>
        </w:rPr>
        <w:t xml:space="preserve">Dual recipients </w:t>
      </w:r>
      <w:r w:rsidR="006C761E" w:rsidRPr="003A173C">
        <w:rPr>
          <w:rFonts w:ascii="Calibri" w:hAnsi="Calibri" w:cs="Calibri"/>
          <w:szCs w:val="20"/>
        </w:rPr>
        <w:t xml:space="preserve">of transition care and ongoing residential care, </w:t>
      </w:r>
      <w:r w:rsidRPr="003A173C">
        <w:rPr>
          <w:rFonts w:ascii="Calibri" w:hAnsi="Calibri" w:cs="Calibri"/>
          <w:szCs w:val="20"/>
        </w:rPr>
        <w:t xml:space="preserve">taking a break from their transition care </w:t>
      </w:r>
      <w:r w:rsidR="004E2B1E" w:rsidRPr="003A173C">
        <w:rPr>
          <w:rFonts w:ascii="Calibri" w:hAnsi="Calibri" w:cs="Calibri"/>
          <w:szCs w:val="20"/>
        </w:rPr>
        <w:t>episode</w:t>
      </w:r>
      <w:r w:rsidR="00595C3E" w:rsidRPr="003A173C">
        <w:rPr>
          <w:rFonts w:ascii="Calibri" w:hAnsi="Calibri" w:cs="Calibri"/>
          <w:szCs w:val="20"/>
        </w:rPr>
        <w:t>,</w:t>
      </w:r>
      <w:r w:rsidR="004E2B1E" w:rsidRPr="003A173C">
        <w:rPr>
          <w:rFonts w:ascii="Calibri" w:hAnsi="Calibri" w:cs="Calibri"/>
          <w:szCs w:val="20"/>
        </w:rPr>
        <w:t xml:space="preserve"> </w:t>
      </w:r>
      <w:r w:rsidRPr="003A173C">
        <w:rPr>
          <w:rFonts w:ascii="Calibri" w:hAnsi="Calibri" w:cs="Calibri"/>
          <w:szCs w:val="20"/>
        </w:rPr>
        <w:t xml:space="preserve">remain on ‘leave’ from their ongoing residential care </w:t>
      </w:r>
      <w:r w:rsidR="00921455" w:rsidRPr="003A173C">
        <w:rPr>
          <w:rFonts w:ascii="Calibri" w:hAnsi="Calibri" w:cs="Calibri"/>
          <w:szCs w:val="20"/>
        </w:rPr>
        <w:t xml:space="preserve">home. </w:t>
      </w:r>
    </w:p>
    <w:p w14:paraId="2BB97072" w14:textId="527BF66A" w:rsidR="00864809" w:rsidRPr="003A173C" w:rsidRDefault="00864809" w:rsidP="00A11A11">
      <w:pPr>
        <w:spacing w:before="0" w:after="200"/>
        <w:rPr>
          <w:rFonts w:ascii="Calibri" w:hAnsi="Calibri" w:cs="Calibri"/>
          <w:szCs w:val="20"/>
        </w:rPr>
      </w:pPr>
      <w:r w:rsidRPr="003A173C">
        <w:rPr>
          <w:rFonts w:ascii="Calibri" w:hAnsi="Calibri" w:cs="Calibri"/>
          <w:szCs w:val="20"/>
        </w:rPr>
        <w:t>A</w:t>
      </w:r>
      <w:r w:rsidR="00220A30" w:rsidRPr="003A173C">
        <w:rPr>
          <w:rFonts w:ascii="Calibri" w:hAnsi="Calibri" w:cs="Calibri"/>
          <w:szCs w:val="20"/>
        </w:rPr>
        <w:t xml:space="preserve">n </w:t>
      </w:r>
      <w:r w:rsidR="00E16A2C" w:rsidRPr="003A173C">
        <w:rPr>
          <w:rFonts w:ascii="Calibri" w:hAnsi="Calibri" w:cs="Calibri"/>
          <w:szCs w:val="20"/>
        </w:rPr>
        <w:t>individual</w:t>
      </w:r>
      <w:r w:rsidRPr="003A173C">
        <w:rPr>
          <w:rFonts w:ascii="Calibri" w:hAnsi="Calibri" w:cs="Calibri"/>
          <w:szCs w:val="20"/>
        </w:rPr>
        <w:t xml:space="preserve"> cannot use their break days for the purpose of accessing</w:t>
      </w:r>
      <w:r w:rsidR="003309AA" w:rsidRPr="003A173C">
        <w:rPr>
          <w:rFonts w:ascii="Calibri" w:hAnsi="Calibri" w:cs="Calibri"/>
          <w:szCs w:val="20"/>
        </w:rPr>
        <w:t xml:space="preserve"> </w:t>
      </w:r>
      <w:r w:rsidRPr="003A173C">
        <w:rPr>
          <w:rFonts w:ascii="Calibri" w:hAnsi="Calibri" w:cs="Calibri"/>
          <w:szCs w:val="20"/>
        </w:rPr>
        <w:t>residential respite.</w:t>
      </w:r>
    </w:p>
    <w:p w14:paraId="6EF85E3B" w14:textId="0A843896" w:rsidR="00B90BE1" w:rsidRPr="003A173C" w:rsidRDefault="00B90BE1" w:rsidP="00E330E4">
      <w:pPr>
        <w:pStyle w:val="heading4withoutnumbers"/>
        <w:rPr>
          <w:rFonts w:ascii="Calibri" w:eastAsia="MS Gothic" w:hAnsi="Calibri" w:cs="Calibri"/>
          <w:b/>
          <w:bCs/>
          <w:lang w:val="en-US" w:eastAsia="en-US"/>
        </w:rPr>
      </w:pPr>
      <w:r w:rsidRPr="003A173C">
        <w:rPr>
          <w:rFonts w:ascii="Calibri" w:eastAsia="MS Gothic" w:hAnsi="Calibri" w:cs="Calibri"/>
          <w:b/>
          <w:bCs/>
          <w:lang w:val="en-US"/>
        </w:rPr>
        <w:t>Tracking and management of</w:t>
      </w:r>
      <w:r w:rsidRPr="003A173C">
        <w:rPr>
          <w:rFonts w:ascii="Calibri" w:eastAsia="MS Gothic" w:hAnsi="Calibri" w:cs="Calibri"/>
          <w:b/>
          <w:bCs/>
          <w:lang w:val="en-US" w:eastAsia="en-US"/>
        </w:rPr>
        <w:t xml:space="preserve"> break day balances</w:t>
      </w:r>
    </w:p>
    <w:p w14:paraId="4943F445" w14:textId="32CC4B4F" w:rsidR="00B90BE1" w:rsidRPr="003A173C" w:rsidRDefault="00B90BE1" w:rsidP="00817F7C">
      <w:pPr>
        <w:spacing w:before="0" w:after="200"/>
        <w:rPr>
          <w:rFonts w:ascii="Calibri" w:eastAsia="MS Gothic" w:hAnsi="Calibri" w:cs="Calibri"/>
          <w:szCs w:val="20"/>
        </w:rPr>
      </w:pPr>
      <w:r w:rsidRPr="003A173C">
        <w:rPr>
          <w:rFonts w:ascii="Calibri" w:eastAsia="MS Gothic" w:hAnsi="Calibri" w:cs="Calibri"/>
          <w:szCs w:val="20"/>
        </w:rPr>
        <w:t xml:space="preserve">Responsibility for managing </w:t>
      </w:r>
      <w:r w:rsidR="00220A30" w:rsidRPr="003A173C">
        <w:rPr>
          <w:rFonts w:ascii="Calibri" w:eastAsia="MS Gothic" w:hAnsi="Calibri" w:cs="Calibri"/>
          <w:szCs w:val="20"/>
        </w:rPr>
        <w:t xml:space="preserve">an individual’s </w:t>
      </w:r>
      <w:r w:rsidRPr="003A173C">
        <w:rPr>
          <w:rFonts w:ascii="Calibri" w:eastAsia="MS Gothic" w:hAnsi="Calibri" w:cs="Calibri"/>
          <w:szCs w:val="20"/>
        </w:rPr>
        <w:t xml:space="preserve">break day balance sits with TCP </w:t>
      </w:r>
      <w:r w:rsidR="00220A30" w:rsidRPr="003A173C">
        <w:rPr>
          <w:rFonts w:ascii="Calibri" w:eastAsia="MS Gothic" w:hAnsi="Calibri" w:cs="Calibri"/>
          <w:szCs w:val="20"/>
        </w:rPr>
        <w:t xml:space="preserve">registered </w:t>
      </w:r>
      <w:r w:rsidRPr="003A173C">
        <w:rPr>
          <w:rFonts w:ascii="Calibri" w:eastAsia="MS Gothic" w:hAnsi="Calibri" w:cs="Calibri"/>
          <w:szCs w:val="20"/>
        </w:rPr>
        <w:t>providers. Providers are to ensure their services have appropriate processes and systems in place to track and manage break</w:t>
      </w:r>
      <w:r w:rsidR="00220A30" w:rsidRPr="003A173C">
        <w:rPr>
          <w:rFonts w:ascii="Calibri" w:eastAsia="MS Gothic" w:hAnsi="Calibri" w:cs="Calibri"/>
          <w:szCs w:val="20"/>
        </w:rPr>
        <w:t xml:space="preserve"> day</w:t>
      </w:r>
      <w:r w:rsidRPr="003A173C">
        <w:rPr>
          <w:rFonts w:ascii="Calibri" w:eastAsia="MS Gothic" w:hAnsi="Calibri" w:cs="Calibri"/>
          <w:szCs w:val="20"/>
        </w:rPr>
        <w:t xml:space="preserve"> </w:t>
      </w:r>
      <w:r w:rsidR="00D6073B" w:rsidRPr="003A173C">
        <w:rPr>
          <w:rFonts w:ascii="Calibri" w:eastAsia="MS Gothic" w:hAnsi="Calibri" w:cs="Calibri"/>
          <w:szCs w:val="20"/>
        </w:rPr>
        <w:t>balances and</w:t>
      </w:r>
      <w:r w:rsidRPr="003A173C">
        <w:rPr>
          <w:rFonts w:ascii="Calibri" w:eastAsia="MS Gothic" w:hAnsi="Calibri" w:cs="Calibri"/>
          <w:szCs w:val="20"/>
        </w:rPr>
        <w:t xml:space="preserve"> collate break day data.</w:t>
      </w:r>
    </w:p>
    <w:p w14:paraId="6BB11592" w14:textId="4D24FCC0" w:rsidR="00E56084" w:rsidRPr="003A173C" w:rsidRDefault="00E56084" w:rsidP="00A74D79">
      <w:pPr>
        <w:pStyle w:val="Style1"/>
      </w:pPr>
      <w:bookmarkStart w:id="968" w:name="_Toc212118520"/>
      <w:r w:rsidRPr="003A173C">
        <w:t>Readmission to hospital from transition care</w:t>
      </w:r>
      <w:bookmarkEnd w:id="968"/>
    </w:p>
    <w:p w14:paraId="53862D25" w14:textId="3E722C5E" w:rsidR="00A40153" w:rsidRPr="003A173C" w:rsidRDefault="00C103D9" w:rsidP="00A11A11">
      <w:pPr>
        <w:spacing w:before="0" w:after="200"/>
        <w:rPr>
          <w:rFonts w:ascii="Calibri" w:hAnsi="Calibri" w:cs="Calibri"/>
        </w:rPr>
      </w:pPr>
      <w:r w:rsidRPr="26D7D3B0">
        <w:rPr>
          <w:rFonts w:ascii="Calibri" w:hAnsi="Calibri" w:cs="Calibri"/>
        </w:rPr>
        <w:t>A</w:t>
      </w:r>
      <w:r w:rsidR="009D4938" w:rsidRPr="26D7D3B0">
        <w:rPr>
          <w:rFonts w:ascii="Calibri" w:hAnsi="Calibri" w:cs="Calibri"/>
        </w:rPr>
        <w:t xml:space="preserve">n </w:t>
      </w:r>
      <w:r w:rsidR="00F575B2" w:rsidRPr="26D7D3B0">
        <w:rPr>
          <w:rFonts w:ascii="Calibri" w:hAnsi="Calibri" w:cs="Calibri"/>
        </w:rPr>
        <w:t>individual’s</w:t>
      </w:r>
      <w:r w:rsidR="00A40153" w:rsidRPr="26D7D3B0">
        <w:rPr>
          <w:rFonts w:ascii="Calibri" w:hAnsi="Calibri" w:cs="Calibri"/>
        </w:rPr>
        <w:t xml:space="preserve"> episode</w:t>
      </w:r>
      <w:r w:rsidRPr="26D7D3B0">
        <w:rPr>
          <w:rFonts w:ascii="Calibri" w:hAnsi="Calibri" w:cs="Calibri"/>
        </w:rPr>
        <w:t xml:space="preserve"> will</w:t>
      </w:r>
      <w:r w:rsidR="00A40153" w:rsidRPr="26D7D3B0">
        <w:rPr>
          <w:rFonts w:ascii="Calibri" w:hAnsi="Calibri" w:cs="Calibri"/>
        </w:rPr>
        <w:t xml:space="preserve"> ceas</w:t>
      </w:r>
      <w:r w:rsidRPr="26D7D3B0">
        <w:rPr>
          <w:rFonts w:ascii="Calibri" w:hAnsi="Calibri" w:cs="Calibri"/>
        </w:rPr>
        <w:t>e if the</w:t>
      </w:r>
      <w:r w:rsidR="00F575B2" w:rsidRPr="26D7D3B0">
        <w:rPr>
          <w:rFonts w:ascii="Calibri" w:hAnsi="Calibri" w:cs="Calibri"/>
        </w:rPr>
        <w:t>y are</w:t>
      </w:r>
      <w:r w:rsidRPr="26D7D3B0">
        <w:rPr>
          <w:rFonts w:ascii="Calibri" w:hAnsi="Calibri" w:cs="Calibri"/>
        </w:rPr>
        <w:t xml:space="preserve"> absent from care for more than a total of seven break days during their transition care episode</w:t>
      </w:r>
      <w:r w:rsidR="00801D32" w:rsidRPr="26D7D3B0">
        <w:rPr>
          <w:rFonts w:ascii="Calibri" w:hAnsi="Calibri" w:cs="Calibri"/>
        </w:rPr>
        <w:t xml:space="preserve"> </w:t>
      </w:r>
      <w:r w:rsidR="00801D32" w:rsidRPr="26D7D3B0">
        <w:rPr>
          <w:rFonts w:ascii="Calibri" w:eastAsia="MS Gothic" w:hAnsi="Calibri" w:cs="Calibri"/>
        </w:rPr>
        <w:t>(as per the calculation method for residential and home/community TCP services mentioned above)</w:t>
      </w:r>
      <w:r w:rsidRPr="26D7D3B0">
        <w:rPr>
          <w:rFonts w:ascii="Calibri" w:hAnsi="Calibri" w:cs="Calibri"/>
        </w:rPr>
        <w:t>, including if they need to re</w:t>
      </w:r>
      <w:r w:rsidR="667924E0" w:rsidRPr="26D7D3B0">
        <w:rPr>
          <w:rFonts w:ascii="Calibri" w:hAnsi="Calibri" w:cs="Calibri"/>
        </w:rPr>
        <w:t>-</w:t>
      </w:r>
      <w:r w:rsidR="00D6073B" w:rsidRPr="003A173C">
        <w:rPr>
          <w:rFonts w:ascii="Calibri" w:hAnsi="Calibri" w:cs="Calibri"/>
          <w:szCs w:val="20"/>
        </w:rPr>
        <w:noBreakHyphen/>
      </w:r>
      <w:r w:rsidRPr="26D7D3B0">
        <w:rPr>
          <w:rFonts w:ascii="Calibri" w:hAnsi="Calibri" w:cs="Calibri"/>
        </w:rPr>
        <w:t>enter hospital (see</w:t>
      </w:r>
      <w:r w:rsidR="00290521" w:rsidRPr="26D7D3B0">
        <w:rPr>
          <w:rFonts w:ascii="Calibri" w:hAnsi="Calibri" w:cs="Calibri"/>
        </w:rPr>
        <w:t xml:space="preserve"> also,</w:t>
      </w:r>
      <w:r w:rsidRPr="26D7D3B0">
        <w:rPr>
          <w:rFonts w:ascii="Calibri" w:hAnsi="Calibri" w:cs="Calibri"/>
        </w:rPr>
        <w:t xml:space="preserve"> section</w:t>
      </w:r>
      <w:r w:rsidR="00D6073B" w:rsidRPr="26D7D3B0">
        <w:rPr>
          <w:rFonts w:ascii="Calibri" w:hAnsi="Calibri" w:cs="Calibri"/>
        </w:rPr>
        <w:t> </w:t>
      </w:r>
      <w:r w:rsidRPr="26D7D3B0">
        <w:rPr>
          <w:rFonts w:ascii="Calibri" w:hAnsi="Calibri" w:cs="Calibri"/>
          <w:i/>
        </w:rPr>
        <w:t>3.5.6</w:t>
      </w:r>
      <w:r w:rsidR="00D6073B" w:rsidRPr="26D7D3B0">
        <w:rPr>
          <w:rFonts w:ascii="Calibri" w:hAnsi="Calibri" w:cs="Calibri"/>
          <w:i/>
        </w:rPr>
        <w:t> </w:t>
      </w:r>
      <w:r w:rsidRPr="26D7D3B0">
        <w:rPr>
          <w:rFonts w:ascii="Calibri" w:hAnsi="Calibri" w:cs="Calibri"/>
          <w:i/>
        </w:rPr>
        <w:t>Interrupting a TCP episode – available break days</w:t>
      </w:r>
      <w:r w:rsidRPr="26D7D3B0">
        <w:rPr>
          <w:rFonts w:ascii="Calibri" w:hAnsi="Calibri" w:cs="Calibri"/>
        </w:rPr>
        <w:t>).</w:t>
      </w:r>
    </w:p>
    <w:p w14:paraId="053E24B9" w14:textId="0114C3E3" w:rsidR="00A40153" w:rsidRPr="003A173C" w:rsidRDefault="00A40153" w:rsidP="00A11A11">
      <w:pPr>
        <w:spacing w:before="0" w:after="200"/>
        <w:rPr>
          <w:rFonts w:ascii="Calibri" w:hAnsi="Calibri" w:cs="Calibri"/>
          <w:szCs w:val="20"/>
        </w:rPr>
      </w:pPr>
      <w:r w:rsidRPr="003A173C">
        <w:rPr>
          <w:rFonts w:ascii="Calibri" w:hAnsi="Calibri" w:cs="Calibri"/>
          <w:szCs w:val="20"/>
        </w:rPr>
        <w:lastRenderedPageBreak/>
        <w:t xml:space="preserve">To recommence care, a person will require a valid </w:t>
      </w:r>
      <w:r w:rsidR="00B561CA" w:rsidRPr="003A173C">
        <w:rPr>
          <w:rFonts w:ascii="Calibri" w:hAnsi="Calibri" w:cs="Calibri"/>
          <w:szCs w:val="20"/>
        </w:rPr>
        <w:t xml:space="preserve">aged care needs assessment </w:t>
      </w:r>
      <w:r w:rsidRPr="003A173C">
        <w:rPr>
          <w:rFonts w:ascii="Calibri" w:hAnsi="Calibri" w:cs="Calibri"/>
          <w:szCs w:val="20"/>
        </w:rPr>
        <w:t>approval and must enter their new transition care episode after another hospital stay</w:t>
      </w:r>
      <w:r w:rsidR="00290521" w:rsidRPr="003A173C">
        <w:rPr>
          <w:rFonts w:ascii="Calibri" w:hAnsi="Calibri" w:cs="Calibri"/>
          <w:szCs w:val="20"/>
        </w:rPr>
        <w:t>, in line with</w:t>
      </w:r>
      <w:r w:rsidR="00731413" w:rsidRPr="003A173C">
        <w:rPr>
          <w:rFonts w:ascii="Calibri" w:hAnsi="Calibri" w:cs="Calibri"/>
          <w:szCs w:val="20"/>
        </w:rPr>
        <w:t xml:space="preserve"> the</w:t>
      </w:r>
      <w:r w:rsidR="00290521" w:rsidRPr="003A173C">
        <w:rPr>
          <w:rFonts w:ascii="Calibri" w:hAnsi="Calibri" w:cs="Calibri"/>
          <w:szCs w:val="20"/>
        </w:rPr>
        <w:t xml:space="preserve"> </w:t>
      </w:r>
      <w:r w:rsidR="00731413" w:rsidRPr="003A173C">
        <w:rPr>
          <w:rFonts w:ascii="Calibri" w:hAnsi="Calibri" w:cs="Calibri"/>
          <w:szCs w:val="20"/>
        </w:rPr>
        <w:t xml:space="preserve">relevant ‘delivery </w:t>
      </w:r>
      <w:r w:rsidR="00290521" w:rsidRPr="003A173C">
        <w:rPr>
          <w:rFonts w:ascii="Calibri" w:hAnsi="Calibri" w:cs="Calibri"/>
          <w:szCs w:val="20"/>
        </w:rPr>
        <w:t>setting</w:t>
      </w:r>
      <w:r w:rsidR="00731413" w:rsidRPr="003A173C">
        <w:rPr>
          <w:rFonts w:ascii="Calibri" w:hAnsi="Calibri" w:cs="Calibri"/>
          <w:szCs w:val="20"/>
        </w:rPr>
        <w:t>’</w:t>
      </w:r>
      <w:r w:rsidR="00290521" w:rsidRPr="003A173C">
        <w:rPr>
          <w:rFonts w:ascii="Calibri" w:hAnsi="Calibri" w:cs="Calibri"/>
          <w:szCs w:val="20"/>
        </w:rPr>
        <w:t xml:space="preserve"> episode commencement </w:t>
      </w:r>
      <w:r w:rsidR="00731413" w:rsidRPr="003A173C">
        <w:rPr>
          <w:rFonts w:ascii="Calibri" w:hAnsi="Calibri" w:cs="Calibri"/>
          <w:szCs w:val="20"/>
        </w:rPr>
        <w:t>timeframe</w:t>
      </w:r>
      <w:r w:rsidR="00290521" w:rsidRPr="003A173C">
        <w:rPr>
          <w:rFonts w:ascii="Calibri" w:hAnsi="Calibri" w:cs="Calibri"/>
          <w:szCs w:val="20"/>
        </w:rPr>
        <w:t>.</w:t>
      </w:r>
    </w:p>
    <w:p w14:paraId="3C137093" w14:textId="683D6C1A" w:rsidR="00A40153" w:rsidRPr="003A173C" w:rsidRDefault="00A40153" w:rsidP="00A11A11">
      <w:pPr>
        <w:spacing w:before="0" w:after="200"/>
        <w:rPr>
          <w:rFonts w:ascii="Calibri" w:hAnsi="Calibri" w:cs="Calibri"/>
          <w:szCs w:val="20"/>
        </w:rPr>
      </w:pPr>
      <w:r w:rsidRPr="003A173C">
        <w:rPr>
          <w:rFonts w:ascii="Calibri" w:hAnsi="Calibri" w:cs="Calibri"/>
          <w:szCs w:val="20"/>
        </w:rPr>
        <w:t xml:space="preserve">A person who is hospitalised and </w:t>
      </w:r>
      <w:r w:rsidR="00820C83" w:rsidRPr="003A173C">
        <w:rPr>
          <w:rFonts w:ascii="Calibri" w:hAnsi="Calibri" w:cs="Calibri"/>
          <w:szCs w:val="20"/>
        </w:rPr>
        <w:t>whose</w:t>
      </w:r>
      <w:r w:rsidRPr="003A173C">
        <w:rPr>
          <w:rFonts w:ascii="Calibri" w:hAnsi="Calibri" w:cs="Calibri"/>
          <w:szCs w:val="20"/>
        </w:rPr>
        <w:t xml:space="preserve"> episode </w:t>
      </w:r>
      <w:r w:rsidR="00820C83" w:rsidRPr="003A173C">
        <w:rPr>
          <w:rFonts w:ascii="Calibri" w:hAnsi="Calibri" w:cs="Calibri"/>
          <w:szCs w:val="20"/>
        </w:rPr>
        <w:t xml:space="preserve">has </w:t>
      </w:r>
      <w:r w:rsidRPr="003A173C">
        <w:rPr>
          <w:rFonts w:ascii="Calibri" w:hAnsi="Calibri" w:cs="Calibri"/>
          <w:szCs w:val="20"/>
        </w:rPr>
        <w:t>cease</w:t>
      </w:r>
      <w:r w:rsidR="00820C83" w:rsidRPr="003A173C">
        <w:rPr>
          <w:rFonts w:ascii="Calibri" w:hAnsi="Calibri" w:cs="Calibri"/>
          <w:szCs w:val="20"/>
        </w:rPr>
        <w:t>d</w:t>
      </w:r>
      <w:r w:rsidRPr="003A173C">
        <w:rPr>
          <w:rFonts w:ascii="Calibri" w:hAnsi="Calibri" w:cs="Calibri"/>
          <w:szCs w:val="20"/>
        </w:rPr>
        <w:t>, is able to enter a new transition care episode without the need for an additional transition care approval, if the person is subsequently able to be discharged from hospital within the</w:t>
      </w:r>
      <w:r w:rsidR="00290521" w:rsidRPr="003A173C">
        <w:rPr>
          <w:rFonts w:ascii="Calibri" w:hAnsi="Calibri" w:cs="Calibri"/>
          <w:szCs w:val="20"/>
        </w:rPr>
        <w:t xml:space="preserve">ir initial </w:t>
      </w:r>
      <w:r w:rsidR="00561EAA" w:rsidRPr="003A173C">
        <w:rPr>
          <w:rFonts w:ascii="Calibri" w:hAnsi="Calibri" w:cs="Calibri"/>
          <w:szCs w:val="20"/>
        </w:rPr>
        <w:t>aged care assess</w:t>
      </w:r>
      <w:r w:rsidR="008E3A3D" w:rsidRPr="003A173C">
        <w:rPr>
          <w:rFonts w:ascii="Calibri" w:hAnsi="Calibri" w:cs="Calibri"/>
          <w:szCs w:val="20"/>
        </w:rPr>
        <w:t xml:space="preserve">ment </w:t>
      </w:r>
      <w:r w:rsidR="00290521" w:rsidRPr="003A173C">
        <w:rPr>
          <w:rFonts w:ascii="Calibri" w:hAnsi="Calibri" w:cs="Calibri"/>
          <w:szCs w:val="20"/>
        </w:rPr>
        <w:t>transition care approval’s 28</w:t>
      </w:r>
      <w:r w:rsidR="00A75CCC" w:rsidRPr="003A173C">
        <w:rPr>
          <w:rFonts w:ascii="Calibri" w:hAnsi="Calibri" w:cs="Calibri"/>
          <w:szCs w:val="20"/>
        </w:rPr>
        <w:t> </w:t>
      </w:r>
      <w:r w:rsidR="00290521" w:rsidRPr="003A173C">
        <w:rPr>
          <w:rFonts w:ascii="Calibri" w:hAnsi="Calibri" w:cs="Calibri"/>
          <w:szCs w:val="20"/>
        </w:rPr>
        <w:t>day/</w:t>
      </w:r>
      <w:r w:rsidR="009E100E" w:rsidRPr="003A173C">
        <w:rPr>
          <w:rFonts w:ascii="Calibri" w:hAnsi="Calibri" w:cs="Calibri"/>
          <w:szCs w:val="20"/>
        </w:rPr>
        <w:t>four-week</w:t>
      </w:r>
      <w:r w:rsidR="00290521" w:rsidRPr="003A173C">
        <w:rPr>
          <w:rFonts w:ascii="Calibri" w:hAnsi="Calibri" w:cs="Calibri"/>
          <w:szCs w:val="20"/>
        </w:rPr>
        <w:t xml:space="preserve"> </w:t>
      </w:r>
      <w:r w:rsidRPr="003A173C">
        <w:rPr>
          <w:rFonts w:ascii="Calibri" w:hAnsi="Calibri" w:cs="Calibri"/>
          <w:szCs w:val="20"/>
        </w:rPr>
        <w:t>entry period</w:t>
      </w:r>
      <w:r w:rsidR="00290521" w:rsidRPr="003A173C">
        <w:rPr>
          <w:rFonts w:ascii="Calibri" w:hAnsi="Calibri" w:cs="Calibri"/>
          <w:szCs w:val="20"/>
        </w:rPr>
        <w:t>, if clinically appropriate.</w:t>
      </w:r>
    </w:p>
    <w:p w14:paraId="442E458B" w14:textId="696B4D5A" w:rsidR="00605BA0" w:rsidRPr="003A173C" w:rsidRDefault="00605BA0" w:rsidP="00817F7C">
      <w:pPr>
        <w:spacing w:before="0" w:after="200"/>
        <w:rPr>
          <w:rFonts w:ascii="Calibri" w:hAnsi="Calibri" w:cs="Calibri"/>
          <w:szCs w:val="20"/>
        </w:rPr>
      </w:pPr>
      <w:r w:rsidRPr="003A173C">
        <w:rPr>
          <w:rFonts w:ascii="Calibri" w:hAnsi="Calibri" w:cs="Calibri"/>
          <w:szCs w:val="20"/>
        </w:rPr>
        <w:t xml:space="preserve">An </w:t>
      </w:r>
      <w:r w:rsidR="0008224D" w:rsidRPr="003A173C">
        <w:rPr>
          <w:rFonts w:ascii="Calibri" w:hAnsi="Calibri" w:cs="Calibri"/>
          <w:szCs w:val="20"/>
        </w:rPr>
        <w:t>assessment organisation</w:t>
      </w:r>
      <w:r w:rsidR="00F575B2" w:rsidRPr="003A173C">
        <w:rPr>
          <w:rFonts w:ascii="Calibri" w:hAnsi="Calibri" w:cs="Calibri"/>
          <w:szCs w:val="20"/>
        </w:rPr>
        <w:t>’s</w:t>
      </w:r>
      <w:r w:rsidRPr="003A173C">
        <w:rPr>
          <w:rFonts w:ascii="Calibri" w:hAnsi="Calibri" w:cs="Calibri"/>
          <w:szCs w:val="20"/>
        </w:rPr>
        <w:t xml:space="preserve"> re-assessment is only required if the </w:t>
      </w:r>
      <w:r w:rsidR="00E16A2C" w:rsidRPr="003A173C">
        <w:rPr>
          <w:rFonts w:ascii="Calibri" w:hAnsi="Calibri" w:cs="Calibri"/>
          <w:szCs w:val="20"/>
        </w:rPr>
        <w:t>individual</w:t>
      </w:r>
      <w:r w:rsidRPr="003A173C">
        <w:rPr>
          <w:rFonts w:ascii="Calibri" w:hAnsi="Calibri" w:cs="Calibri"/>
          <w:szCs w:val="20"/>
        </w:rPr>
        <w:t xml:space="preserve"> wishes to re-enter the </w:t>
      </w:r>
      <w:r w:rsidR="00B505C7" w:rsidRPr="003A173C">
        <w:rPr>
          <w:rFonts w:ascii="Calibri" w:hAnsi="Calibri" w:cs="Calibri"/>
          <w:szCs w:val="20"/>
        </w:rPr>
        <w:t>program</w:t>
      </w:r>
      <w:r w:rsidRPr="003A173C">
        <w:rPr>
          <w:rFonts w:ascii="Calibri" w:hAnsi="Calibri" w:cs="Calibri"/>
          <w:szCs w:val="20"/>
        </w:rPr>
        <w:t xml:space="preserve"> after the </w:t>
      </w:r>
      <w:r w:rsidR="009E100E" w:rsidRPr="003A173C">
        <w:rPr>
          <w:rFonts w:ascii="Calibri" w:hAnsi="Calibri" w:cs="Calibri"/>
          <w:szCs w:val="20"/>
        </w:rPr>
        <w:t>four-week</w:t>
      </w:r>
      <w:r w:rsidRPr="003A173C">
        <w:rPr>
          <w:rFonts w:ascii="Calibri" w:hAnsi="Calibri" w:cs="Calibri"/>
          <w:szCs w:val="20"/>
        </w:rPr>
        <w:t xml:space="preserve"> entry period has expired, </w:t>
      </w:r>
      <w:r w:rsidR="00891322" w:rsidRPr="003A173C">
        <w:rPr>
          <w:rFonts w:ascii="Calibri" w:hAnsi="Calibri" w:cs="Calibri"/>
          <w:szCs w:val="20"/>
        </w:rPr>
        <w:t xml:space="preserve">or where the </w:t>
      </w:r>
      <w:r w:rsidR="0008224D" w:rsidRPr="003A173C">
        <w:rPr>
          <w:rFonts w:ascii="Calibri" w:hAnsi="Calibri" w:cs="Calibri"/>
          <w:szCs w:val="20"/>
        </w:rPr>
        <w:t xml:space="preserve">aged care </w:t>
      </w:r>
      <w:r w:rsidR="001C19B7" w:rsidRPr="003A173C">
        <w:rPr>
          <w:rFonts w:ascii="Calibri" w:hAnsi="Calibri" w:cs="Calibri"/>
          <w:szCs w:val="20"/>
        </w:rPr>
        <w:t xml:space="preserve">assessment </w:t>
      </w:r>
      <w:r w:rsidR="00891322" w:rsidRPr="003A173C">
        <w:rPr>
          <w:rFonts w:ascii="Calibri" w:hAnsi="Calibri" w:cs="Calibri"/>
          <w:szCs w:val="20"/>
        </w:rPr>
        <w:t xml:space="preserve">is still valid but </w:t>
      </w:r>
      <w:r w:rsidRPr="003A173C">
        <w:rPr>
          <w:rFonts w:ascii="Calibri" w:hAnsi="Calibri" w:cs="Calibri"/>
          <w:szCs w:val="20"/>
        </w:rPr>
        <w:t xml:space="preserve">the re-admission to hospital may have changed the person’s </w:t>
      </w:r>
      <w:r w:rsidR="002C6B8E" w:rsidRPr="003A173C">
        <w:rPr>
          <w:rFonts w:ascii="Calibri" w:hAnsi="Calibri" w:cs="Calibri"/>
          <w:szCs w:val="20"/>
        </w:rPr>
        <w:t>care needs</w:t>
      </w:r>
      <w:r w:rsidRPr="003A173C">
        <w:rPr>
          <w:rFonts w:ascii="Calibri" w:hAnsi="Calibri" w:cs="Calibri"/>
          <w:szCs w:val="20"/>
        </w:rPr>
        <w:t xml:space="preserve"> </w:t>
      </w:r>
      <w:r w:rsidR="00F575B2" w:rsidRPr="003A173C">
        <w:rPr>
          <w:rFonts w:ascii="Calibri" w:hAnsi="Calibri" w:cs="Calibri"/>
          <w:szCs w:val="20"/>
        </w:rPr>
        <w:t xml:space="preserve">significantly (as to be determined by the assessment organisation) </w:t>
      </w:r>
      <w:r w:rsidRPr="003A173C">
        <w:rPr>
          <w:rFonts w:ascii="Calibri" w:hAnsi="Calibri" w:cs="Calibri"/>
          <w:szCs w:val="20"/>
        </w:rPr>
        <w:t>since the last approval for transition care services.</w:t>
      </w:r>
    </w:p>
    <w:p w14:paraId="3E2EC375" w14:textId="13779C6F" w:rsidR="00605BA0" w:rsidRPr="003A173C" w:rsidRDefault="00605BA0" w:rsidP="00A74D79">
      <w:pPr>
        <w:pStyle w:val="Style1"/>
      </w:pPr>
      <w:bookmarkStart w:id="969" w:name="_Toc395537192"/>
      <w:bookmarkStart w:id="970" w:name="_Toc422732549"/>
      <w:bookmarkStart w:id="971" w:name="_Toc422752889"/>
      <w:bookmarkStart w:id="972" w:name="_Toc212118521"/>
      <w:r w:rsidRPr="003A173C">
        <w:t>Extensions</w:t>
      </w:r>
      <w:bookmarkEnd w:id="947"/>
      <w:bookmarkEnd w:id="948"/>
      <w:bookmarkEnd w:id="969"/>
      <w:bookmarkEnd w:id="970"/>
      <w:bookmarkEnd w:id="971"/>
      <w:bookmarkEnd w:id="972"/>
    </w:p>
    <w:p w14:paraId="230D30CE" w14:textId="6CF86439" w:rsidR="00605BA0" w:rsidRPr="003A173C" w:rsidRDefault="00605BA0" w:rsidP="561333B1">
      <w:pPr>
        <w:spacing w:before="0" w:after="160" w:line="257" w:lineRule="auto"/>
        <w:rPr>
          <w:rFonts w:ascii="Calibri" w:hAnsi="Calibri" w:cs="Calibri"/>
          <w:spacing w:val="-4"/>
        </w:rPr>
      </w:pPr>
      <w:r w:rsidRPr="003A173C">
        <w:rPr>
          <w:rFonts w:ascii="Calibri" w:hAnsi="Calibri" w:cs="Calibri"/>
          <w:spacing w:val="-4"/>
        </w:rPr>
        <w:t>In exceptional circumstances, a</w:t>
      </w:r>
      <w:r w:rsidR="00806950" w:rsidRPr="003A173C">
        <w:rPr>
          <w:rFonts w:ascii="Calibri" w:hAnsi="Calibri" w:cs="Calibri"/>
          <w:spacing w:val="-4"/>
        </w:rPr>
        <w:t>n</w:t>
      </w:r>
      <w:r w:rsidRPr="003A173C">
        <w:rPr>
          <w:rFonts w:ascii="Calibri" w:hAnsi="Calibri" w:cs="Calibri"/>
          <w:spacing w:val="-4"/>
        </w:rPr>
        <w:t xml:space="preserve"> </w:t>
      </w:r>
      <w:r w:rsidR="00E16A2C" w:rsidRPr="003A173C">
        <w:rPr>
          <w:rFonts w:ascii="Calibri" w:hAnsi="Calibri" w:cs="Calibri"/>
          <w:spacing w:val="-4"/>
        </w:rPr>
        <w:t>individual</w:t>
      </w:r>
      <w:r w:rsidRPr="003A173C">
        <w:rPr>
          <w:rFonts w:ascii="Calibri" w:hAnsi="Calibri" w:cs="Calibri"/>
          <w:spacing w:val="-4"/>
        </w:rPr>
        <w:t xml:space="preserve"> may require an extension to a transition care episode where their care will need to exceed the </w:t>
      </w:r>
      <w:r w:rsidR="0064270C" w:rsidRPr="003A173C">
        <w:rPr>
          <w:rFonts w:ascii="Calibri" w:hAnsi="Calibri" w:cs="Calibri"/>
          <w:spacing w:val="-4"/>
        </w:rPr>
        <w:t>12-week</w:t>
      </w:r>
      <w:r w:rsidRPr="003A173C">
        <w:rPr>
          <w:rFonts w:ascii="Calibri" w:hAnsi="Calibri" w:cs="Calibri"/>
          <w:spacing w:val="-4"/>
        </w:rPr>
        <w:t xml:space="preserve"> maximum. To apply for an extension, the </w:t>
      </w:r>
      <w:r w:rsidRPr="003A173C">
        <w:rPr>
          <w:rFonts w:ascii="Calibri" w:hAnsi="Calibri" w:cs="Calibri"/>
        </w:rPr>
        <w:t xml:space="preserve">registered provider must </w:t>
      </w:r>
      <w:r w:rsidR="00A562BA" w:rsidRPr="003A173C">
        <w:rPr>
          <w:rFonts w:ascii="Calibri" w:hAnsi="Calibri" w:cs="Calibri"/>
        </w:rPr>
        <w:t>lodge</w:t>
      </w:r>
      <w:r w:rsidRPr="003A173C">
        <w:rPr>
          <w:rFonts w:ascii="Calibri" w:hAnsi="Calibri" w:cs="Calibri"/>
        </w:rPr>
        <w:t xml:space="preserve"> a Transition Care Extension </w:t>
      </w:r>
      <w:r w:rsidR="00E01B52" w:rsidRPr="003A173C">
        <w:rPr>
          <w:rFonts w:ascii="Calibri" w:hAnsi="Calibri" w:cs="Calibri"/>
        </w:rPr>
        <w:t>Request</w:t>
      </w:r>
      <w:r w:rsidRPr="003A173C">
        <w:rPr>
          <w:rFonts w:ascii="Calibri" w:hAnsi="Calibri" w:cs="Calibri"/>
        </w:rPr>
        <w:t xml:space="preserve"> </w:t>
      </w:r>
      <w:r w:rsidR="00390B3F" w:rsidRPr="003A173C">
        <w:rPr>
          <w:rFonts w:ascii="Calibri" w:hAnsi="Calibri" w:cs="Calibri"/>
        </w:rPr>
        <w:t xml:space="preserve">through </w:t>
      </w:r>
      <w:r w:rsidR="00390B3F" w:rsidRPr="003A173C">
        <w:rPr>
          <w:rFonts w:ascii="Calibri" w:eastAsia="Calibri" w:hAnsi="Calibri" w:cs="Calibri"/>
        </w:rPr>
        <w:t xml:space="preserve">the </w:t>
      </w:r>
      <w:hyperlink r:id="rId43" w:history="1">
        <w:r w:rsidR="3CDCBE64" w:rsidRPr="003A173C">
          <w:rPr>
            <w:rStyle w:val="Hyperlink"/>
            <w:rFonts w:ascii="Calibri" w:eastAsia="Calibri" w:hAnsi="Calibri" w:cs="Calibri"/>
            <w:color w:val="467886"/>
            <w:sz w:val="20"/>
            <w:szCs w:val="20"/>
          </w:rPr>
          <w:t xml:space="preserve">My Aged Care Service and Support Portal </w:t>
        </w:r>
      </w:hyperlink>
      <w:r w:rsidRPr="003A173C">
        <w:rPr>
          <w:rFonts w:ascii="Calibri" w:hAnsi="Calibri" w:cs="Calibri"/>
          <w:spacing w:val="-4"/>
        </w:rPr>
        <w:t xml:space="preserve">with the </w:t>
      </w:r>
      <w:r w:rsidR="00E16A2C" w:rsidRPr="003A173C">
        <w:rPr>
          <w:rFonts w:ascii="Calibri" w:hAnsi="Calibri" w:cs="Calibri"/>
          <w:spacing w:val="-4"/>
        </w:rPr>
        <w:t>individual</w:t>
      </w:r>
      <w:r w:rsidRPr="003A173C">
        <w:rPr>
          <w:rFonts w:ascii="Calibri" w:hAnsi="Calibri" w:cs="Calibri"/>
          <w:spacing w:val="-4"/>
        </w:rPr>
        <w:t xml:space="preserve"> (or </w:t>
      </w:r>
      <w:r w:rsidR="00DE0408" w:rsidRPr="003A173C">
        <w:rPr>
          <w:rFonts w:ascii="Calibri" w:hAnsi="Calibri" w:cs="Calibri"/>
          <w:spacing w:val="-4"/>
        </w:rPr>
        <w:t xml:space="preserve">their </w:t>
      </w:r>
      <w:r w:rsidR="001210DB" w:rsidRPr="003A173C">
        <w:rPr>
          <w:rFonts w:ascii="Calibri" w:hAnsi="Calibri" w:cs="Calibri"/>
          <w:spacing w:val="-4"/>
        </w:rPr>
        <w:t>supporter</w:t>
      </w:r>
      <w:r w:rsidRPr="003A173C">
        <w:rPr>
          <w:rFonts w:ascii="Calibri" w:hAnsi="Calibri" w:cs="Calibri"/>
          <w:spacing w:val="-4"/>
        </w:rPr>
        <w:t>)</w:t>
      </w:r>
      <w:r w:rsidR="00390B3F" w:rsidRPr="003A173C">
        <w:rPr>
          <w:rFonts w:ascii="Calibri" w:hAnsi="Calibri" w:cs="Calibri"/>
          <w:spacing w:val="-4"/>
        </w:rPr>
        <w:t>,</w:t>
      </w:r>
      <w:r w:rsidRPr="003A173C">
        <w:rPr>
          <w:rFonts w:ascii="Calibri" w:hAnsi="Calibri" w:cs="Calibri"/>
          <w:spacing w:val="-4"/>
        </w:rPr>
        <w:t xml:space="preserve"> within the initial </w:t>
      </w:r>
      <w:r w:rsidR="0064270C" w:rsidRPr="003A173C">
        <w:rPr>
          <w:rFonts w:ascii="Calibri" w:hAnsi="Calibri" w:cs="Calibri"/>
          <w:spacing w:val="-4"/>
        </w:rPr>
        <w:t>12-week</w:t>
      </w:r>
      <w:r w:rsidRPr="003A173C">
        <w:rPr>
          <w:rFonts w:ascii="Calibri" w:hAnsi="Calibri" w:cs="Calibri"/>
          <w:spacing w:val="-4"/>
        </w:rPr>
        <w:t xml:space="preserve"> episode of transition care.</w:t>
      </w:r>
      <w:r w:rsidR="001210DB" w:rsidRPr="003A173C">
        <w:rPr>
          <w:rFonts w:ascii="Calibri" w:hAnsi="Calibri" w:cs="Calibri"/>
          <w:spacing w:val="-4"/>
        </w:rPr>
        <w:t xml:space="preserve"> This will be an application for an </w:t>
      </w:r>
      <w:r w:rsidR="001E7F0C" w:rsidRPr="003A173C">
        <w:rPr>
          <w:rFonts w:ascii="Calibri" w:hAnsi="Calibri" w:cs="Calibri"/>
          <w:spacing w:val="-4"/>
        </w:rPr>
        <w:t>extension</w:t>
      </w:r>
      <w:r w:rsidR="001210DB" w:rsidRPr="003A173C">
        <w:rPr>
          <w:rFonts w:ascii="Calibri" w:hAnsi="Calibri" w:cs="Calibri"/>
          <w:spacing w:val="-4"/>
        </w:rPr>
        <w:t xml:space="preserve"> </w:t>
      </w:r>
      <w:r w:rsidR="006A228B" w:rsidRPr="003A173C">
        <w:rPr>
          <w:rFonts w:ascii="Calibri" w:hAnsi="Calibri" w:cs="Calibri"/>
          <w:spacing w:val="-4"/>
        </w:rPr>
        <w:t xml:space="preserve">in the approved form </w:t>
      </w:r>
      <w:r w:rsidR="001210DB" w:rsidRPr="003A173C">
        <w:rPr>
          <w:rFonts w:ascii="Calibri" w:hAnsi="Calibri" w:cs="Calibri"/>
          <w:spacing w:val="-4"/>
        </w:rPr>
        <w:t xml:space="preserve">under section </w:t>
      </w:r>
      <w:r w:rsidR="001E7F0C" w:rsidRPr="003A173C">
        <w:rPr>
          <w:rFonts w:ascii="Calibri" w:hAnsi="Calibri" w:cs="Calibri"/>
          <w:spacing w:val="-4"/>
        </w:rPr>
        <w:t>80-65</w:t>
      </w:r>
      <w:r w:rsidR="001210DB" w:rsidRPr="003A173C">
        <w:rPr>
          <w:rFonts w:ascii="Calibri" w:hAnsi="Calibri" w:cs="Calibri"/>
          <w:spacing w:val="-4"/>
        </w:rPr>
        <w:t xml:space="preserve"> of the </w:t>
      </w:r>
      <w:r w:rsidR="001E7F0C" w:rsidRPr="003A173C">
        <w:rPr>
          <w:rFonts w:ascii="Calibri" w:hAnsi="Calibri" w:cs="Calibri"/>
          <w:spacing w:val="-4"/>
        </w:rPr>
        <w:t>Rules</w:t>
      </w:r>
      <w:r w:rsidR="00080FA9" w:rsidRPr="003A173C">
        <w:rPr>
          <w:rFonts w:ascii="Calibri" w:hAnsi="Calibri" w:cs="Calibri"/>
          <w:spacing w:val="-4"/>
        </w:rPr>
        <w:t>.</w:t>
      </w:r>
      <w:r w:rsidRPr="003A173C">
        <w:rPr>
          <w:rFonts w:ascii="Calibri" w:hAnsi="Calibri" w:cs="Calibri"/>
          <w:spacing w:val="-4"/>
        </w:rPr>
        <w:t xml:space="preserve"> Once the provider has completed the </w:t>
      </w:r>
      <w:r w:rsidR="00481C4B" w:rsidRPr="003A173C">
        <w:rPr>
          <w:rFonts w:ascii="Calibri" w:hAnsi="Calibri" w:cs="Calibri"/>
          <w:spacing w:val="-4"/>
        </w:rPr>
        <w:t>r</w:t>
      </w:r>
      <w:r w:rsidR="00FD0624" w:rsidRPr="003A173C">
        <w:rPr>
          <w:rFonts w:ascii="Calibri" w:hAnsi="Calibri" w:cs="Calibri"/>
          <w:spacing w:val="-4"/>
        </w:rPr>
        <w:t>equest</w:t>
      </w:r>
      <w:r w:rsidR="00DE0408" w:rsidRPr="003A173C">
        <w:rPr>
          <w:rFonts w:ascii="Calibri" w:hAnsi="Calibri" w:cs="Calibri"/>
          <w:spacing w:val="-4"/>
        </w:rPr>
        <w:t>,</w:t>
      </w:r>
      <w:r w:rsidR="00481C4B" w:rsidRPr="003A173C">
        <w:rPr>
          <w:rFonts w:ascii="Calibri" w:hAnsi="Calibri" w:cs="Calibri"/>
          <w:spacing w:val="-4"/>
        </w:rPr>
        <w:t xml:space="preserve"> </w:t>
      </w:r>
      <w:r w:rsidRPr="003A173C">
        <w:rPr>
          <w:rFonts w:ascii="Calibri" w:hAnsi="Calibri" w:cs="Calibri"/>
          <w:spacing w:val="-4"/>
        </w:rPr>
        <w:t>it</w:t>
      </w:r>
      <w:r w:rsidR="00952A60" w:rsidRPr="003A173C">
        <w:rPr>
          <w:rFonts w:ascii="Calibri" w:hAnsi="Calibri" w:cs="Calibri"/>
          <w:spacing w:val="-4"/>
        </w:rPr>
        <w:t xml:space="preserve"> will be forwarded</w:t>
      </w:r>
      <w:r w:rsidRPr="003A173C">
        <w:rPr>
          <w:rFonts w:ascii="Calibri" w:hAnsi="Calibri" w:cs="Calibri"/>
          <w:spacing w:val="-4"/>
        </w:rPr>
        <w:t xml:space="preserve"> to </w:t>
      </w:r>
      <w:r w:rsidR="00390B3F" w:rsidRPr="003A173C">
        <w:rPr>
          <w:rFonts w:ascii="Calibri" w:hAnsi="Calibri" w:cs="Calibri"/>
          <w:spacing w:val="-4"/>
        </w:rPr>
        <w:t>the</w:t>
      </w:r>
      <w:r w:rsidRPr="003A173C">
        <w:rPr>
          <w:rFonts w:ascii="Calibri" w:hAnsi="Calibri" w:cs="Calibri"/>
          <w:spacing w:val="-4"/>
        </w:rPr>
        <w:t xml:space="preserve"> </w:t>
      </w:r>
      <w:r w:rsidR="000755E6" w:rsidRPr="003A173C">
        <w:rPr>
          <w:rFonts w:ascii="Calibri" w:hAnsi="Calibri" w:cs="Calibri"/>
          <w:spacing w:val="-4"/>
        </w:rPr>
        <w:t>a</w:t>
      </w:r>
      <w:r w:rsidR="00D34D3C" w:rsidRPr="003A173C">
        <w:rPr>
          <w:rFonts w:ascii="Calibri" w:hAnsi="Calibri" w:cs="Calibri"/>
          <w:spacing w:val="-4"/>
        </w:rPr>
        <w:t xml:space="preserve">ssessment </w:t>
      </w:r>
      <w:r w:rsidR="000755E6" w:rsidRPr="003A173C">
        <w:rPr>
          <w:rFonts w:ascii="Calibri" w:hAnsi="Calibri" w:cs="Calibri"/>
          <w:spacing w:val="-4"/>
        </w:rPr>
        <w:t>o</w:t>
      </w:r>
      <w:r w:rsidR="00D34D3C" w:rsidRPr="003A173C">
        <w:rPr>
          <w:rFonts w:ascii="Calibri" w:hAnsi="Calibri" w:cs="Calibri"/>
          <w:spacing w:val="-4"/>
        </w:rPr>
        <w:t>rganisation</w:t>
      </w:r>
      <w:r w:rsidRPr="003A173C">
        <w:rPr>
          <w:rFonts w:ascii="Calibri" w:hAnsi="Calibri" w:cs="Calibri"/>
          <w:spacing w:val="-4"/>
        </w:rPr>
        <w:t xml:space="preserve"> for review</w:t>
      </w:r>
      <w:r w:rsidR="0057436F" w:rsidRPr="003A173C">
        <w:rPr>
          <w:rFonts w:ascii="Calibri" w:hAnsi="Calibri" w:cs="Calibri"/>
          <w:spacing w:val="-4"/>
        </w:rPr>
        <w:t xml:space="preserve">. </w:t>
      </w:r>
      <w:r w:rsidR="009D575F" w:rsidRPr="003A173C">
        <w:rPr>
          <w:rFonts w:ascii="Calibri" w:hAnsi="Calibri" w:cs="Calibri"/>
          <w:spacing w:val="-4"/>
        </w:rPr>
        <w:t xml:space="preserve">The clinical aged care needs assessor </w:t>
      </w:r>
      <w:r w:rsidR="00595C1D" w:rsidRPr="003A173C">
        <w:rPr>
          <w:rFonts w:ascii="Calibri" w:hAnsi="Calibri" w:cs="Calibri"/>
          <w:spacing w:val="-4"/>
        </w:rPr>
        <w:t>needs to be satisfied t</w:t>
      </w:r>
      <w:r w:rsidR="00B95E58" w:rsidRPr="003A173C">
        <w:rPr>
          <w:rFonts w:ascii="Calibri" w:hAnsi="Calibri" w:cs="Calibri"/>
          <w:spacing w:val="-4"/>
        </w:rPr>
        <w:t xml:space="preserve">hat the client has further therapeutic </w:t>
      </w:r>
      <w:r w:rsidR="00DE0408" w:rsidRPr="003A173C">
        <w:rPr>
          <w:rFonts w:ascii="Calibri" w:hAnsi="Calibri" w:cs="Calibri"/>
          <w:spacing w:val="-4"/>
        </w:rPr>
        <w:t>care</w:t>
      </w:r>
      <w:r w:rsidR="00B95E58" w:rsidRPr="003A173C">
        <w:rPr>
          <w:rFonts w:ascii="Calibri" w:hAnsi="Calibri" w:cs="Calibri"/>
          <w:spacing w:val="-4"/>
        </w:rPr>
        <w:t xml:space="preserve"> needs and wishes to continue transition care</w:t>
      </w:r>
      <w:r w:rsidR="008C0014" w:rsidRPr="003A173C">
        <w:rPr>
          <w:rFonts w:ascii="Calibri" w:hAnsi="Calibri" w:cs="Calibri"/>
          <w:spacing w:val="-4"/>
        </w:rPr>
        <w:t>.</w:t>
      </w:r>
      <w:r w:rsidR="009C7C12" w:rsidRPr="003A173C">
        <w:rPr>
          <w:rFonts w:ascii="Calibri" w:hAnsi="Calibri" w:cs="Calibri"/>
          <w:spacing w:val="-4"/>
        </w:rPr>
        <w:t xml:space="preserve"> The assessment delegate will determine whether to grant the extension and specifies the number of days of extension</w:t>
      </w:r>
      <w:r w:rsidR="00BF4F32" w:rsidRPr="003A173C">
        <w:rPr>
          <w:rFonts w:ascii="Calibri" w:hAnsi="Calibri" w:cs="Calibri"/>
          <w:spacing w:val="-4"/>
        </w:rPr>
        <w:t>.</w:t>
      </w:r>
      <w:r w:rsidR="006A228B" w:rsidRPr="003A173C">
        <w:rPr>
          <w:rFonts w:ascii="Calibri" w:hAnsi="Calibri" w:cs="Calibri"/>
          <w:spacing w:val="-4"/>
        </w:rPr>
        <w:t xml:space="preserve"> </w:t>
      </w:r>
    </w:p>
    <w:p w14:paraId="4C160562" w14:textId="59264F40" w:rsidR="00605BA0" w:rsidRPr="003A173C" w:rsidRDefault="00AE02F1" w:rsidP="00CC6AD2">
      <w:pPr>
        <w:spacing w:before="0" w:after="200"/>
        <w:rPr>
          <w:rFonts w:ascii="Calibri" w:hAnsi="Calibri" w:cs="Calibri"/>
          <w:spacing w:val="-4"/>
          <w:szCs w:val="20"/>
        </w:rPr>
      </w:pPr>
      <w:r w:rsidRPr="003A173C">
        <w:rPr>
          <w:rFonts w:ascii="Calibri" w:hAnsi="Calibri" w:cs="Calibri"/>
          <w:spacing w:val="-4"/>
          <w:szCs w:val="20"/>
        </w:rPr>
        <w:t>An a</w:t>
      </w:r>
      <w:r w:rsidR="000755E6" w:rsidRPr="003A173C">
        <w:rPr>
          <w:rFonts w:ascii="Calibri" w:hAnsi="Calibri" w:cs="Calibri"/>
          <w:spacing w:val="-4"/>
          <w:szCs w:val="20"/>
        </w:rPr>
        <w:t>ssess</w:t>
      </w:r>
      <w:r w:rsidR="0063679B" w:rsidRPr="003A173C">
        <w:rPr>
          <w:rFonts w:ascii="Calibri" w:hAnsi="Calibri" w:cs="Calibri"/>
          <w:spacing w:val="-4"/>
          <w:szCs w:val="20"/>
        </w:rPr>
        <w:t xml:space="preserve">ment </w:t>
      </w:r>
      <w:r w:rsidR="00C90C69" w:rsidRPr="003A173C">
        <w:rPr>
          <w:rFonts w:ascii="Calibri" w:hAnsi="Calibri" w:cs="Calibri"/>
          <w:spacing w:val="-4"/>
          <w:szCs w:val="20"/>
        </w:rPr>
        <w:t>delegate</w:t>
      </w:r>
      <w:r w:rsidR="0063679B" w:rsidRPr="003A173C">
        <w:rPr>
          <w:rFonts w:ascii="Calibri" w:hAnsi="Calibri" w:cs="Calibri"/>
          <w:spacing w:val="-4"/>
          <w:szCs w:val="20"/>
        </w:rPr>
        <w:t xml:space="preserve"> </w:t>
      </w:r>
      <w:r w:rsidR="00605BA0" w:rsidRPr="003A173C">
        <w:rPr>
          <w:rFonts w:ascii="Calibri" w:hAnsi="Calibri" w:cs="Calibri"/>
          <w:spacing w:val="-4"/>
          <w:szCs w:val="20"/>
        </w:rPr>
        <w:t xml:space="preserve">should only grant extensions if </w:t>
      </w:r>
      <w:r w:rsidR="00E16A2C" w:rsidRPr="003A173C">
        <w:rPr>
          <w:rFonts w:ascii="Calibri" w:hAnsi="Calibri" w:cs="Calibri"/>
          <w:spacing w:val="-4"/>
          <w:szCs w:val="20"/>
        </w:rPr>
        <w:t>individual</w:t>
      </w:r>
      <w:r w:rsidR="00605BA0" w:rsidRPr="003A173C">
        <w:rPr>
          <w:rFonts w:ascii="Calibri" w:hAnsi="Calibri" w:cs="Calibri"/>
          <w:spacing w:val="-4"/>
          <w:szCs w:val="20"/>
        </w:rPr>
        <w:t>s have further therapeutic care needs and wish to receive further transition care to achieve a better outcome.</w:t>
      </w:r>
      <w:r w:rsidR="008016AE" w:rsidRPr="003A173C">
        <w:rPr>
          <w:rFonts w:ascii="Calibri" w:hAnsi="Calibri" w:cs="Calibri"/>
          <w:spacing w:val="-4"/>
          <w:szCs w:val="20"/>
        </w:rPr>
        <w:t xml:space="preserve"> </w:t>
      </w:r>
      <w:r w:rsidR="00605BA0" w:rsidRPr="003A173C">
        <w:rPr>
          <w:rFonts w:ascii="Calibri" w:hAnsi="Calibri" w:cs="Calibri"/>
          <w:spacing w:val="-4"/>
          <w:szCs w:val="20"/>
        </w:rPr>
        <w:t>A</w:t>
      </w:r>
      <w:r w:rsidR="000540C2" w:rsidRPr="003A173C">
        <w:rPr>
          <w:rFonts w:ascii="Calibri" w:hAnsi="Calibri" w:cs="Calibri"/>
          <w:spacing w:val="-4"/>
          <w:szCs w:val="20"/>
        </w:rPr>
        <w:t> </w:t>
      </w:r>
      <w:r w:rsidR="00605BA0" w:rsidRPr="003A173C">
        <w:rPr>
          <w:rFonts w:ascii="Calibri" w:hAnsi="Calibri" w:cs="Calibri"/>
          <w:spacing w:val="-4"/>
          <w:szCs w:val="20"/>
        </w:rPr>
        <w:t>transition care episode can only be extended by up to 42 days (6 weeks).</w:t>
      </w:r>
      <w:r w:rsidR="008016AE" w:rsidRPr="003A173C">
        <w:rPr>
          <w:rFonts w:ascii="Calibri" w:hAnsi="Calibri" w:cs="Calibri"/>
          <w:spacing w:val="-4"/>
          <w:szCs w:val="20"/>
        </w:rPr>
        <w:t xml:space="preserve"> </w:t>
      </w:r>
      <w:r w:rsidR="00605BA0" w:rsidRPr="003A173C">
        <w:rPr>
          <w:rFonts w:ascii="Calibri" w:hAnsi="Calibri" w:cs="Calibri"/>
          <w:spacing w:val="-4"/>
          <w:szCs w:val="20"/>
        </w:rPr>
        <w:t xml:space="preserve">It is possible to have more than one extension </w:t>
      </w:r>
      <w:r w:rsidR="0064270C" w:rsidRPr="003A173C">
        <w:rPr>
          <w:rFonts w:ascii="Calibri" w:hAnsi="Calibri" w:cs="Calibri"/>
          <w:spacing w:val="-4"/>
          <w:szCs w:val="20"/>
        </w:rPr>
        <w:t>if</w:t>
      </w:r>
      <w:r w:rsidR="00605BA0" w:rsidRPr="003A173C">
        <w:rPr>
          <w:rFonts w:ascii="Calibri" w:hAnsi="Calibri" w:cs="Calibri"/>
          <w:spacing w:val="-4"/>
          <w:szCs w:val="20"/>
        </w:rPr>
        <w:t xml:space="preserve"> the total number of days does not exceed 42</w:t>
      </w:r>
      <w:r w:rsidR="00A75CCC" w:rsidRPr="003A173C">
        <w:rPr>
          <w:rFonts w:ascii="Calibri" w:hAnsi="Calibri" w:cs="Calibri"/>
          <w:spacing w:val="-4"/>
          <w:szCs w:val="20"/>
        </w:rPr>
        <w:t> </w:t>
      </w:r>
      <w:r w:rsidR="00605BA0" w:rsidRPr="003A173C">
        <w:rPr>
          <w:rFonts w:ascii="Calibri" w:hAnsi="Calibri" w:cs="Calibri"/>
          <w:spacing w:val="-4"/>
          <w:szCs w:val="20"/>
        </w:rPr>
        <w:t>days (6</w:t>
      </w:r>
      <w:r w:rsidR="00A75CCC" w:rsidRPr="003A173C">
        <w:rPr>
          <w:rFonts w:ascii="Calibri" w:hAnsi="Calibri" w:cs="Calibri"/>
          <w:spacing w:val="-4"/>
          <w:szCs w:val="20"/>
        </w:rPr>
        <w:t> </w:t>
      </w:r>
      <w:r w:rsidR="00605BA0" w:rsidRPr="003A173C">
        <w:rPr>
          <w:rFonts w:ascii="Calibri" w:hAnsi="Calibri" w:cs="Calibri"/>
          <w:spacing w:val="-4"/>
          <w:szCs w:val="20"/>
        </w:rPr>
        <w:t>weeks).</w:t>
      </w:r>
      <w:r w:rsidR="008016AE" w:rsidRPr="003A173C">
        <w:rPr>
          <w:rFonts w:ascii="Calibri" w:hAnsi="Calibri" w:cs="Calibri"/>
          <w:spacing w:val="-4"/>
          <w:szCs w:val="20"/>
        </w:rPr>
        <w:t xml:space="preserve"> </w:t>
      </w:r>
      <w:r w:rsidR="00605BA0" w:rsidRPr="003A173C">
        <w:rPr>
          <w:rFonts w:ascii="Calibri" w:hAnsi="Calibri" w:cs="Calibri"/>
          <w:spacing w:val="-4"/>
          <w:szCs w:val="20"/>
        </w:rPr>
        <w:t>For</w:t>
      </w:r>
      <w:r w:rsidR="000540C2" w:rsidRPr="003A173C">
        <w:rPr>
          <w:rFonts w:ascii="Calibri" w:hAnsi="Calibri" w:cs="Calibri"/>
          <w:spacing w:val="-4"/>
          <w:szCs w:val="20"/>
        </w:rPr>
        <w:t> </w:t>
      </w:r>
      <w:r w:rsidR="00605BA0" w:rsidRPr="003A173C">
        <w:rPr>
          <w:rFonts w:ascii="Calibri" w:hAnsi="Calibri" w:cs="Calibri"/>
          <w:spacing w:val="-4"/>
          <w:szCs w:val="20"/>
        </w:rPr>
        <w:t xml:space="preserve">example, if an </w:t>
      </w:r>
      <w:r w:rsidR="00C90C69" w:rsidRPr="003A173C">
        <w:rPr>
          <w:rFonts w:ascii="Calibri" w:hAnsi="Calibri" w:cs="Calibri"/>
          <w:spacing w:val="-4"/>
          <w:szCs w:val="20"/>
        </w:rPr>
        <w:t>asses</w:t>
      </w:r>
      <w:r w:rsidR="004C334F" w:rsidRPr="003A173C">
        <w:rPr>
          <w:rFonts w:ascii="Calibri" w:hAnsi="Calibri" w:cs="Calibri"/>
          <w:spacing w:val="-4"/>
          <w:szCs w:val="20"/>
        </w:rPr>
        <w:t>s</w:t>
      </w:r>
      <w:r w:rsidR="00C90C69" w:rsidRPr="003A173C">
        <w:rPr>
          <w:rFonts w:ascii="Calibri" w:hAnsi="Calibri" w:cs="Calibri"/>
          <w:spacing w:val="-4"/>
          <w:szCs w:val="20"/>
        </w:rPr>
        <w:t>ment delegate</w:t>
      </w:r>
      <w:r w:rsidR="004C334F" w:rsidRPr="003A173C">
        <w:rPr>
          <w:rFonts w:ascii="Calibri" w:hAnsi="Calibri" w:cs="Calibri"/>
          <w:spacing w:val="-4"/>
          <w:szCs w:val="20"/>
        </w:rPr>
        <w:t xml:space="preserve"> </w:t>
      </w:r>
      <w:r w:rsidR="00605BA0" w:rsidRPr="003A173C">
        <w:rPr>
          <w:rFonts w:ascii="Calibri" w:hAnsi="Calibri" w:cs="Calibri"/>
          <w:spacing w:val="-4"/>
          <w:szCs w:val="20"/>
        </w:rPr>
        <w:t>has only granted an extension of 20 days, it is possible to grant another extension of up to 22 days.</w:t>
      </w:r>
    </w:p>
    <w:p w14:paraId="03D96370" w14:textId="2DBB23CA" w:rsidR="00605BA0" w:rsidRPr="003A173C" w:rsidRDefault="00605BA0" w:rsidP="00CC6AD2">
      <w:pPr>
        <w:spacing w:before="0" w:after="200"/>
        <w:rPr>
          <w:rFonts w:ascii="Calibri" w:hAnsi="Calibri" w:cs="Calibri"/>
          <w:spacing w:val="-4"/>
          <w:szCs w:val="20"/>
        </w:rPr>
      </w:pPr>
      <w:r w:rsidRPr="003A173C">
        <w:rPr>
          <w:rFonts w:ascii="Calibri" w:hAnsi="Calibri" w:cs="Calibri"/>
          <w:spacing w:val="-4"/>
          <w:szCs w:val="20"/>
        </w:rPr>
        <w:t xml:space="preserve">Based on the information provided by the service provider, and other sources such as the </w:t>
      </w:r>
      <w:r w:rsidR="00E16A2C" w:rsidRPr="003A173C">
        <w:rPr>
          <w:rFonts w:ascii="Calibri" w:hAnsi="Calibri" w:cs="Calibri"/>
          <w:spacing w:val="-4"/>
          <w:szCs w:val="20"/>
        </w:rPr>
        <w:t>individual</w:t>
      </w:r>
      <w:r w:rsidRPr="003A173C">
        <w:rPr>
          <w:rFonts w:ascii="Calibri" w:hAnsi="Calibri" w:cs="Calibri"/>
          <w:spacing w:val="-4"/>
          <w:szCs w:val="20"/>
        </w:rPr>
        <w:t xml:space="preserve"> an</w:t>
      </w:r>
      <w:r w:rsidR="002C6B8E" w:rsidRPr="003A173C">
        <w:rPr>
          <w:rFonts w:ascii="Calibri" w:hAnsi="Calibri" w:cs="Calibri"/>
          <w:spacing w:val="-4"/>
          <w:szCs w:val="20"/>
        </w:rPr>
        <w:t>d relevant health professionals</w:t>
      </w:r>
      <w:r w:rsidRPr="003A173C">
        <w:rPr>
          <w:rFonts w:ascii="Calibri" w:hAnsi="Calibri" w:cs="Calibri"/>
          <w:spacing w:val="-4"/>
          <w:szCs w:val="20"/>
        </w:rPr>
        <w:t xml:space="preserve">, the </w:t>
      </w:r>
      <w:r w:rsidR="009303C1" w:rsidRPr="003A173C">
        <w:rPr>
          <w:rFonts w:ascii="Calibri" w:hAnsi="Calibri" w:cs="Calibri"/>
          <w:spacing w:val="-4"/>
          <w:szCs w:val="20"/>
        </w:rPr>
        <w:t xml:space="preserve">assessment delegate </w:t>
      </w:r>
      <w:r w:rsidRPr="003A173C">
        <w:rPr>
          <w:rFonts w:ascii="Calibri" w:hAnsi="Calibri" w:cs="Calibri"/>
          <w:spacing w:val="-4"/>
          <w:szCs w:val="20"/>
        </w:rPr>
        <w:t xml:space="preserve">will </w:t>
      </w:r>
      <w:r w:rsidR="009303C1" w:rsidRPr="003A173C">
        <w:rPr>
          <w:rFonts w:ascii="Calibri" w:hAnsi="Calibri" w:cs="Calibri"/>
          <w:spacing w:val="-4"/>
          <w:szCs w:val="20"/>
        </w:rPr>
        <w:t>decide</w:t>
      </w:r>
      <w:r w:rsidRPr="003A173C">
        <w:rPr>
          <w:rFonts w:ascii="Calibri" w:hAnsi="Calibri" w:cs="Calibri"/>
          <w:spacing w:val="-4"/>
          <w:szCs w:val="20"/>
        </w:rPr>
        <w:t xml:space="preserve"> </w:t>
      </w:r>
      <w:r w:rsidR="0064270C" w:rsidRPr="003A173C">
        <w:rPr>
          <w:rFonts w:ascii="Calibri" w:hAnsi="Calibri" w:cs="Calibri"/>
          <w:spacing w:val="-4"/>
          <w:szCs w:val="20"/>
        </w:rPr>
        <w:t>whether</w:t>
      </w:r>
      <w:r w:rsidRPr="003A173C">
        <w:rPr>
          <w:rFonts w:ascii="Calibri" w:hAnsi="Calibri" w:cs="Calibri"/>
          <w:spacing w:val="-4"/>
          <w:szCs w:val="20"/>
        </w:rPr>
        <w:t xml:space="preserve"> the transition care episode </w:t>
      </w:r>
      <w:r w:rsidR="00390B3F" w:rsidRPr="003A173C">
        <w:rPr>
          <w:rFonts w:ascii="Calibri" w:hAnsi="Calibri" w:cs="Calibri"/>
          <w:spacing w:val="-4"/>
          <w:szCs w:val="20"/>
        </w:rPr>
        <w:t>is to</w:t>
      </w:r>
      <w:r w:rsidRPr="003A173C">
        <w:rPr>
          <w:rFonts w:ascii="Calibri" w:hAnsi="Calibri" w:cs="Calibri"/>
          <w:spacing w:val="-4"/>
          <w:szCs w:val="20"/>
        </w:rPr>
        <w:t xml:space="preserve"> be extended</w:t>
      </w:r>
      <w:r w:rsidR="00F85A02" w:rsidRPr="003A173C">
        <w:rPr>
          <w:rFonts w:ascii="Calibri" w:hAnsi="Calibri" w:cs="Calibri"/>
          <w:spacing w:val="-4"/>
          <w:szCs w:val="20"/>
        </w:rPr>
        <w:t xml:space="preserve"> and for how long</w:t>
      </w:r>
      <w:r w:rsidRPr="003A173C">
        <w:rPr>
          <w:rFonts w:ascii="Calibri" w:hAnsi="Calibri" w:cs="Calibri"/>
          <w:spacing w:val="-4"/>
          <w:szCs w:val="20"/>
        </w:rPr>
        <w:t>.</w:t>
      </w:r>
    </w:p>
    <w:p w14:paraId="197566E0" w14:textId="7F58D88B" w:rsidR="006A228B" w:rsidRPr="003A173C" w:rsidRDefault="006A228B" w:rsidP="006A228B">
      <w:pPr>
        <w:spacing w:before="0" w:after="200"/>
        <w:rPr>
          <w:rFonts w:ascii="Calibri" w:hAnsi="Calibri" w:cs="Calibri"/>
          <w:szCs w:val="20"/>
        </w:rPr>
      </w:pPr>
      <w:r w:rsidRPr="003A173C">
        <w:rPr>
          <w:rFonts w:ascii="Calibri" w:hAnsi="Calibri" w:cs="Calibri"/>
          <w:spacing w:val="-4"/>
          <w:szCs w:val="20"/>
        </w:rPr>
        <w:t xml:space="preserve">Under section 80-65(6) of the Rules, the assessment delegate must give written notice to the registered provider of a decision for extension within 28 days after the application was made. </w:t>
      </w:r>
      <w:r w:rsidRPr="003A173C">
        <w:rPr>
          <w:rFonts w:ascii="Calibri" w:hAnsi="Calibri" w:cs="Calibri"/>
          <w:szCs w:val="20"/>
        </w:rPr>
        <w:t xml:space="preserve">The extension decision does not need to be signed by the same </w:t>
      </w:r>
      <w:r w:rsidRPr="003A173C">
        <w:rPr>
          <w:rFonts w:ascii="Calibri" w:hAnsi="Calibri" w:cs="Calibri"/>
        </w:rPr>
        <w:t>clinical aged care needs assessor</w:t>
      </w:r>
      <w:r w:rsidRPr="003A173C">
        <w:rPr>
          <w:rFonts w:ascii="Calibri" w:hAnsi="Calibri" w:cs="Calibri"/>
          <w:szCs w:val="20"/>
        </w:rPr>
        <w:t xml:space="preserve"> who undertook the initial assessment for eligibility for transition care.</w:t>
      </w:r>
    </w:p>
    <w:p w14:paraId="45C86334" w14:textId="4D6CA090" w:rsidR="00605BA0" w:rsidRPr="003A173C" w:rsidRDefault="00605BA0" w:rsidP="00490DFB">
      <w:pPr>
        <w:spacing w:before="0" w:after="60"/>
        <w:rPr>
          <w:rFonts w:ascii="Calibri" w:hAnsi="Calibri" w:cs="Calibri"/>
          <w:szCs w:val="20"/>
        </w:rPr>
      </w:pPr>
      <w:r w:rsidRPr="003A173C">
        <w:rPr>
          <w:rFonts w:ascii="Calibri" w:hAnsi="Calibri" w:cs="Calibri"/>
          <w:szCs w:val="20"/>
        </w:rPr>
        <w:t xml:space="preserve">It is not necessary for a </w:t>
      </w:r>
      <w:r w:rsidR="005D67C1" w:rsidRPr="003A173C">
        <w:rPr>
          <w:rFonts w:ascii="Calibri" w:hAnsi="Calibri" w:cs="Calibri"/>
        </w:rPr>
        <w:t>clinical aged care needs assessor</w:t>
      </w:r>
      <w:r w:rsidR="005D67C1" w:rsidRPr="003A173C" w:rsidDel="005D67C1">
        <w:rPr>
          <w:rFonts w:ascii="Calibri" w:hAnsi="Calibri" w:cs="Calibri"/>
          <w:szCs w:val="20"/>
        </w:rPr>
        <w:t xml:space="preserve"> </w:t>
      </w:r>
      <w:r w:rsidRPr="003A173C">
        <w:rPr>
          <w:rFonts w:ascii="Calibri" w:hAnsi="Calibri" w:cs="Calibri"/>
          <w:szCs w:val="20"/>
        </w:rPr>
        <w:t>to comprehensively re</w:t>
      </w:r>
      <w:r w:rsidR="00E2428F" w:rsidRPr="003A173C">
        <w:rPr>
          <w:rFonts w:ascii="Calibri" w:hAnsi="Calibri" w:cs="Calibri"/>
          <w:szCs w:val="20"/>
        </w:rPr>
        <w:noBreakHyphen/>
      </w:r>
      <w:r w:rsidRPr="003A173C">
        <w:rPr>
          <w:rFonts w:ascii="Calibri" w:hAnsi="Calibri" w:cs="Calibri"/>
          <w:szCs w:val="20"/>
        </w:rPr>
        <w:t>assess a</w:t>
      </w:r>
      <w:r w:rsidR="00917DD0" w:rsidRPr="003A173C">
        <w:rPr>
          <w:rFonts w:ascii="Calibri" w:hAnsi="Calibri" w:cs="Calibri"/>
          <w:szCs w:val="20"/>
        </w:rPr>
        <w:t>n</w:t>
      </w:r>
      <w:r w:rsidRPr="003A173C">
        <w:rPr>
          <w:rFonts w:ascii="Calibri" w:hAnsi="Calibri" w:cs="Calibri"/>
          <w:szCs w:val="20"/>
        </w:rPr>
        <w:t xml:space="preserve"> </w:t>
      </w:r>
      <w:r w:rsidR="00E16A2C" w:rsidRPr="003A173C">
        <w:rPr>
          <w:rFonts w:ascii="Calibri" w:hAnsi="Calibri" w:cs="Calibri"/>
          <w:szCs w:val="20"/>
        </w:rPr>
        <w:t>individual</w:t>
      </w:r>
      <w:r w:rsidRPr="003A173C">
        <w:rPr>
          <w:rFonts w:ascii="Calibri" w:hAnsi="Calibri" w:cs="Calibri"/>
          <w:szCs w:val="20"/>
        </w:rPr>
        <w:t xml:space="preserve"> if the </w:t>
      </w:r>
      <w:r w:rsidR="006773E0" w:rsidRPr="003A173C">
        <w:rPr>
          <w:rFonts w:ascii="Calibri" w:hAnsi="Calibri" w:cs="Calibri"/>
          <w:szCs w:val="20"/>
        </w:rPr>
        <w:t>registered</w:t>
      </w:r>
      <w:r w:rsidRPr="003A173C">
        <w:rPr>
          <w:rFonts w:ascii="Calibri" w:hAnsi="Calibri" w:cs="Calibri"/>
          <w:szCs w:val="20"/>
        </w:rPr>
        <w:t xml:space="preserve"> provider has identified that the person requires an extension and provides the following information:</w:t>
      </w:r>
    </w:p>
    <w:p w14:paraId="33929F7A" w14:textId="2D86ADF1" w:rsidR="00605BA0" w:rsidRPr="000258A9" w:rsidRDefault="00605BA0" w:rsidP="00D02CD9">
      <w:pPr>
        <w:pStyle w:val="ListParagraph"/>
        <w:numPr>
          <w:ilvl w:val="0"/>
          <w:numId w:val="17"/>
        </w:numPr>
        <w:rPr>
          <w:rFonts w:ascii="Calibri" w:hAnsi="Calibri" w:cs="Calibri"/>
          <w:szCs w:val="20"/>
        </w:rPr>
      </w:pPr>
      <w:r w:rsidRPr="000258A9">
        <w:rPr>
          <w:rFonts w:ascii="Calibri" w:hAnsi="Calibri" w:cs="Calibri"/>
          <w:szCs w:val="20"/>
        </w:rPr>
        <w:t>reasons why goals were not achieved in</w:t>
      </w:r>
      <w:r w:rsidR="00731413" w:rsidRPr="000258A9">
        <w:rPr>
          <w:rFonts w:ascii="Calibri" w:hAnsi="Calibri" w:cs="Calibri"/>
          <w:szCs w:val="20"/>
        </w:rPr>
        <w:t xml:space="preserve"> </w:t>
      </w:r>
      <w:r w:rsidRPr="000258A9">
        <w:rPr>
          <w:rFonts w:ascii="Calibri" w:hAnsi="Calibri" w:cs="Calibri"/>
          <w:szCs w:val="20"/>
        </w:rPr>
        <w:t>12</w:t>
      </w:r>
      <w:r w:rsidR="00E2428F" w:rsidRPr="000258A9">
        <w:rPr>
          <w:rFonts w:ascii="Calibri" w:hAnsi="Calibri" w:cs="Calibri"/>
          <w:szCs w:val="20"/>
        </w:rPr>
        <w:t> </w:t>
      </w:r>
      <w:proofErr w:type="gramStart"/>
      <w:r w:rsidRPr="000258A9">
        <w:rPr>
          <w:rFonts w:ascii="Calibri" w:hAnsi="Calibri" w:cs="Calibri"/>
          <w:szCs w:val="20"/>
        </w:rPr>
        <w:t>weeks;</w:t>
      </w:r>
      <w:proofErr w:type="gramEnd"/>
    </w:p>
    <w:p w14:paraId="1AFCE024" w14:textId="5B588E13" w:rsidR="00605BA0" w:rsidRPr="000258A9" w:rsidRDefault="00605BA0" w:rsidP="00D02CD9">
      <w:pPr>
        <w:pStyle w:val="ListParagraph"/>
        <w:numPr>
          <w:ilvl w:val="0"/>
          <w:numId w:val="17"/>
        </w:numPr>
        <w:rPr>
          <w:rFonts w:ascii="Calibri" w:hAnsi="Calibri" w:cs="Calibri"/>
          <w:szCs w:val="20"/>
        </w:rPr>
      </w:pPr>
      <w:r w:rsidRPr="000258A9">
        <w:rPr>
          <w:rFonts w:ascii="Calibri" w:hAnsi="Calibri" w:cs="Calibri"/>
          <w:szCs w:val="20"/>
        </w:rPr>
        <w:t>physical, cognitive and psycho</w:t>
      </w:r>
      <w:r w:rsidR="00E2428F" w:rsidRPr="000258A9">
        <w:rPr>
          <w:rFonts w:ascii="Calibri" w:hAnsi="Calibri" w:cs="Calibri"/>
          <w:szCs w:val="20"/>
        </w:rPr>
        <w:noBreakHyphen/>
      </w:r>
      <w:r w:rsidRPr="000258A9">
        <w:rPr>
          <w:rFonts w:ascii="Calibri" w:hAnsi="Calibri" w:cs="Calibri"/>
          <w:szCs w:val="20"/>
        </w:rPr>
        <w:t xml:space="preserve">social goals the </w:t>
      </w:r>
      <w:r w:rsidR="00E16A2C" w:rsidRPr="000258A9">
        <w:rPr>
          <w:rFonts w:ascii="Calibri" w:hAnsi="Calibri" w:cs="Calibri"/>
          <w:szCs w:val="20"/>
        </w:rPr>
        <w:t>individual</w:t>
      </w:r>
      <w:r w:rsidRPr="000258A9">
        <w:rPr>
          <w:rFonts w:ascii="Calibri" w:hAnsi="Calibri" w:cs="Calibri"/>
          <w:szCs w:val="20"/>
        </w:rPr>
        <w:t xml:space="preserve"> would be working on during the </w:t>
      </w:r>
      <w:proofErr w:type="gramStart"/>
      <w:r w:rsidRPr="000258A9">
        <w:rPr>
          <w:rFonts w:ascii="Calibri" w:hAnsi="Calibri" w:cs="Calibri"/>
          <w:szCs w:val="20"/>
        </w:rPr>
        <w:t>extension;</w:t>
      </w:r>
      <w:proofErr w:type="gramEnd"/>
    </w:p>
    <w:p w14:paraId="722F903A" w14:textId="6F4F5FF7" w:rsidR="00605BA0" w:rsidRPr="000258A9" w:rsidRDefault="00605BA0" w:rsidP="00D02CD9">
      <w:pPr>
        <w:pStyle w:val="ListParagraph"/>
        <w:numPr>
          <w:ilvl w:val="0"/>
          <w:numId w:val="17"/>
        </w:numPr>
        <w:rPr>
          <w:rFonts w:ascii="Calibri" w:hAnsi="Calibri" w:cs="Calibri"/>
          <w:szCs w:val="20"/>
        </w:rPr>
      </w:pPr>
      <w:r w:rsidRPr="000258A9">
        <w:rPr>
          <w:rFonts w:ascii="Calibri" w:hAnsi="Calibri" w:cs="Calibri"/>
          <w:szCs w:val="20"/>
        </w:rPr>
        <w:t xml:space="preserve">team action required to achieve </w:t>
      </w:r>
      <w:r w:rsidR="00E16A2C" w:rsidRPr="000258A9">
        <w:rPr>
          <w:rFonts w:ascii="Calibri" w:hAnsi="Calibri" w:cs="Calibri"/>
          <w:szCs w:val="20"/>
        </w:rPr>
        <w:t>individual</w:t>
      </w:r>
      <w:r w:rsidRPr="000258A9">
        <w:rPr>
          <w:rFonts w:ascii="Calibri" w:hAnsi="Calibri" w:cs="Calibri"/>
          <w:szCs w:val="20"/>
        </w:rPr>
        <w:t xml:space="preserve"> goals and </w:t>
      </w:r>
      <w:proofErr w:type="gramStart"/>
      <w:r w:rsidRPr="000258A9">
        <w:rPr>
          <w:rFonts w:ascii="Calibri" w:hAnsi="Calibri" w:cs="Calibri"/>
          <w:szCs w:val="20"/>
        </w:rPr>
        <w:t>discharge;</w:t>
      </w:r>
      <w:proofErr w:type="gramEnd"/>
    </w:p>
    <w:p w14:paraId="25BD0865" w14:textId="53218A9A" w:rsidR="00605BA0" w:rsidRPr="000258A9" w:rsidRDefault="00605BA0" w:rsidP="00D02CD9">
      <w:pPr>
        <w:pStyle w:val="ListParagraph"/>
        <w:numPr>
          <w:ilvl w:val="0"/>
          <w:numId w:val="17"/>
        </w:numPr>
        <w:rPr>
          <w:rFonts w:ascii="Calibri" w:hAnsi="Calibri" w:cs="Calibri"/>
          <w:szCs w:val="20"/>
        </w:rPr>
      </w:pPr>
      <w:r w:rsidRPr="000258A9">
        <w:rPr>
          <w:rFonts w:ascii="Calibri" w:hAnsi="Calibri" w:cs="Calibri"/>
          <w:szCs w:val="20"/>
        </w:rPr>
        <w:t xml:space="preserve">action required by external services to achieve </w:t>
      </w:r>
      <w:r w:rsidR="00E16A2C" w:rsidRPr="000258A9">
        <w:rPr>
          <w:rFonts w:ascii="Calibri" w:hAnsi="Calibri" w:cs="Calibri"/>
          <w:szCs w:val="20"/>
        </w:rPr>
        <w:t>individual</w:t>
      </w:r>
      <w:r w:rsidRPr="000258A9">
        <w:rPr>
          <w:rFonts w:ascii="Calibri" w:hAnsi="Calibri" w:cs="Calibri"/>
          <w:szCs w:val="20"/>
        </w:rPr>
        <w:t xml:space="preserve"> goals and </w:t>
      </w:r>
      <w:proofErr w:type="gramStart"/>
      <w:r w:rsidRPr="000258A9">
        <w:rPr>
          <w:rFonts w:ascii="Calibri" w:hAnsi="Calibri" w:cs="Calibri"/>
          <w:szCs w:val="20"/>
        </w:rPr>
        <w:t>discharge;</w:t>
      </w:r>
      <w:proofErr w:type="gramEnd"/>
    </w:p>
    <w:p w14:paraId="5FF7BFF7" w14:textId="48CF2A29" w:rsidR="00605BA0" w:rsidRPr="000258A9" w:rsidRDefault="00605BA0" w:rsidP="00D02CD9">
      <w:pPr>
        <w:pStyle w:val="ListParagraph"/>
        <w:numPr>
          <w:ilvl w:val="0"/>
          <w:numId w:val="17"/>
        </w:numPr>
        <w:rPr>
          <w:rFonts w:ascii="Calibri" w:hAnsi="Calibri" w:cs="Calibri"/>
          <w:szCs w:val="20"/>
        </w:rPr>
      </w:pPr>
      <w:r w:rsidRPr="000258A9">
        <w:rPr>
          <w:rFonts w:ascii="Calibri" w:hAnsi="Calibri" w:cs="Calibri"/>
          <w:szCs w:val="20"/>
        </w:rPr>
        <w:t xml:space="preserve">relevant information from other sources such as the </w:t>
      </w:r>
      <w:r w:rsidR="00E16A2C" w:rsidRPr="000258A9">
        <w:rPr>
          <w:rFonts w:ascii="Calibri" w:hAnsi="Calibri" w:cs="Calibri"/>
          <w:szCs w:val="20"/>
        </w:rPr>
        <w:t>individual</w:t>
      </w:r>
      <w:r w:rsidRPr="000258A9">
        <w:rPr>
          <w:rFonts w:ascii="Calibri" w:hAnsi="Calibri" w:cs="Calibri"/>
          <w:szCs w:val="20"/>
        </w:rPr>
        <w:t xml:space="preserve"> (or </w:t>
      </w:r>
      <w:r w:rsidR="001F6291" w:rsidRPr="000258A9">
        <w:rPr>
          <w:rFonts w:ascii="Calibri" w:hAnsi="Calibri" w:cs="Calibri"/>
          <w:szCs w:val="20"/>
        </w:rPr>
        <w:t>supporters</w:t>
      </w:r>
      <w:r w:rsidRPr="000258A9">
        <w:rPr>
          <w:rFonts w:ascii="Calibri" w:hAnsi="Calibri" w:cs="Calibri"/>
          <w:szCs w:val="20"/>
        </w:rPr>
        <w:t>) or health professionals; and</w:t>
      </w:r>
    </w:p>
    <w:p w14:paraId="3E8C4631" w14:textId="77777777" w:rsidR="00605BA0" w:rsidRPr="000258A9" w:rsidRDefault="00605BA0" w:rsidP="00D02CD9">
      <w:pPr>
        <w:pStyle w:val="ListParagraph"/>
        <w:numPr>
          <w:ilvl w:val="0"/>
          <w:numId w:val="17"/>
        </w:numPr>
        <w:rPr>
          <w:rFonts w:ascii="Calibri" w:hAnsi="Calibri" w:cs="Calibri"/>
          <w:szCs w:val="20"/>
        </w:rPr>
      </w:pPr>
      <w:r w:rsidRPr="000258A9">
        <w:rPr>
          <w:rFonts w:ascii="Calibri" w:hAnsi="Calibri" w:cs="Calibri"/>
          <w:szCs w:val="20"/>
        </w:rPr>
        <w:t>the proposed number of days of extension.</w:t>
      </w:r>
    </w:p>
    <w:p w14:paraId="266D8903" w14:textId="447E92DF" w:rsidR="00605BA0" w:rsidRPr="003A173C" w:rsidRDefault="003904E3" w:rsidP="006D21EE">
      <w:pPr>
        <w:spacing w:before="0" w:after="200"/>
        <w:rPr>
          <w:rFonts w:ascii="Calibri" w:hAnsi="Calibri" w:cs="Calibri"/>
          <w:szCs w:val="20"/>
        </w:rPr>
      </w:pPr>
      <w:r w:rsidRPr="003A173C">
        <w:rPr>
          <w:rFonts w:ascii="Calibri" w:hAnsi="Calibri" w:cs="Calibri"/>
        </w:rPr>
        <w:t>T</w:t>
      </w:r>
      <w:r w:rsidR="00605BA0" w:rsidRPr="003A173C">
        <w:rPr>
          <w:rFonts w:ascii="Calibri" w:hAnsi="Calibri" w:cs="Calibri"/>
        </w:rPr>
        <w:t xml:space="preserve">he </w:t>
      </w:r>
      <w:r w:rsidR="005D67C1" w:rsidRPr="003A173C">
        <w:rPr>
          <w:rFonts w:ascii="Calibri" w:hAnsi="Calibri" w:cs="Calibri"/>
        </w:rPr>
        <w:t>clinical aged care needs assessor</w:t>
      </w:r>
      <w:r w:rsidR="005D67C1" w:rsidRPr="003A173C" w:rsidDel="005D67C1">
        <w:rPr>
          <w:rFonts w:ascii="Calibri" w:hAnsi="Calibri" w:cs="Calibri"/>
        </w:rPr>
        <w:t xml:space="preserve"> </w:t>
      </w:r>
      <w:r w:rsidR="00605BA0" w:rsidRPr="003A173C">
        <w:rPr>
          <w:rFonts w:ascii="Calibri" w:hAnsi="Calibri" w:cs="Calibri"/>
        </w:rPr>
        <w:t>may</w:t>
      </w:r>
      <w:r w:rsidRPr="003A173C">
        <w:rPr>
          <w:rFonts w:ascii="Calibri" w:hAnsi="Calibri" w:cs="Calibri"/>
        </w:rPr>
        <w:t xml:space="preserve"> </w:t>
      </w:r>
      <w:r w:rsidR="00605BA0" w:rsidRPr="003A173C">
        <w:rPr>
          <w:rFonts w:ascii="Calibri" w:hAnsi="Calibri" w:cs="Calibri"/>
        </w:rPr>
        <w:t>undertake a comprehensive re</w:t>
      </w:r>
      <w:r w:rsidR="00E2428F" w:rsidRPr="003A173C">
        <w:rPr>
          <w:rFonts w:ascii="Calibri" w:hAnsi="Calibri" w:cs="Calibri"/>
          <w:szCs w:val="20"/>
        </w:rPr>
        <w:noBreakHyphen/>
      </w:r>
      <w:r w:rsidR="00605BA0" w:rsidRPr="003A173C">
        <w:rPr>
          <w:rFonts w:ascii="Calibri" w:hAnsi="Calibri" w:cs="Calibri"/>
        </w:rPr>
        <w:t xml:space="preserve">assessment of the </w:t>
      </w:r>
      <w:r w:rsidR="00E16A2C" w:rsidRPr="003A173C">
        <w:rPr>
          <w:rFonts w:ascii="Calibri" w:hAnsi="Calibri" w:cs="Calibri"/>
        </w:rPr>
        <w:t>individual</w:t>
      </w:r>
      <w:r w:rsidR="00605BA0" w:rsidRPr="003A173C">
        <w:rPr>
          <w:rFonts w:ascii="Calibri" w:hAnsi="Calibri" w:cs="Calibri"/>
        </w:rPr>
        <w:t xml:space="preserve"> if they are not satisfied with the information provided by the </w:t>
      </w:r>
      <w:r w:rsidR="00D40E4C" w:rsidRPr="003A173C">
        <w:rPr>
          <w:rFonts w:ascii="Calibri" w:hAnsi="Calibri" w:cs="Calibri"/>
        </w:rPr>
        <w:t>registered</w:t>
      </w:r>
      <w:r w:rsidR="00605BA0" w:rsidRPr="003A173C">
        <w:rPr>
          <w:rFonts w:ascii="Calibri" w:hAnsi="Calibri" w:cs="Calibri"/>
        </w:rPr>
        <w:t xml:space="preserve"> provider. </w:t>
      </w:r>
    </w:p>
    <w:p w14:paraId="532E0F4E" w14:textId="7689DCC5" w:rsidR="00605BA0" w:rsidRPr="003A173C" w:rsidRDefault="4D16A080" w:rsidP="00805475">
      <w:pPr>
        <w:spacing w:before="0" w:after="160" w:line="257" w:lineRule="auto"/>
        <w:rPr>
          <w:rFonts w:ascii="Calibri" w:hAnsi="Calibri" w:cs="Calibri"/>
        </w:rPr>
      </w:pPr>
      <w:r w:rsidRPr="003A173C">
        <w:rPr>
          <w:rFonts w:ascii="Calibri" w:hAnsi="Calibri" w:cs="Calibri"/>
        </w:rPr>
        <w:t>To avoid delays in processing extension requests within the 12-week Transition Care Program episode, t</w:t>
      </w:r>
      <w:r w:rsidR="00605BA0" w:rsidRPr="003A173C">
        <w:rPr>
          <w:rFonts w:ascii="Calibri" w:hAnsi="Calibri" w:cs="Calibri"/>
        </w:rPr>
        <w:t xml:space="preserve">he </w:t>
      </w:r>
      <w:r w:rsidR="000F600E" w:rsidRPr="003A173C">
        <w:rPr>
          <w:rFonts w:ascii="Calibri" w:hAnsi="Calibri" w:cs="Calibri"/>
        </w:rPr>
        <w:t>registered</w:t>
      </w:r>
      <w:r w:rsidR="00605BA0" w:rsidRPr="003A173C">
        <w:rPr>
          <w:rFonts w:ascii="Calibri" w:hAnsi="Calibri" w:cs="Calibri"/>
        </w:rPr>
        <w:t xml:space="preserve"> provider </w:t>
      </w:r>
      <w:r w:rsidR="0DD96DFF" w:rsidRPr="003A173C">
        <w:rPr>
          <w:rFonts w:ascii="Calibri" w:hAnsi="Calibri" w:cs="Calibri"/>
        </w:rPr>
        <w:t xml:space="preserve">must ensure that </w:t>
      </w:r>
      <w:r w:rsidR="00876992" w:rsidRPr="003A173C">
        <w:rPr>
          <w:rFonts w:ascii="Calibri" w:hAnsi="Calibri" w:cs="Calibri"/>
        </w:rPr>
        <w:t xml:space="preserve">the application for extension </w:t>
      </w:r>
      <w:r w:rsidR="13AD8E53" w:rsidRPr="003A173C">
        <w:rPr>
          <w:rFonts w:ascii="Calibri" w:hAnsi="Calibri" w:cs="Calibri"/>
        </w:rPr>
        <w:t xml:space="preserve">includes the individuals </w:t>
      </w:r>
      <w:r w:rsidR="13AD8E53" w:rsidRPr="003A173C">
        <w:rPr>
          <w:rFonts w:ascii="Calibri" w:hAnsi="Calibri" w:cs="Calibri"/>
          <w:i/>
          <w:iCs/>
        </w:rPr>
        <w:t>My Aged Care reference</w:t>
      </w:r>
      <w:r w:rsidR="13AD8E53" w:rsidRPr="003A173C">
        <w:rPr>
          <w:rFonts w:ascii="Calibri" w:hAnsi="Calibri" w:cs="Calibri"/>
        </w:rPr>
        <w:t xml:space="preserve"> </w:t>
      </w:r>
      <w:r w:rsidR="13AD8E53" w:rsidRPr="003A173C">
        <w:rPr>
          <w:rFonts w:ascii="Calibri" w:hAnsi="Calibri" w:cs="Calibri"/>
          <w:i/>
          <w:iCs/>
        </w:rPr>
        <w:t>number</w:t>
      </w:r>
      <w:r w:rsidR="13AD8E53" w:rsidRPr="003A173C">
        <w:rPr>
          <w:rFonts w:ascii="Calibri" w:hAnsi="Calibri" w:cs="Calibri"/>
        </w:rPr>
        <w:t xml:space="preserve">, </w:t>
      </w:r>
      <w:r w:rsidR="425B960B" w:rsidRPr="003A173C">
        <w:rPr>
          <w:rFonts w:ascii="Calibri" w:hAnsi="Calibri" w:cs="Calibri"/>
        </w:rPr>
        <w:t>the proposed extension start and end dates and a clear explanation and aged care requirem</w:t>
      </w:r>
      <w:r w:rsidR="0793C279" w:rsidRPr="003A173C">
        <w:rPr>
          <w:rFonts w:ascii="Calibri" w:hAnsi="Calibri" w:cs="Calibri"/>
        </w:rPr>
        <w:t>e</w:t>
      </w:r>
      <w:r w:rsidR="425B960B" w:rsidRPr="003A173C">
        <w:rPr>
          <w:rFonts w:ascii="Calibri" w:hAnsi="Calibri" w:cs="Calibri"/>
        </w:rPr>
        <w:t>nt</w:t>
      </w:r>
      <w:r w:rsidR="54DA30C0" w:rsidRPr="003A173C">
        <w:rPr>
          <w:rFonts w:ascii="Calibri" w:hAnsi="Calibri" w:cs="Calibri"/>
        </w:rPr>
        <w:t xml:space="preserve">s </w:t>
      </w:r>
      <w:r w:rsidR="6DBE35CA" w:rsidRPr="003A173C">
        <w:rPr>
          <w:rFonts w:ascii="Calibri" w:hAnsi="Calibri" w:cs="Calibri"/>
        </w:rPr>
        <w:t>that justify the extension.</w:t>
      </w:r>
      <w:r w:rsidR="008F0213" w:rsidRPr="003A173C">
        <w:rPr>
          <w:rFonts w:ascii="Calibri" w:hAnsi="Calibri" w:cs="Calibri"/>
        </w:rPr>
        <w:t xml:space="preserve"> </w:t>
      </w:r>
      <w:r w:rsidR="6DBE35CA" w:rsidRPr="003A173C">
        <w:rPr>
          <w:rFonts w:ascii="Calibri" w:hAnsi="Calibri" w:cs="Calibri"/>
        </w:rPr>
        <w:t xml:space="preserve">The application should be submitted with </w:t>
      </w:r>
      <w:r w:rsidR="00605BA0" w:rsidRPr="003A173C">
        <w:rPr>
          <w:rFonts w:ascii="Calibri" w:hAnsi="Calibri" w:cs="Calibri"/>
        </w:rPr>
        <w:t xml:space="preserve">sufficient time </w:t>
      </w:r>
      <w:r w:rsidR="2704C388" w:rsidRPr="003A173C">
        <w:rPr>
          <w:rFonts w:ascii="Calibri" w:hAnsi="Calibri" w:cs="Calibri"/>
        </w:rPr>
        <w:t>to allow</w:t>
      </w:r>
      <w:r w:rsidR="00605BA0" w:rsidRPr="003A173C">
        <w:rPr>
          <w:rFonts w:ascii="Calibri" w:hAnsi="Calibri" w:cs="Calibri"/>
        </w:rPr>
        <w:t xml:space="preserve"> the </w:t>
      </w:r>
      <w:r w:rsidR="000D2614" w:rsidRPr="003A173C">
        <w:rPr>
          <w:rFonts w:ascii="Calibri" w:hAnsi="Calibri" w:cs="Calibri"/>
        </w:rPr>
        <w:t xml:space="preserve">clinical aged care needs assessor </w:t>
      </w:r>
      <w:r w:rsidR="00605BA0" w:rsidRPr="003A173C">
        <w:rPr>
          <w:rFonts w:ascii="Calibri" w:hAnsi="Calibri" w:cs="Calibri"/>
        </w:rPr>
        <w:t xml:space="preserve">to review the status of the </w:t>
      </w:r>
      <w:r w:rsidR="00E16A2C" w:rsidRPr="003A173C">
        <w:rPr>
          <w:rFonts w:ascii="Calibri" w:hAnsi="Calibri" w:cs="Calibri"/>
        </w:rPr>
        <w:t>individual</w:t>
      </w:r>
      <w:r w:rsidR="3F550B25" w:rsidRPr="003A173C">
        <w:rPr>
          <w:rFonts w:ascii="Calibri" w:hAnsi="Calibri" w:cs="Calibri"/>
        </w:rPr>
        <w:t xml:space="preserve">. This is </w:t>
      </w:r>
      <w:r w:rsidR="00876992" w:rsidRPr="003A173C">
        <w:rPr>
          <w:rFonts w:ascii="Calibri" w:hAnsi="Calibri" w:cs="Calibri"/>
        </w:rPr>
        <w:t>particularly</w:t>
      </w:r>
      <w:r w:rsidR="00605BA0" w:rsidRPr="003A173C">
        <w:rPr>
          <w:rFonts w:ascii="Calibri" w:hAnsi="Calibri" w:cs="Calibri"/>
        </w:rPr>
        <w:t xml:space="preserve"> </w:t>
      </w:r>
      <w:r w:rsidR="4011EB8C" w:rsidRPr="003A173C">
        <w:rPr>
          <w:rFonts w:ascii="Calibri" w:hAnsi="Calibri" w:cs="Calibri"/>
        </w:rPr>
        <w:t xml:space="preserve">important </w:t>
      </w:r>
      <w:r w:rsidR="00605BA0" w:rsidRPr="003A173C">
        <w:rPr>
          <w:rFonts w:ascii="Calibri" w:hAnsi="Calibri" w:cs="Calibri"/>
        </w:rPr>
        <w:t>if a more comprehensive re-assessment is required</w:t>
      </w:r>
      <w:r w:rsidR="34B85B2B" w:rsidRPr="003A173C">
        <w:rPr>
          <w:rFonts w:ascii="Calibri" w:hAnsi="Calibri" w:cs="Calibri"/>
        </w:rPr>
        <w:t xml:space="preserve"> to support the extension</w:t>
      </w:r>
      <w:r w:rsidR="00605BA0" w:rsidRPr="003A173C">
        <w:rPr>
          <w:rFonts w:ascii="Calibri" w:hAnsi="Calibri" w:cs="Calibri"/>
        </w:rPr>
        <w:t>.</w:t>
      </w:r>
    </w:p>
    <w:p w14:paraId="3C1E9F06" w14:textId="32A45B98" w:rsidR="56ADD98B" w:rsidRPr="003A173C" w:rsidRDefault="56ADD98B" w:rsidP="561333B1">
      <w:pPr>
        <w:spacing w:before="0" w:after="200"/>
        <w:rPr>
          <w:rFonts w:ascii="Calibri" w:eastAsia="Calibri" w:hAnsi="Calibri" w:cs="Calibri"/>
        </w:rPr>
      </w:pPr>
      <w:r w:rsidRPr="003A173C">
        <w:rPr>
          <w:rFonts w:ascii="Calibri" w:hAnsi="Calibri" w:cs="Calibri"/>
        </w:rPr>
        <w:t xml:space="preserve">Further </w:t>
      </w:r>
      <w:r w:rsidR="746864AD" w:rsidRPr="003A173C">
        <w:rPr>
          <w:rFonts w:ascii="Calibri" w:hAnsi="Calibri" w:cs="Calibri"/>
        </w:rPr>
        <w:t>advice and information</w:t>
      </w:r>
      <w:r w:rsidRPr="003A173C">
        <w:rPr>
          <w:rFonts w:ascii="Calibri" w:hAnsi="Calibri" w:cs="Calibri"/>
        </w:rPr>
        <w:t xml:space="preserve"> can be located through the My Aged Care Services</w:t>
      </w:r>
      <w:r w:rsidR="095C8187" w:rsidRPr="003A173C">
        <w:rPr>
          <w:rFonts w:ascii="Calibri" w:hAnsi="Calibri" w:cs="Calibri"/>
        </w:rPr>
        <w:t xml:space="preserve"> and Support Portal at: </w:t>
      </w:r>
      <w:hyperlink r:id="rId44" w:history="1">
        <w:r w:rsidR="095C8187" w:rsidRPr="003A173C">
          <w:rPr>
            <w:rStyle w:val="Hyperlink"/>
            <w:rFonts w:ascii="Calibri" w:eastAsia="Calibri" w:hAnsi="Calibri" w:cs="Calibri"/>
            <w:sz w:val="20"/>
            <w:szCs w:val="20"/>
          </w:rPr>
          <w:t>My Aged Care Service and Support Portal | Australian Government Department of Health, Disability and Ageing</w:t>
        </w:r>
      </w:hyperlink>
    </w:p>
    <w:p w14:paraId="2C4FB36D" w14:textId="7A9C169F" w:rsidR="4104F903" w:rsidRPr="003A173C" w:rsidRDefault="225DA621" w:rsidP="00805475">
      <w:pPr>
        <w:spacing w:before="0" w:after="160" w:line="257" w:lineRule="auto"/>
        <w:rPr>
          <w:rFonts w:ascii="Calibri" w:eastAsia="Calibri" w:hAnsi="Calibri" w:cs="Calibri"/>
          <w:szCs w:val="20"/>
        </w:rPr>
      </w:pPr>
      <w:r w:rsidRPr="003A173C">
        <w:rPr>
          <w:rFonts w:ascii="Calibri" w:eastAsia="Calibri" w:hAnsi="Calibri" w:cs="Calibri"/>
          <w:szCs w:val="20"/>
        </w:rPr>
        <w:t xml:space="preserve">The portal can assist providers of aged care to: </w:t>
      </w:r>
    </w:p>
    <w:p w14:paraId="1F8688A0" w14:textId="78F295DC" w:rsidR="4104F903" w:rsidRPr="008202E1" w:rsidRDefault="225DA621" w:rsidP="00D02CD9">
      <w:pPr>
        <w:pStyle w:val="ListParagraph"/>
        <w:numPr>
          <w:ilvl w:val="0"/>
          <w:numId w:val="17"/>
        </w:numPr>
        <w:rPr>
          <w:rFonts w:ascii="Calibri" w:hAnsi="Calibri" w:cs="Calibri"/>
          <w:szCs w:val="20"/>
        </w:rPr>
      </w:pPr>
      <w:r w:rsidRPr="008202E1">
        <w:rPr>
          <w:rFonts w:ascii="Calibri" w:hAnsi="Calibri" w:cs="Calibri"/>
          <w:szCs w:val="20"/>
        </w:rPr>
        <w:t>enter and manage information about your services</w:t>
      </w:r>
    </w:p>
    <w:p w14:paraId="59C25B71" w14:textId="13E3EDF2" w:rsidR="4104F903" w:rsidRPr="008202E1" w:rsidRDefault="225DA621" w:rsidP="00D02CD9">
      <w:pPr>
        <w:pStyle w:val="ListParagraph"/>
        <w:numPr>
          <w:ilvl w:val="0"/>
          <w:numId w:val="17"/>
        </w:numPr>
        <w:rPr>
          <w:rFonts w:ascii="Calibri" w:hAnsi="Calibri" w:cs="Calibri"/>
          <w:szCs w:val="20"/>
        </w:rPr>
      </w:pPr>
      <w:r w:rsidRPr="008202E1">
        <w:rPr>
          <w:rFonts w:ascii="Calibri" w:hAnsi="Calibri" w:cs="Calibri"/>
          <w:szCs w:val="20"/>
        </w:rPr>
        <w:t>see your service’s care minutes target</w:t>
      </w:r>
    </w:p>
    <w:p w14:paraId="29563DDB" w14:textId="1F0BEB00" w:rsidR="4104F903" w:rsidRPr="008202E1" w:rsidRDefault="225DA621" w:rsidP="00D02CD9">
      <w:pPr>
        <w:pStyle w:val="ListParagraph"/>
        <w:numPr>
          <w:ilvl w:val="0"/>
          <w:numId w:val="17"/>
        </w:numPr>
        <w:rPr>
          <w:rFonts w:ascii="Calibri" w:hAnsi="Calibri" w:cs="Calibri"/>
          <w:szCs w:val="20"/>
        </w:rPr>
      </w:pPr>
      <w:r w:rsidRPr="008202E1">
        <w:rPr>
          <w:rFonts w:ascii="Calibri" w:hAnsi="Calibri" w:cs="Calibri"/>
          <w:szCs w:val="20"/>
        </w:rPr>
        <w:lastRenderedPageBreak/>
        <w:t>manage referrals</w:t>
      </w:r>
    </w:p>
    <w:p w14:paraId="434B204B" w14:textId="1A470EEA" w:rsidR="4104F903" w:rsidRPr="008202E1" w:rsidRDefault="225DA621" w:rsidP="00D02CD9">
      <w:pPr>
        <w:pStyle w:val="ListParagraph"/>
        <w:numPr>
          <w:ilvl w:val="0"/>
          <w:numId w:val="17"/>
        </w:numPr>
        <w:rPr>
          <w:rFonts w:ascii="Calibri" w:hAnsi="Calibri" w:cs="Calibri"/>
          <w:szCs w:val="20"/>
        </w:rPr>
      </w:pPr>
      <w:r w:rsidRPr="008202E1">
        <w:rPr>
          <w:rFonts w:ascii="Calibri" w:hAnsi="Calibri" w:cs="Calibri"/>
          <w:szCs w:val="20"/>
        </w:rPr>
        <w:t>update client records</w:t>
      </w:r>
    </w:p>
    <w:p w14:paraId="3ED5B3BD" w14:textId="4DF855B9" w:rsidR="4104F903" w:rsidRPr="008202E1" w:rsidRDefault="225DA621" w:rsidP="00D02CD9">
      <w:pPr>
        <w:pStyle w:val="ListParagraph"/>
        <w:numPr>
          <w:ilvl w:val="0"/>
          <w:numId w:val="17"/>
        </w:numPr>
        <w:rPr>
          <w:rFonts w:ascii="Calibri" w:hAnsi="Calibri" w:cs="Calibri"/>
          <w:szCs w:val="20"/>
        </w:rPr>
      </w:pPr>
      <w:r w:rsidRPr="008202E1">
        <w:rPr>
          <w:rFonts w:ascii="Calibri" w:hAnsi="Calibri" w:cs="Calibri"/>
          <w:szCs w:val="20"/>
        </w:rPr>
        <w:t>generate reports</w:t>
      </w:r>
    </w:p>
    <w:p w14:paraId="5C16425C" w14:textId="0D098AFC" w:rsidR="4104F903" w:rsidRPr="00C81915" w:rsidRDefault="225DA621" w:rsidP="00D02CD9">
      <w:pPr>
        <w:pStyle w:val="ListParagraph"/>
        <w:numPr>
          <w:ilvl w:val="0"/>
          <w:numId w:val="17"/>
        </w:numPr>
        <w:rPr>
          <w:rFonts w:ascii="Calibri" w:hAnsi="Calibri" w:cs="Calibri"/>
          <w:szCs w:val="20"/>
        </w:rPr>
      </w:pPr>
      <w:r w:rsidRPr="008202E1">
        <w:rPr>
          <w:rFonts w:ascii="Calibri" w:hAnsi="Calibri" w:cs="Calibri"/>
          <w:szCs w:val="20"/>
        </w:rPr>
        <w:t xml:space="preserve">ask assessors to review </w:t>
      </w:r>
      <w:r w:rsidRPr="00C81915">
        <w:rPr>
          <w:rFonts w:ascii="Calibri" w:hAnsi="Calibri" w:cs="Calibri"/>
          <w:szCs w:val="20"/>
        </w:rPr>
        <w:t>a client’s support plan.</w:t>
      </w:r>
    </w:p>
    <w:p w14:paraId="42D837D7" w14:textId="6F0EB1D1" w:rsidR="4104F903" w:rsidRPr="00847F94" w:rsidRDefault="76D3D4B2" w:rsidP="00805475">
      <w:pPr>
        <w:spacing w:before="0" w:after="160" w:line="257" w:lineRule="auto"/>
        <w:rPr>
          <w:rFonts w:ascii="Calibri" w:eastAsia="Calibri" w:hAnsi="Calibri" w:cs="Calibri"/>
          <w:szCs w:val="20"/>
        </w:rPr>
      </w:pPr>
      <w:r w:rsidRPr="00C81915">
        <w:rPr>
          <w:rFonts w:ascii="Calibri" w:eastAsia="Calibri" w:hAnsi="Calibri" w:cs="Calibri"/>
          <w:szCs w:val="20"/>
        </w:rPr>
        <w:t xml:space="preserve">Updates, including resources and </w:t>
      </w:r>
      <w:r w:rsidR="2AEF1373" w:rsidRPr="00C81915">
        <w:rPr>
          <w:rFonts w:ascii="Calibri" w:eastAsia="Calibri" w:hAnsi="Calibri" w:cs="Calibri"/>
          <w:szCs w:val="20"/>
        </w:rPr>
        <w:t xml:space="preserve">help on </w:t>
      </w:r>
      <w:r w:rsidRPr="00C81915">
        <w:rPr>
          <w:rFonts w:ascii="Calibri" w:eastAsia="Calibri" w:hAnsi="Calibri" w:cs="Calibri"/>
          <w:szCs w:val="20"/>
        </w:rPr>
        <w:t xml:space="preserve">how to </w:t>
      </w:r>
      <w:r w:rsidRPr="00847F94">
        <w:rPr>
          <w:rFonts w:ascii="Calibri" w:eastAsia="Calibri" w:hAnsi="Calibri" w:cs="Calibri"/>
          <w:szCs w:val="20"/>
        </w:rPr>
        <w:t xml:space="preserve">use the portal can be located at: </w:t>
      </w:r>
      <w:hyperlink r:id="rId45" w:anchor="help-using-the-portal" w:history="1">
        <w:r w:rsidR="03B4980C" w:rsidRPr="00847F94">
          <w:rPr>
            <w:rStyle w:val="Hyperlink"/>
            <w:rFonts w:ascii="Calibri" w:eastAsia="Calibri" w:hAnsi="Calibri" w:cs="Calibri"/>
            <w:color w:val="467886"/>
            <w:sz w:val="20"/>
            <w:szCs w:val="20"/>
          </w:rPr>
          <w:t>My Aged Care for providers</w:t>
        </w:r>
      </w:hyperlink>
      <w:r w:rsidR="008F0213" w:rsidRPr="00847F94">
        <w:rPr>
          <w:rFonts w:ascii="Calibri" w:hAnsi="Calibri" w:cs="Calibri"/>
          <w:szCs w:val="20"/>
        </w:rPr>
        <w:t>.</w:t>
      </w:r>
    </w:p>
    <w:p w14:paraId="3CBE89E8" w14:textId="359C401A" w:rsidR="008F0213" w:rsidRPr="003A173C" w:rsidRDefault="0D423172" w:rsidP="00AB095D">
      <w:pPr>
        <w:spacing w:before="0" w:after="160" w:line="257" w:lineRule="auto"/>
        <w:rPr>
          <w:rFonts w:ascii="Calibri" w:eastAsia="Calibri" w:hAnsi="Calibri" w:cs="Calibri"/>
          <w:szCs w:val="20"/>
        </w:rPr>
      </w:pPr>
      <w:r w:rsidRPr="00A80EBA">
        <w:rPr>
          <w:rFonts w:ascii="Calibri" w:eastAsia="Calibri" w:hAnsi="Calibri" w:cs="Calibri"/>
        </w:rPr>
        <w:t xml:space="preserve">The My Aged Care service provider and assessor helpline can be contacted on </w:t>
      </w:r>
      <w:hyperlink r:id="rId46" w:history="1">
        <w:r w:rsidRPr="00847F94">
          <w:rPr>
            <w:rStyle w:val="Hyperlink"/>
            <w:rFonts w:ascii="Calibri" w:eastAsia="Calibri" w:hAnsi="Calibri" w:cs="Calibri"/>
            <w:color w:val="467886"/>
            <w:sz w:val="20"/>
          </w:rPr>
          <w:t>1800 836 799</w:t>
        </w:r>
      </w:hyperlink>
      <w:r w:rsidR="00FE6662" w:rsidRPr="00A80EBA">
        <w:rPr>
          <w:rFonts w:ascii="Calibri" w:hAnsi="Calibri" w:cs="Calibri"/>
        </w:rPr>
        <w:t xml:space="preserve"> </w:t>
      </w:r>
      <w:r w:rsidRPr="00A80EBA">
        <w:rPr>
          <w:rFonts w:ascii="Calibri" w:eastAsia="Calibri" w:hAnsi="Calibri" w:cs="Calibri"/>
        </w:rPr>
        <w:t>from 8 am to 8 pm Monday to Friday or 10 am to 2 pm Saturday.</w:t>
      </w:r>
    </w:p>
    <w:p w14:paraId="290E0DA9" w14:textId="2D1B5EDA" w:rsidR="002C6B8E" w:rsidRPr="003A173C" w:rsidRDefault="002C6B8E" w:rsidP="00A74D79">
      <w:pPr>
        <w:pStyle w:val="Style1"/>
      </w:pPr>
      <w:bookmarkStart w:id="973" w:name="_Toc212118522"/>
      <w:r w:rsidRPr="003A173C">
        <w:t xml:space="preserve">Review of </w:t>
      </w:r>
      <w:r w:rsidR="00300258" w:rsidRPr="003A173C">
        <w:t xml:space="preserve">the </w:t>
      </w:r>
      <w:r w:rsidR="00C03C1B" w:rsidRPr="003A173C">
        <w:t xml:space="preserve">assessment </w:t>
      </w:r>
      <w:r w:rsidRPr="003A173C">
        <w:t>extension decisions</w:t>
      </w:r>
      <w:bookmarkEnd w:id="973"/>
    </w:p>
    <w:p w14:paraId="5B84E50C" w14:textId="2E16063C" w:rsidR="001C064F" w:rsidRPr="003A173C" w:rsidRDefault="008E4A35" w:rsidP="001C064F">
      <w:pPr>
        <w:autoSpaceDE w:val="0"/>
        <w:autoSpaceDN w:val="0"/>
        <w:adjustRightInd w:val="0"/>
        <w:spacing w:before="0" w:after="200"/>
        <w:rPr>
          <w:rFonts w:ascii="Calibri" w:hAnsi="Calibri" w:cs="Calibri"/>
          <w:szCs w:val="20"/>
          <w:lang w:val="en-US"/>
        </w:rPr>
      </w:pPr>
      <w:r w:rsidRPr="003A173C">
        <w:rPr>
          <w:rFonts w:ascii="Calibri" w:hAnsi="Calibri" w:cs="Calibri"/>
          <w:szCs w:val="20"/>
        </w:rPr>
        <w:t xml:space="preserve">A decision to extend or not extend an individual’s episode of transition care is not a ‘reviewable decision’ under the Act. The Department does, however, offer a right of review to any person whose request for an extension is denied. In the first instance, the decision should be discussed with the clinical aged care needs assessor. If after discussing a decision not to extend an episode of transition care with the clinical aged care needs assessor, </w:t>
      </w:r>
      <w:r w:rsidR="001C064F" w:rsidRPr="003A173C">
        <w:rPr>
          <w:rFonts w:ascii="Calibri" w:hAnsi="Calibri" w:cs="Calibri"/>
          <w:szCs w:val="20"/>
        </w:rPr>
        <w:t xml:space="preserve">an </w:t>
      </w:r>
      <w:r w:rsidR="001C064F" w:rsidRPr="003A173C">
        <w:rPr>
          <w:rFonts w:ascii="Calibri" w:hAnsi="Calibri" w:cs="Calibri"/>
          <w:szCs w:val="20"/>
          <w:lang w:val="en-US"/>
        </w:rPr>
        <w:t>individual wishes to seek further review of an extension denial, they should write to:</w:t>
      </w:r>
    </w:p>
    <w:p w14:paraId="6CBE7A30" w14:textId="3EAE2CE9" w:rsidR="001210DB" w:rsidRPr="003A173C" w:rsidRDefault="001210DB" w:rsidP="001210DB">
      <w:pPr>
        <w:spacing w:line="300" w:lineRule="exact"/>
        <w:ind w:left="425"/>
        <w:rPr>
          <w:rFonts w:ascii="Calibri" w:hAnsi="Calibri" w:cs="Calibri"/>
          <w:szCs w:val="20"/>
        </w:rPr>
      </w:pPr>
      <w:r w:rsidRPr="003A173C">
        <w:rPr>
          <w:rFonts w:ascii="Calibri" w:hAnsi="Calibri" w:cs="Calibri"/>
          <w:szCs w:val="20"/>
        </w:rPr>
        <w:t xml:space="preserve">The Secretary </w:t>
      </w:r>
    </w:p>
    <w:p w14:paraId="62627600" w14:textId="3E993C84" w:rsidR="001210DB" w:rsidRPr="003A173C" w:rsidRDefault="001210DB" w:rsidP="001210DB">
      <w:pPr>
        <w:spacing w:line="300" w:lineRule="exact"/>
        <w:ind w:left="425"/>
        <w:rPr>
          <w:rFonts w:ascii="Calibri" w:hAnsi="Calibri" w:cs="Calibri"/>
          <w:szCs w:val="20"/>
        </w:rPr>
      </w:pPr>
      <w:r w:rsidRPr="003A173C">
        <w:rPr>
          <w:rFonts w:ascii="Calibri" w:hAnsi="Calibri" w:cs="Calibri"/>
          <w:szCs w:val="20"/>
        </w:rPr>
        <w:t>Department</w:t>
      </w:r>
      <w:r w:rsidRPr="003A173C" w:rsidDel="001F504E">
        <w:rPr>
          <w:rFonts w:ascii="Calibri" w:hAnsi="Calibri" w:cs="Calibri"/>
          <w:szCs w:val="20"/>
        </w:rPr>
        <w:t xml:space="preserve"> of Health</w:t>
      </w:r>
      <w:r w:rsidR="00D40E4C" w:rsidRPr="003A173C">
        <w:rPr>
          <w:rFonts w:ascii="Calibri" w:hAnsi="Calibri" w:cs="Calibri"/>
          <w:szCs w:val="20"/>
        </w:rPr>
        <w:t>, Disability</w:t>
      </w:r>
      <w:r w:rsidRPr="003A173C">
        <w:rPr>
          <w:rFonts w:ascii="Calibri" w:hAnsi="Calibri" w:cs="Calibri"/>
          <w:szCs w:val="20"/>
        </w:rPr>
        <w:t xml:space="preserve"> and Age</w:t>
      </w:r>
      <w:r w:rsidR="00D40E4C" w:rsidRPr="003A173C">
        <w:rPr>
          <w:rFonts w:ascii="Calibri" w:hAnsi="Calibri" w:cs="Calibri"/>
          <w:szCs w:val="20"/>
        </w:rPr>
        <w:t>ing</w:t>
      </w:r>
      <w:r w:rsidRPr="003A173C">
        <w:rPr>
          <w:rFonts w:ascii="Calibri" w:hAnsi="Calibri" w:cs="Calibri"/>
          <w:szCs w:val="20"/>
        </w:rPr>
        <w:t xml:space="preserve"> </w:t>
      </w:r>
    </w:p>
    <w:p w14:paraId="7655D3DC" w14:textId="77777777" w:rsidR="001210DB" w:rsidRPr="003A173C" w:rsidRDefault="001210DB" w:rsidP="001210DB">
      <w:pPr>
        <w:spacing w:line="300" w:lineRule="exact"/>
        <w:ind w:left="425"/>
        <w:rPr>
          <w:rFonts w:ascii="Calibri" w:hAnsi="Calibri" w:cs="Calibri"/>
          <w:szCs w:val="20"/>
        </w:rPr>
      </w:pPr>
      <w:r w:rsidRPr="003A173C">
        <w:rPr>
          <w:rFonts w:ascii="Calibri" w:hAnsi="Calibri" w:cs="Calibri"/>
          <w:szCs w:val="20"/>
        </w:rPr>
        <w:t>Attn: Single Assessment System Program</w:t>
      </w:r>
    </w:p>
    <w:p w14:paraId="55AD9469" w14:textId="77777777" w:rsidR="001210DB" w:rsidRPr="003A173C" w:rsidRDefault="001210DB" w:rsidP="001210DB">
      <w:pPr>
        <w:spacing w:line="300" w:lineRule="exact"/>
        <w:ind w:left="426"/>
        <w:rPr>
          <w:rFonts w:ascii="Calibri" w:hAnsi="Calibri" w:cs="Calibri"/>
          <w:szCs w:val="20"/>
        </w:rPr>
      </w:pPr>
      <w:r w:rsidRPr="003A173C">
        <w:rPr>
          <w:rFonts w:ascii="Calibri" w:hAnsi="Calibri" w:cs="Calibri"/>
          <w:szCs w:val="20"/>
        </w:rPr>
        <w:t xml:space="preserve">GPO Box 9848 </w:t>
      </w:r>
    </w:p>
    <w:p w14:paraId="6FD08E26" w14:textId="1BBA06C3" w:rsidR="0006413E" w:rsidRPr="003A173C" w:rsidRDefault="001210DB">
      <w:pPr>
        <w:ind w:firstLine="426"/>
        <w:rPr>
          <w:rFonts w:ascii="Calibri" w:eastAsiaTheme="majorEastAsia" w:hAnsi="Calibri" w:cs="Calibri"/>
          <w:spacing w:val="0"/>
          <w:szCs w:val="20"/>
          <w:lang w:eastAsia="en-US"/>
        </w:rPr>
      </w:pPr>
      <w:r w:rsidRPr="003A173C">
        <w:rPr>
          <w:rFonts w:ascii="Calibri" w:eastAsiaTheme="majorEastAsia" w:hAnsi="Calibri" w:cs="Calibri"/>
          <w:spacing w:val="0"/>
          <w:szCs w:val="20"/>
          <w:lang w:eastAsia="en-US"/>
        </w:rPr>
        <w:t>ADELAIDE SA 5001</w:t>
      </w:r>
    </w:p>
    <w:p w14:paraId="744A3B89" w14:textId="77777777" w:rsidR="00E86A02" w:rsidRPr="003A173C" w:rsidRDefault="00E86A02" w:rsidP="00412682">
      <w:pPr>
        <w:ind w:firstLine="426"/>
        <w:rPr>
          <w:rFonts w:ascii="Calibri" w:hAnsi="Calibri" w:cs="Calibri"/>
          <w:lang w:eastAsia="en-US"/>
        </w:rPr>
      </w:pPr>
      <w:bookmarkStart w:id="974" w:name="_Toc206157903"/>
      <w:bookmarkStart w:id="975" w:name="_Toc206158667"/>
      <w:bookmarkStart w:id="976" w:name="_Toc206775150"/>
      <w:bookmarkStart w:id="977" w:name="_Toc207197812"/>
      <w:bookmarkEnd w:id="974"/>
      <w:bookmarkEnd w:id="975"/>
      <w:bookmarkEnd w:id="976"/>
      <w:bookmarkEnd w:id="977"/>
    </w:p>
    <w:p w14:paraId="56352FEC" w14:textId="0974B83E" w:rsidR="00605BA0" w:rsidRPr="003A173C" w:rsidRDefault="00605BA0" w:rsidP="00A74D79">
      <w:pPr>
        <w:pStyle w:val="Style1"/>
      </w:pPr>
      <w:bookmarkStart w:id="978" w:name="_Toc205369455"/>
      <w:bookmarkStart w:id="979" w:name="_Toc205374406"/>
      <w:bookmarkStart w:id="980" w:name="_Toc205374554"/>
      <w:bookmarkStart w:id="981" w:name="_Toc205378267"/>
      <w:bookmarkStart w:id="982" w:name="_Toc205378501"/>
      <w:bookmarkStart w:id="983" w:name="_Toc205378735"/>
      <w:bookmarkStart w:id="984" w:name="_Toc205378968"/>
      <w:bookmarkStart w:id="985" w:name="_Toc205379201"/>
      <w:bookmarkStart w:id="986" w:name="_Toc205379434"/>
      <w:bookmarkStart w:id="987" w:name="_Toc205379659"/>
      <w:bookmarkStart w:id="988" w:name="_Toc205379883"/>
      <w:bookmarkStart w:id="989" w:name="_Toc205395341"/>
      <w:bookmarkStart w:id="990" w:name="_Toc205396135"/>
      <w:bookmarkStart w:id="991" w:name="_Toc205397666"/>
      <w:bookmarkStart w:id="992" w:name="_Toc205397891"/>
      <w:bookmarkStart w:id="993" w:name="_Toc205468517"/>
      <w:bookmarkStart w:id="994" w:name="_Toc205468976"/>
      <w:bookmarkStart w:id="995" w:name="_Toc205479768"/>
      <w:bookmarkStart w:id="996" w:name="_Toc205560841"/>
      <w:bookmarkStart w:id="997" w:name="_Toc205561066"/>
      <w:bookmarkStart w:id="998" w:name="_Toc205819118"/>
      <w:bookmarkStart w:id="999" w:name="_Toc205890666"/>
      <w:bookmarkStart w:id="1000" w:name="_Toc205890806"/>
      <w:bookmarkStart w:id="1001" w:name="_Toc205892016"/>
      <w:bookmarkStart w:id="1002" w:name="_Toc205897173"/>
      <w:bookmarkStart w:id="1003" w:name="_Toc205906056"/>
      <w:bookmarkStart w:id="1004" w:name="_Toc205909194"/>
      <w:bookmarkStart w:id="1005" w:name="_Toc205909687"/>
      <w:bookmarkStart w:id="1006" w:name="_Toc205909993"/>
      <w:bookmarkStart w:id="1007" w:name="_Toc205974502"/>
      <w:bookmarkStart w:id="1008" w:name="_Toc205974642"/>
      <w:bookmarkStart w:id="1009" w:name="_Toc205974782"/>
      <w:bookmarkStart w:id="1010" w:name="_Toc205999081"/>
      <w:bookmarkStart w:id="1011" w:name="_Toc206001390"/>
      <w:bookmarkStart w:id="1012" w:name="_Toc206001532"/>
      <w:bookmarkStart w:id="1013" w:name="_Toc206001673"/>
      <w:bookmarkStart w:id="1014" w:name="_Toc206001815"/>
      <w:bookmarkStart w:id="1015" w:name="_Toc206003737"/>
      <w:bookmarkStart w:id="1016" w:name="_Toc206006225"/>
      <w:bookmarkStart w:id="1017" w:name="_Toc206006546"/>
      <w:bookmarkStart w:id="1018" w:name="_Toc206006687"/>
      <w:bookmarkStart w:id="1019" w:name="_Toc206059562"/>
      <w:bookmarkStart w:id="1020" w:name="_Toc206084479"/>
      <w:bookmarkStart w:id="1021" w:name="_Toc206143927"/>
      <w:bookmarkStart w:id="1022" w:name="_Toc206153615"/>
      <w:bookmarkStart w:id="1023" w:name="_Toc206155664"/>
      <w:bookmarkStart w:id="1024" w:name="_Toc206155805"/>
      <w:bookmarkStart w:id="1025" w:name="_Toc206157011"/>
      <w:bookmarkStart w:id="1026" w:name="_Toc206157231"/>
      <w:bookmarkStart w:id="1027" w:name="_Toc205369456"/>
      <w:bookmarkStart w:id="1028" w:name="_Toc205374407"/>
      <w:bookmarkStart w:id="1029" w:name="_Toc205374555"/>
      <w:bookmarkStart w:id="1030" w:name="_Toc205378268"/>
      <w:bookmarkStart w:id="1031" w:name="_Toc205378502"/>
      <w:bookmarkStart w:id="1032" w:name="_Toc205378736"/>
      <w:bookmarkStart w:id="1033" w:name="_Toc205378969"/>
      <w:bookmarkStart w:id="1034" w:name="_Toc205379202"/>
      <w:bookmarkStart w:id="1035" w:name="_Toc205379435"/>
      <w:bookmarkStart w:id="1036" w:name="_Toc205379660"/>
      <w:bookmarkStart w:id="1037" w:name="_Toc205379884"/>
      <w:bookmarkStart w:id="1038" w:name="_Toc205395342"/>
      <w:bookmarkStart w:id="1039" w:name="_Toc205396136"/>
      <w:bookmarkStart w:id="1040" w:name="_Toc205397667"/>
      <w:bookmarkStart w:id="1041" w:name="_Toc205397892"/>
      <w:bookmarkStart w:id="1042" w:name="_Toc205468518"/>
      <w:bookmarkStart w:id="1043" w:name="_Toc205468977"/>
      <w:bookmarkStart w:id="1044" w:name="_Toc205479769"/>
      <w:bookmarkStart w:id="1045" w:name="_Toc205560842"/>
      <w:bookmarkStart w:id="1046" w:name="_Toc205561067"/>
      <w:bookmarkStart w:id="1047" w:name="_Toc205819119"/>
      <w:bookmarkStart w:id="1048" w:name="_Toc205890667"/>
      <w:bookmarkStart w:id="1049" w:name="_Toc205890807"/>
      <w:bookmarkStart w:id="1050" w:name="_Toc205892017"/>
      <w:bookmarkStart w:id="1051" w:name="_Toc205897174"/>
      <w:bookmarkStart w:id="1052" w:name="_Toc205906057"/>
      <w:bookmarkStart w:id="1053" w:name="_Toc205909195"/>
      <w:bookmarkStart w:id="1054" w:name="_Toc205909688"/>
      <w:bookmarkStart w:id="1055" w:name="_Toc205909994"/>
      <w:bookmarkStart w:id="1056" w:name="_Toc205974503"/>
      <w:bookmarkStart w:id="1057" w:name="_Toc205974643"/>
      <w:bookmarkStart w:id="1058" w:name="_Toc205974783"/>
      <w:bookmarkStart w:id="1059" w:name="_Toc205999082"/>
      <w:bookmarkStart w:id="1060" w:name="_Toc206001391"/>
      <w:bookmarkStart w:id="1061" w:name="_Toc206001533"/>
      <w:bookmarkStart w:id="1062" w:name="_Toc206001674"/>
      <w:bookmarkStart w:id="1063" w:name="_Toc206001816"/>
      <w:bookmarkStart w:id="1064" w:name="_Toc206003738"/>
      <w:bookmarkStart w:id="1065" w:name="_Toc206006226"/>
      <w:bookmarkStart w:id="1066" w:name="_Toc206006547"/>
      <w:bookmarkStart w:id="1067" w:name="_Toc206006688"/>
      <w:bookmarkStart w:id="1068" w:name="_Toc206059563"/>
      <w:bookmarkStart w:id="1069" w:name="_Toc206084480"/>
      <w:bookmarkStart w:id="1070" w:name="_Toc206143928"/>
      <w:bookmarkStart w:id="1071" w:name="_Toc206153616"/>
      <w:bookmarkStart w:id="1072" w:name="_Toc206155665"/>
      <w:bookmarkStart w:id="1073" w:name="_Toc206155806"/>
      <w:bookmarkStart w:id="1074" w:name="_Toc206157012"/>
      <w:bookmarkStart w:id="1075" w:name="_Toc206157232"/>
      <w:bookmarkStart w:id="1076" w:name="_Toc205369457"/>
      <w:bookmarkStart w:id="1077" w:name="_Toc205374408"/>
      <w:bookmarkStart w:id="1078" w:name="_Toc205374556"/>
      <w:bookmarkStart w:id="1079" w:name="_Toc205378269"/>
      <w:bookmarkStart w:id="1080" w:name="_Toc205378503"/>
      <w:bookmarkStart w:id="1081" w:name="_Toc205378737"/>
      <w:bookmarkStart w:id="1082" w:name="_Toc205378970"/>
      <w:bookmarkStart w:id="1083" w:name="_Toc205379203"/>
      <w:bookmarkStart w:id="1084" w:name="_Toc205379436"/>
      <w:bookmarkStart w:id="1085" w:name="_Toc205379661"/>
      <w:bookmarkStart w:id="1086" w:name="_Toc205379885"/>
      <w:bookmarkStart w:id="1087" w:name="_Toc205395343"/>
      <w:bookmarkStart w:id="1088" w:name="_Toc205396137"/>
      <w:bookmarkStart w:id="1089" w:name="_Toc205397668"/>
      <w:bookmarkStart w:id="1090" w:name="_Toc205397893"/>
      <w:bookmarkStart w:id="1091" w:name="_Toc205468519"/>
      <w:bookmarkStart w:id="1092" w:name="_Toc205468978"/>
      <w:bookmarkStart w:id="1093" w:name="_Toc205479770"/>
      <w:bookmarkStart w:id="1094" w:name="_Toc205560843"/>
      <w:bookmarkStart w:id="1095" w:name="_Toc205561068"/>
      <w:bookmarkStart w:id="1096" w:name="_Toc205819120"/>
      <w:bookmarkStart w:id="1097" w:name="_Toc205890668"/>
      <w:bookmarkStart w:id="1098" w:name="_Toc205890808"/>
      <w:bookmarkStart w:id="1099" w:name="_Toc205892018"/>
      <w:bookmarkStart w:id="1100" w:name="_Toc205897175"/>
      <w:bookmarkStart w:id="1101" w:name="_Toc205906058"/>
      <w:bookmarkStart w:id="1102" w:name="_Toc205909196"/>
      <w:bookmarkStart w:id="1103" w:name="_Toc205909689"/>
      <w:bookmarkStart w:id="1104" w:name="_Toc205909995"/>
      <w:bookmarkStart w:id="1105" w:name="_Toc205974504"/>
      <w:bookmarkStart w:id="1106" w:name="_Toc205974644"/>
      <w:bookmarkStart w:id="1107" w:name="_Toc205974784"/>
      <w:bookmarkStart w:id="1108" w:name="_Toc205999083"/>
      <w:bookmarkStart w:id="1109" w:name="_Toc206001392"/>
      <w:bookmarkStart w:id="1110" w:name="_Toc206001534"/>
      <w:bookmarkStart w:id="1111" w:name="_Toc206001675"/>
      <w:bookmarkStart w:id="1112" w:name="_Toc206001817"/>
      <w:bookmarkStart w:id="1113" w:name="_Toc206003739"/>
      <w:bookmarkStart w:id="1114" w:name="_Toc206006227"/>
      <w:bookmarkStart w:id="1115" w:name="_Toc206006548"/>
      <w:bookmarkStart w:id="1116" w:name="_Toc206006689"/>
      <w:bookmarkStart w:id="1117" w:name="_Toc206059564"/>
      <w:bookmarkStart w:id="1118" w:name="_Toc206084481"/>
      <w:bookmarkStart w:id="1119" w:name="_Toc206143929"/>
      <w:bookmarkStart w:id="1120" w:name="_Toc206153617"/>
      <w:bookmarkStart w:id="1121" w:name="_Toc206155666"/>
      <w:bookmarkStart w:id="1122" w:name="_Toc206155807"/>
      <w:bookmarkStart w:id="1123" w:name="_Toc206157013"/>
      <w:bookmarkStart w:id="1124" w:name="_Toc206157233"/>
      <w:bookmarkStart w:id="1125" w:name="_Toc205369458"/>
      <w:bookmarkStart w:id="1126" w:name="_Toc205374409"/>
      <w:bookmarkStart w:id="1127" w:name="_Toc205374557"/>
      <w:bookmarkStart w:id="1128" w:name="_Toc205378270"/>
      <w:bookmarkStart w:id="1129" w:name="_Toc205378504"/>
      <w:bookmarkStart w:id="1130" w:name="_Toc205378738"/>
      <w:bookmarkStart w:id="1131" w:name="_Toc205378971"/>
      <w:bookmarkStart w:id="1132" w:name="_Toc205379204"/>
      <w:bookmarkStart w:id="1133" w:name="_Toc205379437"/>
      <w:bookmarkStart w:id="1134" w:name="_Toc205379662"/>
      <w:bookmarkStart w:id="1135" w:name="_Toc205379886"/>
      <w:bookmarkStart w:id="1136" w:name="_Toc205395344"/>
      <w:bookmarkStart w:id="1137" w:name="_Toc205396138"/>
      <w:bookmarkStart w:id="1138" w:name="_Toc205397669"/>
      <w:bookmarkStart w:id="1139" w:name="_Toc205397894"/>
      <w:bookmarkStart w:id="1140" w:name="_Toc205468520"/>
      <w:bookmarkStart w:id="1141" w:name="_Toc205468979"/>
      <w:bookmarkStart w:id="1142" w:name="_Toc205479771"/>
      <w:bookmarkStart w:id="1143" w:name="_Toc205560844"/>
      <w:bookmarkStart w:id="1144" w:name="_Toc205561069"/>
      <w:bookmarkStart w:id="1145" w:name="_Toc205819121"/>
      <w:bookmarkStart w:id="1146" w:name="_Toc205890669"/>
      <w:bookmarkStart w:id="1147" w:name="_Toc205890809"/>
      <w:bookmarkStart w:id="1148" w:name="_Toc205892019"/>
      <w:bookmarkStart w:id="1149" w:name="_Toc205897176"/>
      <w:bookmarkStart w:id="1150" w:name="_Toc205906059"/>
      <w:bookmarkStart w:id="1151" w:name="_Toc205909197"/>
      <w:bookmarkStart w:id="1152" w:name="_Toc205909690"/>
      <w:bookmarkStart w:id="1153" w:name="_Toc205909996"/>
      <w:bookmarkStart w:id="1154" w:name="_Toc205974505"/>
      <w:bookmarkStart w:id="1155" w:name="_Toc205974645"/>
      <w:bookmarkStart w:id="1156" w:name="_Toc205974785"/>
      <w:bookmarkStart w:id="1157" w:name="_Toc205999084"/>
      <w:bookmarkStart w:id="1158" w:name="_Toc206001393"/>
      <w:bookmarkStart w:id="1159" w:name="_Toc206001535"/>
      <w:bookmarkStart w:id="1160" w:name="_Toc206001676"/>
      <w:bookmarkStart w:id="1161" w:name="_Toc206001818"/>
      <w:bookmarkStart w:id="1162" w:name="_Toc206003740"/>
      <w:bookmarkStart w:id="1163" w:name="_Toc206006228"/>
      <w:bookmarkStart w:id="1164" w:name="_Toc206006549"/>
      <w:bookmarkStart w:id="1165" w:name="_Toc206006690"/>
      <w:bookmarkStart w:id="1166" w:name="_Toc206059565"/>
      <w:bookmarkStart w:id="1167" w:name="_Toc206084482"/>
      <w:bookmarkStart w:id="1168" w:name="_Toc206143930"/>
      <w:bookmarkStart w:id="1169" w:name="_Toc206153618"/>
      <w:bookmarkStart w:id="1170" w:name="_Toc206155667"/>
      <w:bookmarkStart w:id="1171" w:name="_Toc206155808"/>
      <w:bookmarkStart w:id="1172" w:name="_Toc206157014"/>
      <w:bookmarkStart w:id="1173" w:name="_Toc206157234"/>
      <w:bookmarkStart w:id="1174" w:name="_Toc245536178"/>
      <w:bookmarkStart w:id="1175" w:name="_Toc395537193"/>
      <w:bookmarkStart w:id="1176" w:name="_Toc422732550"/>
      <w:bookmarkStart w:id="1177" w:name="_Toc422752890"/>
      <w:bookmarkStart w:id="1178" w:name="_Toc212118523"/>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r w:rsidRPr="003A173C">
        <w:t xml:space="preserve">Accessing </w:t>
      </w:r>
      <w:r w:rsidR="000A7B38" w:rsidRPr="003A173C">
        <w:t>ongoing</w:t>
      </w:r>
      <w:r w:rsidR="00495DE4" w:rsidRPr="003A173C">
        <w:t xml:space="preserve"> residential</w:t>
      </w:r>
      <w:r w:rsidRPr="003A173C">
        <w:t xml:space="preserve"> care </w:t>
      </w:r>
      <w:r w:rsidR="00517F32" w:rsidRPr="003A173C">
        <w:t>during/</w:t>
      </w:r>
      <w:r w:rsidRPr="003A173C">
        <w:t>after transition care</w:t>
      </w:r>
      <w:bookmarkEnd w:id="1174"/>
      <w:bookmarkEnd w:id="1175"/>
      <w:bookmarkEnd w:id="1176"/>
      <w:bookmarkEnd w:id="1177"/>
      <w:bookmarkEnd w:id="1178"/>
    </w:p>
    <w:p w14:paraId="35CC0562" w14:textId="763FF10B" w:rsidR="00605BA0" w:rsidRPr="003A173C" w:rsidRDefault="00495DE4" w:rsidP="006D21EE">
      <w:pPr>
        <w:spacing w:before="0" w:after="200"/>
        <w:rPr>
          <w:rFonts w:ascii="Calibri" w:hAnsi="Calibri" w:cs="Calibri"/>
          <w:szCs w:val="20"/>
        </w:rPr>
      </w:pPr>
      <w:r w:rsidRPr="003A173C">
        <w:rPr>
          <w:rFonts w:ascii="Calibri" w:hAnsi="Calibri" w:cs="Calibri"/>
          <w:szCs w:val="20"/>
        </w:rPr>
        <w:t>A</w:t>
      </w:r>
      <w:r w:rsidR="00472A5A" w:rsidRPr="003A173C">
        <w:rPr>
          <w:rFonts w:ascii="Calibri" w:hAnsi="Calibri" w:cs="Calibri"/>
          <w:szCs w:val="20"/>
        </w:rPr>
        <w:t xml:space="preserve"> person entering</w:t>
      </w:r>
      <w:r w:rsidR="00605BA0" w:rsidRPr="003A173C">
        <w:rPr>
          <w:rFonts w:ascii="Calibri" w:hAnsi="Calibri" w:cs="Calibri"/>
          <w:szCs w:val="20"/>
        </w:rPr>
        <w:t xml:space="preserve"> residential care</w:t>
      </w:r>
      <w:r w:rsidRPr="003A173C">
        <w:rPr>
          <w:rFonts w:ascii="Calibri" w:hAnsi="Calibri" w:cs="Calibri"/>
          <w:szCs w:val="20"/>
        </w:rPr>
        <w:t xml:space="preserve"> </w:t>
      </w:r>
      <w:r w:rsidR="000A7B38" w:rsidRPr="003A173C">
        <w:rPr>
          <w:rFonts w:ascii="Calibri" w:hAnsi="Calibri" w:cs="Calibri"/>
          <w:szCs w:val="20"/>
        </w:rPr>
        <w:t xml:space="preserve">permanently </w:t>
      </w:r>
      <w:r w:rsidRPr="003A173C">
        <w:rPr>
          <w:rFonts w:ascii="Calibri" w:hAnsi="Calibri" w:cs="Calibri"/>
          <w:szCs w:val="20"/>
        </w:rPr>
        <w:t xml:space="preserve">after the completion of their </w:t>
      </w:r>
      <w:r w:rsidR="000A7B38" w:rsidRPr="003A173C">
        <w:rPr>
          <w:rFonts w:ascii="Calibri" w:hAnsi="Calibri" w:cs="Calibri"/>
          <w:szCs w:val="20"/>
        </w:rPr>
        <w:t xml:space="preserve">transition care episode </w:t>
      </w:r>
      <w:r w:rsidR="00605BA0" w:rsidRPr="003A173C">
        <w:rPr>
          <w:rFonts w:ascii="Calibri" w:hAnsi="Calibri" w:cs="Calibri"/>
          <w:szCs w:val="20"/>
        </w:rPr>
        <w:t xml:space="preserve">may </w:t>
      </w:r>
      <w:r w:rsidR="00472A5A" w:rsidRPr="003A173C">
        <w:rPr>
          <w:rFonts w:ascii="Calibri" w:hAnsi="Calibri" w:cs="Calibri"/>
          <w:szCs w:val="20"/>
        </w:rPr>
        <w:t xml:space="preserve">take </w:t>
      </w:r>
      <w:r w:rsidR="00605BA0" w:rsidRPr="003A173C">
        <w:rPr>
          <w:rFonts w:ascii="Calibri" w:hAnsi="Calibri" w:cs="Calibri"/>
          <w:szCs w:val="20"/>
        </w:rPr>
        <w:t>up to seven</w:t>
      </w:r>
      <w:r w:rsidR="00E2428F" w:rsidRPr="003A173C">
        <w:rPr>
          <w:rFonts w:ascii="Calibri" w:hAnsi="Calibri" w:cs="Calibri"/>
          <w:szCs w:val="20"/>
        </w:rPr>
        <w:t> </w:t>
      </w:r>
      <w:r w:rsidR="00605BA0" w:rsidRPr="003A173C">
        <w:rPr>
          <w:rFonts w:ascii="Calibri" w:hAnsi="Calibri" w:cs="Calibri"/>
          <w:szCs w:val="20"/>
        </w:rPr>
        <w:t>days ‘pre-entry leave’</w:t>
      </w:r>
      <w:r w:rsidR="00472A5A" w:rsidRPr="003A173C">
        <w:rPr>
          <w:rFonts w:ascii="Calibri" w:hAnsi="Calibri" w:cs="Calibri"/>
          <w:szCs w:val="20"/>
        </w:rPr>
        <w:t xml:space="preserve"> to secure their place in their new </w:t>
      </w:r>
      <w:r w:rsidR="000A7B38" w:rsidRPr="003A173C">
        <w:rPr>
          <w:rFonts w:ascii="Calibri" w:hAnsi="Calibri" w:cs="Calibri"/>
          <w:szCs w:val="20"/>
        </w:rPr>
        <w:t xml:space="preserve">residential </w:t>
      </w:r>
      <w:r w:rsidR="00472A5A" w:rsidRPr="003A173C">
        <w:rPr>
          <w:rFonts w:ascii="Calibri" w:hAnsi="Calibri" w:cs="Calibri"/>
          <w:szCs w:val="20"/>
        </w:rPr>
        <w:t>care home</w:t>
      </w:r>
      <w:r w:rsidR="00605BA0" w:rsidRPr="003A173C">
        <w:rPr>
          <w:rFonts w:ascii="Calibri" w:hAnsi="Calibri" w:cs="Calibri"/>
          <w:szCs w:val="20"/>
        </w:rPr>
        <w:t xml:space="preserve">. </w:t>
      </w:r>
      <w:r w:rsidR="00472A5A" w:rsidRPr="003A173C">
        <w:rPr>
          <w:rFonts w:ascii="Calibri" w:hAnsi="Calibri" w:cs="Calibri"/>
          <w:szCs w:val="20"/>
        </w:rPr>
        <w:t xml:space="preserve">The only </w:t>
      </w:r>
      <w:r w:rsidR="00330D7F" w:rsidRPr="003A173C">
        <w:rPr>
          <w:rFonts w:ascii="Calibri" w:hAnsi="Calibri" w:cs="Calibri"/>
          <w:szCs w:val="20"/>
        </w:rPr>
        <w:t>fee that can be charged during pre-entry leave from residential care is the basic daily fee. No</w:t>
      </w:r>
      <w:r w:rsidR="00472A5A" w:rsidRPr="003A173C">
        <w:rPr>
          <w:rFonts w:ascii="Calibri" w:hAnsi="Calibri" w:cs="Calibri"/>
          <w:szCs w:val="20"/>
        </w:rPr>
        <w:t xml:space="preserve"> subsidy is payable to the </w:t>
      </w:r>
      <w:r w:rsidR="000A7B38" w:rsidRPr="003A173C">
        <w:rPr>
          <w:rFonts w:ascii="Calibri" w:hAnsi="Calibri" w:cs="Calibri"/>
          <w:szCs w:val="20"/>
        </w:rPr>
        <w:t>residential care home as a registered</w:t>
      </w:r>
      <w:r w:rsidR="00472A5A" w:rsidRPr="003A173C">
        <w:rPr>
          <w:rFonts w:ascii="Calibri" w:hAnsi="Calibri" w:cs="Calibri"/>
          <w:szCs w:val="20"/>
        </w:rPr>
        <w:t xml:space="preserve"> provider</w:t>
      </w:r>
      <w:r w:rsidR="003D5C00" w:rsidRPr="003A173C">
        <w:rPr>
          <w:rFonts w:ascii="Calibri" w:hAnsi="Calibri" w:cs="Calibri"/>
          <w:szCs w:val="20"/>
        </w:rPr>
        <w:t>,</w:t>
      </w:r>
      <w:r w:rsidR="00605BA0" w:rsidRPr="003A173C">
        <w:rPr>
          <w:rFonts w:ascii="Calibri" w:hAnsi="Calibri" w:cs="Calibri"/>
          <w:szCs w:val="20"/>
        </w:rPr>
        <w:t xml:space="preserve"> </w:t>
      </w:r>
      <w:r w:rsidR="00330D7F" w:rsidRPr="003A173C">
        <w:rPr>
          <w:rFonts w:ascii="Calibri" w:hAnsi="Calibri" w:cs="Calibri"/>
          <w:szCs w:val="20"/>
        </w:rPr>
        <w:t xml:space="preserve">for pre-entry leave </w:t>
      </w:r>
      <w:r w:rsidR="00605BA0" w:rsidRPr="003A173C">
        <w:rPr>
          <w:rFonts w:ascii="Calibri" w:hAnsi="Calibri" w:cs="Calibri"/>
          <w:szCs w:val="20"/>
        </w:rPr>
        <w:t xml:space="preserve">(see also </w:t>
      </w:r>
      <w:r w:rsidR="00605BA0" w:rsidRPr="003A173C">
        <w:rPr>
          <w:rFonts w:ascii="Calibri" w:hAnsi="Calibri" w:cs="Calibri"/>
          <w:i/>
          <w:iCs/>
          <w:szCs w:val="20"/>
        </w:rPr>
        <w:t>section</w:t>
      </w:r>
      <w:r w:rsidR="00605BA0" w:rsidRPr="003A173C">
        <w:rPr>
          <w:rFonts w:ascii="Calibri" w:hAnsi="Calibri" w:cs="Calibri"/>
          <w:szCs w:val="20"/>
        </w:rPr>
        <w:t xml:space="preserve"> </w:t>
      </w:r>
      <w:r w:rsidR="004F10E5" w:rsidRPr="003A173C">
        <w:rPr>
          <w:rFonts w:ascii="Calibri" w:hAnsi="Calibri" w:cs="Calibri"/>
          <w:i/>
          <w:szCs w:val="20"/>
        </w:rPr>
        <w:t>5.</w:t>
      </w:r>
      <w:r w:rsidR="002330F7">
        <w:rPr>
          <w:rFonts w:ascii="Calibri" w:hAnsi="Calibri" w:cs="Calibri"/>
          <w:i/>
          <w:szCs w:val="20"/>
        </w:rPr>
        <w:t>7</w:t>
      </w:r>
      <w:r w:rsidR="00605BA0" w:rsidRPr="003A173C">
        <w:rPr>
          <w:rFonts w:ascii="Calibri" w:hAnsi="Calibri" w:cs="Calibri"/>
          <w:i/>
          <w:szCs w:val="20"/>
        </w:rPr>
        <w:t>.</w:t>
      </w:r>
      <w:r w:rsidR="003B3FB8" w:rsidRPr="003A173C">
        <w:rPr>
          <w:rFonts w:ascii="Calibri" w:hAnsi="Calibri" w:cs="Calibri"/>
          <w:i/>
          <w:szCs w:val="20"/>
        </w:rPr>
        <w:t>1</w:t>
      </w:r>
      <w:r w:rsidR="00605BA0" w:rsidRPr="003A173C">
        <w:rPr>
          <w:rFonts w:ascii="Calibri" w:hAnsi="Calibri" w:cs="Calibri"/>
          <w:i/>
          <w:szCs w:val="20"/>
        </w:rPr>
        <w:t xml:space="preserve"> Determining care fees</w:t>
      </w:r>
      <w:r w:rsidR="00605BA0" w:rsidRPr="003A173C">
        <w:rPr>
          <w:rFonts w:ascii="Calibri" w:hAnsi="Calibri" w:cs="Calibri"/>
          <w:szCs w:val="20"/>
        </w:rPr>
        <w:t>).</w:t>
      </w:r>
    </w:p>
    <w:p w14:paraId="45366D72" w14:textId="4C9E8C4F" w:rsidR="00C33B23" w:rsidRPr="003A173C" w:rsidRDefault="00605BA0" w:rsidP="00412682">
      <w:pPr>
        <w:spacing w:before="0" w:after="200"/>
        <w:rPr>
          <w:rFonts w:ascii="Calibri" w:hAnsi="Calibri" w:cs="Calibri"/>
        </w:rPr>
      </w:pPr>
      <w:r w:rsidRPr="003A173C">
        <w:rPr>
          <w:rFonts w:ascii="Calibri" w:hAnsi="Calibri" w:cs="Calibri"/>
        </w:rPr>
        <w:t xml:space="preserve">Residential </w:t>
      </w:r>
      <w:r w:rsidR="000A7B38" w:rsidRPr="003A173C">
        <w:rPr>
          <w:rFonts w:ascii="Calibri" w:hAnsi="Calibri" w:cs="Calibri"/>
        </w:rPr>
        <w:t>care homes</w:t>
      </w:r>
      <w:r w:rsidRPr="003A173C">
        <w:rPr>
          <w:rFonts w:ascii="Calibri" w:hAnsi="Calibri" w:cs="Calibri"/>
        </w:rPr>
        <w:t xml:space="preserve"> cannot claim pre-entry leave for an existing</w:t>
      </w:r>
      <w:r w:rsidR="00C310E9" w:rsidRPr="003A173C">
        <w:rPr>
          <w:rFonts w:ascii="Calibri" w:hAnsi="Calibri" w:cs="Calibri"/>
        </w:rPr>
        <w:t xml:space="preserve"> recipient of</w:t>
      </w:r>
      <w:r w:rsidRPr="003A173C">
        <w:rPr>
          <w:rFonts w:ascii="Calibri" w:hAnsi="Calibri" w:cs="Calibri"/>
        </w:rPr>
        <w:t xml:space="preserve"> residential aged</w:t>
      </w:r>
      <w:r w:rsidR="00C310E9" w:rsidRPr="003A173C">
        <w:rPr>
          <w:rFonts w:ascii="Calibri" w:hAnsi="Calibri" w:cs="Calibri"/>
        </w:rPr>
        <w:t xml:space="preserve"> care </w:t>
      </w:r>
      <w:r w:rsidRPr="003A173C">
        <w:rPr>
          <w:rFonts w:ascii="Calibri" w:hAnsi="Calibri" w:cs="Calibri"/>
        </w:rPr>
        <w:t xml:space="preserve">who is on leave from residential care </w:t>
      </w:r>
      <w:r w:rsidR="00C310E9" w:rsidRPr="003A173C">
        <w:rPr>
          <w:rFonts w:ascii="Calibri" w:hAnsi="Calibri" w:cs="Calibri"/>
        </w:rPr>
        <w:t xml:space="preserve">for the purposes of </w:t>
      </w:r>
      <w:r w:rsidRPr="003A173C">
        <w:rPr>
          <w:rFonts w:ascii="Calibri" w:hAnsi="Calibri" w:cs="Calibri"/>
        </w:rPr>
        <w:t>receiving transition care.</w:t>
      </w:r>
    </w:p>
    <w:p w14:paraId="4AC1A296" w14:textId="435DAF9D" w:rsidR="003D7742" w:rsidRPr="003A173C" w:rsidRDefault="4D109E32" w:rsidP="001B4B19">
      <w:pPr>
        <w:pStyle w:val="Heading1"/>
        <w:spacing w:before="120"/>
        <w:ind w:left="0" w:firstLine="0"/>
        <w:rPr>
          <w:rFonts w:ascii="Calibri" w:hAnsi="Calibri" w:cs="Calibri"/>
        </w:rPr>
      </w:pPr>
      <w:bookmarkStart w:id="1179" w:name="_Toc205369460"/>
      <w:bookmarkStart w:id="1180" w:name="_Toc205374411"/>
      <w:bookmarkStart w:id="1181" w:name="_Toc205374559"/>
      <w:bookmarkStart w:id="1182" w:name="_Toc205378272"/>
      <w:bookmarkStart w:id="1183" w:name="_Toc205378506"/>
      <w:bookmarkStart w:id="1184" w:name="_Toc205378740"/>
      <w:bookmarkStart w:id="1185" w:name="_Toc205378973"/>
      <w:bookmarkStart w:id="1186" w:name="_Toc205379206"/>
      <w:bookmarkStart w:id="1187" w:name="_Toc205379439"/>
      <w:bookmarkStart w:id="1188" w:name="_Toc205379664"/>
      <w:bookmarkStart w:id="1189" w:name="_Toc205379888"/>
      <w:bookmarkStart w:id="1190" w:name="_Toc205395346"/>
      <w:bookmarkStart w:id="1191" w:name="_Toc205396140"/>
      <w:bookmarkStart w:id="1192" w:name="_Toc205397671"/>
      <w:bookmarkStart w:id="1193" w:name="_Toc205397896"/>
      <w:bookmarkStart w:id="1194" w:name="_Toc205468522"/>
      <w:bookmarkStart w:id="1195" w:name="_Toc205468981"/>
      <w:bookmarkStart w:id="1196" w:name="_Toc205479773"/>
      <w:bookmarkStart w:id="1197" w:name="_Toc205560846"/>
      <w:bookmarkStart w:id="1198" w:name="_Toc205561071"/>
      <w:bookmarkStart w:id="1199" w:name="_Toc205819123"/>
      <w:bookmarkStart w:id="1200" w:name="_Toc205890671"/>
      <w:bookmarkStart w:id="1201" w:name="_Toc205890811"/>
      <w:bookmarkStart w:id="1202" w:name="_Toc205892021"/>
      <w:bookmarkStart w:id="1203" w:name="_Toc205897178"/>
      <w:bookmarkStart w:id="1204" w:name="_Toc205906061"/>
      <w:bookmarkStart w:id="1205" w:name="_Toc205909199"/>
      <w:bookmarkStart w:id="1206" w:name="_Toc205909692"/>
      <w:bookmarkStart w:id="1207" w:name="_Toc205909998"/>
      <w:bookmarkStart w:id="1208" w:name="_Toc205974507"/>
      <w:bookmarkStart w:id="1209" w:name="_Toc205974647"/>
      <w:bookmarkStart w:id="1210" w:name="_Toc205974787"/>
      <w:bookmarkStart w:id="1211" w:name="_Toc205999086"/>
      <w:bookmarkStart w:id="1212" w:name="_Toc206001395"/>
      <w:bookmarkStart w:id="1213" w:name="_Toc206001537"/>
      <w:bookmarkStart w:id="1214" w:name="_Toc206001678"/>
      <w:bookmarkStart w:id="1215" w:name="_Toc206001820"/>
      <w:bookmarkStart w:id="1216" w:name="_Toc206003742"/>
      <w:bookmarkStart w:id="1217" w:name="_Toc206006230"/>
      <w:bookmarkStart w:id="1218" w:name="_Toc206006551"/>
      <w:bookmarkStart w:id="1219" w:name="_Toc206006692"/>
      <w:bookmarkStart w:id="1220" w:name="_Toc206059567"/>
      <w:bookmarkStart w:id="1221" w:name="_Toc206084484"/>
      <w:bookmarkStart w:id="1222" w:name="_Toc206143932"/>
      <w:bookmarkStart w:id="1223" w:name="_Toc206153620"/>
      <w:bookmarkStart w:id="1224" w:name="_Toc206155669"/>
      <w:bookmarkStart w:id="1225" w:name="_Toc206155810"/>
      <w:bookmarkStart w:id="1226" w:name="_Toc206157016"/>
      <w:bookmarkStart w:id="1227" w:name="_Toc206157236"/>
      <w:bookmarkStart w:id="1228" w:name="_Toc205369461"/>
      <w:bookmarkStart w:id="1229" w:name="_Toc205374412"/>
      <w:bookmarkStart w:id="1230" w:name="_Toc205374560"/>
      <w:bookmarkStart w:id="1231" w:name="_Toc205378273"/>
      <w:bookmarkStart w:id="1232" w:name="_Toc205378507"/>
      <w:bookmarkStart w:id="1233" w:name="_Toc205378741"/>
      <w:bookmarkStart w:id="1234" w:name="_Toc205378974"/>
      <w:bookmarkStart w:id="1235" w:name="_Toc205379207"/>
      <w:bookmarkStart w:id="1236" w:name="_Toc205379440"/>
      <w:bookmarkStart w:id="1237" w:name="_Toc205379665"/>
      <w:bookmarkStart w:id="1238" w:name="_Toc205379889"/>
      <w:bookmarkStart w:id="1239" w:name="_Toc205395347"/>
      <w:bookmarkStart w:id="1240" w:name="_Toc205396141"/>
      <w:bookmarkStart w:id="1241" w:name="_Toc205397672"/>
      <w:bookmarkStart w:id="1242" w:name="_Toc205397897"/>
      <w:bookmarkStart w:id="1243" w:name="_Toc205468523"/>
      <w:bookmarkStart w:id="1244" w:name="_Toc205468982"/>
      <w:bookmarkStart w:id="1245" w:name="_Toc205479774"/>
      <w:bookmarkStart w:id="1246" w:name="_Toc205560847"/>
      <w:bookmarkStart w:id="1247" w:name="_Toc205561072"/>
      <w:bookmarkStart w:id="1248" w:name="_Toc205819124"/>
      <w:bookmarkStart w:id="1249" w:name="_Toc205890672"/>
      <w:bookmarkStart w:id="1250" w:name="_Toc205890812"/>
      <w:bookmarkStart w:id="1251" w:name="_Toc205892022"/>
      <w:bookmarkStart w:id="1252" w:name="_Toc205897179"/>
      <w:bookmarkStart w:id="1253" w:name="_Toc205906062"/>
      <w:bookmarkStart w:id="1254" w:name="_Toc205909200"/>
      <w:bookmarkStart w:id="1255" w:name="_Toc205909693"/>
      <w:bookmarkStart w:id="1256" w:name="_Toc205909999"/>
      <w:bookmarkStart w:id="1257" w:name="_Toc205974508"/>
      <w:bookmarkStart w:id="1258" w:name="_Toc205974648"/>
      <w:bookmarkStart w:id="1259" w:name="_Toc205974788"/>
      <w:bookmarkStart w:id="1260" w:name="_Toc205999087"/>
      <w:bookmarkStart w:id="1261" w:name="_Toc206001396"/>
      <w:bookmarkStart w:id="1262" w:name="_Toc206001538"/>
      <w:bookmarkStart w:id="1263" w:name="_Toc206001679"/>
      <w:bookmarkStart w:id="1264" w:name="_Toc206001821"/>
      <w:bookmarkStart w:id="1265" w:name="_Toc206003743"/>
      <w:bookmarkStart w:id="1266" w:name="_Toc206006231"/>
      <w:bookmarkStart w:id="1267" w:name="_Toc206006552"/>
      <w:bookmarkStart w:id="1268" w:name="_Toc206006693"/>
      <w:bookmarkStart w:id="1269" w:name="_Toc206059568"/>
      <w:bookmarkStart w:id="1270" w:name="_Toc206084485"/>
      <w:bookmarkStart w:id="1271" w:name="_Toc206143933"/>
      <w:bookmarkStart w:id="1272" w:name="_Toc206153621"/>
      <w:bookmarkStart w:id="1273" w:name="_Toc206155670"/>
      <w:bookmarkStart w:id="1274" w:name="_Toc206155811"/>
      <w:bookmarkStart w:id="1275" w:name="_Toc206157017"/>
      <w:bookmarkStart w:id="1276" w:name="_Toc206157237"/>
      <w:bookmarkStart w:id="1277" w:name="_Toc205369462"/>
      <w:bookmarkStart w:id="1278" w:name="_Toc205374413"/>
      <w:bookmarkStart w:id="1279" w:name="_Toc205374561"/>
      <w:bookmarkStart w:id="1280" w:name="_Toc205378274"/>
      <w:bookmarkStart w:id="1281" w:name="_Toc205378508"/>
      <w:bookmarkStart w:id="1282" w:name="_Toc205378742"/>
      <w:bookmarkStart w:id="1283" w:name="_Toc205378975"/>
      <w:bookmarkStart w:id="1284" w:name="_Toc205379208"/>
      <w:bookmarkStart w:id="1285" w:name="_Toc205379441"/>
      <w:bookmarkStart w:id="1286" w:name="_Toc205379666"/>
      <w:bookmarkStart w:id="1287" w:name="_Toc205379890"/>
      <w:bookmarkStart w:id="1288" w:name="_Toc205395348"/>
      <w:bookmarkStart w:id="1289" w:name="_Toc205396142"/>
      <w:bookmarkStart w:id="1290" w:name="_Toc205397673"/>
      <w:bookmarkStart w:id="1291" w:name="_Toc205397898"/>
      <w:bookmarkStart w:id="1292" w:name="_Toc205468524"/>
      <w:bookmarkStart w:id="1293" w:name="_Toc205468983"/>
      <w:bookmarkStart w:id="1294" w:name="_Toc205479775"/>
      <w:bookmarkStart w:id="1295" w:name="_Toc205560848"/>
      <w:bookmarkStart w:id="1296" w:name="_Toc205561073"/>
      <w:bookmarkStart w:id="1297" w:name="_Toc205819125"/>
      <w:bookmarkStart w:id="1298" w:name="_Toc205890673"/>
      <w:bookmarkStart w:id="1299" w:name="_Toc205890813"/>
      <w:bookmarkStart w:id="1300" w:name="_Toc205892023"/>
      <w:bookmarkStart w:id="1301" w:name="_Toc205897180"/>
      <w:bookmarkStart w:id="1302" w:name="_Toc205906063"/>
      <w:bookmarkStart w:id="1303" w:name="_Toc205909201"/>
      <w:bookmarkStart w:id="1304" w:name="_Toc205909694"/>
      <w:bookmarkStart w:id="1305" w:name="_Toc205910000"/>
      <w:bookmarkStart w:id="1306" w:name="_Toc205974509"/>
      <w:bookmarkStart w:id="1307" w:name="_Toc205974649"/>
      <w:bookmarkStart w:id="1308" w:name="_Toc205974789"/>
      <w:bookmarkStart w:id="1309" w:name="_Toc205999088"/>
      <w:bookmarkStart w:id="1310" w:name="_Toc206001397"/>
      <w:bookmarkStart w:id="1311" w:name="_Toc206001539"/>
      <w:bookmarkStart w:id="1312" w:name="_Toc206001680"/>
      <w:bookmarkStart w:id="1313" w:name="_Toc206001822"/>
      <w:bookmarkStart w:id="1314" w:name="_Toc206003744"/>
      <w:bookmarkStart w:id="1315" w:name="_Toc206006232"/>
      <w:bookmarkStart w:id="1316" w:name="_Toc206006553"/>
      <w:bookmarkStart w:id="1317" w:name="_Toc206006694"/>
      <w:bookmarkStart w:id="1318" w:name="_Toc206059569"/>
      <w:bookmarkStart w:id="1319" w:name="_Toc206084486"/>
      <w:bookmarkStart w:id="1320" w:name="_Toc206143934"/>
      <w:bookmarkStart w:id="1321" w:name="_Toc206153622"/>
      <w:bookmarkStart w:id="1322" w:name="_Toc206155671"/>
      <w:bookmarkStart w:id="1323" w:name="_Toc206155812"/>
      <w:bookmarkStart w:id="1324" w:name="_Toc206157018"/>
      <w:bookmarkStart w:id="1325" w:name="_Toc206157238"/>
      <w:bookmarkStart w:id="1326" w:name="_TRANSITION_CARE_PROGRAMME"/>
      <w:bookmarkStart w:id="1327" w:name="_Toc212118524"/>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r w:rsidRPr="003A173C">
        <w:rPr>
          <w:rFonts w:ascii="Calibri" w:hAnsi="Calibri" w:cs="Calibri"/>
        </w:rPr>
        <w:lastRenderedPageBreak/>
        <w:t xml:space="preserve">TRANSITION CARE </w:t>
      </w:r>
      <w:r w:rsidR="00B505C7" w:rsidRPr="003A173C">
        <w:rPr>
          <w:rFonts w:ascii="Calibri" w:hAnsi="Calibri" w:cs="Calibri"/>
        </w:rPr>
        <w:t>PROGRAM</w:t>
      </w:r>
      <w:r w:rsidRPr="003A173C">
        <w:rPr>
          <w:rFonts w:ascii="Calibri" w:hAnsi="Calibri" w:cs="Calibri"/>
        </w:rPr>
        <w:t xml:space="preserve"> RESTO</w:t>
      </w:r>
      <w:r w:rsidR="1F21FCF0" w:rsidRPr="003A173C">
        <w:rPr>
          <w:rFonts w:ascii="Calibri" w:hAnsi="Calibri" w:cs="Calibri"/>
        </w:rPr>
        <w:t>R</w:t>
      </w:r>
      <w:r w:rsidRPr="003A173C">
        <w:rPr>
          <w:rFonts w:ascii="Calibri" w:hAnsi="Calibri" w:cs="Calibri"/>
        </w:rPr>
        <w:t>ATIVE CARE REQUIREMENTS</w:t>
      </w:r>
      <w:bookmarkEnd w:id="1327"/>
    </w:p>
    <w:p w14:paraId="01873C59" w14:textId="686FEDB2" w:rsidR="006D7E78" w:rsidRPr="003A173C" w:rsidRDefault="7D7E5822" w:rsidP="1CBD4533">
      <w:pPr>
        <w:spacing w:before="0" w:after="0"/>
        <w:rPr>
          <w:rFonts w:ascii="Calibri" w:eastAsia="Calibri" w:hAnsi="Calibri" w:cs="Calibri"/>
          <w:spacing w:val="0"/>
          <w:szCs w:val="20"/>
          <w:lang w:eastAsia="en-US"/>
        </w:rPr>
      </w:pPr>
      <w:bookmarkStart w:id="1328" w:name="_Toc249169621"/>
      <w:bookmarkStart w:id="1329" w:name="_Toc395537194"/>
      <w:bookmarkStart w:id="1330" w:name="_Toc422732551"/>
      <w:bookmarkStart w:id="1331" w:name="_Toc422752891"/>
      <w:r w:rsidRPr="003A173C">
        <w:rPr>
          <w:rFonts w:ascii="Calibri" w:eastAsia="Calibri" w:hAnsi="Calibri" w:cs="Calibri"/>
          <w:spacing w:val="0"/>
          <w:szCs w:val="20"/>
          <w:lang w:eastAsia="en-US"/>
        </w:rPr>
        <w:t>Th</w:t>
      </w:r>
      <w:r w:rsidR="62E9E33E" w:rsidRPr="003A173C">
        <w:rPr>
          <w:rFonts w:ascii="Calibri" w:eastAsia="Calibri" w:hAnsi="Calibri" w:cs="Calibri"/>
          <w:spacing w:val="0"/>
          <w:szCs w:val="20"/>
          <w:lang w:eastAsia="en-US"/>
        </w:rPr>
        <w:t xml:space="preserve">is chapter </w:t>
      </w:r>
      <w:r w:rsidRPr="003A173C">
        <w:rPr>
          <w:rFonts w:ascii="Calibri" w:eastAsia="Calibri" w:hAnsi="Calibri" w:cs="Calibri"/>
          <w:spacing w:val="0"/>
          <w:szCs w:val="20"/>
          <w:lang w:eastAsia="en-US"/>
        </w:rPr>
        <w:t>outline</w:t>
      </w:r>
      <w:r w:rsidR="62E9E33E" w:rsidRPr="003A173C">
        <w:rPr>
          <w:rFonts w:ascii="Calibri" w:eastAsia="Calibri" w:hAnsi="Calibri" w:cs="Calibri"/>
          <w:spacing w:val="0"/>
          <w:szCs w:val="20"/>
          <w:lang w:eastAsia="en-US"/>
        </w:rPr>
        <w:t>s</w:t>
      </w:r>
      <w:r w:rsidRPr="003A173C">
        <w:rPr>
          <w:rFonts w:ascii="Calibri" w:eastAsia="Calibri" w:hAnsi="Calibri" w:cs="Calibri"/>
          <w:spacing w:val="0"/>
          <w:szCs w:val="20"/>
          <w:lang w:eastAsia="en-US"/>
        </w:rPr>
        <w:t xml:space="preserve"> the restorative care requirements that service providers must comply with when delivering transition care to </w:t>
      </w:r>
      <w:r w:rsidR="3BD6DCAD" w:rsidRPr="003A173C">
        <w:rPr>
          <w:rFonts w:ascii="Calibri" w:eastAsia="Calibri" w:hAnsi="Calibri" w:cs="Calibri"/>
          <w:szCs w:val="20"/>
          <w:lang w:eastAsia="en-US"/>
        </w:rPr>
        <w:t>individuals</w:t>
      </w:r>
      <w:r w:rsidRPr="003A173C">
        <w:rPr>
          <w:rFonts w:ascii="Calibri" w:eastAsia="Calibri" w:hAnsi="Calibri" w:cs="Calibri"/>
          <w:spacing w:val="0"/>
          <w:szCs w:val="20"/>
          <w:lang w:eastAsia="en-US"/>
        </w:rPr>
        <w:t xml:space="preserve">. </w:t>
      </w:r>
    </w:p>
    <w:p w14:paraId="2E3A3A2C" w14:textId="77777777" w:rsidR="00241DFB" w:rsidRPr="003A173C" w:rsidRDefault="00241DFB" w:rsidP="00412682">
      <w:pPr>
        <w:pStyle w:val="Heading2"/>
        <w:rPr>
          <w:rFonts w:ascii="Calibri" w:hAnsi="Calibri" w:cs="Calibri"/>
          <w:bCs w:val="0"/>
        </w:rPr>
      </w:pPr>
      <w:bookmarkStart w:id="1332" w:name="_Toc212118525"/>
      <w:r w:rsidRPr="003A173C">
        <w:rPr>
          <w:rFonts w:ascii="Calibri" w:hAnsi="Calibri" w:cs="Calibri"/>
        </w:rPr>
        <w:t>Optimising Independence and Wellbeing – Requirement 1</w:t>
      </w:r>
      <w:bookmarkEnd w:id="1332"/>
      <w:r w:rsidRPr="003A173C">
        <w:rPr>
          <w:rFonts w:ascii="Calibri" w:hAnsi="Calibri" w:cs="Calibri"/>
        </w:rPr>
        <w:t> </w:t>
      </w:r>
    </w:p>
    <w:p w14:paraId="0AD67059" w14:textId="77777777" w:rsidR="00241DFB" w:rsidRPr="003A173C" w:rsidRDefault="00241DFB" w:rsidP="00241DFB">
      <w:pPr>
        <w:rPr>
          <w:rFonts w:ascii="Calibri" w:hAnsi="Calibri" w:cs="Calibri"/>
          <w:szCs w:val="20"/>
        </w:rPr>
      </w:pPr>
      <w:r w:rsidRPr="003A173C">
        <w:rPr>
          <w:rFonts w:ascii="Calibri" w:hAnsi="Calibri" w:cs="Calibri"/>
          <w:szCs w:val="20"/>
        </w:rPr>
        <w:t>The transition care service optimises the independence and wellbeing of its care recipients. </w:t>
      </w:r>
    </w:p>
    <w:p w14:paraId="5FA0BFF3" w14:textId="77777777" w:rsidR="00241DFB" w:rsidRPr="003A173C" w:rsidRDefault="00241DFB" w:rsidP="00241DFB">
      <w:pPr>
        <w:rPr>
          <w:rFonts w:ascii="Calibri" w:hAnsi="Calibri" w:cs="Calibri"/>
          <w:szCs w:val="20"/>
        </w:rPr>
      </w:pPr>
    </w:p>
    <w:p w14:paraId="34F0C144" w14:textId="77777777" w:rsidR="00241DFB" w:rsidRPr="003A173C" w:rsidRDefault="00241DFB" w:rsidP="00A74D79">
      <w:pPr>
        <w:pStyle w:val="Style1"/>
      </w:pPr>
      <w:bookmarkStart w:id="1333" w:name="_Toc212118526"/>
      <w:r w:rsidRPr="003A173C">
        <w:t>Assessment processes:</w:t>
      </w:r>
      <w:bookmarkEnd w:id="1333"/>
      <w:r w:rsidRPr="003A173C">
        <w:t> </w:t>
      </w:r>
    </w:p>
    <w:p w14:paraId="13332E70" w14:textId="4DF998DB" w:rsidR="00241DFB" w:rsidRPr="003A173C" w:rsidRDefault="00241DFB" w:rsidP="00D02CD9">
      <w:pPr>
        <w:pStyle w:val="ListBullet"/>
        <w:numPr>
          <w:ilvl w:val="0"/>
          <w:numId w:val="76"/>
        </w:numPr>
        <w:spacing w:before="0"/>
        <w:contextualSpacing w:val="0"/>
        <w:rPr>
          <w:rFonts w:ascii="Calibri" w:hAnsi="Calibri" w:cs="Calibri"/>
          <w:szCs w:val="20"/>
        </w:rPr>
      </w:pPr>
      <w:r w:rsidRPr="003A173C">
        <w:rPr>
          <w:rFonts w:ascii="Calibri" w:hAnsi="Calibri" w:cs="Calibri"/>
          <w:szCs w:val="20"/>
        </w:rPr>
        <w:t xml:space="preserve">allow care recipients or their </w:t>
      </w:r>
      <w:r w:rsidR="0082540F" w:rsidRPr="003A173C">
        <w:rPr>
          <w:rFonts w:ascii="Calibri" w:hAnsi="Calibri" w:cs="Calibri"/>
          <w:szCs w:val="20"/>
        </w:rPr>
        <w:t>supporters</w:t>
      </w:r>
      <w:r w:rsidRPr="003A173C">
        <w:rPr>
          <w:rFonts w:ascii="Calibri" w:hAnsi="Calibri" w:cs="Calibri"/>
          <w:szCs w:val="20"/>
        </w:rPr>
        <w:t xml:space="preserve">, assisted by carers and families as appropriate, to make informed choices between transition care service options to define and set their goals to optimise their independence and </w:t>
      </w:r>
      <w:proofErr w:type="gramStart"/>
      <w:r w:rsidRPr="003A173C">
        <w:rPr>
          <w:rFonts w:ascii="Calibri" w:hAnsi="Calibri" w:cs="Calibri"/>
          <w:szCs w:val="20"/>
        </w:rPr>
        <w:t>wellbeing;</w:t>
      </w:r>
      <w:proofErr w:type="gramEnd"/>
      <w:r w:rsidRPr="003A173C">
        <w:rPr>
          <w:rFonts w:ascii="Calibri" w:hAnsi="Calibri" w:cs="Calibri"/>
          <w:szCs w:val="20"/>
        </w:rPr>
        <w:t> </w:t>
      </w:r>
    </w:p>
    <w:p w14:paraId="2D894545" w14:textId="77777777" w:rsidR="00241DFB" w:rsidRPr="003A173C" w:rsidRDefault="00241DFB" w:rsidP="00D02CD9">
      <w:pPr>
        <w:pStyle w:val="ListBullet"/>
        <w:numPr>
          <w:ilvl w:val="0"/>
          <w:numId w:val="76"/>
        </w:numPr>
        <w:spacing w:before="0"/>
        <w:contextualSpacing w:val="0"/>
        <w:rPr>
          <w:rFonts w:ascii="Calibri" w:hAnsi="Calibri" w:cs="Calibri"/>
          <w:szCs w:val="20"/>
        </w:rPr>
      </w:pPr>
      <w:r w:rsidRPr="003A173C">
        <w:rPr>
          <w:rFonts w:ascii="Calibri" w:hAnsi="Calibri" w:cs="Calibri"/>
          <w:szCs w:val="20"/>
        </w:rPr>
        <w:t>include an assessment of care recipients’ physical and cognitive independence, as well as their psycho-social needs; and </w:t>
      </w:r>
    </w:p>
    <w:p w14:paraId="063345F5" w14:textId="77777777" w:rsidR="00241DFB" w:rsidRPr="003A173C" w:rsidRDefault="00241DFB" w:rsidP="00D02CD9">
      <w:pPr>
        <w:pStyle w:val="ListBullet"/>
        <w:numPr>
          <w:ilvl w:val="0"/>
          <w:numId w:val="76"/>
        </w:numPr>
        <w:spacing w:before="0"/>
        <w:contextualSpacing w:val="0"/>
        <w:rPr>
          <w:rFonts w:ascii="Calibri" w:hAnsi="Calibri" w:cs="Calibri"/>
          <w:szCs w:val="20"/>
        </w:rPr>
      </w:pPr>
      <w:r w:rsidRPr="003A173C">
        <w:rPr>
          <w:rFonts w:ascii="Calibri" w:hAnsi="Calibri" w:cs="Calibri"/>
          <w:szCs w:val="20"/>
        </w:rPr>
        <w:t>consider special needs groups, including people from Aboriginal and Torres Strait Islander communities, people from culturally and linguistically diverse backgrounds, and people who have a physical or cognitive impairment. </w:t>
      </w:r>
      <w:r w:rsidRPr="003A173C">
        <w:rPr>
          <w:rFonts w:ascii="Calibri" w:hAnsi="Calibri" w:cs="Calibri"/>
          <w:szCs w:val="20"/>
        </w:rPr>
        <w:br/>
      </w:r>
    </w:p>
    <w:p w14:paraId="780F6BF7" w14:textId="77777777" w:rsidR="00241DFB" w:rsidRPr="003A173C" w:rsidRDefault="00241DFB" w:rsidP="00A74D79">
      <w:pPr>
        <w:pStyle w:val="Style1"/>
      </w:pPr>
      <w:bookmarkStart w:id="1334" w:name="_Toc212118527"/>
      <w:r w:rsidRPr="003A173C">
        <w:t>Care planning is focussed on optimising independence and wellbeing and includes a goal-oriented care plan for the care recipient that:</w:t>
      </w:r>
      <w:bookmarkEnd w:id="1334"/>
      <w:r w:rsidRPr="003A173C">
        <w:t> </w:t>
      </w:r>
    </w:p>
    <w:p w14:paraId="64FBB027" w14:textId="77777777" w:rsidR="00241DFB" w:rsidRPr="003A173C" w:rsidRDefault="00241DFB" w:rsidP="00241DFB">
      <w:pPr>
        <w:pStyle w:val="ListBullet"/>
        <w:tabs>
          <w:tab w:val="num" w:pos="720"/>
        </w:tabs>
        <w:spacing w:before="0"/>
        <w:ind w:left="714" w:hanging="357"/>
        <w:contextualSpacing w:val="0"/>
        <w:rPr>
          <w:rFonts w:ascii="Calibri" w:hAnsi="Calibri" w:cs="Calibri"/>
          <w:szCs w:val="20"/>
        </w:rPr>
      </w:pPr>
      <w:r w:rsidRPr="003A173C">
        <w:rPr>
          <w:rFonts w:ascii="Calibri" w:hAnsi="Calibri" w:cs="Calibri"/>
          <w:szCs w:val="20"/>
        </w:rPr>
        <w:t xml:space="preserve">responds to the identified needs of the individual and targets those goals which optimise independence while taking into consideration the cognitive and psycho-social needs of the </w:t>
      </w:r>
      <w:proofErr w:type="gramStart"/>
      <w:r w:rsidRPr="003A173C">
        <w:rPr>
          <w:rFonts w:ascii="Calibri" w:hAnsi="Calibri" w:cs="Calibri"/>
          <w:szCs w:val="20"/>
        </w:rPr>
        <w:t>individual;</w:t>
      </w:r>
      <w:proofErr w:type="gramEnd"/>
    </w:p>
    <w:p w14:paraId="26A1C2E8" w14:textId="77777777" w:rsidR="00241DFB" w:rsidRPr="003A173C" w:rsidRDefault="00241DFB" w:rsidP="00241DFB">
      <w:pPr>
        <w:pStyle w:val="ListBullet"/>
        <w:tabs>
          <w:tab w:val="num" w:pos="720"/>
        </w:tabs>
        <w:spacing w:before="0"/>
        <w:ind w:left="714" w:hanging="357"/>
        <w:contextualSpacing w:val="0"/>
        <w:rPr>
          <w:rFonts w:ascii="Calibri" w:hAnsi="Calibri" w:cs="Calibri"/>
          <w:szCs w:val="20"/>
        </w:rPr>
      </w:pPr>
      <w:r w:rsidRPr="003A173C">
        <w:rPr>
          <w:rFonts w:ascii="Calibri" w:hAnsi="Calibri" w:cs="Calibri"/>
          <w:szCs w:val="20"/>
        </w:rPr>
        <w:t>provides the individual with required physical and cognitive therapies and treatments designed to teach the individual to achieve their own goals; and </w:t>
      </w:r>
    </w:p>
    <w:p w14:paraId="26BEF6A1" w14:textId="77777777" w:rsidR="00241DFB" w:rsidRPr="003A173C" w:rsidRDefault="00241DFB" w:rsidP="00241DFB">
      <w:pPr>
        <w:pStyle w:val="ListBullet"/>
        <w:tabs>
          <w:tab w:val="num" w:pos="720"/>
        </w:tabs>
        <w:spacing w:before="0"/>
        <w:ind w:left="714" w:hanging="357"/>
        <w:contextualSpacing w:val="0"/>
        <w:rPr>
          <w:rFonts w:ascii="Calibri" w:hAnsi="Calibri" w:cs="Calibri"/>
          <w:szCs w:val="20"/>
        </w:rPr>
      </w:pPr>
      <w:r w:rsidRPr="003A173C">
        <w:rPr>
          <w:rFonts w:ascii="Calibri" w:hAnsi="Calibri" w:cs="Calibri"/>
          <w:szCs w:val="20"/>
        </w:rPr>
        <w:t>improves the individual’s functioning by promoting independence and monitoring improvement, in consultation with the individual and/or their supporters, carers and families, clinicians, and therapists. </w:t>
      </w:r>
      <w:r w:rsidRPr="003A173C">
        <w:rPr>
          <w:rFonts w:ascii="Calibri" w:hAnsi="Calibri" w:cs="Calibri"/>
          <w:szCs w:val="20"/>
        </w:rPr>
        <w:br/>
      </w:r>
    </w:p>
    <w:p w14:paraId="070848BF" w14:textId="3D045202" w:rsidR="00241DFB" w:rsidRPr="003A173C" w:rsidRDefault="00241DFB" w:rsidP="00A74D79">
      <w:pPr>
        <w:pStyle w:val="Style1"/>
      </w:pPr>
      <w:bookmarkStart w:id="1335" w:name="_Toc212118528"/>
      <w:r w:rsidRPr="003A173C">
        <w:t>The transition care registered provider demonstrates that its service:</w:t>
      </w:r>
      <w:bookmarkEnd w:id="1335"/>
      <w:r w:rsidRPr="003A173C">
        <w:t xml:space="preserve">  </w:t>
      </w:r>
      <w:r w:rsidRPr="003A173C">
        <w:br/>
      </w:r>
    </w:p>
    <w:p w14:paraId="63DB7B16" w14:textId="77777777" w:rsidR="00241DFB" w:rsidRPr="003A173C" w:rsidRDefault="00241DFB" w:rsidP="00D02CD9">
      <w:pPr>
        <w:numPr>
          <w:ilvl w:val="0"/>
          <w:numId w:val="33"/>
        </w:numPr>
        <w:spacing w:before="0" w:after="160" w:line="259" w:lineRule="auto"/>
        <w:rPr>
          <w:rFonts w:ascii="Calibri" w:hAnsi="Calibri" w:cs="Calibri"/>
          <w:szCs w:val="20"/>
        </w:rPr>
      </w:pPr>
      <w:r w:rsidRPr="003A173C">
        <w:rPr>
          <w:rFonts w:ascii="Calibri" w:hAnsi="Calibri" w:cs="Calibri"/>
          <w:szCs w:val="20"/>
          <w:lang w:val="en-US"/>
        </w:rPr>
        <w:t xml:space="preserve">provides a coherent and integrated case management process that enables individuals to meet their goals and takes into consideration the psycho-social situation of the </w:t>
      </w:r>
      <w:proofErr w:type="gramStart"/>
      <w:r w:rsidRPr="003A173C">
        <w:rPr>
          <w:rFonts w:ascii="Calibri" w:hAnsi="Calibri" w:cs="Calibri"/>
          <w:szCs w:val="20"/>
          <w:lang w:val="en-US"/>
        </w:rPr>
        <w:t>individuals;</w:t>
      </w:r>
      <w:proofErr w:type="gramEnd"/>
      <w:r w:rsidRPr="003A173C">
        <w:rPr>
          <w:rFonts w:ascii="Calibri" w:hAnsi="Calibri" w:cs="Calibri"/>
          <w:szCs w:val="20"/>
        </w:rPr>
        <w:t> </w:t>
      </w:r>
    </w:p>
    <w:p w14:paraId="760DE191" w14:textId="77777777" w:rsidR="00241DFB" w:rsidRPr="003A173C" w:rsidRDefault="00241DFB" w:rsidP="00D02CD9">
      <w:pPr>
        <w:numPr>
          <w:ilvl w:val="0"/>
          <w:numId w:val="34"/>
        </w:numPr>
        <w:spacing w:before="0" w:after="160" w:line="259" w:lineRule="auto"/>
        <w:rPr>
          <w:rFonts w:ascii="Calibri" w:hAnsi="Calibri" w:cs="Calibri"/>
          <w:szCs w:val="20"/>
        </w:rPr>
      </w:pPr>
      <w:r w:rsidRPr="003A173C">
        <w:rPr>
          <w:rFonts w:ascii="Calibri" w:hAnsi="Calibri" w:cs="Calibri"/>
          <w:szCs w:val="20"/>
        </w:rPr>
        <w:t xml:space="preserve">actively promotes self-management and self-sufficiency by providing interventions to support the individual to make the most of their own capacity and achieve their full </w:t>
      </w:r>
      <w:proofErr w:type="gramStart"/>
      <w:r w:rsidRPr="003A173C">
        <w:rPr>
          <w:rFonts w:ascii="Calibri" w:hAnsi="Calibri" w:cs="Calibri"/>
          <w:szCs w:val="20"/>
        </w:rPr>
        <w:t>potential;</w:t>
      </w:r>
      <w:proofErr w:type="gramEnd"/>
      <w:r w:rsidRPr="003A173C">
        <w:rPr>
          <w:rFonts w:ascii="Calibri" w:hAnsi="Calibri" w:cs="Calibri"/>
          <w:szCs w:val="20"/>
        </w:rPr>
        <w:t> </w:t>
      </w:r>
    </w:p>
    <w:p w14:paraId="0D936B12" w14:textId="77777777" w:rsidR="00241DFB" w:rsidRPr="003A173C" w:rsidRDefault="00241DFB" w:rsidP="00D02CD9">
      <w:pPr>
        <w:numPr>
          <w:ilvl w:val="0"/>
          <w:numId w:val="35"/>
        </w:numPr>
        <w:spacing w:before="0" w:after="160" w:line="259" w:lineRule="auto"/>
        <w:rPr>
          <w:rFonts w:ascii="Calibri" w:hAnsi="Calibri" w:cs="Calibri"/>
          <w:szCs w:val="20"/>
        </w:rPr>
      </w:pPr>
      <w:r w:rsidRPr="003A173C">
        <w:rPr>
          <w:rFonts w:ascii="Calibri" w:hAnsi="Calibri" w:cs="Calibri"/>
          <w:szCs w:val="20"/>
        </w:rPr>
        <w:t xml:space="preserve">encourages individuals to seek support from carers and families, community groups and others to foster their independence when </w:t>
      </w:r>
      <w:proofErr w:type="gramStart"/>
      <w:r w:rsidRPr="003A173C">
        <w:rPr>
          <w:rFonts w:ascii="Calibri" w:hAnsi="Calibri" w:cs="Calibri"/>
          <w:szCs w:val="20"/>
        </w:rPr>
        <w:t>required;</w:t>
      </w:r>
      <w:proofErr w:type="gramEnd"/>
      <w:r w:rsidRPr="003A173C">
        <w:rPr>
          <w:rFonts w:ascii="Calibri" w:hAnsi="Calibri" w:cs="Calibri"/>
          <w:szCs w:val="20"/>
        </w:rPr>
        <w:t> </w:t>
      </w:r>
    </w:p>
    <w:p w14:paraId="6B7F3A86" w14:textId="77777777" w:rsidR="00241DFB" w:rsidRPr="003A173C" w:rsidRDefault="00241DFB" w:rsidP="00D02CD9">
      <w:pPr>
        <w:numPr>
          <w:ilvl w:val="0"/>
          <w:numId w:val="36"/>
        </w:numPr>
        <w:spacing w:before="0" w:after="160" w:line="259" w:lineRule="auto"/>
        <w:rPr>
          <w:rFonts w:ascii="Calibri" w:hAnsi="Calibri" w:cs="Calibri"/>
          <w:szCs w:val="20"/>
        </w:rPr>
      </w:pPr>
      <w:r w:rsidRPr="003A173C">
        <w:rPr>
          <w:rFonts w:ascii="Calibri" w:hAnsi="Calibri" w:cs="Calibri"/>
          <w:szCs w:val="20"/>
        </w:rPr>
        <w:t xml:space="preserve">assists individuals to achieve an optimum level of independence and wellbeing so that care needs are minimised over the longer </w:t>
      </w:r>
      <w:proofErr w:type="gramStart"/>
      <w:r w:rsidRPr="003A173C">
        <w:rPr>
          <w:rFonts w:ascii="Calibri" w:hAnsi="Calibri" w:cs="Calibri"/>
          <w:szCs w:val="20"/>
        </w:rPr>
        <w:t>term;</w:t>
      </w:r>
      <w:proofErr w:type="gramEnd"/>
      <w:r w:rsidRPr="003A173C">
        <w:rPr>
          <w:rFonts w:ascii="Calibri" w:hAnsi="Calibri" w:cs="Calibri"/>
          <w:szCs w:val="20"/>
        </w:rPr>
        <w:t> </w:t>
      </w:r>
    </w:p>
    <w:p w14:paraId="0AF50E3C" w14:textId="77777777" w:rsidR="00241DFB" w:rsidRPr="003A173C" w:rsidRDefault="00241DFB" w:rsidP="00D02CD9">
      <w:pPr>
        <w:numPr>
          <w:ilvl w:val="0"/>
          <w:numId w:val="37"/>
        </w:numPr>
        <w:spacing w:before="0" w:after="160" w:line="259" w:lineRule="auto"/>
        <w:rPr>
          <w:rFonts w:ascii="Calibri" w:hAnsi="Calibri" w:cs="Calibri"/>
          <w:szCs w:val="20"/>
        </w:rPr>
      </w:pPr>
      <w:r w:rsidRPr="003A173C">
        <w:rPr>
          <w:rFonts w:ascii="Calibri" w:hAnsi="Calibri" w:cs="Calibri"/>
          <w:szCs w:val="20"/>
        </w:rPr>
        <w:t>provides facility-based residential transition care services in a more home-like, less institutional environment. This may include: </w:t>
      </w:r>
    </w:p>
    <w:p w14:paraId="762FC878" w14:textId="77777777" w:rsidR="00241DFB" w:rsidRPr="003A173C" w:rsidRDefault="00241DFB" w:rsidP="00D02CD9">
      <w:pPr>
        <w:numPr>
          <w:ilvl w:val="0"/>
          <w:numId w:val="38"/>
        </w:numPr>
        <w:spacing w:before="0" w:after="160" w:line="259" w:lineRule="auto"/>
        <w:rPr>
          <w:rFonts w:ascii="Calibri" w:hAnsi="Calibri" w:cs="Calibri"/>
          <w:szCs w:val="20"/>
        </w:rPr>
      </w:pPr>
      <w:r w:rsidRPr="003A173C">
        <w:rPr>
          <w:rFonts w:ascii="Calibri" w:hAnsi="Calibri" w:cs="Calibri"/>
          <w:szCs w:val="20"/>
        </w:rPr>
        <w:t xml:space="preserve">a communal living space/living room environment which is separate from sleeping areas and the location of acute/subacute care provision, i.e. a space that encourages carers, families and visitors to spend time with </w:t>
      </w:r>
      <w:proofErr w:type="gramStart"/>
      <w:r w:rsidRPr="003A173C">
        <w:rPr>
          <w:rFonts w:ascii="Calibri" w:hAnsi="Calibri" w:cs="Calibri"/>
          <w:szCs w:val="20"/>
        </w:rPr>
        <w:t>individuals;</w:t>
      </w:r>
      <w:proofErr w:type="gramEnd"/>
      <w:r w:rsidRPr="003A173C">
        <w:rPr>
          <w:rFonts w:ascii="Calibri" w:hAnsi="Calibri" w:cs="Calibri"/>
          <w:szCs w:val="20"/>
        </w:rPr>
        <w:t> </w:t>
      </w:r>
    </w:p>
    <w:p w14:paraId="222A9809" w14:textId="77777777" w:rsidR="00241DFB" w:rsidRPr="003A173C" w:rsidRDefault="00241DFB" w:rsidP="00D02CD9">
      <w:pPr>
        <w:numPr>
          <w:ilvl w:val="0"/>
          <w:numId w:val="39"/>
        </w:numPr>
        <w:spacing w:before="0" w:after="160" w:line="259" w:lineRule="auto"/>
        <w:rPr>
          <w:rFonts w:ascii="Calibri" w:hAnsi="Calibri" w:cs="Calibri"/>
          <w:szCs w:val="20"/>
        </w:rPr>
      </w:pPr>
      <w:r w:rsidRPr="003A173C">
        <w:rPr>
          <w:rFonts w:ascii="Calibri" w:hAnsi="Calibri" w:cs="Calibri"/>
          <w:szCs w:val="20"/>
        </w:rPr>
        <w:t xml:space="preserve">a dining area, and individuals are encouraged not to eat in </w:t>
      </w:r>
      <w:proofErr w:type="gramStart"/>
      <w:r w:rsidRPr="003A173C">
        <w:rPr>
          <w:rFonts w:ascii="Calibri" w:hAnsi="Calibri" w:cs="Calibri"/>
          <w:szCs w:val="20"/>
        </w:rPr>
        <w:t>bed;</w:t>
      </w:r>
      <w:proofErr w:type="gramEnd"/>
      <w:r w:rsidRPr="003A173C">
        <w:rPr>
          <w:rFonts w:ascii="Calibri" w:hAnsi="Calibri" w:cs="Calibri"/>
          <w:szCs w:val="20"/>
        </w:rPr>
        <w:t> </w:t>
      </w:r>
    </w:p>
    <w:p w14:paraId="57174F3C" w14:textId="77777777" w:rsidR="00241DFB" w:rsidRPr="003A173C" w:rsidRDefault="00241DFB" w:rsidP="00D02CD9">
      <w:pPr>
        <w:numPr>
          <w:ilvl w:val="0"/>
          <w:numId w:val="40"/>
        </w:numPr>
        <w:spacing w:before="0" w:after="160" w:line="259" w:lineRule="auto"/>
        <w:rPr>
          <w:rFonts w:ascii="Calibri" w:hAnsi="Calibri" w:cs="Calibri"/>
          <w:szCs w:val="20"/>
        </w:rPr>
      </w:pPr>
      <w:r w:rsidRPr="003A173C">
        <w:rPr>
          <w:rFonts w:ascii="Calibri" w:hAnsi="Calibri" w:cs="Calibri"/>
          <w:szCs w:val="20"/>
        </w:rPr>
        <w:t xml:space="preserve">individuals being encouraged and supported to dress every </w:t>
      </w:r>
      <w:proofErr w:type="gramStart"/>
      <w:r w:rsidRPr="003A173C">
        <w:rPr>
          <w:rFonts w:ascii="Calibri" w:hAnsi="Calibri" w:cs="Calibri"/>
          <w:szCs w:val="20"/>
        </w:rPr>
        <w:t>day;</w:t>
      </w:r>
      <w:proofErr w:type="gramEnd"/>
      <w:r w:rsidRPr="003A173C">
        <w:rPr>
          <w:rFonts w:ascii="Calibri" w:hAnsi="Calibri" w:cs="Calibri"/>
          <w:szCs w:val="20"/>
        </w:rPr>
        <w:t> </w:t>
      </w:r>
    </w:p>
    <w:p w14:paraId="344792F4" w14:textId="77777777" w:rsidR="00241DFB" w:rsidRPr="003A173C" w:rsidRDefault="00241DFB" w:rsidP="00D02CD9">
      <w:pPr>
        <w:numPr>
          <w:ilvl w:val="0"/>
          <w:numId w:val="41"/>
        </w:numPr>
        <w:spacing w:before="0" w:after="160" w:line="259" w:lineRule="auto"/>
        <w:rPr>
          <w:rFonts w:ascii="Calibri" w:hAnsi="Calibri" w:cs="Calibri"/>
          <w:szCs w:val="20"/>
        </w:rPr>
      </w:pPr>
      <w:r w:rsidRPr="003A173C">
        <w:rPr>
          <w:rFonts w:ascii="Calibri" w:hAnsi="Calibri" w:cs="Calibri"/>
          <w:szCs w:val="20"/>
        </w:rPr>
        <w:lastRenderedPageBreak/>
        <w:t xml:space="preserve">facilities for individuals to prepare snacks for themselves and their </w:t>
      </w:r>
      <w:proofErr w:type="gramStart"/>
      <w:r w:rsidRPr="003A173C">
        <w:rPr>
          <w:rFonts w:ascii="Calibri" w:hAnsi="Calibri" w:cs="Calibri"/>
          <w:szCs w:val="20"/>
        </w:rPr>
        <w:t>visitors;</w:t>
      </w:r>
      <w:proofErr w:type="gramEnd"/>
      <w:r w:rsidRPr="003A173C">
        <w:rPr>
          <w:rFonts w:ascii="Calibri" w:hAnsi="Calibri" w:cs="Calibri"/>
          <w:szCs w:val="20"/>
        </w:rPr>
        <w:t> </w:t>
      </w:r>
    </w:p>
    <w:p w14:paraId="38DD7288" w14:textId="77777777" w:rsidR="00241DFB" w:rsidRPr="003A173C" w:rsidRDefault="00241DFB" w:rsidP="00D02CD9">
      <w:pPr>
        <w:numPr>
          <w:ilvl w:val="0"/>
          <w:numId w:val="42"/>
        </w:numPr>
        <w:spacing w:before="0" w:after="160" w:line="259" w:lineRule="auto"/>
        <w:rPr>
          <w:rFonts w:ascii="Calibri" w:hAnsi="Calibri" w:cs="Calibri"/>
          <w:szCs w:val="20"/>
        </w:rPr>
      </w:pPr>
      <w:r w:rsidRPr="003A173C">
        <w:rPr>
          <w:rFonts w:ascii="Calibri" w:hAnsi="Calibri" w:cs="Calibri"/>
          <w:szCs w:val="20"/>
        </w:rPr>
        <w:t xml:space="preserve">privacy, particularly for personal care and bathing </w:t>
      </w:r>
      <w:proofErr w:type="gramStart"/>
      <w:r w:rsidRPr="003A173C">
        <w:rPr>
          <w:rFonts w:ascii="Calibri" w:hAnsi="Calibri" w:cs="Calibri"/>
          <w:szCs w:val="20"/>
        </w:rPr>
        <w:t>arrangements;</w:t>
      </w:r>
      <w:proofErr w:type="gramEnd"/>
      <w:r w:rsidRPr="003A173C">
        <w:rPr>
          <w:rFonts w:ascii="Calibri" w:hAnsi="Calibri" w:cs="Calibri"/>
          <w:szCs w:val="20"/>
        </w:rPr>
        <w:t> </w:t>
      </w:r>
    </w:p>
    <w:p w14:paraId="227FA7B8" w14:textId="77777777" w:rsidR="00241DFB" w:rsidRPr="003A173C" w:rsidRDefault="00241DFB" w:rsidP="00D02CD9">
      <w:pPr>
        <w:numPr>
          <w:ilvl w:val="0"/>
          <w:numId w:val="43"/>
        </w:numPr>
        <w:spacing w:before="0" w:after="160" w:line="259" w:lineRule="auto"/>
        <w:rPr>
          <w:rFonts w:ascii="Calibri" w:hAnsi="Calibri" w:cs="Calibri"/>
          <w:szCs w:val="20"/>
        </w:rPr>
      </w:pPr>
      <w:r w:rsidRPr="003A173C">
        <w:rPr>
          <w:rFonts w:ascii="Calibri" w:hAnsi="Calibri" w:cs="Calibri"/>
          <w:szCs w:val="20"/>
        </w:rPr>
        <w:t xml:space="preserve">space for individuals to move about, especially </w:t>
      </w:r>
      <w:proofErr w:type="gramStart"/>
      <w:r w:rsidRPr="003A173C">
        <w:rPr>
          <w:rFonts w:ascii="Calibri" w:hAnsi="Calibri" w:cs="Calibri"/>
          <w:szCs w:val="20"/>
        </w:rPr>
        <w:t>outdoors;</w:t>
      </w:r>
      <w:proofErr w:type="gramEnd"/>
      <w:r w:rsidRPr="003A173C">
        <w:rPr>
          <w:rFonts w:ascii="Calibri" w:hAnsi="Calibri" w:cs="Calibri"/>
          <w:szCs w:val="20"/>
        </w:rPr>
        <w:t> </w:t>
      </w:r>
    </w:p>
    <w:p w14:paraId="16520F4B" w14:textId="77777777" w:rsidR="00241DFB" w:rsidRPr="003A173C" w:rsidRDefault="00241DFB" w:rsidP="00D02CD9">
      <w:pPr>
        <w:numPr>
          <w:ilvl w:val="0"/>
          <w:numId w:val="44"/>
        </w:numPr>
        <w:spacing w:before="0" w:after="160" w:line="259" w:lineRule="auto"/>
        <w:rPr>
          <w:rFonts w:ascii="Calibri" w:hAnsi="Calibri" w:cs="Calibri"/>
          <w:szCs w:val="20"/>
        </w:rPr>
      </w:pPr>
      <w:r w:rsidRPr="003A173C">
        <w:rPr>
          <w:rFonts w:ascii="Calibri" w:hAnsi="Calibri" w:cs="Calibri"/>
          <w:szCs w:val="20"/>
        </w:rPr>
        <w:t>physical arrangements which support the involvement of carers and family in the therapeutic activities; and </w:t>
      </w:r>
    </w:p>
    <w:p w14:paraId="652174BB" w14:textId="77777777" w:rsidR="00241DFB" w:rsidRPr="003A173C" w:rsidRDefault="00241DFB" w:rsidP="00D02CD9">
      <w:pPr>
        <w:numPr>
          <w:ilvl w:val="0"/>
          <w:numId w:val="45"/>
        </w:numPr>
        <w:spacing w:before="0" w:after="160" w:line="259" w:lineRule="auto"/>
        <w:rPr>
          <w:rFonts w:ascii="Calibri" w:hAnsi="Calibri" w:cs="Calibri"/>
          <w:szCs w:val="20"/>
        </w:rPr>
      </w:pPr>
      <w:r w:rsidRPr="003A173C">
        <w:rPr>
          <w:rFonts w:ascii="Calibri" w:hAnsi="Calibri" w:cs="Calibri"/>
          <w:szCs w:val="20"/>
        </w:rPr>
        <w:t>a model of care and staff knowledge that supports the intent of the Transition Care Program to promote the individual’s health and independence. </w:t>
      </w:r>
    </w:p>
    <w:p w14:paraId="4F880485" w14:textId="77777777" w:rsidR="00241DFB" w:rsidRPr="003A173C" w:rsidRDefault="00241DFB" w:rsidP="00241DFB">
      <w:pPr>
        <w:ind w:left="360"/>
        <w:rPr>
          <w:rFonts w:ascii="Calibri" w:hAnsi="Calibri" w:cs="Calibri"/>
          <w:szCs w:val="20"/>
        </w:rPr>
      </w:pPr>
      <w:r w:rsidRPr="003A173C">
        <w:rPr>
          <w:rFonts w:ascii="Calibri" w:hAnsi="Calibri" w:cs="Calibri"/>
          <w:b/>
          <w:bCs/>
          <w:szCs w:val="20"/>
        </w:rPr>
        <w:t>Note:</w:t>
      </w:r>
      <w:r w:rsidRPr="003A173C">
        <w:rPr>
          <w:rFonts w:ascii="Calibri" w:hAnsi="Calibri" w:cs="Calibri"/>
          <w:szCs w:val="20"/>
        </w:rPr>
        <w:t xml:space="preserve"> Transition care services may also be provided in hospitals where appropriate. The requirements for a more home-like environment may be relaxed on a case-by-case basis in these locations, if relevant. </w:t>
      </w:r>
      <w:r w:rsidRPr="003A173C">
        <w:rPr>
          <w:rFonts w:ascii="Calibri" w:hAnsi="Calibri" w:cs="Calibri"/>
          <w:szCs w:val="20"/>
        </w:rPr>
        <w:br/>
      </w:r>
    </w:p>
    <w:p w14:paraId="3022534F" w14:textId="77777777" w:rsidR="00241DFB" w:rsidRPr="003A173C" w:rsidRDefault="00241DFB" w:rsidP="00412682">
      <w:pPr>
        <w:pStyle w:val="Heading2"/>
        <w:rPr>
          <w:rFonts w:ascii="Calibri" w:hAnsi="Calibri" w:cs="Calibri"/>
        </w:rPr>
      </w:pPr>
      <w:bookmarkStart w:id="1336" w:name="_Toc212118529"/>
      <w:r w:rsidRPr="003A173C">
        <w:rPr>
          <w:rFonts w:ascii="Calibri" w:hAnsi="Calibri" w:cs="Calibri"/>
        </w:rPr>
        <w:t>Multidisciplinary Approach and Therapy Focused Care – Requirement 2</w:t>
      </w:r>
      <w:bookmarkEnd w:id="1336"/>
      <w:r w:rsidRPr="003A173C">
        <w:rPr>
          <w:rFonts w:ascii="Calibri" w:hAnsi="Calibri" w:cs="Calibri"/>
        </w:rPr>
        <w:t> </w:t>
      </w:r>
    </w:p>
    <w:p w14:paraId="2FE2D43E" w14:textId="77777777" w:rsidR="00241DFB" w:rsidRPr="003A173C" w:rsidRDefault="00241DFB" w:rsidP="00241DFB">
      <w:pPr>
        <w:rPr>
          <w:rFonts w:ascii="Calibri" w:hAnsi="Calibri" w:cs="Calibri"/>
          <w:szCs w:val="20"/>
        </w:rPr>
      </w:pPr>
      <w:r w:rsidRPr="003A173C">
        <w:rPr>
          <w:rFonts w:ascii="Calibri" w:hAnsi="Calibri" w:cs="Calibri"/>
          <w:szCs w:val="20"/>
        </w:rPr>
        <w:t>The transition care service provides individuals with high quality, evidence-based therapeutic services focussed on maintaining or improving function in line with established goals. </w:t>
      </w:r>
      <w:r w:rsidRPr="003A173C">
        <w:rPr>
          <w:rFonts w:ascii="Calibri" w:hAnsi="Calibri" w:cs="Calibri"/>
          <w:szCs w:val="20"/>
        </w:rPr>
        <w:br/>
      </w:r>
    </w:p>
    <w:p w14:paraId="2BF5207F" w14:textId="77777777" w:rsidR="00241DFB" w:rsidRPr="003A173C" w:rsidRDefault="00241DFB" w:rsidP="00A74D79">
      <w:pPr>
        <w:pStyle w:val="Style1"/>
      </w:pPr>
      <w:bookmarkStart w:id="1337" w:name="_Toc212118530"/>
      <w:r w:rsidRPr="003A173C">
        <w:t>Assessment processes:</w:t>
      </w:r>
      <w:bookmarkEnd w:id="1337"/>
      <w:r w:rsidRPr="003A173C">
        <w:t> </w:t>
      </w:r>
    </w:p>
    <w:p w14:paraId="75EC7709" w14:textId="77777777" w:rsidR="00241DFB" w:rsidRPr="003A173C" w:rsidRDefault="00241DFB" w:rsidP="00D02CD9">
      <w:pPr>
        <w:numPr>
          <w:ilvl w:val="0"/>
          <w:numId w:val="33"/>
        </w:numPr>
        <w:spacing w:before="0" w:after="160" w:line="259" w:lineRule="auto"/>
        <w:rPr>
          <w:rFonts w:ascii="Calibri" w:hAnsi="Calibri" w:cs="Calibri"/>
          <w:szCs w:val="20"/>
          <w:lang w:val="en-US"/>
        </w:rPr>
      </w:pPr>
      <w:r w:rsidRPr="003A173C">
        <w:rPr>
          <w:rFonts w:ascii="Calibri" w:hAnsi="Calibri" w:cs="Calibri"/>
          <w:szCs w:val="20"/>
          <w:lang w:val="en-US"/>
        </w:rPr>
        <w:t xml:space="preserve">assess the individual’s transition care needs via a multidisciplinary team (MDT) at the beginning of the transition care </w:t>
      </w:r>
      <w:proofErr w:type="gramStart"/>
      <w:r w:rsidRPr="003A173C">
        <w:rPr>
          <w:rFonts w:ascii="Calibri" w:hAnsi="Calibri" w:cs="Calibri"/>
          <w:szCs w:val="20"/>
          <w:lang w:val="en-US"/>
        </w:rPr>
        <w:t>episode;</w:t>
      </w:r>
      <w:proofErr w:type="gramEnd"/>
      <w:r w:rsidRPr="003A173C">
        <w:rPr>
          <w:rFonts w:ascii="Calibri" w:hAnsi="Calibri" w:cs="Calibri"/>
          <w:szCs w:val="20"/>
          <w:lang w:val="en-US"/>
        </w:rPr>
        <w:t> </w:t>
      </w:r>
    </w:p>
    <w:p w14:paraId="0B9F7861" w14:textId="77777777" w:rsidR="00241DFB" w:rsidRPr="003A173C" w:rsidRDefault="00241DFB" w:rsidP="00D02CD9">
      <w:pPr>
        <w:numPr>
          <w:ilvl w:val="0"/>
          <w:numId w:val="33"/>
        </w:numPr>
        <w:spacing w:before="0" w:after="160" w:line="259" w:lineRule="auto"/>
        <w:rPr>
          <w:rFonts w:ascii="Calibri" w:hAnsi="Calibri" w:cs="Calibri"/>
          <w:szCs w:val="20"/>
          <w:lang w:val="en-US"/>
        </w:rPr>
      </w:pPr>
      <w:r w:rsidRPr="003A173C">
        <w:rPr>
          <w:rFonts w:ascii="Calibri" w:hAnsi="Calibri" w:cs="Calibri"/>
          <w:szCs w:val="20"/>
          <w:lang w:val="en-US"/>
        </w:rPr>
        <w:t>use validated assessment tools deemed appropriate by clinicians/</w:t>
      </w:r>
      <w:proofErr w:type="gramStart"/>
      <w:r w:rsidRPr="003A173C">
        <w:rPr>
          <w:rFonts w:ascii="Calibri" w:hAnsi="Calibri" w:cs="Calibri"/>
          <w:szCs w:val="20"/>
          <w:lang w:val="en-US"/>
        </w:rPr>
        <w:t>therapists;</w:t>
      </w:r>
      <w:proofErr w:type="gramEnd"/>
      <w:r w:rsidRPr="003A173C">
        <w:rPr>
          <w:rFonts w:ascii="Calibri" w:hAnsi="Calibri" w:cs="Calibri"/>
          <w:szCs w:val="20"/>
          <w:lang w:val="en-US"/>
        </w:rPr>
        <w:t> </w:t>
      </w:r>
    </w:p>
    <w:p w14:paraId="7FD9C81F" w14:textId="77777777" w:rsidR="00241DFB" w:rsidRPr="003A173C" w:rsidRDefault="00241DFB" w:rsidP="00D02CD9">
      <w:pPr>
        <w:numPr>
          <w:ilvl w:val="0"/>
          <w:numId w:val="33"/>
        </w:numPr>
        <w:spacing w:before="0" w:after="160" w:line="259" w:lineRule="auto"/>
        <w:rPr>
          <w:rFonts w:ascii="Calibri" w:hAnsi="Calibri" w:cs="Calibri"/>
          <w:szCs w:val="20"/>
          <w:lang w:val="en-US"/>
        </w:rPr>
      </w:pPr>
      <w:r w:rsidRPr="003A173C">
        <w:rPr>
          <w:rFonts w:ascii="Calibri" w:hAnsi="Calibri" w:cs="Calibri"/>
          <w:szCs w:val="20"/>
          <w:lang w:val="en-US"/>
        </w:rPr>
        <w:t xml:space="preserve">include a dementia </w:t>
      </w:r>
      <w:proofErr w:type="gramStart"/>
      <w:r w:rsidRPr="003A173C">
        <w:rPr>
          <w:rFonts w:ascii="Calibri" w:hAnsi="Calibri" w:cs="Calibri"/>
          <w:szCs w:val="20"/>
          <w:lang w:val="en-US"/>
        </w:rPr>
        <w:t>assessment;</w:t>
      </w:r>
      <w:proofErr w:type="gramEnd"/>
      <w:r w:rsidRPr="003A173C">
        <w:rPr>
          <w:rFonts w:ascii="Calibri" w:hAnsi="Calibri" w:cs="Calibri"/>
          <w:szCs w:val="20"/>
          <w:lang w:val="en-US"/>
        </w:rPr>
        <w:t xml:space="preserve"> </w:t>
      </w:r>
    </w:p>
    <w:p w14:paraId="60DF57E1" w14:textId="77777777" w:rsidR="00241DFB" w:rsidRPr="003A173C" w:rsidRDefault="00241DFB" w:rsidP="00D02CD9">
      <w:pPr>
        <w:numPr>
          <w:ilvl w:val="0"/>
          <w:numId w:val="33"/>
        </w:numPr>
        <w:spacing w:before="0" w:after="160" w:line="259" w:lineRule="auto"/>
        <w:rPr>
          <w:rFonts w:ascii="Calibri" w:hAnsi="Calibri" w:cs="Calibri"/>
          <w:szCs w:val="20"/>
          <w:lang w:val="en-US"/>
        </w:rPr>
      </w:pPr>
      <w:r w:rsidRPr="003A173C">
        <w:rPr>
          <w:rFonts w:ascii="Calibri" w:hAnsi="Calibri" w:cs="Calibri"/>
          <w:szCs w:val="20"/>
          <w:lang w:val="en-US"/>
        </w:rPr>
        <w:t xml:space="preserve">include measurement of </w:t>
      </w:r>
      <w:proofErr w:type="gramStart"/>
      <w:r w:rsidRPr="003A173C">
        <w:rPr>
          <w:rFonts w:ascii="Calibri" w:hAnsi="Calibri" w:cs="Calibri"/>
          <w:szCs w:val="20"/>
          <w:lang w:val="en-US"/>
        </w:rPr>
        <w:t>a baseline</w:t>
      </w:r>
      <w:proofErr w:type="gramEnd"/>
      <w:r w:rsidRPr="003A173C">
        <w:rPr>
          <w:rFonts w:ascii="Calibri" w:hAnsi="Calibri" w:cs="Calibri"/>
          <w:szCs w:val="20"/>
          <w:lang w:val="en-US"/>
        </w:rPr>
        <w:t xml:space="preserve"> level of functioning using validated assessment tools, and reassessment of functional performance at pre-determined intervals; and </w:t>
      </w:r>
    </w:p>
    <w:p w14:paraId="733B2E13" w14:textId="77777777" w:rsidR="00241DFB" w:rsidRPr="003A173C" w:rsidRDefault="00241DFB" w:rsidP="00D02CD9">
      <w:pPr>
        <w:numPr>
          <w:ilvl w:val="0"/>
          <w:numId w:val="33"/>
        </w:numPr>
        <w:spacing w:before="0" w:after="160" w:line="259" w:lineRule="auto"/>
        <w:rPr>
          <w:rFonts w:ascii="Calibri" w:hAnsi="Calibri" w:cs="Calibri"/>
          <w:szCs w:val="20"/>
        </w:rPr>
      </w:pPr>
      <w:r w:rsidRPr="003A173C">
        <w:rPr>
          <w:rFonts w:ascii="Calibri" w:hAnsi="Calibri" w:cs="Calibri"/>
          <w:szCs w:val="20"/>
          <w:lang w:val="en-US"/>
        </w:rPr>
        <w:t>include evidence of discharge planning throughout the transition care episode.</w:t>
      </w:r>
      <w:r w:rsidRPr="003A173C">
        <w:rPr>
          <w:rFonts w:ascii="Calibri" w:hAnsi="Calibri" w:cs="Calibri"/>
          <w:szCs w:val="20"/>
        </w:rPr>
        <w:t> </w:t>
      </w:r>
    </w:p>
    <w:p w14:paraId="4320170A" w14:textId="44ABCABD" w:rsidR="00241DFB" w:rsidRPr="003A173C" w:rsidRDefault="00241DFB" w:rsidP="00241DFB">
      <w:pPr>
        <w:ind w:left="360"/>
        <w:rPr>
          <w:rFonts w:ascii="Calibri" w:hAnsi="Calibri" w:cs="Calibri"/>
          <w:szCs w:val="20"/>
        </w:rPr>
      </w:pPr>
      <w:r w:rsidRPr="003A173C">
        <w:rPr>
          <w:rFonts w:ascii="Calibri" w:hAnsi="Calibri" w:cs="Calibri"/>
          <w:b/>
          <w:bCs/>
          <w:szCs w:val="20"/>
        </w:rPr>
        <w:t>Note:</w:t>
      </w:r>
      <w:r w:rsidRPr="003A173C">
        <w:rPr>
          <w:rFonts w:ascii="Calibri" w:hAnsi="Calibri" w:cs="Calibri"/>
          <w:szCs w:val="20"/>
        </w:rPr>
        <w:t xml:space="preserve"> The use of the Modified Barthel Index for assessments by the transition care registered providers at entry to and exit from the TCP is mandatory for Australian Government subsidy payments. </w:t>
      </w:r>
      <w:r w:rsidRPr="003A173C">
        <w:rPr>
          <w:rFonts w:ascii="Calibri" w:hAnsi="Calibri" w:cs="Calibri"/>
          <w:szCs w:val="20"/>
        </w:rPr>
        <w:br/>
      </w:r>
    </w:p>
    <w:p w14:paraId="4120BE4A" w14:textId="77777777" w:rsidR="00241DFB" w:rsidRPr="003A173C" w:rsidRDefault="00241DFB" w:rsidP="00A74D79">
      <w:pPr>
        <w:pStyle w:val="Style1"/>
      </w:pPr>
      <w:bookmarkStart w:id="1338" w:name="_Toc212118531"/>
      <w:r w:rsidRPr="003A173C">
        <w:t>Care planning processes demonstrate that:</w:t>
      </w:r>
      <w:bookmarkEnd w:id="1338"/>
      <w:r w:rsidRPr="003A173C">
        <w:t> </w:t>
      </w:r>
    </w:p>
    <w:p w14:paraId="2030E6B0" w14:textId="77777777" w:rsidR="00241DFB" w:rsidRPr="003A173C" w:rsidRDefault="00241DFB" w:rsidP="00D02CD9">
      <w:pPr>
        <w:numPr>
          <w:ilvl w:val="0"/>
          <w:numId w:val="33"/>
        </w:numPr>
        <w:spacing w:before="0" w:after="160" w:line="259" w:lineRule="auto"/>
        <w:rPr>
          <w:rFonts w:ascii="Calibri" w:hAnsi="Calibri" w:cs="Calibri"/>
          <w:szCs w:val="20"/>
          <w:lang w:val="en-US"/>
        </w:rPr>
      </w:pPr>
      <w:proofErr w:type="gramStart"/>
      <w:r w:rsidRPr="003A173C">
        <w:rPr>
          <w:rFonts w:ascii="Calibri" w:hAnsi="Calibri" w:cs="Calibri"/>
          <w:szCs w:val="20"/>
          <w:lang w:val="en-US"/>
        </w:rPr>
        <w:t>a goal</w:t>
      </w:r>
      <w:proofErr w:type="gramEnd"/>
      <w:r w:rsidRPr="003A173C">
        <w:rPr>
          <w:rFonts w:ascii="Calibri" w:hAnsi="Calibri" w:cs="Calibri"/>
          <w:szCs w:val="20"/>
          <w:lang w:val="en-US"/>
        </w:rPr>
        <w:t xml:space="preserve">-oriented physical and cognitive therapy program is developed by the registered provider in consultation with the </w:t>
      </w:r>
      <w:proofErr w:type="gramStart"/>
      <w:r w:rsidRPr="003A173C">
        <w:rPr>
          <w:rFonts w:ascii="Calibri" w:hAnsi="Calibri" w:cs="Calibri"/>
          <w:szCs w:val="20"/>
          <w:lang w:val="en-US"/>
        </w:rPr>
        <w:t>individual or</w:t>
      </w:r>
      <w:proofErr w:type="gramEnd"/>
      <w:r w:rsidRPr="003A173C">
        <w:rPr>
          <w:rFonts w:ascii="Calibri" w:hAnsi="Calibri" w:cs="Calibri"/>
          <w:szCs w:val="20"/>
          <w:lang w:val="en-US"/>
        </w:rPr>
        <w:t xml:space="preserve"> supporter, carer, and family prior to the commencement of therapy or treatment, with input from the MDT of the transferring hospital and the clinical aged </w:t>
      </w:r>
      <w:proofErr w:type="gramStart"/>
      <w:r w:rsidRPr="003A173C">
        <w:rPr>
          <w:rFonts w:ascii="Calibri" w:hAnsi="Calibri" w:cs="Calibri"/>
          <w:szCs w:val="20"/>
          <w:lang w:val="en-US"/>
        </w:rPr>
        <w:t>care needs</w:t>
      </w:r>
      <w:proofErr w:type="gramEnd"/>
      <w:r w:rsidRPr="003A173C">
        <w:rPr>
          <w:rFonts w:ascii="Calibri" w:hAnsi="Calibri" w:cs="Calibri"/>
          <w:szCs w:val="20"/>
          <w:lang w:val="en-US"/>
        </w:rPr>
        <w:t xml:space="preserve"> </w:t>
      </w:r>
      <w:proofErr w:type="gramStart"/>
      <w:r w:rsidRPr="003A173C">
        <w:rPr>
          <w:rFonts w:ascii="Calibri" w:hAnsi="Calibri" w:cs="Calibri"/>
          <w:szCs w:val="20"/>
          <w:lang w:val="en-US"/>
        </w:rPr>
        <w:t>assessor;</w:t>
      </w:r>
      <w:proofErr w:type="gramEnd"/>
      <w:r w:rsidRPr="003A173C">
        <w:rPr>
          <w:rFonts w:ascii="Calibri" w:hAnsi="Calibri" w:cs="Calibri"/>
          <w:szCs w:val="20"/>
          <w:lang w:val="en-US"/>
        </w:rPr>
        <w:t> </w:t>
      </w:r>
    </w:p>
    <w:p w14:paraId="0F0EC48F" w14:textId="77777777" w:rsidR="00241DFB" w:rsidRPr="003A173C" w:rsidRDefault="00241DFB" w:rsidP="00D02CD9">
      <w:pPr>
        <w:numPr>
          <w:ilvl w:val="0"/>
          <w:numId w:val="33"/>
        </w:numPr>
        <w:spacing w:before="0" w:after="160" w:line="259" w:lineRule="auto"/>
        <w:rPr>
          <w:rFonts w:ascii="Calibri" w:hAnsi="Calibri" w:cs="Calibri"/>
          <w:szCs w:val="20"/>
          <w:lang w:val="en-US"/>
        </w:rPr>
      </w:pPr>
      <w:proofErr w:type="gramStart"/>
      <w:r w:rsidRPr="003A173C">
        <w:rPr>
          <w:rFonts w:ascii="Calibri" w:hAnsi="Calibri" w:cs="Calibri"/>
          <w:szCs w:val="20"/>
          <w:lang w:val="en-US"/>
        </w:rPr>
        <w:t>the</w:t>
      </w:r>
      <w:proofErr w:type="gramEnd"/>
      <w:r w:rsidRPr="003A173C">
        <w:rPr>
          <w:rFonts w:ascii="Calibri" w:hAnsi="Calibri" w:cs="Calibri"/>
          <w:szCs w:val="20"/>
          <w:lang w:val="en-US"/>
        </w:rPr>
        <w:t xml:space="preserve"> therapy program duration is estimated and informs planning for the individual’s </w:t>
      </w:r>
      <w:proofErr w:type="gramStart"/>
      <w:r w:rsidRPr="003A173C">
        <w:rPr>
          <w:rFonts w:ascii="Calibri" w:hAnsi="Calibri" w:cs="Calibri"/>
          <w:szCs w:val="20"/>
          <w:lang w:val="en-US"/>
        </w:rPr>
        <w:t>discharge;</w:t>
      </w:r>
      <w:proofErr w:type="gramEnd"/>
    </w:p>
    <w:p w14:paraId="44975487" w14:textId="77777777" w:rsidR="00241DFB" w:rsidRPr="003A173C" w:rsidRDefault="00241DFB" w:rsidP="00D02CD9">
      <w:pPr>
        <w:numPr>
          <w:ilvl w:val="0"/>
          <w:numId w:val="33"/>
        </w:numPr>
        <w:spacing w:before="0" w:after="160" w:line="259" w:lineRule="auto"/>
        <w:rPr>
          <w:rFonts w:ascii="Calibri" w:hAnsi="Calibri" w:cs="Calibri"/>
          <w:szCs w:val="20"/>
          <w:lang w:val="en-US"/>
        </w:rPr>
      </w:pPr>
      <w:r w:rsidRPr="003A173C">
        <w:rPr>
          <w:rFonts w:ascii="Calibri" w:hAnsi="Calibri" w:cs="Calibri"/>
          <w:szCs w:val="20"/>
          <w:lang w:val="en-US"/>
        </w:rPr>
        <w:t xml:space="preserve">hospital discharge information is incorporated into the initial care planning </w:t>
      </w:r>
      <w:proofErr w:type="gramStart"/>
      <w:r w:rsidRPr="003A173C">
        <w:rPr>
          <w:rFonts w:ascii="Calibri" w:hAnsi="Calibri" w:cs="Calibri"/>
          <w:szCs w:val="20"/>
          <w:lang w:val="en-US"/>
        </w:rPr>
        <w:t>process;</w:t>
      </w:r>
      <w:proofErr w:type="gramEnd"/>
      <w:r w:rsidRPr="003A173C">
        <w:rPr>
          <w:rFonts w:ascii="Calibri" w:hAnsi="Calibri" w:cs="Calibri"/>
          <w:szCs w:val="20"/>
          <w:lang w:val="en-US"/>
        </w:rPr>
        <w:t> </w:t>
      </w:r>
    </w:p>
    <w:p w14:paraId="7C9289D1" w14:textId="77777777" w:rsidR="00241DFB" w:rsidRPr="003A173C" w:rsidRDefault="00241DFB" w:rsidP="00D02CD9">
      <w:pPr>
        <w:numPr>
          <w:ilvl w:val="0"/>
          <w:numId w:val="33"/>
        </w:numPr>
        <w:spacing w:before="0" w:after="160" w:line="259" w:lineRule="auto"/>
        <w:rPr>
          <w:rFonts w:ascii="Calibri" w:hAnsi="Calibri" w:cs="Calibri"/>
          <w:szCs w:val="20"/>
          <w:lang w:val="en-US"/>
        </w:rPr>
      </w:pPr>
      <w:r w:rsidRPr="003A173C">
        <w:rPr>
          <w:rFonts w:ascii="Calibri" w:hAnsi="Calibri" w:cs="Calibri"/>
          <w:szCs w:val="20"/>
          <w:lang w:val="en-US"/>
        </w:rPr>
        <w:t xml:space="preserve">care provision is responsive to the identified needs and goals of the </w:t>
      </w:r>
      <w:proofErr w:type="gramStart"/>
      <w:r w:rsidRPr="003A173C">
        <w:rPr>
          <w:rFonts w:ascii="Calibri" w:hAnsi="Calibri" w:cs="Calibri"/>
          <w:szCs w:val="20"/>
          <w:lang w:val="en-US"/>
        </w:rPr>
        <w:t>individual;</w:t>
      </w:r>
      <w:proofErr w:type="gramEnd"/>
      <w:r w:rsidRPr="003A173C">
        <w:rPr>
          <w:rFonts w:ascii="Calibri" w:hAnsi="Calibri" w:cs="Calibri"/>
          <w:szCs w:val="20"/>
          <w:lang w:val="en-US"/>
        </w:rPr>
        <w:t> </w:t>
      </w:r>
    </w:p>
    <w:p w14:paraId="1CBE21C5" w14:textId="77777777" w:rsidR="00241DFB" w:rsidRPr="003A173C" w:rsidRDefault="00241DFB" w:rsidP="00D02CD9">
      <w:pPr>
        <w:numPr>
          <w:ilvl w:val="0"/>
          <w:numId w:val="33"/>
        </w:numPr>
        <w:spacing w:before="0" w:after="160" w:line="259" w:lineRule="auto"/>
        <w:rPr>
          <w:rFonts w:ascii="Calibri" w:hAnsi="Calibri" w:cs="Calibri"/>
          <w:szCs w:val="20"/>
          <w:lang w:val="en-US"/>
        </w:rPr>
      </w:pPr>
      <w:r w:rsidRPr="003A173C">
        <w:rPr>
          <w:rFonts w:ascii="Calibri" w:hAnsi="Calibri" w:cs="Calibri"/>
          <w:szCs w:val="20"/>
          <w:lang w:val="en-US"/>
        </w:rPr>
        <w:t xml:space="preserve">physical and cognitive therapy goals agreed with the individual, or their supporter/carer, are documented and </w:t>
      </w:r>
      <w:proofErr w:type="spellStart"/>
      <w:proofErr w:type="gramStart"/>
      <w:r w:rsidRPr="003A173C">
        <w:rPr>
          <w:rFonts w:ascii="Calibri" w:hAnsi="Calibri" w:cs="Calibri"/>
          <w:szCs w:val="20"/>
          <w:lang w:val="en-US"/>
        </w:rPr>
        <w:t>prioritised</w:t>
      </w:r>
      <w:proofErr w:type="spellEnd"/>
      <w:r w:rsidRPr="003A173C">
        <w:rPr>
          <w:rFonts w:ascii="Calibri" w:hAnsi="Calibri" w:cs="Calibri"/>
          <w:szCs w:val="20"/>
          <w:lang w:val="en-US"/>
        </w:rPr>
        <w:t>;</w:t>
      </w:r>
      <w:proofErr w:type="gramEnd"/>
      <w:r w:rsidRPr="003A173C">
        <w:rPr>
          <w:rFonts w:ascii="Calibri" w:hAnsi="Calibri" w:cs="Calibri"/>
          <w:szCs w:val="20"/>
          <w:lang w:val="en-US"/>
        </w:rPr>
        <w:t> </w:t>
      </w:r>
    </w:p>
    <w:p w14:paraId="45224C5F" w14:textId="77777777" w:rsidR="00241DFB" w:rsidRPr="003A173C" w:rsidRDefault="00241DFB" w:rsidP="00D02CD9">
      <w:pPr>
        <w:numPr>
          <w:ilvl w:val="0"/>
          <w:numId w:val="33"/>
        </w:numPr>
        <w:spacing w:before="0" w:after="160" w:line="259" w:lineRule="auto"/>
        <w:rPr>
          <w:rFonts w:ascii="Calibri" w:hAnsi="Calibri" w:cs="Calibri"/>
          <w:szCs w:val="20"/>
          <w:lang w:val="en-US"/>
        </w:rPr>
      </w:pPr>
      <w:proofErr w:type="gramStart"/>
      <w:r w:rsidRPr="003A173C">
        <w:rPr>
          <w:rFonts w:ascii="Calibri" w:hAnsi="Calibri" w:cs="Calibri"/>
          <w:szCs w:val="20"/>
          <w:lang w:val="en-US"/>
        </w:rPr>
        <w:t>the</w:t>
      </w:r>
      <w:proofErr w:type="gramEnd"/>
      <w:r w:rsidRPr="003A173C">
        <w:rPr>
          <w:rFonts w:ascii="Calibri" w:hAnsi="Calibri" w:cs="Calibri"/>
          <w:szCs w:val="20"/>
          <w:lang w:val="en-US"/>
        </w:rPr>
        <w:t xml:space="preserve"> individual receives timely and appropriate access to therapy, care and equipment during the transition care episode. This is demonstrated by: </w:t>
      </w:r>
    </w:p>
    <w:p w14:paraId="4FD8AF21" w14:textId="77777777" w:rsidR="00241DFB" w:rsidRPr="003A173C" w:rsidRDefault="00241DFB" w:rsidP="00D02CD9">
      <w:pPr>
        <w:numPr>
          <w:ilvl w:val="0"/>
          <w:numId w:val="46"/>
        </w:numPr>
        <w:spacing w:before="0" w:after="160" w:line="259" w:lineRule="auto"/>
        <w:rPr>
          <w:rFonts w:ascii="Calibri" w:hAnsi="Calibri" w:cs="Calibri"/>
          <w:szCs w:val="20"/>
        </w:rPr>
      </w:pPr>
      <w:r w:rsidRPr="003A173C">
        <w:rPr>
          <w:rFonts w:ascii="Calibri" w:hAnsi="Calibri" w:cs="Calibri"/>
          <w:szCs w:val="20"/>
        </w:rPr>
        <w:t xml:space="preserve">ensuring aids, appliances, equipment and services required for an individual’s therapy are provided in a timely </w:t>
      </w:r>
      <w:proofErr w:type="gramStart"/>
      <w:r w:rsidRPr="003A173C">
        <w:rPr>
          <w:rFonts w:ascii="Calibri" w:hAnsi="Calibri" w:cs="Calibri"/>
          <w:szCs w:val="20"/>
        </w:rPr>
        <w:t>manner;</w:t>
      </w:r>
      <w:proofErr w:type="gramEnd"/>
      <w:r w:rsidRPr="003A173C">
        <w:rPr>
          <w:rFonts w:ascii="Calibri" w:hAnsi="Calibri" w:cs="Calibri"/>
          <w:szCs w:val="20"/>
        </w:rPr>
        <w:t> </w:t>
      </w:r>
    </w:p>
    <w:p w14:paraId="46C35DEE" w14:textId="77777777" w:rsidR="00241DFB" w:rsidRPr="003A173C" w:rsidRDefault="00241DFB" w:rsidP="00D02CD9">
      <w:pPr>
        <w:numPr>
          <w:ilvl w:val="0"/>
          <w:numId w:val="47"/>
        </w:numPr>
        <w:spacing w:before="0" w:after="160" w:line="259" w:lineRule="auto"/>
        <w:rPr>
          <w:rFonts w:ascii="Calibri" w:hAnsi="Calibri" w:cs="Calibri"/>
          <w:szCs w:val="20"/>
        </w:rPr>
      </w:pPr>
      <w:r w:rsidRPr="003A173C">
        <w:rPr>
          <w:rFonts w:ascii="Calibri" w:hAnsi="Calibri" w:cs="Calibri"/>
          <w:szCs w:val="20"/>
        </w:rPr>
        <w:t xml:space="preserve">providing a broad range of services tailored to meet the individual’s therapeutic goals to improve or maintain </w:t>
      </w:r>
      <w:proofErr w:type="gramStart"/>
      <w:r w:rsidRPr="003A173C">
        <w:rPr>
          <w:rFonts w:ascii="Calibri" w:hAnsi="Calibri" w:cs="Calibri"/>
          <w:szCs w:val="20"/>
        </w:rPr>
        <w:t>function;</w:t>
      </w:r>
      <w:proofErr w:type="gramEnd"/>
      <w:r w:rsidRPr="003A173C">
        <w:rPr>
          <w:rFonts w:ascii="Calibri" w:hAnsi="Calibri" w:cs="Calibri"/>
          <w:szCs w:val="20"/>
        </w:rPr>
        <w:t> </w:t>
      </w:r>
    </w:p>
    <w:p w14:paraId="4FF73E3D" w14:textId="77777777" w:rsidR="00241DFB" w:rsidRPr="003A173C" w:rsidRDefault="00241DFB" w:rsidP="00D02CD9">
      <w:pPr>
        <w:numPr>
          <w:ilvl w:val="0"/>
          <w:numId w:val="48"/>
        </w:numPr>
        <w:spacing w:before="0" w:after="160" w:line="259" w:lineRule="auto"/>
        <w:rPr>
          <w:rFonts w:ascii="Calibri" w:hAnsi="Calibri" w:cs="Calibri"/>
          <w:szCs w:val="20"/>
        </w:rPr>
      </w:pPr>
      <w:r w:rsidRPr="003A173C">
        <w:rPr>
          <w:rFonts w:ascii="Calibri" w:hAnsi="Calibri" w:cs="Calibri"/>
          <w:szCs w:val="20"/>
        </w:rPr>
        <w:lastRenderedPageBreak/>
        <w:t>providing the individual with restorative care therapy from appropriately qualified staff to achieve their individual documented goals; and </w:t>
      </w:r>
    </w:p>
    <w:p w14:paraId="5B1B8EA3" w14:textId="77777777" w:rsidR="00241DFB" w:rsidRPr="003A173C" w:rsidRDefault="00241DFB" w:rsidP="00D02CD9">
      <w:pPr>
        <w:numPr>
          <w:ilvl w:val="0"/>
          <w:numId w:val="49"/>
        </w:numPr>
        <w:spacing w:before="0" w:after="160" w:line="259" w:lineRule="auto"/>
        <w:rPr>
          <w:rFonts w:ascii="Calibri" w:hAnsi="Calibri" w:cs="Calibri"/>
          <w:szCs w:val="20"/>
        </w:rPr>
      </w:pPr>
      <w:r w:rsidRPr="003A173C">
        <w:rPr>
          <w:rFonts w:ascii="Calibri" w:hAnsi="Calibri" w:cs="Calibri"/>
          <w:szCs w:val="20"/>
        </w:rPr>
        <w:t xml:space="preserve">actively encouraging the individual, and/or their supporter, carer and family to participate in all aspects of transition care service </w:t>
      </w:r>
      <w:proofErr w:type="gramStart"/>
      <w:r w:rsidRPr="003A173C">
        <w:rPr>
          <w:rFonts w:ascii="Calibri" w:hAnsi="Calibri" w:cs="Calibri"/>
          <w:szCs w:val="20"/>
        </w:rPr>
        <w:t>provision;</w:t>
      </w:r>
      <w:proofErr w:type="gramEnd"/>
      <w:r w:rsidRPr="003A173C">
        <w:rPr>
          <w:rFonts w:ascii="Calibri" w:hAnsi="Calibri" w:cs="Calibri"/>
          <w:szCs w:val="20"/>
        </w:rPr>
        <w:t> </w:t>
      </w:r>
    </w:p>
    <w:p w14:paraId="4B3BF34F" w14:textId="77777777" w:rsidR="00241DFB" w:rsidRPr="003A173C" w:rsidRDefault="00241DFB" w:rsidP="00D02CD9">
      <w:pPr>
        <w:numPr>
          <w:ilvl w:val="0"/>
          <w:numId w:val="50"/>
        </w:numPr>
        <w:spacing w:before="0" w:after="160" w:line="259" w:lineRule="auto"/>
        <w:rPr>
          <w:rFonts w:ascii="Calibri" w:hAnsi="Calibri" w:cs="Calibri"/>
          <w:szCs w:val="20"/>
        </w:rPr>
      </w:pPr>
      <w:r w:rsidRPr="003A173C">
        <w:rPr>
          <w:rFonts w:ascii="Calibri" w:hAnsi="Calibri" w:cs="Calibri"/>
          <w:szCs w:val="20"/>
          <w:lang w:val="en-US"/>
        </w:rPr>
        <w:t xml:space="preserve">the individual’s progress against therapy goals is regularly evaluated throughout their transition care episode and on exit, with changes in physical and cognitive function measured and recorded to demonstrate achievement of the individual’s </w:t>
      </w:r>
      <w:proofErr w:type="gramStart"/>
      <w:r w:rsidRPr="003A173C">
        <w:rPr>
          <w:rFonts w:ascii="Calibri" w:hAnsi="Calibri" w:cs="Calibri"/>
          <w:szCs w:val="20"/>
          <w:lang w:val="en-US"/>
        </w:rPr>
        <w:t>goals;</w:t>
      </w:r>
      <w:proofErr w:type="gramEnd"/>
      <w:r w:rsidRPr="003A173C">
        <w:rPr>
          <w:rFonts w:ascii="Calibri" w:hAnsi="Calibri" w:cs="Calibri"/>
          <w:szCs w:val="20"/>
        </w:rPr>
        <w:t> </w:t>
      </w:r>
    </w:p>
    <w:p w14:paraId="55F1ED59" w14:textId="77777777" w:rsidR="00241DFB" w:rsidRPr="003A173C" w:rsidRDefault="00241DFB" w:rsidP="00D02CD9">
      <w:pPr>
        <w:numPr>
          <w:ilvl w:val="0"/>
          <w:numId w:val="51"/>
        </w:numPr>
        <w:spacing w:before="0" w:after="160" w:line="259" w:lineRule="auto"/>
        <w:rPr>
          <w:rFonts w:ascii="Calibri" w:hAnsi="Calibri" w:cs="Calibri"/>
          <w:szCs w:val="20"/>
        </w:rPr>
      </w:pPr>
      <w:r w:rsidRPr="003A173C">
        <w:rPr>
          <w:rFonts w:ascii="Calibri" w:hAnsi="Calibri" w:cs="Calibri"/>
          <w:szCs w:val="20"/>
          <w:lang w:val="en-US"/>
        </w:rPr>
        <w:t>the individual’s changing needs are reflected as they move between care settings; and</w:t>
      </w:r>
      <w:r w:rsidRPr="003A173C">
        <w:rPr>
          <w:rFonts w:ascii="Calibri" w:hAnsi="Calibri" w:cs="Calibri"/>
          <w:szCs w:val="20"/>
        </w:rPr>
        <w:t> </w:t>
      </w:r>
    </w:p>
    <w:p w14:paraId="3D2B4C65" w14:textId="77777777" w:rsidR="00241DFB" w:rsidRPr="003A173C" w:rsidRDefault="00241DFB" w:rsidP="00D02CD9">
      <w:pPr>
        <w:numPr>
          <w:ilvl w:val="0"/>
          <w:numId w:val="52"/>
        </w:numPr>
        <w:spacing w:before="0" w:after="160" w:line="259" w:lineRule="auto"/>
        <w:rPr>
          <w:rFonts w:ascii="Calibri" w:hAnsi="Calibri" w:cs="Calibri"/>
          <w:szCs w:val="20"/>
        </w:rPr>
      </w:pPr>
      <w:r w:rsidRPr="003A173C">
        <w:rPr>
          <w:rFonts w:ascii="Calibri" w:hAnsi="Calibri" w:cs="Calibri"/>
          <w:szCs w:val="20"/>
          <w:lang w:val="en-US"/>
        </w:rPr>
        <w:t>individual goals are delivered in accordance with the care plan, using an integrated case management approach.</w:t>
      </w:r>
      <w:r w:rsidRPr="003A173C">
        <w:rPr>
          <w:rFonts w:ascii="Calibri" w:hAnsi="Calibri" w:cs="Calibri"/>
          <w:szCs w:val="20"/>
        </w:rPr>
        <w:t> </w:t>
      </w:r>
    </w:p>
    <w:p w14:paraId="411E8918" w14:textId="77777777" w:rsidR="00241DFB" w:rsidRPr="003A173C" w:rsidRDefault="00241DFB" w:rsidP="00241DFB">
      <w:pPr>
        <w:rPr>
          <w:rFonts w:ascii="Calibri" w:hAnsi="Calibri" w:cs="Calibri"/>
          <w:szCs w:val="20"/>
        </w:rPr>
      </w:pPr>
      <w:r w:rsidRPr="003A173C">
        <w:rPr>
          <w:rFonts w:ascii="Calibri" w:hAnsi="Calibri" w:cs="Calibri"/>
          <w:szCs w:val="20"/>
        </w:rPr>
        <w:t> </w:t>
      </w:r>
    </w:p>
    <w:p w14:paraId="4B7E45B8" w14:textId="36DCF9A9" w:rsidR="00241DFB" w:rsidRPr="003A173C" w:rsidRDefault="00241DFB" w:rsidP="00A74D79">
      <w:pPr>
        <w:pStyle w:val="Style1"/>
      </w:pPr>
      <w:bookmarkStart w:id="1339" w:name="_Toc212118532"/>
      <w:r w:rsidRPr="003A173C">
        <w:t>The MDT approach to the planning and review of individual care demonstrates that:</w:t>
      </w:r>
      <w:bookmarkEnd w:id="1339"/>
      <w:r w:rsidRPr="003A173C">
        <w:t> </w:t>
      </w:r>
      <w:r w:rsidRPr="003A173C">
        <w:br/>
      </w:r>
    </w:p>
    <w:p w14:paraId="4645822E" w14:textId="77777777" w:rsidR="00241DFB" w:rsidRPr="003A173C" w:rsidRDefault="00241DFB" w:rsidP="00D02CD9">
      <w:pPr>
        <w:numPr>
          <w:ilvl w:val="0"/>
          <w:numId w:val="33"/>
        </w:numPr>
        <w:spacing w:before="0" w:after="160" w:line="259" w:lineRule="auto"/>
        <w:rPr>
          <w:rFonts w:ascii="Calibri" w:hAnsi="Calibri" w:cs="Calibri"/>
          <w:szCs w:val="20"/>
          <w:lang w:val="en-US"/>
        </w:rPr>
      </w:pPr>
      <w:r w:rsidRPr="003A173C">
        <w:rPr>
          <w:rFonts w:ascii="Calibri" w:hAnsi="Calibri" w:cs="Calibri"/>
          <w:szCs w:val="20"/>
          <w:lang w:val="en-US"/>
        </w:rPr>
        <w:t xml:space="preserve">documented procedures and protocols are available to support the MDT in the care and review of individuals, including processes for communicating information about individuals to relevant health </w:t>
      </w:r>
      <w:proofErr w:type="gramStart"/>
      <w:r w:rsidRPr="003A173C">
        <w:rPr>
          <w:rFonts w:ascii="Calibri" w:hAnsi="Calibri" w:cs="Calibri"/>
          <w:szCs w:val="20"/>
          <w:lang w:val="en-US"/>
        </w:rPr>
        <w:t>professionals;</w:t>
      </w:r>
      <w:proofErr w:type="gramEnd"/>
      <w:r w:rsidRPr="003A173C">
        <w:rPr>
          <w:rFonts w:ascii="Calibri" w:hAnsi="Calibri" w:cs="Calibri"/>
          <w:szCs w:val="20"/>
          <w:lang w:val="en-US"/>
        </w:rPr>
        <w:t> </w:t>
      </w:r>
    </w:p>
    <w:p w14:paraId="739FEC7C" w14:textId="77777777" w:rsidR="00241DFB" w:rsidRPr="003A173C" w:rsidRDefault="00241DFB" w:rsidP="00D02CD9">
      <w:pPr>
        <w:numPr>
          <w:ilvl w:val="0"/>
          <w:numId w:val="33"/>
        </w:numPr>
        <w:spacing w:before="0" w:after="160" w:line="259" w:lineRule="auto"/>
        <w:rPr>
          <w:rFonts w:ascii="Calibri" w:hAnsi="Calibri" w:cs="Calibri"/>
          <w:szCs w:val="20"/>
          <w:lang w:val="en-US"/>
        </w:rPr>
      </w:pPr>
      <w:r w:rsidRPr="003A173C">
        <w:rPr>
          <w:rFonts w:ascii="Calibri" w:hAnsi="Calibri" w:cs="Calibri"/>
          <w:szCs w:val="20"/>
          <w:lang w:val="en-US"/>
        </w:rPr>
        <w:t xml:space="preserve">care planning is carried out by members of the MDT with relevant clinical experience in goal-oriented, low intensity </w:t>
      </w:r>
      <w:proofErr w:type="gramStart"/>
      <w:r w:rsidRPr="003A173C">
        <w:rPr>
          <w:rFonts w:ascii="Calibri" w:hAnsi="Calibri" w:cs="Calibri"/>
          <w:szCs w:val="20"/>
          <w:lang w:val="en-US"/>
        </w:rPr>
        <w:t>therapy;</w:t>
      </w:r>
      <w:proofErr w:type="gramEnd"/>
      <w:r w:rsidRPr="003A173C">
        <w:rPr>
          <w:rFonts w:ascii="Calibri" w:hAnsi="Calibri" w:cs="Calibri"/>
          <w:szCs w:val="20"/>
          <w:lang w:val="en-US"/>
        </w:rPr>
        <w:t> </w:t>
      </w:r>
    </w:p>
    <w:p w14:paraId="59403FB7" w14:textId="77777777" w:rsidR="00241DFB" w:rsidRPr="003A173C" w:rsidRDefault="00241DFB" w:rsidP="00D02CD9">
      <w:pPr>
        <w:numPr>
          <w:ilvl w:val="0"/>
          <w:numId w:val="33"/>
        </w:numPr>
        <w:spacing w:before="0" w:after="160" w:line="259" w:lineRule="auto"/>
        <w:rPr>
          <w:rFonts w:ascii="Calibri" w:hAnsi="Calibri" w:cs="Calibri"/>
          <w:szCs w:val="20"/>
          <w:lang w:val="en-US"/>
        </w:rPr>
      </w:pPr>
      <w:r w:rsidRPr="003A173C">
        <w:rPr>
          <w:rFonts w:ascii="Calibri" w:hAnsi="Calibri" w:cs="Calibri"/>
          <w:szCs w:val="20"/>
          <w:lang w:val="en-US"/>
        </w:rPr>
        <w:t xml:space="preserve">care plan reviews/case conferencing include those members of the MDT involved in the individual’s treatment and occur at predetermined </w:t>
      </w:r>
      <w:proofErr w:type="gramStart"/>
      <w:r w:rsidRPr="003A173C">
        <w:rPr>
          <w:rFonts w:ascii="Calibri" w:hAnsi="Calibri" w:cs="Calibri"/>
          <w:szCs w:val="20"/>
          <w:lang w:val="en-US"/>
        </w:rPr>
        <w:t>intervals;</w:t>
      </w:r>
      <w:proofErr w:type="gramEnd"/>
      <w:r w:rsidRPr="003A173C">
        <w:rPr>
          <w:rFonts w:ascii="Calibri" w:hAnsi="Calibri" w:cs="Calibri"/>
          <w:szCs w:val="20"/>
          <w:lang w:val="en-US"/>
        </w:rPr>
        <w:t> </w:t>
      </w:r>
    </w:p>
    <w:p w14:paraId="10D93443" w14:textId="77777777" w:rsidR="00241DFB" w:rsidRPr="003A173C" w:rsidRDefault="00241DFB" w:rsidP="00D02CD9">
      <w:pPr>
        <w:numPr>
          <w:ilvl w:val="0"/>
          <w:numId w:val="33"/>
        </w:numPr>
        <w:spacing w:before="0" w:after="160" w:line="259" w:lineRule="auto"/>
        <w:rPr>
          <w:rFonts w:ascii="Calibri" w:hAnsi="Calibri" w:cs="Calibri"/>
          <w:szCs w:val="20"/>
          <w:lang w:val="en-US"/>
        </w:rPr>
      </w:pPr>
      <w:r w:rsidRPr="003A173C">
        <w:rPr>
          <w:rFonts w:ascii="Calibri" w:hAnsi="Calibri" w:cs="Calibri"/>
          <w:szCs w:val="20"/>
          <w:lang w:val="en-US"/>
        </w:rPr>
        <w:t xml:space="preserve">care is informed by discussions with and between the relevant geriatrician and the individual’s GP, where possible, and/or other appropriate medical </w:t>
      </w:r>
      <w:proofErr w:type="gramStart"/>
      <w:r w:rsidRPr="003A173C">
        <w:rPr>
          <w:rFonts w:ascii="Calibri" w:hAnsi="Calibri" w:cs="Calibri"/>
          <w:szCs w:val="20"/>
          <w:lang w:val="en-US"/>
        </w:rPr>
        <w:t>input;</w:t>
      </w:r>
      <w:proofErr w:type="gramEnd"/>
      <w:r w:rsidRPr="003A173C">
        <w:rPr>
          <w:rFonts w:ascii="Calibri" w:hAnsi="Calibri" w:cs="Calibri"/>
          <w:szCs w:val="20"/>
          <w:lang w:val="en-US"/>
        </w:rPr>
        <w:t> </w:t>
      </w:r>
    </w:p>
    <w:p w14:paraId="77B6AD94" w14:textId="77777777" w:rsidR="00241DFB" w:rsidRPr="003A173C" w:rsidRDefault="00241DFB" w:rsidP="00D02CD9">
      <w:pPr>
        <w:numPr>
          <w:ilvl w:val="0"/>
          <w:numId w:val="33"/>
        </w:numPr>
        <w:spacing w:before="0" w:after="160" w:line="259" w:lineRule="auto"/>
        <w:rPr>
          <w:rFonts w:ascii="Calibri" w:hAnsi="Calibri" w:cs="Calibri"/>
          <w:szCs w:val="20"/>
          <w:lang w:val="en-US"/>
        </w:rPr>
      </w:pPr>
      <w:r w:rsidRPr="003A173C">
        <w:rPr>
          <w:rFonts w:ascii="Calibri" w:hAnsi="Calibri" w:cs="Calibri"/>
          <w:szCs w:val="20"/>
          <w:lang w:val="en-US"/>
        </w:rPr>
        <w:t xml:space="preserve">MDTs have integrated individual </w:t>
      </w:r>
      <w:proofErr w:type="gramStart"/>
      <w:r w:rsidRPr="003A173C">
        <w:rPr>
          <w:rFonts w:ascii="Calibri" w:hAnsi="Calibri" w:cs="Calibri"/>
          <w:szCs w:val="20"/>
          <w:lang w:val="en-US"/>
        </w:rPr>
        <w:t>records;</w:t>
      </w:r>
      <w:proofErr w:type="gramEnd"/>
      <w:r w:rsidRPr="003A173C">
        <w:rPr>
          <w:rFonts w:ascii="Calibri" w:hAnsi="Calibri" w:cs="Calibri"/>
          <w:szCs w:val="20"/>
          <w:lang w:val="en-US"/>
        </w:rPr>
        <w:t> </w:t>
      </w:r>
    </w:p>
    <w:p w14:paraId="362DEC4B" w14:textId="77777777" w:rsidR="00241DFB" w:rsidRPr="003A173C" w:rsidRDefault="00241DFB" w:rsidP="00D02CD9">
      <w:pPr>
        <w:numPr>
          <w:ilvl w:val="0"/>
          <w:numId w:val="33"/>
        </w:numPr>
        <w:spacing w:before="0" w:after="160" w:line="259" w:lineRule="auto"/>
        <w:rPr>
          <w:rFonts w:ascii="Calibri" w:hAnsi="Calibri" w:cs="Calibri"/>
          <w:szCs w:val="20"/>
          <w:lang w:val="en-US"/>
        </w:rPr>
      </w:pPr>
      <w:r w:rsidRPr="003A173C">
        <w:rPr>
          <w:rFonts w:ascii="Calibri" w:hAnsi="Calibri" w:cs="Calibri"/>
          <w:szCs w:val="20"/>
          <w:lang w:val="en-US"/>
        </w:rPr>
        <w:t>the MDT comprises an appropriate mix and level of staff, enabling the provision of effective services to individuals; and </w:t>
      </w:r>
    </w:p>
    <w:p w14:paraId="1ACED7E2" w14:textId="77777777" w:rsidR="00241DFB" w:rsidRPr="003A173C" w:rsidRDefault="00241DFB" w:rsidP="00D02CD9">
      <w:pPr>
        <w:numPr>
          <w:ilvl w:val="0"/>
          <w:numId w:val="33"/>
        </w:numPr>
        <w:spacing w:before="0" w:after="160" w:line="259" w:lineRule="auto"/>
        <w:rPr>
          <w:rFonts w:ascii="Calibri" w:hAnsi="Calibri" w:cs="Calibri"/>
          <w:szCs w:val="20"/>
          <w:lang w:val="en-US"/>
        </w:rPr>
      </w:pPr>
      <w:proofErr w:type="gramStart"/>
      <w:r w:rsidRPr="003A173C">
        <w:rPr>
          <w:rFonts w:ascii="Calibri" w:hAnsi="Calibri" w:cs="Calibri"/>
          <w:szCs w:val="20"/>
          <w:lang w:val="en-US"/>
        </w:rPr>
        <w:t>a coordinator</w:t>
      </w:r>
      <w:proofErr w:type="gramEnd"/>
      <w:r w:rsidRPr="003A173C">
        <w:rPr>
          <w:rFonts w:ascii="Calibri" w:hAnsi="Calibri" w:cs="Calibri"/>
          <w:szCs w:val="20"/>
          <w:lang w:val="en-US"/>
        </w:rPr>
        <w:t>/case manager is in place to provide oversight and promote effective MDT and interagency working. </w:t>
      </w:r>
    </w:p>
    <w:p w14:paraId="0C3CBC64" w14:textId="77777777" w:rsidR="00241DFB" w:rsidRPr="003A173C" w:rsidRDefault="00241DFB" w:rsidP="00412682">
      <w:pPr>
        <w:pStyle w:val="Heading2"/>
        <w:rPr>
          <w:rFonts w:ascii="Calibri" w:hAnsi="Calibri" w:cs="Calibri"/>
        </w:rPr>
      </w:pPr>
      <w:bookmarkStart w:id="1340" w:name="_Toc212118533"/>
      <w:r w:rsidRPr="003A173C">
        <w:rPr>
          <w:rFonts w:ascii="Calibri" w:hAnsi="Calibri" w:cs="Calibri"/>
        </w:rPr>
        <w:t>Seamless Care – Requirement 3</w:t>
      </w:r>
      <w:bookmarkEnd w:id="1340"/>
      <w:r w:rsidRPr="003A173C">
        <w:rPr>
          <w:rFonts w:ascii="Calibri" w:hAnsi="Calibri" w:cs="Calibri"/>
        </w:rPr>
        <w:t> </w:t>
      </w:r>
    </w:p>
    <w:p w14:paraId="11140027" w14:textId="77777777" w:rsidR="00241DFB" w:rsidRPr="003A173C" w:rsidRDefault="00241DFB" w:rsidP="00241DFB">
      <w:pPr>
        <w:rPr>
          <w:rFonts w:ascii="Calibri" w:hAnsi="Calibri" w:cs="Calibri"/>
          <w:szCs w:val="20"/>
        </w:rPr>
      </w:pPr>
      <w:r w:rsidRPr="003A173C">
        <w:rPr>
          <w:rFonts w:ascii="Calibri" w:hAnsi="Calibri" w:cs="Calibri"/>
          <w:szCs w:val="20"/>
        </w:rPr>
        <w:t>The transition care service uses a collaborative service delivery model to deliver seamless care. </w:t>
      </w:r>
    </w:p>
    <w:p w14:paraId="47569802" w14:textId="77777777" w:rsidR="00241DFB" w:rsidRPr="003A173C" w:rsidRDefault="00241DFB" w:rsidP="00241DFB">
      <w:pPr>
        <w:rPr>
          <w:rFonts w:ascii="Calibri" w:hAnsi="Calibri" w:cs="Calibri"/>
          <w:szCs w:val="20"/>
        </w:rPr>
      </w:pPr>
    </w:p>
    <w:p w14:paraId="60125546" w14:textId="77777777" w:rsidR="00241DFB" w:rsidRPr="003A173C" w:rsidRDefault="00241DFB" w:rsidP="00A74D79">
      <w:pPr>
        <w:pStyle w:val="Style1"/>
      </w:pPr>
      <w:bookmarkStart w:id="1341" w:name="_Toc212118534"/>
      <w:r w:rsidRPr="003A173C">
        <w:t>Assessment processes:</w:t>
      </w:r>
      <w:bookmarkEnd w:id="1341"/>
      <w:r w:rsidRPr="003A173C">
        <w:t> </w:t>
      </w:r>
    </w:p>
    <w:p w14:paraId="3A5E4262" w14:textId="77777777" w:rsidR="00241DFB" w:rsidRPr="003A173C" w:rsidRDefault="00241DFB" w:rsidP="00D02CD9">
      <w:pPr>
        <w:numPr>
          <w:ilvl w:val="0"/>
          <w:numId w:val="53"/>
        </w:numPr>
        <w:spacing w:before="0" w:after="160" w:line="259" w:lineRule="auto"/>
        <w:rPr>
          <w:rFonts w:ascii="Calibri" w:hAnsi="Calibri" w:cs="Calibri"/>
          <w:szCs w:val="20"/>
        </w:rPr>
      </w:pPr>
      <w:r w:rsidRPr="003A173C">
        <w:rPr>
          <w:rFonts w:ascii="Calibri" w:hAnsi="Calibri" w:cs="Calibri"/>
          <w:szCs w:val="20"/>
          <w:lang w:val="en-US"/>
        </w:rPr>
        <w:t xml:space="preserve">follow agreed protocols for the effective transfer of individual information between primary, community, acute and aged care </w:t>
      </w:r>
      <w:proofErr w:type="gramStart"/>
      <w:r w:rsidRPr="003A173C">
        <w:rPr>
          <w:rFonts w:ascii="Calibri" w:hAnsi="Calibri" w:cs="Calibri"/>
          <w:szCs w:val="20"/>
          <w:lang w:val="en-US"/>
        </w:rPr>
        <w:t>services;</w:t>
      </w:r>
      <w:proofErr w:type="gramEnd"/>
      <w:r w:rsidRPr="003A173C">
        <w:rPr>
          <w:rFonts w:ascii="Calibri" w:hAnsi="Calibri" w:cs="Calibri"/>
          <w:szCs w:val="20"/>
        </w:rPr>
        <w:t> </w:t>
      </w:r>
    </w:p>
    <w:p w14:paraId="4D258F47" w14:textId="77777777" w:rsidR="00241DFB" w:rsidRPr="003A173C" w:rsidRDefault="00241DFB" w:rsidP="00D02CD9">
      <w:pPr>
        <w:numPr>
          <w:ilvl w:val="0"/>
          <w:numId w:val="54"/>
        </w:numPr>
        <w:spacing w:before="0" w:after="160" w:line="259" w:lineRule="auto"/>
        <w:rPr>
          <w:rFonts w:ascii="Calibri" w:hAnsi="Calibri" w:cs="Calibri"/>
          <w:szCs w:val="20"/>
        </w:rPr>
      </w:pPr>
      <w:proofErr w:type="spellStart"/>
      <w:r w:rsidRPr="003A173C">
        <w:rPr>
          <w:rFonts w:ascii="Calibri" w:hAnsi="Calibri" w:cs="Calibri"/>
          <w:szCs w:val="20"/>
          <w:lang w:val="en-US"/>
        </w:rPr>
        <w:t>recognise</w:t>
      </w:r>
      <w:proofErr w:type="spellEnd"/>
      <w:r w:rsidRPr="003A173C">
        <w:rPr>
          <w:rFonts w:ascii="Calibri" w:hAnsi="Calibri" w:cs="Calibri"/>
          <w:szCs w:val="20"/>
          <w:lang w:val="en-US"/>
        </w:rPr>
        <w:t xml:space="preserve"> and incorporate hospital assessment, care planning and discharge arrangements, including an aged care needs assessment and approval </w:t>
      </w:r>
      <w:proofErr w:type="gramStart"/>
      <w:r w:rsidRPr="003A173C">
        <w:rPr>
          <w:rFonts w:ascii="Calibri" w:hAnsi="Calibri" w:cs="Calibri"/>
          <w:szCs w:val="20"/>
          <w:lang w:val="en-US"/>
        </w:rPr>
        <w:t>recommendations;</w:t>
      </w:r>
      <w:proofErr w:type="gramEnd"/>
      <w:r w:rsidRPr="003A173C">
        <w:rPr>
          <w:rFonts w:ascii="Calibri" w:hAnsi="Calibri" w:cs="Calibri"/>
          <w:szCs w:val="20"/>
        </w:rPr>
        <w:t> </w:t>
      </w:r>
    </w:p>
    <w:p w14:paraId="34F6834A" w14:textId="77777777" w:rsidR="00241DFB" w:rsidRPr="003A173C" w:rsidRDefault="00241DFB" w:rsidP="00D02CD9">
      <w:pPr>
        <w:numPr>
          <w:ilvl w:val="0"/>
          <w:numId w:val="55"/>
        </w:numPr>
        <w:spacing w:before="0" w:after="160" w:line="259" w:lineRule="auto"/>
        <w:rPr>
          <w:rFonts w:ascii="Calibri" w:hAnsi="Calibri" w:cs="Calibri"/>
          <w:szCs w:val="20"/>
        </w:rPr>
      </w:pPr>
      <w:r w:rsidRPr="003A173C">
        <w:rPr>
          <w:rFonts w:ascii="Calibri" w:hAnsi="Calibri" w:cs="Calibri"/>
          <w:szCs w:val="20"/>
          <w:lang w:val="en-US"/>
        </w:rPr>
        <w:t>enable staff of the receiving transition care service to meet and assess the individual’s care needs and the transition care service’s ability to meet these care needs prior to the individual’s admission into the service, where possible; and</w:t>
      </w:r>
      <w:r w:rsidRPr="003A173C">
        <w:rPr>
          <w:rFonts w:ascii="Calibri" w:hAnsi="Calibri" w:cs="Calibri"/>
          <w:szCs w:val="20"/>
        </w:rPr>
        <w:t> </w:t>
      </w:r>
    </w:p>
    <w:p w14:paraId="70178852" w14:textId="77777777" w:rsidR="00241DFB" w:rsidRPr="003A173C" w:rsidRDefault="00241DFB" w:rsidP="00D02CD9">
      <w:pPr>
        <w:numPr>
          <w:ilvl w:val="0"/>
          <w:numId w:val="56"/>
        </w:numPr>
        <w:spacing w:before="0" w:after="160" w:line="259" w:lineRule="auto"/>
        <w:rPr>
          <w:rFonts w:ascii="Calibri" w:hAnsi="Calibri" w:cs="Calibri"/>
          <w:szCs w:val="20"/>
        </w:rPr>
      </w:pPr>
      <w:r w:rsidRPr="003A173C">
        <w:rPr>
          <w:rFonts w:ascii="Calibri" w:hAnsi="Calibri" w:cs="Calibri"/>
          <w:szCs w:val="20"/>
          <w:lang w:val="en-US"/>
        </w:rPr>
        <w:t>provide for a verbal as well as a written handover of individual information and status whenever the individual moves between or within services, where practical.</w:t>
      </w:r>
      <w:r w:rsidRPr="003A173C">
        <w:rPr>
          <w:rFonts w:ascii="Calibri" w:hAnsi="Calibri" w:cs="Calibri"/>
          <w:szCs w:val="20"/>
        </w:rPr>
        <w:t> </w:t>
      </w:r>
    </w:p>
    <w:p w14:paraId="51D594D8" w14:textId="77777777" w:rsidR="00241DFB" w:rsidRPr="003A173C" w:rsidRDefault="00241DFB" w:rsidP="00A74D79">
      <w:pPr>
        <w:pStyle w:val="Style1"/>
      </w:pPr>
      <w:bookmarkStart w:id="1342" w:name="_Toc212118535"/>
      <w:r w:rsidRPr="003A173C">
        <w:lastRenderedPageBreak/>
        <w:t>The transition care service works within an integrated system of care with other organisations by:</w:t>
      </w:r>
      <w:bookmarkEnd w:id="1342"/>
      <w:r w:rsidRPr="003A173C">
        <w:t> </w:t>
      </w:r>
    </w:p>
    <w:p w14:paraId="09BC0168" w14:textId="77777777" w:rsidR="00241DFB" w:rsidRPr="003A173C" w:rsidRDefault="00241DFB" w:rsidP="00D02CD9">
      <w:pPr>
        <w:numPr>
          <w:ilvl w:val="0"/>
          <w:numId w:val="57"/>
        </w:numPr>
        <w:spacing w:before="0" w:after="160" w:line="259" w:lineRule="auto"/>
        <w:rPr>
          <w:rFonts w:ascii="Calibri" w:hAnsi="Calibri" w:cs="Calibri"/>
          <w:szCs w:val="20"/>
        </w:rPr>
      </w:pPr>
      <w:r w:rsidRPr="003A173C">
        <w:rPr>
          <w:rFonts w:ascii="Calibri" w:hAnsi="Calibri" w:cs="Calibri"/>
          <w:szCs w:val="20"/>
          <w:lang w:val="en-US"/>
        </w:rPr>
        <w:t xml:space="preserve">establishing relationships and communication strategies that govern collaboration between acute/subacute, aged, and primary care services, promoting a clear understanding of each other’s roles, responsibilities, and admission </w:t>
      </w:r>
      <w:proofErr w:type="gramStart"/>
      <w:r w:rsidRPr="003A173C">
        <w:rPr>
          <w:rFonts w:ascii="Calibri" w:hAnsi="Calibri" w:cs="Calibri"/>
          <w:szCs w:val="20"/>
          <w:lang w:val="en-US"/>
        </w:rPr>
        <w:t>criteria;</w:t>
      </w:r>
      <w:proofErr w:type="gramEnd"/>
      <w:r w:rsidRPr="003A173C">
        <w:rPr>
          <w:rFonts w:ascii="Calibri" w:hAnsi="Calibri" w:cs="Calibri"/>
          <w:szCs w:val="20"/>
        </w:rPr>
        <w:t> </w:t>
      </w:r>
    </w:p>
    <w:p w14:paraId="0C8EAB95" w14:textId="77777777" w:rsidR="00241DFB" w:rsidRPr="003A173C" w:rsidRDefault="00241DFB" w:rsidP="00D02CD9">
      <w:pPr>
        <w:numPr>
          <w:ilvl w:val="0"/>
          <w:numId w:val="58"/>
        </w:numPr>
        <w:spacing w:before="0" w:after="160" w:line="259" w:lineRule="auto"/>
        <w:rPr>
          <w:rFonts w:ascii="Calibri" w:hAnsi="Calibri" w:cs="Calibri"/>
          <w:szCs w:val="20"/>
        </w:rPr>
      </w:pPr>
      <w:r w:rsidRPr="003A173C">
        <w:rPr>
          <w:rFonts w:ascii="Calibri" w:hAnsi="Calibri" w:cs="Calibri"/>
          <w:szCs w:val="20"/>
          <w:lang w:val="en-US"/>
        </w:rPr>
        <w:t xml:space="preserve">establishing systems for the secure, timely and effective transfer of transition care and individual-related information between service </w:t>
      </w:r>
      <w:proofErr w:type="gramStart"/>
      <w:r w:rsidRPr="003A173C">
        <w:rPr>
          <w:rFonts w:ascii="Calibri" w:hAnsi="Calibri" w:cs="Calibri"/>
          <w:szCs w:val="20"/>
          <w:lang w:val="en-US"/>
        </w:rPr>
        <w:t>providers;</w:t>
      </w:r>
      <w:proofErr w:type="gramEnd"/>
      <w:r w:rsidRPr="003A173C">
        <w:rPr>
          <w:rFonts w:ascii="Calibri" w:hAnsi="Calibri" w:cs="Calibri"/>
          <w:szCs w:val="20"/>
        </w:rPr>
        <w:t> </w:t>
      </w:r>
    </w:p>
    <w:p w14:paraId="58591A77" w14:textId="77777777" w:rsidR="00241DFB" w:rsidRPr="003A173C" w:rsidRDefault="00241DFB" w:rsidP="00D02CD9">
      <w:pPr>
        <w:numPr>
          <w:ilvl w:val="0"/>
          <w:numId w:val="59"/>
        </w:numPr>
        <w:spacing w:before="0" w:after="160" w:line="259" w:lineRule="auto"/>
        <w:rPr>
          <w:rFonts w:ascii="Calibri" w:hAnsi="Calibri" w:cs="Calibri"/>
          <w:szCs w:val="20"/>
        </w:rPr>
      </w:pPr>
      <w:r w:rsidRPr="003A173C">
        <w:rPr>
          <w:rFonts w:ascii="Calibri" w:hAnsi="Calibri" w:cs="Calibri"/>
          <w:szCs w:val="20"/>
          <w:lang w:val="en-US"/>
        </w:rPr>
        <w:t xml:space="preserve">strengthening partnerships with GPs and other transition care support </w:t>
      </w:r>
      <w:proofErr w:type="gramStart"/>
      <w:r w:rsidRPr="003A173C">
        <w:rPr>
          <w:rFonts w:ascii="Calibri" w:hAnsi="Calibri" w:cs="Calibri"/>
          <w:szCs w:val="20"/>
          <w:lang w:val="en-US"/>
        </w:rPr>
        <w:t>services;</w:t>
      </w:r>
      <w:proofErr w:type="gramEnd"/>
      <w:r w:rsidRPr="003A173C">
        <w:rPr>
          <w:rFonts w:ascii="Calibri" w:hAnsi="Calibri" w:cs="Calibri"/>
          <w:szCs w:val="20"/>
        </w:rPr>
        <w:t> </w:t>
      </w:r>
    </w:p>
    <w:p w14:paraId="6D592EEE" w14:textId="77777777" w:rsidR="00241DFB" w:rsidRPr="003A173C" w:rsidRDefault="00241DFB" w:rsidP="00D02CD9">
      <w:pPr>
        <w:numPr>
          <w:ilvl w:val="0"/>
          <w:numId w:val="60"/>
        </w:numPr>
        <w:spacing w:before="0" w:after="160" w:line="259" w:lineRule="auto"/>
        <w:rPr>
          <w:rFonts w:ascii="Calibri" w:hAnsi="Calibri" w:cs="Calibri"/>
          <w:szCs w:val="20"/>
        </w:rPr>
      </w:pPr>
      <w:r w:rsidRPr="003A173C">
        <w:rPr>
          <w:rFonts w:ascii="Calibri" w:hAnsi="Calibri" w:cs="Calibri"/>
          <w:szCs w:val="20"/>
          <w:lang w:val="en-US"/>
        </w:rPr>
        <w:t xml:space="preserve">facilitating effective interagency case </w:t>
      </w:r>
      <w:proofErr w:type="gramStart"/>
      <w:r w:rsidRPr="003A173C">
        <w:rPr>
          <w:rFonts w:ascii="Calibri" w:hAnsi="Calibri" w:cs="Calibri"/>
          <w:szCs w:val="20"/>
          <w:lang w:val="en-US"/>
        </w:rPr>
        <w:t>conferences;</w:t>
      </w:r>
      <w:proofErr w:type="gramEnd"/>
      <w:r w:rsidRPr="003A173C">
        <w:rPr>
          <w:rFonts w:ascii="Calibri" w:hAnsi="Calibri" w:cs="Calibri"/>
          <w:szCs w:val="20"/>
        </w:rPr>
        <w:t> </w:t>
      </w:r>
    </w:p>
    <w:p w14:paraId="116A494A" w14:textId="77777777" w:rsidR="00241DFB" w:rsidRPr="003A173C" w:rsidRDefault="00241DFB" w:rsidP="00D02CD9">
      <w:pPr>
        <w:numPr>
          <w:ilvl w:val="0"/>
          <w:numId w:val="61"/>
        </w:numPr>
        <w:spacing w:before="0" w:after="160" w:line="259" w:lineRule="auto"/>
        <w:rPr>
          <w:rFonts w:ascii="Calibri" w:hAnsi="Calibri" w:cs="Calibri"/>
          <w:szCs w:val="20"/>
        </w:rPr>
      </w:pPr>
      <w:r w:rsidRPr="003A173C">
        <w:rPr>
          <w:rFonts w:ascii="Calibri" w:hAnsi="Calibri" w:cs="Calibri"/>
          <w:szCs w:val="20"/>
          <w:lang w:val="en-US"/>
        </w:rPr>
        <w:t xml:space="preserve">facilitating the individual’s entry to and exit from transition care so the individual experiences a seamless </w:t>
      </w:r>
      <w:proofErr w:type="gramStart"/>
      <w:r w:rsidRPr="003A173C">
        <w:rPr>
          <w:rFonts w:ascii="Calibri" w:hAnsi="Calibri" w:cs="Calibri"/>
          <w:szCs w:val="20"/>
          <w:lang w:val="en-US"/>
        </w:rPr>
        <w:t>move;</w:t>
      </w:r>
      <w:proofErr w:type="gramEnd"/>
      <w:r w:rsidRPr="003A173C">
        <w:rPr>
          <w:rFonts w:ascii="Calibri" w:hAnsi="Calibri" w:cs="Calibri"/>
          <w:szCs w:val="20"/>
        </w:rPr>
        <w:t> </w:t>
      </w:r>
    </w:p>
    <w:p w14:paraId="358A53DB" w14:textId="77777777" w:rsidR="00241DFB" w:rsidRPr="003A173C" w:rsidRDefault="00241DFB" w:rsidP="00D02CD9">
      <w:pPr>
        <w:numPr>
          <w:ilvl w:val="0"/>
          <w:numId w:val="62"/>
        </w:numPr>
        <w:spacing w:before="0" w:after="160" w:line="259" w:lineRule="auto"/>
        <w:rPr>
          <w:rFonts w:ascii="Calibri" w:hAnsi="Calibri" w:cs="Calibri"/>
          <w:szCs w:val="20"/>
        </w:rPr>
      </w:pPr>
      <w:r w:rsidRPr="003A173C">
        <w:rPr>
          <w:rFonts w:ascii="Calibri" w:hAnsi="Calibri" w:cs="Calibri"/>
          <w:szCs w:val="20"/>
          <w:lang w:val="en-US"/>
        </w:rPr>
        <w:t xml:space="preserve">effectively coordinating the individual’s needs and goals between </w:t>
      </w:r>
      <w:proofErr w:type="gramStart"/>
      <w:r w:rsidRPr="003A173C">
        <w:rPr>
          <w:rFonts w:ascii="Calibri" w:hAnsi="Calibri" w:cs="Calibri"/>
          <w:szCs w:val="20"/>
          <w:lang w:val="en-US"/>
        </w:rPr>
        <w:t>services;</w:t>
      </w:r>
      <w:proofErr w:type="gramEnd"/>
      <w:r w:rsidRPr="003A173C">
        <w:rPr>
          <w:rFonts w:ascii="Calibri" w:hAnsi="Calibri" w:cs="Calibri"/>
          <w:szCs w:val="20"/>
        </w:rPr>
        <w:t> </w:t>
      </w:r>
    </w:p>
    <w:p w14:paraId="16BFC656" w14:textId="77777777" w:rsidR="00241DFB" w:rsidRPr="003A173C" w:rsidRDefault="00241DFB" w:rsidP="00D02CD9">
      <w:pPr>
        <w:numPr>
          <w:ilvl w:val="0"/>
          <w:numId w:val="63"/>
        </w:numPr>
        <w:spacing w:before="0" w:after="160" w:line="259" w:lineRule="auto"/>
        <w:rPr>
          <w:rFonts w:ascii="Calibri" w:hAnsi="Calibri" w:cs="Calibri"/>
          <w:szCs w:val="20"/>
        </w:rPr>
      </w:pPr>
      <w:r w:rsidRPr="003A173C">
        <w:rPr>
          <w:rFonts w:ascii="Calibri" w:hAnsi="Calibri" w:cs="Calibri"/>
          <w:szCs w:val="20"/>
          <w:lang w:val="en-US"/>
        </w:rPr>
        <w:t xml:space="preserve">keeping the individual and/or their supporters well informed prior to moving to a new </w:t>
      </w:r>
      <w:proofErr w:type="gramStart"/>
      <w:r w:rsidRPr="003A173C">
        <w:rPr>
          <w:rFonts w:ascii="Calibri" w:hAnsi="Calibri" w:cs="Calibri"/>
          <w:szCs w:val="20"/>
          <w:lang w:val="en-US"/>
        </w:rPr>
        <w:t>service;</w:t>
      </w:r>
      <w:proofErr w:type="gramEnd"/>
      <w:r w:rsidRPr="003A173C">
        <w:rPr>
          <w:rFonts w:ascii="Calibri" w:hAnsi="Calibri" w:cs="Calibri"/>
          <w:szCs w:val="20"/>
        </w:rPr>
        <w:t> </w:t>
      </w:r>
    </w:p>
    <w:p w14:paraId="5628998C" w14:textId="77777777" w:rsidR="00241DFB" w:rsidRPr="003A173C" w:rsidRDefault="00241DFB" w:rsidP="00D02CD9">
      <w:pPr>
        <w:numPr>
          <w:ilvl w:val="0"/>
          <w:numId w:val="64"/>
        </w:numPr>
        <w:spacing w:before="0" w:after="160" w:line="259" w:lineRule="auto"/>
        <w:rPr>
          <w:rFonts w:ascii="Calibri" w:hAnsi="Calibri" w:cs="Calibri"/>
          <w:szCs w:val="20"/>
        </w:rPr>
      </w:pPr>
      <w:r w:rsidRPr="003A173C">
        <w:rPr>
          <w:rFonts w:ascii="Calibri" w:hAnsi="Calibri" w:cs="Calibri"/>
          <w:szCs w:val="20"/>
          <w:lang w:val="en-US"/>
        </w:rPr>
        <w:t>facilitating education, training, networking and support across sectors and service boundaries in the broader health and aged care community where appropriate; and</w:t>
      </w:r>
      <w:r w:rsidRPr="003A173C">
        <w:rPr>
          <w:rFonts w:ascii="Calibri" w:hAnsi="Calibri" w:cs="Calibri"/>
          <w:szCs w:val="20"/>
        </w:rPr>
        <w:t> </w:t>
      </w:r>
    </w:p>
    <w:p w14:paraId="6E97748F" w14:textId="77777777" w:rsidR="00241DFB" w:rsidRPr="003A173C" w:rsidRDefault="00241DFB" w:rsidP="00D02CD9">
      <w:pPr>
        <w:numPr>
          <w:ilvl w:val="0"/>
          <w:numId w:val="65"/>
        </w:numPr>
        <w:spacing w:before="0" w:after="160" w:line="259" w:lineRule="auto"/>
        <w:rPr>
          <w:rFonts w:ascii="Calibri" w:hAnsi="Calibri" w:cs="Calibri"/>
          <w:szCs w:val="20"/>
        </w:rPr>
      </w:pPr>
      <w:r w:rsidRPr="003A173C">
        <w:rPr>
          <w:rFonts w:ascii="Calibri" w:hAnsi="Calibri" w:cs="Calibri"/>
          <w:szCs w:val="20"/>
          <w:lang w:val="en-US"/>
        </w:rPr>
        <w:t>facilitating access to ongoing care and service provision post discharge from the program, as required.</w:t>
      </w:r>
      <w:r w:rsidRPr="003A173C">
        <w:rPr>
          <w:rFonts w:ascii="Calibri" w:hAnsi="Calibri" w:cs="Calibri"/>
          <w:szCs w:val="20"/>
        </w:rPr>
        <w:t> </w:t>
      </w:r>
    </w:p>
    <w:p w14:paraId="435F96F2" w14:textId="77777777" w:rsidR="00241DFB" w:rsidRPr="003A173C" w:rsidRDefault="00241DFB" w:rsidP="00241DFB">
      <w:pPr>
        <w:rPr>
          <w:rFonts w:ascii="Calibri" w:hAnsi="Calibri" w:cs="Calibri"/>
          <w:szCs w:val="20"/>
        </w:rPr>
      </w:pPr>
      <w:r w:rsidRPr="003A173C">
        <w:rPr>
          <w:rFonts w:ascii="Calibri" w:hAnsi="Calibri" w:cs="Calibri"/>
          <w:szCs w:val="20"/>
        </w:rPr>
        <w:t> </w:t>
      </w:r>
    </w:p>
    <w:p w14:paraId="452EABA3" w14:textId="77777777" w:rsidR="00241DFB" w:rsidRPr="003A173C" w:rsidRDefault="00241DFB" w:rsidP="00A74D79">
      <w:pPr>
        <w:pStyle w:val="Style1"/>
      </w:pPr>
      <w:bookmarkStart w:id="1343" w:name="_Toc212118536"/>
      <w:r w:rsidRPr="003A173C">
        <w:t xml:space="preserve">The </w:t>
      </w:r>
      <w:r w:rsidRPr="003A173C">
        <w:rPr>
          <w:lang w:val="en-US"/>
        </w:rPr>
        <w:t>transition care service develops systems for the safe discharge of individuals that help prevent re-admission, including:</w:t>
      </w:r>
      <w:bookmarkEnd w:id="1343"/>
      <w:r w:rsidRPr="003A173C">
        <w:t> </w:t>
      </w:r>
    </w:p>
    <w:p w14:paraId="2A7B715F" w14:textId="77777777" w:rsidR="00241DFB" w:rsidRPr="003A173C" w:rsidRDefault="00241DFB" w:rsidP="00D02CD9">
      <w:pPr>
        <w:numPr>
          <w:ilvl w:val="0"/>
          <w:numId w:val="66"/>
        </w:numPr>
        <w:spacing w:before="0" w:after="160" w:line="259" w:lineRule="auto"/>
        <w:rPr>
          <w:rFonts w:ascii="Calibri" w:hAnsi="Calibri" w:cs="Calibri"/>
          <w:szCs w:val="20"/>
        </w:rPr>
      </w:pPr>
      <w:r w:rsidRPr="003A173C">
        <w:rPr>
          <w:rFonts w:ascii="Calibri" w:hAnsi="Calibri" w:cs="Calibri"/>
          <w:szCs w:val="20"/>
          <w:lang w:val="en-US"/>
        </w:rPr>
        <w:t xml:space="preserve">providing transition care service discharge plan information to any subsequent care </w:t>
      </w:r>
      <w:proofErr w:type="spellStart"/>
      <w:r w:rsidRPr="003A173C">
        <w:rPr>
          <w:rFonts w:ascii="Calibri" w:hAnsi="Calibri" w:cs="Calibri"/>
          <w:szCs w:val="20"/>
          <w:lang w:val="en-US"/>
        </w:rPr>
        <w:t>organisation</w:t>
      </w:r>
      <w:proofErr w:type="spellEnd"/>
      <w:r w:rsidRPr="003A173C">
        <w:rPr>
          <w:rFonts w:ascii="Calibri" w:hAnsi="Calibri" w:cs="Calibri"/>
          <w:szCs w:val="20"/>
          <w:lang w:val="en-US"/>
        </w:rPr>
        <w:t>; and</w:t>
      </w:r>
      <w:r w:rsidRPr="003A173C">
        <w:rPr>
          <w:rFonts w:ascii="Calibri" w:hAnsi="Calibri" w:cs="Calibri"/>
          <w:szCs w:val="20"/>
        </w:rPr>
        <w:t> </w:t>
      </w:r>
    </w:p>
    <w:p w14:paraId="5CB9053A" w14:textId="77777777" w:rsidR="00241DFB" w:rsidRPr="003A173C" w:rsidRDefault="00241DFB" w:rsidP="00D02CD9">
      <w:pPr>
        <w:numPr>
          <w:ilvl w:val="0"/>
          <w:numId w:val="67"/>
        </w:numPr>
        <w:spacing w:before="0" w:after="160" w:line="259" w:lineRule="auto"/>
        <w:rPr>
          <w:rFonts w:ascii="Calibri" w:hAnsi="Calibri" w:cs="Calibri"/>
          <w:szCs w:val="20"/>
        </w:rPr>
      </w:pPr>
      <w:r w:rsidRPr="003A173C">
        <w:rPr>
          <w:rFonts w:ascii="Calibri" w:hAnsi="Calibri" w:cs="Calibri"/>
          <w:szCs w:val="20"/>
          <w:lang w:val="en-US"/>
        </w:rPr>
        <w:t>providing appropriate discharge documentation to the individual, specifying:</w:t>
      </w:r>
      <w:r w:rsidRPr="003A173C">
        <w:rPr>
          <w:rFonts w:ascii="Calibri" w:hAnsi="Calibri" w:cs="Calibri"/>
          <w:szCs w:val="20"/>
        </w:rPr>
        <w:t> </w:t>
      </w:r>
    </w:p>
    <w:p w14:paraId="410A795B" w14:textId="77777777" w:rsidR="00241DFB" w:rsidRPr="003A173C" w:rsidRDefault="00241DFB" w:rsidP="00D02CD9">
      <w:pPr>
        <w:numPr>
          <w:ilvl w:val="0"/>
          <w:numId w:val="68"/>
        </w:numPr>
        <w:spacing w:before="0" w:after="160" w:line="259" w:lineRule="auto"/>
        <w:rPr>
          <w:rFonts w:ascii="Calibri" w:hAnsi="Calibri" w:cs="Calibri"/>
          <w:szCs w:val="20"/>
        </w:rPr>
      </w:pPr>
      <w:r w:rsidRPr="003A173C">
        <w:rPr>
          <w:rFonts w:ascii="Calibri" w:hAnsi="Calibri" w:cs="Calibri"/>
          <w:szCs w:val="20"/>
        </w:rPr>
        <w:t xml:space="preserve">length of stay in transition </w:t>
      </w:r>
      <w:proofErr w:type="gramStart"/>
      <w:r w:rsidRPr="003A173C">
        <w:rPr>
          <w:rFonts w:ascii="Calibri" w:hAnsi="Calibri" w:cs="Calibri"/>
          <w:szCs w:val="20"/>
        </w:rPr>
        <w:t>care;</w:t>
      </w:r>
      <w:proofErr w:type="gramEnd"/>
      <w:r w:rsidRPr="003A173C">
        <w:rPr>
          <w:rFonts w:ascii="Calibri" w:hAnsi="Calibri" w:cs="Calibri"/>
          <w:szCs w:val="20"/>
        </w:rPr>
        <w:t> </w:t>
      </w:r>
    </w:p>
    <w:p w14:paraId="49DE787E" w14:textId="77777777" w:rsidR="00241DFB" w:rsidRPr="003A173C" w:rsidRDefault="00241DFB" w:rsidP="00D02CD9">
      <w:pPr>
        <w:numPr>
          <w:ilvl w:val="0"/>
          <w:numId w:val="69"/>
        </w:numPr>
        <w:spacing w:before="0" w:after="160" w:line="259" w:lineRule="auto"/>
        <w:rPr>
          <w:rFonts w:ascii="Calibri" w:hAnsi="Calibri" w:cs="Calibri"/>
          <w:szCs w:val="20"/>
        </w:rPr>
      </w:pPr>
      <w:r w:rsidRPr="003A173C">
        <w:rPr>
          <w:rFonts w:ascii="Calibri" w:hAnsi="Calibri" w:cs="Calibri"/>
          <w:szCs w:val="20"/>
        </w:rPr>
        <w:t xml:space="preserve">destination post transition </w:t>
      </w:r>
      <w:proofErr w:type="gramStart"/>
      <w:r w:rsidRPr="003A173C">
        <w:rPr>
          <w:rFonts w:ascii="Calibri" w:hAnsi="Calibri" w:cs="Calibri"/>
          <w:szCs w:val="20"/>
        </w:rPr>
        <w:t>care;</w:t>
      </w:r>
      <w:proofErr w:type="gramEnd"/>
      <w:r w:rsidRPr="003A173C">
        <w:rPr>
          <w:rFonts w:ascii="Calibri" w:hAnsi="Calibri" w:cs="Calibri"/>
          <w:szCs w:val="20"/>
        </w:rPr>
        <w:t> </w:t>
      </w:r>
    </w:p>
    <w:p w14:paraId="76C14AD8" w14:textId="77777777" w:rsidR="00241DFB" w:rsidRPr="003A173C" w:rsidRDefault="00241DFB" w:rsidP="00D02CD9">
      <w:pPr>
        <w:numPr>
          <w:ilvl w:val="0"/>
          <w:numId w:val="70"/>
        </w:numPr>
        <w:spacing w:before="0" w:after="160" w:line="259" w:lineRule="auto"/>
        <w:rPr>
          <w:rFonts w:ascii="Calibri" w:hAnsi="Calibri" w:cs="Calibri"/>
          <w:szCs w:val="20"/>
        </w:rPr>
      </w:pPr>
      <w:r w:rsidRPr="003A173C">
        <w:rPr>
          <w:rFonts w:ascii="Calibri" w:hAnsi="Calibri" w:cs="Calibri"/>
          <w:szCs w:val="20"/>
        </w:rPr>
        <w:t>goals which the individual agrees has or has not been achieved (with reasons for non-achievement</w:t>
      </w:r>
      <w:proofErr w:type="gramStart"/>
      <w:r w:rsidRPr="003A173C">
        <w:rPr>
          <w:rFonts w:ascii="Calibri" w:hAnsi="Calibri" w:cs="Calibri"/>
          <w:szCs w:val="20"/>
        </w:rPr>
        <w:t>);</w:t>
      </w:r>
      <w:proofErr w:type="gramEnd"/>
      <w:r w:rsidRPr="003A173C">
        <w:rPr>
          <w:rFonts w:ascii="Calibri" w:hAnsi="Calibri" w:cs="Calibri"/>
          <w:szCs w:val="20"/>
        </w:rPr>
        <w:t> </w:t>
      </w:r>
    </w:p>
    <w:p w14:paraId="70612ED6" w14:textId="77777777" w:rsidR="00241DFB" w:rsidRPr="003A173C" w:rsidRDefault="00241DFB" w:rsidP="00D02CD9">
      <w:pPr>
        <w:numPr>
          <w:ilvl w:val="0"/>
          <w:numId w:val="71"/>
        </w:numPr>
        <w:spacing w:before="0" w:after="160" w:line="259" w:lineRule="auto"/>
        <w:rPr>
          <w:rFonts w:ascii="Calibri" w:hAnsi="Calibri" w:cs="Calibri"/>
          <w:szCs w:val="20"/>
        </w:rPr>
      </w:pPr>
      <w:r w:rsidRPr="003A173C">
        <w:rPr>
          <w:rFonts w:ascii="Calibri" w:hAnsi="Calibri" w:cs="Calibri"/>
          <w:szCs w:val="20"/>
        </w:rPr>
        <w:t xml:space="preserve">individual physical and cognitive functional levels on discharge from transition care, assessed using the same validated instrument used on </w:t>
      </w:r>
      <w:proofErr w:type="gramStart"/>
      <w:r w:rsidRPr="003A173C">
        <w:rPr>
          <w:rFonts w:ascii="Calibri" w:hAnsi="Calibri" w:cs="Calibri"/>
          <w:szCs w:val="20"/>
        </w:rPr>
        <w:t>admission;</w:t>
      </w:r>
      <w:proofErr w:type="gramEnd"/>
      <w:r w:rsidRPr="003A173C">
        <w:rPr>
          <w:rFonts w:ascii="Calibri" w:hAnsi="Calibri" w:cs="Calibri"/>
          <w:szCs w:val="20"/>
        </w:rPr>
        <w:t> </w:t>
      </w:r>
    </w:p>
    <w:p w14:paraId="5B4EB702" w14:textId="77777777" w:rsidR="00241DFB" w:rsidRPr="003A173C" w:rsidRDefault="00241DFB" w:rsidP="00D02CD9">
      <w:pPr>
        <w:numPr>
          <w:ilvl w:val="0"/>
          <w:numId w:val="72"/>
        </w:numPr>
        <w:spacing w:before="0" w:after="160" w:line="259" w:lineRule="auto"/>
        <w:rPr>
          <w:rFonts w:ascii="Calibri" w:hAnsi="Calibri" w:cs="Calibri"/>
          <w:szCs w:val="20"/>
        </w:rPr>
      </w:pPr>
      <w:r w:rsidRPr="003A173C">
        <w:rPr>
          <w:rFonts w:ascii="Calibri" w:hAnsi="Calibri" w:cs="Calibri"/>
          <w:szCs w:val="20"/>
        </w:rPr>
        <w:t xml:space="preserve">individual and/or supporter, carer and family education and support to improve functioning following </w:t>
      </w:r>
      <w:proofErr w:type="gramStart"/>
      <w:r w:rsidRPr="003A173C">
        <w:rPr>
          <w:rFonts w:ascii="Calibri" w:hAnsi="Calibri" w:cs="Calibri"/>
          <w:szCs w:val="20"/>
        </w:rPr>
        <w:t>discharge;</w:t>
      </w:r>
      <w:proofErr w:type="gramEnd"/>
      <w:r w:rsidRPr="003A173C">
        <w:rPr>
          <w:rFonts w:ascii="Calibri" w:hAnsi="Calibri" w:cs="Calibri"/>
          <w:szCs w:val="20"/>
        </w:rPr>
        <w:t> </w:t>
      </w:r>
    </w:p>
    <w:p w14:paraId="75CFBDE3" w14:textId="77777777" w:rsidR="00241DFB" w:rsidRPr="003A173C" w:rsidRDefault="00241DFB" w:rsidP="00D02CD9">
      <w:pPr>
        <w:numPr>
          <w:ilvl w:val="0"/>
          <w:numId w:val="73"/>
        </w:numPr>
        <w:spacing w:before="0" w:after="160" w:line="259" w:lineRule="auto"/>
        <w:rPr>
          <w:rFonts w:ascii="Calibri" w:hAnsi="Calibri" w:cs="Calibri"/>
          <w:szCs w:val="20"/>
        </w:rPr>
      </w:pPr>
      <w:r w:rsidRPr="003A173C">
        <w:rPr>
          <w:rFonts w:ascii="Calibri" w:hAnsi="Calibri" w:cs="Calibri"/>
          <w:szCs w:val="20"/>
        </w:rPr>
        <w:t xml:space="preserve">where appropriate, all services and equipment to be provided to the individual on discharge from transition care, with key supplier contact </w:t>
      </w:r>
      <w:proofErr w:type="gramStart"/>
      <w:r w:rsidRPr="003A173C">
        <w:rPr>
          <w:rFonts w:ascii="Calibri" w:hAnsi="Calibri" w:cs="Calibri"/>
          <w:szCs w:val="20"/>
        </w:rPr>
        <w:t>details;</w:t>
      </w:r>
      <w:proofErr w:type="gramEnd"/>
      <w:r w:rsidRPr="003A173C">
        <w:rPr>
          <w:rFonts w:ascii="Calibri" w:hAnsi="Calibri" w:cs="Calibri"/>
          <w:szCs w:val="20"/>
        </w:rPr>
        <w:t> </w:t>
      </w:r>
    </w:p>
    <w:p w14:paraId="3DB49877" w14:textId="77777777" w:rsidR="00241DFB" w:rsidRPr="003A173C" w:rsidRDefault="00241DFB" w:rsidP="00D02CD9">
      <w:pPr>
        <w:numPr>
          <w:ilvl w:val="0"/>
          <w:numId w:val="74"/>
        </w:numPr>
        <w:spacing w:before="0" w:after="160" w:line="259" w:lineRule="auto"/>
        <w:rPr>
          <w:rFonts w:ascii="Calibri" w:hAnsi="Calibri" w:cs="Calibri"/>
          <w:szCs w:val="20"/>
        </w:rPr>
      </w:pPr>
      <w:r w:rsidRPr="003A173C">
        <w:rPr>
          <w:rFonts w:ascii="Calibri" w:hAnsi="Calibri" w:cs="Calibri"/>
          <w:szCs w:val="20"/>
        </w:rPr>
        <w:t>an up-to-date list of prescribed discharge medications; and </w:t>
      </w:r>
    </w:p>
    <w:p w14:paraId="5449CF64" w14:textId="77777777" w:rsidR="00241DFB" w:rsidRPr="003A173C" w:rsidRDefault="00241DFB" w:rsidP="00D02CD9">
      <w:pPr>
        <w:numPr>
          <w:ilvl w:val="0"/>
          <w:numId w:val="75"/>
        </w:numPr>
        <w:spacing w:before="0" w:after="160" w:line="259" w:lineRule="auto"/>
        <w:rPr>
          <w:rFonts w:ascii="Calibri" w:hAnsi="Calibri" w:cs="Calibri"/>
          <w:szCs w:val="20"/>
        </w:rPr>
      </w:pPr>
      <w:r w:rsidRPr="003A173C">
        <w:rPr>
          <w:rFonts w:ascii="Calibri" w:hAnsi="Calibri" w:cs="Calibri"/>
          <w:szCs w:val="20"/>
        </w:rPr>
        <w:t>other follow-up arrangements/referrals such as information for the individual’s GP, which are the responsibility of the individual and/or their supporters. </w:t>
      </w:r>
    </w:p>
    <w:p w14:paraId="2EA61814" w14:textId="77777777" w:rsidR="00241DFB" w:rsidRPr="003A173C" w:rsidRDefault="00241DFB" w:rsidP="00241DFB">
      <w:pPr>
        <w:jc w:val="both"/>
        <w:rPr>
          <w:rFonts w:ascii="Calibri" w:hAnsi="Calibri" w:cs="Calibri"/>
          <w:sz w:val="24"/>
        </w:rPr>
      </w:pPr>
    </w:p>
    <w:p w14:paraId="01FC1DA3" w14:textId="18A69E46" w:rsidR="0046348E" w:rsidRPr="003A173C" w:rsidRDefault="0046348E" w:rsidP="0046348E">
      <w:pPr>
        <w:pStyle w:val="Heading1"/>
        <w:spacing w:before="120"/>
        <w:rPr>
          <w:rFonts w:ascii="Calibri" w:hAnsi="Calibri" w:cs="Calibri"/>
        </w:rPr>
      </w:pPr>
      <w:bookmarkStart w:id="1344" w:name="_Toc212118537"/>
      <w:bookmarkStart w:id="1345" w:name="_Toc205561172"/>
      <w:r w:rsidRPr="003A173C">
        <w:rPr>
          <w:rFonts w:ascii="Calibri" w:hAnsi="Calibri" w:cs="Calibri"/>
        </w:rPr>
        <w:lastRenderedPageBreak/>
        <w:t>INDIVIDUALS RECEIVING TRANSITION</w:t>
      </w:r>
      <w:r w:rsidR="009A3951">
        <w:rPr>
          <w:rFonts w:ascii="Calibri" w:hAnsi="Calibri" w:cs="Calibri"/>
        </w:rPr>
        <w:t xml:space="preserve"> CARE</w:t>
      </w:r>
      <w:bookmarkEnd w:id="1344"/>
      <w:r w:rsidRPr="003A173C">
        <w:rPr>
          <w:rFonts w:ascii="Calibri" w:hAnsi="Calibri" w:cs="Calibri"/>
        </w:rPr>
        <w:t xml:space="preserve"> </w:t>
      </w:r>
      <w:bookmarkEnd w:id="1345"/>
    </w:p>
    <w:p w14:paraId="4009B35B" w14:textId="12ADEA1E" w:rsidR="0046348E" w:rsidRPr="003A173C" w:rsidRDefault="0046348E" w:rsidP="0046348E">
      <w:pPr>
        <w:pStyle w:val="Heading2"/>
        <w:rPr>
          <w:rFonts w:ascii="Calibri" w:hAnsi="Calibri" w:cs="Calibri"/>
        </w:rPr>
      </w:pPr>
      <w:bookmarkStart w:id="1346" w:name="_Toc205561173"/>
      <w:bookmarkStart w:id="1347" w:name="_Toc212118538"/>
      <w:r w:rsidRPr="003A173C">
        <w:rPr>
          <w:rFonts w:ascii="Calibri" w:hAnsi="Calibri" w:cs="Calibri"/>
        </w:rPr>
        <w:t>Aged Care Statement of Rights</w:t>
      </w:r>
      <w:bookmarkEnd w:id="1346"/>
      <w:bookmarkEnd w:id="1347"/>
    </w:p>
    <w:p w14:paraId="4F328C4B" w14:textId="2611E1A8" w:rsidR="0046348E" w:rsidRPr="003A173C" w:rsidRDefault="0046348E" w:rsidP="0046348E">
      <w:pPr>
        <w:pStyle w:val="ListBullet"/>
        <w:numPr>
          <w:ilvl w:val="0"/>
          <w:numId w:val="0"/>
        </w:numPr>
        <w:rPr>
          <w:rStyle w:val="Hyperlink"/>
          <w:rFonts w:ascii="Calibri" w:eastAsiaTheme="majorEastAsia" w:hAnsi="Calibri" w:cs="Calibri"/>
          <w:color w:val="auto"/>
          <w:sz w:val="20"/>
          <w:szCs w:val="20"/>
          <w:u w:val="none"/>
        </w:rPr>
      </w:pPr>
      <w:r w:rsidRPr="003A173C">
        <w:rPr>
          <w:rStyle w:val="Hyperlink"/>
          <w:rFonts w:ascii="Calibri" w:eastAsiaTheme="majorEastAsia" w:hAnsi="Calibri" w:cs="Calibri"/>
          <w:color w:val="auto"/>
          <w:sz w:val="20"/>
          <w:szCs w:val="20"/>
          <w:u w:val="none"/>
        </w:rPr>
        <w:t xml:space="preserve">The Act includes a Statement of Rights for older people accessing aged care services. The Statement of Rights, contained in Part 3 of Chapter 1 of the Act, replaces the Charter of Aged Care Rights from 1 November 2025 and explains what rights older people have when accessing aged care services funded by the </w:t>
      </w:r>
      <w:r w:rsidR="00931641" w:rsidRPr="003A173C">
        <w:rPr>
          <w:rStyle w:val="Hyperlink"/>
          <w:rFonts w:ascii="Calibri" w:eastAsiaTheme="majorEastAsia" w:hAnsi="Calibri" w:cs="Calibri"/>
          <w:color w:val="auto"/>
          <w:sz w:val="20"/>
          <w:szCs w:val="20"/>
          <w:u w:val="none"/>
        </w:rPr>
        <w:t xml:space="preserve">Australian </w:t>
      </w:r>
      <w:r w:rsidRPr="003A173C">
        <w:rPr>
          <w:rStyle w:val="Hyperlink"/>
          <w:rFonts w:ascii="Calibri" w:eastAsiaTheme="majorEastAsia" w:hAnsi="Calibri" w:cs="Calibri"/>
          <w:color w:val="auto"/>
          <w:sz w:val="20"/>
          <w:szCs w:val="20"/>
          <w:u w:val="none"/>
        </w:rPr>
        <w:t xml:space="preserve">Government. </w:t>
      </w:r>
    </w:p>
    <w:p w14:paraId="613CE8BE" w14:textId="77777777" w:rsidR="0046348E" w:rsidRPr="003A173C" w:rsidRDefault="0046348E" w:rsidP="0046348E">
      <w:pPr>
        <w:pStyle w:val="ListBullet"/>
        <w:numPr>
          <w:ilvl w:val="0"/>
          <w:numId w:val="0"/>
        </w:numPr>
        <w:rPr>
          <w:rStyle w:val="Hyperlink"/>
          <w:rFonts w:ascii="Calibri" w:eastAsiaTheme="majorEastAsia" w:hAnsi="Calibri" w:cs="Calibri"/>
          <w:color w:val="auto"/>
          <w:sz w:val="20"/>
          <w:szCs w:val="20"/>
          <w:u w:val="none"/>
        </w:rPr>
      </w:pPr>
    </w:p>
    <w:p w14:paraId="78B9B682" w14:textId="0B79B709" w:rsidR="0046348E" w:rsidRPr="00D26260" w:rsidRDefault="0046348E" w:rsidP="0046348E">
      <w:pPr>
        <w:pStyle w:val="ListBullet"/>
        <w:numPr>
          <w:ilvl w:val="0"/>
          <w:numId w:val="0"/>
        </w:numPr>
        <w:rPr>
          <w:rStyle w:val="Hyperlink"/>
          <w:rFonts w:ascii="Calibri" w:eastAsiaTheme="majorEastAsia" w:hAnsi="Calibri" w:cs="Calibri"/>
          <w:bCs/>
          <w:color w:val="auto"/>
          <w:sz w:val="20"/>
          <w:szCs w:val="20"/>
          <w:u w:val="none"/>
        </w:rPr>
      </w:pPr>
      <w:r w:rsidRPr="003A173C">
        <w:rPr>
          <w:rStyle w:val="Hyperlink"/>
          <w:rFonts w:ascii="Calibri" w:eastAsiaTheme="majorEastAsia" w:hAnsi="Calibri" w:cs="Calibri"/>
          <w:color w:val="auto"/>
          <w:sz w:val="20"/>
          <w:szCs w:val="20"/>
          <w:u w:val="none"/>
        </w:rPr>
        <w:t xml:space="preserve">Under section 155-15 of </w:t>
      </w:r>
      <w:r w:rsidRPr="00D26260">
        <w:rPr>
          <w:rStyle w:val="Hyperlink"/>
          <w:rFonts w:ascii="Calibri" w:eastAsiaTheme="majorEastAsia" w:hAnsi="Calibri" w:cs="Calibri"/>
          <w:color w:val="auto"/>
          <w:sz w:val="20"/>
          <w:szCs w:val="20"/>
          <w:u w:val="none"/>
        </w:rPr>
        <w:t>the Rules, registered providers must explain and provide a copy of the Statement of Rights to individual</w:t>
      </w:r>
      <w:r w:rsidR="00B24FBB" w:rsidRPr="00D2626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accessing or seeking to access transition care.</w:t>
      </w:r>
      <w:r w:rsidRPr="00D26260">
        <w:rPr>
          <w:rStyle w:val="FootnoteReference"/>
          <w:rFonts w:ascii="Calibri" w:eastAsiaTheme="majorEastAsia" w:hAnsi="Calibri" w:cs="Calibri"/>
          <w:szCs w:val="20"/>
        </w:rPr>
        <w:footnoteReference w:id="10"/>
      </w:r>
      <w:r w:rsidRPr="00D26260">
        <w:rPr>
          <w:rStyle w:val="Hyperlink"/>
          <w:rFonts w:ascii="Calibri" w:eastAsiaTheme="majorEastAsia" w:hAnsi="Calibri" w:cs="Calibri"/>
          <w:color w:val="auto"/>
          <w:sz w:val="20"/>
          <w:szCs w:val="20"/>
          <w:u w:val="none"/>
        </w:rPr>
        <w:t xml:space="preserve"> Registered provider</w:t>
      </w:r>
      <w:r w:rsidR="001A3B2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are also required to assist individuals to understand the information contained in the Statement of Rights. </w:t>
      </w:r>
    </w:p>
    <w:p w14:paraId="079B923D" w14:textId="77777777" w:rsidR="0046348E" w:rsidRPr="00D26260" w:rsidRDefault="0046348E" w:rsidP="0046348E">
      <w:pPr>
        <w:pStyle w:val="ListBullet"/>
        <w:numPr>
          <w:ilvl w:val="0"/>
          <w:numId w:val="0"/>
        </w:numPr>
        <w:rPr>
          <w:rStyle w:val="Hyperlink"/>
          <w:rFonts w:ascii="Calibri" w:eastAsiaTheme="majorEastAsia" w:hAnsi="Calibri" w:cs="Calibri"/>
          <w:color w:val="auto"/>
          <w:sz w:val="20"/>
          <w:szCs w:val="20"/>
          <w:u w:val="none"/>
        </w:rPr>
      </w:pPr>
    </w:p>
    <w:p w14:paraId="7645EF1F" w14:textId="00C559FD" w:rsidR="0046348E" w:rsidRPr="00D26260" w:rsidRDefault="0046348E" w:rsidP="0046348E">
      <w:pPr>
        <w:pStyle w:val="ListBullet"/>
        <w:numPr>
          <w:ilvl w:val="0"/>
          <w:numId w:val="0"/>
        </w:numPr>
        <w:rPr>
          <w:rStyle w:val="Hyperlink"/>
          <w:rFonts w:ascii="Calibri" w:eastAsiaTheme="majorEastAsia" w:hAnsi="Calibri" w:cs="Calibri"/>
          <w:color w:val="auto"/>
          <w:sz w:val="20"/>
          <w:szCs w:val="20"/>
          <w:u w:val="none"/>
        </w:rPr>
      </w:pPr>
      <w:r w:rsidRPr="00D26260">
        <w:rPr>
          <w:rStyle w:val="Hyperlink"/>
          <w:rFonts w:ascii="Calibri" w:eastAsiaTheme="majorEastAsia" w:hAnsi="Calibri" w:cs="Calibri"/>
          <w:color w:val="auto"/>
          <w:sz w:val="20"/>
          <w:szCs w:val="20"/>
          <w:u w:val="none"/>
        </w:rPr>
        <w:t>The Statement of Rights is designed to ensure individuals accessing government funded aged care service are put at the centre of their aged care journey. The Statement gives individuals the right to:</w:t>
      </w:r>
      <w:r w:rsidRPr="00D26260">
        <w:rPr>
          <w:rFonts w:ascii="Calibri" w:hAnsi="Calibri" w:cs="Calibri"/>
        </w:rPr>
        <w:t xml:space="preserve"> </w:t>
      </w:r>
    </w:p>
    <w:p w14:paraId="73F3649B" w14:textId="323BF753" w:rsidR="0046348E" w:rsidRPr="00D26260" w:rsidRDefault="0046348E" w:rsidP="00EA291E">
      <w:pPr>
        <w:pStyle w:val="ListBullet"/>
        <w:numPr>
          <w:ilvl w:val="0"/>
          <w:numId w:val="1"/>
        </w:numPr>
        <w:rPr>
          <w:rFonts w:ascii="Calibri" w:hAnsi="Calibri" w:cs="Calibri"/>
        </w:rPr>
      </w:pPr>
      <w:r w:rsidRPr="00D26260">
        <w:rPr>
          <w:rFonts w:ascii="Calibri" w:hAnsi="Calibri" w:cs="Calibri"/>
        </w:rPr>
        <w:t xml:space="preserve">make their own decisions about their own </w:t>
      </w:r>
      <w:proofErr w:type="gramStart"/>
      <w:r w:rsidRPr="00D26260">
        <w:rPr>
          <w:rFonts w:ascii="Calibri" w:hAnsi="Calibri" w:cs="Calibri"/>
        </w:rPr>
        <w:t>life</w:t>
      </w:r>
      <w:r w:rsidR="0067799F" w:rsidRPr="00D26260">
        <w:rPr>
          <w:rFonts w:ascii="Calibri" w:hAnsi="Calibri" w:cs="Calibri"/>
        </w:rPr>
        <w:t>;</w:t>
      </w:r>
      <w:proofErr w:type="gramEnd"/>
      <w:r w:rsidRPr="00D26260">
        <w:rPr>
          <w:rFonts w:ascii="Calibri" w:hAnsi="Calibri" w:cs="Calibri"/>
        </w:rPr>
        <w:t xml:space="preserve"> </w:t>
      </w:r>
    </w:p>
    <w:p w14:paraId="5B678152" w14:textId="002D1246" w:rsidR="0046348E" w:rsidRPr="00D26260" w:rsidRDefault="0046348E" w:rsidP="00EA291E">
      <w:pPr>
        <w:pStyle w:val="ListBullet"/>
        <w:numPr>
          <w:ilvl w:val="0"/>
          <w:numId w:val="1"/>
        </w:numPr>
        <w:rPr>
          <w:rFonts w:ascii="Calibri" w:hAnsi="Calibri" w:cs="Calibri"/>
        </w:rPr>
      </w:pPr>
      <w:r w:rsidRPr="00D26260">
        <w:rPr>
          <w:rFonts w:ascii="Calibri" w:hAnsi="Calibri" w:cs="Calibri"/>
        </w:rPr>
        <w:t>have their decisions not just</w:t>
      </w:r>
      <w:r w:rsidR="00970DAA" w:rsidRPr="00D26260">
        <w:rPr>
          <w:rFonts w:ascii="Calibri" w:hAnsi="Calibri" w:cs="Calibri"/>
        </w:rPr>
        <w:t xml:space="preserve"> be</w:t>
      </w:r>
      <w:r w:rsidRPr="00D26260">
        <w:rPr>
          <w:rFonts w:ascii="Calibri" w:hAnsi="Calibri" w:cs="Calibri"/>
        </w:rPr>
        <w:t xml:space="preserve"> accepted, but </w:t>
      </w:r>
      <w:proofErr w:type="gramStart"/>
      <w:r w:rsidRPr="00D26260">
        <w:rPr>
          <w:rFonts w:ascii="Calibri" w:hAnsi="Calibri" w:cs="Calibri"/>
        </w:rPr>
        <w:t>respected</w:t>
      </w:r>
      <w:r w:rsidR="0067799F" w:rsidRPr="00D26260">
        <w:rPr>
          <w:rFonts w:ascii="Calibri" w:hAnsi="Calibri" w:cs="Calibri"/>
        </w:rPr>
        <w:t>;</w:t>
      </w:r>
      <w:proofErr w:type="gramEnd"/>
    </w:p>
    <w:p w14:paraId="2CD92019" w14:textId="1393548C" w:rsidR="0046348E" w:rsidRPr="00D26260" w:rsidRDefault="0046348E" w:rsidP="00EA291E">
      <w:pPr>
        <w:pStyle w:val="ListBullet"/>
        <w:numPr>
          <w:ilvl w:val="0"/>
          <w:numId w:val="1"/>
        </w:numPr>
        <w:rPr>
          <w:rFonts w:ascii="Calibri" w:hAnsi="Calibri" w:cs="Calibri"/>
        </w:rPr>
      </w:pPr>
      <w:r w:rsidRPr="00D26260">
        <w:rPr>
          <w:rFonts w:ascii="Calibri" w:hAnsi="Calibri" w:cs="Calibri"/>
        </w:rPr>
        <w:t xml:space="preserve">get information and support to help them make </w:t>
      </w:r>
      <w:proofErr w:type="gramStart"/>
      <w:r w:rsidRPr="00D26260">
        <w:rPr>
          <w:rFonts w:ascii="Calibri" w:hAnsi="Calibri" w:cs="Calibri"/>
        </w:rPr>
        <w:t>decisions</w:t>
      </w:r>
      <w:r w:rsidR="0067799F" w:rsidRPr="00D26260">
        <w:rPr>
          <w:rFonts w:ascii="Calibri" w:hAnsi="Calibri" w:cs="Calibri"/>
        </w:rPr>
        <w:t>;</w:t>
      </w:r>
      <w:proofErr w:type="gramEnd"/>
    </w:p>
    <w:p w14:paraId="20B13BD8" w14:textId="482B0446" w:rsidR="0046348E" w:rsidRPr="00D26260" w:rsidRDefault="0046348E" w:rsidP="00EA291E">
      <w:pPr>
        <w:pStyle w:val="ListBullet"/>
        <w:numPr>
          <w:ilvl w:val="0"/>
          <w:numId w:val="1"/>
        </w:numPr>
        <w:rPr>
          <w:rFonts w:ascii="Calibri" w:hAnsi="Calibri" w:cs="Calibri"/>
        </w:rPr>
      </w:pPr>
      <w:r w:rsidRPr="00D26260">
        <w:rPr>
          <w:rFonts w:ascii="Calibri" w:hAnsi="Calibri" w:cs="Calibri"/>
        </w:rPr>
        <w:t xml:space="preserve">communicate their wishes, needs and </w:t>
      </w:r>
      <w:proofErr w:type="gramStart"/>
      <w:r w:rsidRPr="00D26260">
        <w:rPr>
          <w:rFonts w:ascii="Calibri" w:hAnsi="Calibri" w:cs="Calibri"/>
        </w:rPr>
        <w:t>preferences</w:t>
      </w:r>
      <w:r w:rsidR="0067799F" w:rsidRPr="00D26260">
        <w:rPr>
          <w:rFonts w:ascii="Calibri" w:hAnsi="Calibri" w:cs="Calibri"/>
        </w:rPr>
        <w:t>;</w:t>
      </w:r>
      <w:proofErr w:type="gramEnd"/>
    </w:p>
    <w:p w14:paraId="4A51A25D" w14:textId="5066F10D" w:rsidR="0046348E" w:rsidRPr="00D26260" w:rsidRDefault="0046348E" w:rsidP="00EA291E">
      <w:pPr>
        <w:pStyle w:val="ListBullet"/>
        <w:numPr>
          <w:ilvl w:val="0"/>
          <w:numId w:val="1"/>
        </w:numPr>
        <w:rPr>
          <w:rFonts w:ascii="Calibri" w:hAnsi="Calibri" w:cs="Calibri"/>
        </w:rPr>
      </w:pPr>
      <w:r w:rsidRPr="00D26260">
        <w:rPr>
          <w:rFonts w:ascii="Calibri" w:hAnsi="Calibri" w:cs="Calibri"/>
        </w:rPr>
        <w:t xml:space="preserve">feel safe and </w:t>
      </w:r>
      <w:proofErr w:type="gramStart"/>
      <w:r w:rsidRPr="00D26260">
        <w:rPr>
          <w:rFonts w:ascii="Calibri" w:hAnsi="Calibri" w:cs="Calibri"/>
        </w:rPr>
        <w:t>respected</w:t>
      </w:r>
      <w:r w:rsidR="0067799F" w:rsidRPr="00D26260">
        <w:rPr>
          <w:rFonts w:ascii="Calibri" w:hAnsi="Calibri" w:cs="Calibri"/>
        </w:rPr>
        <w:t>;</w:t>
      </w:r>
      <w:proofErr w:type="gramEnd"/>
    </w:p>
    <w:p w14:paraId="38CE9BE8" w14:textId="0FF28D5A" w:rsidR="0046348E" w:rsidRPr="00D26260" w:rsidRDefault="0046348E" w:rsidP="00EA291E">
      <w:pPr>
        <w:pStyle w:val="ListBullet"/>
        <w:numPr>
          <w:ilvl w:val="0"/>
          <w:numId w:val="1"/>
        </w:numPr>
        <w:rPr>
          <w:rFonts w:ascii="Calibri" w:hAnsi="Calibri" w:cs="Calibri"/>
        </w:rPr>
      </w:pPr>
      <w:r w:rsidRPr="00D26260">
        <w:rPr>
          <w:rFonts w:ascii="Calibri" w:hAnsi="Calibri" w:cs="Calibri"/>
        </w:rPr>
        <w:t xml:space="preserve">have their culture and identity </w:t>
      </w:r>
      <w:proofErr w:type="gramStart"/>
      <w:r w:rsidRPr="00D26260">
        <w:rPr>
          <w:rFonts w:ascii="Calibri" w:hAnsi="Calibri" w:cs="Calibri"/>
        </w:rPr>
        <w:t>respected</w:t>
      </w:r>
      <w:r w:rsidR="0067799F" w:rsidRPr="00D26260">
        <w:rPr>
          <w:rFonts w:ascii="Calibri" w:hAnsi="Calibri" w:cs="Calibri"/>
        </w:rPr>
        <w:t>;</w:t>
      </w:r>
      <w:proofErr w:type="gramEnd"/>
    </w:p>
    <w:p w14:paraId="693FF01D" w14:textId="66E9CBCA" w:rsidR="0046348E" w:rsidRPr="00D26260" w:rsidRDefault="0046348E" w:rsidP="00EA291E">
      <w:pPr>
        <w:pStyle w:val="ListBullet"/>
        <w:numPr>
          <w:ilvl w:val="0"/>
          <w:numId w:val="1"/>
        </w:numPr>
        <w:rPr>
          <w:rFonts w:ascii="Calibri" w:hAnsi="Calibri" w:cs="Calibri"/>
        </w:rPr>
      </w:pPr>
      <w:r w:rsidRPr="00D26260">
        <w:rPr>
          <w:rFonts w:ascii="Calibri" w:hAnsi="Calibri" w:cs="Calibri"/>
        </w:rPr>
        <w:t>stay connected with their community</w:t>
      </w:r>
      <w:r w:rsidR="0067799F" w:rsidRPr="00D26260">
        <w:rPr>
          <w:rFonts w:ascii="Calibri" w:hAnsi="Calibri" w:cs="Calibri"/>
        </w:rPr>
        <w:t>.</w:t>
      </w:r>
    </w:p>
    <w:p w14:paraId="54EB8AC2" w14:textId="77777777" w:rsidR="0046348E" w:rsidRPr="00D26260" w:rsidRDefault="0046348E" w:rsidP="0046348E">
      <w:pPr>
        <w:pStyle w:val="ListBullet"/>
        <w:numPr>
          <w:ilvl w:val="0"/>
          <w:numId w:val="0"/>
        </w:numPr>
        <w:ind w:left="720"/>
        <w:rPr>
          <w:rFonts w:ascii="Calibri" w:hAnsi="Calibri" w:cs="Calibri"/>
        </w:rPr>
      </w:pPr>
    </w:p>
    <w:p w14:paraId="3E269D51" w14:textId="6CC6DC25" w:rsidR="0046348E" w:rsidRPr="00D26260" w:rsidRDefault="0046348E" w:rsidP="00A74D79">
      <w:pPr>
        <w:pStyle w:val="Style1"/>
        <w:rPr>
          <w:rStyle w:val="Hyperlink"/>
          <w:rFonts w:ascii="Calibri" w:hAnsi="Calibri"/>
          <w:b w:val="0"/>
          <w:color w:val="auto"/>
          <w:spacing w:val="4"/>
          <w:sz w:val="20"/>
          <w:szCs w:val="24"/>
          <w:u w:val="none"/>
          <w:lang w:eastAsia="en-AU"/>
        </w:rPr>
      </w:pPr>
      <w:bookmarkStart w:id="1348" w:name="_Toc205374429"/>
      <w:bookmarkStart w:id="1349" w:name="_Toc205374577"/>
      <w:bookmarkStart w:id="1350" w:name="_Toc205378375"/>
      <w:bookmarkStart w:id="1351" w:name="_Toc205378609"/>
      <w:bookmarkStart w:id="1352" w:name="_Toc205378843"/>
      <w:bookmarkStart w:id="1353" w:name="_Toc205379076"/>
      <w:bookmarkStart w:id="1354" w:name="_Toc205379309"/>
      <w:bookmarkStart w:id="1355" w:name="_Toc205379542"/>
      <w:bookmarkStart w:id="1356" w:name="_Toc205379767"/>
      <w:bookmarkStart w:id="1357" w:name="_Toc205379991"/>
      <w:bookmarkStart w:id="1358" w:name="_Toc205395449"/>
      <w:bookmarkStart w:id="1359" w:name="_Toc205396243"/>
      <w:bookmarkStart w:id="1360" w:name="_Toc205397774"/>
      <w:bookmarkStart w:id="1361" w:name="_Toc205397999"/>
      <w:bookmarkStart w:id="1362" w:name="_Toc205468625"/>
      <w:bookmarkStart w:id="1363" w:name="_Toc205469084"/>
      <w:bookmarkStart w:id="1364" w:name="_Toc205479876"/>
      <w:bookmarkStart w:id="1365" w:name="_Toc205560949"/>
      <w:bookmarkStart w:id="1366" w:name="_Toc205561174"/>
      <w:bookmarkStart w:id="1367" w:name="_Toc205890689"/>
      <w:bookmarkStart w:id="1368" w:name="_Toc205890829"/>
      <w:bookmarkStart w:id="1369" w:name="_Toc205892039"/>
      <w:bookmarkStart w:id="1370" w:name="_Toc205897196"/>
      <w:bookmarkStart w:id="1371" w:name="_Toc205906079"/>
      <w:bookmarkStart w:id="1372" w:name="_Toc205909217"/>
      <w:bookmarkStart w:id="1373" w:name="_Toc205909710"/>
      <w:bookmarkStart w:id="1374" w:name="_Toc205910016"/>
      <w:bookmarkStart w:id="1375" w:name="_Toc205974525"/>
      <w:bookmarkStart w:id="1376" w:name="_Toc205974665"/>
      <w:bookmarkStart w:id="1377" w:name="_Toc205974805"/>
      <w:bookmarkStart w:id="1378" w:name="_Toc205999104"/>
      <w:bookmarkStart w:id="1379" w:name="_Toc206001413"/>
      <w:bookmarkStart w:id="1380" w:name="_Toc206001555"/>
      <w:bookmarkStart w:id="1381" w:name="_Toc206001696"/>
      <w:bookmarkStart w:id="1382" w:name="_Toc206001838"/>
      <w:bookmarkStart w:id="1383" w:name="_Toc206003760"/>
      <w:bookmarkStart w:id="1384" w:name="_Toc206006248"/>
      <w:bookmarkStart w:id="1385" w:name="_Toc206006569"/>
      <w:bookmarkStart w:id="1386" w:name="_Toc206006710"/>
      <w:bookmarkStart w:id="1387" w:name="_Toc206059585"/>
      <w:bookmarkStart w:id="1388" w:name="_Toc206084502"/>
      <w:bookmarkStart w:id="1389" w:name="_Toc206143950"/>
      <w:bookmarkStart w:id="1390" w:name="_Toc206153638"/>
      <w:bookmarkStart w:id="1391" w:name="_Toc206155687"/>
      <w:bookmarkStart w:id="1392" w:name="_Toc206155828"/>
      <w:bookmarkStart w:id="1393" w:name="_Toc206157034"/>
      <w:bookmarkStart w:id="1394" w:name="_Toc206157254"/>
      <w:bookmarkStart w:id="1395" w:name="_Toc205561175"/>
      <w:bookmarkStart w:id="1396" w:name="_Toc212118539"/>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r w:rsidRPr="00D26260">
        <w:rPr>
          <w:rStyle w:val="Hyperlink"/>
          <w:rFonts w:ascii="Calibri" w:hAnsi="Calibri"/>
          <w:color w:val="auto"/>
          <w:sz w:val="20"/>
          <w:u w:val="none"/>
        </w:rPr>
        <w:t>Provider responsibilities in relation to the Statement of Rights</w:t>
      </w:r>
      <w:bookmarkEnd w:id="1395"/>
      <w:bookmarkEnd w:id="1396"/>
    </w:p>
    <w:p w14:paraId="6A6E04C4" w14:textId="2164E360" w:rsidR="0046348E" w:rsidRPr="00D26260" w:rsidRDefault="0046348E" w:rsidP="0046348E">
      <w:pPr>
        <w:rPr>
          <w:rStyle w:val="Hyperlink"/>
          <w:rFonts w:ascii="Calibri" w:eastAsiaTheme="majorEastAsia" w:hAnsi="Calibri" w:cs="Calibri"/>
          <w:b/>
          <w:bCs/>
          <w:color w:val="auto"/>
          <w:spacing w:val="0"/>
          <w:sz w:val="20"/>
          <w:szCs w:val="20"/>
          <w:u w:val="none"/>
          <w:lang w:eastAsia="en-US"/>
        </w:rPr>
      </w:pPr>
      <w:r w:rsidRPr="00D26260">
        <w:rPr>
          <w:rStyle w:val="Hyperlink"/>
          <w:rFonts w:ascii="Calibri" w:eastAsiaTheme="majorEastAsia" w:hAnsi="Calibri" w:cs="Calibri"/>
          <w:color w:val="auto"/>
          <w:sz w:val="20"/>
          <w:szCs w:val="20"/>
          <w:u w:val="none"/>
        </w:rPr>
        <w:t>It is a requirement under section 24 of the Act that registered providers delivering transition care services to individuals must take all reasonable and proportion steps to act compatibly with the Statement of Rights and balance this responsibility with the following factors:</w:t>
      </w:r>
    </w:p>
    <w:p w14:paraId="19B9B2F7" w14:textId="5B384B22" w:rsidR="0046348E" w:rsidRPr="00D26260" w:rsidRDefault="0066291F" w:rsidP="00D02CD9">
      <w:pPr>
        <w:pStyle w:val="ListParagraph"/>
        <w:numPr>
          <w:ilvl w:val="0"/>
          <w:numId w:val="18"/>
        </w:numPr>
        <w:rPr>
          <w:rFonts w:ascii="Calibri" w:eastAsia="Calibri" w:hAnsi="Calibri" w:cs="Calibri"/>
          <w:szCs w:val="20"/>
        </w:rPr>
      </w:pPr>
      <w:r w:rsidRPr="00D26260">
        <w:rPr>
          <w:rFonts w:ascii="Calibri" w:eastAsia="Calibri" w:hAnsi="Calibri" w:cs="Calibri"/>
          <w:szCs w:val="20"/>
        </w:rPr>
        <w:t>c</w:t>
      </w:r>
      <w:r w:rsidR="0046348E" w:rsidRPr="00D26260">
        <w:rPr>
          <w:rFonts w:ascii="Calibri" w:eastAsia="Calibri" w:hAnsi="Calibri" w:cs="Calibri"/>
          <w:szCs w:val="20"/>
        </w:rPr>
        <w:t xml:space="preserve">ompeting or conflicting </w:t>
      </w:r>
      <w:proofErr w:type="gramStart"/>
      <w:r w:rsidR="0046348E" w:rsidRPr="00D26260">
        <w:rPr>
          <w:rFonts w:ascii="Calibri" w:eastAsia="Calibri" w:hAnsi="Calibri" w:cs="Calibri"/>
          <w:szCs w:val="20"/>
        </w:rPr>
        <w:t>interests;</w:t>
      </w:r>
      <w:proofErr w:type="gramEnd"/>
    </w:p>
    <w:p w14:paraId="04136675" w14:textId="404D3CFF" w:rsidR="0046348E" w:rsidRPr="00D26260" w:rsidRDefault="0066291F" w:rsidP="00D02CD9">
      <w:pPr>
        <w:pStyle w:val="ListParagraph"/>
        <w:numPr>
          <w:ilvl w:val="0"/>
          <w:numId w:val="18"/>
        </w:numPr>
        <w:rPr>
          <w:rFonts w:ascii="Calibri" w:eastAsia="Calibri" w:hAnsi="Calibri" w:cs="Calibri"/>
        </w:rPr>
      </w:pPr>
      <w:r w:rsidRPr="00D26260">
        <w:rPr>
          <w:rFonts w:ascii="Calibri" w:eastAsia="Calibri" w:hAnsi="Calibri" w:cs="Calibri"/>
        </w:rPr>
        <w:t>t</w:t>
      </w:r>
      <w:r w:rsidR="0046348E" w:rsidRPr="00D26260">
        <w:rPr>
          <w:rFonts w:ascii="Calibri" w:eastAsia="Calibri" w:hAnsi="Calibri" w:cs="Calibri"/>
        </w:rPr>
        <w:t>he rights and freedoms of other individuals, including aged care workers of the registered provider and other individuals accessing funded aged care services; and</w:t>
      </w:r>
    </w:p>
    <w:p w14:paraId="774E36DF" w14:textId="35A7D278" w:rsidR="0046348E" w:rsidRPr="00D26260" w:rsidRDefault="0066291F" w:rsidP="00D02CD9">
      <w:pPr>
        <w:pStyle w:val="ListParagraph"/>
        <w:numPr>
          <w:ilvl w:val="0"/>
          <w:numId w:val="18"/>
        </w:numPr>
        <w:rPr>
          <w:rFonts w:ascii="Calibri" w:eastAsia="Calibri" w:hAnsi="Calibri" w:cs="Calibri"/>
        </w:rPr>
      </w:pPr>
      <w:r w:rsidRPr="00D26260">
        <w:rPr>
          <w:rFonts w:ascii="Calibri" w:eastAsia="Calibri" w:hAnsi="Calibri" w:cs="Calibri"/>
        </w:rPr>
        <w:t>c</w:t>
      </w:r>
      <w:r w:rsidR="0046348E" w:rsidRPr="00D26260">
        <w:rPr>
          <w:rFonts w:ascii="Calibri" w:eastAsia="Calibri" w:hAnsi="Calibri" w:cs="Calibri"/>
        </w:rPr>
        <w:t xml:space="preserve">ompliance with other laws of the </w:t>
      </w:r>
      <w:r w:rsidR="00931641" w:rsidRPr="00D26260">
        <w:rPr>
          <w:rFonts w:ascii="Calibri" w:eastAsia="Calibri" w:hAnsi="Calibri" w:cs="Calibri"/>
        </w:rPr>
        <w:t xml:space="preserve">Australian </w:t>
      </w:r>
      <w:r w:rsidR="00727BA4" w:rsidRPr="00D26260">
        <w:rPr>
          <w:rFonts w:ascii="Calibri" w:eastAsia="Calibri" w:hAnsi="Calibri" w:cs="Calibri"/>
        </w:rPr>
        <w:t xml:space="preserve">Government </w:t>
      </w:r>
      <w:r w:rsidR="0046348E" w:rsidRPr="00D26260">
        <w:rPr>
          <w:rFonts w:ascii="Calibri" w:eastAsia="Calibri" w:hAnsi="Calibri" w:cs="Calibri"/>
        </w:rPr>
        <w:t xml:space="preserve">or of a </w:t>
      </w:r>
      <w:r w:rsidR="003E7603" w:rsidRPr="00D26260">
        <w:rPr>
          <w:rFonts w:ascii="Calibri" w:eastAsia="Calibri" w:hAnsi="Calibri" w:cs="Calibri"/>
        </w:rPr>
        <w:t>S</w:t>
      </w:r>
      <w:r w:rsidR="0046348E" w:rsidRPr="00D26260">
        <w:rPr>
          <w:rFonts w:ascii="Calibri" w:eastAsia="Calibri" w:hAnsi="Calibri" w:cs="Calibri"/>
        </w:rPr>
        <w:t xml:space="preserve">tate or </w:t>
      </w:r>
      <w:r w:rsidR="003E7603" w:rsidRPr="00D26260">
        <w:rPr>
          <w:rFonts w:ascii="Calibri" w:eastAsia="Calibri" w:hAnsi="Calibri" w:cs="Calibri"/>
        </w:rPr>
        <w:t>T</w:t>
      </w:r>
      <w:r w:rsidR="0046348E" w:rsidRPr="00D26260">
        <w:rPr>
          <w:rFonts w:ascii="Calibri" w:eastAsia="Calibri" w:hAnsi="Calibri" w:cs="Calibri"/>
        </w:rPr>
        <w:t xml:space="preserve">erritory, including the </w:t>
      </w:r>
      <w:r w:rsidR="0046348E" w:rsidRPr="0090438E">
        <w:rPr>
          <w:rFonts w:ascii="Calibri" w:eastAsia="Calibri" w:hAnsi="Calibri" w:cs="Calibri"/>
          <w:i/>
          <w:iCs/>
        </w:rPr>
        <w:t>Work Health and Safety Act 2011</w:t>
      </w:r>
      <w:r w:rsidRPr="00D26260">
        <w:rPr>
          <w:rFonts w:ascii="Calibri" w:eastAsia="Calibri" w:hAnsi="Calibri" w:cs="Calibri"/>
        </w:rPr>
        <w:t xml:space="preserve"> (</w:t>
      </w:r>
      <w:proofErr w:type="spellStart"/>
      <w:r w:rsidRPr="00D26260">
        <w:rPr>
          <w:rFonts w:ascii="Calibri" w:eastAsia="Calibri" w:hAnsi="Calibri" w:cs="Calibri"/>
        </w:rPr>
        <w:t>Cth</w:t>
      </w:r>
      <w:proofErr w:type="spellEnd"/>
      <w:r w:rsidRPr="00D26260">
        <w:rPr>
          <w:rFonts w:ascii="Calibri" w:eastAsia="Calibri" w:hAnsi="Calibri" w:cs="Calibri"/>
        </w:rPr>
        <w:t>).</w:t>
      </w:r>
      <w:r w:rsidR="0046348E" w:rsidRPr="00D26260">
        <w:rPr>
          <w:rFonts w:ascii="Calibri" w:eastAsia="Calibri" w:hAnsi="Calibri" w:cs="Calibri"/>
        </w:rPr>
        <w:t xml:space="preserve">  </w:t>
      </w:r>
    </w:p>
    <w:p w14:paraId="0E9BF4D6" w14:textId="69718CAB" w:rsidR="0046348E" w:rsidRPr="00D26260" w:rsidRDefault="0046348E" w:rsidP="0046348E">
      <w:pPr>
        <w:rPr>
          <w:rStyle w:val="Hyperlink"/>
          <w:rFonts w:ascii="Calibri" w:eastAsiaTheme="majorEastAsia" w:hAnsi="Calibri" w:cs="Calibri"/>
          <w:color w:val="auto"/>
          <w:sz w:val="20"/>
          <w:szCs w:val="20"/>
          <w:u w:val="none"/>
          <w:lang w:eastAsia="en-US"/>
        </w:rPr>
      </w:pPr>
      <w:r w:rsidRPr="00D26260">
        <w:rPr>
          <w:rStyle w:val="Hyperlink"/>
          <w:rFonts w:ascii="Calibri" w:eastAsiaTheme="majorEastAsia" w:hAnsi="Calibri" w:cs="Calibri"/>
          <w:color w:val="auto"/>
          <w:sz w:val="20"/>
          <w:szCs w:val="20"/>
          <w:u w:val="none"/>
          <w:lang w:eastAsia="en-US"/>
        </w:rPr>
        <w:t xml:space="preserve">Under </w:t>
      </w:r>
      <w:r w:rsidRPr="00D26260">
        <w:rPr>
          <w:rStyle w:val="Hyperlink"/>
          <w:rFonts w:ascii="Calibri" w:eastAsiaTheme="majorEastAsia" w:hAnsi="Calibri" w:cs="Calibri"/>
          <w:i/>
          <w:iCs/>
          <w:color w:val="auto"/>
          <w:sz w:val="20"/>
          <w:szCs w:val="20"/>
          <w:u w:val="none"/>
          <w:lang w:eastAsia="en-US"/>
        </w:rPr>
        <w:t>Aged Care Quality Standard 1 – The Individual</w:t>
      </w:r>
      <w:r w:rsidRPr="00D26260">
        <w:rPr>
          <w:rStyle w:val="Hyperlink"/>
          <w:rFonts w:ascii="Calibri" w:eastAsiaTheme="majorEastAsia" w:hAnsi="Calibri" w:cs="Calibri"/>
          <w:color w:val="auto"/>
          <w:sz w:val="20"/>
          <w:szCs w:val="20"/>
          <w:u w:val="none"/>
          <w:lang w:eastAsia="en-US"/>
        </w:rPr>
        <w:t xml:space="preserve">, contained within Part 6, Chapter 1 of the </w:t>
      </w:r>
      <w:proofErr w:type="gramStart"/>
      <w:r w:rsidR="00F91E99" w:rsidRPr="00D26260">
        <w:rPr>
          <w:rStyle w:val="Hyperlink"/>
          <w:rFonts w:ascii="Calibri" w:eastAsiaTheme="majorEastAsia" w:hAnsi="Calibri" w:cs="Calibri"/>
          <w:color w:val="auto"/>
          <w:sz w:val="20"/>
          <w:szCs w:val="20"/>
          <w:u w:val="none"/>
          <w:lang w:eastAsia="en-US"/>
        </w:rPr>
        <w:t>Rules</w:t>
      </w:r>
      <w:proofErr w:type="gramEnd"/>
      <w:r w:rsidRPr="00D26260">
        <w:rPr>
          <w:rStyle w:val="Hyperlink"/>
          <w:rFonts w:ascii="Calibri" w:eastAsiaTheme="majorEastAsia" w:hAnsi="Calibri" w:cs="Calibri"/>
          <w:color w:val="auto"/>
          <w:sz w:val="20"/>
          <w:szCs w:val="20"/>
          <w:u w:val="none"/>
          <w:lang w:eastAsia="en-US"/>
        </w:rPr>
        <w:t xml:space="preserve">, registered providers are required to demonstrate they understand the rights of individuals under the Statement of </w:t>
      </w:r>
      <w:proofErr w:type="gramStart"/>
      <w:r w:rsidRPr="00D26260">
        <w:rPr>
          <w:rStyle w:val="Hyperlink"/>
          <w:rFonts w:ascii="Calibri" w:eastAsiaTheme="majorEastAsia" w:hAnsi="Calibri" w:cs="Calibri"/>
          <w:color w:val="auto"/>
          <w:sz w:val="20"/>
          <w:szCs w:val="20"/>
          <w:u w:val="none"/>
          <w:lang w:eastAsia="en-US"/>
        </w:rPr>
        <w:t>Rights</w:t>
      </w:r>
      <w:proofErr w:type="gramEnd"/>
      <w:r w:rsidRPr="00D26260">
        <w:rPr>
          <w:rStyle w:val="Hyperlink"/>
          <w:rFonts w:ascii="Calibri" w:eastAsiaTheme="majorEastAsia" w:hAnsi="Calibri" w:cs="Calibri"/>
          <w:color w:val="auto"/>
          <w:sz w:val="20"/>
          <w:szCs w:val="20"/>
          <w:u w:val="none"/>
          <w:lang w:eastAsia="en-US"/>
        </w:rPr>
        <w:t xml:space="preserve"> and they must have practices in place to ensure that they act compatibly with the Statement of Rights. </w:t>
      </w:r>
    </w:p>
    <w:p w14:paraId="1E7D333E" w14:textId="77777777" w:rsidR="0046348E" w:rsidRPr="00D26260" w:rsidRDefault="0046348E" w:rsidP="0046348E">
      <w:pPr>
        <w:pStyle w:val="ListBullet"/>
        <w:numPr>
          <w:ilvl w:val="0"/>
          <w:numId w:val="0"/>
        </w:numPr>
        <w:rPr>
          <w:rStyle w:val="Hyperlink"/>
          <w:rFonts w:ascii="Calibri" w:eastAsiaTheme="majorEastAsia" w:hAnsi="Calibri" w:cs="Calibri"/>
          <w:b/>
          <w:color w:val="auto"/>
          <w:sz w:val="20"/>
          <w:szCs w:val="20"/>
          <w:u w:val="none"/>
        </w:rPr>
      </w:pPr>
      <w:r w:rsidRPr="00D26260">
        <w:rPr>
          <w:rStyle w:val="Hyperlink"/>
          <w:rFonts w:ascii="Calibri" w:eastAsiaTheme="majorEastAsia" w:hAnsi="Calibri" w:cs="Calibri"/>
          <w:b/>
          <w:color w:val="auto"/>
          <w:sz w:val="20"/>
          <w:szCs w:val="20"/>
          <w:u w:val="none"/>
        </w:rPr>
        <w:t>5.1.2</w:t>
      </w:r>
      <w:r w:rsidRPr="00D26260">
        <w:rPr>
          <w:rStyle w:val="Hyperlink"/>
          <w:rFonts w:ascii="Calibri" w:eastAsiaTheme="majorEastAsia" w:hAnsi="Calibri" w:cs="Calibri"/>
          <w:b/>
          <w:color w:val="auto"/>
          <w:sz w:val="20"/>
          <w:szCs w:val="20"/>
          <w:u w:val="none"/>
        </w:rPr>
        <w:tab/>
        <w:t>Resources</w:t>
      </w:r>
    </w:p>
    <w:p w14:paraId="44239209" w14:textId="56AC4CED" w:rsidR="0046348E" w:rsidRPr="00D26260" w:rsidRDefault="0046348E" w:rsidP="0046348E">
      <w:pPr>
        <w:rPr>
          <w:rFonts w:ascii="Calibri" w:hAnsi="Calibri" w:cs="Calibri"/>
        </w:rPr>
      </w:pPr>
      <w:r w:rsidRPr="00D26260">
        <w:rPr>
          <w:rFonts w:ascii="Calibri" w:hAnsi="Calibri" w:cs="Calibri"/>
          <w:lang w:val="en"/>
        </w:rPr>
        <w:t xml:space="preserve">To assist providers and individuals receiving transition care understand the requirements in the Statement of Rights, the Department has developed a fact sheet which provides a summary of how the rights apply for individuals when accessing aged care services: </w:t>
      </w:r>
      <w:hyperlink r:id="rId47" w:history="1">
        <w:r w:rsidRPr="00D26260">
          <w:rPr>
            <w:rStyle w:val="Hyperlink"/>
            <w:rFonts w:ascii="Calibri" w:hAnsi="Calibri" w:cs="Calibri"/>
            <w:color w:val="auto"/>
            <w:sz w:val="20"/>
            <w:lang w:val="en"/>
          </w:rPr>
          <w:t>A new rights-based Aged Care Act.</w:t>
        </w:r>
      </w:hyperlink>
      <w:r w:rsidRPr="00D26260">
        <w:rPr>
          <w:rFonts w:ascii="Calibri" w:hAnsi="Calibri" w:cs="Calibri"/>
          <w:lang w:val="en"/>
        </w:rPr>
        <w:t xml:space="preserve"> The fact sheet is </w:t>
      </w:r>
      <w:r w:rsidRPr="00D26260">
        <w:rPr>
          <w:rFonts w:ascii="Calibri" w:hAnsi="Calibri" w:cs="Calibri"/>
        </w:rPr>
        <w:t xml:space="preserve">available in English and a number of other languages to download from the Department’s website. Other resources to support the sector are available on the Department’s website and the </w:t>
      </w:r>
      <w:hyperlink r:id="rId48">
        <w:r w:rsidRPr="00D26260">
          <w:rPr>
            <w:rFonts w:ascii="Calibri" w:hAnsi="Calibri" w:cs="Calibri"/>
            <w:u w:val="single"/>
          </w:rPr>
          <w:t>Older Persons Advocacy Network website</w:t>
        </w:r>
      </w:hyperlink>
      <w:r w:rsidRPr="00D26260">
        <w:rPr>
          <w:rFonts w:ascii="Calibri" w:hAnsi="Calibri" w:cs="Calibri"/>
        </w:rPr>
        <w:t>.</w:t>
      </w:r>
    </w:p>
    <w:p w14:paraId="3DC4F2DA" w14:textId="77777777" w:rsidR="0046348E" w:rsidRPr="003A173C" w:rsidRDefault="0046348E" w:rsidP="0046348E">
      <w:pPr>
        <w:spacing w:before="0" w:after="200" w:line="276" w:lineRule="auto"/>
        <w:rPr>
          <w:rFonts w:ascii="Calibri" w:eastAsiaTheme="majorEastAsia" w:hAnsi="Calibri" w:cs="Calibri"/>
          <w:bCs/>
          <w:color w:val="005A70"/>
          <w:sz w:val="32"/>
          <w:szCs w:val="26"/>
        </w:rPr>
      </w:pPr>
      <w:bookmarkStart w:id="1397" w:name="_Toc110834656"/>
      <w:bookmarkStart w:id="1398" w:name="_Toc249169623"/>
      <w:bookmarkStart w:id="1399" w:name="_Toc395537196"/>
      <w:bookmarkStart w:id="1400" w:name="_Toc422732553"/>
      <w:bookmarkStart w:id="1401" w:name="_Toc422752893"/>
      <w:r w:rsidRPr="003A173C">
        <w:rPr>
          <w:rFonts w:ascii="Calibri" w:hAnsi="Calibri" w:cs="Calibri"/>
        </w:rPr>
        <w:br w:type="page"/>
      </w:r>
    </w:p>
    <w:p w14:paraId="47A557E2" w14:textId="788DB8E0" w:rsidR="0046348E" w:rsidRPr="003A173C" w:rsidRDefault="0046348E" w:rsidP="0046348E">
      <w:pPr>
        <w:pStyle w:val="Heading2"/>
        <w:rPr>
          <w:rFonts w:ascii="Calibri" w:hAnsi="Calibri" w:cs="Calibri"/>
        </w:rPr>
      </w:pPr>
      <w:bookmarkStart w:id="1402" w:name="_Toc205561176"/>
      <w:bookmarkStart w:id="1403" w:name="_Toc212118540"/>
      <w:r w:rsidRPr="003A173C">
        <w:rPr>
          <w:rFonts w:ascii="Calibri" w:hAnsi="Calibri" w:cs="Calibri"/>
        </w:rPr>
        <w:lastRenderedPageBreak/>
        <w:t xml:space="preserve">Individual </w:t>
      </w:r>
      <w:r w:rsidR="00CC30E4" w:rsidRPr="003A173C">
        <w:rPr>
          <w:rFonts w:ascii="Calibri" w:hAnsi="Calibri" w:cs="Calibri"/>
        </w:rPr>
        <w:t>S</w:t>
      </w:r>
      <w:r w:rsidRPr="003A173C">
        <w:rPr>
          <w:rFonts w:ascii="Calibri" w:hAnsi="Calibri" w:cs="Calibri"/>
        </w:rPr>
        <w:t xml:space="preserve">ervice </w:t>
      </w:r>
      <w:r w:rsidR="00CC30E4" w:rsidRPr="003A173C">
        <w:rPr>
          <w:rFonts w:ascii="Calibri" w:hAnsi="Calibri" w:cs="Calibri"/>
        </w:rPr>
        <w:t>A</w:t>
      </w:r>
      <w:r w:rsidRPr="003A173C">
        <w:rPr>
          <w:rFonts w:ascii="Calibri" w:hAnsi="Calibri" w:cs="Calibri"/>
        </w:rPr>
        <w:t>greements</w:t>
      </w:r>
      <w:bookmarkEnd w:id="1397"/>
      <w:bookmarkEnd w:id="1398"/>
      <w:bookmarkEnd w:id="1399"/>
      <w:bookmarkEnd w:id="1400"/>
      <w:bookmarkEnd w:id="1401"/>
      <w:bookmarkEnd w:id="1402"/>
      <w:bookmarkEnd w:id="1403"/>
    </w:p>
    <w:p w14:paraId="2D2945E8" w14:textId="02B2A19C" w:rsidR="0046348E" w:rsidRPr="003A173C" w:rsidRDefault="0046348E" w:rsidP="0046348E">
      <w:pPr>
        <w:rPr>
          <w:rFonts w:ascii="Calibri" w:hAnsi="Calibri" w:cs="Calibri"/>
        </w:rPr>
      </w:pPr>
      <w:r w:rsidRPr="003A173C">
        <w:rPr>
          <w:rFonts w:ascii="Calibri" w:hAnsi="Calibri" w:cs="Calibri"/>
        </w:rPr>
        <w:t>Registered providers of TCP services are required to enter to service agreement</w:t>
      </w:r>
      <w:r w:rsidR="00546745" w:rsidRPr="003A173C">
        <w:rPr>
          <w:rFonts w:ascii="Calibri" w:hAnsi="Calibri" w:cs="Calibri"/>
        </w:rPr>
        <w:t>s</w:t>
      </w:r>
      <w:r w:rsidRPr="003A173C">
        <w:rPr>
          <w:rFonts w:ascii="Calibri" w:hAnsi="Calibri" w:cs="Calibri"/>
        </w:rPr>
        <w:t xml:space="preserve"> with individuals accessing </w:t>
      </w:r>
      <w:r w:rsidR="00B72953" w:rsidRPr="003A173C">
        <w:rPr>
          <w:rFonts w:ascii="Calibri" w:hAnsi="Calibri" w:cs="Calibri"/>
        </w:rPr>
        <w:t xml:space="preserve">transition care </w:t>
      </w:r>
      <w:r w:rsidRPr="003A173C">
        <w:rPr>
          <w:rFonts w:ascii="Calibri" w:hAnsi="Calibri" w:cs="Calibri"/>
        </w:rPr>
        <w:t>under section 148-65 of the Rules</w:t>
      </w:r>
      <w:r w:rsidR="00B72953" w:rsidRPr="003A173C">
        <w:rPr>
          <w:rFonts w:ascii="Calibri" w:hAnsi="Calibri" w:cs="Calibri"/>
        </w:rPr>
        <w:t>,</w:t>
      </w:r>
      <w:r w:rsidRPr="003A173C">
        <w:rPr>
          <w:rFonts w:ascii="Calibri" w:hAnsi="Calibri" w:cs="Calibri"/>
        </w:rPr>
        <w:t xml:space="preserve"> </w:t>
      </w:r>
      <w:r w:rsidR="003A3130" w:rsidRPr="003A173C">
        <w:rPr>
          <w:rFonts w:ascii="Calibri" w:hAnsi="Calibri" w:cs="Calibri"/>
        </w:rPr>
        <w:t xml:space="preserve">on or </w:t>
      </w:r>
      <w:r w:rsidRPr="003A173C">
        <w:rPr>
          <w:rFonts w:ascii="Calibri" w:hAnsi="Calibri" w:cs="Calibri"/>
        </w:rPr>
        <w:t xml:space="preserve">before </w:t>
      </w:r>
      <w:r w:rsidR="005049A9" w:rsidRPr="003A173C">
        <w:rPr>
          <w:rFonts w:ascii="Calibri" w:hAnsi="Calibri" w:cs="Calibri"/>
        </w:rPr>
        <w:t>the client’s start day</w:t>
      </w:r>
      <w:r w:rsidR="00341760">
        <w:rPr>
          <w:rFonts w:ascii="Calibri" w:hAnsi="Calibri" w:cs="Calibri"/>
        </w:rPr>
        <w:t>,</w:t>
      </w:r>
      <w:r w:rsidR="001E0588" w:rsidRPr="003A173C">
        <w:rPr>
          <w:rStyle w:val="FootnoteReference"/>
          <w:rFonts w:ascii="Calibri" w:hAnsi="Calibri" w:cs="Calibri"/>
        </w:rPr>
        <w:footnoteReference w:id="11"/>
      </w:r>
      <w:r w:rsidR="005049A9" w:rsidRPr="003A173C">
        <w:rPr>
          <w:rFonts w:ascii="Calibri" w:hAnsi="Calibri" w:cs="Calibri"/>
        </w:rPr>
        <w:t xml:space="preserve"> </w:t>
      </w:r>
      <w:r w:rsidRPr="003A173C">
        <w:rPr>
          <w:rFonts w:ascii="Calibri" w:hAnsi="Calibri" w:cs="Calibri"/>
        </w:rPr>
        <w:t>unless alternative entry arrangement apply under section 71 of the Act.</w:t>
      </w:r>
      <w:r w:rsidR="00B72953" w:rsidRPr="003A173C">
        <w:rPr>
          <w:rStyle w:val="FootnoteReference"/>
          <w:rFonts w:ascii="Calibri" w:hAnsi="Calibri" w:cs="Calibri"/>
        </w:rPr>
        <w:footnoteReference w:id="12"/>
      </w:r>
      <w:r w:rsidR="00953F4B" w:rsidRPr="003A173C">
        <w:rPr>
          <w:rFonts w:ascii="Calibri" w:hAnsi="Calibri" w:cs="Calibri"/>
        </w:rPr>
        <w:t xml:space="preserve"> If the start date changes, the service agreement should be updated, with the agreement of the client, to reflect that.  </w:t>
      </w:r>
    </w:p>
    <w:p w14:paraId="236B8FBA" w14:textId="657AF23D" w:rsidR="0046348E" w:rsidRPr="003A173C" w:rsidRDefault="0046348E" w:rsidP="0046348E">
      <w:pPr>
        <w:rPr>
          <w:rFonts w:ascii="Calibri" w:hAnsi="Calibri" w:cs="Calibri"/>
          <w:szCs w:val="20"/>
        </w:rPr>
      </w:pPr>
      <w:r w:rsidRPr="003A173C">
        <w:rPr>
          <w:rFonts w:ascii="Calibri" w:hAnsi="Calibri" w:cs="Calibri"/>
          <w:szCs w:val="20"/>
        </w:rPr>
        <w:t>A registered provider must ensure the following in relation to the service agreement:</w:t>
      </w:r>
    </w:p>
    <w:p w14:paraId="7075A01E" w14:textId="77777777" w:rsidR="0046348E" w:rsidRPr="003A173C" w:rsidRDefault="0046348E" w:rsidP="00D02CD9">
      <w:pPr>
        <w:pStyle w:val="ListParagraph"/>
        <w:numPr>
          <w:ilvl w:val="0"/>
          <w:numId w:val="17"/>
        </w:numPr>
        <w:rPr>
          <w:rFonts w:ascii="Calibri" w:hAnsi="Calibri" w:cs="Calibri"/>
          <w:szCs w:val="20"/>
        </w:rPr>
      </w:pPr>
      <w:r w:rsidRPr="003A173C">
        <w:rPr>
          <w:rFonts w:ascii="Calibri" w:hAnsi="Calibri" w:cs="Calibri"/>
          <w:szCs w:val="20"/>
        </w:rPr>
        <w:t xml:space="preserve">the individual is involved in the development and negotiation of the service </w:t>
      </w:r>
      <w:proofErr w:type="gramStart"/>
      <w:r w:rsidRPr="003A173C">
        <w:rPr>
          <w:rFonts w:ascii="Calibri" w:hAnsi="Calibri" w:cs="Calibri"/>
          <w:szCs w:val="20"/>
        </w:rPr>
        <w:t>agreement;</w:t>
      </w:r>
      <w:proofErr w:type="gramEnd"/>
    </w:p>
    <w:p w14:paraId="6B8C9F06" w14:textId="77777777" w:rsidR="0046348E" w:rsidRPr="003A173C" w:rsidRDefault="0046348E" w:rsidP="00D02CD9">
      <w:pPr>
        <w:pStyle w:val="ListParagraph"/>
        <w:numPr>
          <w:ilvl w:val="0"/>
          <w:numId w:val="17"/>
        </w:numPr>
        <w:rPr>
          <w:rFonts w:ascii="Calibri" w:hAnsi="Calibri" w:cs="Calibri"/>
          <w:szCs w:val="20"/>
        </w:rPr>
      </w:pPr>
      <w:r w:rsidRPr="003A173C">
        <w:rPr>
          <w:rFonts w:ascii="Calibri" w:hAnsi="Calibri" w:cs="Calibri"/>
          <w:szCs w:val="20"/>
        </w:rPr>
        <w:t xml:space="preserve">if requested by the individual, a supporter, family member, carer or advocate of the individual, or any other person significant to the individual, is present during the development and negotiation of the service </w:t>
      </w:r>
      <w:proofErr w:type="gramStart"/>
      <w:r w:rsidRPr="003A173C">
        <w:rPr>
          <w:rFonts w:ascii="Calibri" w:hAnsi="Calibri" w:cs="Calibri"/>
          <w:szCs w:val="20"/>
        </w:rPr>
        <w:t>agreement;</w:t>
      </w:r>
      <w:proofErr w:type="gramEnd"/>
      <w:r w:rsidRPr="003A173C">
        <w:rPr>
          <w:rFonts w:ascii="Calibri" w:hAnsi="Calibri" w:cs="Calibri"/>
          <w:szCs w:val="20"/>
        </w:rPr>
        <w:t xml:space="preserve"> </w:t>
      </w:r>
    </w:p>
    <w:p w14:paraId="0CBD9A66" w14:textId="77777777" w:rsidR="0046348E" w:rsidRPr="003A173C" w:rsidRDefault="0046348E" w:rsidP="00D02CD9">
      <w:pPr>
        <w:pStyle w:val="ListParagraph"/>
        <w:numPr>
          <w:ilvl w:val="0"/>
          <w:numId w:val="17"/>
        </w:numPr>
        <w:rPr>
          <w:rFonts w:ascii="Calibri" w:hAnsi="Calibri" w:cs="Calibri"/>
          <w:szCs w:val="20"/>
        </w:rPr>
      </w:pPr>
      <w:r w:rsidRPr="003A173C">
        <w:rPr>
          <w:rFonts w:ascii="Calibri" w:hAnsi="Calibri" w:cs="Calibri"/>
          <w:szCs w:val="20"/>
        </w:rPr>
        <w:t>the service agreement is expressed in plain language and is readily understandable by the individual; and</w:t>
      </w:r>
    </w:p>
    <w:p w14:paraId="60D90036" w14:textId="77777777" w:rsidR="0046348E" w:rsidRPr="003A173C" w:rsidRDefault="0046348E" w:rsidP="00D02CD9">
      <w:pPr>
        <w:pStyle w:val="ListParagraph"/>
        <w:numPr>
          <w:ilvl w:val="0"/>
          <w:numId w:val="17"/>
        </w:numPr>
        <w:rPr>
          <w:rFonts w:ascii="Calibri" w:hAnsi="Calibri" w:cs="Calibri"/>
          <w:szCs w:val="20"/>
        </w:rPr>
      </w:pPr>
      <w:r w:rsidRPr="003A173C">
        <w:rPr>
          <w:rFonts w:ascii="Calibri" w:hAnsi="Calibri" w:cs="Calibri"/>
          <w:szCs w:val="20"/>
        </w:rPr>
        <w:t xml:space="preserve">the individual is helped to understand the terms of the service agreement. </w:t>
      </w:r>
    </w:p>
    <w:p w14:paraId="7FEA0A8E" w14:textId="3E805217" w:rsidR="0046348E" w:rsidRPr="003A173C" w:rsidRDefault="0046348E" w:rsidP="0046348E">
      <w:pPr>
        <w:rPr>
          <w:rFonts w:ascii="Calibri" w:hAnsi="Calibri" w:cs="Calibri"/>
          <w:szCs w:val="20"/>
        </w:rPr>
      </w:pPr>
      <w:r w:rsidRPr="003A173C">
        <w:rPr>
          <w:rFonts w:ascii="Calibri" w:hAnsi="Calibri" w:cs="Calibri"/>
          <w:szCs w:val="20"/>
        </w:rPr>
        <w:t>There is a cooling off period for service agreements under section 148-65(</w:t>
      </w:r>
      <w:r w:rsidR="00421B2B" w:rsidRPr="003A173C">
        <w:rPr>
          <w:rFonts w:ascii="Calibri" w:hAnsi="Calibri" w:cs="Calibri"/>
          <w:szCs w:val="20"/>
        </w:rPr>
        <w:t>3</w:t>
      </w:r>
      <w:r w:rsidRPr="003A173C">
        <w:rPr>
          <w:rFonts w:ascii="Calibri" w:hAnsi="Calibri" w:cs="Calibri"/>
          <w:szCs w:val="20"/>
        </w:rPr>
        <w:t>)</w:t>
      </w:r>
      <w:r w:rsidR="00421B2B" w:rsidRPr="003A173C">
        <w:rPr>
          <w:rFonts w:ascii="Calibri" w:hAnsi="Calibri" w:cs="Calibri"/>
          <w:szCs w:val="20"/>
        </w:rPr>
        <w:t xml:space="preserve">-(4) </w:t>
      </w:r>
      <w:r w:rsidRPr="003A173C">
        <w:rPr>
          <w:rFonts w:ascii="Calibri" w:hAnsi="Calibri" w:cs="Calibri"/>
          <w:szCs w:val="20"/>
        </w:rPr>
        <w:t xml:space="preserve">of the Rules which allows individuals to withdraw from their service agreements by giving notice. </w:t>
      </w:r>
    </w:p>
    <w:p w14:paraId="20D15DF0" w14:textId="3B5EED98" w:rsidR="00203922" w:rsidRPr="003A173C" w:rsidRDefault="0046348E" w:rsidP="00805475">
      <w:pPr>
        <w:spacing w:before="60" w:after="60" w:line="276" w:lineRule="auto"/>
        <w:rPr>
          <w:rFonts w:ascii="Calibri" w:hAnsi="Calibri" w:cs="Calibri"/>
        </w:rPr>
      </w:pPr>
      <w:r w:rsidRPr="003A173C">
        <w:rPr>
          <w:rFonts w:ascii="Calibri" w:hAnsi="Calibri" w:cs="Calibri"/>
          <w:szCs w:val="20"/>
        </w:rPr>
        <w:t>Service agreements are also required to state how they will be varied (section 148-65(</w:t>
      </w:r>
      <w:r w:rsidR="00685CFF" w:rsidRPr="003A173C">
        <w:rPr>
          <w:rFonts w:ascii="Calibri" w:hAnsi="Calibri" w:cs="Calibri"/>
          <w:szCs w:val="20"/>
        </w:rPr>
        <w:t>5</w:t>
      </w:r>
      <w:r w:rsidRPr="003A173C">
        <w:rPr>
          <w:rFonts w:ascii="Calibri" w:hAnsi="Calibri" w:cs="Calibri"/>
          <w:szCs w:val="20"/>
        </w:rPr>
        <w:t xml:space="preserve">) of the Rules). This section </w:t>
      </w:r>
      <w:r w:rsidRPr="003A173C">
        <w:rPr>
          <w:rFonts w:ascii="Calibri" w:hAnsi="Calibri" w:cs="Calibri"/>
        </w:rPr>
        <w:t xml:space="preserve">provides that variation to a service agreement may be made following adequate consultation and mutual consent of the individual and the registered provider. Any variations to the agreement must be clearly documented in the individual’s records and not be varied in a way that is inconsistent with the </w:t>
      </w:r>
      <w:r w:rsidRPr="003A173C">
        <w:rPr>
          <w:rFonts w:ascii="Calibri" w:hAnsi="Calibri" w:cs="Calibri"/>
          <w:i/>
        </w:rPr>
        <w:t>New Tax System (Goods and Services Tax) Act 1999</w:t>
      </w:r>
      <w:r w:rsidR="00716746" w:rsidRPr="003A173C">
        <w:rPr>
          <w:rFonts w:ascii="Calibri" w:hAnsi="Calibri" w:cs="Calibri"/>
        </w:rPr>
        <w:t xml:space="preserve"> (</w:t>
      </w:r>
      <w:proofErr w:type="spellStart"/>
      <w:r w:rsidR="00716746" w:rsidRPr="003A173C">
        <w:rPr>
          <w:rFonts w:ascii="Calibri" w:hAnsi="Calibri" w:cs="Calibri"/>
        </w:rPr>
        <w:t>Cth</w:t>
      </w:r>
      <w:proofErr w:type="spellEnd"/>
      <w:r w:rsidR="00716746" w:rsidRPr="003A173C">
        <w:rPr>
          <w:rFonts w:ascii="Calibri" w:hAnsi="Calibri" w:cs="Calibri"/>
        </w:rPr>
        <w:t xml:space="preserve">) </w:t>
      </w:r>
      <w:r w:rsidRPr="003A173C">
        <w:rPr>
          <w:rFonts w:ascii="Calibri" w:hAnsi="Calibri" w:cs="Calibri"/>
        </w:rPr>
        <w:t xml:space="preserve">and the Act. </w:t>
      </w:r>
      <w:r w:rsidR="00203922" w:rsidRPr="003A173C">
        <w:rPr>
          <w:rFonts w:ascii="Calibri" w:hAnsi="Calibri" w:cs="Calibri"/>
        </w:rPr>
        <w:t>Service Agreements can be</w:t>
      </w:r>
      <w:r w:rsidR="00240581">
        <w:rPr>
          <w:rFonts w:ascii="Calibri" w:hAnsi="Calibri" w:cs="Calibri"/>
        </w:rPr>
        <w:t xml:space="preserve"> varied</w:t>
      </w:r>
      <w:r w:rsidR="00203922" w:rsidRPr="003A173C">
        <w:rPr>
          <w:rFonts w:ascii="Calibri" w:hAnsi="Calibri" w:cs="Calibri"/>
        </w:rPr>
        <w:t xml:space="preserve"> at any time during a TCP episode. When a TCP episode is extended beyond the initial 12-week period up to a maximum to 18 weeks (further to an extension request application through an Assessment Delegate), this should also be recorded as a variation to </w:t>
      </w:r>
      <w:r w:rsidR="00E63070" w:rsidRPr="003A173C">
        <w:rPr>
          <w:rFonts w:ascii="Calibri" w:hAnsi="Calibri" w:cs="Calibri"/>
        </w:rPr>
        <w:t xml:space="preserve">the </w:t>
      </w:r>
      <w:r w:rsidR="00203922" w:rsidRPr="003A173C">
        <w:rPr>
          <w:rFonts w:ascii="Calibri" w:hAnsi="Calibri" w:cs="Calibri"/>
        </w:rPr>
        <w:t>TCP episode length details</w:t>
      </w:r>
      <w:r w:rsidR="00341196">
        <w:rPr>
          <w:rFonts w:ascii="Calibri" w:hAnsi="Calibri" w:cs="Calibri"/>
        </w:rPr>
        <w:t xml:space="preserve"> in the service agreement</w:t>
      </w:r>
      <w:r w:rsidR="00203922" w:rsidRPr="003A173C">
        <w:rPr>
          <w:rFonts w:ascii="Calibri" w:hAnsi="Calibri" w:cs="Calibri"/>
        </w:rPr>
        <w:t xml:space="preserve">. </w:t>
      </w:r>
    </w:p>
    <w:p w14:paraId="6AB12EAE" w14:textId="77777777" w:rsidR="0046348E" w:rsidRPr="003A173C" w:rsidRDefault="0046348E" w:rsidP="0046348E">
      <w:pPr>
        <w:pStyle w:val="ListBullet"/>
        <w:numPr>
          <w:ilvl w:val="0"/>
          <w:numId w:val="0"/>
        </w:numPr>
        <w:rPr>
          <w:rFonts w:ascii="Calibri" w:hAnsi="Calibri" w:cs="Calibri"/>
          <w:szCs w:val="20"/>
        </w:rPr>
      </w:pPr>
      <w:r w:rsidRPr="003A173C">
        <w:rPr>
          <w:rFonts w:ascii="Calibri" w:hAnsi="Calibri" w:cs="Calibri"/>
          <w:szCs w:val="20"/>
        </w:rPr>
        <w:t>The required specific contents of service agreements are set out in section 148-70. Service agreements for the provision of TCP must include the following:</w:t>
      </w:r>
    </w:p>
    <w:p w14:paraId="2A58C0B9"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 xml:space="preserve">a statement setting out the parties to the agreement, including the contact details of the </w:t>
      </w:r>
      <w:proofErr w:type="gramStart"/>
      <w:r w:rsidRPr="008202E1">
        <w:rPr>
          <w:rFonts w:ascii="Calibri" w:eastAsia="Calibri" w:hAnsi="Calibri" w:cs="Calibri"/>
          <w:szCs w:val="20"/>
        </w:rPr>
        <w:t>individual;</w:t>
      </w:r>
      <w:proofErr w:type="gramEnd"/>
    </w:p>
    <w:p w14:paraId="29E6482F"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 xml:space="preserve">the name of the </w:t>
      </w:r>
      <w:proofErr w:type="gramStart"/>
      <w:r w:rsidRPr="008202E1">
        <w:rPr>
          <w:rFonts w:ascii="Calibri" w:eastAsia="Calibri" w:hAnsi="Calibri" w:cs="Calibri"/>
          <w:szCs w:val="20"/>
        </w:rPr>
        <w:t>provider;</w:t>
      </w:r>
      <w:proofErr w:type="gramEnd"/>
      <w:r w:rsidRPr="008202E1">
        <w:rPr>
          <w:rFonts w:ascii="Calibri" w:eastAsia="Calibri" w:hAnsi="Calibri" w:cs="Calibri"/>
          <w:szCs w:val="20"/>
        </w:rPr>
        <w:t xml:space="preserve"> </w:t>
      </w:r>
    </w:p>
    <w:p w14:paraId="026BF7CA"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 xml:space="preserve">the contact details of the </w:t>
      </w:r>
      <w:proofErr w:type="gramStart"/>
      <w:r w:rsidRPr="008202E1">
        <w:rPr>
          <w:rFonts w:ascii="Calibri" w:eastAsia="Calibri" w:hAnsi="Calibri" w:cs="Calibri"/>
          <w:szCs w:val="20"/>
        </w:rPr>
        <w:t>provider;</w:t>
      </w:r>
      <w:proofErr w:type="gramEnd"/>
      <w:r w:rsidRPr="008202E1">
        <w:rPr>
          <w:rFonts w:ascii="Calibri" w:eastAsia="Calibri" w:hAnsi="Calibri" w:cs="Calibri"/>
          <w:szCs w:val="20"/>
        </w:rPr>
        <w:t xml:space="preserve"> </w:t>
      </w:r>
    </w:p>
    <w:p w14:paraId="030DA327"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the contact details of the supporters of the individual (if any</w:t>
      </w:r>
      <w:proofErr w:type="gramStart"/>
      <w:r w:rsidRPr="008202E1">
        <w:rPr>
          <w:rFonts w:ascii="Calibri" w:eastAsia="Calibri" w:hAnsi="Calibri" w:cs="Calibri"/>
          <w:szCs w:val="20"/>
        </w:rPr>
        <w:t>);</w:t>
      </w:r>
      <w:proofErr w:type="gramEnd"/>
      <w:r w:rsidRPr="008202E1">
        <w:rPr>
          <w:rFonts w:ascii="Calibri" w:eastAsia="Calibri" w:hAnsi="Calibri" w:cs="Calibri"/>
          <w:szCs w:val="20"/>
        </w:rPr>
        <w:t xml:space="preserve"> </w:t>
      </w:r>
    </w:p>
    <w:p w14:paraId="3D38CD70" w14:textId="37113500"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a copy of the individual’s access approval</w:t>
      </w:r>
      <w:r w:rsidR="009E6390">
        <w:rPr>
          <w:rFonts w:ascii="Calibri" w:eastAsia="Calibri" w:hAnsi="Calibri" w:cs="Calibri"/>
          <w:szCs w:val="20"/>
        </w:rPr>
        <w:t xml:space="preserve"> (including Support Plan) from the assessment </w:t>
      </w:r>
      <w:proofErr w:type="gramStart"/>
      <w:r w:rsidR="009E6390">
        <w:rPr>
          <w:rFonts w:ascii="Calibri" w:eastAsia="Calibri" w:hAnsi="Calibri" w:cs="Calibri"/>
          <w:szCs w:val="20"/>
        </w:rPr>
        <w:t>delegate</w:t>
      </w:r>
      <w:r w:rsidRPr="008202E1">
        <w:rPr>
          <w:rFonts w:ascii="Calibri" w:eastAsia="Calibri" w:hAnsi="Calibri" w:cs="Calibri"/>
          <w:szCs w:val="20"/>
        </w:rPr>
        <w:t>;</w:t>
      </w:r>
      <w:proofErr w:type="gramEnd"/>
      <w:r w:rsidRPr="008202E1">
        <w:rPr>
          <w:rFonts w:ascii="Calibri" w:eastAsia="Calibri" w:hAnsi="Calibri" w:cs="Calibri"/>
          <w:szCs w:val="20"/>
        </w:rPr>
        <w:t xml:space="preserve"> </w:t>
      </w:r>
    </w:p>
    <w:p w14:paraId="472E09FD" w14:textId="7EA4DEFC"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 xml:space="preserve">the approved residential care home (if any) in or from which the provider </w:t>
      </w:r>
      <w:r w:rsidR="00867FF5" w:rsidRPr="008202E1">
        <w:rPr>
          <w:rFonts w:ascii="Calibri" w:eastAsia="Calibri" w:hAnsi="Calibri" w:cs="Calibri"/>
          <w:szCs w:val="20"/>
        </w:rPr>
        <w:t>will deliver transition care</w:t>
      </w:r>
      <w:r w:rsidRPr="008202E1">
        <w:rPr>
          <w:rFonts w:ascii="Calibri" w:eastAsia="Calibri" w:hAnsi="Calibri" w:cs="Calibri"/>
          <w:szCs w:val="20"/>
        </w:rPr>
        <w:t xml:space="preserve"> to the </w:t>
      </w:r>
      <w:proofErr w:type="gramStart"/>
      <w:r w:rsidRPr="008202E1">
        <w:rPr>
          <w:rFonts w:ascii="Calibri" w:eastAsia="Calibri" w:hAnsi="Calibri" w:cs="Calibri"/>
          <w:szCs w:val="20"/>
        </w:rPr>
        <w:t>individual;</w:t>
      </w:r>
      <w:proofErr w:type="gramEnd"/>
    </w:p>
    <w:p w14:paraId="1CD219DD" w14:textId="64DF8B28"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 xml:space="preserve">the date when the service agreement </w:t>
      </w:r>
      <w:proofErr w:type="gramStart"/>
      <w:r w:rsidRPr="008202E1">
        <w:rPr>
          <w:rFonts w:ascii="Calibri" w:eastAsia="Calibri" w:hAnsi="Calibri" w:cs="Calibri"/>
          <w:szCs w:val="20"/>
        </w:rPr>
        <w:t>commences;</w:t>
      </w:r>
      <w:proofErr w:type="gramEnd"/>
      <w:r w:rsidRPr="008202E1">
        <w:rPr>
          <w:rFonts w:ascii="Calibri" w:eastAsia="Calibri" w:hAnsi="Calibri" w:cs="Calibri"/>
          <w:szCs w:val="20"/>
        </w:rPr>
        <w:t xml:space="preserve"> </w:t>
      </w:r>
    </w:p>
    <w:p w14:paraId="4336F4EC" w14:textId="624B235F"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the start day</w:t>
      </w:r>
      <w:r w:rsidR="00867FF5" w:rsidRPr="008202E1">
        <w:rPr>
          <w:rFonts w:ascii="Calibri" w:eastAsia="Calibri" w:hAnsi="Calibri" w:cs="Calibri"/>
          <w:szCs w:val="20"/>
        </w:rPr>
        <w:t xml:space="preserve"> of care</w:t>
      </w:r>
      <w:r w:rsidRPr="008202E1">
        <w:rPr>
          <w:rFonts w:ascii="Calibri" w:eastAsia="Calibri" w:hAnsi="Calibri" w:cs="Calibri"/>
          <w:szCs w:val="20"/>
        </w:rPr>
        <w:t xml:space="preserve"> for the </w:t>
      </w:r>
      <w:proofErr w:type="gramStart"/>
      <w:r w:rsidRPr="008202E1">
        <w:rPr>
          <w:rFonts w:ascii="Calibri" w:eastAsia="Calibri" w:hAnsi="Calibri" w:cs="Calibri"/>
          <w:szCs w:val="20"/>
        </w:rPr>
        <w:t>individual;</w:t>
      </w:r>
      <w:proofErr w:type="gramEnd"/>
      <w:r w:rsidRPr="008202E1">
        <w:rPr>
          <w:rFonts w:ascii="Calibri" w:eastAsia="Calibri" w:hAnsi="Calibri" w:cs="Calibri"/>
          <w:szCs w:val="20"/>
        </w:rPr>
        <w:t xml:space="preserve"> </w:t>
      </w:r>
    </w:p>
    <w:p w14:paraId="2E5EE012" w14:textId="1D395FDB"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when the provider will cease delivering</w:t>
      </w:r>
      <w:r w:rsidR="00867FF5" w:rsidRPr="008202E1">
        <w:rPr>
          <w:rFonts w:ascii="Calibri" w:eastAsia="Calibri" w:hAnsi="Calibri" w:cs="Calibri"/>
          <w:szCs w:val="20"/>
        </w:rPr>
        <w:t xml:space="preserve"> </w:t>
      </w:r>
      <w:r w:rsidRPr="008202E1">
        <w:rPr>
          <w:rFonts w:ascii="Calibri" w:eastAsia="Calibri" w:hAnsi="Calibri" w:cs="Calibri"/>
          <w:szCs w:val="20"/>
        </w:rPr>
        <w:t>care</w:t>
      </w:r>
      <w:r w:rsidR="00867FF5" w:rsidRPr="008202E1">
        <w:rPr>
          <w:rFonts w:ascii="Calibri" w:eastAsia="Calibri" w:hAnsi="Calibri" w:cs="Calibri"/>
          <w:szCs w:val="20"/>
        </w:rPr>
        <w:t xml:space="preserve"> and</w:t>
      </w:r>
      <w:r w:rsidRPr="008202E1">
        <w:rPr>
          <w:rFonts w:ascii="Calibri" w:eastAsia="Calibri" w:hAnsi="Calibri" w:cs="Calibri"/>
          <w:szCs w:val="20"/>
        </w:rPr>
        <w:t xml:space="preserve"> services to the individual (this includes providing an exit strategy planned for the individual, for instance where the individual is expected to be discharged to, support services to be arranged, and carer briefings</w:t>
      </w:r>
      <w:proofErr w:type="gramStart"/>
      <w:r w:rsidRPr="008202E1">
        <w:rPr>
          <w:rFonts w:ascii="Calibri" w:eastAsia="Calibri" w:hAnsi="Calibri" w:cs="Calibri"/>
          <w:szCs w:val="20"/>
        </w:rPr>
        <w:t>);</w:t>
      </w:r>
      <w:proofErr w:type="gramEnd"/>
      <w:r w:rsidRPr="008202E1">
        <w:rPr>
          <w:rFonts w:ascii="Calibri" w:eastAsia="Calibri" w:hAnsi="Calibri" w:cs="Calibri"/>
          <w:szCs w:val="20"/>
        </w:rPr>
        <w:t xml:space="preserve"> </w:t>
      </w:r>
    </w:p>
    <w:p w14:paraId="08C6E051"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the date when the service agreement ends; and</w:t>
      </w:r>
    </w:p>
    <w:p w14:paraId="50984BBB" w14:textId="07CE188E"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which fees or contributions (if any), referred to in Division 3 of Part 3 of Chapter 4 of the Act, the provider will charge the individual, including copies of any policies and practices used to set fees, and information about what happens if a</w:t>
      </w:r>
      <w:r w:rsidR="004A2E85" w:rsidRPr="008202E1">
        <w:rPr>
          <w:rFonts w:ascii="Calibri" w:eastAsia="Calibri" w:hAnsi="Calibri" w:cs="Calibri"/>
          <w:szCs w:val="20"/>
        </w:rPr>
        <w:t xml:space="preserve">n individual does </w:t>
      </w:r>
      <w:r w:rsidRPr="008202E1">
        <w:rPr>
          <w:rFonts w:ascii="Calibri" w:eastAsia="Calibri" w:hAnsi="Calibri" w:cs="Calibri"/>
          <w:szCs w:val="20"/>
        </w:rPr>
        <w:t>not pay any agreed fees.</w:t>
      </w:r>
    </w:p>
    <w:p w14:paraId="22346E99" w14:textId="23E118DD" w:rsidR="00505A3E" w:rsidRPr="003A173C" w:rsidRDefault="0046348E">
      <w:pPr>
        <w:pStyle w:val="ListBullet"/>
        <w:numPr>
          <w:ilvl w:val="0"/>
          <w:numId w:val="0"/>
        </w:numPr>
        <w:rPr>
          <w:rFonts w:ascii="Calibri" w:hAnsi="Calibri" w:cs="Calibri"/>
        </w:rPr>
      </w:pPr>
      <w:r w:rsidRPr="003A173C">
        <w:rPr>
          <w:rFonts w:ascii="Calibri" w:hAnsi="Calibri" w:cs="Calibri"/>
        </w:rPr>
        <w:t>In addition, the service agreements are required to state the range of services, particularly physical and/or cognitive therapies, the individual has been assessed as requiring as per their</w:t>
      </w:r>
      <w:r w:rsidR="00422A21">
        <w:rPr>
          <w:rFonts w:ascii="Calibri" w:hAnsi="Calibri" w:cs="Calibri"/>
        </w:rPr>
        <w:t xml:space="preserve"> Support Plan</w:t>
      </w:r>
      <w:r w:rsidRPr="003A173C">
        <w:rPr>
          <w:rFonts w:ascii="Calibri" w:hAnsi="Calibri" w:cs="Calibri"/>
        </w:rPr>
        <w:t xml:space="preserve">. Further to this, registered providers must adhere to the requirements for developing care and services plans for individual entering a TCP episode under </w:t>
      </w:r>
      <w:r w:rsidR="00EB62DD" w:rsidRPr="003A173C">
        <w:rPr>
          <w:rFonts w:ascii="Calibri" w:hAnsi="Calibri" w:cs="Calibri"/>
        </w:rPr>
        <w:t>S</w:t>
      </w:r>
      <w:r w:rsidRPr="003A173C">
        <w:rPr>
          <w:rFonts w:ascii="Calibri" w:hAnsi="Calibri" w:cs="Calibri"/>
        </w:rPr>
        <w:t>ubdivision D, Division 3, Part 4, Chapter 4 of the Rules.</w:t>
      </w:r>
      <w:r w:rsidR="00494CE0" w:rsidRPr="003A173C">
        <w:rPr>
          <w:rFonts w:ascii="Calibri" w:hAnsi="Calibri" w:cs="Calibri"/>
        </w:rPr>
        <w:t xml:space="preserve"> Further information o</w:t>
      </w:r>
      <w:r w:rsidR="006A7C5D">
        <w:rPr>
          <w:rFonts w:ascii="Calibri" w:hAnsi="Calibri" w:cs="Calibri"/>
        </w:rPr>
        <w:t>n</w:t>
      </w:r>
      <w:r w:rsidR="00494CE0" w:rsidRPr="003A173C">
        <w:rPr>
          <w:rFonts w:ascii="Calibri" w:hAnsi="Calibri" w:cs="Calibri"/>
        </w:rPr>
        <w:t xml:space="preserve"> care and services plans is in the next section. </w:t>
      </w:r>
      <w:r w:rsidRPr="002734B4">
        <w:rPr>
          <w:rFonts w:ascii="Calibri" w:hAnsi="Calibri" w:cs="Calibri"/>
        </w:rPr>
        <w:t xml:space="preserve">Registered providers are also required to state in the service agreement that the individual (or their supporter) is entitled to make, without fear of reprisal, any complaint about the provision of transition care and state the </w:t>
      </w:r>
      <w:r w:rsidRPr="002734B4">
        <w:rPr>
          <w:rFonts w:ascii="Calibri" w:hAnsi="Calibri" w:cs="Calibri"/>
        </w:rPr>
        <w:lastRenderedPageBreak/>
        <w:t xml:space="preserve">mechanisms for making a complaint. This refers to both internal and external complaints mechanisms (see </w:t>
      </w:r>
      <w:r w:rsidRPr="002734B4">
        <w:rPr>
          <w:rFonts w:ascii="Calibri" w:hAnsi="Calibri" w:cs="Calibri"/>
          <w:i/>
          <w:iCs/>
        </w:rPr>
        <w:t>section </w:t>
      </w:r>
      <w:r w:rsidRPr="002734B4">
        <w:rPr>
          <w:rFonts w:ascii="Calibri" w:hAnsi="Calibri" w:cs="Calibri"/>
          <w:i/>
        </w:rPr>
        <w:t>7.2 Complaints</w:t>
      </w:r>
      <w:r w:rsidRPr="002734B4">
        <w:rPr>
          <w:rFonts w:ascii="Calibri" w:hAnsi="Calibri" w:cs="Calibri"/>
        </w:rPr>
        <w:t>).</w:t>
      </w:r>
      <w:r w:rsidR="00505A3E" w:rsidRPr="003A173C">
        <w:rPr>
          <w:rFonts w:ascii="Calibri" w:hAnsi="Calibri" w:cs="Calibri"/>
        </w:rPr>
        <w:t xml:space="preserve"> </w:t>
      </w:r>
    </w:p>
    <w:p w14:paraId="05198166" w14:textId="22276033" w:rsidR="0046348E" w:rsidRPr="003A173C" w:rsidRDefault="00505A3E" w:rsidP="00805475">
      <w:pPr>
        <w:spacing w:before="60" w:after="60" w:line="276" w:lineRule="auto"/>
        <w:rPr>
          <w:rFonts w:ascii="Calibri" w:hAnsi="Calibri" w:cs="Calibri"/>
        </w:rPr>
      </w:pPr>
      <w:r w:rsidRPr="003A173C">
        <w:rPr>
          <w:rFonts w:ascii="Calibri" w:hAnsi="Calibri" w:cs="Calibri"/>
        </w:rPr>
        <w:t xml:space="preserve">Service </w:t>
      </w:r>
      <w:r w:rsidR="0046348E" w:rsidRPr="003A173C">
        <w:rPr>
          <w:rFonts w:ascii="Calibri" w:hAnsi="Calibri" w:cs="Calibri"/>
        </w:rPr>
        <w:t xml:space="preserve">agreements </w:t>
      </w:r>
      <w:proofErr w:type="gramStart"/>
      <w:r w:rsidR="0046348E" w:rsidRPr="003A173C">
        <w:rPr>
          <w:rFonts w:ascii="Calibri" w:hAnsi="Calibri" w:cs="Calibri"/>
        </w:rPr>
        <w:t>entered into</w:t>
      </w:r>
      <w:proofErr w:type="gramEnd"/>
      <w:r w:rsidR="0046348E" w:rsidRPr="003A173C">
        <w:rPr>
          <w:rFonts w:ascii="Calibri" w:hAnsi="Calibri" w:cs="Calibri"/>
        </w:rPr>
        <w:t xml:space="preserve"> under the new Act must be signed by the individual and should state any other matters to be agreed to between the parties such as any conditions under which either party may terminate the agreement.</w:t>
      </w:r>
      <w:r w:rsidR="00B70F56" w:rsidRPr="003A173C">
        <w:rPr>
          <w:rFonts w:ascii="Calibri" w:hAnsi="Calibri" w:cs="Calibri"/>
        </w:rPr>
        <w:t xml:space="preserve"> Responsibility for </w:t>
      </w:r>
      <w:r w:rsidR="00B70F56" w:rsidRPr="00A61CCA">
        <w:rPr>
          <w:rFonts w:ascii="Calibri" w:hAnsi="Calibri" w:cs="Calibri"/>
        </w:rPr>
        <w:t>facilitating</w:t>
      </w:r>
      <w:r w:rsidR="00B70F56" w:rsidRPr="0070031A">
        <w:rPr>
          <w:rFonts w:ascii="Calibri" w:hAnsi="Calibri" w:cs="Calibri"/>
        </w:rPr>
        <w:t xml:space="preserve"> </w:t>
      </w:r>
      <w:r w:rsidR="00FB3726">
        <w:rPr>
          <w:rFonts w:ascii="Calibri" w:hAnsi="Calibri" w:cs="Calibri"/>
        </w:rPr>
        <w:t>signing of the</w:t>
      </w:r>
      <w:r w:rsidR="00B70F56" w:rsidRPr="0070031A">
        <w:rPr>
          <w:rFonts w:ascii="Calibri" w:hAnsi="Calibri" w:cs="Calibri"/>
        </w:rPr>
        <w:t xml:space="preserve"> </w:t>
      </w:r>
      <w:r w:rsidR="002F7CAF" w:rsidRPr="0070031A">
        <w:rPr>
          <w:rFonts w:ascii="Calibri" w:hAnsi="Calibri" w:cs="Calibri"/>
        </w:rPr>
        <w:t>s</w:t>
      </w:r>
      <w:r w:rsidR="00B70F56" w:rsidRPr="0070031A">
        <w:rPr>
          <w:rFonts w:ascii="Calibri" w:hAnsi="Calibri" w:cs="Calibri"/>
        </w:rPr>
        <w:t xml:space="preserve">ervice </w:t>
      </w:r>
      <w:r w:rsidR="002F7CAF" w:rsidRPr="0070031A">
        <w:rPr>
          <w:rFonts w:ascii="Calibri" w:hAnsi="Calibri" w:cs="Calibri"/>
        </w:rPr>
        <w:t>a</w:t>
      </w:r>
      <w:r w:rsidR="00B70F56" w:rsidRPr="0070031A">
        <w:rPr>
          <w:rFonts w:ascii="Calibri" w:hAnsi="Calibri" w:cs="Calibri"/>
        </w:rPr>
        <w:t xml:space="preserve">greement lies with the </w:t>
      </w:r>
      <w:r w:rsidR="00225EC5" w:rsidRPr="0070031A">
        <w:rPr>
          <w:rFonts w:ascii="Calibri" w:hAnsi="Calibri" w:cs="Calibri"/>
        </w:rPr>
        <w:t>r</w:t>
      </w:r>
      <w:r w:rsidR="00B70F56" w:rsidRPr="0070031A">
        <w:rPr>
          <w:rFonts w:ascii="Calibri" w:hAnsi="Calibri" w:cs="Calibri"/>
        </w:rPr>
        <w:t xml:space="preserve">egistered </w:t>
      </w:r>
      <w:r w:rsidR="00225EC5" w:rsidRPr="0070031A">
        <w:rPr>
          <w:rFonts w:ascii="Calibri" w:hAnsi="Calibri" w:cs="Calibri"/>
        </w:rPr>
        <w:t>p</w:t>
      </w:r>
      <w:r w:rsidR="00B70F56" w:rsidRPr="0070031A">
        <w:rPr>
          <w:rFonts w:ascii="Calibri" w:hAnsi="Calibri" w:cs="Calibri"/>
        </w:rPr>
        <w:t xml:space="preserve">rovider. Either the </w:t>
      </w:r>
      <w:r w:rsidR="00225EC5" w:rsidRPr="0070031A">
        <w:rPr>
          <w:rFonts w:ascii="Calibri" w:hAnsi="Calibri" w:cs="Calibri"/>
        </w:rPr>
        <w:t>r</w:t>
      </w:r>
      <w:r w:rsidR="00B70F56" w:rsidRPr="0070031A">
        <w:rPr>
          <w:rFonts w:ascii="Calibri" w:hAnsi="Calibri" w:cs="Calibri"/>
        </w:rPr>
        <w:t xml:space="preserve">egistered </w:t>
      </w:r>
      <w:r w:rsidR="00225EC5" w:rsidRPr="0070031A">
        <w:rPr>
          <w:rFonts w:ascii="Calibri" w:hAnsi="Calibri" w:cs="Calibri"/>
        </w:rPr>
        <w:t>p</w:t>
      </w:r>
      <w:r w:rsidR="00B70F56" w:rsidRPr="0070031A">
        <w:rPr>
          <w:rFonts w:ascii="Calibri" w:hAnsi="Calibri" w:cs="Calibri"/>
        </w:rPr>
        <w:t xml:space="preserve">rovider or their associated provider </w:t>
      </w:r>
      <w:proofErr w:type="gramStart"/>
      <w:r w:rsidR="00B70F56" w:rsidRPr="0070031A">
        <w:rPr>
          <w:rFonts w:ascii="Calibri" w:hAnsi="Calibri" w:cs="Calibri"/>
        </w:rPr>
        <w:t>is able to</w:t>
      </w:r>
      <w:proofErr w:type="gramEnd"/>
      <w:r w:rsidR="00B70F56" w:rsidRPr="0070031A">
        <w:rPr>
          <w:rFonts w:ascii="Calibri" w:hAnsi="Calibri" w:cs="Calibri"/>
        </w:rPr>
        <w:t xml:space="preserve"> sign the </w:t>
      </w:r>
      <w:r w:rsidR="00225EC5" w:rsidRPr="0070031A">
        <w:rPr>
          <w:rFonts w:ascii="Calibri" w:hAnsi="Calibri" w:cs="Calibri"/>
        </w:rPr>
        <w:t>a</w:t>
      </w:r>
      <w:r w:rsidR="00B70F56" w:rsidRPr="0070031A">
        <w:rPr>
          <w:rFonts w:ascii="Calibri" w:hAnsi="Calibri" w:cs="Calibri"/>
        </w:rPr>
        <w:t>greement, noting arrangements</w:t>
      </w:r>
      <w:r w:rsidR="00B70F56" w:rsidRPr="003A173C">
        <w:rPr>
          <w:rFonts w:ascii="Calibri" w:hAnsi="Calibri" w:cs="Calibri"/>
        </w:rPr>
        <w:t xml:space="preserve"> will be up to the jurisdictions and what works best in their respective TCP service delivery models. </w:t>
      </w:r>
    </w:p>
    <w:p w14:paraId="4DAB0FCC" w14:textId="182FD2E1" w:rsidR="0006759A" w:rsidRPr="003A173C" w:rsidRDefault="0046348E" w:rsidP="0046348E">
      <w:pPr>
        <w:rPr>
          <w:rFonts w:ascii="Calibri" w:hAnsi="Calibri" w:cs="Calibri"/>
        </w:rPr>
      </w:pPr>
      <w:r w:rsidRPr="003A173C">
        <w:rPr>
          <w:rFonts w:ascii="Calibri" w:hAnsi="Calibri" w:cs="Calibri"/>
        </w:rPr>
        <w:t xml:space="preserve">As indicated in </w:t>
      </w:r>
      <w:r w:rsidR="00B2652D" w:rsidRPr="003A173C">
        <w:rPr>
          <w:rFonts w:ascii="Calibri" w:hAnsi="Calibri" w:cs="Calibri"/>
          <w:i/>
          <w:iCs/>
        </w:rPr>
        <w:t>S</w:t>
      </w:r>
      <w:r w:rsidRPr="003A173C">
        <w:rPr>
          <w:rFonts w:ascii="Calibri" w:hAnsi="Calibri" w:cs="Calibri"/>
          <w:i/>
          <w:iCs/>
        </w:rPr>
        <w:t>ection 3.5.5</w:t>
      </w:r>
      <w:r w:rsidRPr="003A173C">
        <w:rPr>
          <w:rFonts w:ascii="Calibri" w:hAnsi="Calibri" w:cs="Calibri"/>
        </w:rPr>
        <w:t xml:space="preserve"> </w:t>
      </w:r>
      <w:r w:rsidRPr="003A173C">
        <w:rPr>
          <w:rFonts w:ascii="Calibri" w:hAnsi="Calibri" w:cs="Calibri"/>
          <w:i/>
          <w:iCs/>
        </w:rPr>
        <w:t xml:space="preserve">– </w:t>
      </w:r>
      <w:r w:rsidR="00B2652D" w:rsidRPr="003A173C">
        <w:rPr>
          <w:rFonts w:ascii="Calibri" w:hAnsi="Calibri" w:cs="Calibri"/>
          <w:i/>
          <w:iCs/>
        </w:rPr>
        <w:t>M</w:t>
      </w:r>
      <w:r w:rsidRPr="003A173C">
        <w:rPr>
          <w:rFonts w:ascii="Calibri" w:hAnsi="Calibri" w:cs="Calibri"/>
          <w:i/>
          <w:iCs/>
        </w:rPr>
        <w:t>ovement between care settings and services</w:t>
      </w:r>
      <w:r w:rsidRPr="003A173C">
        <w:rPr>
          <w:rFonts w:ascii="Calibri" w:hAnsi="Calibri" w:cs="Calibri"/>
        </w:rPr>
        <w:t xml:space="preserve">, </w:t>
      </w:r>
      <w:r w:rsidR="005708A7" w:rsidRPr="003A173C">
        <w:rPr>
          <w:rFonts w:ascii="Calibri" w:hAnsi="Calibri" w:cs="Calibri"/>
        </w:rPr>
        <w:t xml:space="preserve">if </w:t>
      </w:r>
      <w:r w:rsidRPr="003A173C">
        <w:rPr>
          <w:rFonts w:ascii="Calibri" w:hAnsi="Calibri" w:cs="Calibri"/>
        </w:rPr>
        <w:t>an individual moves to a new registered provider</w:t>
      </w:r>
      <w:r w:rsidR="0018465D" w:rsidRPr="003A173C">
        <w:rPr>
          <w:rFonts w:ascii="Calibri" w:hAnsi="Calibri" w:cs="Calibri"/>
        </w:rPr>
        <w:t xml:space="preserve"> during their transition care episode</w:t>
      </w:r>
      <w:r w:rsidRPr="003A173C">
        <w:rPr>
          <w:rFonts w:ascii="Calibri" w:hAnsi="Calibri" w:cs="Calibri"/>
        </w:rPr>
        <w:t>, a new service agreement must be</w:t>
      </w:r>
      <w:r w:rsidR="00A67980" w:rsidRPr="003A173C">
        <w:rPr>
          <w:rFonts w:ascii="Calibri" w:hAnsi="Calibri" w:cs="Calibri"/>
        </w:rPr>
        <w:t xml:space="preserve"> developed with the new registered provider. </w:t>
      </w:r>
    </w:p>
    <w:p w14:paraId="5267304E" w14:textId="77777777" w:rsidR="002D5050" w:rsidRPr="003A173C" w:rsidRDefault="0006759A" w:rsidP="002D5050">
      <w:pPr>
        <w:rPr>
          <w:rFonts w:ascii="Calibri" w:hAnsi="Calibri" w:cs="Calibri"/>
        </w:rPr>
      </w:pPr>
      <w:r w:rsidRPr="003A173C">
        <w:rPr>
          <w:rFonts w:ascii="Calibri" w:hAnsi="Calibri" w:cs="Calibri"/>
        </w:rPr>
        <w:t xml:space="preserve">New service agreements do not need to be entered when moving between different associated providers who are sub-contacted by the registered provider, who has signed the initial service agreement with the TCP client. </w:t>
      </w:r>
      <w:r w:rsidR="00E33F59" w:rsidRPr="003A173C">
        <w:rPr>
          <w:rFonts w:ascii="Calibri" w:hAnsi="Calibri" w:cs="Calibri"/>
        </w:rPr>
        <w:t>The initial service ag</w:t>
      </w:r>
      <w:r w:rsidR="009F1F26" w:rsidRPr="003A173C">
        <w:rPr>
          <w:rFonts w:ascii="Calibri" w:hAnsi="Calibri" w:cs="Calibri"/>
        </w:rPr>
        <w:t xml:space="preserve">reement that the </w:t>
      </w:r>
      <w:r w:rsidR="0085142A" w:rsidRPr="003A173C">
        <w:rPr>
          <w:rFonts w:ascii="Calibri" w:hAnsi="Calibri" w:cs="Calibri"/>
        </w:rPr>
        <w:t xml:space="preserve">registered provider signs, </w:t>
      </w:r>
      <w:r w:rsidR="00C51F28" w:rsidRPr="003A173C">
        <w:rPr>
          <w:rFonts w:ascii="Calibri" w:hAnsi="Calibri" w:cs="Calibri"/>
        </w:rPr>
        <w:t xml:space="preserve">may </w:t>
      </w:r>
      <w:r w:rsidR="0085142A" w:rsidRPr="003A173C">
        <w:rPr>
          <w:rFonts w:ascii="Calibri" w:hAnsi="Calibri" w:cs="Calibri"/>
        </w:rPr>
        <w:t xml:space="preserve">indicate </w:t>
      </w:r>
      <w:r w:rsidR="00C15871" w:rsidRPr="003A173C">
        <w:rPr>
          <w:rFonts w:ascii="Calibri" w:hAnsi="Calibri" w:cs="Calibri"/>
        </w:rPr>
        <w:t xml:space="preserve">the </w:t>
      </w:r>
      <w:r w:rsidR="008C1DE9" w:rsidRPr="003A173C">
        <w:rPr>
          <w:rFonts w:ascii="Calibri" w:hAnsi="Calibri" w:cs="Calibri"/>
        </w:rPr>
        <w:t xml:space="preserve">associated providers that will be involved in the provision of care. If this changes </w:t>
      </w:r>
      <w:proofErr w:type="gramStart"/>
      <w:r w:rsidR="008C1DE9" w:rsidRPr="003A173C">
        <w:rPr>
          <w:rFonts w:ascii="Calibri" w:hAnsi="Calibri" w:cs="Calibri"/>
        </w:rPr>
        <w:t>during the course of</w:t>
      </w:r>
      <w:proofErr w:type="gramEnd"/>
      <w:r w:rsidR="008C1DE9" w:rsidRPr="003A173C">
        <w:rPr>
          <w:rFonts w:ascii="Calibri" w:hAnsi="Calibri" w:cs="Calibri"/>
        </w:rPr>
        <w:t xml:space="preserve"> an individual’s TCP episode, </w:t>
      </w:r>
      <w:r w:rsidR="00CE4B33" w:rsidRPr="003A173C">
        <w:rPr>
          <w:rFonts w:ascii="Calibri" w:hAnsi="Calibri" w:cs="Calibri"/>
        </w:rPr>
        <w:t xml:space="preserve">this </w:t>
      </w:r>
      <w:r w:rsidR="000A4186" w:rsidRPr="003A173C">
        <w:rPr>
          <w:rFonts w:ascii="Calibri" w:hAnsi="Calibri" w:cs="Calibri"/>
        </w:rPr>
        <w:t>may</w:t>
      </w:r>
      <w:r w:rsidR="00CE4B33" w:rsidRPr="003A173C">
        <w:rPr>
          <w:rFonts w:ascii="Calibri" w:hAnsi="Calibri" w:cs="Calibri"/>
        </w:rPr>
        <w:t xml:space="preserve"> be recorded as a variation to the initial service agreement si</w:t>
      </w:r>
      <w:r w:rsidR="00117B7D" w:rsidRPr="003A173C">
        <w:rPr>
          <w:rFonts w:ascii="Calibri" w:hAnsi="Calibri" w:cs="Calibri"/>
        </w:rPr>
        <w:t>gned</w:t>
      </w:r>
      <w:r w:rsidR="00CE4B33" w:rsidRPr="003A173C">
        <w:rPr>
          <w:rFonts w:ascii="Calibri" w:hAnsi="Calibri" w:cs="Calibri"/>
        </w:rPr>
        <w:t xml:space="preserve"> with the registered provider. </w:t>
      </w:r>
    </w:p>
    <w:p w14:paraId="0CBEB295" w14:textId="47299345" w:rsidR="007D46B5" w:rsidRPr="003A173C" w:rsidRDefault="002D5050" w:rsidP="0046348E">
      <w:pPr>
        <w:rPr>
          <w:rFonts w:ascii="Calibri" w:hAnsi="Calibri" w:cs="Calibri"/>
        </w:rPr>
      </w:pPr>
      <w:r w:rsidRPr="003A173C">
        <w:rPr>
          <w:rFonts w:ascii="Calibri" w:hAnsi="Calibri" w:cs="Calibri"/>
        </w:rPr>
        <w:t xml:space="preserve">Please see </w:t>
      </w:r>
      <w:r w:rsidRPr="003A173C">
        <w:rPr>
          <w:rFonts w:ascii="Calibri" w:hAnsi="Calibri" w:cs="Calibri"/>
          <w:i/>
          <w:iCs/>
        </w:rPr>
        <w:t>Attachment B</w:t>
      </w:r>
      <w:r w:rsidRPr="003A173C">
        <w:rPr>
          <w:rFonts w:ascii="Calibri" w:hAnsi="Calibri" w:cs="Calibri"/>
        </w:rPr>
        <w:t xml:space="preserve"> for </w:t>
      </w:r>
      <w:r w:rsidR="003901A4" w:rsidRPr="003A173C">
        <w:rPr>
          <w:rFonts w:ascii="Calibri" w:hAnsi="Calibri" w:cs="Calibri"/>
        </w:rPr>
        <w:t>a</w:t>
      </w:r>
      <w:r w:rsidRPr="003A173C">
        <w:rPr>
          <w:rFonts w:ascii="Calibri" w:hAnsi="Calibri" w:cs="Calibri"/>
        </w:rPr>
        <w:t xml:space="preserve"> </w:t>
      </w:r>
      <w:r w:rsidR="004D0CAA" w:rsidRPr="003A173C">
        <w:rPr>
          <w:rFonts w:ascii="Calibri" w:hAnsi="Calibri" w:cs="Calibri"/>
        </w:rPr>
        <w:t>Client Service Agreement Template which jurisdiction</w:t>
      </w:r>
      <w:r w:rsidR="002F44E3">
        <w:rPr>
          <w:rFonts w:ascii="Calibri" w:hAnsi="Calibri" w:cs="Calibri"/>
        </w:rPr>
        <w:t>s</w:t>
      </w:r>
      <w:r w:rsidR="004D0CAA" w:rsidRPr="003A173C">
        <w:rPr>
          <w:rFonts w:ascii="Calibri" w:hAnsi="Calibri" w:cs="Calibri"/>
        </w:rPr>
        <w:t xml:space="preserve"> may choose to use </w:t>
      </w:r>
      <w:r w:rsidR="0028715A" w:rsidRPr="003A173C">
        <w:rPr>
          <w:rFonts w:ascii="Calibri" w:hAnsi="Calibri" w:cs="Calibri"/>
        </w:rPr>
        <w:t xml:space="preserve">or </w:t>
      </w:r>
      <w:r w:rsidR="003901A4" w:rsidRPr="003A173C">
        <w:rPr>
          <w:rFonts w:ascii="Calibri" w:hAnsi="Calibri" w:cs="Calibri"/>
        </w:rPr>
        <w:t>modify</w:t>
      </w:r>
      <w:r w:rsidR="0028715A" w:rsidRPr="003A173C">
        <w:rPr>
          <w:rFonts w:ascii="Calibri" w:hAnsi="Calibri" w:cs="Calibri"/>
        </w:rPr>
        <w:t xml:space="preserve"> for use a</w:t>
      </w:r>
      <w:r w:rsidR="00177F44" w:rsidRPr="003A173C">
        <w:rPr>
          <w:rFonts w:ascii="Calibri" w:hAnsi="Calibri" w:cs="Calibri"/>
        </w:rPr>
        <w:t>s</w:t>
      </w:r>
      <w:r w:rsidR="0028715A" w:rsidRPr="003A173C">
        <w:rPr>
          <w:rFonts w:ascii="Calibri" w:hAnsi="Calibri" w:cs="Calibri"/>
        </w:rPr>
        <w:t xml:space="preserve"> they see fit. It is not </w:t>
      </w:r>
      <w:r w:rsidR="003901A4" w:rsidRPr="003A173C">
        <w:rPr>
          <w:rFonts w:ascii="Calibri" w:hAnsi="Calibri" w:cs="Calibri"/>
        </w:rPr>
        <w:t>compulsory</w:t>
      </w:r>
      <w:r w:rsidR="0028715A" w:rsidRPr="003A173C">
        <w:rPr>
          <w:rFonts w:ascii="Calibri" w:hAnsi="Calibri" w:cs="Calibri"/>
        </w:rPr>
        <w:t xml:space="preserve"> to use this template if </w:t>
      </w:r>
      <w:r w:rsidR="00DE4DBD" w:rsidRPr="003A173C">
        <w:rPr>
          <w:rFonts w:ascii="Calibri" w:hAnsi="Calibri" w:cs="Calibri"/>
        </w:rPr>
        <w:t>jurisdictions</w:t>
      </w:r>
      <w:r w:rsidR="0028715A" w:rsidRPr="003A173C">
        <w:rPr>
          <w:rFonts w:ascii="Calibri" w:hAnsi="Calibri" w:cs="Calibri"/>
        </w:rPr>
        <w:t xml:space="preserve"> would like to develop their own </w:t>
      </w:r>
      <w:r w:rsidR="009A4DAE" w:rsidRPr="003A173C">
        <w:rPr>
          <w:rFonts w:ascii="Calibri" w:hAnsi="Calibri" w:cs="Calibri"/>
        </w:rPr>
        <w:t xml:space="preserve">based on the </w:t>
      </w:r>
      <w:r w:rsidR="00DE4DBD" w:rsidRPr="003A173C">
        <w:rPr>
          <w:rFonts w:ascii="Calibri" w:hAnsi="Calibri" w:cs="Calibri"/>
        </w:rPr>
        <w:t>legislative</w:t>
      </w:r>
      <w:r w:rsidR="009A4DAE" w:rsidRPr="003A173C">
        <w:rPr>
          <w:rFonts w:ascii="Calibri" w:hAnsi="Calibri" w:cs="Calibri"/>
        </w:rPr>
        <w:t xml:space="preserve"> requirements</w:t>
      </w:r>
      <w:r w:rsidR="003901A4" w:rsidRPr="003A173C">
        <w:rPr>
          <w:rFonts w:ascii="Calibri" w:hAnsi="Calibri" w:cs="Calibri"/>
        </w:rPr>
        <w:t xml:space="preserve"> and </w:t>
      </w:r>
      <w:r w:rsidR="00B445CD" w:rsidRPr="003A173C">
        <w:rPr>
          <w:rFonts w:ascii="Calibri" w:hAnsi="Calibri" w:cs="Calibri"/>
        </w:rPr>
        <w:t xml:space="preserve">their </w:t>
      </w:r>
      <w:r w:rsidR="009214D7">
        <w:rPr>
          <w:rFonts w:ascii="Calibri" w:hAnsi="Calibri" w:cs="Calibri"/>
        </w:rPr>
        <w:t xml:space="preserve">respective </w:t>
      </w:r>
      <w:r w:rsidR="00B445CD" w:rsidRPr="003A173C">
        <w:rPr>
          <w:rFonts w:ascii="Calibri" w:hAnsi="Calibri" w:cs="Calibri"/>
        </w:rPr>
        <w:t>TCP operating models</w:t>
      </w:r>
      <w:r w:rsidR="009A4DAE" w:rsidRPr="003A173C">
        <w:rPr>
          <w:rFonts w:ascii="Calibri" w:hAnsi="Calibri" w:cs="Calibri"/>
        </w:rPr>
        <w:t xml:space="preserve">. </w:t>
      </w:r>
      <w:r w:rsidR="00B445CD" w:rsidRPr="003A173C">
        <w:rPr>
          <w:rFonts w:ascii="Calibri" w:hAnsi="Calibri" w:cs="Calibri"/>
        </w:rPr>
        <w:t>The</w:t>
      </w:r>
      <w:r w:rsidR="00B445CD" w:rsidRPr="003A173C">
        <w:rPr>
          <w:rFonts w:ascii="Calibri" w:hAnsi="Calibri" w:cs="Calibri"/>
          <w:bCs/>
        </w:rPr>
        <w:t xml:space="preserve"> </w:t>
      </w:r>
      <w:r w:rsidR="00177F44" w:rsidRPr="003A173C">
        <w:rPr>
          <w:rFonts w:ascii="Calibri" w:hAnsi="Calibri" w:cs="Calibri"/>
          <w:bCs/>
        </w:rPr>
        <w:t xml:space="preserve">Client </w:t>
      </w:r>
      <w:r w:rsidR="00B445CD" w:rsidRPr="003A173C">
        <w:rPr>
          <w:rFonts w:ascii="Calibri" w:hAnsi="Calibri" w:cs="Calibri"/>
          <w:bCs/>
        </w:rPr>
        <w:t xml:space="preserve">Service Agreement </w:t>
      </w:r>
      <w:r w:rsidR="00177F44" w:rsidRPr="003A173C">
        <w:rPr>
          <w:rFonts w:ascii="Calibri" w:hAnsi="Calibri" w:cs="Calibri"/>
          <w:bCs/>
        </w:rPr>
        <w:t>T</w:t>
      </w:r>
      <w:r w:rsidR="00B445CD" w:rsidRPr="003A173C">
        <w:rPr>
          <w:rFonts w:ascii="Calibri" w:hAnsi="Calibri" w:cs="Calibri"/>
          <w:bCs/>
        </w:rPr>
        <w:t xml:space="preserve">emplate also assists with setting client expectations in terms of noting that the specific care and services </w:t>
      </w:r>
      <w:r w:rsidR="00E70790" w:rsidRPr="003A173C">
        <w:rPr>
          <w:rFonts w:ascii="Calibri" w:hAnsi="Calibri" w:cs="Calibri"/>
          <w:bCs/>
        </w:rPr>
        <w:t>clients</w:t>
      </w:r>
      <w:r w:rsidR="00B445CD" w:rsidRPr="003A173C">
        <w:rPr>
          <w:rFonts w:ascii="Calibri" w:hAnsi="Calibri" w:cs="Calibri"/>
          <w:bCs/>
        </w:rPr>
        <w:t xml:space="preserve"> will receive under TCP will be those required to meet their assessed needs and goals, which will be detailed in the </w:t>
      </w:r>
      <w:r w:rsidR="00DE2092" w:rsidRPr="003A173C">
        <w:rPr>
          <w:rFonts w:ascii="Calibri" w:hAnsi="Calibri" w:cs="Calibri"/>
          <w:bCs/>
        </w:rPr>
        <w:t>c</w:t>
      </w:r>
      <w:r w:rsidR="00B445CD" w:rsidRPr="003A173C">
        <w:rPr>
          <w:rFonts w:ascii="Calibri" w:hAnsi="Calibri" w:cs="Calibri"/>
          <w:bCs/>
        </w:rPr>
        <w:t xml:space="preserve">are and </w:t>
      </w:r>
      <w:r w:rsidR="00DE2092" w:rsidRPr="003A173C">
        <w:rPr>
          <w:rFonts w:ascii="Calibri" w:hAnsi="Calibri" w:cs="Calibri"/>
          <w:bCs/>
        </w:rPr>
        <w:t>s</w:t>
      </w:r>
      <w:r w:rsidR="00B445CD" w:rsidRPr="003A173C">
        <w:rPr>
          <w:rFonts w:ascii="Calibri" w:hAnsi="Calibri" w:cs="Calibri"/>
          <w:bCs/>
        </w:rPr>
        <w:t xml:space="preserve">ervices </w:t>
      </w:r>
      <w:r w:rsidR="00DE2092" w:rsidRPr="003A173C">
        <w:rPr>
          <w:rFonts w:ascii="Calibri" w:hAnsi="Calibri" w:cs="Calibri"/>
          <w:bCs/>
        </w:rPr>
        <w:t>p</w:t>
      </w:r>
      <w:r w:rsidR="00B445CD" w:rsidRPr="003A173C">
        <w:rPr>
          <w:rFonts w:ascii="Calibri" w:hAnsi="Calibri" w:cs="Calibri"/>
          <w:bCs/>
        </w:rPr>
        <w:t xml:space="preserve">lan their provider will develop for them. </w:t>
      </w:r>
    </w:p>
    <w:p w14:paraId="558B8B7F" w14:textId="5080B833" w:rsidR="00C94C79" w:rsidRPr="003A173C" w:rsidRDefault="00C94C79" w:rsidP="0046348E">
      <w:pPr>
        <w:pStyle w:val="Heading2"/>
        <w:spacing w:before="120"/>
        <w:rPr>
          <w:rFonts w:ascii="Calibri" w:hAnsi="Calibri" w:cs="Calibri"/>
        </w:rPr>
      </w:pPr>
      <w:bookmarkStart w:id="1404" w:name="_Toc212118541"/>
      <w:bookmarkStart w:id="1405" w:name="_Toc26699237"/>
      <w:bookmarkStart w:id="1406" w:name="_Toc29371678"/>
      <w:bookmarkStart w:id="1407" w:name="_Toc110834657"/>
      <w:bookmarkStart w:id="1408" w:name="_Toc249169624"/>
      <w:bookmarkStart w:id="1409" w:name="_Toc395537197"/>
      <w:bookmarkStart w:id="1410" w:name="_Toc422732554"/>
      <w:bookmarkStart w:id="1411" w:name="_Toc422752894"/>
      <w:bookmarkStart w:id="1412" w:name="_Toc205561177"/>
      <w:r w:rsidRPr="003A173C">
        <w:rPr>
          <w:rFonts w:ascii="Calibri" w:hAnsi="Calibri" w:cs="Calibri"/>
        </w:rPr>
        <w:t>Individual Care and Services Plan</w:t>
      </w:r>
      <w:r w:rsidR="00CC30E4" w:rsidRPr="003A173C">
        <w:rPr>
          <w:rFonts w:ascii="Calibri" w:hAnsi="Calibri" w:cs="Calibri"/>
        </w:rPr>
        <w:t>s</w:t>
      </w:r>
      <w:bookmarkEnd w:id="1404"/>
    </w:p>
    <w:p w14:paraId="5195497C" w14:textId="4A481ED8" w:rsidR="004A1268" w:rsidRPr="003A173C" w:rsidRDefault="005F2F6E">
      <w:pPr>
        <w:rPr>
          <w:rFonts w:ascii="Calibri" w:hAnsi="Calibri" w:cs="Calibri"/>
        </w:rPr>
      </w:pPr>
      <w:r w:rsidRPr="003A173C">
        <w:rPr>
          <w:rFonts w:ascii="Calibri" w:hAnsi="Calibri" w:cs="Calibri"/>
        </w:rPr>
        <w:t>A c</w:t>
      </w:r>
      <w:r w:rsidR="004A1268" w:rsidRPr="003A173C">
        <w:rPr>
          <w:rFonts w:ascii="Calibri" w:hAnsi="Calibri" w:cs="Calibri"/>
        </w:rPr>
        <w:t xml:space="preserve">are and </w:t>
      </w:r>
      <w:r w:rsidRPr="003A173C">
        <w:rPr>
          <w:rFonts w:ascii="Calibri" w:hAnsi="Calibri" w:cs="Calibri"/>
        </w:rPr>
        <w:t>s</w:t>
      </w:r>
      <w:r w:rsidR="004A1268" w:rsidRPr="003A173C">
        <w:rPr>
          <w:rFonts w:ascii="Calibri" w:hAnsi="Calibri" w:cs="Calibri"/>
        </w:rPr>
        <w:t xml:space="preserve">ervices </w:t>
      </w:r>
      <w:r w:rsidRPr="003A173C">
        <w:rPr>
          <w:rFonts w:ascii="Calibri" w:hAnsi="Calibri" w:cs="Calibri"/>
        </w:rPr>
        <w:t>p</w:t>
      </w:r>
      <w:r w:rsidR="004A1268" w:rsidRPr="003A173C">
        <w:rPr>
          <w:rFonts w:ascii="Calibri" w:hAnsi="Calibri" w:cs="Calibri"/>
        </w:rPr>
        <w:t xml:space="preserve">lan </w:t>
      </w:r>
      <w:r w:rsidRPr="003A173C">
        <w:rPr>
          <w:rFonts w:ascii="Calibri" w:hAnsi="Calibri" w:cs="Calibri"/>
        </w:rPr>
        <w:t>must be</w:t>
      </w:r>
      <w:r w:rsidR="004A1268" w:rsidRPr="003A173C">
        <w:rPr>
          <w:rFonts w:ascii="Calibri" w:hAnsi="Calibri" w:cs="Calibri"/>
        </w:rPr>
        <w:t xml:space="preserve"> developed </w:t>
      </w:r>
      <w:r w:rsidRPr="003A173C">
        <w:rPr>
          <w:rFonts w:ascii="Calibri" w:hAnsi="Calibri" w:cs="Calibri"/>
        </w:rPr>
        <w:t xml:space="preserve">for </w:t>
      </w:r>
      <w:r w:rsidR="00886461" w:rsidRPr="003A173C">
        <w:rPr>
          <w:rFonts w:ascii="Calibri" w:hAnsi="Calibri" w:cs="Calibri"/>
        </w:rPr>
        <w:t xml:space="preserve">the TCP client </w:t>
      </w:r>
      <w:r w:rsidR="004A1268" w:rsidRPr="003A173C">
        <w:rPr>
          <w:rFonts w:ascii="Calibri" w:hAnsi="Calibri" w:cs="Calibri"/>
        </w:rPr>
        <w:t xml:space="preserve">on or before </w:t>
      </w:r>
      <w:r w:rsidR="00886461" w:rsidRPr="003A173C">
        <w:rPr>
          <w:rFonts w:ascii="Calibri" w:hAnsi="Calibri" w:cs="Calibri"/>
        </w:rPr>
        <w:t>their start day</w:t>
      </w:r>
      <w:r w:rsidR="00A9700A" w:rsidRPr="003A173C">
        <w:rPr>
          <w:rFonts w:ascii="Calibri" w:hAnsi="Calibri" w:cs="Calibri"/>
        </w:rPr>
        <w:t xml:space="preserve"> under </w:t>
      </w:r>
      <w:r w:rsidR="00EE1B42" w:rsidRPr="003A173C">
        <w:rPr>
          <w:rFonts w:ascii="Calibri" w:hAnsi="Calibri" w:cs="Calibri"/>
        </w:rPr>
        <w:t>section 148-80 and 1</w:t>
      </w:r>
      <w:r w:rsidR="009867A9" w:rsidRPr="003A173C">
        <w:rPr>
          <w:rFonts w:ascii="Calibri" w:hAnsi="Calibri" w:cs="Calibri"/>
        </w:rPr>
        <w:t xml:space="preserve">48-85 of the Rules. </w:t>
      </w:r>
      <w:r w:rsidR="00C96398" w:rsidRPr="003A173C">
        <w:rPr>
          <w:rFonts w:ascii="Calibri" w:hAnsi="Calibri" w:cs="Calibri"/>
        </w:rPr>
        <w:t>The care and services plan will be based on the client</w:t>
      </w:r>
      <w:r w:rsidR="005B7FF6" w:rsidRPr="003A173C">
        <w:rPr>
          <w:rFonts w:ascii="Calibri" w:hAnsi="Calibri" w:cs="Calibri"/>
        </w:rPr>
        <w:t>’</w:t>
      </w:r>
      <w:r w:rsidR="00C96398" w:rsidRPr="003A173C">
        <w:rPr>
          <w:rFonts w:ascii="Calibri" w:hAnsi="Calibri" w:cs="Calibri"/>
        </w:rPr>
        <w:t xml:space="preserve">s </w:t>
      </w:r>
      <w:r w:rsidR="005B7FF6" w:rsidRPr="003A173C">
        <w:rPr>
          <w:rFonts w:ascii="Calibri" w:hAnsi="Calibri" w:cs="Calibri"/>
        </w:rPr>
        <w:t xml:space="preserve">needs </w:t>
      </w:r>
      <w:r w:rsidR="009E5CA0" w:rsidRPr="003A173C">
        <w:rPr>
          <w:rFonts w:ascii="Calibri" w:hAnsi="Calibri" w:cs="Calibri"/>
        </w:rPr>
        <w:t xml:space="preserve">assessment </w:t>
      </w:r>
      <w:r w:rsidR="00F610A0" w:rsidRPr="003A173C">
        <w:rPr>
          <w:rFonts w:ascii="Calibri" w:hAnsi="Calibri" w:cs="Calibri"/>
        </w:rPr>
        <w:t xml:space="preserve">and </w:t>
      </w:r>
      <w:r w:rsidR="00A25911" w:rsidRPr="003A173C">
        <w:rPr>
          <w:rFonts w:ascii="Calibri" w:hAnsi="Calibri" w:cs="Calibri"/>
        </w:rPr>
        <w:t>accompanying</w:t>
      </w:r>
      <w:r w:rsidR="00F610A0" w:rsidRPr="003A173C">
        <w:rPr>
          <w:rFonts w:ascii="Calibri" w:hAnsi="Calibri" w:cs="Calibri"/>
        </w:rPr>
        <w:t xml:space="preserve"> </w:t>
      </w:r>
      <w:r w:rsidR="00A25911" w:rsidRPr="003A173C">
        <w:rPr>
          <w:rFonts w:ascii="Calibri" w:hAnsi="Calibri" w:cs="Calibri"/>
        </w:rPr>
        <w:t>S</w:t>
      </w:r>
      <w:r w:rsidR="00F610A0" w:rsidRPr="003A173C">
        <w:rPr>
          <w:rFonts w:ascii="Calibri" w:hAnsi="Calibri" w:cs="Calibri"/>
        </w:rPr>
        <w:t xml:space="preserve">upport </w:t>
      </w:r>
      <w:r w:rsidR="00A25911" w:rsidRPr="003A173C">
        <w:rPr>
          <w:rFonts w:ascii="Calibri" w:hAnsi="Calibri" w:cs="Calibri"/>
        </w:rPr>
        <w:t>P</w:t>
      </w:r>
      <w:r w:rsidR="00F610A0" w:rsidRPr="003A173C">
        <w:rPr>
          <w:rFonts w:ascii="Calibri" w:hAnsi="Calibri" w:cs="Calibri"/>
        </w:rPr>
        <w:t>lan</w:t>
      </w:r>
      <w:r w:rsidR="005B7FF6" w:rsidRPr="003A173C">
        <w:rPr>
          <w:rFonts w:ascii="Calibri" w:hAnsi="Calibri" w:cs="Calibri"/>
        </w:rPr>
        <w:t xml:space="preserve"> as signed off by the assessment delegate,</w:t>
      </w:r>
      <w:r w:rsidR="00A25911" w:rsidRPr="003A173C">
        <w:rPr>
          <w:rFonts w:ascii="Calibri" w:hAnsi="Calibri" w:cs="Calibri"/>
        </w:rPr>
        <w:t xml:space="preserve"> which lists the </w:t>
      </w:r>
      <w:r w:rsidR="005B7FF6" w:rsidRPr="003A173C">
        <w:rPr>
          <w:rFonts w:ascii="Calibri" w:hAnsi="Calibri" w:cs="Calibri"/>
        </w:rPr>
        <w:t>client’s</w:t>
      </w:r>
      <w:r w:rsidR="00A25911" w:rsidRPr="003A173C">
        <w:rPr>
          <w:rFonts w:ascii="Calibri" w:hAnsi="Calibri" w:cs="Calibri"/>
        </w:rPr>
        <w:t xml:space="preserve"> goals</w:t>
      </w:r>
      <w:r w:rsidR="005B7FF6" w:rsidRPr="003A173C">
        <w:rPr>
          <w:rFonts w:ascii="Calibri" w:hAnsi="Calibri" w:cs="Calibri"/>
        </w:rPr>
        <w:t xml:space="preserve"> in accessing transition care. </w:t>
      </w:r>
      <w:r w:rsidR="00C96800" w:rsidRPr="003A173C">
        <w:rPr>
          <w:rFonts w:ascii="Calibri" w:hAnsi="Calibri" w:cs="Calibri"/>
        </w:rPr>
        <w:t>The Support Plan will list tha</w:t>
      </w:r>
      <w:r w:rsidR="00006CD5" w:rsidRPr="003A173C">
        <w:rPr>
          <w:rFonts w:ascii="Calibri" w:hAnsi="Calibri" w:cs="Calibri"/>
        </w:rPr>
        <w:t>t</w:t>
      </w:r>
      <w:r w:rsidR="00C96800" w:rsidRPr="003A173C">
        <w:rPr>
          <w:rFonts w:ascii="Calibri" w:hAnsi="Calibri" w:cs="Calibri"/>
        </w:rPr>
        <w:t xml:space="preserve"> an individual is eligible for all the</w:t>
      </w:r>
      <w:r w:rsidR="003217C4" w:rsidRPr="003A173C">
        <w:rPr>
          <w:rFonts w:ascii="Calibri" w:hAnsi="Calibri" w:cs="Calibri"/>
        </w:rPr>
        <w:t xml:space="preserve"> relevant</w:t>
      </w:r>
      <w:r w:rsidR="00C96800" w:rsidRPr="003A173C">
        <w:rPr>
          <w:rFonts w:ascii="Calibri" w:hAnsi="Calibri" w:cs="Calibri"/>
        </w:rPr>
        <w:t xml:space="preserve"> transition care service groups and service types from the Aged Care Service List</w:t>
      </w:r>
      <w:r w:rsidR="003217C4" w:rsidRPr="003A173C">
        <w:rPr>
          <w:rFonts w:ascii="Calibri" w:hAnsi="Calibri" w:cs="Calibri"/>
        </w:rPr>
        <w:t xml:space="preserve"> </w:t>
      </w:r>
      <w:r w:rsidR="00FE7D6D" w:rsidRPr="003A173C">
        <w:rPr>
          <w:rFonts w:ascii="Calibri" w:hAnsi="Calibri" w:cs="Calibri"/>
        </w:rPr>
        <w:t xml:space="preserve">but the actual services that the client will receive from that complete list </w:t>
      </w:r>
      <w:r w:rsidR="00CC4014" w:rsidRPr="003A173C">
        <w:rPr>
          <w:rFonts w:ascii="Calibri" w:hAnsi="Calibri" w:cs="Calibri"/>
        </w:rPr>
        <w:t xml:space="preserve">will be based on their </w:t>
      </w:r>
      <w:r w:rsidR="006E5B94" w:rsidRPr="003A173C">
        <w:rPr>
          <w:rFonts w:ascii="Calibri" w:hAnsi="Calibri" w:cs="Calibri"/>
        </w:rPr>
        <w:t>individual</w:t>
      </w:r>
      <w:r w:rsidR="00CC4014" w:rsidRPr="003A173C">
        <w:rPr>
          <w:rFonts w:ascii="Calibri" w:hAnsi="Calibri" w:cs="Calibri"/>
        </w:rPr>
        <w:t xml:space="preserve"> needs as assessed by the</w:t>
      </w:r>
      <w:r w:rsidR="006E5B94" w:rsidRPr="003A173C">
        <w:rPr>
          <w:rFonts w:ascii="Calibri" w:hAnsi="Calibri" w:cs="Calibri"/>
        </w:rPr>
        <w:t xml:space="preserve"> </w:t>
      </w:r>
      <w:r w:rsidR="00A15CE6" w:rsidRPr="003A173C">
        <w:rPr>
          <w:rFonts w:ascii="Calibri" w:hAnsi="Calibri" w:cs="Calibri"/>
        </w:rPr>
        <w:t xml:space="preserve">a multidisciplinary </w:t>
      </w:r>
      <w:r w:rsidR="006E5B94" w:rsidRPr="003A173C">
        <w:rPr>
          <w:rFonts w:ascii="Calibri" w:hAnsi="Calibri" w:cs="Calibri"/>
        </w:rPr>
        <w:t>care team of the registered provider</w:t>
      </w:r>
      <w:r w:rsidR="00594AFA" w:rsidRPr="003A173C">
        <w:rPr>
          <w:rFonts w:ascii="Calibri" w:hAnsi="Calibri" w:cs="Calibri"/>
        </w:rPr>
        <w:t xml:space="preserve"> (including associated providers)</w:t>
      </w:r>
      <w:r w:rsidR="006E5B94" w:rsidRPr="003A173C">
        <w:rPr>
          <w:rFonts w:ascii="Calibri" w:hAnsi="Calibri" w:cs="Calibri"/>
        </w:rPr>
        <w:t xml:space="preserve">, as they are commencing their TCP episode. </w:t>
      </w:r>
      <w:r w:rsidR="00C96800" w:rsidRPr="003A173C">
        <w:rPr>
          <w:rFonts w:ascii="Calibri" w:hAnsi="Calibri" w:cs="Calibri"/>
        </w:rPr>
        <w:t xml:space="preserve"> </w:t>
      </w:r>
      <w:r w:rsidR="00F610A0" w:rsidRPr="003A173C">
        <w:rPr>
          <w:rFonts w:ascii="Calibri" w:hAnsi="Calibri" w:cs="Calibri"/>
        </w:rPr>
        <w:t xml:space="preserve"> </w:t>
      </w:r>
    </w:p>
    <w:p w14:paraId="2A2480CE" w14:textId="6490BB1C" w:rsidR="00FC4998" w:rsidRPr="003A173C" w:rsidRDefault="00DC7B88" w:rsidP="00FC4998">
      <w:pPr>
        <w:rPr>
          <w:rFonts w:ascii="Calibri" w:hAnsi="Calibri" w:cs="Calibri"/>
        </w:rPr>
      </w:pPr>
      <w:r w:rsidRPr="003A173C">
        <w:rPr>
          <w:rFonts w:ascii="Calibri" w:hAnsi="Calibri" w:cs="Calibri"/>
        </w:rPr>
        <w:t>The care and services plan will primary have a therapeutic focus based on the individual’s goals</w:t>
      </w:r>
      <w:r w:rsidR="00E16E29" w:rsidRPr="003A173C">
        <w:rPr>
          <w:rFonts w:ascii="Calibri" w:hAnsi="Calibri" w:cs="Calibri"/>
        </w:rPr>
        <w:t xml:space="preserve"> and will specify</w:t>
      </w:r>
      <w:r w:rsidR="00FC4998" w:rsidRPr="003A173C">
        <w:rPr>
          <w:rFonts w:ascii="Calibri" w:hAnsi="Calibri" w:cs="Calibri"/>
        </w:rPr>
        <w:t xml:space="preserve"> the type and level of available therapeutic services a TCP client is to receive</w:t>
      </w:r>
      <w:r w:rsidR="0062478B" w:rsidRPr="003A173C">
        <w:rPr>
          <w:rFonts w:ascii="Calibri" w:hAnsi="Calibri" w:cs="Calibri"/>
        </w:rPr>
        <w:t>,</w:t>
      </w:r>
      <w:r w:rsidR="00FC4998" w:rsidRPr="003A173C">
        <w:rPr>
          <w:rFonts w:ascii="Calibri" w:hAnsi="Calibri" w:cs="Calibri"/>
        </w:rPr>
        <w:t xml:space="preserve"> which incorporates a therapeutic plan for physical and cognitive needs developed through the individual’s hospital discharge planning, the aged care assessment process and in consultation with the individual, and their carer or supporters where appropriate.</w:t>
      </w:r>
    </w:p>
    <w:p w14:paraId="556E1CCD" w14:textId="6DB0A119" w:rsidR="00FC4998" w:rsidRPr="003A173C" w:rsidRDefault="00FC4998" w:rsidP="00FC4998">
      <w:pPr>
        <w:rPr>
          <w:rFonts w:ascii="Calibri" w:hAnsi="Calibri" w:cs="Calibri"/>
        </w:rPr>
      </w:pPr>
      <w:r w:rsidRPr="003A173C">
        <w:rPr>
          <w:rFonts w:ascii="Calibri" w:hAnsi="Calibri" w:cs="Calibri"/>
        </w:rPr>
        <w:t xml:space="preserve">As is currently the case, when developing a client’s </w:t>
      </w:r>
      <w:r w:rsidR="009B1D5F" w:rsidRPr="003A173C">
        <w:rPr>
          <w:rFonts w:ascii="Calibri" w:hAnsi="Calibri" w:cs="Calibri"/>
        </w:rPr>
        <w:t>care and services plan,</w:t>
      </w:r>
      <w:r w:rsidRPr="003A173C">
        <w:rPr>
          <w:rFonts w:ascii="Calibri" w:hAnsi="Calibri" w:cs="Calibri"/>
        </w:rPr>
        <w:t xml:space="preserve"> TCP providers must comply with the TCP Restorative Care Requirements, which are detailed in the</w:t>
      </w:r>
      <w:r w:rsidR="009B1D5F" w:rsidRPr="003A173C">
        <w:rPr>
          <w:rFonts w:ascii="Calibri" w:hAnsi="Calibri" w:cs="Calibri"/>
        </w:rPr>
        <w:t>se guidelines at Chapter 4</w:t>
      </w:r>
      <w:r w:rsidRPr="003A173C">
        <w:rPr>
          <w:rFonts w:ascii="Calibri" w:hAnsi="Calibri" w:cs="Calibri"/>
        </w:rPr>
        <w:t>. These are not changing during the transition to the new Act. Their core requirements remain:</w:t>
      </w:r>
    </w:p>
    <w:p w14:paraId="7C53C6A0" w14:textId="7B39CF93" w:rsidR="00FC4998" w:rsidRPr="003A173C" w:rsidRDefault="00FC4998" w:rsidP="00D02CD9">
      <w:pPr>
        <w:pStyle w:val="ListParagraph"/>
        <w:numPr>
          <w:ilvl w:val="0"/>
          <w:numId w:val="92"/>
        </w:numPr>
        <w:rPr>
          <w:rFonts w:ascii="Calibri" w:hAnsi="Calibri" w:cs="Calibri"/>
        </w:rPr>
      </w:pPr>
      <w:r w:rsidRPr="003A173C">
        <w:rPr>
          <w:rFonts w:ascii="Calibri" w:hAnsi="Calibri" w:cs="Calibri"/>
        </w:rPr>
        <w:t xml:space="preserve">Requirement 1 </w:t>
      </w:r>
      <w:r w:rsidR="004136B5">
        <w:rPr>
          <w:rFonts w:ascii="Calibri" w:hAnsi="Calibri" w:cs="Calibri"/>
        </w:rPr>
        <w:t>–</w:t>
      </w:r>
      <w:r w:rsidRPr="003A173C">
        <w:rPr>
          <w:rFonts w:ascii="Calibri" w:hAnsi="Calibri" w:cs="Calibri"/>
        </w:rPr>
        <w:t xml:space="preserve"> Optimising</w:t>
      </w:r>
      <w:r w:rsidR="004136B5">
        <w:rPr>
          <w:rFonts w:ascii="Calibri" w:hAnsi="Calibri" w:cs="Calibri"/>
        </w:rPr>
        <w:t xml:space="preserve"> </w:t>
      </w:r>
      <w:r w:rsidRPr="003A173C">
        <w:rPr>
          <w:rFonts w:ascii="Calibri" w:hAnsi="Calibri" w:cs="Calibri"/>
        </w:rPr>
        <w:t xml:space="preserve">Independence and </w:t>
      </w:r>
      <w:proofErr w:type="gramStart"/>
      <w:r w:rsidRPr="003A173C">
        <w:rPr>
          <w:rFonts w:ascii="Calibri" w:hAnsi="Calibri" w:cs="Calibri"/>
        </w:rPr>
        <w:t>Wellbeing;</w:t>
      </w:r>
      <w:proofErr w:type="gramEnd"/>
    </w:p>
    <w:p w14:paraId="34F7E661" w14:textId="66D28716" w:rsidR="00FC4998" w:rsidRPr="003A173C" w:rsidRDefault="00FC4998" w:rsidP="00D02CD9">
      <w:pPr>
        <w:pStyle w:val="ListParagraph"/>
        <w:numPr>
          <w:ilvl w:val="0"/>
          <w:numId w:val="92"/>
        </w:numPr>
        <w:rPr>
          <w:rFonts w:ascii="Calibri" w:hAnsi="Calibri" w:cs="Calibri"/>
        </w:rPr>
      </w:pPr>
      <w:r w:rsidRPr="003A173C">
        <w:rPr>
          <w:rFonts w:ascii="Calibri" w:hAnsi="Calibri" w:cs="Calibri"/>
        </w:rPr>
        <w:t xml:space="preserve">Requirement 2 </w:t>
      </w:r>
      <w:r w:rsidR="004136B5">
        <w:rPr>
          <w:rFonts w:ascii="Calibri" w:hAnsi="Calibri" w:cs="Calibri"/>
        </w:rPr>
        <w:t>–</w:t>
      </w:r>
      <w:r w:rsidRPr="003A173C">
        <w:rPr>
          <w:rFonts w:ascii="Calibri" w:hAnsi="Calibri" w:cs="Calibri"/>
        </w:rPr>
        <w:t xml:space="preserve"> Multidisciplinary</w:t>
      </w:r>
      <w:r w:rsidR="004136B5">
        <w:rPr>
          <w:rFonts w:ascii="Calibri" w:hAnsi="Calibri" w:cs="Calibri"/>
        </w:rPr>
        <w:t xml:space="preserve"> </w:t>
      </w:r>
      <w:r w:rsidRPr="003A173C">
        <w:rPr>
          <w:rFonts w:ascii="Calibri" w:hAnsi="Calibri" w:cs="Calibri"/>
        </w:rPr>
        <w:t>Approach and Therapy Focussed Care; and</w:t>
      </w:r>
    </w:p>
    <w:p w14:paraId="254DF3A0" w14:textId="7E09503C" w:rsidR="00FC4998" w:rsidRPr="003A173C" w:rsidRDefault="00FC4998" w:rsidP="00D02CD9">
      <w:pPr>
        <w:pStyle w:val="ListParagraph"/>
        <w:numPr>
          <w:ilvl w:val="0"/>
          <w:numId w:val="92"/>
        </w:numPr>
        <w:rPr>
          <w:rFonts w:ascii="Calibri" w:hAnsi="Calibri" w:cs="Calibri"/>
        </w:rPr>
      </w:pPr>
      <w:r w:rsidRPr="003A173C">
        <w:rPr>
          <w:rFonts w:ascii="Calibri" w:hAnsi="Calibri" w:cs="Calibri"/>
        </w:rPr>
        <w:t xml:space="preserve">Requirement 3 </w:t>
      </w:r>
      <w:r w:rsidR="004136B5">
        <w:rPr>
          <w:rFonts w:ascii="Calibri" w:hAnsi="Calibri" w:cs="Calibri"/>
        </w:rPr>
        <w:t>–</w:t>
      </w:r>
      <w:r w:rsidRPr="003A173C">
        <w:rPr>
          <w:rFonts w:ascii="Calibri" w:hAnsi="Calibri" w:cs="Calibri"/>
        </w:rPr>
        <w:t xml:space="preserve"> Seamless Care.</w:t>
      </w:r>
    </w:p>
    <w:p w14:paraId="31B305D3" w14:textId="49AEB7EB" w:rsidR="008E4B5D" w:rsidRPr="003A173C" w:rsidRDefault="00DB755E">
      <w:pPr>
        <w:rPr>
          <w:rFonts w:ascii="Calibri" w:hAnsi="Calibri" w:cs="Calibri"/>
        </w:rPr>
      </w:pPr>
      <w:r w:rsidRPr="003A173C">
        <w:rPr>
          <w:rFonts w:ascii="Calibri" w:hAnsi="Calibri" w:cs="Calibri"/>
        </w:rPr>
        <w:t>As the client’s TCP episode progresses, it is</w:t>
      </w:r>
      <w:r w:rsidR="004A1268" w:rsidRPr="003A173C">
        <w:rPr>
          <w:rFonts w:ascii="Calibri" w:hAnsi="Calibri" w:cs="Calibri"/>
        </w:rPr>
        <w:t xml:space="preserve"> expected the </w:t>
      </w:r>
      <w:r w:rsidRPr="003A173C">
        <w:rPr>
          <w:rFonts w:ascii="Calibri" w:hAnsi="Calibri" w:cs="Calibri"/>
        </w:rPr>
        <w:t xml:space="preserve">care and services plan </w:t>
      </w:r>
      <w:r w:rsidR="004A1268" w:rsidRPr="003A173C">
        <w:rPr>
          <w:rFonts w:ascii="Calibri" w:hAnsi="Calibri" w:cs="Calibri"/>
        </w:rPr>
        <w:t>will be</w:t>
      </w:r>
      <w:r w:rsidR="00E42BCB" w:rsidRPr="003A173C">
        <w:rPr>
          <w:rFonts w:ascii="Calibri" w:hAnsi="Calibri" w:cs="Calibri"/>
        </w:rPr>
        <w:t xml:space="preserve"> </w:t>
      </w:r>
      <w:r w:rsidR="002D478F" w:rsidRPr="003A173C">
        <w:rPr>
          <w:rFonts w:ascii="Calibri" w:hAnsi="Calibri" w:cs="Calibri"/>
        </w:rPr>
        <w:t xml:space="preserve">regularly reviewed </w:t>
      </w:r>
      <w:r w:rsidR="00E42BCB" w:rsidRPr="003A173C">
        <w:rPr>
          <w:rFonts w:ascii="Calibri" w:hAnsi="Calibri" w:cs="Calibri"/>
        </w:rPr>
        <w:t xml:space="preserve">or </w:t>
      </w:r>
      <w:r w:rsidR="004A1268" w:rsidRPr="003A173C">
        <w:rPr>
          <w:rFonts w:ascii="Calibri" w:hAnsi="Calibri" w:cs="Calibri"/>
        </w:rPr>
        <w:t>updated</w:t>
      </w:r>
      <w:r w:rsidR="00E42BCB" w:rsidRPr="003A173C">
        <w:rPr>
          <w:rFonts w:ascii="Calibri" w:hAnsi="Calibri" w:cs="Calibri"/>
        </w:rPr>
        <w:t xml:space="preserve"> as required</w:t>
      </w:r>
      <w:r w:rsidR="004A1268" w:rsidRPr="003A173C">
        <w:rPr>
          <w:rFonts w:ascii="Calibri" w:hAnsi="Calibri" w:cs="Calibri"/>
        </w:rPr>
        <w:t xml:space="preserve"> with detailed care plan information</w:t>
      </w:r>
      <w:r w:rsidR="00E42BCB" w:rsidRPr="003A173C">
        <w:rPr>
          <w:rFonts w:ascii="Calibri" w:hAnsi="Calibri" w:cs="Calibri"/>
        </w:rPr>
        <w:t xml:space="preserve"> and progress notes</w:t>
      </w:r>
      <w:r w:rsidR="004A1268" w:rsidRPr="003A173C">
        <w:rPr>
          <w:rFonts w:ascii="Calibri" w:hAnsi="Calibri" w:cs="Calibri"/>
        </w:rPr>
        <w:t xml:space="preserve"> from the registered provider’s care team (these teams may also be engaged as </w:t>
      </w:r>
      <w:r w:rsidR="00764137" w:rsidRPr="003A173C">
        <w:rPr>
          <w:rFonts w:ascii="Calibri" w:hAnsi="Calibri" w:cs="Calibri"/>
        </w:rPr>
        <w:t>a</w:t>
      </w:r>
      <w:r w:rsidR="004A1268" w:rsidRPr="003A173C">
        <w:rPr>
          <w:rFonts w:ascii="Calibri" w:hAnsi="Calibri" w:cs="Calibri"/>
        </w:rPr>
        <w:t xml:space="preserve">ssociated </w:t>
      </w:r>
      <w:r w:rsidR="00764137" w:rsidRPr="003A173C">
        <w:rPr>
          <w:rFonts w:ascii="Calibri" w:hAnsi="Calibri" w:cs="Calibri"/>
        </w:rPr>
        <w:t>p</w:t>
      </w:r>
      <w:r w:rsidR="004A1268" w:rsidRPr="003A173C">
        <w:rPr>
          <w:rFonts w:ascii="Calibri" w:hAnsi="Calibri" w:cs="Calibri"/>
        </w:rPr>
        <w:t>roviders)</w:t>
      </w:r>
      <w:r w:rsidR="00E42BCB" w:rsidRPr="003A173C">
        <w:rPr>
          <w:rFonts w:ascii="Calibri" w:hAnsi="Calibri" w:cs="Calibri"/>
        </w:rPr>
        <w:t>.</w:t>
      </w:r>
      <w:r w:rsidR="0008507B" w:rsidRPr="003A173C">
        <w:rPr>
          <w:rFonts w:ascii="Calibri" w:hAnsi="Calibri" w:cs="Calibri"/>
        </w:rPr>
        <w:t xml:space="preserve"> Any updates to the care and services plan </w:t>
      </w:r>
      <w:proofErr w:type="gramStart"/>
      <w:r w:rsidR="0008507B" w:rsidRPr="003A173C">
        <w:rPr>
          <w:rFonts w:ascii="Calibri" w:hAnsi="Calibri" w:cs="Calibri"/>
        </w:rPr>
        <w:t>is</w:t>
      </w:r>
      <w:proofErr w:type="gramEnd"/>
      <w:r w:rsidR="0008507B" w:rsidRPr="003A173C">
        <w:rPr>
          <w:rFonts w:ascii="Calibri" w:hAnsi="Calibri" w:cs="Calibri"/>
        </w:rPr>
        <w:t xml:space="preserve"> to be b</w:t>
      </w:r>
      <w:r w:rsidR="004A1268" w:rsidRPr="003A173C">
        <w:rPr>
          <w:rFonts w:ascii="Calibri" w:hAnsi="Calibri" w:cs="Calibri"/>
        </w:rPr>
        <w:t xml:space="preserve">ased on </w:t>
      </w:r>
      <w:r w:rsidR="008B393E" w:rsidRPr="003A173C">
        <w:rPr>
          <w:rFonts w:ascii="Calibri" w:hAnsi="Calibri" w:cs="Calibri"/>
        </w:rPr>
        <w:t xml:space="preserve">monitoring of changes in the client’s condition and </w:t>
      </w:r>
      <w:r w:rsidR="004A1268" w:rsidRPr="003A173C">
        <w:rPr>
          <w:rFonts w:ascii="Calibri" w:hAnsi="Calibri" w:cs="Calibri"/>
        </w:rPr>
        <w:t>ongoing communications between the</w:t>
      </w:r>
      <w:r w:rsidR="008B393E" w:rsidRPr="003A173C">
        <w:rPr>
          <w:rFonts w:ascii="Calibri" w:hAnsi="Calibri" w:cs="Calibri"/>
        </w:rPr>
        <w:t xml:space="preserve"> client</w:t>
      </w:r>
      <w:r w:rsidR="0008507B" w:rsidRPr="003A173C">
        <w:rPr>
          <w:rFonts w:ascii="Calibri" w:hAnsi="Calibri" w:cs="Calibri"/>
        </w:rPr>
        <w:t xml:space="preserve">, </w:t>
      </w:r>
      <w:r w:rsidR="00B93535" w:rsidRPr="003A173C">
        <w:rPr>
          <w:rFonts w:ascii="Calibri" w:hAnsi="Calibri" w:cs="Calibri"/>
        </w:rPr>
        <w:t>their supp</w:t>
      </w:r>
      <w:r w:rsidR="002D478F" w:rsidRPr="003A173C">
        <w:rPr>
          <w:rFonts w:ascii="Calibri" w:hAnsi="Calibri" w:cs="Calibri"/>
        </w:rPr>
        <w:t>orters</w:t>
      </w:r>
      <w:r w:rsidR="004A1268" w:rsidRPr="003A173C">
        <w:rPr>
          <w:rFonts w:ascii="Calibri" w:hAnsi="Calibri" w:cs="Calibri"/>
        </w:rPr>
        <w:t xml:space="preserve"> and care team.</w:t>
      </w:r>
      <w:r w:rsidR="008E4B5D" w:rsidRPr="003A173C">
        <w:rPr>
          <w:rFonts w:ascii="Calibri" w:hAnsi="Calibri" w:cs="Calibri"/>
        </w:rPr>
        <w:t xml:space="preserve"> </w:t>
      </w:r>
    </w:p>
    <w:p w14:paraId="6996DACD" w14:textId="5A3D2450" w:rsidR="00F40D5D" w:rsidRPr="003A173C" w:rsidRDefault="00F40D5D" w:rsidP="00805475">
      <w:pPr>
        <w:rPr>
          <w:rFonts w:ascii="Calibri" w:hAnsi="Calibri" w:cs="Calibri"/>
        </w:rPr>
      </w:pPr>
      <w:r w:rsidRPr="003A173C">
        <w:rPr>
          <w:rFonts w:ascii="Calibri" w:hAnsi="Calibri" w:cs="Calibri"/>
        </w:rPr>
        <w:t xml:space="preserve">TCP clients will not need to be reassessed by an Aged Care </w:t>
      </w:r>
      <w:r w:rsidR="008B393E" w:rsidRPr="003A173C">
        <w:rPr>
          <w:rFonts w:ascii="Calibri" w:hAnsi="Calibri" w:cs="Calibri"/>
        </w:rPr>
        <w:t xml:space="preserve">Needs </w:t>
      </w:r>
      <w:r w:rsidRPr="003A173C">
        <w:rPr>
          <w:rFonts w:ascii="Calibri" w:hAnsi="Calibri" w:cs="Calibri"/>
        </w:rPr>
        <w:t>Assessor if their condition, or TCP care setting changes through the course of their TCP episode.</w:t>
      </w:r>
    </w:p>
    <w:p w14:paraId="03368534" w14:textId="511A732D" w:rsidR="00C94C79" w:rsidRPr="003A173C" w:rsidRDefault="00BC56D3" w:rsidP="00C94C79">
      <w:pPr>
        <w:rPr>
          <w:rFonts w:ascii="Calibri" w:hAnsi="Calibri" w:cs="Calibri"/>
        </w:rPr>
      </w:pPr>
      <w:r w:rsidRPr="003A173C">
        <w:rPr>
          <w:rFonts w:ascii="Calibri" w:hAnsi="Calibri" w:cs="Calibri"/>
        </w:rPr>
        <w:t>Clients should be provided with</w:t>
      </w:r>
      <w:r w:rsidR="00F5175D" w:rsidRPr="003A173C">
        <w:rPr>
          <w:rFonts w:ascii="Calibri" w:hAnsi="Calibri" w:cs="Calibri"/>
        </w:rPr>
        <w:t xml:space="preserve"> a copy of the care and services plan when it is initially developed and any time it is </w:t>
      </w:r>
      <w:proofErr w:type="gramStart"/>
      <w:r w:rsidR="00F5175D" w:rsidRPr="003A173C">
        <w:rPr>
          <w:rFonts w:ascii="Calibri" w:hAnsi="Calibri" w:cs="Calibri"/>
        </w:rPr>
        <w:t>updated</w:t>
      </w:r>
      <w:r w:rsidR="001C3BAA" w:rsidRPr="003A173C">
        <w:rPr>
          <w:rFonts w:ascii="Calibri" w:hAnsi="Calibri" w:cs="Calibri"/>
        </w:rPr>
        <w:t>,</w:t>
      </w:r>
      <w:r w:rsidR="00F5175D" w:rsidRPr="003A173C">
        <w:rPr>
          <w:rFonts w:ascii="Calibri" w:hAnsi="Calibri" w:cs="Calibri"/>
        </w:rPr>
        <w:t xml:space="preserve"> and</w:t>
      </w:r>
      <w:proofErr w:type="gramEnd"/>
      <w:r w:rsidR="00F5175D" w:rsidRPr="003A173C">
        <w:rPr>
          <w:rFonts w:ascii="Calibri" w:hAnsi="Calibri" w:cs="Calibri"/>
        </w:rPr>
        <w:t xml:space="preserve"> </w:t>
      </w:r>
      <w:r w:rsidR="008C7C16" w:rsidRPr="003A173C">
        <w:rPr>
          <w:rFonts w:ascii="Calibri" w:hAnsi="Calibri" w:cs="Calibri"/>
        </w:rPr>
        <w:t>also provided</w:t>
      </w:r>
      <w:r w:rsidRPr="003A173C">
        <w:rPr>
          <w:rFonts w:ascii="Calibri" w:hAnsi="Calibri" w:cs="Calibri"/>
        </w:rPr>
        <w:t xml:space="preserve"> information on the full list of TCP </w:t>
      </w:r>
      <w:r w:rsidR="006C52B7" w:rsidRPr="003A173C">
        <w:rPr>
          <w:rFonts w:ascii="Calibri" w:hAnsi="Calibri" w:cs="Calibri"/>
        </w:rPr>
        <w:t>s</w:t>
      </w:r>
      <w:r w:rsidRPr="003A173C">
        <w:rPr>
          <w:rFonts w:ascii="Calibri" w:hAnsi="Calibri" w:cs="Calibri"/>
        </w:rPr>
        <w:t xml:space="preserve">ervice </w:t>
      </w:r>
      <w:r w:rsidR="006C52B7" w:rsidRPr="003A173C">
        <w:rPr>
          <w:rFonts w:ascii="Calibri" w:hAnsi="Calibri" w:cs="Calibri"/>
        </w:rPr>
        <w:t>t</w:t>
      </w:r>
      <w:r w:rsidRPr="003A173C">
        <w:rPr>
          <w:rFonts w:ascii="Calibri" w:hAnsi="Calibri" w:cs="Calibri"/>
        </w:rPr>
        <w:t xml:space="preserve">ypes that may be made available </w:t>
      </w:r>
      <w:r w:rsidR="00D16FE2" w:rsidRPr="003A173C">
        <w:rPr>
          <w:rFonts w:ascii="Calibri" w:hAnsi="Calibri" w:cs="Calibri"/>
        </w:rPr>
        <w:t xml:space="preserve">to them </w:t>
      </w:r>
      <w:r w:rsidRPr="003A173C">
        <w:rPr>
          <w:rFonts w:ascii="Calibri" w:hAnsi="Calibri" w:cs="Calibri"/>
        </w:rPr>
        <w:t xml:space="preserve">under the </w:t>
      </w:r>
      <w:r w:rsidR="001637A8" w:rsidRPr="003A173C">
        <w:rPr>
          <w:rFonts w:ascii="Calibri" w:hAnsi="Calibri" w:cs="Calibri"/>
        </w:rPr>
        <w:t>p</w:t>
      </w:r>
      <w:r w:rsidRPr="003A173C">
        <w:rPr>
          <w:rFonts w:ascii="Calibri" w:hAnsi="Calibri" w:cs="Calibri"/>
        </w:rPr>
        <w:t xml:space="preserve">rogram. The </w:t>
      </w:r>
      <w:r w:rsidR="009E32D3" w:rsidRPr="003A173C">
        <w:rPr>
          <w:rFonts w:ascii="Calibri" w:hAnsi="Calibri" w:cs="Calibri"/>
        </w:rPr>
        <w:t xml:space="preserve">Client </w:t>
      </w:r>
      <w:r w:rsidRPr="003A173C">
        <w:rPr>
          <w:rFonts w:ascii="Calibri" w:hAnsi="Calibri" w:cs="Calibri"/>
        </w:rPr>
        <w:t xml:space="preserve">Service Agreement </w:t>
      </w:r>
      <w:r w:rsidR="009E32D3" w:rsidRPr="003A173C">
        <w:rPr>
          <w:rFonts w:ascii="Calibri" w:hAnsi="Calibri" w:cs="Calibri"/>
        </w:rPr>
        <w:t>T</w:t>
      </w:r>
      <w:r w:rsidRPr="003A173C">
        <w:rPr>
          <w:rFonts w:ascii="Calibri" w:hAnsi="Calibri" w:cs="Calibri"/>
        </w:rPr>
        <w:t xml:space="preserve">emplate developed by the Department </w:t>
      </w:r>
      <w:r w:rsidR="009E32D3" w:rsidRPr="003A173C">
        <w:rPr>
          <w:rFonts w:ascii="Calibri" w:hAnsi="Calibri" w:cs="Calibri"/>
        </w:rPr>
        <w:t>at</w:t>
      </w:r>
      <w:r w:rsidR="009E32D3" w:rsidRPr="003A173C">
        <w:rPr>
          <w:rFonts w:ascii="Calibri" w:hAnsi="Calibri" w:cs="Calibri"/>
          <w:i/>
          <w:iCs/>
        </w:rPr>
        <w:t xml:space="preserve"> Attachment B </w:t>
      </w:r>
      <w:r w:rsidRPr="003A173C">
        <w:rPr>
          <w:rFonts w:ascii="Calibri" w:hAnsi="Calibri" w:cs="Calibri"/>
        </w:rPr>
        <w:t xml:space="preserve">includes an attachment with the full list of TCP </w:t>
      </w:r>
      <w:r w:rsidR="006C52B7" w:rsidRPr="003A173C">
        <w:rPr>
          <w:rFonts w:ascii="Calibri" w:hAnsi="Calibri" w:cs="Calibri"/>
        </w:rPr>
        <w:t>s</w:t>
      </w:r>
      <w:r w:rsidRPr="003A173C">
        <w:rPr>
          <w:rFonts w:ascii="Calibri" w:hAnsi="Calibri" w:cs="Calibri"/>
        </w:rPr>
        <w:t xml:space="preserve">ervice </w:t>
      </w:r>
      <w:r w:rsidR="009E32D3" w:rsidRPr="003A173C">
        <w:rPr>
          <w:rFonts w:ascii="Calibri" w:hAnsi="Calibri" w:cs="Calibri"/>
        </w:rPr>
        <w:t>t</w:t>
      </w:r>
      <w:r w:rsidRPr="003A173C">
        <w:rPr>
          <w:rFonts w:ascii="Calibri" w:hAnsi="Calibri" w:cs="Calibri"/>
        </w:rPr>
        <w:t>ypes.</w:t>
      </w:r>
    </w:p>
    <w:p w14:paraId="2D2E2827" w14:textId="799EA0CB" w:rsidR="0046348E" w:rsidRPr="003A173C" w:rsidRDefault="0046348E" w:rsidP="0046348E">
      <w:pPr>
        <w:pStyle w:val="Heading2"/>
        <w:spacing w:before="120"/>
        <w:rPr>
          <w:rFonts w:ascii="Calibri" w:hAnsi="Calibri" w:cs="Calibri"/>
        </w:rPr>
      </w:pPr>
      <w:bookmarkStart w:id="1413" w:name="_Toc212118542"/>
      <w:r w:rsidRPr="003A173C">
        <w:rPr>
          <w:rFonts w:ascii="Calibri" w:hAnsi="Calibri" w:cs="Calibri"/>
        </w:rPr>
        <w:lastRenderedPageBreak/>
        <w:t>Individual responsibilities</w:t>
      </w:r>
      <w:bookmarkEnd w:id="1405"/>
      <w:bookmarkEnd w:id="1406"/>
      <w:bookmarkEnd w:id="1407"/>
      <w:bookmarkEnd w:id="1408"/>
      <w:bookmarkEnd w:id="1409"/>
      <w:bookmarkEnd w:id="1410"/>
      <w:bookmarkEnd w:id="1411"/>
      <w:bookmarkEnd w:id="1412"/>
      <w:bookmarkEnd w:id="1413"/>
    </w:p>
    <w:p w14:paraId="19E708F9" w14:textId="7657FED6" w:rsidR="0046348E" w:rsidRPr="003A173C" w:rsidRDefault="0046348E" w:rsidP="0046348E">
      <w:pPr>
        <w:rPr>
          <w:rFonts w:ascii="Calibri" w:hAnsi="Calibri" w:cs="Calibri"/>
        </w:rPr>
      </w:pPr>
      <w:r w:rsidRPr="003A173C">
        <w:rPr>
          <w:rFonts w:ascii="Calibri" w:hAnsi="Calibri" w:cs="Calibri"/>
        </w:rPr>
        <w:t>As well as having rights that must be respected, individual</w:t>
      </w:r>
      <w:r w:rsidR="00C92ED6" w:rsidRPr="003A173C">
        <w:rPr>
          <w:rFonts w:ascii="Calibri" w:hAnsi="Calibri" w:cs="Calibri"/>
        </w:rPr>
        <w:t>s</w:t>
      </w:r>
      <w:r w:rsidRPr="003A173C">
        <w:rPr>
          <w:rFonts w:ascii="Calibri" w:hAnsi="Calibri" w:cs="Calibri"/>
        </w:rPr>
        <w:t xml:space="preserve"> receiving TCP services, or their supporters where appropriate, have responsibilities to the registered provider, care staff, other individuals in care</w:t>
      </w:r>
      <w:r w:rsidR="00C92ED6" w:rsidRPr="003A173C">
        <w:rPr>
          <w:rFonts w:ascii="Calibri" w:hAnsi="Calibri" w:cs="Calibri"/>
        </w:rPr>
        <w:t xml:space="preserve"> </w:t>
      </w:r>
      <w:r w:rsidRPr="003A173C">
        <w:rPr>
          <w:rFonts w:ascii="Calibri" w:hAnsi="Calibri" w:cs="Calibri"/>
        </w:rPr>
        <w:t>and themselves.</w:t>
      </w:r>
    </w:p>
    <w:p w14:paraId="4F4FFB38" w14:textId="5C40E12F" w:rsidR="0046348E" w:rsidRPr="003A173C" w:rsidRDefault="0046348E" w:rsidP="0046348E">
      <w:pPr>
        <w:rPr>
          <w:rFonts w:ascii="Calibri" w:hAnsi="Calibri" w:cs="Calibri"/>
        </w:rPr>
      </w:pPr>
      <w:r w:rsidRPr="003A173C">
        <w:rPr>
          <w:rFonts w:ascii="Calibri" w:hAnsi="Calibri" w:cs="Calibri"/>
        </w:rPr>
        <w:t>The Department expects that responsibilities of individuals will be agreed between both parties and not be inconsistent with any requirements of the Act and the</w:t>
      </w:r>
      <w:r w:rsidRPr="003A173C">
        <w:rPr>
          <w:rFonts w:ascii="Calibri" w:hAnsi="Calibri" w:cs="Calibri"/>
          <w:bCs/>
          <w:iCs/>
        </w:rPr>
        <w:t xml:space="preserve"> Rules</w:t>
      </w:r>
      <w:r w:rsidRPr="003A173C">
        <w:rPr>
          <w:rFonts w:ascii="Calibri" w:hAnsi="Calibri" w:cs="Calibri"/>
          <w:i/>
          <w:iCs/>
        </w:rPr>
        <w:t xml:space="preserve">. </w:t>
      </w:r>
      <w:r w:rsidRPr="003A173C">
        <w:rPr>
          <w:rFonts w:ascii="Calibri" w:hAnsi="Calibri" w:cs="Calibri"/>
        </w:rPr>
        <w:t xml:space="preserve">These responsibilities are to be clearly articulated in the service agreement between the registered provider and the individual. </w:t>
      </w:r>
    </w:p>
    <w:p w14:paraId="4A65671D" w14:textId="20BE0233" w:rsidR="0046348E" w:rsidRPr="003A173C" w:rsidRDefault="0046348E" w:rsidP="0046348E">
      <w:pPr>
        <w:rPr>
          <w:rFonts w:ascii="Calibri" w:hAnsi="Calibri" w:cs="Calibri"/>
        </w:rPr>
      </w:pPr>
      <w:r w:rsidRPr="003A173C">
        <w:rPr>
          <w:rFonts w:ascii="Calibri" w:hAnsi="Calibri" w:cs="Calibri"/>
        </w:rPr>
        <w:t>In the spirit of the individual and the TCP registered provider having reciprocal responsibilities, the individual’s responsibilities include the following:</w:t>
      </w:r>
    </w:p>
    <w:p w14:paraId="2F31A039"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 xml:space="preserve">respecting the rights of staff and the provider to work in a safe and healthy environment free from </w:t>
      </w:r>
      <w:proofErr w:type="gramStart"/>
      <w:r w:rsidRPr="008202E1">
        <w:rPr>
          <w:rFonts w:ascii="Calibri" w:eastAsia="Calibri" w:hAnsi="Calibri" w:cs="Calibri"/>
          <w:szCs w:val="20"/>
        </w:rPr>
        <w:t>harassment;</w:t>
      </w:r>
      <w:proofErr w:type="gramEnd"/>
    </w:p>
    <w:p w14:paraId="1DDC78A3" w14:textId="3467269C"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respecting the rights and needs of other individuals (for transition care delivered in a residential setting</w:t>
      </w:r>
      <w:proofErr w:type="gramStart"/>
      <w:r w:rsidRPr="008202E1">
        <w:rPr>
          <w:rFonts w:ascii="Calibri" w:eastAsia="Calibri" w:hAnsi="Calibri" w:cs="Calibri"/>
          <w:szCs w:val="20"/>
        </w:rPr>
        <w:t>);</w:t>
      </w:r>
      <w:proofErr w:type="gramEnd"/>
    </w:p>
    <w:p w14:paraId="2E0CB518"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 xml:space="preserve">caring for their own health and well-being, as far as they are </w:t>
      </w:r>
      <w:proofErr w:type="gramStart"/>
      <w:r w:rsidRPr="008202E1">
        <w:rPr>
          <w:rFonts w:ascii="Calibri" w:eastAsia="Calibri" w:hAnsi="Calibri" w:cs="Calibri"/>
          <w:szCs w:val="20"/>
        </w:rPr>
        <w:t>capable;</w:t>
      </w:r>
      <w:proofErr w:type="gramEnd"/>
    </w:p>
    <w:p w14:paraId="388C362E" w14:textId="43C8214B"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 xml:space="preserve">working to achieve the goals articulated in their agreed individual care </w:t>
      </w:r>
      <w:r w:rsidR="00F502EC" w:rsidRPr="008202E1">
        <w:rPr>
          <w:rFonts w:ascii="Calibri" w:eastAsia="Calibri" w:hAnsi="Calibri" w:cs="Calibri"/>
          <w:szCs w:val="20"/>
        </w:rPr>
        <w:t xml:space="preserve">and services </w:t>
      </w:r>
      <w:proofErr w:type="gramStart"/>
      <w:r w:rsidRPr="008202E1">
        <w:rPr>
          <w:rFonts w:ascii="Calibri" w:eastAsia="Calibri" w:hAnsi="Calibri" w:cs="Calibri"/>
          <w:szCs w:val="20"/>
        </w:rPr>
        <w:t>plan;</w:t>
      </w:r>
      <w:proofErr w:type="gramEnd"/>
    </w:p>
    <w:p w14:paraId="76076217" w14:textId="36AC61B9"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informing the registered provider about any required changes to the care</w:t>
      </w:r>
      <w:r w:rsidR="00F502EC" w:rsidRPr="008202E1">
        <w:rPr>
          <w:rFonts w:ascii="Calibri" w:eastAsia="Calibri" w:hAnsi="Calibri" w:cs="Calibri"/>
          <w:szCs w:val="20"/>
        </w:rPr>
        <w:t xml:space="preserve"> and services</w:t>
      </w:r>
      <w:r w:rsidRPr="008202E1">
        <w:rPr>
          <w:rFonts w:ascii="Calibri" w:eastAsia="Calibri" w:hAnsi="Calibri" w:cs="Calibri"/>
          <w:szCs w:val="20"/>
        </w:rPr>
        <w:t xml:space="preserve"> plan or service </w:t>
      </w:r>
      <w:proofErr w:type="gramStart"/>
      <w:r w:rsidRPr="008202E1">
        <w:rPr>
          <w:rFonts w:ascii="Calibri" w:eastAsia="Calibri" w:hAnsi="Calibri" w:cs="Calibri"/>
          <w:szCs w:val="20"/>
        </w:rPr>
        <w:t>agreement;</w:t>
      </w:r>
      <w:proofErr w:type="gramEnd"/>
    </w:p>
    <w:p w14:paraId="144B1554"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 xml:space="preserve">providing information to the registered provider about their wants and </w:t>
      </w:r>
      <w:proofErr w:type="gramStart"/>
      <w:r w:rsidRPr="008202E1">
        <w:rPr>
          <w:rFonts w:ascii="Calibri" w:eastAsia="Calibri" w:hAnsi="Calibri" w:cs="Calibri"/>
          <w:szCs w:val="20"/>
        </w:rPr>
        <w:t>needs;</w:t>
      </w:r>
      <w:proofErr w:type="gramEnd"/>
    </w:p>
    <w:p w14:paraId="1F7DEC7E"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 xml:space="preserve">notifying the registered provider of any special </w:t>
      </w:r>
      <w:proofErr w:type="gramStart"/>
      <w:r w:rsidRPr="008202E1">
        <w:rPr>
          <w:rFonts w:ascii="Calibri" w:eastAsia="Calibri" w:hAnsi="Calibri" w:cs="Calibri"/>
          <w:szCs w:val="20"/>
        </w:rPr>
        <w:t>requirements;</w:t>
      </w:r>
      <w:proofErr w:type="gramEnd"/>
    </w:p>
    <w:p w14:paraId="3CE6615C"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providing constructive feedback to the registered provider about the service’s performance; and</w:t>
      </w:r>
    </w:p>
    <w:p w14:paraId="6D31DA1D"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contributing to the cost of care where appropriate.</w:t>
      </w:r>
    </w:p>
    <w:p w14:paraId="2C89869E" w14:textId="77777777" w:rsidR="0046348E" w:rsidRPr="003A173C" w:rsidRDefault="0046348E" w:rsidP="0046348E">
      <w:pPr>
        <w:pStyle w:val="Heading2"/>
        <w:rPr>
          <w:rFonts w:ascii="Calibri" w:hAnsi="Calibri" w:cs="Calibri"/>
          <w:snapToGrid w:val="0"/>
        </w:rPr>
      </w:pPr>
      <w:bookmarkStart w:id="1414" w:name="_Toc26699238"/>
      <w:bookmarkStart w:id="1415" w:name="_Toc29371679"/>
      <w:bookmarkStart w:id="1416" w:name="_Toc110834658"/>
      <w:bookmarkStart w:id="1417" w:name="_Toc245536180"/>
      <w:bookmarkStart w:id="1418" w:name="_Toc249169625"/>
      <w:bookmarkStart w:id="1419" w:name="_Toc395537198"/>
      <w:bookmarkStart w:id="1420" w:name="_Toc422732555"/>
      <w:bookmarkStart w:id="1421" w:name="_Toc422752895"/>
      <w:bookmarkStart w:id="1422" w:name="_Toc205561178"/>
      <w:bookmarkStart w:id="1423" w:name="_Toc212118543"/>
      <w:r w:rsidRPr="003A173C">
        <w:rPr>
          <w:rFonts w:ascii="Calibri" w:hAnsi="Calibri" w:cs="Calibri"/>
          <w:snapToGrid w:val="0"/>
        </w:rPr>
        <w:t>Advocacy</w:t>
      </w:r>
      <w:bookmarkEnd w:id="1414"/>
      <w:bookmarkEnd w:id="1415"/>
      <w:bookmarkEnd w:id="1416"/>
      <w:bookmarkEnd w:id="1417"/>
      <w:bookmarkEnd w:id="1418"/>
      <w:bookmarkEnd w:id="1419"/>
      <w:bookmarkEnd w:id="1420"/>
      <w:bookmarkEnd w:id="1421"/>
      <w:bookmarkEnd w:id="1422"/>
      <w:bookmarkEnd w:id="1423"/>
    </w:p>
    <w:p w14:paraId="5C224448" w14:textId="4470A0CF" w:rsidR="0046348E" w:rsidRPr="003A173C" w:rsidRDefault="0046348E" w:rsidP="0046348E">
      <w:pPr>
        <w:rPr>
          <w:rFonts w:ascii="Calibri" w:hAnsi="Calibri" w:cs="Calibri"/>
          <w:snapToGrid w:val="0"/>
        </w:rPr>
      </w:pPr>
      <w:r w:rsidRPr="003A173C">
        <w:rPr>
          <w:rFonts w:ascii="Calibri" w:hAnsi="Calibri" w:cs="Calibri"/>
          <w:snapToGrid w:val="0"/>
        </w:rPr>
        <w:t>Registered providers should present information to individuals on the role of advocates.</w:t>
      </w:r>
    </w:p>
    <w:p w14:paraId="29A25E24" w14:textId="0600405A" w:rsidR="0046348E" w:rsidRPr="003A173C" w:rsidRDefault="0046348E" w:rsidP="0046348E">
      <w:pPr>
        <w:rPr>
          <w:rFonts w:ascii="Calibri" w:hAnsi="Calibri" w:cs="Calibri"/>
          <w:snapToGrid w:val="0"/>
        </w:rPr>
      </w:pPr>
      <w:r w:rsidRPr="003A173C">
        <w:rPr>
          <w:rFonts w:ascii="Calibri" w:hAnsi="Calibri" w:cs="Calibri"/>
          <w:snapToGrid w:val="0"/>
        </w:rPr>
        <w:t>An individual has the right to call on an advocate of their choice to represent them as required in the management of their care, including establishing or reviewing their service agreement, negotiating the fees they may be asked to pay and in presenting any complaints they may have.</w:t>
      </w:r>
    </w:p>
    <w:p w14:paraId="5611D21F" w14:textId="1860B3FF" w:rsidR="0046348E" w:rsidRPr="003A173C" w:rsidRDefault="0046348E" w:rsidP="0046348E">
      <w:pPr>
        <w:rPr>
          <w:rFonts w:ascii="Calibri" w:hAnsi="Calibri" w:cs="Calibri"/>
          <w:snapToGrid w:val="0"/>
        </w:rPr>
      </w:pPr>
      <w:bookmarkStart w:id="1424" w:name="_Toc26699239"/>
      <w:bookmarkStart w:id="1425" w:name="_Toc29371680"/>
      <w:bookmarkStart w:id="1426" w:name="_Toc110834659"/>
      <w:bookmarkStart w:id="1427" w:name="_Toc245536181"/>
      <w:bookmarkStart w:id="1428" w:name="_Toc249169626"/>
      <w:bookmarkStart w:id="1429" w:name="_Toc395537199"/>
      <w:bookmarkStart w:id="1430" w:name="_Toc422732556"/>
      <w:bookmarkStart w:id="1431" w:name="_Toc422752896"/>
      <w:r w:rsidRPr="003A173C">
        <w:rPr>
          <w:rFonts w:ascii="Calibri" w:hAnsi="Calibri" w:cs="Calibri"/>
          <w:snapToGrid w:val="0"/>
        </w:rPr>
        <w:t>If an individual requires assistance, the National Aged Care Advocacy Program (</w:t>
      </w:r>
      <w:r w:rsidRPr="003A173C">
        <w:rPr>
          <w:rFonts w:ascii="Calibri" w:hAnsi="Calibri" w:cs="Calibri"/>
          <w:b/>
          <w:bCs/>
          <w:snapToGrid w:val="0"/>
        </w:rPr>
        <w:t>NACAP</w:t>
      </w:r>
      <w:r w:rsidRPr="003A173C">
        <w:rPr>
          <w:rFonts w:ascii="Calibri" w:hAnsi="Calibri" w:cs="Calibri"/>
          <w:snapToGrid w:val="0"/>
        </w:rPr>
        <w:t>) provides free, independent and confidential advocacy support, education and information. NACAP is provided Australia</w:t>
      </w:r>
      <w:r w:rsidRPr="003A173C">
        <w:rPr>
          <w:rFonts w:ascii="Calibri" w:hAnsi="Calibri" w:cs="Calibri"/>
          <w:snapToGrid w:val="0"/>
        </w:rPr>
        <w:noBreakHyphen/>
        <w:t>wide by the Older Persons Advocacy Network (</w:t>
      </w:r>
      <w:r w:rsidRPr="003A173C">
        <w:rPr>
          <w:rFonts w:ascii="Calibri" w:hAnsi="Calibri" w:cs="Calibri"/>
          <w:b/>
          <w:bCs/>
          <w:snapToGrid w:val="0"/>
        </w:rPr>
        <w:t>OPAN</w:t>
      </w:r>
      <w:r w:rsidRPr="003A173C">
        <w:rPr>
          <w:rFonts w:ascii="Calibri" w:hAnsi="Calibri" w:cs="Calibri"/>
          <w:snapToGrid w:val="0"/>
        </w:rPr>
        <w:t xml:space="preserve">). OPAN can be contacted between 8am to 8pm from Monday to Friday and between 10am to 4pm on Saturday on 1800 700 600 (free call) or at </w:t>
      </w:r>
      <w:hyperlink r:id="rId49" w:history="1">
        <w:r w:rsidRPr="003A173C">
          <w:rPr>
            <w:rStyle w:val="Hyperlink"/>
            <w:rFonts w:ascii="Calibri" w:hAnsi="Calibri" w:cs="Calibri"/>
            <w:snapToGrid w:val="0"/>
            <w:sz w:val="20"/>
          </w:rPr>
          <w:t>www.opan.org.au</w:t>
        </w:r>
      </w:hyperlink>
      <w:r w:rsidRPr="003A173C">
        <w:rPr>
          <w:rStyle w:val="Hyperlink"/>
          <w:rFonts w:ascii="Calibri" w:hAnsi="Calibri" w:cs="Calibri"/>
          <w:sz w:val="20"/>
          <w:szCs w:val="22"/>
        </w:rPr>
        <w:t>.</w:t>
      </w:r>
      <w:r w:rsidRPr="003A173C">
        <w:rPr>
          <w:rFonts w:ascii="Calibri" w:hAnsi="Calibri" w:cs="Calibri"/>
          <w:snapToGrid w:val="0"/>
        </w:rPr>
        <w:t xml:space="preserve"> An advocate can help </w:t>
      </w:r>
      <w:r w:rsidR="0043770F" w:rsidRPr="003A173C">
        <w:rPr>
          <w:rFonts w:ascii="Calibri" w:hAnsi="Calibri" w:cs="Calibri"/>
          <w:snapToGrid w:val="0"/>
        </w:rPr>
        <w:t xml:space="preserve">an </w:t>
      </w:r>
      <w:r w:rsidRPr="003A173C">
        <w:rPr>
          <w:rFonts w:ascii="Calibri" w:hAnsi="Calibri" w:cs="Calibri"/>
          <w:snapToGrid w:val="0"/>
        </w:rPr>
        <w:t>individual to make informed decisions and support them in raising concerns and working towards a resolution.</w:t>
      </w:r>
    </w:p>
    <w:p w14:paraId="04B6DC36" w14:textId="77777777" w:rsidR="0046348E" w:rsidRPr="003A173C" w:rsidRDefault="0046348E" w:rsidP="0046348E">
      <w:pPr>
        <w:pStyle w:val="Heading2"/>
        <w:spacing w:before="120"/>
        <w:rPr>
          <w:rFonts w:ascii="Calibri" w:hAnsi="Calibri" w:cs="Calibri"/>
          <w:snapToGrid w:val="0"/>
        </w:rPr>
      </w:pPr>
      <w:bookmarkStart w:id="1432" w:name="_Toc29371683"/>
      <w:bookmarkStart w:id="1433" w:name="_Toc110834663"/>
      <w:bookmarkStart w:id="1434" w:name="_Toc245536185"/>
      <w:bookmarkStart w:id="1435" w:name="_Toc26699242"/>
      <w:bookmarkStart w:id="1436" w:name="_Toc205561179"/>
      <w:bookmarkStart w:id="1437" w:name="_Toc212118544"/>
      <w:bookmarkEnd w:id="1424"/>
      <w:bookmarkEnd w:id="1425"/>
      <w:bookmarkEnd w:id="1426"/>
      <w:bookmarkEnd w:id="1427"/>
      <w:bookmarkEnd w:id="1428"/>
      <w:r w:rsidRPr="003A173C">
        <w:rPr>
          <w:rFonts w:ascii="Calibri" w:hAnsi="Calibri" w:cs="Calibri"/>
          <w:snapToGrid w:val="0"/>
        </w:rPr>
        <w:t>Privacy/confidentiality</w:t>
      </w:r>
      <w:bookmarkEnd w:id="1429"/>
      <w:bookmarkEnd w:id="1430"/>
      <w:bookmarkEnd w:id="1431"/>
      <w:bookmarkEnd w:id="1432"/>
      <w:bookmarkEnd w:id="1433"/>
      <w:bookmarkEnd w:id="1434"/>
      <w:bookmarkEnd w:id="1435"/>
      <w:bookmarkEnd w:id="1436"/>
      <w:bookmarkEnd w:id="1437"/>
    </w:p>
    <w:p w14:paraId="762ABB23" w14:textId="77777777" w:rsidR="0046348E" w:rsidRPr="003A173C" w:rsidRDefault="0046348E" w:rsidP="0046348E">
      <w:pPr>
        <w:rPr>
          <w:rFonts w:ascii="Calibri" w:hAnsi="Calibri" w:cs="Calibri"/>
        </w:rPr>
      </w:pPr>
      <w:r w:rsidRPr="003A173C">
        <w:rPr>
          <w:rFonts w:ascii="Calibri" w:hAnsi="Calibri" w:cs="Calibri"/>
        </w:rPr>
        <w:t>Under section 168 of the Act, registered providers of TCP must ensure the protection of personal information, relating to an individual to whom the registered provider delivers TCP services. The personal information must not be used other than:</w:t>
      </w:r>
    </w:p>
    <w:p w14:paraId="605A1E68"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for a purpose connected with the delivery of a funded aged care service to the individual; or</w:t>
      </w:r>
    </w:p>
    <w:p w14:paraId="7C4D5CCF"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 xml:space="preserve">for a purpose for which the personal information was given to the registered provider. </w:t>
      </w:r>
    </w:p>
    <w:p w14:paraId="3EEE7A05" w14:textId="77777777" w:rsidR="0046348E" w:rsidRPr="003A173C" w:rsidRDefault="0046348E" w:rsidP="0046348E">
      <w:pPr>
        <w:rPr>
          <w:rFonts w:ascii="Calibri" w:hAnsi="Calibri" w:cs="Calibri"/>
        </w:rPr>
      </w:pPr>
      <w:r w:rsidRPr="003A173C">
        <w:rPr>
          <w:rFonts w:ascii="Calibri" w:hAnsi="Calibri" w:cs="Calibri"/>
        </w:rPr>
        <w:t>Except with the consent of the individual, the personal information must not be disclosed to any other person other than:</w:t>
      </w:r>
    </w:p>
    <w:p w14:paraId="5DCBDF5E" w14:textId="7456B8BB"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 xml:space="preserve">for a purpose connected with the delivery of TCP services to the individual by the registered </w:t>
      </w:r>
      <w:proofErr w:type="gramStart"/>
      <w:r w:rsidRPr="008202E1">
        <w:rPr>
          <w:rFonts w:ascii="Calibri" w:eastAsia="Calibri" w:hAnsi="Calibri" w:cs="Calibri"/>
          <w:szCs w:val="20"/>
        </w:rPr>
        <w:t>provider</w:t>
      </w:r>
      <w:r w:rsidR="00170015" w:rsidRPr="008202E1">
        <w:rPr>
          <w:rFonts w:ascii="Calibri" w:eastAsia="Calibri" w:hAnsi="Calibri" w:cs="Calibri"/>
          <w:szCs w:val="20"/>
        </w:rPr>
        <w:t>;</w:t>
      </w:r>
      <w:proofErr w:type="gramEnd"/>
      <w:r w:rsidRPr="008202E1">
        <w:rPr>
          <w:rFonts w:ascii="Calibri" w:eastAsia="Calibri" w:hAnsi="Calibri" w:cs="Calibri"/>
          <w:szCs w:val="20"/>
        </w:rPr>
        <w:t xml:space="preserve"> </w:t>
      </w:r>
    </w:p>
    <w:p w14:paraId="7144F2E9" w14:textId="3DF9C6AF"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for a purpose connected with the delivery of TCP services to the individual by an associated provider of the registered provider</w:t>
      </w:r>
      <w:r w:rsidR="00170015" w:rsidRPr="008202E1">
        <w:rPr>
          <w:rFonts w:ascii="Calibri" w:eastAsia="Calibri" w:hAnsi="Calibri" w:cs="Calibri"/>
          <w:szCs w:val="20"/>
        </w:rPr>
        <w:t>,</w:t>
      </w:r>
      <w:r w:rsidRPr="008202E1">
        <w:rPr>
          <w:rFonts w:ascii="Calibri" w:eastAsia="Calibri" w:hAnsi="Calibri" w:cs="Calibri"/>
          <w:szCs w:val="20"/>
        </w:rPr>
        <w:t xml:space="preserve"> or another registered provider; or</w:t>
      </w:r>
    </w:p>
    <w:p w14:paraId="7D27C5B5"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for a purpose for which the personal information was given; or</w:t>
      </w:r>
    </w:p>
    <w:p w14:paraId="79D8B4B3" w14:textId="77777777" w:rsidR="0046348E" w:rsidRPr="008202E1" w:rsidRDefault="0046348E"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for the purpose of complying with an obligation under the Act.</w:t>
      </w:r>
    </w:p>
    <w:p w14:paraId="0999324A" w14:textId="77777777" w:rsidR="0046348E" w:rsidRPr="003A173C" w:rsidRDefault="0046348E" w:rsidP="0046348E">
      <w:pPr>
        <w:rPr>
          <w:rFonts w:ascii="Calibri" w:hAnsi="Calibri" w:cs="Calibri"/>
        </w:rPr>
      </w:pPr>
      <w:r w:rsidRPr="003A173C">
        <w:rPr>
          <w:rFonts w:ascii="Calibri" w:hAnsi="Calibri" w:cs="Calibri"/>
        </w:rPr>
        <w:t>The personal information must be protected by security safeguards that it is reasonable in the circumstances to take by registered providers against the loss or misuse of the information. The obligations in section 168, however, do not prevent personal information being given to a court, or to a tribunal, authority or person having the power to require the production of documents or the answering of questions, in accordance with a requirement of that court, tribunal, authority, or person.</w:t>
      </w:r>
    </w:p>
    <w:p w14:paraId="178C2443" w14:textId="1718530B" w:rsidR="0046348E" w:rsidRPr="003A173C" w:rsidRDefault="0046348E" w:rsidP="0046348E">
      <w:pPr>
        <w:rPr>
          <w:rFonts w:ascii="Calibri" w:hAnsi="Calibri" w:cs="Calibri"/>
        </w:rPr>
      </w:pPr>
      <w:r w:rsidRPr="003A173C">
        <w:rPr>
          <w:rFonts w:ascii="Calibri" w:hAnsi="Calibri" w:cs="Calibri"/>
        </w:rPr>
        <w:t xml:space="preserve">Chapter 7 of the Act outline the responsibilities relating to the protection of personal information by the </w:t>
      </w:r>
      <w:r w:rsidR="00931641" w:rsidRPr="003A173C">
        <w:rPr>
          <w:rFonts w:ascii="Calibri" w:hAnsi="Calibri" w:cs="Calibri"/>
        </w:rPr>
        <w:t>Australian</w:t>
      </w:r>
      <w:r w:rsidRPr="003A173C">
        <w:rPr>
          <w:rFonts w:ascii="Calibri" w:hAnsi="Calibri" w:cs="Calibri"/>
        </w:rPr>
        <w:t xml:space="preserve"> Government. Section 538 outlines unauthorised use and disclosure of protected information by officers of the </w:t>
      </w:r>
      <w:r w:rsidR="00931641" w:rsidRPr="003A173C">
        <w:rPr>
          <w:rFonts w:ascii="Calibri" w:hAnsi="Calibri" w:cs="Calibri"/>
        </w:rPr>
        <w:lastRenderedPageBreak/>
        <w:t xml:space="preserve">Australian </w:t>
      </w:r>
      <w:r w:rsidRPr="003A173C">
        <w:rPr>
          <w:rFonts w:ascii="Calibri" w:hAnsi="Calibri" w:cs="Calibri"/>
        </w:rPr>
        <w:t xml:space="preserve">Government. Protected information is defined under section 21 of the Act as personal information or information (including commercially sensitive information) the disclosure of which could reasonably be expected to found an action by an entity (other than the </w:t>
      </w:r>
      <w:r w:rsidR="00931641" w:rsidRPr="003A173C">
        <w:rPr>
          <w:rFonts w:ascii="Calibri" w:hAnsi="Calibri" w:cs="Calibri"/>
        </w:rPr>
        <w:t xml:space="preserve">Australian </w:t>
      </w:r>
      <w:r w:rsidR="00FB6DC9" w:rsidRPr="003A173C">
        <w:rPr>
          <w:rFonts w:ascii="Calibri" w:hAnsi="Calibri" w:cs="Calibri"/>
        </w:rPr>
        <w:t>Government</w:t>
      </w:r>
      <w:r w:rsidRPr="003A173C">
        <w:rPr>
          <w:rFonts w:ascii="Calibri" w:hAnsi="Calibri" w:cs="Calibri"/>
        </w:rPr>
        <w:t xml:space="preserve">) for breach of a duty of confidence. </w:t>
      </w:r>
    </w:p>
    <w:p w14:paraId="6E0C5885" w14:textId="1A1E4C8F" w:rsidR="00D97DB0" w:rsidRPr="003A173C" w:rsidRDefault="0046348E" w:rsidP="0046348E">
      <w:pPr>
        <w:rPr>
          <w:rFonts w:ascii="Calibri" w:hAnsi="Calibri" w:cs="Calibri"/>
        </w:rPr>
      </w:pPr>
      <w:r w:rsidRPr="003A173C">
        <w:rPr>
          <w:rFonts w:ascii="Calibri" w:hAnsi="Calibri" w:cs="Calibri"/>
        </w:rPr>
        <w:t xml:space="preserve">Sections 537 – 542 authorises the use and disclosure of protected information and relevant information by the </w:t>
      </w:r>
      <w:r w:rsidR="00931641" w:rsidRPr="003A173C">
        <w:rPr>
          <w:rFonts w:ascii="Calibri" w:hAnsi="Calibri" w:cs="Calibri"/>
        </w:rPr>
        <w:t>Australian</w:t>
      </w:r>
      <w:r w:rsidRPr="003A173C">
        <w:rPr>
          <w:rFonts w:ascii="Calibri" w:hAnsi="Calibri" w:cs="Calibri"/>
        </w:rPr>
        <w:t xml:space="preserve"> Government and its representatives/officials in various circumstances. Some of the circumstances prescribed in these sections of the Act are as follows:</w:t>
      </w:r>
    </w:p>
    <w:p w14:paraId="49A37FC3" w14:textId="29D371A0" w:rsidR="0046348E" w:rsidRPr="008202E1" w:rsidRDefault="00FD26D4"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u</w:t>
      </w:r>
      <w:r w:rsidR="0046348E" w:rsidRPr="008202E1">
        <w:rPr>
          <w:rFonts w:ascii="Calibri" w:eastAsia="Calibri" w:hAnsi="Calibri" w:cs="Calibri"/>
          <w:szCs w:val="20"/>
        </w:rPr>
        <w:t>se or disclosure in performing functions or exercising power</w:t>
      </w:r>
      <w:r w:rsidRPr="008202E1">
        <w:rPr>
          <w:rFonts w:ascii="Calibri" w:eastAsia="Calibri" w:hAnsi="Calibri" w:cs="Calibri"/>
          <w:szCs w:val="20"/>
        </w:rPr>
        <w:t>s</w:t>
      </w:r>
      <w:r w:rsidR="0046348E" w:rsidRPr="008202E1">
        <w:rPr>
          <w:rFonts w:ascii="Calibri" w:eastAsia="Calibri" w:hAnsi="Calibri" w:cs="Calibri"/>
          <w:szCs w:val="20"/>
        </w:rPr>
        <w:t xml:space="preserve"> under the </w:t>
      </w:r>
      <w:proofErr w:type="gramStart"/>
      <w:r w:rsidR="0046348E" w:rsidRPr="008202E1">
        <w:rPr>
          <w:rFonts w:ascii="Calibri" w:eastAsia="Calibri" w:hAnsi="Calibri" w:cs="Calibri"/>
          <w:szCs w:val="20"/>
        </w:rPr>
        <w:t>Act;</w:t>
      </w:r>
      <w:proofErr w:type="gramEnd"/>
    </w:p>
    <w:p w14:paraId="2069256C" w14:textId="7E27CD18" w:rsidR="0046348E" w:rsidRPr="008202E1" w:rsidRDefault="00FD26D4"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u</w:t>
      </w:r>
      <w:r w:rsidR="0046348E" w:rsidRPr="008202E1">
        <w:rPr>
          <w:rFonts w:ascii="Calibri" w:eastAsia="Calibri" w:hAnsi="Calibri" w:cs="Calibri"/>
          <w:szCs w:val="20"/>
        </w:rPr>
        <w:t xml:space="preserve">se or disclosure for purposes of </w:t>
      </w:r>
      <w:proofErr w:type="gramStart"/>
      <w:r w:rsidR="0046348E" w:rsidRPr="008202E1">
        <w:rPr>
          <w:rFonts w:ascii="Calibri" w:eastAsia="Calibri" w:hAnsi="Calibri" w:cs="Calibri"/>
          <w:szCs w:val="20"/>
        </w:rPr>
        <w:t>proceedings;</w:t>
      </w:r>
      <w:proofErr w:type="gramEnd"/>
    </w:p>
    <w:p w14:paraId="7CCD61F1" w14:textId="48551F83" w:rsidR="0046348E" w:rsidRPr="008202E1" w:rsidRDefault="00FD26D4"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u</w:t>
      </w:r>
      <w:r w:rsidR="0046348E" w:rsidRPr="008202E1">
        <w:rPr>
          <w:rFonts w:ascii="Calibri" w:eastAsia="Calibri" w:hAnsi="Calibri" w:cs="Calibri"/>
          <w:szCs w:val="20"/>
        </w:rPr>
        <w:t xml:space="preserve">se or disclosure required or authorised by another Australian </w:t>
      </w:r>
      <w:proofErr w:type="gramStart"/>
      <w:r w:rsidR="0046348E" w:rsidRPr="008202E1">
        <w:rPr>
          <w:rFonts w:ascii="Calibri" w:eastAsia="Calibri" w:hAnsi="Calibri" w:cs="Calibri"/>
          <w:szCs w:val="20"/>
        </w:rPr>
        <w:t>law;</w:t>
      </w:r>
      <w:proofErr w:type="gramEnd"/>
    </w:p>
    <w:p w14:paraId="6E336637" w14:textId="0B7438AE" w:rsidR="0046348E" w:rsidRPr="008202E1" w:rsidRDefault="00FD26D4"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d</w:t>
      </w:r>
      <w:r w:rsidR="0046348E" w:rsidRPr="008202E1">
        <w:rPr>
          <w:rFonts w:ascii="Calibri" w:eastAsia="Calibri" w:hAnsi="Calibri" w:cs="Calibri"/>
          <w:szCs w:val="20"/>
        </w:rPr>
        <w:t>isclosure to an entity to whom the information relates; and</w:t>
      </w:r>
    </w:p>
    <w:p w14:paraId="44E53C00" w14:textId="56D17B45" w:rsidR="0046348E" w:rsidRPr="008202E1" w:rsidRDefault="00FD26D4" w:rsidP="00D02CD9">
      <w:pPr>
        <w:pStyle w:val="ListParagraph"/>
        <w:numPr>
          <w:ilvl w:val="0"/>
          <w:numId w:val="18"/>
        </w:numPr>
        <w:rPr>
          <w:rFonts w:ascii="Calibri" w:eastAsia="Calibri" w:hAnsi="Calibri" w:cs="Calibri"/>
          <w:szCs w:val="20"/>
        </w:rPr>
      </w:pPr>
      <w:r w:rsidRPr="008202E1">
        <w:rPr>
          <w:rFonts w:ascii="Calibri" w:eastAsia="Calibri" w:hAnsi="Calibri" w:cs="Calibri"/>
          <w:szCs w:val="20"/>
        </w:rPr>
        <w:t>u</w:t>
      </w:r>
      <w:r w:rsidR="0046348E" w:rsidRPr="008202E1">
        <w:rPr>
          <w:rFonts w:ascii="Calibri" w:eastAsia="Calibri" w:hAnsi="Calibri" w:cs="Calibri"/>
          <w:szCs w:val="20"/>
        </w:rPr>
        <w:t>se or disclosure of information that has already lawfully been made public.</w:t>
      </w:r>
    </w:p>
    <w:p w14:paraId="293B94C2" w14:textId="485ABC6C" w:rsidR="0046348E" w:rsidRPr="003A173C" w:rsidRDefault="0046348E" w:rsidP="0046348E">
      <w:pPr>
        <w:rPr>
          <w:rFonts w:ascii="Calibri" w:hAnsi="Calibri" w:cs="Calibri"/>
        </w:rPr>
      </w:pPr>
      <w:r w:rsidRPr="003A173C">
        <w:rPr>
          <w:rFonts w:ascii="Calibri" w:hAnsi="Calibri" w:cs="Calibri"/>
        </w:rPr>
        <w:t>It is the responsibility of each registered provider to ensure that it protect</w:t>
      </w:r>
      <w:r w:rsidR="00FD26D4" w:rsidRPr="003A173C">
        <w:rPr>
          <w:rFonts w:ascii="Calibri" w:hAnsi="Calibri" w:cs="Calibri"/>
        </w:rPr>
        <w:t>s</w:t>
      </w:r>
      <w:r w:rsidRPr="003A173C">
        <w:rPr>
          <w:rFonts w:ascii="Calibri" w:hAnsi="Calibri" w:cs="Calibri"/>
        </w:rPr>
        <w:t xml:space="preserve"> the privacy of the individuals in their care and compl</w:t>
      </w:r>
      <w:r w:rsidR="00FD26D4" w:rsidRPr="003A173C">
        <w:rPr>
          <w:rFonts w:ascii="Calibri" w:hAnsi="Calibri" w:cs="Calibri"/>
        </w:rPr>
        <w:t>ies</w:t>
      </w:r>
      <w:r w:rsidRPr="003A173C">
        <w:rPr>
          <w:rFonts w:ascii="Calibri" w:hAnsi="Calibri" w:cs="Calibri"/>
        </w:rPr>
        <w:t xml:space="preserve"> with all applicable laws relating to the use of personal information or protected information. </w:t>
      </w:r>
    </w:p>
    <w:p w14:paraId="76CC2E9C" w14:textId="1E933596" w:rsidR="0046348E" w:rsidRPr="003A173C" w:rsidRDefault="0046348E" w:rsidP="0046348E">
      <w:pPr>
        <w:rPr>
          <w:rFonts w:ascii="Calibri" w:hAnsi="Calibri" w:cs="Calibri"/>
        </w:rPr>
      </w:pPr>
      <w:r w:rsidRPr="003A173C">
        <w:rPr>
          <w:rFonts w:ascii="Calibri" w:hAnsi="Calibri" w:cs="Calibri"/>
        </w:rPr>
        <w:t xml:space="preserve">Registered providers should also determine how they meet the </w:t>
      </w:r>
      <w:r w:rsidRPr="00090E0C">
        <w:rPr>
          <w:rFonts w:ascii="Calibri" w:hAnsi="Calibri" w:cs="Calibri"/>
          <w:iCs/>
        </w:rPr>
        <w:t>Australian Privacy Principles</w:t>
      </w:r>
      <w:r w:rsidRPr="003A173C">
        <w:rPr>
          <w:rFonts w:ascii="Calibri" w:hAnsi="Calibri" w:cs="Calibri"/>
        </w:rPr>
        <w:t xml:space="preserve"> in the </w:t>
      </w:r>
      <w:r w:rsidRPr="003A173C">
        <w:rPr>
          <w:rFonts w:ascii="Calibri" w:hAnsi="Calibri" w:cs="Calibri"/>
          <w:bCs/>
          <w:i/>
          <w:iCs/>
        </w:rPr>
        <w:t>Privacy Act 1988</w:t>
      </w:r>
      <w:r w:rsidR="00FD26D4" w:rsidRPr="003A173C">
        <w:rPr>
          <w:rFonts w:ascii="Calibri" w:hAnsi="Calibri" w:cs="Calibri"/>
          <w:bCs/>
          <w:i/>
          <w:iCs/>
        </w:rPr>
        <w:t xml:space="preserve"> </w:t>
      </w:r>
      <w:r w:rsidR="00FD26D4" w:rsidRPr="003A173C">
        <w:rPr>
          <w:rFonts w:ascii="Calibri" w:hAnsi="Calibri" w:cs="Calibri"/>
        </w:rPr>
        <w:t>(</w:t>
      </w:r>
      <w:proofErr w:type="spellStart"/>
      <w:r w:rsidR="00FD26D4" w:rsidRPr="003A173C">
        <w:rPr>
          <w:rFonts w:ascii="Calibri" w:hAnsi="Calibri" w:cs="Calibri"/>
        </w:rPr>
        <w:t>Cth</w:t>
      </w:r>
      <w:proofErr w:type="spellEnd"/>
      <w:r w:rsidR="00FD26D4" w:rsidRPr="003A173C">
        <w:rPr>
          <w:rFonts w:ascii="Calibri" w:hAnsi="Calibri" w:cs="Calibri"/>
        </w:rPr>
        <w:t xml:space="preserve">) </w:t>
      </w:r>
      <w:r w:rsidRPr="003A173C">
        <w:rPr>
          <w:rFonts w:ascii="Calibri" w:hAnsi="Calibri" w:cs="Calibri"/>
        </w:rPr>
        <w:t xml:space="preserve">and/or similar obligations contained in </w:t>
      </w:r>
      <w:r w:rsidR="00672369" w:rsidRPr="003A173C">
        <w:rPr>
          <w:rFonts w:ascii="Calibri" w:hAnsi="Calibri" w:cs="Calibri"/>
        </w:rPr>
        <w:t>S</w:t>
      </w:r>
      <w:r w:rsidRPr="003A173C">
        <w:rPr>
          <w:rFonts w:ascii="Calibri" w:hAnsi="Calibri" w:cs="Calibri"/>
        </w:rPr>
        <w:t xml:space="preserve">tate or </w:t>
      </w:r>
      <w:r w:rsidR="00672369" w:rsidRPr="003A173C">
        <w:rPr>
          <w:rFonts w:ascii="Calibri" w:hAnsi="Calibri" w:cs="Calibri"/>
        </w:rPr>
        <w:t>T</w:t>
      </w:r>
      <w:r w:rsidRPr="003A173C">
        <w:rPr>
          <w:rFonts w:ascii="Calibri" w:hAnsi="Calibri" w:cs="Calibri"/>
        </w:rPr>
        <w:t>erritory privacy laws.</w:t>
      </w:r>
    </w:p>
    <w:p w14:paraId="122502A6" w14:textId="6C53FB22" w:rsidR="0046348E" w:rsidRPr="003A173C" w:rsidRDefault="0046348E" w:rsidP="0046348E">
      <w:pPr>
        <w:pStyle w:val="Heading2"/>
        <w:rPr>
          <w:rFonts w:ascii="Calibri" w:hAnsi="Calibri" w:cs="Calibri"/>
        </w:rPr>
      </w:pPr>
      <w:bookmarkStart w:id="1438" w:name="_Toc205561180"/>
      <w:bookmarkStart w:id="1439" w:name="_Ref29283303"/>
      <w:bookmarkStart w:id="1440" w:name="_Toc29371690"/>
      <w:bookmarkStart w:id="1441" w:name="_Toc110834664"/>
      <w:bookmarkStart w:id="1442" w:name="_Toc245536186"/>
      <w:bookmarkStart w:id="1443" w:name="_Toc395537200"/>
      <w:bookmarkStart w:id="1444" w:name="_Toc422732557"/>
      <w:bookmarkStart w:id="1445" w:name="_Toc422752897"/>
      <w:bookmarkStart w:id="1446" w:name="_Toc212118545"/>
      <w:r w:rsidRPr="003A173C">
        <w:rPr>
          <w:rFonts w:ascii="Calibri" w:hAnsi="Calibri" w:cs="Calibri"/>
          <w:snapToGrid w:val="0"/>
        </w:rPr>
        <w:t>Fees payable by individuals receiving transition care</w:t>
      </w:r>
      <w:bookmarkEnd w:id="1438"/>
      <w:bookmarkEnd w:id="1439"/>
      <w:bookmarkEnd w:id="1440"/>
      <w:bookmarkEnd w:id="1441"/>
      <w:bookmarkEnd w:id="1442"/>
      <w:bookmarkEnd w:id="1443"/>
      <w:bookmarkEnd w:id="1444"/>
      <w:bookmarkEnd w:id="1445"/>
      <w:bookmarkEnd w:id="1446"/>
    </w:p>
    <w:p w14:paraId="30E3440A" w14:textId="279A6D2C" w:rsidR="0046348E" w:rsidRPr="003A173C" w:rsidRDefault="0046348E" w:rsidP="0046348E">
      <w:pPr>
        <w:rPr>
          <w:rFonts w:ascii="Calibri" w:hAnsi="Calibri" w:cs="Calibri"/>
        </w:rPr>
      </w:pPr>
      <w:r w:rsidRPr="003A173C">
        <w:rPr>
          <w:rFonts w:ascii="Calibri" w:hAnsi="Calibri" w:cs="Calibri"/>
        </w:rPr>
        <w:t>Section 286 of the Act and section 286-10 of the Rules sets out the requirements for the charging of client fees by registered providers of TCP services (this</w:t>
      </w:r>
      <w:r w:rsidR="00483E33" w:rsidRPr="003A173C">
        <w:rPr>
          <w:rFonts w:ascii="Calibri" w:hAnsi="Calibri" w:cs="Calibri"/>
        </w:rPr>
        <w:t xml:space="preserve"> fee</w:t>
      </w:r>
      <w:r w:rsidRPr="003A173C">
        <w:rPr>
          <w:rFonts w:ascii="Calibri" w:hAnsi="Calibri" w:cs="Calibri"/>
        </w:rPr>
        <w:t xml:space="preserve"> is referred to as a </w:t>
      </w:r>
      <w:r w:rsidRPr="003A173C">
        <w:rPr>
          <w:rFonts w:ascii="Calibri" w:hAnsi="Calibri" w:cs="Calibri"/>
          <w:i/>
          <w:iCs/>
        </w:rPr>
        <w:t xml:space="preserve">specialist aged care program fee </w:t>
      </w:r>
      <w:r w:rsidRPr="003A173C">
        <w:rPr>
          <w:rFonts w:ascii="Calibri" w:hAnsi="Calibri" w:cs="Calibri"/>
        </w:rPr>
        <w:t>under the Rules) and the maximum amount that can be charged to individuals.</w:t>
      </w:r>
    </w:p>
    <w:p w14:paraId="19B61425" w14:textId="34660C33" w:rsidR="0046348E" w:rsidRPr="003A173C" w:rsidRDefault="0046348E" w:rsidP="0046348E">
      <w:pPr>
        <w:rPr>
          <w:rFonts w:ascii="Calibri" w:hAnsi="Calibri" w:cs="Calibri"/>
          <w:szCs w:val="20"/>
        </w:rPr>
      </w:pPr>
      <w:r w:rsidRPr="003A173C">
        <w:rPr>
          <w:rFonts w:ascii="Calibri" w:hAnsi="Calibri" w:cs="Calibri"/>
        </w:rPr>
        <w:t>Registered providers may ask individuals to pay a care fee as a contribution to the cost of their care. Any fees must be fully explained to the individual and the amount charged form</w:t>
      </w:r>
      <w:r w:rsidR="005A71BD" w:rsidRPr="003A173C">
        <w:rPr>
          <w:rFonts w:ascii="Calibri" w:hAnsi="Calibri" w:cs="Calibri"/>
        </w:rPr>
        <w:t>s</w:t>
      </w:r>
      <w:r w:rsidRPr="003A173C">
        <w:rPr>
          <w:rFonts w:ascii="Calibri" w:hAnsi="Calibri" w:cs="Calibri"/>
        </w:rPr>
        <w:t xml:space="preserve"> part of the service agreement between the individual and </w:t>
      </w:r>
      <w:r w:rsidRPr="003A173C">
        <w:rPr>
          <w:rFonts w:ascii="Calibri" w:hAnsi="Calibri" w:cs="Calibri"/>
          <w:szCs w:val="20"/>
        </w:rPr>
        <w:t xml:space="preserve">registered provider. </w:t>
      </w:r>
    </w:p>
    <w:p w14:paraId="792F811E" w14:textId="77777777" w:rsidR="0046348E" w:rsidRPr="003A173C" w:rsidRDefault="0046348E" w:rsidP="0046348E">
      <w:pPr>
        <w:rPr>
          <w:rFonts w:ascii="Calibri" w:hAnsi="Calibri" w:cs="Calibri"/>
          <w:szCs w:val="20"/>
        </w:rPr>
      </w:pPr>
      <w:r w:rsidRPr="003A173C">
        <w:rPr>
          <w:rFonts w:ascii="Calibri" w:hAnsi="Calibri" w:cs="Calibri"/>
          <w:szCs w:val="20"/>
        </w:rPr>
        <w:t>The maximum amount that can be charged as per section 286-10 of the Rules is:</w:t>
      </w:r>
    </w:p>
    <w:p w14:paraId="2E794626" w14:textId="27C71E5E" w:rsidR="0046348E" w:rsidRPr="003A173C" w:rsidRDefault="0046348E" w:rsidP="00D02CD9">
      <w:pPr>
        <w:pStyle w:val="paragraph"/>
        <w:numPr>
          <w:ilvl w:val="0"/>
          <w:numId w:val="18"/>
        </w:numPr>
        <w:rPr>
          <w:rFonts w:ascii="Calibri" w:hAnsi="Calibri" w:cs="Calibri"/>
          <w:sz w:val="20"/>
          <w:szCs w:val="20"/>
        </w:rPr>
      </w:pPr>
      <w:r w:rsidRPr="003A173C">
        <w:rPr>
          <w:rFonts w:ascii="Calibri" w:hAnsi="Calibri" w:cs="Calibri"/>
          <w:sz w:val="20"/>
          <w:szCs w:val="20"/>
        </w:rPr>
        <w:t xml:space="preserve">if TCP </w:t>
      </w:r>
      <w:r w:rsidR="005A71BD" w:rsidRPr="003A173C">
        <w:rPr>
          <w:rFonts w:ascii="Calibri" w:hAnsi="Calibri" w:cs="Calibri"/>
          <w:sz w:val="20"/>
          <w:szCs w:val="20"/>
        </w:rPr>
        <w:t xml:space="preserve">is </w:t>
      </w:r>
      <w:r w:rsidRPr="003A173C">
        <w:rPr>
          <w:rFonts w:ascii="Calibri" w:hAnsi="Calibri" w:cs="Calibri"/>
          <w:sz w:val="20"/>
          <w:szCs w:val="20"/>
        </w:rPr>
        <w:t>delivered through the residential care service group</w:t>
      </w:r>
      <w:r w:rsidR="005A71BD" w:rsidRPr="003A173C">
        <w:rPr>
          <w:rFonts w:ascii="Calibri" w:hAnsi="Calibri" w:cs="Calibri"/>
          <w:sz w:val="20"/>
          <w:szCs w:val="20"/>
        </w:rPr>
        <w:t xml:space="preserve"> </w:t>
      </w:r>
      <w:r w:rsidRPr="003A173C">
        <w:rPr>
          <w:rFonts w:ascii="Calibri" w:hAnsi="Calibri" w:cs="Calibri"/>
          <w:sz w:val="20"/>
          <w:szCs w:val="20"/>
        </w:rPr>
        <w:t>—the amount obtained by rounding down to the nearest cent the amount equal to 85% of the basic age pension amount (worked out on a per day basis); or</w:t>
      </w:r>
    </w:p>
    <w:p w14:paraId="6EF19D10" w14:textId="5308AAF3" w:rsidR="0046348E" w:rsidRPr="003A173C" w:rsidRDefault="0046348E" w:rsidP="00D02CD9">
      <w:pPr>
        <w:pStyle w:val="paragraph"/>
        <w:numPr>
          <w:ilvl w:val="0"/>
          <w:numId w:val="18"/>
        </w:numPr>
        <w:rPr>
          <w:rFonts w:ascii="Calibri" w:eastAsia="Calibri" w:hAnsi="Calibri" w:cs="Calibri"/>
          <w:sz w:val="20"/>
          <w:szCs w:val="20"/>
        </w:rPr>
      </w:pPr>
      <w:r w:rsidRPr="003A173C">
        <w:rPr>
          <w:rFonts w:ascii="Calibri" w:hAnsi="Calibri" w:cs="Calibri"/>
          <w:sz w:val="20"/>
          <w:szCs w:val="20"/>
        </w:rPr>
        <w:t>if TCP is delivered in a community</w:t>
      </w:r>
      <w:r w:rsidR="005A71BD" w:rsidRPr="003A173C">
        <w:rPr>
          <w:rFonts w:ascii="Calibri" w:hAnsi="Calibri" w:cs="Calibri"/>
          <w:sz w:val="20"/>
          <w:szCs w:val="20"/>
        </w:rPr>
        <w:t>/home</w:t>
      </w:r>
      <w:r w:rsidRPr="003A173C">
        <w:rPr>
          <w:rFonts w:ascii="Calibri" w:hAnsi="Calibri" w:cs="Calibri"/>
          <w:sz w:val="20"/>
          <w:szCs w:val="20"/>
        </w:rPr>
        <w:t xml:space="preserve"> setting </w:t>
      </w:r>
      <w:r w:rsidR="00071EF9" w:rsidRPr="003A173C">
        <w:rPr>
          <w:rFonts w:ascii="Calibri" w:hAnsi="Calibri" w:cs="Calibri"/>
          <w:sz w:val="20"/>
          <w:szCs w:val="20"/>
        </w:rPr>
        <w:t>and is</w:t>
      </w:r>
      <w:r w:rsidRPr="003A173C">
        <w:rPr>
          <w:rFonts w:ascii="Calibri" w:hAnsi="Calibri" w:cs="Calibri"/>
          <w:sz w:val="20"/>
          <w:szCs w:val="20"/>
        </w:rPr>
        <w:t xml:space="preserve"> delivered through the </w:t>
      </w:r>
      <w:r w:rsidR="00071EF9" w:rsidRPr="003A173C">
        <w:rPr>
          <w:rFonts w:ascii="Calibri" w:hAnsi="Calibri" w:cs="Calibri"/>
          <w:sz w:val="20"/>
          <w:szCs w:val="20"/>
        </w:rPr>
        <w:t>home support, or assistive technology service groups</w:t>
      </w:r>
      <w:r w:rsidR="005A71BD" w:rsidRPr="003A173C">
        <w:rPr>
          <w:rFonts w:ascii="Calibri" w:hAnsi="Calibri" w:cs="Calibri"/>
          <w:sz w:val="20"/>
          <w:szCs w:val="20"/>
        </w:rPr>
        <w:t xml:space="preserve"> </w:t>
      </w:r>
      <w:r w:rsidRPr="003A173C">
        <w:rPr>
          <w:rFonts w:ascii="Calibri" w:hAnsi="Calibri" w:cs="Calibri"/>
          <w:sz w:val="20"/>
          <w:szCs w:val="20"/>
        </w:rPr>
        <w:t>—</w:t>
      </w:r>
      <w:r w:rsidR="005A71BD" w:rsidRPr="003A173C">
        <w:rPr>
          <w:rFonts w:ascii="Calibri" w:hAnsi="Calibri" w:cs="Calibri"/>
          <w:sz w:val="20"/>
          <w:szCs w:val="20"/>
        </w:rPr>
        <w:t xml:space="preserve"> </w:t>
      </w:r>
      <w:r w:rsidRPr="003A173C">
        <w:rPr>
          <w:rFonts w:ascii="Calibri" w:eastAsia="Calibri" w:hAnsi="Calibri" w:cs="Calibri"/>
          <w:sz w:val="20"/>
          <w:szCs w:val="20"/>
        </w:rPr>
        <w:t>the amount obtained by rounding down to the nearest cent the amount equal to 17.5% of the basic age pension amount (worked out on a per day basis).</w:t>
      </w:r>
    </w:p>
    <w:p w14:paraId="462360A1" w14:textId="77777777" w:rsidR="0046348E" w:rsidRPr="003A173C" w:rsidRDefault="0046348E" w:rsidP="0046348E">
      <w:pPr>
        <w:rPr>
          <w:rFonts w:ascii="Calibri" w:hAnsi="Calibri" w:cs="Calibri"/>
          <w:szCs w:val="20"/>
        </w:rPr>
      </w:pPr>
      <w:r w:rsidRPr="003A173C">
        <w:rPr>
          <w:rFonts w:ascii="Calibri" w:hAnsi="Calibri" w:cs="Calibri"/>
          <w:szCs w:val="20"/>
        </w:rPr>
        <w:t>An individual’s access to transition care should not be affected by their ability to pay fees but should be decided based on their need for care and the capacity of the registered provider to meet that need.</w:t>
      </w:r>
    </w:p>
    <w:p w14:paraId="563ED708" w14:textId="0D36A53F" w:rsidR="0046348E" w:rsidRPr="003A173C" w:rsidRDefault="0046348E" w:rsidP="0046348E">
      <w:pPr>
        <w:rPr>
          <w:rFonts w:ascii="Calibri" w:hAnsi="Calibri" w:cs="Calibri"/>
          <w:szCs w:val="20"/>
        </w:rPr>
      </w:pPr>
      <w:r w:rsidRPr="003A173C">
        <w:rPr>
          <w:rFonts w:ascii="Calibri" w:hAnsi="Calibri" w:cs="Calibri"/>
          <w:szCs w:val="20"/>
        </w:rPr>
        <w:t xml:space="preserve">Decisions on whether to charge fees are entirely at the discretion of </w:t>
      </w:r>
      <w:r w:rsidR="00476DBA" w:rsidRPr="003A173C">
        <w:rPr>
          <w:rFonts w:ascii="Calibri" w:hAnsi="Calibri" w:cs="Calibri"/>
          <w:szCs w:val="20"/>
        </w:rPr>
        <w:t>each State and Territory</w:t>
      </w:r>
      <w:r w:rsidRPr="003A173C">
        <w:rPr>
          <w:rFonts w:ascii="Calibri" w:hAnsi="Calibri" w:cs="Calibri"/>
          <w:szCs w:val="20"/>
        </w:rPr>
        <w:t>. The Australian Government recommends that fees be waived for financially disadvantaged individuals.</w:t>
      </w:r>
    </w:p>
    <w:p w14:paraId="43CC1FE1" w14:textId="77777777" w:rsidR="0046348E" w:rsidRPr="003A173C" w:rsidRDefault="0046348E" w:rsidP="0046348E">
      <w:pPr>
        <w:rPr>
          <w:rFonts w:ascii="Calibri" w:hAnsi="Calibri" w:cs="Calibri"/>
          <w:szCs w:val="20"/>
        </w:rPr>
      </w:pPr>
      <w:r w:rsidRPr="003A173C">
        <w:rPr>
          <w:rFonts w:ascii="Calibri" w:hAnsi="Calibri" w:cs="Calibri"/>
          <w:szCs w:val="20"/>
        </w:rPr>
        <w:t xml:space="preserve">Information on the cost of transition care for individuals is outlined on the </w:t>
      </w:r>
      <w:hyperlink r:id="rId50" w:history="1">
        <w:r w:rsidRPr="003A173C">
          <w:rPr>
            <w:rFonts w:ascii="Calibri" w:eastAsia="Calibri" w:hAnsi="Calibri" w:cs="Calibri"/>
            <w:color w:val="0563C1"/>
            <w:szCs w:val="20"/>
            <w:u w:val="single"/>
          </w:rPr>
          <w:t>My Aged Care website</w:t>
        </w:r>
      </w:hyperlink>
      <w:r w:rsidRPr="003A173C">
        <w:rPr>
          <w:rFonts w:ascii="Calibri" w:eastAsia="Calibri" w:hAnsi="Calibri" w:cs="Calibri"/>
          <w:color w:val="1F497D"/>
          <w:sz w:val="22"/>
          <w:szCs w:val="22"/>
        </w:rPr>
        <w:t>.</w:t>
      </w:r>
    </w:p>
    <w:p w14:paraId="780CB391" w14:textId="77777777" w:rsidR="0046348E" w:rsidRPr="003A173C" w:rsidRDefault="0046348E" w:rsidP="00A74D79">
      <w:pPr>
        <w:pStyle w:val="Style1"/>
      </w:pPr>
      <w:bookmarkStart w:id="1447" w:name="_Toc202452065"/>
      <w:bookmarkStart w:id="1448" w:name="_Toc203057049"/>
      <w:bookmarkStart w:id="1449" w:name="_Toc203117279"/>
      <w:bookmarkStart w:id="1450" w:name="_Toc203379344"/>
      <w:bookmarkStart w:id="1451" w:name="_Toc205378850"/>
      <w:bookmarkStart w:id="1452" w:name="_Toc205379083"/>
      <w:bookmarkStart w:id="1453" w:name="_Toc205379316"/>
      <w:bookmarkStart w:id="1454" w:name="_Toc205379549"/>
      <w:bookmarkStart w:id="1455" w:name="_Toc205379774"/>
      <w:bookmarkStart w:id="1456" w:name="_Toc205379998"/>
      <w:bookmarkStart w:id="1457" w:name="_Toc205395456"/>
      <w:bookmarkStart w:id="1458" w:name="_Toc205396250"/>
      <w:bookmarkStart w:id="1459" w:name="_Toc205397781"/>
      <w:bookmarkStart w:id="1460" w:name="_Toc205398006"/>
      <w:bookmarkStart w:id="1461" w:name="_Toc205468632"/>
      <w:bookmarkStart w:id="1462" w:name="_Toc205469091"/>
      <w:bookmarkStart w:id="1463" w:name="_Toc205479883"/>
      <w:bookmarkStart w:id="1464" w:name="_Toc205560956"/>
      <w:bookmarkStart w:id="1465" w:name="_Toc205561181"/>
      <w:bookmarkStart w:id="1466" w:name="_Toc205890696"/>
      <w:bookmarkStart w:id="1467" w:name="_Toc205890836"/>
      <w:bookmarkStart w:id="1468" w:name="_Toc205892046"/>
      <w:bookmarkStart w:id="1469" w:name="_Toc205897203"/>
      <w:bookmarkStart w:id="1470" w:name="_Toc205906086"/>
      <w:bookmarkStart w:id="1471" w:name="_Toc205909224"/>
      <w:bookmarkStart w:id="1472" w:name="_Toc205909717"/>
      <w:bookmarkStart w:id="1473" w:name="_Toc205910023"/>
      <w:bookmarkStart w:id="1474" w:name="_Toc205974532"/>
      <w:bookmarkStart w:id="1475" w:name="_Toc205974672"/>
      <w:bookmarkStart w:id="1476" w:name="_Toc205974812"/>
      <w:bookmarkStart w:id="1477" w:name="_Toc205999111"/>
      <w:bookmarkStart w:id="1478" w:name="_Toc206001420"/>
      <w:bookmarkStart w:id="1479" w:name="_Toc206001562"/>
      <w:bookmarkStart w:id="1480" w:name="_Toc206001703"/>
      <w:bookmarkStart w:id="1481" w:name="_Toc206001845"/>
      <w:bookmarkStart w:id="1482" w:name="_Toc206003767"/>
      <w:bookmarkStart w:id="1483" w:name="_Toc206006255"/>
      <w:bookmarkStart w:id="1484" w:name="_Toc206006576"/>
      <w:bookmarkStart w:id="1485" w:name="_Toc206006717"/>
      <w:bookmarkStart w:id="1486" w:name="_Toc206059592"/>
      <w:bookmarkStart w:id="1487" w:name="_Toc206084509"/>
      <w:bookmarkStart w:id="1488" w:name="_Toc206143957"/>
      <w:bookmarkStart w:id="1489" w:name="_Toc206153645"/>
      <w:bookmarkStart w:id="1490" w:name="_Toc206155694"/>
      <w:bookmarkStart w:id="1491" w:name="_Toc206155835"/>
      <w:bookmarkStart w:id="1492" w:name="_Toc206157041"/>
      <w:bookmarkStart w:id="1493" w:name="_Toc206157261"/>
      <w:bookmarkStart w:id="1494" w:name="_Toc202452066"/>
      <w:bookmarkStart w:id="1495" w:name="_Toc203057050"/>
      <w:bookmarkStart w:id="1496" w:name="_Toc203117280"/>
      <w:bookmarkStart w:id="1497" w:name="_Toc203379345"/>
      <w:bookmarkStart w:id="1498" w:name="_Toc205369485"/>
      <w:bookmarkStart w:id="1499" w:name="_Toc205374437"/>
      <w:bookmarkStart w:id="1500" w:name="_Toc205374585"/>
      <w:bookmarkStart w:id="1501" w:name="_Toc205378383"/>
      <w:bookmarkStart w:id="1502" w:name="_Toc205378617"/>
      <w:bookmarkStart w:id="1503" w:name="_Toc205378851"/>
      <w:bookmarkStart w:id="1504" w:name="_Toc205379084"/>
      <w:bookmarkStart w:id="1505" w:name="_Toc205379317"/>
      <w:bookmarkStart w:id="1506" w:name="_Toc205379550"/>
      <w:bookmarkStart w:id="1507" w:name="_Toc205379775"/>
      <w:bookmarkStart w:id="1508" w:name="_Toc205379999"/>
      <w:bookmarkStart w:id="1509" w:name="_Toc205395457"/>
      <w:bookmarkStart w:id="1510" w:name="_Toc205396251"/>
      <w:bookmarkStart w:id="1511" w:name="_Toc205397782"/>
      <w:bookmarkStart w:id="1512" w:name="_Toc205398007"/>
      <w:bookmarkStart w:id="1513" w:name="_Toc205468633"/>
      <w:bookmarkStart w:id="1514" w:name="_Toc205469092"/>
      <w:bookmarkStart w:id="1515" w:name="_Toc205479884"/>
      <w:bookmarkStart w:id="1516" w:name="_Toc205560957"/>
      <w:bookmarkStart w:id="1517" w:name="_Toc205561182"/>
      <w:bookmarkStart w:id="1518" w:name="_Toc205890697"/>
      <w:bookmarkStart w:id="1519" w:name="_Toc205890837"/>
      <w:bookmarkStart w:id="1520" w:name="_Toc205892047"/>
      <w:bookmarkStart w:id="1521" w:name="_Toc205897204"/>
      <w:bookmarkStart w:id="1522" w:name="_Toc205906087"/>
      <w:bookmarkStart w:id="1523" w:name="_Toc205909225"/>
      <w:bookmarkStart w:id="1524" w:name="_Toc205909718"/>
      <w:bookmarkStart w:id="1525" w:name="_Toc205910024"/>
      <w:bookmarkStart w:id="1526" w:name="_Toc205974533"/>
      <w:bookmarkStart w:id="1527" w:name="_Toc205974673"/>
      <w:bookmarkStart w:id="1528" w:name="_Toc205974813"/>
      <w:bookmarkStart w:id="1529" w:name="_Toc205999112"/>
      <w:bookmarkStart w:id="1530" w:name="_Toc206001421"/>
      <w:bookmarkStart w:id="1531" w:name="_Toc206001563"/>
      <w:bookmarkStart w:id="1532" w:name="_Toc206001704"/>
      <w:bookmarkStart w:id="1533" w:name="_Toc206001846"/>
      <w:bookmarkStart w:id="1534" w:name="_Toc206003768"/>
      <w:bookmarkStart w:id="1535" w:name="_Toc206006256"/>
      <w:bookmarkStart w:id="1536" w:name="_Toc206006577"/>
      <w:bookmarkStart w:id="1537" w:name="_Toc206006718"/>
      <w:bookmarkStart w:id="1538" w:name="_Toc206059593"/>
      <w:bookmarkStart w:id="1539" w:name="_Toc206084510"/>
      <w:bookmarkStart w:id="1540" w:name="_Toc206143958"/>
      <w:bookmarkStart w:id="1541" w:name="_Toc206153646"/>
      <w:bookmarkStart w:id="1542" w:name="_Toc206155695"/>
      <w:bookmarkStart w:id="1543" w:name="_Toc206155836"/>
      <w:bookmarkStart w:id="1544" w:name="_Toc206157042"/>
      <w:bookmarkStart w:id="1545" w:name="_Toc206157262"/>
      <w:bookmarkStart w:id="1546" w:name="_Toc202452067"/>
      <w:bookmarkStart w:id="1547" w:name="_Toc203057051"/>
      <w:bookmarkStart w:id="1548" w:name="_Toc203117281"/>
      <w:bookmarkStart w:id="1549" w:name="_Toc203379346"/>
      <w:bookmarkStart w:id="1550" w:name="_Toc205378852"/>
      <w:bookmarkStart w:id="1551" w:name="_Toc205379085"/>
      <w:bookmarkStart w:id="1552" w:name="_Toc205379318"/>
      <w:bookmarkStart w:id="1553" w:name="_Toc205379551"/>
      <w:bookmarkStart w:id="1554" w:name="_Toc205379776"/>
      <w:bookmarkStart w:id="1555" w:name="_Toc205380000"/>
      <w:bookmarkStart w:id="1556" w:name="_Toc205395458"/>
      <w:bookmarkStart w:id="1557" w:name="_Toc205396252"/>
      <w:bookmarkStart w:id="1558" w:name="_Toc205397783"/>
      <w:bookmarkStart w:id="1559" w:name="_Toc205398008"/>
      <w:bookmarkStart w:id="1560" w:name="_Toc205468634"/>
      <w:bookmarkStart w:id="1561" w:name="_Toc205469093"/>
      <w:bookmarkStart w:id="1562" w:name="_Toc205479885"/>
      <w:bookmarkStart w:id="1563" w:name="_Toc205560958"/>
      <w:bookmarkStart w:id="1564" w:name="_Toc205561183"/>
      <w:bookmarkStart w:id="1565" w:name="_Toc205890698"/>
      <w:bookmarkStart w:id="1566" w:name="_Toc205890838"/>
      <w:bookmarkStart w:id="1567" w:name="_Toc205892048"/>
      <w:bookmarkStart w:id="1568" w:name="_Toc205897205"/>
      <w:bookmarkStart w:id="1569" w:name="_Toc205906088"/>
      <w:bookmarkStart w:id="1570" w:name="_Toc205909226"/>
      <w:bookmarkStart w:id="1571" w:name="_Toc205909719"/>
      <w:bookmarkStart w:id="1572" w:name="_Toc205910025"/>
      <w:bookmarkStart w:id="1573" w:name="_Toc205974534"/>
      <w:bookmarkStart w:id="1574" w:name="_Toc205974674"/>
      <w:bookmarkStart w:id="1575" w:name="_Toc205974814"/>
      <w:bookmarkStart w:id="1576" w:name="_Toc205999113"/>
      <w:bookmarkStart w:id="1577" w:name="_Toc206001422"/>
      <w:bookmarkStart w:id="1578" w:name="_Toc206001564"/>
      <w:bookmarkStart w:id="1579" w:name="_Toc206001705"/>
      <w:bookmarkStart w:id="1580" w:name="_Toc206001847"/>
      <w:bookmarkStart w:id="1581" w:name="_Toc206003769"/>
      <w:bookmarkStart w:id="1582" w:name="_Toc206006257"/>
      <w:bookmarkStart w:id="1583" w:name="_Toc206006578"/>
      <w:bookmarkStart w:id="1584" w:name="_Toc206006719"/>
      <w:bookmarkStart w:id="1585" w:name="_Toc206059594"/>
      <w:bookmarkStart w:id="1586" w:name="_Toc206084511"/>
      <w:bookmarkStart w:id="1587" w:name="_Toc206143959"/>
      <w:bookmarkStart w:id="1588" w:name="_Toc206153647"/>
      <w:bookmarkStart w:id="1589" w:name="_Toc206155696"/>
      <w:bookmarkStart w:id="1590" w:name="_Toc206155837"/>
      <w:bookmarkStart w:id="1591" w:name="_Toc206157043"/>
      <w:bookmarkStart w:id="1592" w:name="_Toc206157263"/>
      <w:bookmarkStart w:id="1593" w:name="_Toc202452068"/>
      <w:bookmarkStart w:id="1594" w:name="_Toc203057052"/>
      <w:bookmarkStart w:id="1595" w:name="_Toc203117282"/>
      <w:bookmarkStart w:id="1596" w:name="_Toc203379347"/>
      <w:bookmarkStart w:id="1597" w:name="_Toc205378853"/>
      <w:bookmarkStart w:id="1598" w:name="_Toc205379086"/>
      <w:bookmarkStart w:id="1599" w:name="_Toc205379319"/>
      <w:bookmarkStart w:id="1600" w:name="_Toc205379552"/>
      <w:bookmarkStart w:id="1601" w:name="_Toc205379777"/>
      <w:bookmarkStart w:id="1602" w:name="_Toc205380001"/>
      <w:bookmarkStart w:id="1603" w:name="_Toc205395459"/>
      <w:bookmarkStart w:id="1604" w:name="_Toc205396253"/>
      <w:bookmarkStart w:id="1605" w:name="_Toc205397784"/>
      <w:bookmarkStart w:id="1606" w:name="_Toc205398009"/>
      <w:bookmarkStart w:id="1607" w:name="_Toc205468635"/>
      <w:bookmarkStart w:id="1608" w:name="_Toc205469094"/>
      <w:bookmarkStart w:id="1609" w:name="_Toc205479886"/>
      <w:bookmarkStart w:id="1610" w:name="_Toc205560959"/>
      <w:bookmarkStart w:id="1611" w:name="_Toc205561184"/>
      <w:bookmarkStart w:id="1612" w:name="_Toc205890699"/>
      <w:bookmarkStart w:id="1613" w:name="_Toc205890839"/>
      <w:bookmarkStart w:id="1614" w:name="_Toc205892049"/>
      <w:bookmarkStart w:id="1615" w:name="_Toc205897206"/>
      <w:bookmarkStart w:id="1616" w:name="_Toc205906089"/>
      <w:bookmarkStart w:id="1617" w:name="_Toc205909227"/>
      <w:bookmarkStart w:id="1618" w:name="_Toc205909720"/>
      <w:bookmarkStart w:id="1619" w:name="_Toc205910026"/>
      <w:bookmarkStart w:id="1620" w:name="_Toc205974535"/>
      <w:bookmarkStart w:id="1621" w:name="_Toc205974675"/>
      <w:bookmarkStart w:id="1622" w:name="_Toc205974815"/>
      <w:bookmarkStart w:id="1623" w:name="_Toc205999114"/>
      <w:bookmarkStart w:id="1624" w:name="_Toc206001423"/>
      <w:bookmarkStart w:id="1625" w:name="_Toc206001565"/>
      <w:bookmarkStart w:id="1626" w:name="_Toc206001706"/>
      <w:bookmarkStart w:id="1627" w:name="_Toc206001848"/>
      <w:bookmarkStart w:id="1628" w:name="_Toc206003770"/>
      <w:bookmarkStart w:id="1629" w:name="_Toc206006258"/>
      <w:bookmarkStart w:id="1630" w:name="_Toc206006579"/>
      <w:bookmarkStart w:id="1631" w:name="_Toc206006720"/>
      <w:bookmarkStart w:id="1632" w:name="_Toc206059595"/>
      <w:bookmarkStart w:id="1633" w:name="_Toc206084512"/>
      <w:bookmarkStart w:id="1634" w:name="_Toc206143960"/>
      <w:bookmarkStart w:id="1635" w:name="_Toc206153648"/>
      <w:bookmarkStart w:id="1636" w:name="_Toc206155697"/>
      <w:bookmarkStart w:id="1637" w:name="_Toc206155838"/>
      <w:bookmarkStart w:id="1638" w:name="_Toc206157044"/>
      <w:bookmarkStart w:id="1639" w:name="_Toc206157264"/>
      <w:bookmarkStart w:id="1640" w:name="_Toc202452069"/>
      <w:bookmarkStart w:id="1641" w:name="_Toc203057053"/>
      <w:bookmarkStart w:id="1642" w:name="_Toc203117283"/>
      <w:bookmarkStart w:id="1643" w:name="_Toc203379348"/>
      <w:bookmarkStart w:id="1644" w:name="_Toc205369488"/>
      <w:bookmarkStart w:id="1645" w:name="_Toc205374440"/>
      <w:bookmarkStart w:id="1646" w:name="_Toc205374588"/>
      <w:bookmarkStart w:id="1647" w:name="_Toc205378386"/>
      <w:bookmarkStart w:id="1648" w:name="_Toc205378620"/>
      <w:bookmarkStart w:id="1649" w:name="_Toc205378854"/>
      <w:bookmarkStart w:id="1650" w:name="_Toc205379087"/>
      <w:bookmarkStart w:id="1651" w:name="_Toc205379320"/>
      <w:bookmarkStart w:id="1652" w:name="_Toc205379553"/>
      <w:bookmarkStart w:id="1653" w:name="_Toc205379778"/>
      <w:bookmarkStart w:id="1654" w:name="_Toc205380002"/>
      <w:bookmarkStart w:id="1655" w:name="_Toc205395460"/>
      <w:bookmarkStart w:id="1656" w:name="_Toc205396254"/>
      <w:bookmarkStart w:id="1657" w:name="_Toc205397785"/>
      <w:bookmarkStart w:id="1658" w:name="_Toc205398010"/>
      <w:bookmarkStart w:id="1659" w:name="_Toc205468636"/>
      <w:bookmarkStart w:id="1660" w:name="_Toc205469095"/>
      <w:bookmarkStart w:id="1661" w:name="_Toc205479887"/>
      <w:bookmarkStart w:id="1662" w:name="_Toc205560960"/>
      <w:bookmarkStart w:id="1663" w:name="_Toc205561185"/>
      <w:bookmarkStart w:id="1664" w:name="_Toc205890700"/>
      <w:bookmarkStart w:id="1665" w:name="_Toc205890840"/>
      <w:bookmarkStart w:id="1666" w:name="_Toc205892050"/>
      <w:bookmarkStart w:id="1667" w:name="_Toc205897207"/>
      <w:bookmarkStart w:id="1668" w:name="_Toc205906090"/>
      <w:bookmarkStart w:id="1669" w:name="_Toc205909228"/>
      <w:bookmarkStart w:id="1670" w:name="_Toc205909721"/>
      <w:bookmarkStart w:id="1671" w:name="_Toc205910027"/>
      <w:bookmarkStart w:id="1672" w:name="_Toc205974536"/>
      <w:bookmarkStart w:id="1673" w:name="_Toc205974676"/>
      <w:bookmarkStart w:id="1674" w:name="_Toc205974816"/>
      <w:bookmarkStart w:id="1675" w:name="_Toc205999115"/>
      <w:bookmarkStart w:id="1676" w:name="_Toc206001424"/>
      <w:bookmarkStart w:id="1677" w:name="_Toc206001566"/>
      <w:bookmarkStart w:id="1678" w:name="_Toc206001707"/>
      <w:bookmarkStart w:id="1679" w:name="_Toc206001849"/>
      <w:bookmarkStart w:id="1680" w:name="_Toc206003771"/>
      <w:bookmarkStart w:id="1681" w:name="_Toc206006259"/>
      <w:bookmarkStart w:id="1682" w:name="_Toc206006580"/>
      <w:bookmarkStart w:id="1683" w:name="_Toc206006721"/>
      <w:bookmarkStart w:id="1684" w:name="_Toc206059596"/>
      <w:bookmarkStart w:id="1685" w:name="_Toc206084513"/>
      <w:bookmarkStart w:id="1686" w:name="_Toc206143961"/>
      <w:bookmarkStart w:id="1687" w:name="_Toc206153649"/>
      <w:bookmarkStart w:id="1688" w:name="_Toc206155698"/>
      <w:bookmarkStart w:id="1689" w:name="_Toc206155839"/>
      <w:bookmarkStart w:id="1690" w:name="_Toc206157045"/>
      <w:bookmarkStart w:id="1691" w:name="_Toc206157265"/>
      <w:bookmarkStart w:id="1692" w:name="_Toc521122318"/>
      <w:bookmarkStart w:id="1693" w:name="_Toc29371692"/>
      <w:bookmarkStart w:id="1694" w:name="_Toc110834666"/>
      <w:bookmarkStart w:id="1695" w:name="_Toc245536188"/>
      <w:bookmarkStart w:id="1696" w:name="_Toc395537202"/>
      <w:bookmarkStart w:id="1697" w:name="_Toc422732559"/>
      <w:bookmarkStart w:id="1698" w:name="_Toc422752899"/>
      <w:bookmarkStart w:id="1699" w:name="_Toc205561186"/>
      <w:bookmarkStart w:id="1700" w:name="_Toc2121185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r w:rsidRPr="003A173C">
        <w:t>Determining care fees</w:t>
      </w:r>
      <w:bookmarkEnd w:id="1692"/>
      <w:bookmarkEnd w:id="1693"/>
      <w:bookmarkEnd w:id="1694"/>
      <w:bookmarkEnd w:id="1695"/>
      <w:bookmarkEnd w:id="1696"/>
      <w:bookmarkEnd w:id="1697"/>
      <w:bookmarkEnd w:id="1698"/>
      <w:bookmarkEnd w:id="1699"/>
      <w:bookmarkEnd w:id="1700"/>
    </w:p>
    <w:p w14:paraId="1A51C45A" w14:textId="08212B69" w:rsidR="0046348E" w:rsidRPr="003A173C" w:rsidRDefault="0046348E" w:rsidP="0046348E">
      <w:pPr>
        <w:rPr>
          <w:rFonts w:ascii="Calibri" w:hAnsi="Calibri" w:cs="Calibri"/>
        </w:rPr>
      </w:pPr>
      <w:r w:rsidRPr="003A173C">
        <w:rPr>
          <w:rFonts w:ascii="Calibri" w:hAnsi="Calibri" w:cs="Calibri"/>
        </w:rPr>
        <w:t>The process of setting fees should be as simple and unobtrusive as possible, respecting the individual’s right to privacy and confidentiality.</w:t>
      </w:r>
    </w:p>
    <w:p w14:paraId="4DE68224" w14:textId="2110AF57" w:rsidR="0046348E" w:rsidRPr="003A173C" w:rsidRDefault="0046348E" w:rsidP="0046348E">
      <w:pPr>
        <w:rPr>
          <w:rFonts w:ascii="Calibri" w:hAnsi="Calibri" w:cs="Calibri"/>
        </w:rPr>
      </w:pPr>
      <w:r w:rsidRPr="003A173C">
        <w:rPr>
          <w:rFonts w:ascii="Calibri" w:hAnsi="Calibri" w:cs="Calibri"/>
        </w:rPr>
        <w:t>To ascertain an individual’s ability to contribute to the cost of their transition care, the service provider may only request information that is reasonable to request under the circumstances (i.e. the individual</w:t>
      </w:r>
      <w:r w:rsidR="003341BC" w:rsidRPr="003A173C">
        <w:rPr>
          <w:rFonts w:ascii="Calibri" w:hAnsi="Calibri" w:cs="Calibri"/>
        </w:rPr>
        <w:t xml:space="preserve"> is</w:t>
      </w:r>
      <w:r w:rsidRPr="003A173C">
        <w:rPr>
          <w:rFonts w:ascii="Calibri" w:hAnsi="Calibri" w:cs="Calibri"/>
        </w:rPr>
        <w:t xml:space="preserve"> an in-patient of the hospital before entering transition care).</w:t>
      </w:r>
    </w:p>
    <w:p w14:paraId="1F1B89EE" w14:textId="315F2133" w:rsidR="0046348E" w:rsidRPr="003A173C" w:rsidRDefault="0046348E" w:rsidP="0046348E">
      <w:pPr>
        <w:rPr>
          <w:rFonts w:ascii="Calibri" w:hAnsi="Calibri" w:cs="Calibri"/>
        </w:rPr>
      </w:pPr>
      <w:r w:rsidRPr="003A173C">
        <w:rPr>
          <w:rFonts w:ascii="Calibri" w:hAnsi="Calibri" w:cs="Calibri"/>
        </w:rPr>
        <w:t>In determining an individual’s capacity to pay fees, the service provider should consider any exceptional and unavoidable expenses incurred by the individual.</w:t>
      </w:r>
      <w:bookmarkStart w:id="1701" w:name="_Toc521122319"/>
    </w:p>
    <w:p w14:paraId="7E8723AF" w14:textId="7E3AA7B9" w:rsidR="0046348E" w:rsidRPr="003A173C" w:rsidRDefault="0046348E" w:rsidP="0046348E">
      <w:pPr>
        <w:rPr>
          <w:rFonts w:ascii="Calibri" w:hAnsi="Calibri" w:cs="Calibri"/>
        </w:rPr>
      </w:pPr>
      <w:r w:rsidRPr="003A173C">
        <w:rPr>
          <w:rFonts w:ascii="Calibri" w:hAnsi="Calibri" w:cs="Calibri"/>
        </w:rPr>
        <w:t xml:space="preserve">Where an individual enters a TCP episode, while receiving other forms of funded aged care services, registered providers should consider the interaction of the TCP with these other services in determining the capacity of individuals to pay fees. For instance, Support at Home services can continue to be accessed while accessing TCP, </w:t>
      </w:r>
      <w:proofErr w:type="gramStart"/>
      <w:r w:rsidRPr="003A173C">
        <w:rPr>
          <w:rFonts w:ascii="Calibri" w:hAnsi="Calibri" w:cs="Calibri"/>
        </w:rPr>
        <w:t>as long as</w:t>
      </w:r>
      <w:proofErr w:type="gramEnd"/>
      <w:r w:rsidRPr="003A173C">
        <w:rPr>
          <w:rFonts w:ascii="Calibri" w:hAnsi="Calibri" w:cs="Calibri"/>
        </w:rPr>
        <w:t xml:space="preserve"> the services are not duplicative. It is expected that the </w:t>
      </w:r>
      <w:r w:rsidR="003B5D2F" w:rsidRPr="003A173C">
        <w:rPr>
          <w:rFonts w:ascii="Calibri" w:hAnsi="Calibri" w:cs="Calibri"/>
        </w:rPr>
        <w:t>individual</w:t>
      </w:r>
      <w:r w:rsidRPr="003A173C">
        <w:rPr>
          <w:rFonts w:ascii="Calibri" w:hAnsi="Calibri" w:cs="Calibri"/>
        </w:rPr>
        <w:t xml:space="preserve">’s Support at Home provider and the relevant transition care provider will discuss and coordinate care provision to ensure the </w:t>
      </w:r>
      <w:r w:rsidR="003B5D2F" w:rsidRPr="003A173C">
        <w:rPr>
          <w:rFonts w:ascii="Calibri" w:hAnsi="Calibri" w:cs="Calibri"/>
        </w:rPr>
        <w:t>individual’s</w:t>
      </w:r>
      <w:r w:rsidRPr="003A173C">
        <w:rPr>
          <w:rFonts w:ascii="Calibri" w:hAnsi="Calibri" w:cs="Calibri"/>
        </w:rPr>
        <w:t xml:space="preserve"> needs are met. During this period</w:t>
      </w:r>
      <w:r w:rsidR="003B5D2F" w:rsidRPr="003A173C">
        <w:rPr>
          <w:rFonts w:ascii="Calibri" w:hAnsi="Calibri" w:cs="Calibri"/>
        </w:rPr>
        <w:t>,</w:t>
      </w:r>
      <w:r w:rsidRPr="003A173C">
        <w:rPr>
          <w:rFonts w:ascii="Calibri" w:hAnsi="Calibri" w:cs="Calibri"/>
        </w:rPr>
        <w:t xml:space="preserve"> Support at Home providers can claim subsidies for care management services for activities related to coordination and consultation with TCP stakeholders. Further information can be found in the </w:t>
      </w:r>
      <w:hyperlink r:id="rId51" w:history="1">
        <w:r w:rsidRPr="003A173C">
          <w:rPr>
            <w:rStyle w:val="Hyperlink"/>
            <w:rFonts w:ascii="Calibri" w:hAnsi="Calibri" w:cs="Calibri"/>
            <w:sz w:val="20"/>
          </w:rPr>
          <w:t>Support at Home Program Manual.</w:t>
        </w:r>
      </w:hyperlink>
      <w:r w:rsidRPr="003A173C">
        <w:rPr>
          <w:rFonts w:ascii="Calibri" w:hAnsi="Calibri" w:cs="Calibri"/>
        </w:rPr>
        <w:t xml:space="preserve"> </w:t>
      </w:r>
    </w:p>
    <w:p w14:paraId="2170E191" w14:textId="3322B77B" w:rsidR="0046348E" w:rsidRPr="003A173C" w:rsidRDefault="0046348E" w:rsidP="0046348E">
      <w:pPr>
        <w:rPr>
          <w:rFonts w:ascii="Calibri" w:hAnsi="Calibri" w:cs="Calibri"/>
        </w:rPr>
      </w:pPr>
      <w:r w:rsidRPr="003A173C">
        <w:rPr>
          <w:rFonts w:ascii="Calibri" w:hAnsi="Calibri" w:cs="Calibri"/>
        </w:rPr>
        <w:lastRenderedPageBreak/>
        <w:t xml:space="preserve">Similarly, residents who were in residential aged care before entering hospital may continue to be charged fees by their original </w:t>
      </w:r>
      <w:r w:rsidR="00970DE0" w:rsidRPr="003A173C">
        <w:rPr>
          <w:rFonts w:ascii="Calibri" w:hAnsi="Calibri" w:cs="Calibri"/>
        </w:rPr>
        <w:t xml:space="preserve">residential care </w:t>
      </w:r>
      <w:r w:rsidRPr="003A173C">
        <w:rPr>
          <w:rFonts w:ascii="Calibri" w:hAnsi="Calibri" w:cs="Calibri"/>
        </w:rPr>
        <w:t>service whilst receiving transition care services, which may impact on their capacity to pay fees for transition care.</w:t>
      </w:r>
    </w:p>
    <w:bookmarkEnd w:id="1701"/>
    <w:p w14:paraId="0387C168" w14:textId="5DFFE536" w:rsidR="0046348E" w:rsidRPr="003A173C" w:rsidRDefault="0046348E" w:rsidP="0046348E">
      <w:pPr>
        <w:rPr>
          <w:rFonts w:ascii="Calibri" w:hAnsi="Calibri" w:cs="Calibri"/>
        </w:rPr>
      </w:pPr>
      <w:r w:rsidRPr="003A173C">
        <w:rPr>
          <w:rFonts w:ascii="Calibri" w:hAnsi="Calibri" w:cs="Calibri"/>
        </w:rPr>
        <w:t xml:space="preserve">Each March and September when new pension rates are announced, the Department notifies the registered providers of any variations in the rate of the maximum fees for transition care. The approved providers should then notify all associated providers of the new rate. These rates are published on the Department’s website at: </w:t>
      </w:r>
      <w:hyperlink r:id="rId52" w:history="1">
        <w:r w:rsidRPr="003A173C">
          <w:rPr>
            <w:rStyle w:val="Hyperlink"/>
            <w:rFonts w:ascii="Calibri" w:hAnsi="Calibri" w:cs="Calibri"/>
            <w:sz w:val="20"/>
            <w:szCs w:val="20"/>
          </w:rPr>
          <w:t>Schedule of Fees and Charges for Residential and Home Care</w:t>
        </w:r>
      </w:hyperlink>
      <w:r w:rsidRPr="003A173C">
        <w:rPr>
          <w:rFonts w:ascii="Calibri" w:hAnsi="Calibri" w:cs="Calibri"/>
        </w:rPr>
        <w:t>.</w:t>
      </w:r>
    </w:p>
    <w:p w14:paraId="255AE2BF" w14:textId="77777777" w:rsidR="0046348E" w:rsidRPr="003A173C" w:rsidRDefault="0046348E" w:rsidP="00A74D79">
      <w:pPr>
        <w:pStyle w:val="Style1"/>
      </w:pPr>
      <w:bookmarkStart w:id="1702" w:name="_Toc202452071"/>
      <w:bookmarkStart w:id="1703" w:name="_Toc203057055"/>
      <w:bookmarkStart w:id="1704" w:name="_Toc203117285"/>
      <w:bookmarkStart w:id="1705" w:name="_Toc203379350"/>
      <w:bookmarkStart w:id="1706" w:name="_Toc205369490"/>
      <w:bookmarkStart w:id="1707" w:name="_Toc205374442"/>
      <w:bookmarkStart w:id="1708" w:name="_Toc205374590"/>
      <w:bookmarkStart w:id="1709" w:name="_Toc205378388"/>
      <w:bookmarkStart w:id="1710" w:name="_Toc205378622"/>
      <w:bookmarkStart w:id="1711" w:name="_Toc205378856"/>
      <w:bookmarkStart w:id="1712" w:name="_Toc205379089"/>
      <w:bookmarkStart w:id="1713" w:name="_Toc205379322"/>
      <w:bookmarkStart w:id="1714" w:name="_Toc205379555"/>
      <w:bookmarkStart w:id="1715" w:name="_Toc205379780"/>
      <w:bookmarkStart w:id="1716" w:name="_Toc205380004"/>
      <w:bookmarkStart w:id="1717" w:name="_Toc205395462"/>
      <w:bookmarkStart w:id="1718" w:name="_Toc205396256"/>
      <w:bookmarkStart w:id="1719" w:name="_Toc205397787"/>
      <w:bookmarkStart w:id="1720" w:name="_Toc205398012"/>
      <w:bookmarkStart w:id="1721" w:name="_Toc205468638"/>
      <w:bookmarkStart w:id="1722" w:name="_Toc205469097"/>
      <w:bookmarkStart w:id="1723" w:name="_Toc205479889"/>
      <w:bookmarkStart w:id="1724" w:name="_Toc205560962"/>
      <w:bookmarkStart w:id="1725" w:name="_Toc205561187"/>
      <w:bookmarkStart w:id="1726" w:name="_Toc205890702"/>
      <w:bookmarkStart w:id="1727" w:name="_Toc205890842"/>
      <w:bookmarkStart w:id="1728" w:name="_Toc205892052"/>
      <w:bookmarkStart w:id="1729" w:name="_Toc205897209"/>
      <w:bookmarkStart w:id="1730" w:name="_Toc205906092"/>
      <w:bookmarkStart w:id="1731" w:name="_Toc205909230"/>
      <w:bookmarkStart w:id="1732" w:name="_Toc205909723"/>
      <w:bookmarkStart w:id="1733" w:name="_Toc205910029"/>
      <w:bookmarkStart w:id="1734" w:name="_Toc205974538"/>
      <w:bookmarkStart w:id="1735" w:name="_Toc205974678"/>
      <w:bookmarkStart w:id="1736" w:name="_Toc205974818"/>
      <w:bookmarkStart w:id="1737" w:name="_Toc205999117"/>
      <w:bookmarkStart w:id="1738" w:name="_Toc206001426"/>
      <w:bookmarkStart w:id="1739" w:name="_Toc206001568"/>
      <w:bookmarkStart w:id="1740" w:name="_Toc206001709"/>
      <w:bookmarkStart w:id="1741" w:name="_Toc206001851"/>
      <w:bookmarkStart w:id="1742" w:name="_Toc206003773"/>
      <w:bookmarkStart w:id="1743" w:name="_Toc206006261"/>
      <w:bookmarkStart w:id="1744" w:name="_Toc206006582"/>
      <w:bookmarkStart w:id="1745" w:name="_Toc206006723"/>
      <w:bookmarkStart w:id="1746" w:name="_Toc206059598"/>
      <w:bookmarkStart w:id="1747" w:name="_Toc206084515"/>
      <w:bookmarkStart w:id="1748" w:name="_Toc206143963"/>
      <w:bookmarkStart w:id="1749" w:name="_Toc206153651"/>
      <w:bookmarkStart w:id="1750" w:name="_Toc206155700"/>
      <w:bookmarkStart w:id="1751" w:name="_Toc206155841"/>
      <w:bookmarkStart w:id="1752" w:name="_Toc206157047"/>
      <w:bookmarkStart w:id="1753" w:name="_Toc206157267"/>
      <w:bookmarkStart w:id="1754" w:name="_Toc521122321"/>
      <w:bookmarkStart w:id="1755" w:name="_Toc29371694"/>
      <w:bookmarkStart w:id="1756" w:name="_Toc110834668"/>
      <w:bookmarkStart w:id="1757" w:name="_Toc245536190"/>
      <w:bookmarkStart w:id="1758" w:name="_Toc395537204"/>
      <w:bookmarkStart w:id="1759" w:name="_Toc422732561"/>
      <w:bookmarkStart w:id="1760" w:name="_Toc422752901"/>
      <w:bookmarkStart w:id="1761" w:name="_Toc205561188"/>
      <w:bookmarkStart w:id="1762" w:name="_Toc212118547"/>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r w:rsidRPr="003A173C">
        <w:t>Payment of fees in advance</w:t>
      </w:r>
      <w:bookmarkEnd w:id="1754"/>
      <w:bookmarkEnd w:id="1755"/>
      <w:bookmarkEnd w:id="1756"/>
      <w:bookmarkEnd w:id="1757"/>
      <w:bookmarkEnd w:id="1758"/>
      <w:bookmarkEnd w:id="1759"/>
      <w:bookmarkEnd w:id="1760"/>
      <w:bookmarkEnd w:id="1761"/>
      <w:bookmarkEnd w:id="1762"/>
    </w:p>
    <w:p w14:paraId="27EDFC4F" w14:textId="1CC2D79C" w:rsidR="0046348E" w:rsidRPr="003A173C" w:rsidRDefault="0046348E" w:rsidP="0046348E">
      <w:pPr>
        <w:rPr>
          <w:rFonts w:ascii="Calibri" w:hAnsi="Calibri" w:cs="Calibri"/>
        </w:rPr>
      </w:pPr>
      <w:r w:rsidRPr="003A173C">
        <w:rPr>
          <w:rFonts w:ascii="Calibri" w:hAnsi="Calibri" w:cs="Calibri"/>
        </w:rPr>
        <w:t xml:space="preserve">Service providers may ask for fees up to one month in advance under section 286(3) of the Act. If the individual dies or stops accessing TCP services, any amounts paid in advance for a day occurring after the individual dies or stops accessing those services must be refunded under the requirements as set out in section 285-17 of the Rules. </w:t>
      </w:r>
    </w:p>
    <w:p w14:paraId="6FF53C29" w14:textId="77777777" w:rsidR="0046348E" w:rsidRPr="003A173C" w:rsidRDefault="0046348E" w:rsidP="00A74D79">
      <w:pPr>
        <w:pStyle w:val="Style1"/>
      </w:pPr>
      <w:bookmarkStart w:id="1763" w:name="_Toc205561189"/>
      <w:bookmarkStart w:id="1764" w:name="_Toc212118548"/>
      <w:r w:rsidRPr="003A173C">
        <w:t>Waiving Fees (Financial Hardship)</w:t>
      </w:r>
      <w:bookmarkEnd w:id="1763"/>
      <w:bookmarkEnd w:id="1764"/>
    </w:p>
    <w:p w14:paraId="2E11EC74" w14:textId="1DF531C0" w:rsidR="0046348E" w:rsidRPr="003A173C" w:rsidRDefault="0046348E" w:rsidP="0046348E">
      <w:pPr>
        <w:rPr>
          <w:rFonts w:ascii="Calibri" w:hAnsi="Calibri" w:cs="Calibri"/>
        </w:rPr>
      </w:pPr>
      <w:r w:rsidRPr="003A173C">
        <w:rPr>
          <w:rFonts w:ascii="Calibri" w:hAnsi="Calibri" w:cs="Calibri"/>
        </w:rPr>
        <w:t>Transition care registered providers are required to have a financial hardship policy in place and publicly available and under such a policy</w:t>
      </w:r>
      <w:r w:rsidR="00A51A02" w:rsidRPr="003A173C">
        <w:rPr>
          <w:rFonts w:ascii="Calibri" w:hAnsi="Calibri" w:cs="Calibri"/>
        </w:rPr>
        <w:t>,</w:t>
      </w:r>
      <w:r w:rsidRPr="003A173C">
        <w:rPr>
          <w:rFonts w:ascii="Calibri" w:hAnsi="Calibri" w:cs="Calibri"/>
        </w:rPr>
        <w:t xml:space="preserve"> can waive or reduce the </w:t>
      </w:r>
      <w:r w:rsidRPr="003A173C">
        <w:rPr>
          <w:rFonts w:ascii="Calibri" w:hAnsi="Calibri" w:cs="Calibri"/>
          <w:i/>
          <w:iCs/>
        </w:rPr>
        <w:t>specialist aged care program fee</w:t>
      </w:r>
      <w:r w:rsidRPr="003A173C">
        <w:rPr>
          <w:rFonts w:ascii="Calibri" w:hAnsi="Calibri" w:cs="Calibri"/>
        </w:rPr>
        <w:t xml:space="preserve"> payable by individuals in circumstances where an individual is experiencing financial hardship. The individual will need to apply for a waiver or reduction of the fee. Individuals </w:t>
      </w:r>
      <w:r w:rsidR="00A51A02" w:rsidRPr="003A173C">
        <w:rPr>
          <w:rFonts w:ascii="Calibri" w:hAnsi="Calibri" w:cs="Calibri"/>
        </w:rPr>
        <w:t>s</w:t>
      </w:r>
      <w:r w:rsidRPr="003A173C">
        <w:rPr>
          <w:rFonts w:ascii="Calibri" w:hAnsi="Calibri" w:cs="Calibri"/>
        </w:rPr>
        <w:t xml:space="preserve">hould discuss their financial circumstances with the transition care </w:t>
      </w:r>
      <w:r w:rsidR="00A51A02" w:rsidRPr="003A173C">
        <w:rPr>
          <w:rFonts w:ascii="Calibri" w:hAnsi="Calibri" w:cs="Calibri"/>
        </w:rPr>
        <w:t xml:space="preserve">registered </w:t>
      </w:r>
      <w:r w:rsidRPr="003A173C">
        <w:rPr>
          <w:rFonts w:ascii="Calibri" w:hAnsi="Calibri" w:cs="Calibri"/>
        </w:rPr>
        <w:t xml:space="preserve">provider </w:t>
      </w:r>
      <w:r w:rsidR="003132BD" w:rsidRPr="003A173C">
        <w:rPr>
          <w:rFonts w:ascii="Calibri" w:hAnsi="Calibri" w:cs="Calibri"/>
        </w:rPr>
        <w:t xml:space="preserve">at </w:t>
      </w:r>
      <w:r w:rsidR="00D26855" w:rsidRPr="003A173C">
        <w:rPr>
          <w:rFonts w:ascii="Calibri" w:hAnsi="Calibri" w:cs="Calibri"/>
        </w:rPr>
        <w:t xml:space="preserve">the time </w:t>
      </w:r>
      <w:r w:rsidR="00C25A31" w:rsidRPr="003A173C">
        <w:rPr>
          <w:rFonts w:ascii="Calibri" w:hAnsi="Calibri" w:cs="Calibri"/>
        </w:rPr>
        <w:t>of</w:t>
      </w:r>
      <w:r w:rsidR="00D26855" w:rsidRPr="003A173C">
        <w:rPr>
          <w:rFonts w:ascii="Calibri" w:hAnsi="Calibri" w:cs="Calibri"/>
        </w:rPr>
        <w:t xml:space="preserve"> entering into the </w:t>
      </w:r>
      <w:r w:rsidR="00034335">
        <w:rPr>
          <w:rFonts w:ascii="Calibri" w:hAnsi="Calibri" w:cs="Calibri"/>
        </w:rPr>
        <w:t>service agreement</w:t>
      </w:r>
      <w:r w:rsidR="00D26855" w:rsidRPr="003A173C">
        <w:rPr>
          <w:rFonts w:ascii="Calibri" w:hAnsi="Calibri" w:cs="Calibri"/>
        </w:rPr>
        <w:t xml:space="preserve"> </w:t>
      </w:r>
      <w:proofErr w:type="gramStart"/>
      <w:r w:rsidR="00D26855" w:rsidRPr="003A173C">
        <w:rPr>
          <w:rFonts w:ascii="Calibri" w:hAnsi="Calibri" w:cs="Calibri"/>
        </w:rPr>
        <w:t>and also</w:t>
      </w:r>
      <w:proofErr w:type="gramEnd"/>
      <w:r w:rsidR="00D26855" w:rsidRPr="003A173C">
        <w:rPr>
          <w:rFonts w:ascii="Calibri" w:hAnsi="Calibri" w:cs="Calibri"/>
        </w:rPr>
        <w:t xml:space="preserve"> during the episode if any </w:t>
      </w:r>
      <w:r w:rsidR="00A44FC8" w:rsidRPr="003A173C">
        <w:rPr>
          <w:rFonts w:ascii="Calibri" w:hAnsi="Calibri" w:cs="Calibri"/>
        </w:rPr>
        <w:t>financial circumstances change and</w:t>
      </w:r>
      <w:r w:rsidR="0071206D" w:rsidRPr="003A173C">
        <w:rPr>
          <w:rFonts w:ascii="Calibri" w:hAnsi="Calibri" w:cs="Calibri"/>
        </w:rPr>
        <w:t xml:space="preserve"> they are experiencing financial hardship</w:t>
      </w:r>
      <w:r w:rsidRPr="003A173C">
        <w:rPr>
          <w:rFonts w:ascii="Calibri" w:hAnsi="Calibri" w:cs="Calibri"/>
        </w:rPr>
        <w:t xml:space="preserve"> (see section 286-20 of the Rules and </w:t>
      </w:r>
      <w:r w:rsidR="00A51A02" w:rsidRPr="003A173C">
        <w:rPr>
          <w:rFonts w:ascii="Calibri" w:hAnsi="Calibri" w:cs="Calibri"/>
          <w:i/>
          <w:iCs/>
        </w:rPr>
        <w:t>S</w:t>
      </w:r>
      <w:r w:rsidRPr="003A173C">
        <w:rPr>
          <w:rFonts w:ascii="Calibri" w:hAnsi="Calibri" w:cs="Calibri"/>
          <w:i/>
          <w:iCs/>
        </w:rPr>
        <w:t>ection 5.</w:t>
      </w:r>
      <w:r w:rsidR="00AA6130">
        <w:rPr>
          <w:rFonts w:ascii="Calibri" w:hAnsi="Calibri" w:cs="Calibri"/>
          <w:i/>
          <w:iCs/>
        </w:rPr>
        <w:t>7</w:t>
      </w:r>
      <w:r w:rsidRPr="003A173C">
        <w:rPr>
          <w:rFonts w:ascii="Calibri" w:hAnsi="Calibri" w:cs="Calibri"/>
          <w:i/>
          <w:iCs/>
        </w:rPr>
        <w:t>.1 Determining care fees</w:t>
      </w:r>
      <w:r w:rsidRPr="003A173C">
        <w:rPr>
          <w:rFonts w:ascii="Calibri" w:hAnsi="Calibri" w:cs="Calibri"/>
        </w:rPr>
        <w:t xml:space="preserve"> above).</w:t>
      </w:r>
    </w:p>
    <w:p w14:paraId="00A8E5DA" w14:textId="77777777" w:rsidR="0046348E" w:rsidRPr="003A173C" w:rsidRDefault="0046348E" w:rsidP="0046348E">
      <w:pPr>
        <w:pStyle w:val="paragraph"/>
        <w:rPr>
          <w:rFonts w:ascii="Calibri" w:eastAsia="Calibri" w:hAnsi="Calibri" w:cs="Calibri"/>
        </w:rPr>
      </w:pPr>
    </w:p>
    <w:p w14:paraId="01EA062E" w14:textId="0661C9F1" w:rsidR="00605BA0" w:rsidRPr="003A173C" w:rsidRDefault="00605BA0" w:rsidP="001B4B19">
      <w:pPr>
        <w:pStyle w:val="Heading1"/>
        <w:ind w:left="0" w:firstLine="0"/>
        <w:rPr>
          <w:rFonts w:ascii="Calibri" w:hAnsi="Calibri" w:cs="Calibri"/>
        </w:rPr>
      </w:pPr>
      <w:bookmarkStart w:id="1765" w:name="_Toc205378372"/>
      <w:bookmarkStart w:id="1766" w:name="_Toc205378606"/>
      <w:bookmarkStart w:id="1767" w:name="_Toc205378840"/>
      <w:bookmarkStart w:id="1768" w:name="_Toc205379073"/>
      <w:bookmarkStart w:id="1769" w:name="_Toc205379306"/>
      <w:bookmarkStart w:id="1770" w:name="_Toc205379539"/>
      <w:bookmarkStart w:id="1771" w:name="_Toc205379764"/>
      <w:bookmarkStart w:id="1772" w:name="_Toc205379988"/>
      <w:bookmarkStart w:id="1773" w:name="_Toc205395446"/>
      <w:bookmarkStart w:id="1774" w:name="_Toc205396240"/>
      <w:bookmarkStart w:id="1775" w:name="_Toc205397771"/>
      <w:bookmarkStart w:id="1776" w:name="_Toc205397996"/>
      <w:bookmarkStart w:id="1777" w:name="_Toc205468622"/>
      <w:bookmarkStart w:id="1778" w:name="_Toc205469081"/>
      <w:bookmarkStart w:id="1779" w:name="_Toc205479873"/>
      <w:bookmarkStart w:id="1780" w:name="_Toc205560946"/>
      <w:bookmarkStart w:id="1781" w:name="_Toc205561171"/>
      <w:bookmarkStart w:id="1782" w:name="_Toc205819223"/>
      <w:bookmarkStart w:id="1783" w:name="_RESPONSIBILITIES_OF_APPROVED"/>
      <w:bookmarkStart w:id="1784" w:name="_Toc29371699"/>
      <w:bookmarkStart w:id="1785" w:name="_Toc110834669"/>
      <w:bookmarkStart w:id="1786" w:name="_Toc245536191"/>
      <w:bookmarkStart w:id="1787" w:name="_Toc395537205"/>
      <w:bookmarkStart w:id="1788" w:name="_Toc422732562"/>
      <w:bookmarkStart w:id="1789" w:name="_Toc422752902"/>
      <w:bookmarkStart w:id="1790" w:name="_Toc212118549"/>
      <w:bookmarkEnd w:id="1328"/>
      <w:bookmarkEnd w:id="1329"/>
      <w:bookmarkEnd w:id="1330"/>
      <w:bookmarkEnd w:id="1331"/>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r w:rsidRPr="003A173C">
        <w:rPr>
          <w:rFonts w:ascii="Calibri" w:hAnsi="Calibri" w:cs="Calibri"/>
        </w:rPr>
        <w:lastRenderedPageBreak/>
        <w:t xml:space="preserve">RESPONSIBILITIES OF </w:t>
      </w:r>
      <w:r w:rsidR="005741CC" w:rsidRPr="003A173C">
        <w:rPr>
          <w:rFonts w:ascii="Calibri" w:hAnsi="Calibri" w:cs="Calibri"/>
        </w:rPr>
        <w:t>REGISTERED</w:t>
      </w:r>
      <w:r w:rsidRPr="003A173C">
        <w:rPr>
          <w:rFonts w:ascii="Calibri" w:hAnsi="Calibri" w:cs="Calibri"/>
        </w:rPr>
        <w:t xml:space="preserve"> PROVIDERS</w:t>
      </w:r>
      <w:bookmarkEnd w:id="1784"/>
      <w:bookmarkEnd w:id="1785"/>
      <w:bookmarkEnd w:id="1786"/>
      <w:bookmarkEnd w:id="1787"/>
      <w:bookmarkEnd w:id="1788"/>
      <w:bookmarkEnd w:id="1789"/>
      <w:bookmarkEnd w:id="1790"/>
    </w:p>
    <w:p w14:paraId="09FBB15C" w14:textId="2FFA5357" w:rsidR="00605BA0" w:rsidRPr="003A173C" w:rsidRDefault="007F5520" w:rsidP="001B4B19">
      <w:pPr>
        <w:rPr>
          <w:rFonts w:ascii="Calibri" w:hAnsi="Calibri" w:cs="Calibri"/>
          <w:i/>
        </w:rPr>
      </w:pPr>
      <w:bookmarkStart w:id="1791" w:name="_Toc422732563"/>
      <w:bookmarkStart w:id="1792" w:name="_Toc422732727"/>
      <w:bookmarkStart w:id="1793" w:name="_Toc29371706"/>
      <w:bookmarkStart w:id="1794" w:name="_Toc110834670"/>
      <w:bookmarkStart w:id="1795" w:name="_Toc245536192"/>
      <w:bookmarkStart w:id="1796" w:name="_Toc395537206"/>
      <w:r w:rsidRPr="003A173C">
        <w:rPr>
          <w:rFonts w:ascii="Calibri" w:hAnsi="Calibri" w:cs="Calibri"/>
        </w:rPr>
        <w:t>Part 4 of Chapter 3</w:t>
      </w:r>
      <w:r w:rsidR="00605BA0" w:rsidRPr="003A173C">
        <w:rPr>
          <w:rFonts w:ascii="Calibri" w:hAnsi="Calibri" w:cs="Calibri"/>
        </w:rPr>
        <w:t xml:space="preserve"> of the </w:t>
      </w:r>
      <w:r w:rsidR="00723838" w:rsidRPr="003A173C">
        <w:rPr>
          <w:rFonts w:ascii="Calibri" w:hAnsi="Calibri" w:cs="Calibri"/>
        </w:rPr>
        <w:t>Act</w:t>
      </w:r>
      <w:r w:rsidR="00605BA0" w:rsidRPr="003A173C">
        <w:rPr>
          <w:rFonts w:ascii="Calibri" w:hAnsi="Calibri" w:cs="Calibri"/>
        </w:rPr>
        <w:t xml:space="preserve"> sets out the responsibilities of t</w:t>
      </w:r>
      <w:r w:rsidRPr="003A173C">
        <w:rPr>
          <w:rFonts w:ascii="Calibri" w:hAnsi="Calibri" w:cs="Calibri"/>
        </w:rPr>
        <w:t xml:space="preserve">he registered </w:t>
      </w:r>
      <w:r w:rsidR="00605BA0" w:rsidRPr="003A173C">
        <w:rPr>
          <w:rFonts w:ascii="Calibri" w:hAnsi="Calibri" w:cs="Calibri"/>
        </w:rPr>
        <w:t>provider</w:t>
      </w:r>
      <w:r w:rsidR="00AB3803" w:rsidRPr="003A173C">
        <w:rPr>
          <w:rFonts w:ascii="Calibri" w:hAnsi="Calibri" w:cs="Calibri"/>
        </w:rPr>
        <w:t>s</w:t>
      </w:r>
      <w:bookmarkEnd w:id="1791"/>
      <w:bookmarkEnd w:id="1792"/>
      <w:r w:rsidR="00385BFF" w:rsidRPr="003A173C">
        <w:rPr>
          <w:rFonts w:ascii="Calibri" w:hAnsi="Calibri" w:cs="Calibri"/>
        </w:rPr>
        <w:t xml:space="preserve"> </w:t>
      </w:r>
      <w:r w:rsidR="00E81365" w:rsidRPr="003A173C">
        <w:rPr>
          <w:rFonts w:ascii="Calibri" w:hAnsi="Calibri" w:cs="Calibri"/>
        </w:rPr>
        <w:t xml:space="preserve">of </w:t>
      </w:r>
      <w:r w:rsidR="00385BFF" w:rsidRPr="003A173C">
        <w:rPr>
          <w:rFonts w:ascii="Calibri" w:hAnsi="Calibri" w:cs="Calibri"/>
        </w:rPr>
        <w:t xml:space="preserve">all funded aged care services including the TCP. </w:t>
      </w:r>
    </w:p>
    <w:p w14:paraId="17CFD511" w14:textId="2A3E528C" w:rsidR="00605BA0" w:rsidRPr="003A173C" w:rsidRDefault="00605BA0" w:rsidP="00B42C61">
      <w:pPr>
        <w:pStyle w:val="Heading2"/>
        <w:rPr>
          <w:rFonts w:ascii="Calibri" w:hAnsi="Calibri" w:cs="Calibri"/>
        </w:rPr>
      </w:pPr>
      <w:bookmarkStart w:id="1797" w:name="_Toc422732564"/>
      <w:bookmarkStart w:id="1798" w:name="_Toc422752903"/>
      <w:bookmarkStart w:id="1799" w:name="_Toc212118550"/>
      <w:r w:rsidRPr="003A173C">
        <w:rPr>
          <w:rFonts w:ascii="Calibri" w:hAnsi="Calibri" w:cs="Calibri"/>
        </w:rPr>
        <w:t xml:space="preserve">Compliance with the </w:t>
      </w:r>
      <w:bookmarkEnd w:id="1793"/>
      <w:bookmarkEnd w:id="1794"/>
      <w:bookmarkEnd w:id="1795"/>
      <w:r w:rsidRPr="003A173C">
        <w:rPr>
          <w:rFonts w:ascii="Calibri" w:hAnsi="Calibri" w:cs="Calibri"/>
        </w:rPr>
        <w:t>legislation</w:t>
      </w:r>
      <w:bookmarkEnd w:id="1796"/>
      <w:bookmarkEnd w:id="1797"/>
      <w:bookmarkEnd w:id="1798"/>
      <w:bookmarkEnd w:id="1799"/>
    </w:p>
    <w:p w14:paraId="1B2DB1F4" w14:textId="48B5CCDF" w:rsidR="00605BA0" w:rsidRPr="003A173C" w:rsidRDefault="00975D07" w:rsidP="001E340F">
      <w:pPr>
        <w:rPr>
          <w:rFonts w:ascii="Calibri" w:hAnsi="Calibri" w:cs="Calibri"/>
        </w:rPr>
      </w:pPr>
      <w:r w:rsidRPr="003A173C">
        <w:rPr>
          <w:rFonts w:ascii="Calibri" w:hAnsi="Calibri" w:cs="Calibri"/>
        </w:rPr>
        <w:t>Registered</w:t>
      </w:r>
      <w:r w:rsidR="00605BA0" w:rsidRPr="003A173C">
        <w:rPr>
          <w:rFonts w:ascii="Calibri" w:hAnsi="Calibri" w:cs="Calibri"/>
        </w:rPr>
        <w:t xml:space="preserve"> providers are</w:t>
      </w:r>
      <w:r w:rsidR="00BB0979" w:rsidRPr="003A173C">
        <w:rPr>
          <w:rFonts w:ascii="Calibri" w:hAnsi="Calibri" w:cs="Calibri"/>
        </w:rPr>
        <w:t xml:space="preserve"> assessed and</w:t>
      </w:r>
      <w:r w:rsidR="00605BA0" w:rsidRPr="003A173C">
        <w:rPr>
          <w:rFonts w:ascii="Calibri" w:hAnsi="Calibri" w:cs="Calibri"/>
        </w:rPr>
        <w:t xml:space="preserve"> </w:t>
      </w:r>
      <w:r w:rsidRPr="003A173C">
        <w:rPr>
          <w:rFonts w:ascii="Calibri" w:hAnsi="Calibri" w:cs="Calibri"/>
        </w:rPr>
        <w:t>registered</w:t>
      </w:r>
      <w:r w:rsidR="00476C9C" w:rsidRPr="003A173C">
        <w:rPr>
          <w:rFonts w:ascii="Calibri" w:hAnsi="Calibri" w:cs="Calibri"/>
        </w:rPr>
        <w:t xml:space="preserve"> by</w:t>
      </w:r>
      <w:r w:rsidR="00BB0979" w:rsidRPr="003A173C">
        <w:rPr>
          <w:rFonts w:ascii="Calibri" w:hAnsi="Calibri" w:cs="Calibri"/>
        </w:rPr>
        <w:t xml:space="preserve"> the </w:t>
      </w:r>
      <w:r w:rsidR="00601748" w:rsidRPr="003A173C">
        <w:rPr>
          <w:rFonts w:ascii="Calibri" w:hAnsi="Calibri" w:cs="Calibri"/>
        </w:rPr>
        <w:t>Commission</w:t>
      </w:r>
      <w:r w:rsidR="00883D4C" w:rsidRPr="003A173C">
        <w:rPr>
          <w:rFonts w:ascii="Calibri" w:hAnsi="Calibri" w:cs="Calibri"/>
        </w:rPr>
        <w:t xml:space="preserve"> </w:t>
      </w:r>
      <w:r w:rsidR="00036B5A" w:rsidRPr="003A173C">
        <w:rPr>
          <w:rFonts w:ascii="Calibri" w:hAnsi="Calibri" w:cs="Calibri"/>
        </w:rPr>
        <w:t xml:space="preserve">as per </w:t>
      </w:r>
      <w:r w:rsidR="009B1AC5" w:rsidRPr="003A173C">
        <w:rPr>
          <w:rFonts w:ascii="Calibri" w:hAnsi="Calibri" w:cs="Calibri"/>
        </w:rPr>
        <w:t xml:space="preserve">functions given to the Commission </w:t>
      </w:r>
      <w:r w:rsidR="00BB0979" w:rsidRPr="003A173C">
        <w:rPr>
          <w:rFonts w:ascii="Calibri" w:hAnsi="Calibri" w:cs="Calibri"/>
        </w:rPr>
        <w:t>under the Act</w:t>
      </w:r>
      <w:r w:rsidR="00605BA0" w:rsidRPr="003A173C">
        <w:rPr>
          <w:rFonts w:ascii="Calibri" w:hAnsi="Calibri" w:cs="Calibri"/>
          <w:i/>
        </w:rPr>
        <w:t xml:space="preserve"> </w:t>
      </w:r>
      <w:r w:rsidR="00605BA0" w:rsidRPr="003A173C">
        <w:rPr>
          <w:rFonts w:ascii="Calibri" w:hAnsi="Calibri" w:cs="Calibri"/>
        </w:rPr>
        <w:t xml:space="preserve">and therefore must comply with </w:t>
      </w:r>
      <w:r w:rsidR="00511D5C" w:rsidRPr="003A173C">
        <w:rPr>
          <w:rFonts w:ascii="Calibri" w:hAnsi="Calibri" w:cs="Calibri"/>
        </w:rPr>
        <w:t>the requirements set out</w:t>
      </w:r>
      <w:r w:rsidR="00605BA0" w:rsidRPr="003A173C">
        <w:rPr>
          <w:rFonts w:ascii="Calibri" w:hAnsi="Calibri" w:cs="Calibri"/>
        </w:rPr>
        <w:t xml:space="preserve"> in the Act </w:t>
      </w:r>
      <w:r w:rsidR="00193C70" w:rsidRPr="003A173C">
        <w:rPr>
          <w:rFonts w:ascii="Calibri" w:hAnsi="Calibri" w:cs="Calibri"/>
        </w:rPr>
        <w:t xml:space="preserve">and </w:t>
      </w:r>
      <w:r w:rsidR="00605BA0" w:rsidRPr="003A173C">
        <w:rPr>
          <w:rFonts w:ascii="Calibri" w:hAnsi="Calibri" w:cs="Calibri"/>
        </w:rPr>
        <w:t>the</w:t>
      </w:r>
      <w:r w:rsidR="00365BC6" w:rsidRPr="003A173C">
        <w:rPr>
          <w:rFonts w:ascii="Calibri" w:hAnsi="Calibri" w:cs="Calibri"/>
        </w:rPr>
        <w:t xml:space="preserve"> Rules</w:t>
      </w:r>
      <w:r w:rsidR="00690A7F" w:rsidRPr="003A173C">
        <w:rPr>
          <w:rFonts w:ascii="Calibri" w:hAnsi="Calibri" w:cs="Calibri"/>
        </w:rPr>
        <w:t xml:space="preserve">. </w:t>
      </w:r>
      <w:r w:rsidR="00605BA0" w:rsidRPr="003A173C">
        <w:rPr>
          <w:rFonts w:ascii="Calibri" w:hAnsi="Calibri" w:cs="Calibri"/>
        </w:rPr>
        <w:t xml:space="preserve">This chapter identifies the key responsibilities of </w:t>
      </w:r>
      <w:r w:rsidR="00A154EF" w:rsidRPr="003A173C">
        <w:rPr>
          <w:rFonts w:ascii="Calibri" w:hAnsi="Calibri" w:cs="Calibri"/>
        </w:rPr>
        <w:t xml:space="preserve">registered providers of the TCP </w:t>
      </w:r>
      <w:r w:rsidR="00605BA0" w:rsidRPr="003A173C">
        <w:rPr>
          <w:rFonts w:ascii="Calibri" w:hAnsi="Calibri" w:cs="Calibri"/>
        </w:rPr>
        <w:t xml:space="preserve">under the Act and </w:t>
      </w:r>
      <w:r w:rsidR="00A154EF" w:rsidRPr="003A173C">
        <w:rPr>
          <w:rFonts w:ascii="Calibri" w:hAnsi="Calibri" w:cs="Calibri"/>
        </w:rPr>
        <w:t>Rules</w:t>
      </w:r>
      <w:r w:rsidR="00605BA0" w:rsidRPr="003A173C">
        <w:rPr>
          <w:rFonts w:ascii="Calibri" w:hAnsi="Calibri" w:cs="Calibri"/>
        </w:rPr>
        <w:t>.</w:t>
      </w:r>
      <w:r w:rsidR="00D11ADE" w:rsidRPr="003A173C">
        <w:rPr>
          <w:rFonts w:ascii="Calibri" w:hAnsi="Calibri" w:cs="Calibri"/>
        </w:rPr>
        <w:t xml:space="preserve"> </w:t>
      </w:r>
    </w:p>
    <w:p w14:paraId="43109E7E" w14:textId="402EF602" w:rsidR="00605BA0" w:rsidRDefault="00605BA0" w:rsidP="001E340F">
      <w:pPr>
        <w:rPr>
          <w:rFonts w:ascii="Calibri" w:hAnsi="Calibri" w:cs="Calibri"/>
        </w:rPr>
      </w:pPr>
      <w:r w:rsidRPr="003A173C">
        <w:rPr>
          <w:rFonts w:ascii="Calibri" w:hAnsi="Calibri" w:cs="Calibri"/>
        </w:rPr>
        <w:t xml:space="preserve">While these guidelines provide additional advice on responsibilities of the </w:t>
      </w:r>
      <w:r w:rsidR="004424F1" w:rsidRPr="003A173C">
        <w:rPr>
          <w:rFonts w:ascii="Calibri" w:hAnsi="Calibri" w:cs="Calibri"/>
        </w:rPr>
        <w:t xml:space="preserve">registered </w:t>
      </w:r>
      <w:r w:rsidRPr="003A173C">
        <w:rPr>
          <w:rFonts w:ascii="Calibri" w:hAnsi="Calibri" w:cs="Calibri"/>
        </w:rPr>
        <w:t xml:space="preserve">providers and a measure of policy interpretation, it is strongly recommended that </w:t>
      </w:r>
      <w:r w:rsidR="00116013" w:rsidRPr="003A173C">
        <w:rPr>
          <w:rFonts w:ascii="Calibri" w:hAnsi="Calibri" w:cs="Calibri"/>
        </w:rPr>
        <w:t xml:space="preserve">registered </w:t>
      </w:r>
      <w:r w:rsidRPr="003A173C">
        <w:rPr>
          <w:rFonts w:ascii="Calibri" w:hAnsi="Calibri" w:cs="Calibri"/>
        </w:rPr>
        <w:t xml:space="preserve">providers and </w:t>
      </w:r>
      <w:r w:rsidR="00116013" w:rsidRPr="003A173C">
        <w:rPr>
          <w:rFonts w:ascii="Calibri" w:hAnsi="Calibri" w:cs="Calibri"/>
        </w:rPr>
        <w:t xml:space="preserve">their sub-contracted </w:t>
      </w:r>
      <w:r w:rsidRPr="003A173C">
        <w:rPr>
          <w:rFonts w:ascii="Calibri" w:hAnsi="Calibri" w:cs="Calibri"/>
        </w:rPr>
        <w:t>service providers become familiar with the Act</w:t>
      </w:r>
      <w:r w:rsidRPr="003A173C">
        <w:rPr>
          <w:rFonts w:ascii="Calibri" w:hAnsi="Calibri" w:cs="Calibri"/>
          <w:i/>
        </w:rPr>
        <w:t xml:space="preserve"> </w:t>
      </w:r>
      <w:r w:rsidRPr="003A173C">
        <w:rPr>
          <w:rFonts w:ascii="Calibri" w:hAnsi="Calibri" w:cs="Calibri"/>
        </w:rPr>
        <w:t xml:space="preserve">and the </w:t>
      </w:r>
      <w:r w:rsidR="00A548B1" w:rsidRPr="003A173C">
        <w:rPr>
          <w:rFonts w:ascii="Calibri" w:hAnsi="Calibri" w:cs="Calibri"/>
        </w:rPr>
        <w:t>Rules</w:t>
      </w:r>
      <w:r w:rsidRPr="003A173C" w:rsidDel="00573B17">
        <w:rPr>
          <w:rFonts w:ascii="Calibri" w:hAnsi="Calibri" w:cs="Calibri"/>
        </w:rPr>
        <w:t xml:space="preserve"> </w:t>
      </w:r>
      <w:r w:rsidRPr="003A173C">
        <w:rPr>
          <w:rFonts w:ascii="Calibri" w:hAnsi="Calibri" w:cs="Calibri"/>
        </w:rPr>
        <w:t>to be fully aware of their responsibilities in all aspects o</w:t>
      </w:r>
      <w:r w:rsidR="00782114" w:rsidRPr="003A173C">
        <w:rPr>
          <w:rFonts w:ascii="Calibri" w:hAnsi="Calibri" w:cs="Calibri"/>
        </w:rPr>
        <w:t xml:space="preserve">f </w:t>
      </w:r>
      <w:r w:rsidRPr="003A173C">
        <w:rPr>
          <w:rFonts w:ascii="Calibri" w:hAnsi="Calibri" w:cs="Calibri"/>
        </w:rPr>
        <w:t>transition care.</w:t>
      </w:r>
    </w:p>
    <w:p w14:paraId="72FD619C" w14:textId="0741D3C7" w:rsidR="00A154FF" w:rsidRPr="003A173C" w:rsidRDefault="00A154FF" w:rsidP="001E340F">
      <w:pPr>
        <w:rPr>
          <w:rFonts w:ascii="Calibri" w:hAnsi="Calibri" w:cs="Calibri"/>
        </w:rPr>
      </w:pPr>
      <w:r>
        <w:rPr>
          <w:rFonts w:ascii="Calibri" w:hAnsi="Calibri" w:cs="Calibri"/>
        </w:rPr>
        <w:t xml:space="preserve">The Department has </w:t>
      </w:r>
      <w:r w:rsidR="00080538">
        <w:rPr>
          <w:rFonts w:ascii="Calibri" w:hAnsi="Calibri" w:cs="Calibri"/>
        </w:rPr>
        <w:t>developed</w:t>
      </w:r>
      <w:r>
        <w:rPr>
          <w:rFonts w:ascii="Calibri" w:hAnsi="Calibri" w:cs="Calibri"/>
        </w:rPr>
        <w:t xml:space="preserve"> an online search tool</w:t>
      </w:r>
      <w:r w:rsidR="00080538">
        <w:rPr>
          <w:rFonts w:ascii="Calibri" w:hAnsi="Calibri" w:cs="Calibri"/>
        </w:rPr>
        <w:t xml:space="preserve">, Aged Care Provider Requirement Search, </w:t>
      </w:r>
      <w:r>
        <w:rPr>
          <w:rFonts w:ascii="Calibri" w:hAnsi="Calibri" w:cs="Calibri"/>
        </w:rPr>
        <w:t xml:space="preserve">to </w:t>
      </w:r>
      <w:r w:rsidR="00080538">
        <w:rPr>
          <w:rFonts w:ascii="Calibri" w:hAnsi="Calibri" w:cs="Calibri"/>
        </w:rPr>
        <w:t>assist</w:t>
      </w:r>
      <w:r>
        <w:rPr>
          <w:rFonts w:ascii="Calibri" w:hAnsi="Calibri" w:cs="Calibri"/>
        </w:rPr>
        <w:t xml:space="preserve"> </w:t>
      </w:r>
      <w:r w:rsidR="00080538">
        <w:rPr>
          <w:rFonts w:ascii="Calibri" w:hAnsi="Calibri" w:cs="Calibri"/>
        </w:rPr>
        <w:t>registered</w:t>
      </w:r>
      <w:r>
        <w:rPr>
          <w:rFonts w:ascii="Calibri" w:hAnsi="Calibri" w:cs="Calibri"/>
        </w:rPr>
        <w:t xml:space="preserve"> </w:t>
      </w:r>
      <w:r w:rsidR="00080538">
        <w:rPr>
          <w:rFonts w:ascii="Calibri" w:hAnsi="Calibri" w:cs="Calibri"/>
        </w:rPr>
        <w:t>providers</w:t>
      </w:r>
      <w:r>
        <w:rPr>
          <w:rFonts w:ascii="Calibri" w:hAnsi="Calibri" w:cs="Calibri"/>
        </w:rPr>
        <w:t xml:space="preserve"> </w:t>
      </w:r>
      <w:r w:rsidR="00C93EDE">
        <w:rPr>
          <w:rFonts w:ascii="Calibri" w:hAnsi="Calibri" w:cs="Calibri"/>
        </w:rPr>
        <w:t>navigate an</w:t>
      </w:r>
      <w:r w:rsidR="00330D2F">
        <w:rPr>
          <w:rFonts w:ascii="Calibri" w:hAnsi="Calibri" w:cs="Calibri"/>
        </w:rPr>
        <w:t>d</w:t>
      </w:r>
      <w:r w:rsidR="00C93EDE">
        <w:rPr>
          <w:rFonts w:ascii="Calibri" w:hAnsi="Calibri" w:cs="Calibri"/>
        </w:rPr>
        <w:t xml:space="preserve"> understand their </w:t>
      </w:r>
      <w:r w:rsidR="00080538">
        <w:rPr>
          <w:rFonts w:ascii="Calibri" w:hAnsi="Calibri" w:cs="Calibri"/>
        </w:rPr>
        <w:t>obligations</w:t>
      </w:r>
      <w:r w:rsidR="00C93EDE">
        <w:rPr>
          <w:rFonts w:ascii="Calibri" w:hAnsi="Calibri" w:cs="Calibri"/>
        </w:rPr>
        <w:t xml:space="preserve"> under the Act and Rules. This can be access at </w:t>
      </w:r>
      <w:hyperlink r:id="rId53" w:history="1">
        <w:r w:rsidR="00080538" w:rsidRPr="00080538">
          <w:rPr>
            <w:rStyle w:val="Hyperlink"/>
            <w:rFonts w:ascii="Calibri" w:hAnsi="Calibri" w:cs="Calibri"/>
            <w:sz w:val="20"/>
          </w:rPr>
          <w:t>Aged Care Provider Requirements Search</w:t>
        </w:r>
      </w:hyperlink>
      <w:r w:rsidR="00080538">
        <w:rPr>
          <w:rFonts w:ascii="Calibri" w:hAnsi="Calibri" w:cs="Calibri"/>
        </w:rPr>
        <w:t xml:space="preserve">. </w:t>
      </w:r>
    </w:p>
    <w:p w14:paraId="6F9D167C" w14:textId="723B9B67" w:rsidR="00605BA0" w:rsidRPr="003A173C" w:rsidRDefault="00605BA0" w:rsidP="00A74D79">
      <w:pPr>
        <w:pStyle w:val="Style1"/>
      </w:pPr>
      <w:bookmarkStart w:id="1800" w:name="_Toc110834671"/>
      <w:bookmarkStart w:id="1801" w:name="_Toc245536193"/>
      <w:bookmarkStart w:id="1802" w:name="_Toc395537207"/>
      <w:bookmarkStart w:id="1803" w:name="_Toc422732565"/>
      <w:bookmarkStart w:id="1804" w:name="_Toc422752904"/>
      <w:bookmarkStart w:id="1805" w:name="_Toc212118551"/>
      <w:r w:rsidRPr="003A173C">
        <w:t>Failure to comply</w:t>
      </w:r>
      <w:bookmarkEnd w:id="1800"/>
      <w:bookmarkEnd w:id="1801"/>
      <w:bookmarkEnd w:id="1802"/>
      <w:bookmarkEnd w:id="1803"/>
      <w:bookmarkEnd w:id="1804"/>
      <w:bookmarkEnd w:id="1805"/>
    </w:p>
    <w:p w14:paraId="787478F2" w14:textId="222888AA" w:rsidR="00605BA0" w:rsidRPr="003A173C" w:rsidRDefault="006730A2" w:rsidP="001E340F">
      <w:pPr>
        <w:rPr>
          <w:rFonts w:ascii="Calibri" w:hAnsi="Calibri" w:cs="Calibri"/>
        </w:rPr>
      </w:pPr>
      <w:r w:rsidRPr="003A173C">
        <w:rPr>
          <w:rFonts w:ascii="Calibri" w:hAnsi="Calibri" w:cs="Calibri"/>
        </w:rPr>
        <w:t xml:space="preserve">Chapter </w:t>
      </w:r>
      <w:r w:rsidR="0019254F" w:rsidRPr="003A173C">
        <w:rPr>
          <w:rFonts w:ascii="Calibri" w:hAnsi="Calibri" w:cs="Calibri"/>
        </w:rPr>
        <w:t>6 of the</w:t>
      </w:r>
      <w:r w:rsidR="00A70732" w:rsidRPr="003A173C">
        <w:rPr>
          <w:rFonts w:ascii="Calibri" w:hAnsi="Calibri" w:cs="Calibri"/>
        </w:rPr>
        <w:t xml:space="preserve"> Act </w:t>
      </w:r>
      <w:r w:rsidR="00605BA0" w:rsidRPr="003A173C">
        <w:rPr>
          <w:rFonts w:ascii="Calibri" w:hAnsi="Calibri" w:cs="Calibri"/>
        </w:rPr>
        <w:t xml:space="preserve">outline the </w:t>
      </w:r>
      <w:r w:rsidR="0019254F" w:rsidRPr="003A173C">
        <w:rPr>
          <w:rFonts w:ascii="Calibri" w:hAnsi="Calibri" w:cs="Calibri"/>
        </w:rPr>
        <w:t>regulatory functions and powers available to the Commission, Complain</w:t>
      </w:r>
      <w:r w:rsidR="003D4803" w:rsidRPr="003A173C">
        <w:rPr>
          <w:rFonts w:ascii="Calibri" w:hAnsi="Calibri" w:cs="Calibri"/>
        </w:rPr>
        <w:t>t</w:t>
      </w:r>
      <w:r w:rsidR="0019254F" w:rsidRPr="003A173C">
        <w:rPr>
          <w:rFonts w:ascii="Calibri" w:hAnsi="Calibri" w:cs="Calibri"/>
        </w:rPr>
        <w:t>s Commission and the System Governor</w:t>
      </w:r>
      <w:r w:rsidR="00B63C13" w:rsidRPr="003A173C">
        <w:rPr>
          <w:rFonts w:ascii="Calibri" w:hAnsi="Calibri" w:cs="Calibri"/>
        </w:rPr>
        <w:t xml:space="preserve">, including the regulatory responses available for </w:t>
      </w:r>
      <w:r w:rsidR="00605BA0" w:rsidRPr="003A173C">
        <w:rPr>
          <w:rFonts w:ascii="Calibri" w:hAnsi="Calibri" w:cs="Calibri"/>
        </w:rPr>
        <w:t>non</w:t>
      </w:r>
      <w:r w:rsidR="00135C13" w:rsidRPr="003A173C">
        <w:rPr>
          <w:rFonts w:ascii="Calibri" w:hAnsi="Calibri" w:cs="Calibri"/>
        </w:rPr>
        <w:noBreakHyphen/>
      </w:r>
      <w:r w:rsidR="00605BA0" w:rsidRPr="003A173C">
        <w:rPr>
          <w:rFonts w:ascii="Calibri" w:hAnsi="Calibri" w:cs="Calibri"/>
        </w:rPr>
        <w:t>compliance</w:t>
      </w:r>
      <w:r w:rsidR="006A0736" w:rsidRPr="003A173C">
        <w:rPr>
          <w:rFonts w:ascii="Calibri" w:hAnsi="Calibri" w:cs="Calibri"/>
        </w:rPr>
        <w:t xml:space="preserve"> by</w:t>
      </w:r>
      <w:r w:rsidR="00605BA0" w:rsidRPr="003A173C">
        <w:rPr>
          <w:rFonts w:ascii="Calibri" w:hAnsi="Calibri" w:cs="Calibri"/>
        </w:rPr>
        <w:t xml:space="preserve"> </w:t>
      </w:r>
      <w:r w:rsidR="00244BE6" w:rsidRPr="003A173C">
        <w:rPr>
          <w:rFonts w:ascii="Calibri" w:hAnsi="Calibri" w:cs="Calibri"/>
        </w:rPr>
        <w:t>registered</w:t>
      </w:r>
      <w:r w:rsidR="00605BA0" w:rsidRPr="003A173C">
        <w:rPr>
          <w:rFonts w:ascii="Calibri" w:hAnsi="Calibri" w:cs="Calibri"/>
        </w:rPr>
        <w:t xml:space="preserve"> providers.</w:t>
      </w:r>
    </w:p>
    <w:p w14:paraId="74B50C90" w14:textId="2ED061B1" w:rsidR="00B0741C" w:rsidRPr="003A173C" w:rsidRDefault="004108D6" w:rsidP="001E340F">
      <w:pPr>
        <w:rPr>
          <w:rFonts w:ascii="Calibri" w:hAnsi="Calibri" w:cs="Calibri"/>
        </w:rPr>
      </w:pPr>
      <w:r w:rsidRPr="003A173C">
        <w:rPr>
          <w:rFonts w:ascii="Calibri" w:hAnsi="Calibri" w:cs="Calibri"/>
        </w:rPr>
        <w:t xml:space="preserve">Failure to meet responsibilities under the Act can lead to the imposition of </w:t>
      </w:r>
      <w:r w:rsidR="005A2676" w:rsidRPr="003A173C">
        <w:rPr>
          <w:rFonts w:ascii="Calibri" w:hAnsi="Calibri" w:cs="Calibri"/>
        </w:rPr>
        <w:t>civil penalties</w:t>
      </w:r>
      <w:r w:rsidR="00AE666F" w:rsidRPr="003A173C">
        <w:rPr>
          <w:rFonts w:ascii="Calibri" w:hAnsi="Calibri" w:cs="Calibri"/>
        </w:rPr>
        <w:t xml:space="preserve"> and a range of other compliance actions such as injunctions, enforceable undertakings,</w:t>
      </w:r>
      <w:r w:rsidR="003D4803" w:rsidRPr="003A173C">
        <w:rPr>
          <w:rFonts w:ascii="Calibri" w:hAnsi="Calibri" w:cs="Calibri"/>
        </w:rPr>
        <w:t xml:space="preserve"> and</w:t>
      </w:r>
      <w:r w:rsidR="00AE666F" w:rsidRPr="003A173C">
        <w:rPr>
          <w:rFonts w:ascii="Calibri" w:hAnsi="Calibri" w:cs="Calibri"/>
        </w:rPr>
        <w:t xml:space="preserve"> compliance notices </w:t>
      </w:r>
      <w:r w:rsidRPr="003A173C">
        <w:rPr>
          <w:rFonts w:ascii="Calibri" w:hAnsi="Calibri" w:cs="Calibri"/>
        </w:rPr>
        <w:t xml:space="preserve">on a </w:t>
      </w:r>
      <w:r w:rsidR="00AE666F" w:rsidRPr="003A173C">
        <w:rPr>
          <w:rFonts w:ascii="Calibri" w:hAnsi="Calibri" w:cs="Calibri"/>
        </w:rPr>
        <w:t>registered</w:t>
      </w:r>
      <w:r w:rsidRPr="003A173C">
        <w:rPr>
          <w:rFonts w:ascii="Calibri" w:hAnsi="Calibri" w:cs="Calibri"/>
        </w:rPr>
        <w:t xml:space="preserve"> provider under </w:t>
      </w:r>
      <w:r w:rsidR="00AE666F" w:rsidRPr="003A173C">
        <w:rPr>
          <w:rFonts w:ascii="Calibri" w:hAnsi="Calibri" w:cs="Calibri"/>
        </w:rPr>
        <w:t>Chapter 7 of the</w:t>
      </w:r>
      <w:r w:rsidRPr="003A173C">
        <w:rPr>
          <w:rFonts w:ascii="Calibri" w:hAnsi="Calibri" w:cs="Calibri"/>
        </w:rPr>
        <w:t xml:space="preserve"> Act</w:t>
      </w:r>
      <w:r w:rsidR="00B0741C" w:rsidRPr="003A173C">
        <w:rPr>
          <w:rFonts w:ascii="Calibri" w:hAnsi="Calibri" w:cs="Calibri"/>
        </w:rPr>
        <w:t xml:space="preserve">. </w:t>
      </w:r>
      <w:r w:rsidR="00605BA0" w:rsidRPr="003A173C">
        <w:rPr>
          <w:rFonts w:ascii="Calibri" w:hAnsi="Calibri" w:cs="Calibri"/>
        </w:rPr>
        <w:t xml:space="preserve">Most instances of non-compliance can be resolved without the </w:t>
      </w:r>
      <w:r w:rsidR="00BA2807" w:rsidRPr="003A173C">
        <w:rPr>
          <w:rFonts w:ascii="Calibri" w:hAnsi="Calibri" w:cs="Calibri"/>
        </w:rPr>
        <w:t xml:space="preserve">registered </w:t>
      </w:r>
      <w:r w:rsidR="00605BA0" w:rsidRPr="003A173C">
        <w:rPr>
          <w:rFonts w:ascii="Calibri" w:hAnsi="Calibri" w:cs="Calibri"/>
        </w:rPr>
        <w:t xml:space="preserve">provider incurring </w:t>
      </w:r>
      <w:r w:rsidR="004E3195" w:rsidRPr="003A173C">
        <w:rPr>
          <w:rFonts w:ascii="Calibri" w:hAnsi="Calibri" w:cs="Calibri"/>
        </w:rPr>
        <w:t>pecuniary penalties</w:t>
      </w:r>
      <w:r w:rsidR="008F64A5" w:rsidRPr="003A173C">
        <w:rPr>
          <w:rFonts w:ascii="Calibri" w:hAnsi="Calibri" w:cs="Calibri"/>
        </w:rPr>
        <w:t>.</w:t>
      </w:r>
    </w:p>
    <w:p w14:paraId="64473A93" w14:textId="65E7F3D7" w:rsidR="00605BA0" w:rsidRPr="003A173C" w:rsidRDefault="0064270C" w:rsidP="001E340F">
      <w:pPr>
        <w:rPr>
          <w:rFonts w:ascii="Calibri" w:hAnsi="Calibri" w:cs="Calibri"/>
        </w:rPr>
      </w:pPr>
      <w:r w:rsidRPr="003A173C">
        <w:rPr>
          <w:rFonts w:ascii="Calibri" w:hAnsi="Calibri" w:cs="Calibri"/>
        </w:rPr>
        <w:t>If,</w:t>
      </w:r>
      <w:r w:rsidR="00A22297" w:rsidRPr="003A173C">
        <w:rPr>
          <w:rFonts w:ascii="Calibri" w:hAnsi="Calibri" w:cs="Calibri"/>
        </w:rPr>
        <w:t xml:space="preserve"> however, </w:t>
      </w:r>
      <w:r w:rsidR="00605BA0" w:rsidRPr="003A173C">
        <w:rPr>
          <w:rFonts w:ascii="Calibri" w:hAnsi="Calibri" w:cs="Calibri"/>
        </w:rPr>
        <w:t xml:space="preserve">the </w:t>
      </w:r>
      <w:r w:rsidR="004E3195" w:rsidRPr="003A173C">
        <w:rPr>
          <w:rFonts w:ascii="Calibri" w:hAnsi="Calibri" w:cs="Calibri"/>
        </w:rPr>
        <w:t xml:space="preserve">registered </w:t>
      </w:r>
      <w:r w:rsidR="00605BA0" w:rsidRPr="003A173C">
        <w:rPr>
          <w:rFonts w:ascii="Calibri" w:hAnsi="Calibri" w:cs="Calibri"/>
        </w:rPr>
        <w:t>provider does not remedy the non</w:t>
      </w:r>
      <w:r w:rsidR="00605BA0" w:rsidRPr="003A173C">
        <w:rPr>
          <w:rFonts w:ascii="Calibri" w:hAnsi="Calibri" w:cs="Calibri"/>
        </w:rPr>
        <w:noBreakHyphen/>
        <w:t>compliance</w:t>
      </w:r>
      <w:r w:rsidR="00DB65A8" w:rsidRPr="003A173C">
        <w:rPr>
          <w:rFonts w:ascii="Calibri" w:hAnsi="Calibri" w:cs="Calibri"/>
        </w:rPr>
        <w:t>,</w:t>
      </w:r>
      <w:r w:rsidR="00605BA0" w:rsidRPr="003A173C">
        <w:rPr>
          <w:rFonts w:ascii="Calibri" w:hAnsi="Calibri" w:cs="Calibri"/>
        </w:rPr>
        <w:t xml:space="preserve"> one or more </w:t>
      </w:r>
      <w:r w:rsidR="008F64A5" w:rsidRPr="003A173C">
        <w:rPr>
          <w:rFonts w:ascii="Calibri" w:hAnsi="Calibri" w:cs="Calibri"/>
        </w:rPr>
        <w:t xml:space="preserve">enforcement actions </w:t>
      </w:r>
      <w:r w:rsidR="00605BA0" w:rsidRPr="003A173C">
        <w:rPr>
          <w:rFonts w:ascii="Calibri" w:hAnsi="Calibri" w:cs="Calibri"/>
        </w:rPr>
        <w:t>may be imposed</w:t>
      </w:r>
      <w:r w:rsidR="005D4A6D" w:rsidRPr="003A173C">
        <w:rPr>
          <w:rFonts w:ascii="Calibri" w:hAnsi="Calibri" w:cs="Calibri"/>
        </w:rPr>
        <w:t xml:space="preserve">. </w:t>
      </w:r>
      <w:r w:rsidR="00605BA0" w:rsidRPr="003A173C">
        <w:rPr>
          <w:rFonts w:ascii="Calibri" w:hAnsi="Calibri" w:cs="Calibri"/>
        </w:rPr>
        <w:t xml:space="preserve">A decision to impose </w:t>
      </w:r>
      <w:r w:rsidR="00DD0DB0" w:rsidRPr="003A173C">
        <w:rPr>
          <w:rFonts w:ascii="Calibri" w:hAnsi="Calibri" w:cs="Calibri"/>
        </w:rPr>
        <w:t>various enforcement actions</w:t>
      </w:r>
      <w:r w:rsidR="00605BA0" w:rsidRPr="003A173C">
        <w:rPr>
          <w:rFonts w:ascii="Calibri" w:hAnsi="Calibri" w:cs="Calibri"/>
        </w:rPr>
        <w:t xml:space="preserve"> under</w:t>
      </w:r>
      <w:r w:rsidR="005D4A6D" w:rsidRPr="003A173C">
        <w:rPr>
          <w:rFonts w:ascii="Calibri" w:hAnsi="Calibri" w:cs="Calibri"/>
          <w:bCs/>
          <w:iCs/>
        </w:rPr>
        <w:t xml:space="preserve"> </w:t>
      </w:r>
      <w:r w:rsidR="00DD0DB0" w:rsidRPr="003A173C">
        <w:rPr>
          <w:rFonts w:ascii="Calibri" w:hAnsi="Calibri" w:cs="Calibri"/>
          <w:bCs/>
          <w:iCs/>
        </w:rPr>
        <w:t>Chapter 6 of the Act</w:t>
      </w:r>
      <w:r w:rsidR="00914E11" w:rsidRPr="003A173C">
        <w:rPr>
          <w:rFonts w:ascii="Calibri" w:hAnsi="Calibri" w:cs="Calibri"/>
          <w:bCs/>
          <w:iCs/>
        </w:rPr>
        <w:t xml:space="preserve"> are ‘reviewable decisions’ </w:t>
      </w:r>
      <w:r w:rsidR="00605BA0" w:rsidRPr="003A173C">
        <w:rPr>
          <w:rFonts w:ascii="Calibri" w:hAnsi="Calibri" w:cs="Calibri"/>
        </w:rPr>
        <w:t>and</w:t>
      </w:r>
      <w:r w:rsidR="00C720EF" w:rsidRPr="003A173C">
        <w:rPr>
          <w:rFonts w:ascii="Calibri" w:hAnsi="Calibri" w:cs="Calibri"/>
        </w:rPr>
        <w:t xml:space="preserve"> m</w:t>
      </w:r>
      <w:r w:rsidR="00AF09BC" w:rsidRPr="003A173C">
        <w:rPr>
          <w:rFonts w:ascii="Calibri" w:hAnsi="Calibri" w:cs="Calibri"/>
        </w:rPr>
        <w:t>ust</w:t>
      </w:r>
      <w:r w:rsidR="000F6BEF" w:rsidRPr="003A173C">
        <w:rPr>
          <w:rFonts w:ascii="Calibri" w:hAnsi="Calibri" w:cs="Calibri"/>
        </w:rPr>
        <w:t xml:space="preserve"> be subject</w:t>
      </w:r>
      <w:r w:rsidR="00AF09BC" w:rsidRPr="003A173C">
        <w:rPr>
          <w:rFonts w:ascii="Calibri" w:hAnsi="Calibri" w:cs="Calibri"/>
        </w:rPr>
        <w:t>ed</w:t>
      </w:r>
      <w:r w:rsidR="000F6BEF" w:rsidRPr="003A173C">
        <w:rPr>
          <w:rFonts w:ascii="Calibri" w:hAnsi="Calibri" w:cs="Calibri"/>
        </w:rPr>
        <w:t xml:space="preserve"> to an internal review</w:t>
      </w:r>
      <w:r w:rsidR="003D4803" w:rsidRPr="003A173C">
        <w:rPr>
          <w:rFonts w:ascii="Calibri" w:hAnsi="Calibri" w:cs="Calibri"/>
        </w:rPr>
        <w:t>,</w:t>
      </w:r>
      <w:r w:rsidR="000F6BEF" w:rsidRPr="003A173C">
        <w:rPr>
          <w:rFonts w:ascii="Calibri" w:hAnsi="Calibri" w:cs="Calibri"/>
        </w:rPr>
        <w:t xml:space="preserve"> </w:t>
      </w:r>
      <w:r w:rsidR="00AF09BC" w:rsidRPr="003A173C">
        <w:rPr>
          <w:rFonts w:ascii="Calibri" w:hAnsi="Calibri" w:cs="Calibri"/>
        </w:rPr>
        <w:t xml:space="preserve">as </w:t>
      </w:r>
      <w:r w:rsidR="005A032E" w:rsidRPr="003A173C">
        <w:rPr>
          <w:rFonts w:ascii="Calibri" w:hAnsi="Calibri" w:cs="Calibri"/>
        </w:rPr>
        <w:t>required</w:t>
      </w:r>
      <w:r w:rsidR="003D4803" w:rsidRPr="003A173C">
        <w:rPr>
          <w:rFonts w:ascii="Calibri" w:hAnsi="Calibri" w:cs="Calibri"/>
        </w:rPr>
        <w:t>,</w:t>
      </w:r>
      <w:r w:rsidR="005A032E" w:rsidRPr="003A173C">
        <w:rPr>
          <w:rFonts w:ascii="Calibri" w:hAnsi="Calibri" w:cs="Calibri"/>
        </w:rPr>
        <w:t xml:space="preserve"> </w:t>
      </w:r>
      <w:r w:rsidR="000F6BEF" w:rsidRPr="003A173C">
        <w:rPr>
          <w:rFonts w:ascii="Calibri" w:hAnsi="Calibri" w:cs="Calibri"/>
        </w:rPr>
        <w:t>before it is</w:t>
      </w:r>
      <w:r w:rsidR="00D925D9" w:rsidRPr="003A173C">
        <w:rPr>
          <w:rFonts w:ascii="Calibri" w:hAnsi="Calibri" w:cs="Calibri"/>
        </w:rPr>
        <w:t xml:space="preserve"> referred to the</w:t>
      </w:r>
      <w:r w:rsidR="00605BA0" w:rsidRPr="003A173C">
        <w:rPr>
          <w:rFonts w:ascii="Calibri" w:hAnsi="Calibri" w:cs="Calibri"/>
        </w:rPr>
        <w:t xml:space="preserve"> Administrative </w:t>
      </w:r>
      <w:r w:rsidR="00781F7A" w:rsidRPr="003A173C">
        <w:rPr>
          <w:rFonts w:ascii="Calibri" w:hAnsi="Calibri" w:cs="Calibri"/>
        </w:rPr>
        <w:t xml:space="preserve">Review </w:t>
      </w:r>
      <w:r w:rsidR="00605BA0" w:rsidRPr="003A173C">
        <w:rPr>
          <w:rFonts w:ascii="Calibri" w:hAnsi="Calibri" w:cs="Calibri"/>
        </w:rPr>
        <w:t>Tribunal</w:t>
      </w:r>
      <w:r w:rsidR="00D925D9" w:rsidRPr="003A173C">
        <w:rPr>
          <w:rFonts w:ascii="Calibri" w:hAnsi="Calibri" w:cs="Calibri"/>
        </w:rPr>
        <w:t xml:space="preserve"> for an external review.</w:t>
      </w:r>
    </w:p>
    <w:p w14:paraId="6D6E960F" w14:textId="25DE18B4" w:rsidR="00FF47BB" w:rsidRPr="003A173C" w:rsidRDefault="00EB434C" w:rsidP="001E340F">
      <w:pPr>
        <w:rPr>
          <w:rFonts w:ascii="Calibri" w:hAnsi="Calibri" w:cs="Calibri"/>
        </w:rPr>
      </w:pPr>
      <w:r w:rsidRPr="003A173C">
        <w:rPr>
          <w:rFonts w:ascii="Calibri" w:hAnsi="Calibri" w:cs="Calibri"/>
        </w:rPr>
        <w:t>Where registered providers sub-contract</w:t>
      </w:r>
      <w:r w:rsidR="005E2F6E">
        <w:rPr>
          <w:rFonts w:ascii="Calibri" w:hAnsi="Calibri" w:cs="Calibri"/>
        </w:rPr>
        <w:t>s</w:t>
      </w:r>
      <w:r w:rsidRPr="003A173C">
        <w:rPr>
          <w:rFonts w:ascii="Calibri" w:hAnsi="Calibri" w:cs="Calibri"/>
        </w:rPr>
        <w:t xml:space="preserve"> out TCP service provision to associated providers, </w:t>
      </w:r>
      <w:r w:rsidR="009A0E63" w:rsidRPr="003A173C">
        <w:rPr>
          <w:rFonts w:ascii="Calibri" w:hAnsi="Calibri" w:cs="Calibri"/>
        </w:rPr>
        <w:t>the registered providers will continue to be responsible for how their associated providers are delivering TCP services and whether</w:t>
      </w:r>
      <w:r w:rsidR="004016C2" w:rsidRPr="003A173C">
        <w:rPr>
          <w:rFonts w:ascii="Calibri" w:hAnsi="Calibri" w:cs="Calibri"/>
        </w:rPr>
        <w:t xml:space="preserve"> it </w:t>
      </w:r>
      <w:proofErr w:type="gramStart"/>
      <w:r w:rsidR="004016C2" w:rsidRPr="003A173C">
        <w:rPr>
          <w:rFonts w:ascii="Calibri" w:hAnsi="Calibri" w:cs="Calibri"/>
        </w:rPr>
        <w:t>is in compliance with</w:t>
      </w:r>
      <w:proofErr w:type="gramEnd"/>
      <w:r w:rsidR="004016C2" w:rsidRPr="003A173C">
        <w:rPr>
          <w:rFonts w:ascii="Calibri" w:hAnsi="Calibri" w:cs="Calibri"/>
        </w:rPr>
        <w:t xml:space="preserve"> the legislative requirements. </w:t>
      </w:r>
      <w:r w:rsidR="005339B9" w:rsidRPr="003A173C">
        <w:rPr>
          <w:rFonts w:ascii="Calibri" w:hAnsi="Calibri" w:cs="Calibri"/>
        </w:rPr>
        <w:t>If</w:t>
      </w:r>
      <w:r w:rsidR="00FF47BB" w:rsidRPr="003A173C">
        <w:rPr>
          <w:rFonts w:ascii="Calibri" w:hAnsi="Calibri" w:cs="Calibri"/>
        </w:rPr>
        <w:t xml:space="preserve"> there is a regulatory issue with the service delivery of a registered provider, the Commission will always work with the registered provider even when </w:t>
      </w:r>
      <w:r w:rsidR="007B72A8" w:rsidRPr="003A173C">
        <w:rPr>
          <w:rFonts w:ascii="Calibri" w:hAnsi="Calibri" w:cs="Calibri"/>
        </w:rPr>
        <w:t>the service</w:t>
      </w:r>
      <w:r w:rsidR="00FF47BB" w:rsidRPr="003A173C">
        <w:rPr>
          <w:rFonts w:ascii="Calibri" w:hAnsi="Calibri" w:cs="Calibri"/>
        </w:rPr>
        <w:t xml:space="preserve"> is being delivered by an associated provide</w:t>
      </w:r>
      <w:r w:rsidR="00BE0B7B" w:rsidRPr="003A173C">
        <w:rPr>
          <w:rFonts w:ascii="Calibri" w:hAnsi="Calibri" w:cs="Calibri"/>
        </w:rPr>
        <w:t>r</w:t>
      </w:r>
      <w:r w:rsidR="00FF47BB" w:rsidRPr="003A173C">
        <w:rPr>
          <w:rFonts w:ascii="Calibri" w:hAnsi="Calibri" w:cs="Calibri"/>
        </w:rPr>
        <w:t>.</w:t>
      </w:r>
      <w:r w:rsidR="007B72A8" w:rsidRPr="003A173C">
        <w:rPr>
          <w:rFonts w:ascii="Calibri" w:hAnsi="Calibri" w:cs="Calibri"/>
        </w:rPr>
        <w:t xml:space="preserve"> For example, w</w:t>
      </w:r>
      <w:r w:rsidR="00FF47BB" w:rsidRPr="003A173C">
        <w:rPr>
          <w:rFonts w:ascii="Calibri" w:hAnsi="Calibri" w:cs="Calibri"/>
        </w:rPr>
        <w:t>here a registered provider (Provider A) is sub</w:t>
      </w:r>
      <w:r w:rsidR="00432866">
        <w:rPr>
          <w:rFonts w:ascii="Calibri" w:hAnsi="Calibri" w:cs="Calibri"/>
        </w:rPr>
        <w:t>-</w:t>
      </w:r>
      <w:r w:rsidR="00FF47BB" w:rsidRPr="003A173C">
        <w:rPr>
          <w:rFonts w:ascii="Calibri" w:hAnsi="Calibri" w:cs="Calibri"/>
        </w:rPr>
        <w:t xml:space="preserve">contracting to an associated provider who </w:t>
      </w:r>
      <w:r w:rsidR="007A5C03" w:rsidRPr="003A173C">
        <w:rPr>
          <w:rFonts w:ascii="Calibri" w:hAnsi="Calibri" w:cs="Calibri"/>
        </w:rPr>
        <w:t>may also be a</w:t>
      </w:r>
      <w:r w:rsidR="00FF47BB" w:rsidRPr="003A173C">
        <w:rPr>
          <w:rFonts w:ascii="Calibri" w:hAnsi="Calibri" w:cs="Calibri"/>
        </w:rPr>
        <w:t xml:space="preserve"> registered provider (Provider B) and there is a regulatory issue with the service Provider B delivers as a registered provider, as we</w:t>
      </w:r>
      <w:r w:rsidR="00383FC0" w:rsidRPr="003A173C">
        <w:rPr>
          <w:rFonts w:ascii="Calibri" w:hAnsi="Calibri" w:cs="Calibri"/>
        </w:rPr>
        <w:t xml:space="preserve">ll </w:t>
      </w:r>
      <w:r w:rsidR="00FF47BB" w:rsidRPr="003A173C">
        <w:rPr>
          <w:rFonts w:ascii="Calibri" w:hAnsi="Calibri" w:cs="Calibri"/>
        </w:rPr>
        <w:t xml:space="preserve">as what they deliver for Provider A, the Commission will work with Provider B to remedy the concern at a provider level but also work with Provider A to remedy (e.g. through </w:t>
      </w:r>
      <w:r w:rsidR="00383FC0" w:rsidRPr="003A173C">
        <w:rPr>
          <w:rFonts w:ascii="Calibri" w:hAnsi="Calibri" w:cs="Calibri"/>
        </w:rPr>
        <w:t xml:space="preserve">the </w:t>
      </w:r>
      <w:r w:rsidR="00280620" w:rsidRPr="003A173C">
        <w:rPr>
          <w:rFonts w:ascii="Calibri" w:hAnsi="Calibri" w:cs="Calibri"/>
        </w:rPr>
        <w:t>contractual</w:t>
      </w:r>
      <w:r w:rsidR="00FF47BB" w:rsidRPr="003A173C">
        <w:rPr>
          <w:rFonts w:ascii="Calibri" w:hAnsi="Calibri" w:cs="Calibri"/>
        </w:rPr>
        <w:t xml:space="preserve"> </w:t>
      </w:r>
      <w:r w:rsidR="00280620" w:rsidRPr="003A173C">
        <w:rPr>
          <w:rFonts w:ascii="Calibri" w:hAnsi="Calibri" w:cs="Calibri"/>
        </w:rPr>
        <w:t>arrangements</w:t>
      </w:r>
      <w:r w:rsidR="00DC05FB">
        <w:rPr>
          <w:rFonts w:ascii="Calibri" w:hAnsi="Calibri" w:cs="Calibri"/>
        </w:rPr>
        <w:t xml:space="preserve"> with Provider B</w:t>
      </w:r>
      <w:r w:rsidR="00FF47BB" w:rsidRPr="003A173C">
        <w:rPr>
          <w:rFonts w:ascii="Calibri" w:hAnsi="Calibri" w:cs="Calibri"/>
        </w:rPr>
        <w:t>) any concerns related to the service delivery they are sub</w:t>
      </w:r>
      <w:r w:rsidR="00DC05FB">
        <w:rPr>
          <w:rFonts w:ascii="Calibri" w:hAnsi="Calibri" w:cs="Calibri"/>
        </w:rPr>
        <w:t>-</w:t>
      </w:r>
      <w:r w:rsidR="00FF47BB" w:rsidRPr="003A173C">
        <w:rPr>
          <w:rFonts w:ascii="Calibri" w:hAnsi="Calibri" w:cs="Calibri"/>
        </w:rPr>
        <w:t>contracting</w:t>
      </w:r>
      <w:r w:rsidR="00383FC0" w:rsidRPr="003A173C">
        <w:rPr>
          <w:rFonts w:ascii="Calibri" w:hAnsi="Calibri" w:cs="Calibri"/>
        </w:rPr>
        <w:t xml:space="preserve"> through Provider B. </w:t>
      </w:r>
    </w:p>
    <w:p w14:paraId="1B9F048D" w14:textId="0EC3D3BC" w:rsidR="00605BA0" w:rsidRPr="003A173C" w:rsidRDefault="00605BA0" w:rsidP="00A74D79">
      <w:pPr>
        <w:pStyle w:val="Style1"/>
      </w:pPr>
      <w:bookmarkStart w:id="1806" w:name="_Toc110834672"/>
      <w:bookmarkStart w:id="1807" w:name="_Toc245536194"/>
      <w:bookmarkStart w:id="1808" w:name="_Toc395537208"/>
      <w:bookmarkStart w:id="1809" w:name="_Toc422732566"/>
      <w:bookmarkStart w:id="1810" w:name="_Toc422752905"/>
      <w:bookmarkStart w:id="1811" w:name="_Toc212118552"/>
      <w:r w:rsidRPr="003A173C">
        <w:t xml:space="preserve">Serious and immediate health and safety risk </w:t>
      </w:r>
      <w:r w:rsidR="00FD6640" w:rsidRPr="003A173C">
        <w:t xml:space="preserve">management and </w:t>
      </w:r>
      <w:r w:rsidRPr="003A173C">
        <w:t>reporting</w:t>
      </w:r>
      <w:bookmarkEnd w:id="1806"/>
      <w:bookmarkEnd w:id="1807"/>
      <w:bookmarkEnd w:id="1808"/>
      <w:bookmarkEnd w:id="1809"/>
      <w:bookmarkEnd w:id="1810"/>
      <w:bookmarkEnd w:id="1811"/>
    </w:p>
    <w:p w14:paraId="089AF0C2" w14:textId="23057882" w:rsidR="00AA1736" w:rsidRPr="003A173C" w:rsidRDefault="00AA1736" w:rsidP="00AA1736">
      <w:pPr>
        <w:rPr>
          <w:rFonts w:ascii="Calibri" w:hAnsi="Calibri" w:cs="Calibri"/>
          <w:szCs w:val="20"/>
        </w:rPr>
      </w:pPr>
      <w:r w:rsidRPr="003A173C">
        <w:rPr>
          <w:rFonts w:ascii="Calibri" w:hAnsi="Calibri" w:cs="Calibri"/>
        </w:rPr>
        <w:t>The Serious Incident Response Scheme (</w:t>
      </w:r>
      <w:r w:rsidRPr="003A173C">
        <w:rPr>
          <w:rFonts w:ascii="Calibri" w:hAnsi="Calibri" w:cs="Calibri"/>
          <w:b/>
          <w:bCs/>
        </w:rPr>
        <w:t>SIRS</w:t>
      </w:r>
      <w:r w:rsidRPr="003A173C">
        <w:rPr>
          <w:rFonts w:ascii="Calibri" w:hAnsi="Calibri" w:cs="Calibri"/>
        </w:rPr>
        <w:t xml:space="preserve">) commenced on 1 </w:t>
      </w:r>
      <w:r w:rsidRPr="003A173C">
        <w:rPr>
          <w:rFonts w:ascii="Calibri" w:hAnsi="Calibri" w:cs="Calibri"/>
          <w:szCs w:val="20"/>
        </w:rPr>
        <w:t xml:space="preserve">April 2021 for residential care and </w:t>
      </w:r>
      <w:r w:rsidR="00EF7C73" w:rsidRPr="003A173C">
        <w:rPr>
          <w:rFonts w:ascii="Calibri" w:hAnsi="Calibri" w:cs="Calibri"/>
          <w:szCs w:val="20"/>
        </w:rPr>
        <w:t>transition</w:t>
      </w:r>
      <w:r w:rsidRPr="003A173C">
        <w:rPr>
          <w:rFonts w:ascii="Calibri" w:hAnsi="Calibri" w:cs="Calibri"/>
          <w:szCs w:val="20"/>
        </w:rPr>
        <w:t xml:space="preserve"> care delivered in a residential setting. From 1 December 2022, the SIRS also applied to home care and </w:t>
      </w:r>
      <w:r w:rsidR="005A226B" w:rsidRPr="003A173C">
        <w:rPr>
          <w:rFonts w:ascii="Calibri" w:hAnsi="Calibri" w:cs="Calibri"/>
          <w:szCs w:val="20"/>
        </w:rPr>
        <w:t>transition</w:t>
      </w:r>
      <w:r w:rsidRPr="003A173C">
        <w:rPr>
          <w:rFonts w:ascii="Calibri" w:hAnsi="Calibri" w:cs="Calibri"/>
          <w:szCs w:val="20"/>
        </w:rPr>
        <w:t xml:space="preserve"> care delivered in home and community settings. SIRS aims to reduce abuse and neglect in aged care by increasing the transparency of serious incidents and providing a means by which the Commission can respond to such incidents.</w:t>
      </w:r>
    </w:p>
    <w:p w14:paraId="5F531BC1" w14:textId="7D743E72" w:rsidR="00AA1736" w:rsidRPr="003A173C" w:rsidRDefault="00AA1736" w:rsidP="00AA1736">
      <w:pPr>
        <w:rPr>
          <w:rFonts w:ascii="Calibri" w:hAnsi="Calibri" w:cs="Calibri"/>
          <w:szCs w:val="20"/>
        </w:rPr>
      </w:pPr>
      <w:r w:rsidRPr="003A173C">
        <w:rPr>
          <w:rFonts w:ascii="Calibri" w:hAnsi="Calibri" w:cs="Calibri"/>
          <w:szCs w:val="20"/>
        </w:rPr>
        <w:t xml:space="preserve">TCP registered providers must comply with the incident management and reporting requirements under the Act (sections 164 and 165) and the </w:t>
      </w:r>
      <w:r w:rsidR="00D40359" w:rsidRPr="003A173C">
        <w:rPr>
          <w:rFonts w:ascii="Calibri" w:hAnsi="Calibri" w:cs="Calibri"/>
          <w:szCs w:val="20"/>
        </w:rPr>
        <w:t>Rules</w:t>
      </w:r>
      <w:r w:rsidRPr="003A173C">
        <w:rPr>
          <w:rFonts w:ascii="Calibri" w:hAnsi="Calibri" w:cs="Calibri"/>
          <w:szCs w:val="20"/>
        </w:rPr>
        <w:t xml:space="preserve"> (Chapter 4, Part 10, Division 1 and Chapter 5, Part 2, Division</w:t>
      </w:r>
      <w:r w:rsidR="005A226B" w:rsidRPr="003A173C">
        <w:rPr>
          <w:rFonts w:ascii="Calibri" w:hAnsi="Calibri" w:cs="Calibri"/>
          <w:szCs w:val="20"/>
        </w:rPr>
        <w:t xml:space="preserve"> 2)</w:t>
      </w:r>
      <w:r w:rsidRPr="003A173C">
        <w:rPr>
          <w:rFonts w:ascii="Calibri" w:hAnsi="Calibri" w:cs="Calibri"/>
          <w:szCs w:val="20"/>
        </w:rPr>
        <w:t xml:space="preserve">. The information below provides a </w:t>
      </w:r>
      <w:r w:rsidR="00EC5F07" w:rsidRPr="003A173C">
        <w:rPr>
          <w:rFonts w:ascii="Calibri" w:hAnsi="Calibri" w:cs="Calibri"/>
          <w:szCs w:val="20"/>
        </w:rPr>
        <w:t>high-level</w:t>
      </w:r>
      <w:r w:rsidRPr="003A173C">
        <w:rPr>
          <w:rFonts w:ascii="Calibri" w:hAnsi="Calibri" w:cs="Calibri"/>
          <w:szCs w:val="20"/>
        </w:rPr>
        <w:t xml:space="preserve"> summary of the SIRS requirements. Registered providers should refer to the legislation for information on detailed requirements and check the Commission’s website at </w:t>
      </w:r>
      <w:hyperlink r:id="rId54" w:anchor="what%20is%20the%20serious%20incident%20response%20scheme%20sirs" w:history="1">
        <w:r w:rsidRPr="003A173C">
          <w:rPr>
            <w:rStyle w:val="Hyperlink"/>
            <w:rFonts w:ascii="Calibri" w:hAnsi="Calibri" w:cs="Calibri"/>
            <w:sz w:val="20"/>
            <w:szCs w:val="20"/>
          </w:rPr>
          <w:t>aged care quality.gov.au/sirs</w:t>
        </w:r>
      </w:hyperlink>
      <w:r w:rsidRPr="003A173C">
        <w:rPr>
          <w:rFonts w:ascii="Calibri" w:hAnsi="Calibri" w:cs="Calibri"/>
          <w:szCs w:val="20"/>
        </w:rPr>
        <w:t xml:space="preserve"> for further SIRS information, including provider resources. Alternatively, the Commission can be contacted by emailing </w:t>
      </w:r>
      <w:hyperlink r:id="rId55" w:history="1">
        <w:r w:rsidRPr="003A173C">
          <w:rPr>
            <w:rStyle w:val="Hyperlink"/>
            <w:rFonts w:ascii="Calibri" w:hAnsi="Calibri" w:cs="Calibri"/>
            <w:sz w:val="20"/>
            <w:szCs w:val="20"/>
          </w:rPr>
          <w:t>sirs@agedcarequality.gov.au</w:t>
        </w:r>
      </w:hyperlink>
      <w:r w:rsidRPr="003A173C">
        <w:rPr>
          <w:rFonts w:ascii="Calibri" w:hAnsi="Calibri" w:cs="Calibri"/>
          <w:szCs w:val="20"/>
        </w:rPr>
        <w:t xml:space="preserve"> or calling on 1800 081 549.</w:t>
      </w:r>
      <w:r w:rsidR="00AA79AC" w:rsidRPr="003A173C">
        <w:rPr>
          <w:rFonts w:ascii="Calibri" w:hAnsi="Calibri" w:cs="Calibri"/>
          <w:szCs w:val="20"/>
        </w:rPr>
        <w:t xml:space="preserve"> </w:t>
      </w:r>
    </w:p>
    <w:p w14:paraId="125CA01F" w14:textId="77777777" w:rsidR="00AA1736" w:rsidRPr="003A173C" w:rsidRDefault="00AA1736" w:rsidP="00412682">
      <w:pPr>
        <w:pStyle w:val="heading4withoutnumbers"/>
        <w:rPr>
          <w:rFonts w:ascii="Calibri" w:hAnsi="Calibri" w:cs="Calibri"/>
          <w:b/>
          <w:bCs/>
        </w:rPr>
      </w:pPr>
      <w:r w:rsidRPr="003A173C">
        <w:rPr>
          <w:rFonts w:ascii="Calibri" w:hAnsi="Calibri" w:cs="Calibri"/>
          <w:b/>
          <w:bCs/>
        </w:rPr>
        <w:t>Incident management system</w:t>
      </w:r>
    </w:p>
    <w:p w14:paraId="26E17294" w14:textId="4A66516E" w:rsidR="00AA1736" w:rsidRPr="003A173C" w:rsidRDefault="00AA1736" w:rsidP="00AA1736">
      <w:pPr>
        <w:rPr>
          <w:rFonts w:ascii="Calibri" w:hAnsi="Calibri" w:cs="Calibri"/>
        </w:rPr>
      </w:pPr>
      <w:r w:rsidRPr="003A173C">
        <w:rPr>
          <w:rFonts w:ascii="Calibri" w:hAnsi="Calibri" w:cs="Calibri"/>
          <w:szCs w:val="20"/>
        </w:rPr>
        <w:t>The SIRS requires every registered provider to have in place an effective incident management system – a set of protocols, processes, and standard operating procedures that staff are trained in and expected to use when reporting and responding to incidents. Responsibility to establish an incident management</w:t>
      </w:r>
      <w:r w:rsidRPr="003A173C">
        <w:rPr>
          <w:rFonts w:ascii="Calibri" w:hAnsi="Calibri" w:cs="Calibri"/>
        </w:rPr>
        <w:t xml:space="preserve"> system and notify the Commission of any reportable incident, sits with the registered provider</w:t>
      </w:r>
      <w:r w:rsidR="003A1CA9" w:rsidRPr="003A173C">
        <w:rPr>
          <w:rFonts w:ascii="Calibri" w:hAnsi="Calibri" w:cs="Calibri"/>
        </w:rPr>
        <w:t xml:space="preserve"> through their </w:t>
      </w:r>
      <w:r w:rsidR="00CA5D7E" w:rsidRPr="003A173C">
        <w:rPr>
          <w:rFonts w:ascii="Calibri" w:hAnsi="Calibri" w:cs="Calibri"/>
        </w:rPr>
        <w:t>accounts in the My Aged Care portal</w:t>
      </w:r>
      <w:r w:rsidRPr="003A173C">
        <w:rPr>
          <w:rFonts w:ascii="Calibri" w:hAnsi="Calibri" w:cs="Calibri"/>
        </w:rPr>
        <w:t xml:space="preserve">. The </w:t>
      </w:r>
      <w:r w:rsidRPr="003A173C">
        <w:rPr>
          <w:rFonts w:ascii="Calibri" w:hAnsi="Calibri" w:cs="Calibri"/>
        </w:rPr>
        <w:lastRenderedPageBreak/>
        <w:t xml:space="preserve">registered provider is also responsible for determining how information about an </w:t>
      </w:r>
      <w:proofErr w:type="gramStart"/>
      <w:r w:rsidRPr="003A173C">
        <w:rPr>
          <w:rFonts w:ascii="Calibri" w:hAnsi="Calibri" w:cs="Calibri"/>
        </w:rPr>
        <w:t>incident moves</w:t>
      </w:r>
      <w:proofErr w:type="gramEnd"/>
      <w:r w:rsidRPr="003A173C">
        <w:rPr>
          <w:rFonts w:ascii="Calibri" w:hAnsi="Calibri" w:cs="Calibri"/>
        </w:rPr>
        <w:t xml:space="preserve"> from any sub-contracted TCP service</w:t>
      </w:r>
      <w:r w:rsidR="00CA5D7E" w:rsidRPr="003A173C">
        <w:rPr>
          <w:rFonts w:ascii="Calibri" w:hAnsi="Calibri" w:cs="Calibri"/>
        </w:rPr>
        <w:t xml:space="preserve"> or associated providers</w:t>
      </w:r>
      <w:r w:rsidRPr="003A173C">
        <w:rPr>
          <w:rFonts w:ascii="Calibri" w:hAnsi="Calibri" w:cs="Calibri"/>
        </w:rPr>
        <w:t xml:space="preserve"> to the registered provider and/or the Commission.</w:t>
      </w:r>
      <w:r w:rsidR="00CA5D7E" w:rsidRPr="003A173C">
        <w:rPr>
          <w:rFonts w:ascii="Calibri" w:hAnsi="Calibri" w:cs="Calibri"/>
        </w:rPr>
        <w:t xml:space="preserve"> As registered providers are responsible for reporting incidents through their My Aged Care accounts, they should liaise</w:t>
      </w:r>
      <w:r w:rsidR="00A4680D" w:rsidRPr="003A173C">
        <w:rPr>
          <w:rFonts w:ascii="Calibri" w:hAnsi="Calibri" w:cs="Calibri"/>
        </w:rPr>
        <w:t xml:space="preserve"> and agree</w:t>
      </w:r>
      <w:r w:rsidR="00CA5D7E" w:rsidRPr="003A173C">
        <w:rPr>
          <w:rFonts w:ascii="Calibri" w:hAnsi="Calibri" w:cs="Calibri"/>
        </w:rPr>
        <w:t xml:space="preserve"> with</w:t>
      </w:r>
      <w:r w:rsidR="00986504" w:rsidRPr="003A173C">
        <w:rPr>
          <w:rFonts w:ascii="Calibri" w:hAnsi="Calibri" w:cs="Calibri"/>
        </w:rPr>
        <w:t xml:space="preserve"> any a</w:t>
      </w:r>
      <w:r w:rsidR="00A10D00" w:rsidRPr="003A173C">
        <w:rPr>
          <w:rFonts w:ascii="Calibri" w:hAnsi="Calibri" w:cs="Calibri"/>
        </w:rPr>
        <w:t>ssociated</w:t>
      </w:r>
      <w:r w:rsidR="00986504" w:rsidRPr="003A173C">
        <w:rPr>
          <w:rFonts w:ascii="Calibri" w:hAnsi="Calibri" w:cs="Calibri"/>
        </w:rPr>
        <w:t xml:space="preserve"> </w:t>
      </w:r>
      <w:r w:rsidR="004D32C5" w:rsidRPr="003A173C">
        <w:rPr>
          <w:rFonts w:ascii="Calibri" w:hAnsi="Calibri" w:cs="Calibri"/>
        </w:rPr>
        <w:t>providers</w:t>
      </w:r>
      <w:r w:rsidR="00986504" w:rsidRPr="003A173C">
        <w:rPr>
          <w:rFonts w:ascii="Calibri" w:hAnsi="Calibri" w:cs="Calibri"/>
        </w:rPr>
        <w:t xml:space="preserve"> about how they will obtain information about incidents </w:t>
      </w:r>
      <w:r w:rsidR="00A10D00" w:rsidRPr="003A173C">
        <w:rPr>
          <w:rFonts w:ascii="Calibri" w:hAnsi="Calibri" w:cs="Calibri"/>
        </w:rPr>
        <w:t>occurring</w:t>
      </w:r>
      <w:r w:rsidR="00986504" w:rsidRPr="003A173C">
        <w:rPr>
          <w:rFonts w:ascii="Calibri" w:hAnsi="Calibri" w:cs="Calibri"/>
        </w:rPr>
        <w:t xml:space="preserve"> when associated providers are delivering a TCP service and also </w:t>
      </w:r>
      <w:r w:rsidR="00A10D00" w:rsidRPr="003A173C">
        <w:rPr>
          <w:rFonts w:ascii="Calibri" w:hAnsi="Calibri" w:cs="Calibri"/>
        </w:rPr>
        <w:t xml:space="preserve">to what extent, associated providers, will bear responsibility for </w:t>
      </w:r>
      <w:r w:rsidR="00C46333" w:rsidRPr="003A173C">
        <w:rPr>
          <w:rFonts w:ascii="Calibri" w:hAnsi="Calibri" w:cs="Calibri"/>
        </w:rPr>
        <w:t>reporting</w:t>
      </w:r>
      <w:r w:rsidR="00A10D00" w:rsidRPr="003A173C">
        <w:rPr>
          <w:rFonts w:ascii="Calibri" w:hAnsi="Calibri" w:cs="Calibri"/>
        </w:rPr>
        <w:t xml:space="preserve"> </w:t>
      </w:r>
      <w:r w:rsidR="00A4680D" w:rsidRPr="003A173C">
        <w:rPr>
          <w:rFonts w:ascii="Calibri" w:hAnsi="Calibri" w:cs="Calibri"/>
        </w:rPr>
        <w:t>via the</w:t>
      </w:r>
      <w:r w:rsidR="00A10D00" w:rsidRPr="003A173C">
        <w:rPr>
          <w:rFonts w:ascii="Calibri" w:hAnsi="Calibri" w:cs="Calibri"/>
        </w:rPr>
        <w:t xml:space="preserve"> My Aged Care</w:t>
      </w:r>
      <w:r w:rsidR="00A4680D" w:rsidRPr="003A173C">
        <w:rPr>
          <w:rFonts w:ascii="Calibri" w:hAnsi="Calibri" w:cs="Calibri"/>
        </w:rPr>
        <w:t xml:space="preserve"> portal</w:t>
      </w:r>
      <w:r w:rsidR="00A10D00" w:rsidRPr="003A173C">
        <w:rPr>
          <w:rFonts w:ascii="Calibri" w:hAnsi="Calibri" w:cs="Calibri"/>
        </w:rPr>
        <w:t>, given this</w:t>
      </w:r>
      <w:r w:rsidR="00A4680D" w:rsidRPr="003A173C">
        <w:rPr>
          <w:rFonts w:ascii="Calibri" w:hAnsi="Calibri" w:cs="Calibri"/>
        </w:rPr>
        <w:t xml:space="preserve"> may</w:t>
      </w:r>
      <w:r w:rsidR="00CB11F7" w:rsidRPr="003A173C">
        <w:rPr>
          <w:rFonts w:ascii="Calibri" w:hAnsi="Calibri" w:cs="Calibri"/>
        </w:rPr>
        <w:t xml:space="preserve"> require </w:t>
      </w:r>
      <w:r w:rsidR="00A10D00" w:rsidRPr="003A173C">
        <w:rPr>
          <w:rFonts w:ascii="Calibri" w:hAnsi="Calibri" w:cs="Calibri"/>
        </w:rPr>
        <w:t xml:space="preserve">system access </w:t>
      </w:r>
      <w:r w:rsidR="00C46333" w:rsidRPr="003A173C">
        <w:rPr>
          <w:rFonts w:ascii="Calibri" w:hAnsi="Calibri" w:cs="Calibri"/>
        </w:rPr>
        <w:t xml:space="preserve">to be arranged </w:t>
      </w:r>
      <w:r w:rsidR="00CB11F7" w:rsidRPr="003A173C">
        <w:rPr>
          <w:rFonts w:ascii="Calibri" w:hAnsi="Calibri" w:cs="Calibri"/>
        </w:rPr>
        <w:t xml:space="preserve">by registered providers </w:t>
      </w:r>
      <w:r w:rsidR="00C46333" w:rsidRPr="003A173C">
        <w:rPr>
          <w:rFonts w:ascii="Calibri" w:hAnsi="Calibri" w:cs="Calibri"/>
        </w:rPr>
        <w:t>for</w:t>
      </w:r>
      <w:r w:rsidR="00CB11F7" w:rsidRPr="003A173C">
        <w:rPr>
          <w:rFonts w:ascii="Calibri" w:hAnsi="Calibri" w:cs="Calibri"/>
        </w:rPr>
        <w:t xml:space="preserve"> their</w:t>
      </w:r>
      <w:r w:rsidR="00C46333" w:rsidRPr="003A173C">
        <w:rPr>
          <w:rFonts w:ascii="Calibri" w:hAnsi="Calibri" w:cs="Calibri"/>
        </w:rPr>
        <w:t xml:space="preserve"> associated providers. </w:t>
      </w:r>
    </w:p>
    <w:p w14:paraId="31F56FE2" w14:textId="77777777" w:rsidR="00AA1736" w:rsidRPr="003A173C" w:rsidRDefault="00AA1736" w:rsidP="00412682">
      <w:pPr>
        <w:pStyle w:val="heading4withoutnumbers"/>
        <w:rPr>
          <w:rFonts w:ascii="Calibri" w:hAnsi="Calibri" w:cs="Calibri"/>
          <w:b/>
          <w:bCs/>
        </w:rPr>
      </w:pPr>
      <w:r w:rsidRPr="003A173C">
        <w:rPr>
          <w:rFonts w:ascii="Calibri" w:hAnsi="Calibri" w:cs="Calibri"/>
          <w:b/>
          <w:bCs/>
        </w:rPr>
        <w:t>Managing and responding to incidents</w:t>
      </w:r>
    </w:p>
    <w:p w14:paraId="2FD1FBF5" w14:textId="7CD99668" w:rsidR="00AA1736" w:rsidRPr="003A173C" w:rsidRDefault="00AA1736" w:rsidP="00AA1736">
      <w:pPr>
        <w:rPr>
          <w:rFonts w:ascii="Calibri" w:hAnsi="Calibri" w:cs="Calibri"/>
        </w:rPr>
      </w:pPr>
      <w:r w:rsidRPr="003A173C">
        <w:rPr>
          <w:rFonts w:ascii="Calibri" w:hAnsi="Calibri" w:cs="Calibri"/>
        </w:rPr>
        <w:t>Under the SIRS</w:t>
      </w:r>
      <w:r w:rsidR="00F87F32" w:rsidRPr="003A173C">
        <w:rPr>
          <w:rFonts w:ascii="Calibri" w:hAnsi="Calibri" w:cs="Calibri"/>
        </w:rPr>
        <w:t>,</w:t>
      </w:r>
      <w:r w:rsidRPr="003A173C">
        <w:rPr>
          <w:rFonts w:ascii="Calibri" w:hAnsi="Calibri" w:cs="Calibri"/>
        </w:rPr>
        <w:t xml:space="preserve"> registered providers need to manage incidents and take reasonable steps to prevent incidents with a focus on the safety, health and wellbeing of individuals.</w:t>
      </w:r>
    </w:p>
    <w:p w14:paraId="23D9B7C5" w14:textId="269473B1" w:rsidR="00AA1736" w:rsidRPr="003A173C" w:rsidRDefault="00AA1736" w:rsidP="00AA1736">
      <w:pPr>
        <w:rPr>
          <w:rFonts w:ascii="Calibri" w:hAnsi="Calibri" w:cs="Calibri"/>
        </w:rPr>
      </w:pPr>
      <w:r w:rsidRPr="003A173C">
        <w:rPr>
          <w:rFonts w:ascii="Calibri" w:hAnsi="Calibri" w:cs="Calibri"/>
        </w:rPr>
        <w:t>Consistent with the incident management system arrangements, these responsibilities relate to a range of incidents that occur, or are alleged or suspected to occur, in connection with the delivery of aged care</w:t>
      </w:r>
      <w:r w:rsidR="00F87F32" w:rsidRPr="003A173C">
        <w:rPr>
          <w:rFonts w:ascii="Calibri" w:hAnsi="Calibri" w:cs="Calibri"/>
        </w:rPr>
        <w:t xml:space="preserve"> services</w:t>
      </w:r>
      <w:r w:rsidRPr="003A173C">
        <w:rPr>
          <w:rFonts w:ascii="Calibri" w:hAnsi="Calibri" w:cs="Calibri"/>
        </w:rPr>
        <w:t>, that either have caused, or could reasonably have been expected to have caused, harm to an individual in care or another person.</w:t>
      </w:r>
    </w:p>
    <w:p w14:paraId="2B9F56F7" w14:textId="77777777" w:rsidR="00AA1736" w:rsidRPr="003A173C" w:rsidRDefault="00AA1736" w:rsidP="00AA1736">
      <w:pPr>
        <w:rPr>
          <w:rFonts w:ascii="Calibri" w:hAnsi="Calibri" w:cs="Calibri"/>
          <w:szCs w:val="20"/>
        </w:rPr>
      </w:pPr>
      <w:r w:rsidRPr="003A173C">
        <w:rPr>
          <w:rFonts w:ascii="Calibri" w:hAnsi="Calibri" w:cs="Calibri"/>
        </w:rPr>
        <w:t xml:space="preserve">As part of these responsibilities, registered providers must respond to incidents by assessing and providing support and assistance to persons affected by </w:t>
      </w:r>
      <w:r w:rsidRPr="003A173C">
        <w:rPr>
          <w:rFonts w:ascii="Calibri" w:hAnsi="Calibri" w:cs="Calibri"/>
          <w:szCs w:val="20"/>
        </w:rPr>
        <w:t>incidents to ensure their health, safety and wellbeing. Registered providers should use an open disclosure process and make sure to involve persons affected by incidents in the management and resolution of the incident.</w:t>
      </w:r>
    </w:p>
    <w:p w14:paraId="3A4244E9" w14:textId="44903250" w:rsidR="00F12160" w:rsidRPr="003A173C" w:rsidRDefault="00AA1736" w:rsidP="00AA1736">
      <w:pPr>
        <w:rPr>
          <w:rFonts w:ascii="Calibri" w:hAnsi="Calibri" w:cs="Calibri"/>
          <w:szCs w:val="20"/>
        </w:rPr>
      </w:pPr>
      <w:r w:rsidRPr="003A173C">
        <w:rPr>
          <w:rFonts w:ascii="Calibri" w:hAnsi="Calibri" w:cs="Calibri"/>
          <w:szCs w:val="20"/>
        </w:rPr>
        <w:t xml:space="preserve">For more information refer to the SIRS guidance for providers on the </w:t>
      </w:r>
      <w:hyperlink r:id="rId56" w:history="1">
        <w:r w:rsidRPr="003A173C">
          <w:rPr>
            <w:rStyle w:val="Hyperlink"/>
            <w:rFonts w:ascii="Calibri" w:hAnsi="Calibri" w:cs="Calibri"/>
            <w:sz w:val="20"/>
            <w:szCs w:val="20"/>
            <w:lang w:val="en"/>
          </w:rPr>
          <w:t>Aged</w:t>
        </w:r>
      </w:hyperlink>
      <w:r w:rsidRPr="003A173C">
        <w:rPr>
          <w:rFonts w:ascii="Calibri" w:hAnsi="Calibri" w:cs="Calibri"/>
          <w:szCs w:val="20"/>
          <w:u w:val="single"/>
        </w:rPr>
        <w:t xml:space="preserve"> </w:t>
      </w:r>
      <w:hyperlink r:id="rId57" w:history="1">
        <w:r w:rsidRPr="003A173C">
          <w:rPr>
            <w:rStyle w:val="Hyperlink"/>
            <w:rFonts w:ascii="Calibri" w:hAnsi="Calibri" w:cs="Calibri"/>
            <w:sz w:val="20"/>
            <w:szCs w:val="20"/>
            <w:lang w:val="en"/>
          </w:rPr>
          <w:t>Care Quality and Safety Commission</w:t>
        </w:r>
      </w:hyperlink>
      <w:r w:rsidRPr="003A173C">
        <w:rPr>
          <w:rFonts w:ascii="Calibri" w:hAnsi="Calibri" w:cs="Calibri"/>
          <w:szCs w:val="20"/>
          <w:lang w:val="en"/>
        </w:rPr>
        <w:t xml:space="preserve"> website</w:t>
      </w:r>
      <w:r w:rsidRPr="003A173C">
        <w:rPr>
          <w:rFonts w:ascii="Calibri" w:hAnsi="Calibri" w:cs="Calibri"/>
          <w:szCs w:val="20"/>
        </w:rPr>
        <w:t>.</w:t>
      </w:r>
    </w:p>
    <w:p w14:paraId="73C2CCD4" w14:textId="77777777" w:rsidR="00AA1736" w:rsidRPr="003A173C" w:rsidRDefault="00AA1736" w:rsidP="00412682">
      <w:pPr>
        <w:pStyle w:val="heading4withoutnumbers"/>
        <w:rPr>
          <w:rFonts w:ascii="Calibri" w:hAnsi="Calibri" w:cs="Calibri"/>
          <w:b/>
          <w:bCs/>
        </w:rPr>
      </w:pPr>
      <w:r w:rsidRPr="003A173C">
        <w:rPr>
          <w:rFonts w:ascii="Calibri" w:hAnsi="Calibri" w:cs="Calibri"/>
          <w:b/>
          <w:bCs/>
        </w:rPr>
        <w:t>Reportable incidents</w:t>
      </w:r>
    </w:p>
    <w:p w14:paraId="1338CB0B" w14:textId="294174AE" w:rsidR="00AA1736" w:rsidRPr="003A173C" w:rsidRDefault="00AA1736" w:rsidP="00AA1736">
      <w:pPr>
        <w:rPr>
          <w:rFonts w:ascii="Calibri" w:hAnsi="Calibri" w:cs="Calibri"/>
          <w:szCs w:val="20"/>
        </w:rPr>
      </w:pPr>
      <w:r w:rsidRPr="003A173C">
        <w:rPr>
          <w:rFonts w:ascii="Calibri" w:hAnsi="Calibri" w:cs="Calibri"/>
          <w:szCs w:val="20"/>
        </w:rPr>
        <w:t xml:space="preserve">SIRS reporting is facilitated through the </w:t>
      </w:r>
      <w:hyperlink r:id="rId58" w:history="1">
        <w:r w:rsidRPr="00047F46">
          <w:rPr>
            <w:rStyle w:val="Hyperlink"/>
            <w:rFonts w:ascii="Calibri" w:hAnsi="Calibri" w:cs="Calibri"/>
            <w:sz w:val="20"/>
            <w:szCs w:val="20"/>
          </w:rPr>
          <w:t xml:space="preserve">My Aged Care Provider </w:t>
        </w:r>
        <w:r w:rsidR="00C4188D" w:rsidRPr="00047F46">
          <w:rPr>
            <w:rStyle w:val="Hyperlink"/>
            <w:rFonts w:ascii="Calibri" w:hAnsi="Calibri" w:cs="Calibri"/>
            <w:sz w:val="20"/>
            <w:szCs w:val="20"/>
          </w:rPr>
          <w:t>P</w:t>
        </w:r>
        <w:r w:rsidRPr="00047F46">
          <w:rPr>
            <w:rStyle w:val="Hyperlink"/>
            <w:rFonts w:ascii="Calibri" w:hAnsi="Calibri" w:cs="Calibri"/>
            <w:sz w:val="20"/>
            <w:szCs w:val="20"/>
          </w:rPr>
          <w:t>ortal</w:t>
        </w:r>
      </w:hyperlink>
      <w:r w:rsidRPr="003A173C">
        <w:rPr>
          <w:rFonts w:ascii="Calibri" w:hAnsi="Calibri" w:cs="Calibri"/>
          <w:szCs w:val="20"/>
        </w:rPr>
        <w:t>. Specific guidance and resources for</w:t>
      </w:r>
      <w:r w:rsidRPr="003A173C">
        <w:rPr>
          <w:rFonts w:ascii="Calibri" w:hAnsi="Calibri" w:cs="Calibri"/>
          <w:szCs w:val="20"/>
          <w:lang w:val="en"/>
        </w:rPr>
        <w:t xml:space="preserve"> providers on reporting incidents through the My Aged Care Provider </w:t>
      </w:r>
      <w:r w:rsidR="00C4188D" w:rsidRPr="003A173C">
        <w:rPr>
          <w:rFonts w:ascii="Calibri" w:hAnsi="Calibri" w:cs="Calibri"/>
          <w:szCs w:val="20"/>
          <w:lang w:val="en"/>
        </w:rPr>
        <w:t>P</w:t>
      </w:r>
      <w:r w:rsidRPr="003A173C">
        <w:rPr>
          <w:rFonts w:ascii="Calibri" w:hAnsi="Calibri" w:cs="Calibri"/>
          <w:szCs w:val="20"/>
          <w:lang w:val="en"/>
        </w:rPr>
        <w:t xml:space="preserve">ortal, can be found by visiting the resources page on the </w:t>
      </w:r>
      <w:hyperlink r:id="rId59" w:history="1">
        <w:r w:rsidRPr="003A173C">
          <w:rPr>
            <w:rStyle w:val="Hyperlink"/>
            <w:rFonts w:ascii="Calibri" w:hAnsi="Calibri" w:cs="Calibri"/>
            <w:sz w:val="20"/>
            <w:szCs w:val="20"/>
            <w:lang w:val="en"/>
          </w:rPr>
          <w:t>Department of Health and Aged Care website.</w:t>
        </w:r>
      </w:hyperlink>
    </w:p>
    <w:p w14:paraId="04D21960" w14:textId="5123343C" w:rsidR="00AA1736" w:rsidRPr="003A173C" w:rsidRDefault="00AA1736" w:rsidP="00AA1736">
      <w:pPr>
        <w:rPr>
          <w:rFonts w:ascii="Calibri" w:hAnsi="Calibri" w:cs="Calibri"/>
          <w:szCs w:val="20"/>
        </w:rPr>
      </w:pPr>
      <w:r w:rsidRPr="003A173C">
        <w:rPr>
          <w:rFonts w:ascii="Calibri" w:hAnsi="Calibri" w:cs="Calibri"/>
          <w:szCs w:val="20"/>
        </w:rPr>
        <w:t xml:space="preserve">Under SIRS, certain types of incidents must be reported to the Commission, referred to as reportable incidents. This can include both incidents that occur or are alleged or suspected to have occurred and may also include incidents involving individuals with cognitive or mental impairment (such as dementia). There are 8 types of reportable incidents involving </w:t>
      </w:r>
      <w:r w:rsidR="00E16A2C" w:rsidRPr="003A173C">
        <w:rPr>
          <w:rFonts w:ascii="Calibri" w:hAnsi="Calibri" w:cs="Calibri"/>
          <w:szCs w:val="20"/>
        </w:rPr>
        <w:t>individual</w:t>
      </w:r>
      <w:r w:rsidRPr="003A173C">
        <w:rPr>
          <w:rFonts w:ascii="Calibri" w:hAnsi="Calibri" w:cs="Calibri"/>
          <w:szCs w:val="20"/>
        </w:rPr>
        <w:t>s that must be reported to the Commission. If the incident is of a criminal nature, it must also be reported to the police.</w:t>
      </w:r>
    </w:p>
    <w:p w14:paraId="0B242A15" w14:textId="6D67E426" w:rsidR="00AA1736" w:rsidRPr="003A173C" w:rsidRDefault="00AA1736" w:rsidP="00AA1736">
      <w:pPr>
        <w:rPr>
          <w:rFonts w:ascii="Calibri" w:hAnsi="Calibri" w:cs="Calibri"/>
        </w:rPr>
      </w:pPr>
      <w:r w:rsidRPr="003A173C">
        <w:rPr>
          <w:rFonts w:ascii="Calibri" w:hAnsi="Calibri" w:cs="Calibri"/>
          <w:szCs w:val="20"/>
        </w:rPr>
        <w:t>The table below sets out the differences in the definitions</w:t>
      </w:r>
      <w:r w:rsidRPr="003A173C">
        <w:rPr>
          <w:rFonts w:ascii="Calibri" w:hAnsi="Calibri" w:cs="Calibri"/>
        </w:rPr>
        <w:t xml:space="preserve"> of what </w:t>
      </w:r>
      <w:proofErr w:type="gramStart"/>
      <w:r w:rsidRPr="003A173C">
        <w:rPr>
          <w:rFonts w:ascii="Calibri" w:hAnsi="Calibri" w:cs="Calibri"/>
        </w:rPr>
        <w:t>is considered to be</w:t>
      </w:r>
      <w:proofErr w:type="gramEnd"/>
      <w:r w:rsidRPr="003A173C">
        <w:rPr>
          <w:rFonts w:ascii="Calibri" w:hAnsi="Calibri" w:cs="Calibri"/>
        </w:rPr>
        <w:t xml:space="preserve"> a reportable incident for residential </w:t>
      </w:r>
      <w:r w:rsidR="00C4188D" w:rsidRPr="003A173C">
        <w:rPr>
          <w:rFonts w:ascii="Calibri" w:hAnsi="Calibri" w:cs="Calibri"/>
        </w:rPr>
        <w:t xml:space="preserve">care </w:t>
      </w:r>
      <w:r w:rsidRPr="003A173C">
        <w:rPr>
          <w:rFonts w:ascii="Calibri" w:hAnsi="Calibri" w:cs="Calibri"/>
        </w:rPr>
        <w:t>settings and home and community settings.</w:t>
      </w:r>
    </w:p>
    <w:tbl>
      <w:tblPr>
        <w:tblW w:w="0" w:type="auto"/>
        <w:tblInd w:w="118" w:type="dxa"/>
        <w:tblCellMar>
          <w:left w:w="0" w:type="dxa"/>
          <w:right w:w="0" w:type="dxa"/>
        </w:tblCellMar>
        <w:tblLook w:val="04A0" w:firstRow="1" w:lastRow="0" w:firstColumn="1" w:lastColumn="0" w:noHBand="0" w:noVBand="1"/>
      </w:tblPr>
      <w:tblGrid>
        <w:gridCol w:w="4704"/>
        <w:gridCol w:w="4704"/>
      </w:tblGrid>
      <w:tr w:rsidR="00AA1736" w:rsidRPr="003A173C" w14:paraId="0ADD10EA" w14:textId="77777777" w:rsidTr="00412682">
        <w:tc>
          <w:tcPr>
            <w:tcW w:w="470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56F0F92" w14:textId="77777777" w:rsidR="00AA1736" w:rsidRPr="003A173C" w:rsidRDefault="00AA1736" w:rsidP="00412682">
            <w:pPr>
              <w:jc w:val="center"/>
              <w:rPr>
                <w:rFonts w:ascii="Calibri" w:hAnsi="Calibri" w:cs="Calibri"/>
                <w:szCs w:val="20"/>
              </w:rPr>
            </w:pPr>
            <w:r w:rsidRPr="003A173C">
              <w:rPr>
                <w:rFonts w:ascii="Calibri" w:hAnsi="Calibri" w:cs="Calibri"/>
                <w:b/>
                <w:bCs/>
                <w:szCs w:val="20"/>
              </w:rPr>
              <w:t>Residential setting</w:t>
            </w:r>
          </w:p>
        </w:tc>
        <w:tc>
          <w:tcPr>
            <w:tcW w:w="470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0B50066" w14:textId="77777777" w:rsidR="00AA1736" w:rsidRPr="003A173C" w:rsidRDefault="00AA1736" w:rsidP="00412682">
            <w:pPr>
              <w:jc w:val="center"/>
              <w:rPr>
                <w:rFonts w:ascii="Calibri" w:hAnsi="Calibri" w:cs="Calibri"/>
                <w:szCs w:val="20"/>
              </w:rPr>
            </w:pPr>
            <w:r w:rsidRPr="003A173C">
              <w:rPr>
                <w:rFonts w:ascii="Calibri" w:hAnsi="Calibri" w:cs="Calibri"/>
                <w:b/>
                <w:bCs/>
                <w:szCs w:val="20"/>
              </w:rPr>
              <w:t>Home or community setting</w:t>
            </w:r>
          </w:p>
        </w:tc>
      </w:tr>
      <w:tr w:rsidR="00AA1736" w:rsidRPr="003A173C" w14:paraId="083E061A" w14:textId="77777777" w:rsidTr="00241E36">
        <w:trPr>
          <w:trHeight w:val="830"/>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E9BE6" w14:textId="77777777" w:rsidR="00AA1736" w:rsidRPr="003A173C" w:rsidRDefault="00AA1736" w:rsidP="0027698C">
            <w:pPr>
              <w:rPr>
                <w:rFonts w:ascii="Calibri" w:hAnsi="Calibri" w:cs="Calibri"/>
                <w:szCs w:val="20"/>
              </w:rPr>
            </w:pPr>
            <w:r w:rsidRPr="003A173C">
              <w:rPr>
                <w:rFonts w:ascii="Calibri" w:hAnsi="Calibri" w:cs="Calibri"/>
                <w:b/>
                <w:bCs/>
                <w:szCs w:val="20"/>
              </w:rPr>
              <w:t xml:space="preserve">Unreasonable use of force </w:t>
            </w:r>
            <w:r w:rsidRPr="003A173C">
              <w:rPr>
                <w:rFonts w:ascii="Calibri" w:hAnsi="Calibri" w:cs="Calibri"/>
                <w:szCs w:val="20"/>
              </w:rPr>
              <w:t>– includes conduct ranging from a deliberate and violent physical attack to use of unwarranted physical force.</w:t>
            </w:r>
          </w:p>
          <w:p w14:paraId="400FBDEA" w14:textId="77777777" w:rsidR="00AA1736" w:rsidRPr="003A173C" w:rsidRDefault="00AA1736" w:rsidP="0027698C">
            <w:pPr>
              <w:rPr>
                <w:rFonts w:ascii="Calibri" w:hAnsi="Calibri" w:cs="Calibri"/>
                <w:szCs w:val="20"/>
              </w:rPr>
            </w:pPr>
            <w:r w:rsidRPr="003A173C">
              <w:rPr>
                <w:rFonts w:ascii="Calibri" w:hAnsi="Calibri" w:cs="Calibri"/>
                <w:szCs w:val="20"/>
              </w:rPr>
              <w:t>It does not include gently touching an individual for the purposes of providing a service, to attract their attention, to guide them, or to comfort them when distressed.</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36F5A169" w14:textId="683C7F47" w:rsidR="00AA1736" w:rsidRPr="003A173C" w:rsidRDefault="00AA1736" w:rsidP="0027698C">
            <w:pPr>
              <w:rPr>
                <w:rFonts w:ascii="Calibri" w:hAnsi="Calibri" w:cs="Calibri"/>
                <w:i/>
                <w:iCs/>
                <w:szCs w:val="20"/>
              </w:rPr>
            </w:pPr>
            <w:r w:rsidRPr="003A173C">
              <w:rPr>
                <w:rFonts w:ascii="Calibri" w:hAnsi="Calibri" w:cs="Calibri"/>
                <w:i/>
                <w:iCs/>
                <w:szCs w:val="20"/>
              </w:rPr>
              <w:t>Same as the residential setting</w:t>
            </w:r>
          </w:p>
        </w:tc>
      </w:tr>
      <w:tr w:rsidR="00AA1736" w:rsidRPr="003A173C" w14:paraId="1A5B514E" w14:textId="77777777" w:rsidTr="00241E36">
        <w:trPr>
          <w:trHeight w:val="1409"/>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CB576" w14:textId="77777777" w:rsidR="00AA1736" w:rsidRPr="003A173C" w:rsidRDefault="00AA1736" w:rsidP="0027698C">
            <w:pPr>
              <w:rPr>
                <w:rFonts w:ascii="Calibri" w:hAnsi="Calibri" w:cs="Calibri"/>
                <w:szCs w:val="20"/>
              </w:rPr>
            </w:pPr>
            <w:r w:rsidRPr="003A173C">
              <w:rPr>
                <w:rFonts w:ascii="Calibri" w:hAnsi="Calibri" w:cs="Calibri"/>
                <w:b/>
                <w:bCs/>
                <w:szCs w:val="20"/>
              </w:rPr>
              <w:t xml:space="preserve">Unlawful sexual contact or inappropriate sexual conduct </w:t>
            </w:r>
            <w:r w:rsidRPr="003A173C">
              <w:rPr>
                <w:rFonts w:ascii="Calibri" w:hAnsi="Calibri" w:cs="Calibri"/>
                <w:szCs w:val="20"/>
              </w:rPr>
              <w:t>– includes, where the contact or conduct is inflicted by an aged care worker:</w:t>
            </w:r>
          </w:p>
          <w:p w14:paraId="214A5B8B" w14:textId="3C2E2AF9" w:rsidR="00AA1736" w:rsidRPr="003A173C" w:rsidRDefault="00AA1736" w:rsidP="00D02CD9">
            <w:pPr>
              <w:pStyle w:val="ListParagraph"/>
              <w:numPr>
                <w:ilvl w:val="0"/>
                <w:numId w:val="18"/>
              </w:numPr>
              <w:rPr>
                <w:rFonts w:ascii="Calibri" w:hAnsi="Calibri" w:cs="Calibri"/>
                <w:szCs w:val="20"/>
              </w:rPr>
            </w:pPr>
            <w:r w:rsidRPr="003A173C">
              <w:rPr>
                <w:rFonts w:ascii="Calibri" w:hAnsi="Calibri" w:cs="Calibri"/>
                <w:szCs w:val="20"/>
              </w:rPr>
              <w:t xml:space="preserve">any conduct or contact of a sexual nature inflicted on the </w:t>
            </w:r>
            <w:proofErr w:type="gramStart"/>
            <w:r w:rsidRPr="003A173C">
              <w:rPr>
                <w:rFonts w:ascii="Calibri" w:hAnsi="Calibri" w:cs="Calibri"/>
                <w:szCs w:val="20"/>
              </w:rPr>
              <w:t>individual</w:t>
            </w:r>
            <w:r w:rsidR="00013AA9" w:rsidRPr="003A173C">
              <w:rPr>
                <w:rFonts w:ascii="Calibri" w:hAnsi="Calibri" w:cs="Calibri"/>
                <w:szCs w:val="20"/>
              </w:rPr>
              <w:t>;</w:t>
            </w:r>
            <w:proofErr w:type="gramEnd"/>
          </w:p>
          <w:p w14:paraId="3CA697A6" w14:textId="77777777" w:rsidR="00AA1736" w:rsidRPr="003A173C" w:rsidRDefault="00AA1736" w:rsidP="00D02CD9">
            <w:pPr>
              <w:pStyle w:val="ListParagraph"/>
              <w:numPr>
                <w:ilvl w:val="0"/>
                <w:numId w:val="18"/>
              </w:numPr>
              <w:rPr>
                <w:rFonts w:ascii="Calibri" w:hAnsi="Calibri" w:cs="Calibri"/>
                <w:szCs w:val="20"/>
              </w:rPr>
            </w:pPr>
            <w:r w:rsidRPr="003A173C">
              <w:rPr>
                <w:rFonts w:ascii="Calibri" w:hAnsi="Calibri" w:cs="Calibri"/>
                <w:szCs w:val="20"/>
              </w:rPr>
              <w:t>any touching of an individual’s genital area, anal area or breasts in circumstances where this is not necessary to deliver a service.</w:t>
            </w:r>
          </w:p>
          <w:p w14:paraId="5E147EF7" w14:textId="42D4BB5E" w:rsidR="00AA1736" w:rsidRPr="003A173C" w:rsidRDefault="00AA1736" w:rsidP="0027698C">
            <w:pPr>
              <w:rPr>
                <w:rFonts w:ascii="Calibri" w:hAnsi="Calibri" w:cs="Calibri"/>
                <w:szCs w:val="20"/>
              </w:rPr>
            </w:pPr>
            <w:r w:rsidRPr="003A173C">
              <w:rPr>
                <w:rFonts w:ascii="Calibri" w:hAnsi="Calibri" w:cs="Calibri"/>
                <w:szCs w:val="20"/>
              </w:rPr>
              <w:t>For conduct by any person</w:t>
            </w:r>
            <w:r w:rsidR="00A13643" w:rsidRPr="003A173C">
              <w:rPr>
                <w:rFonts w:ascii="Calibri" w:hAnsi="Calibri" w:cs="Calibri"/>
                <w:szCs w:val="20"/>
              </w:rPr>
              <w:t>,</w:t>
            </w:r>
            <w:r w:rsidRPr="003A173C">
              <w:rPr>
                <w:rFonts w:ascii="Calibri" w:hAnsi="Calibri" w:cs="Calibri"/>
                <w:szCs w:val="20"/>
              </w:rPr>
              <w:t xml:space="preserve"> it includes any non-consensual contact or conduct of a sexual nature, an act of indecency, and the sharing of intimate images of the individual, or engaging in conduct with the </w:t>
            </w:r>
            <w:r w:rsidRPr="003A173C">
              <w:rPr>
                <w:rFonts w:ascii="Calibri" w:hAnsi="Calibri" w:cs="Calibri"/>
                <w:szCs w:val="20"/>
              </w:rPr>
              <w:lastRenderedPageBreak/>
              <w:t>intention of making it easier to procure the individual to engage in sexual contact or conduct.</w:t>
            </w:r>
          </w:p>
          <w:p w14:paraId="726BC75F" w14:textId="77777777" w:rsidR="00AA1736" w:rsidRPr="003A173C" w:rsidRDefault="00AA1736" w:rsidP="0027698C">
            <w:pPr>
              <w:rPr>
                <w:rFonts w:ascii="Calibri" w:hAnsi="Calibri" w:cs="Calibri"/>
                <w:szCs w:val="20"/>
              </w:rPr>
            </w:pPr>
            <w:r w:rsidRPr="003A173C">
              <w:rPr>
                <w:rFonts w:ascii="Calibri" w:hAnsi="Calibri" w:cs="Calibri"/>
                <w:szCs w:val="20"/>
              </w:rPr>
              <w:t>It does not include consensual contact or conduct of a sexual nature between the individual and a person who is not an aged care worker. It also does not include consensual contact or conduct of a sexual nature between the individual and an aged care worker, if the contact or conduct occurs other than while that person is delivering services to the individual.</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644A8849" w14:textId="77777777" w:rsidR="00AA1736" w:rsidRPr="003A173C" w:rsidRDefault="00AA1736" w:rsidP="0027698C">
            <w:pPr>
              <w:rPr>
                <w:rFonts w:ascii="Calibri" w:hAnsi="Calibri" w:cs="Calibri"/>
                <w:szCs w:val="20"/>
              </w:rPr>
            </w:pPr>
            <w:r w:rsidRPr="003A173C">
              <w:rPr>
                <w:rFonts w:ascii="Calibri" w:hAnsi="Calibri" w:cs="Calibri"/>
                <w:i/>
                <w:iCs/>
                <w:szCs w:val="20"/>
              </w:rPr>
              <w:lastRenderedPageBreak/>
              <w:t>Same as the residential setting</w:t>
            </w:r>
          </w:p>
        </w:tc>
      </w:tr>
      <w:tr w:rsidR="00AA1736" w:rsidRPr="003A173C" w14:paraId="3D3E7B24"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EFAF" w14:textId="77777777" w:rsidR="00AA1736" w:rsidRPr="003A173C" w:rsidRDefault="00AA1736" w:rsidP="0027698C">
            <w:pPr>
              <w:rPr>
                <w:rFonts w:ascii="Calibri" w:hAnsi="Calibri" w:cs="Calibri"/>
                <w:szCs w:val="20"/>
              </w:rPr>
            </w:pPr>
            <w:r w:rsidRPr="003A173C">
              <w:rPr>
                <w:rFonts w:ascii="Calibri" w:hAnsi="Calibri" w:cs="Calibri"/>
                <w:b/>
                <w:bCs/>
                <w:szCs w:val="20"/>
              </w:rPr>
              <w:t xml:space="preserve">Psychological or emotional abuse </w:t>
            </w:r>
            <w:r w:rsidRPr="003A173C">
              <w:rPr>
                <w:rFonts w:ascii="Calibri" w:hAnsi="Calibri" w:cs="Calibri"/>
                <w:szCs w:val="20"/>
              </w:rPr>
              <w:t>– includes conduct that has caused the individual psychological or emotional distress, or which could reasonably have been expected to have caused an individual psychological or emotional distress. Examples include taunting, bullying, harassment, intimidation, threats of maltreatment, and humiliation.</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1D9D7F4" w14:textId="77777777" w:rsidR="00AA1736" w:rsidRPr="003A173C" w:rsidRDefault="00AA1736" w:rsidP="0027698C">
            <w:pPr>
              <w:rPr>
                <w:rFonts w:ascii="Calibri" w:hAnsi="Calibri" w:cs="Calibri"/>
                <w:szCs w:val="20"/>
              </w:rPr>
            </w:pPr>
            <w:r w:rsidRPr="003A173C">
              <w:rPr>
                <w:rFonts w:ascii="Calibri" w:hAnsi="Calibri" w:cs="Calibri"/>
                <w:i/>
                <w:iCs/>
                <w:szCs w:val="20"/>
              </w:rPr>
              <w:t>Same as the residential setting</w:t>
            </w:r>
          </w:p>
        </w:tc>
      </w:tr>
      <w:tr w:rsidR="00AA1736" w:rsidRPr="003A173C" w14:paraId="61EBB305"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6E334" w14:textId="77777777" w:rsidR="00AA1736" w:rsidRPr="003A173C" w:rsidRDefault="00AA1736" w:rsidP="0027698C">
            <w:pPr>
              <w:rPr>
                <w:rFonts w:ascii="Calibri" w:hAnsi="Calibri" w:cs="Calibri"/>
                <w:szCs w:val="20"/>
              </w:rPr>
            </w:pPr>
            <w:r w:rsidRPr="003A173C">
              <w:rPr>
                <w:rFonts w:ascii="Calibri" w:hAnsi="Calibri" w:cs="Calibri"/>
                <w:b/>
                <w:bCs/>
                <w:szCs w:val="20"/>
              </w:rPr>
              <w:t xml:space="preserve">Stealing or financial coercion by a staff member </w:t>
            </w:r>
            <w:r w:rsidRPr="003A173C">
              <w:rPr>
                <w:rFonts w:ascii="Calibri" w:hAnsi="Calibri" w:cs="Calibri"/>
                <w:szCs w:val="20"/>
              </w:rPr>
              <w:t>– includes stealing from the individual by an aged care worker, as well as conduct by an aged care worker that is coercive or deceptive in relation to the individual’s financial affairs or which unreasonably controls the individual’s financial affairs.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047148A" w14:textId="77777777" w:rsidR="00AA1736" w:rsidRPr="003A173C" w:rsidRDefault="00AA1736" w:rsidP="0027698C">
            <w:pPr>
              <w:rPr>
                <w:rFonts w:ascii="Calibri" w:hAnsi="Calibri" w:cs="Calibri"/>
                <w:szCs w:val="20"/>
              </w:rPr>
            </w:pPr>
            <w:r w:rsidRPr="003A173C">
              <w:rPr>
                <w:rFonts w:ascii="Calibri" w:hAnsi="Calibri" w:cs="Calibri"/>
                <w:i/>
                <w:iCs/>
                <w:szCs w:val="20"/>
              </w:rPr>
              <w:t>Same as the residential setting</w:t>
            </w:r>
          </w:p>
        </w:tc>
      </w:tr>
      <w:tr w:rsidR="00AA1736" w:rsidRPr="003A173C" w14:paraId="3CE2A438"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FAC32" w14:textId="1F95EEDB" w:rsidR="00AA1736" w:rsidRPr="003A173C" w:rsidRDefault="00AA1736" w:rsidP="0027698C">
            <w:pPr>
              <w:rPr>
                <w:rFonts w:ascii="Calibri" w:hAnsi="Calibri" w:cs="Calibri"/>
                <w:szCs w:val="20"/>
              </w:rPr>
            </w:pPr>
            <w:r w:rsidRPr="003A173C">
              <w:rPr>
                <w:rFonts w:ascii="Calibri" w:hAnsi="Calibri" w:cs="Calibri"/>
                <w:b/>
                <w:bCs/>
                <w:szCs w:val="20"/>
              </w:rPr>
              <w:t>Neglect of a</w:t>
            </w:r>
            <w:r w:rsidR="007144BF" w:rsidRPr="003A173C">
              <w:rPr>
                <w:rFonts w:ascii="Calibri" w:hAnsi="Calibri" w:cs="Calibri"/>
                <w:b/>
                <w:bCs/>
                <w:szCs w:val="20"/>
              </w:rPr>
              <w:t>n</w:t>
            </w:r>
            <w:r w:rsidRPr="003A173C">
              <w:rPr>
                <w:rFonts w:ascii="Calibri" w:hAnsi="Calibri" w:cs="Calibri"/>
                <w:b/>
                <w:bCs/>
                <w:szCs w:val="20"/>
              </w:rPr>
              <w:t xml:space="preserve"> </w:t>
            </w:r>
            <w:r w:rsidR="00E16A2C" w:rsidRPr="003A173C">
              <w:rPr>
                <w:rFonts w:ascii="Calibri" w:hAnsi="Calibri" w:cs="Calibri"/>
                <w:b/>
                <w:bCs/>
                <w:szCs w:val="20"/>
              </w:rPr>
              <w:t>individual</w:t>
            </w:r>
            <w:r w:rsidRPr="003A173C">
              <w:rPr>
                <w:rFonts w:ascii="Calibri" w:hAnsi="Calibri" w:cs="Calibri"/>
                <w:b/>
                <w:bCs/>
                <w:szCs w:val="20"/>
              </w:rPr>
              <w:t xml:space="preserve"> </w:t>
            </w:r>
            <w:r w:rsidRPr="003A173C">
              <w:rPr>
                <w:rFonts w:ascii="Calibri" w:hAnsi="Calibri" w:cs="Calibri"/>
                <w:szCs w:val="20"/>
              </w:rPr>
              <w:t>– circumstances in which a registered provider, aged care worker, or responsible person of the registered provider:</w:t>
            </w:r>
          </w:p>
          <w:p w14:paraId="67BDCAC9" w14:textId="55F90167" w:rsidR="00AA1736" w:rsidRPr="003A173C" w:rsidRDefault="00AA1736" w:rsidP="00D02CD9">
            <w:pPr>
              <w:pStyle w:val="ListParagraph"/>
              <w:numPr>
                <w:ilvl w:val="0"/>
                <w:numId w:val="22"/>
              </w:numPr>
              <w:spacing w:before="0" w:after="160" w:line="259" w:lineRule="auto"/>
              <w:rPr>
                <w:rFonts w:ascii="Calibri" w:hAnsi="Calibri" w:cs="Calibri"/>
                <w:szCs w:val="20"/>
              </w:rPr>
            </w:pPr>
            <w:r w:rsidRPr="003A173C">
              <w:rPr>
                <w:rFonts w:ascii="Calibri" w:hAnsi="Calibri" w:cs="Calibri"/>
                <w:szCs w:val="20"/>
              </w:rPr>
              <w:t xml:space="preserve">has been reckless or intentionally negligent in delivering a </w:t>
            </w:r>
            <w:proofErr w:type="gramStart"/>
            <w:r w:rsidRPr="003A173C">
              <w:rPr>
                <w:rFonts w:ascii="Calibri" w:hAnsi="Calibri" w:cs="Calibri"/>
                <w:szCs w:val="20"/>
              </w:rPr>
              <w:t>service</w:t>
            </w:r>
            <w:r w:rsidR="007144BF" w:rsidRPr="003A173C">
              <w:rPr>
                <w:rFonts w:ascii="Calibri" w:hAnsi="Calibri" w:cs="Calibri"/>
                <w:szCs w:val="20"/>
              </w:rPr>
              <w:t>;</w:t>
            </w:r>
            <w:proofErr w:type="gramEnd"/>
          </w:p>
          <w:p w14:paraId="77196BF0" w14:textId="4CB7AEF3" w:rsidR="00AA1736" w:rsidRPr="003A173C" w:rsidRDefault="00AA1736" w:rsidP="00D02CD9">
            <w:pPr>
              <w:pStyle w:val="ListParagraph"/>
              <w:numPr>
                <w:ilvl w:val="0"/>
                <w:numId w:val="22"/>
              </w:numPr>
              <w:spacing w:before="0" w:after="160" w:line="259" w:lineRule="auto"/>
              <w:rPr>
                <w:rFonts w:ascii="Calibri" w:hAnsi="Calibri" w:cs="Calibri"/>
                <w:szCs w:val="20"/>
              </w:rPr>
            </w:pPr>
            <w:r w:rsidRPr="003A173C">
              <w:rPr>
                <w:rFonts w:ascii="Calibri" w:hAnsi="Calibri" w:cs="Calibri"/>
                <w:szCs w:val="20"/>
              </w:rPr>
              <w:t xml:space="preserve">has caused or contributed to a significant failure to deliver services or a systematic pattern of </w:t>
            </w:r>
            <w:proofErr w:type="gramStart"/>
            <w:r w:rsidRPr="003A173C">
              <w:rPr>
                <w:rFonts w:ascii="Calibri" w:hAnsi="Calibri" w:cs="Calibri"/>
                <w:szCs w:val="20"/>
              </w:rPr>
              <w:t>conduct</w:t>
            </w:r>
            <w:r w:rsidR="007144BF" w:rsidRPr="003A173C">
              <w:rPr>
                <w:rFonts w:ascii="Calibri" w:hAnsi="Calibri" w:cs="Calibri"/>
                <w:szCs w:val="20"/>
              </w:rPr>
              <w:t>;</w:t>
            </w:r>
            <w:proofErr w:type="gramEnd"/>
          </w:p>
          <w:p w14:paraId="254EDE1C" w14:textId="3DBF74A6" w:rsidR="00AA1736" w:rsidRPr="003A173C" w:rsidRDefault="00AA1736" w:rsidP="00D02CD9">
            <w:pPr>
              <w:pStyle w:val="ListParagraph"/>
              <w:numPr>
                <w:ilvl w:val="0"/>
                <w:numId w:val="22"/>
              </w:numPr>
              <w:spacing w:before="0" w:after="160" w:line="259" w:lineRule="auto"/>
              <w:rPr>
                <w:rFonts w:ascii="Calibri" w:hAnsi="Calibri" w:cs="Calibri"/>
                <w:szCs w:val="20"/>
              </w:rPr>
            </w:pPr>
            <w:r w:rsidRPr="003A173C">
              <w:rPr>
                <w:rFonts w:ascii="Calibri" w:hAnsi="Calibri" w:cs="Calibri"/>
                <w:szCs w:val="20"/>
              </w:rPr>
              <w:t xml:space="preserve">has delivered a grossly inadequate service to an </w:t>
            </w:r>
            <w:proofErr w:type="gramStart"/>
            <w:r w:rsidRPr="003A173C">
              <w:rPr>
                <w:rFonts w:ascii="Calibri" w:hAnsi="Calibri" w:cs="Calibri"/>
                <w:szCs w:val="20"/>
              </w:rPr>
              <w:t>individual</w:t>
            </w:r>
            <w:r w:rsidR="007144BF" w:rsidRPr="003A173C">
              <w:rPr>
                <w:rFonts w:ascii="Calibri" w:hAnsi="Calibri" w:cs="Calibri"/>
                <w:szCs w:val="20"/>
              </w:rPr>
              <w:t>;</w:t>
            </w:r>
            <w:proofErr w:type="gramEnd"/>
          </w:p>
          <w:p w14:paraId="5DAB9ED4" w14:textId="77777777" w:rsidR="00AA1736" w:rsidRPr="003A173C" w:rsidRDefault="00AA1736" w:rsidP="00D02CD9">
            <w:pPr>
              <w:pStyle w:val="ListParagraph"/>
              <w:numPr>
                <w:ilvl w:val="0"/>
                <w:numId w:val="22"/>
              </w:numPr>
              <w:spacing w:before="0" w:after="160" w:line="259" w:lineRule="auto"/>
              <w:rPr>
                <w:rFonts w:ascii="Calibri" w:hAnsi="Calibri" w:cs="Calibri"/>
                <w:szCs w:val="20"/>
              </w:rPr>
            </w:pPr>
            <w:r w:rsidRPr="003A173C">
              <w:rPr>
                <w:rFonts w:ascii="Calibri" w:hAnsi="Calibri" w:cs="Calibri"/>
                <w:szCs w:val="20"/>
              </w:rPr>
              <w:t>has delivered a service to an individual that exposes the individual to a risk of serious injury or illness.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BF90FDF" w14:textId="77777777" w:rsidR="00AA1736" w:rsidRPr="003A173C" w:rsidRDefault="00AA1736" w:rsidP="0027698C">
            <w:pPr>
              <w:rPr>
                <w:rFonts w:ascii="Calibri" w:hAnsi="Calibri" w:cs="Calibri"/>
                <w:szCs w:val="20"/>
              </w:rPr>
            </w:pPr>
            <w:r w:rsidRPr="003A173C">
              <w:rPr>
                <w:rFonts w:ascii="Calibri" w:hAnsi="Calibri" w:cs="Calibri"/>
                <w:i/>
                <w:iCs/>
                <w:szCs w:val="20"/>
              </w:rPr>
              <w:t>Same as the residential setting</w:t>
            </w:r>
          </w:p>
        </w:tc>
      </w:tr>
      <w:tr w:rsidR="00AA1736" w:rsidRPr="003A173C" w14:paraId="06D10DB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2D9C0" w14:textId="77777777" w:rsidR="00AA1736" w:rsidRPr="003A173C" w:rsidRDefault="00AA1736" w:rsidP="0027698C">
            <w:pPr>
              <w:rPr>
                <w:rFonts w:ascii="Calibri" w:hAnsi="Calibri" w:cs="Calibri"/>
                <w:szCs w:val="20"/>
              </w:rPr>
            </w:pPr>
            <w:r w:rsidRPr="003A173C">
              <w:rPr>
                <w:rFonts w:ascii="Calibri" w:hAnsi="Calibri" w:cs="Calibri"/>
                <w:b/>
                <w:bCs/>
                <w:szCs w:val="20"/>
              </w:rPr>
              <w:t xml:space="preserve">Unexplained absence from care </w:t>
            </w:r>
            <w:r w:rsidRPr="003A173C">
              <w:rPr>
                <w:rFonts w:ascii="Calibri" w:hAnsi="Calibri" w:cs="Calibri"/>
                <w:szCs w:val="20"/>
              </w:rPr>
              <w:t>– an absence of the individual from the home where there are reasonable grounds to report the absence to the police.</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72879B0" w14:textId="16285048" w:rsidR="00AA1736" w:rsidRPr="003A173C" w:rsidRDefault="00AA1736" w:rsidP="0027698C">
            <w:pPr>
              <w:rPr>
                <w:rFonts w:ascii="Calibri" w:hAnsi="Calibri" w:cs="Calibri"/>
                <w:szCs w:val="20"/>
              </w:rPr>
            </w:pPr>
            <w:r w:rsidRPr="003A173C">
              <w:rPr>
                <w:rFonts w:ascii="Calibri" w:hAnsi="Calibri" w:cs="Calibri"/>
                <w:b/>
                <w:bCs/>
                <w:szCs w:val="20"/>
              </w:rPr>
              <w:t xml:space="preserve">Unexplained absence from care </w:t>
            </w:r>
            <w:r w:rsidRPr="003A173C">
              <w:rPr>
                <w:rFonts w:ascii="Calibri" w:hAnsi="Calibri" w:cs="Calibri"/>
                <w:szCs w:val="20"/>
              </w:rPr>
              <w:t>– an absence of the individual from the setting during the delivery of a service to the individual in circumstances where there are reasonable grounds to report the absence to the police.</w:t>
            </w:r>
          </w:p>
        </w:tc>
      </w:tr>
      <w:tr w:rsidR="00AA1736" w:rsidRPr="003A173C" w14:paraId="657A055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8B300" w14:textId="77777777" w:rsidR="00AA1736" w:rsidRPr="003A173C" w:rsidRDefault="00AA1736" w:rsidP="0027698C">
            <w:pPr>
              <w:rPr>
                <w:rFonts w:ascii="Calibri" w:hAnsi="Calibri" w:cs="Calibri"/>
                <w:szCs w:val="20"/>
              </w:rPr>
            </w:pPr>
            <w:r w:rsidRPr="003A173C">
              <w:rPr>
                <w:rFonts w:ascii="Calibri" w:hAnsi="Calibri" w:cs="Calibri"/>
                <w:b/>
                <w:bCs/>
                <w:szCs w:val="20"/>
              </w:rPr>
              <w:t xml:space="preserve">Unexpected death </w:t>
            </w:r>
            <w:r w:rsidRPr="003A173C">
              <w:rPr>
                <w:rFonts w:ascii="Calibri" w:hAnsi="Calibri" w:cs="Calibri"/>
                <w:szCs w:val="20"/>
              </w:rPr>
              <w:t>– includes deaths where:</w:t>
            </w:r>
          </w:p>
          <w:p w14:paraId="185D7412" w14:textId="77777777" w:rsidR="00AA1736" w:rsidRPr="003A173C" w:rsidRDefault="00AA1736" w:rsidP="00D02CD9">
            <w:pPr>
              <w:pStyle w:val="ListParagraph"/>
              <w:numPr>
                <w:ilvl w:val="0"/>
                <w:numId w:val="23"/>
              </w:numPr>
              <w:spacing w:before="0" w:after="160" w:line="259" w:lineRule="auto"/>
              <w:rPr>
                <w:rFonts w:ascii="Calibri" w:hAnsi="Calibri" w:cs="Calibri"/>
                <w:szCs w:val="20"/>
              </w:rPr>
            </w:pPr>
            <w:r w:rsidRPr="003A173C">
              <w:rPr>
                <w:rFonts w:ascii="Calibri" w:hAnsi="Calibri" w:cs="Calibri"/>
                <w:szCs w:val="20"/>
              </w:rPr>
              <w:t>the death resulted from services delivered by the registered provider, or a failure by the registered provider to deliver services.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2B96F53" w14:textId="77777777" w:rsidR="00AF48F7" w:rsidRPr="003A173C" w:rsidRDefault="00AA1736" w:rsidP="0027698C">
            <w:pPr>
              <w:rPr>
                <w:rFonts w:ascii="Calibri" w:hAnsi="Calibri" w:cs="Calibri"/>
                <w:szCs w:val="20"/>
              </w:rPr>
            </w:pPr>
            <w:r w:rsidRPr="003A173C">
              <w:rPr>
                <w:rFonts w:ascii="Calibri" w:hAnsi="Calibri" w:cs="Calibri"/>
                <w:b/>
                <w:bCs/>
                <w:szCs w:val="20"/>
              </w:rPr>
              <w:t xml:space="preserve">Unexpected death </w:t>
            </w:r>
            <w:r w:rsidRPr="003A173C">
              <w:rPr>
                <w:rFonts w:ascii="Calibri" w:hAnsi="Calibri" w:cs="Calibri"/>
                <w:szCs w:val="20"/>
              </w:rPr>
              <w:t>– includes deaths where</w:t>
            </w:r>
            <w:r w:rsidR="00AF48F7" w:rsidRPr="003A173C">
              <w:rPr>
                <w:rFonts w:ascii="Calibri" w:hAnsi="Calibri" w:cs="Calibri"/>
                <w:szCs w:val="20"/>
              </w:rPr>
              <w:t>:</w:t>
            </w:r>
          </w:p>
          <w:p w14:paraId="3EAEF6E6" w14:textId="5942A281" w:rsidR="00AF48F7" w:rsidRPr="003A173C" w:rsidRDefault="00AF48F7" w:rsidP="00D02CD9">
            <w:pPr>
              <w:pStyle w:val="ListParagraph"/>
              <w:numPr>
                <w:ilvl w:val="0"/>
                <w:numId w:val="23"/>
              </w:numPr>
              <w:spacing w:before="0" w:after="160" w:line="259" w:lineRule="auto"/>
              <w:rPr>
                <w:rFonts w:ascii="Calibri" w:hAnsi="Calibri" w:cs="Calibri"/>
                <w:szCs w:val="20"/>
              </w:rPr>
            </w:pPr>
            <w:r w:rsidRPr="003A173C">
              <w:rPr>
                <w:rFonts w:ascii="Calibri" w:hAnsi="Calibri" w:cs="Calibri"/>
                <w:szCs w:val="20"/>
              </w:rPr>
              <w:t xml:space="preserve">the individual was accessing services in a residential care </w:t>
            </w:r>
            <w:proofErr w:type="gramStart"/>
            <w:r w:rsidRPr="003A173C">
              <w:rPr>
                <w:rFonts w:ascii="Calibri" w:hAnsi="Calibri" w:cs="Calibri"/>
                <w:szCs w:val="20"/>
              </w:rPr>
              <w:t>home</w:t>
            </w:r>
            <w:proofErr w:type="gramEnd"/>
            <w:r w:rsidRPr="003A173C">
              <w:rPr>
                <w:rFonts w:ascii="Calibri" w:hAnsi="Calibri" w:cs="Calibri"/>
                <w:szCs w:val="20"/>
              </w:rPr>
              <w:t xml:space="preserve"> and reasonable steps were not taken to prevent the </w:t>
            </w:r>
            <w:proofErr w:type="gramStart"/>
            <w:r w:rsidRPr="003A173C">
              <w:rPr>
                <w:rFonts w:ascii="Calibri" w:hAnsi="Calibri" w:cs="Calibri"/>
                <w:szCs w:val="20"/>
              </w:rPr>
              <w:t>death;</w:t>
            </w:r>
            <w:proofErr w:type="gramEnd"/>
          </w:p>
          <w:p w14:paraId="543A8E82" w14:textId="6C611D9B" w:rsidR="00AA1736" w:rsidRPr="003A173C" w:rsidRDefault="00AA1736" w:rsidP="00D02CD9">
            <w:pPr>
              <w:pStyle w:val="ListParagraph"/>
              <w:numPr>
                <w:ilvl w:val="0"/>
                <w:numId w:val="23"/>
              </w:numPr>
              <w:spacing w:before="0" w:after="160" w:line="259" w:lineRule="auto"/>
              <w:rPr>
                <w:rFonts w:ascii="Calibri" w:hAnsi="Calibri" w:cs="Calibri"/>
                <w:szCs w:val="20"/>
              </w:rPr>
            </w:pPr>
            <w:r w:rsidRPr="003A173C">
              <w:rPr>
                <w:rFonts w:ascii="Calibri" w:hAnsi="Calibri" w:cs="Calibri"/>
                <w:szCs w:val="20"/>
              </w:rPr>
              <w:t>the death resulted from services delivered by the registered provider, or a failure by the registered provider to deliver services.</w:t>
            </w:r>
          </w:p>
        </w:tc>
      </w:tr>
      <w:tr w:rsidR="00AA1736" w:rsidRPr="003A173C" w14:paraId="32A1ABC7" w14:textId="77777777" w:rsidTr="00241E36">
        <w:trPr>
          <w:trHeight w:val="3268"/>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2F974" w14:textId="77777777" w:rsidR="00CF0466" w:rsidRPr="003A173C" w:rsidRDefault="00CF0466" w:rsidP="00CF0466">
            <w:pPr>
              <w:rPr>
                <w:rFonts w:ascii="Calibri" w:hAnsi="Calibri" w:cs="Calibri"/>
                <w:szCs w:val="20"/>
              </w:rPr>
            </w:pPr>
            <w:r w:rsidRPr="003A173C">
              <w:rPr>
                <w:rFonts w:ascii="Calibri" w:hAnsi="Calibri" w:cs="Calibri"/>
                <w:b/>
                <w:bCs/>
                <w:szCs w:val="20"/>
              </w:rPr>
              <w:lastRenderedPageBreak/>
              <w:t xml:space="preserve">Inappropriate use of </w:t>
            </w:r>
            <w:hyperlink r:id="rId60" w:history="1">
              <w:r w:rsidRPr="003A173C">
                <w:rPr>
                  <w:rStyle w:val="Hyperlink"/>
                  <w:rFonts w:ascii="Calibri" w:hAnsi="Calibri" w:cs="Calibri"/>
                  <w:b/>
                  <w:bCs/>
                  <w:sz w:val="20"/>
                  <w:szCs w:val="20"/>
                </w:rPr>
                <w:t>restrictive practices</w:t>
              </w:r>
            </w:hyperlink>
            <w:r w:rsidRPr="003A173C">
              <w:rPr>
                <w:rFonts w:ascii="Calibri" w:hAnsi="Calibri" w:cs="Calibri"/>
                <w:b/>
                <w:bCs/>
                <w:szCs w:val="20"/>
              </w:rPr>
              <w:t xml:space="preserve"> </w:t>
            </w:r>
            <w:r w:rsidRPr="003A173C">
              <w:rPr>
                <w:rFonts w:ascii="Calibri" w:hAnsi="Calibri" w:cs="Calibri"/>
                <w:szCs w:val="20"/>
              </w:rPr>
              <w:t>– where a restrictive practice is used in relation to an individual and this use is not in accordance with the requirements for use of a restrictive practice set out in the Act and Rules. See in particularly clause 16-15 of the Aged Care Rules 2025.</w:t>
            </w:r>
          </w:p>
          <w:p w14:paraId="6E53D9D7" w14:textId="77777777" w:rsidR="00CF0466" w:rsidRPr="003A173C" w:rsidRDefault="00CF0466" w:rsidP="0027698C">
            <w:pPr>
              <w:ind w:left="1198"/>
              <w:rPr>
                <w:rFonts w:ascii="Calibri" w:hAnsi="Calibri" w:cs="Calibri"/>
                <w:szCs w:val="20"/>
              </w:rPr>
            </w:pP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CD26ABE" w14:textId="38B32079" w:rsidR="00CF0466" w:rsidRPr="003A173C" w:rsidRDefault="00CF0466" w:rsidP="00CF0466">
            <w:pPr>
              <w:rPr>
                <w:rFonts w:ascii="Calibri" w:hAnsi="Calibri" w:cs="Calibri"/>
                <w:szCs w:val="20"/>
              </w:rPr>
            </w:pPr>
            <w:r w:rsidRPr="003A173C">
              <w:rPr>
                <w:rFonts w:ascii="Calibri" w:hAnsi="Calibri" w:cs="Calibri"/>
                <w:b/>
                <w:bCs/>
                <w:szCs w:val="20"/>
              </w:rPr>
              <w:t xml:space="preserve">Inappropriate use of </w:t>
            </w:r>
            <w:hyperlink r:id="rId61" w:history="1">
              <w:r w:rsidRPr="003A173C">
                <w:rPr>
                  <w:rStyle w:val="Hyperlink"/>
                  <w:rFonts w:ascii="Calibri" w:hAnsi="Calibri" w:cs="Calibri"/>
                  <w:b/>
                  <w:bCs/>
                  <w:sz w:val="20"/>
                  <w:szCs w:val="20"/>
                </w:rPr>
                <w:t>restrictive practices</w:t>
              </w:r>
            </w:hyperlink>
            <w:r w:rsidRPr="003A173C">
              <w:rPr>
                <w:rFonts w:ascii="Calibri" w:hAnsi="Calibri" w:cs="Calibri"/>
                <w:b/>
                <w:bCs/>
                <w:szCs w:val="20"/>
              </w:rPr>
              <w:t xml:space="preserve"> </w:t>
            </w:r>
            <w:r w:rsidRPr="003A173C">
              <w:rPr>
                <w:rFonts w:ascii="Calibri" w:hAnsi="Calibri" w:cs="Calibri"/>
                <w:szCs w:val="20"/>
              </w:rPr>
              <w:t>– where a restrictive practice is used in relation to an individual and this use is not in accordance with the requirements for use of a restrictive practice set out in the Act and Rules. See in particular Chapter 4, Part 9 of the Rules.</w:t>
            </w:r>
          </w:p>
          <w:p w14:paraId="1F98592C" w14:textId="77777777" w:rsidR="00AA1736" w:rsidRPr="003A173C" w:rsidRDefault="00AA1736" w:rsidP="00CF0466">
            <w:pPr>
              <w:rPr>
                <w:rFonts w:ascii="Calibri" w:hAnsi="Calibri" w:cs="Calibri"/>
                <w:szCs w:val="20"/>
              </w:rPr>
            </w:pPr>
          </w:p>
        </w:tc>
      </w:tr>
    </w:tbl>
    <w:p w14:paraId="7F47AD02" w14:textId="77777777" w:rsidR="00AA1736" w:rsidRPr="003A173C" w:rsidRDefault="00AA1736" w:rsidP="00AA1736">
      <w:pPr>
        <w:rPr>
          <w:rFonts w:ascii="Calibri" w:hAnsi="Calibri" w:cs="Calibri"/>
        </w:rPr>
      </w:pPr>
    </w:p>
    <w:p w14:paraId="53F6DC86" w14:textId="39E82318" w:rsidR="00AA1736" w:rsidRPr="003A173C" w:rsidRDefault="00AA1736" w:rsidP="00AA1736">
      <w:pPr>
        <w:rPr>
          <w:rFonts w:ascii="Calibri" w:hAnsi="Calibri" w:cs="Calibri"/>
          <w:szCs w:val="20"/>
        </w:rPr>
      </w:pPr>
      <w:r w:rsidRPr="003A173C">
        <w:rPr>
          <w:rFonts w:ascii="Calibri" w:hAnsi="Calibri" w:cs="Calibri"/>
        </w:rPr>
        <w:t xml:space="preserve">For more detail on </w:t>
      </w:r>
      <w:r w:rsidRPr="003A173C">
        <w:rPr>
          <w:rFonts w:ascii="Calibri" w:hAnsi="Calibri" w:cs="Calibri"/>
          <w:szCs w:val="20"/>
        </w:rPr>
        <w:t xml:space="preserve">what is a reportable incident and examples for each </w:t>
      </w:r>
      <w:r w:rsidR="00AF48F7" w:rsidRPr="003A173C">
        <w:rPr>
          <w:rFonts w:ascii="Calibri" w:hAnsi="Calibri" w:cs="Calibri"/>
          <w:szCs w:val="20"/>
        </w:rPr>
        <w:t xml:space="preserve">care </w:t>
      </w:r>
      <w:r w:rsidRPr="003A173C">
        <w:rPr>
          <w:rFonts w:ascii="Calibri" w:hAnsi="Calibri" w:cs="Calibri"/>
          <w:szCs w:val="20"/>
        </w:rPr>
        <w:t xml:space="preserve">setting, please review guidance on the </w:t>
      </w:r>
      <w:hyperlink r:id="rId62" w:history="1">
        <w:r w:rsidRPr="003A173C">
          <w:rPr>
            <w:rStyle w:val="Hyperlink"/>
            <w:rFonts w:ascii="Calibri" w:hAnsi="Calibri" w:cs="Calibri"/>
            <w:sz w:val="20"/>
            <w:szCs w:val="20"/>
          </w:rPr>
          <w:t>Commission’s website</w:t>
        </w:r>
      </w:hyperlink>
      <w:r w:rsidRPr="003A173C">
        <w:rPr>
          <w:rFonts w:ascii="Calibri" w:hAnsi="Calibri" w:cs="Calibri"/>
          <w:szCs w:val="20"/>
        </w:rPr>
        <w:t>.</w:t>
      </w:r>
    </w:p>
    <w:p w14:paraId="4076D1D4" w14:textId="7ED91596" w:rsidR="00AA1736" w:rsidRPr="003A173C" w:rsidRDefault="00AA1736" w:rsidP="00412682">
      <w:pPr>
        <w:pStyle w:val="heading4withoutnumbers"/>
        <w:rPr>
          <w:rFonts w:ascii="Calibri" w:hAnsi="Calibri" w:cs="Calibri"/>
          <w:b/>
          <w:bCs/>
        </w:rPr>
      </w:pPr>
      <w:r w:rsidRPr="003A173C">
        <w:rPr>
          <w:rFonts w:ascii="Calibri" w:hAnsi="Calibri" w:cs="Calibri"/>
          <w:b/>
          <w:bCs/>
        </w:rPr>
        <w:t xml:space="preserve">Reporting </w:t>
      </w:r>
      <w:r w:rsidR="00434741">
        <w:rPr>
          <w:rFonts w:ascii="Calibri" w:hAnsi="Calibri" w:cs="Calibri"/>
          <w:b/>
          <w:bCs/>
        </w:rPr>
        <w:t>t</w:t>
      </w:r>
      <w:r w:rsidRPr="003A173C">
        <w:rPr>
          <w:rFonts w:ascii="Calibri" w:hAnsi="Calibri" w:cs="Calibri"/>
          <w:b/>
          <w:bCs/>
        </w:rPr>
        <w:t>imeframes</w:t>
      </w:r>
    </w:p>
    <w:p w14:paraId="295C80FE" w14:textId="77777777" w:rsidR="00AA1736" w:rsidRPr="003A173C" w:rsidRDefault="00AA1736" w:rsidP="00AA1736">
      <w:pPr>
        <w:rPr>
          <w:rFonts w:ascii="Calibri" w:hAnsi="Calibri" w:cs="Calibri"/>
        </w:rPr>
      </w:pPr>
      <w:r w:rsidRPr="003A173C">
        <w:rPr>
          <w:rFonts w:ascii="Calibri" w:hAnsi="Calibri" w:cs="Calibri"/>
        </w:rPr>
        <w:t xml:space="preserve">All </w:t>
      </w:r>
      <w:r w:rsidRPr="003A173C">
        <w:rPr>
          <w:rFonts w:ascii="Calibri" w:hAnsi="Calibri" w:cs="Calibri"/>
          <w:b/>
          <w:bCs/>
        </w:rPr>
        <w:t>‘Priority 1</w:t>
      </w:r>
      <w:r w:rsidRPr="003A173C">
        <w:rPr>
          <w:rFonts w:ascii="Calibri" w:hAnsi="Calibri" w:cs="Calibri"/>
        </w:rPr>
        <w:t xml:space="preserve">’ reportable incidents must be reported to the Commission, and the police where the incident is of a criminal nature, by the registered provider within </w:t>
      </w:r>
      <w:r w:rsidRPr="003A173C">
        <w:rPr>
          <w:rFonts w:ascii="Calibri" w:hAnsi="Calibri" w:cs="Calibri"/>
          <w:b/>
          <w:bCs/>
        </w:rPr>
        <w:t xml:space="preserve">24 hours </w:t>
      </w:r>
      <w:r w:rsidRPr="003A173C">
        <w:rPr>
          <w:rFonts w:ascii="Calibri" w:hAnsi="Calibri" w:cs="Calibri"/>
        </w:rPr>
        <w:t>of the provider becoming aware of the incident. There are certain types of reportable incidents that must always be reported as a Priority 1 reportable incident:</w:t>
      </w:r>
    </w:p>
    <w:p w14:paraId="5CCD54FB" w14:textId="77777777" w:rsidR="00AA1736" w:rsidRPr="003A173C" w:rsidRDefault="00AA1736" w:rsidP="00D02CD9">
      <w:pPr>
        <w:pStyle w:val="ListParagraph"/>
        <w:numPr>
          <w:ilvl w:val="0"/>
          <w:numId w:val="18"/>
        </w:numPr>
        <w:rPr>
          <w:rFonts w:ascii="Calibri" w:hAnsi="Calibri" w:cs="Calibri"/>
        </w:rPr>
      </w:pPr>
      <w:r w:rsidRPr="003A173C">
        <w:rPr>
          <w:rFonts w:ascii="Calibri" w:hAnsi="Calibri" w:cs="Calibri"/>
        </w:rPr>
        <w:t xml:space="preserve">an incident that has caused an individual physical or psychological injury or discomfort that requires medical or psychological treatment to </w:t>
      </w:r>
      <w:proofErr w:type="gramStart"/>
      <w:r w:rsidRPr="003A173C">
        <w:rPr>
          <w:rFonts w:ascii="Calibri" w:hAnsi="Calibri" w:cs="Calibri"/>
        </w:rPr>
        <w:t>resolve;</w:t>
      </w:r>
      <w:proofErr w:type="gramEnd"/>
    </w:p>
    <w:p w14:paraId="4C4210AD" w14:textId="77777777" w:rsidR="00AA1736" w:rsidRPr="003A173C" w:rsidRDefault="00AA1736" w:rsidP="00D02CD9">
      <w:pPr>
        <w:pStyle w:val="ListParagraph"/>
        <w:numPr>
          <w:ilvl w:val="0"/>
          <w:numId w:val="18"/>
        </w:numPr>
        <w:rPr>
          <w:rFonts w:ascii="Calibri" w:hAnsi="Calibri" w:cs="Calibri"/>
        </w:rPr>
      </w:pPr>
      <w:r w:rsidRPr="003A173C">
        <w:rPr>
          <w:rFonts w:ascii="Calibri" w:hAnsi="Calibri" w:cs="Calibri"/>
        </w:rPr>
        <w:t xml:space="preserve">where there are reasonable grounds to report that incident to the </w:t>
      </w:r>
      <w:proofErr w:type="gramStart"/>
      <w:r w:rsidRPr="003A173C">
        <w:rPr>
          <w:rFonts w:ascii="Calibri" w:hAnsi="Calibri" w:cs="Calibri"/>
        </w:rPr>
        <w:t>police;</w:t>
      </w:r>
      <w:proofErr w:type="gramEnd"/>
    </w:p>
    <w:p w14:paraId="1D86A17B" w14:textId="77777777" w:rsidR="00AA1736" w:rsidRPr="003A173C" w:rsidRDefault="00AA1736" w:rsidP="00D02CD9">
      <w:pPr>
        <w:pStyle w:val="ListParagraph"/>
        <w:numPr>
          <w:ilvl w:val="0"/>
          <w:numId w:val="18"/>
        </w:numPr>
        <w:rPr>
          <w:rFonts w:ascii="Calibri" w:hAnsi="Calibri" w:cs="Calibri"/>
        </w:rPr>
      </w:pPr>
      <w:r w:rsidRPr="003A173C">
        <w:rPr>
          <w:rFonts w:ascii="Calibri" w:hAnsi="Calibri" w:cs="Calibri"/>
        </w:rPr>
        <w:t xml:space="preserve">the unexpected death of an </w:t>
      </w:r>
      <w:proofErr w:type="gramStart"/>
      <w:r w:rsidRPr="003A173C">
        <w:rPr>
          <w:rFonts w:ascii="Calibri" w:hAnsi="Calibri" w:cs="Calibri"/>
        </w:rPr>
        <w:t>individual;</w:t>
      </w:r>
      <w:proofErr w:type="gramEnd"/>
    </w:p>
    <w:p w14:paraId="50ED9CFC" w14:textId="77777777" w:rsidR="00AA1736" w:rsidRPr="003A173C" w:rsidRDefault="00AA1736" w:rsidP="00D02CD9">
      <w:pPr>
        <w:pStyle w:val="ListParagraph"/>
        <w:numPr>
          <w:ilvl w:val="0"/>
          <w:numId w:val="18"/>
        </w:numPr>
        <w:rPr>
          <w:rFonts w:ascii="Calibri" w:hAnsi="Calibri" w:cs="Calibri"/>
        </w:rPr>
      </w:pPr>
      <w:r w:rsidRPr="003A173C">
        <w:rPr>
          <w:rFonts w:ascii="Calibri" w:hAnsi="Calibri" w:cs="Calibri"/>
        </w:rPr>
        <w:t>an individual’s unexplained absence from the service; or</w:t>
      </w:r>
    </w:p>
    <w:p w14:paraId="46AC5D51" w14:textId="77777777" w:rsidR="00AA1736" w:rsidRPr="003A173C" w:rsidRDefault="00AA1736" w:rsidP="00D02CD9">
      <w:pPr>
        <w:pStyle w:val="ListParagraph"/>
        <w:numPr>
          <w:ilvl w:val="0"/>
          <w:numId w:val="18"/>
        </w:numPr>
        <w:rPr>
          <w:rFonts w:ascii="Calibri" w:hAnsi="Calibri" w:cs="Calibri"/>
          <w:szCs w:val="20"/>
        </w:rPr>
      </w:pPr>
      <w:r w:rsidRPr="003A173C">
        <w:rPr>
          <w:rFonts w:ascii="Calibri" w:hAnsi="Calibri" w:cs="Calibri"/>
          <w:szCs w:val="20"/>
        </w:rPr>
        <w:t>unlawful sexual contact or inappropriate sexual conduct.</w:t>
      </w:r>
    </w:p>
    <w:p w14:paraId="5D84CA3C" w14:textId="77777777" w:rsidR="00AA1736" w:rsidRPr="003A173C" w:rsidRDefault="00AA1736" w:rsidP="00AA1736">
      <w:pPr>
        <w:rPr>
          <w:rFonts w:ascii="Calibri" w:hAnsi="Calibri" w:cs="Calibri"/>
          <w:szCs w:val="20"/>
        </w:rPr>
      </w:pPr>
      <w:r w:rsidRPr="003A173C">
        <w:rPr>
          <w:rFonts w:ascii="Calibri" w:hAnsi="Calibri" w:cs="Calibri"/>
          <w:szCs w:val="20"/>
        </w:rPr>
        <w:t xml:space="preserve">All </w:t>
      </w:r>
      <w:r w:rsidRPr="003A173C">
        <w:rPr>
          <w:rFonts w:ascii="Calibri" w:hAnsi="Calibri" w:cs="Calibri"/>
          <w:b/>
          <w:bCs/>
          <w:szCs w:val="20"/>
        </w:rPr>
        <w:t xml:space="preserve">‘Priority 2’ </w:t>
      </w:r>
      <w:r w:rsidRPr="003A173C">
        <w:rPr>
          <w:rFonts w:ascii="Calibri" w:hAnsi="Calibri" w:cs="Calibri"/>
          <w:szCs w:val="20"/>
        </w:rPr>
        <w:t xml:space="preserve">incidents must be reported to the Commission within 30 days of becoming aware of the incident. Priority 2 incidents include all other reportable incidents that do not meet the criteria for a ‘Priority 1’ incident. The </w:t>
      </w:r>
      <w:hyperlink r:id="rId63" w:history="1">
        <w:r w:rsidRPr="003A173C">
          <w:rPr>
            <w:rStyle w:val="Hyperlink"/>
            <w:rFonts w:ascii="Calibri" w:hAnsi="Calibri" w:cs="Calibri"/>
            <w:sz w:val="20"/>
            <w:szCs w:val="20"/>
          </w:rPr>
          <w:t>SIRS decision support tool</w:t>
        </w:r>
      </w:hyperlink>
      <w:r w:rsidRPr="003A173C">
        <w:rPr>
          <w:rFonts w:ascii="Calibri" w:hAnsi="Calibri" w:cs="Calibri"/>
          <w:szCs w:val="20"/>
        </w:rPr>
        <w:t xml:space="preserve"> helps providers to quickly and easily determine the difference between ‘Priority 1’ and ‘Priority 2’ reportable incidents.</w:t>
      </w:r>
    </w:p>
    <w:p w14:paraId="4A4F4985" w14:textId="33136F8C" w:rsidR="00AA1736" w:rsidRPr="003A173C" w:rsidRDefault="00AA1736" w:rsidP="00AA1736">
      <w:pPr>
        <w:rPr>
          <w:rFonts w:ascii="Calibri" w:hAnsi="Calibri" w:cs="Calibri"/>
        </w:rPr>
      </w:pPr>
      <w:r w:rsidRPr="003A173C">
        <w:rPr>
          <w:rFonts w:ascii="Calibri" w:hAnsi="Calibri" w:cs="Calibri"/>
          <w:szCs w:val="20"/>
        </w:rPr>
        <w:t>While the 24-hour timeframe to report Priority 1 incidents to the Commission and the police commences from the point in time the registered provider is aware of the incident, staff members of registered providers (any individual who is employed, hired, retained or contracted by the registered provider or a TCP service provider, whether directly or through an employment or recruiting agency, and including volunteers) who are aware of a reportable incident, must notify the registered provider as soon as possible. For example, if a person working for a third-party organisation is caring for a person in bed-based TCP and there is an unexpected death (SIRS incident category) of that person on a Friday night, that person must notify the registered provider’s key personnel as soon as possible. If the registered provider becomes aware on Friday night, they will still need to comply with timeframes and report the incident to police and</w:t>
      </w:r>
      <w:r w:rsidRPr="003A173C">
        <w:rPr>
          <w:rFonts w:ascii="Calibri" w:hAnsi="Calibri" w:cs="Calibri"/>
        </w:rPr>
        <w:t xml:space="preserve"> the Commission within 24 hours (i.e. by Saturday night).</w:t>
      </w:r>
    </w:p>
    <w:p w14:paraId="172A4878" w14:textId="77777777" w:rsidR="00264770" w:rsidRPr="003A173C" w:rsidRDefault="00264770" w:rsidP="00264770">
      <w:pPr>
        <w:pStyle w:val="heading4withoutnumbers"/>
        <w:rPr>
          <w:rFonts w:ascii="Calibri" w:hAnsi="Calibri" w:cs="Calibri"/>
          <w:b/>
          <w:bCs/>
        </w:rPr>
      </w:pPr>
      <w:r w:rsidRPr="003A173C">
        <w:rPr>
          <w:rFonts w:ascii="Calibri" w:hAnsi="Calibri" w:cs="Calibri"/>
          <w:b/>
          <w:bCs/>
        </w:rPr>
        <w:t>Protection against disclosure</w:t>
      </w:r>
    </w:p>
    <w:p w14:paraId="4C2AD33F" w14:textId="1A60AAB2" w:rsidR="00264770" w:rsidRPr="003A173C" w:rsidRDefault="00C12843" w:rsidP="00264770">
      <w:pPr>
        <w:rPr>
          <w:rFonts w:ascii="Calibri" w:hAnsi="Calibri" w:cs="Calibri"/>
        </w:rPr>
      </w:pPr>
      <w:r w:rsidRPr="003A173C">
        <w:rPr>
          <w:rFonts w:ascii="Calibri" w:hAnsi="Calibri" w:cs="Calibri"/>
        </w:rPr>
        <w:t>Registered</w:t>
      </w:r>
      <w:r w:rsidR="00264770" w:rsidRPr="003A173C">
        <w:rPr>
          <w:rFonts w:ascii="Calibri" w:hAnsi="Calibri" w:cs="Calibri"/>
        </w:rPr>
        <w:t xml:space="preserve"> providers will also have to provide certain protections to persons who make disclosures about reportable incidents in accordance with the</w:t>
      </w:r>
      <w:r w:rsidR="00D162FC" w:rsidRPr="003A173C">
        <w:rPr>
          <w:rFonts w:ascii="Calibri" w:hAnsi="Calibri" w:cs="Calibri"/>
        </w:rPr>
        <w:t xml:space="preserve"> Act</w:t>
      </w:r>
      <w:r w:rsidR="00264770" w:rsidRPr="003A173C">
        <w:rPr>
          <w:rFonts w:ascii="Calibri" w:hAnsi="Calibri" w:cs="Calibri"/>
        </w:rPr>
        <w:t xml:space="preserve"> (Part </w:t>
      </w:r>
      <w:r w:rsidR="004A5E3D" w:rsidRPr="003A173C">
        <w:rPr>
          <w:rFonts w:ascii="Calibri" w:hAnsi="Calibri" w:cs="Calibri"/>
        </w:rPr>
        <w:t>5, Chapter 7 – Whistleblower protections</w:t>
      </w:r>
      <w:r w:rsidR="00264770" w:rsidRPr="003A173C">
        <w:rPr>
          <w:rFonts w:ascii="Calibri" w:hAnsi="Calibri" w:cs="Calibri"/>
        </w:rPr>
        <w:t>).</w:t>
      </w:r>
    </w:p>
    <w:p w14:paraId="1BD386A6" w14:textId="30A5378E" w:rsidR="003B69FC" w:rsidRPr="003A173C" w:rsidRDefault="0000405C" w:rsidP="00A74D79">
      <w:pPr>
        <w:pStyle w:val="Style1"/>
      </w:pPr>
      <w:bookmarkStart w:id="1812" w:name="_Toc212118553"/>
      <w:r w:rsidRPr="003A173C">
        <w:t>Minimising the use of restraints</w:t>
      </w:r>
      <w:bookmarkEnd w:id="1812"/>
    </w:p>
    <w:p w14:paraId="5AF04CCB" w14:textId="691E07D6" w:rsidR="00583078" w:rsidRPr="003A173C" w:rsidRDefault="00A47AC2" w:rsidP="001B4B19">
      <w:pPr>
        <w:rPr>
          <w:rFonts w:ascii="Calibri" w:hAnsi="Calibri" w:cs="Calibri"/>
          <w:szCs w:val="20"/>
        </w:rPr>
      </w:pPr>
      <w:r w:rsidRPr="003A173C">
        <w:rPr>
          <w:rFonts w:ascii="Calibri" w:hAnsi="Calibri" w:cs="Calibri"/>
        </w:rPr>
        <w:t xml:space="preserve">Legislative requirements regarding the use of physical and chemical restraints are contained </w:t>
      </w:r>
      <w:r w:rsidR="00F637E1" w:rsidRPr="003A173C">
        <w:rPr>
          <w:rFonts w:ascii="Calibri" w:hAnsi="Calibri" w:cs="Calibri"/>
        </w:rPr>
        <w:t>in section 17-18</w:t>
      </w:r>
      <w:r w:rsidR="002A3DA6" w:rsidRPr="003A173C">
        <w:rPr>
          <w:rFonts w:ascii="Calibri" w:hAnsi="Calibri" w:cs="Calibri"/>
        </w:rPr>
        <w:t xml:space="preserve"> and sections 162-163 of the Act. </w:t>
      </w:r>
      <w:r w:rsidR="0072090A" w:rsidRPr="003A173C">
        <w:rPr>
          <w:rFonts w:ascii="Calibri" w:hAnsi="Calibri" w:cs="Calibri"/>
          <w:szCs w:val="20"/>
        </w:rPr>
        <w:t>T</w:t>
      </w:r>
      <w:r w:rsidR="00CA0C00" w:rsidRPr="003A173C">
        <w:rPr>
          <w:rFonts w:ascii="Calibri" w:hAnsi="Calibri" w:cs="Calibri"/>
          <w:szCs w:val="20"/>
        </w:rPr>
        <w:t xml:space="preserve">hese </w:t>
      </w:r>
      <w:r w:rsidR="00CA0C00" w:rsidRPr="003A173C">
        <w:rPr>
          <w:rFonts w:ascii="Calibri" w:hAnsi="Calibri" w:cs="Calibri"/>
        </w:rPr>
        <w:t>requirement</w:t>
      </w:r>
      <w:r w:rsidR="0072090A" w:rsidRPr="003A173C">
        <w:rPr>
          <w:rFonts w:ascii="Calibri" w:hAnsi="Calibri" w:cs="Calibri"/>
        </w:rPr>
        <w:t xml:space="preserve">s also </w:t>
      </w:r>
      <w:r w:rsidR="00CA0C00" w:rsidRPr="003A173C">
        <w:rPr>
          <w:rFonts w:ascii="Calibri" w:hAnsi="Calibri" w:cs="Calibri"/>
        </w:rPr>
        <w:t xml:space="preserve">apply to </w:t>
      </w:r>
      <w:r w:rsidR="0072090A" w:rsidRPr="003A173C">
        <w:rPr>
          <w:rFonts w:ascii="Calibri" w:hAnsi="Calibri" w:cs="Calibri"/>
        </w:rPr>
        <w:t xml:space="preserve">registered provider of TCP services. TCP providers </w:t>
      </w:r>
      <w:r w:rsidR="001F1D39" w:rsidRPr="003A173C">
        <w:rPr>
          <w:rFonts w:ascii="Calibri" w:hAnsi="Calibri" w:cs="Calibri"/>
        </w:rPr>
        <w:t xml:space="preserve"> should familiarise themselves with the </w:t>
      </w:r>
      <w:r w:rsidR="00CA0C00" w:rsidRPr="003A173C">
        <w:rPr>
          <w:rFonts w:ascii="Calibri" w:hAnsi="Calibri" w:cs="Calibri"/>
        </w:rPr>
        <w:t>restraint requirements and continue to apply the guidance contained in</w:t>
      </w:r>
      <w:r w:rsidR="00CA0C00" w:rsidRPr="003A173C">
        <w:rPr>
          <w:rFonts w:ascii="Calibri" w:hAnsi="Calibri" w:cs="Calibri"/>
          <w:szCs w:val="20"/>
        </w:rPr>
        <w:t xml:space="preserve"> the </w:t>
      </w:r>
      <w:r w:rsidR="00CA0C00" w:rsidRPr="003A173C">
        <w:rPr>
          <w:rFonts w:ascii="Calibri" w:hAnsi="Calibri" w:cs="Calibri"/>
          <w:iCs/>
          <w:szCs w:val="20"/>
        </w:rPr>
        <w:t>Decision-Making Tool: Supporting a Restraint Free Environment in Community Aged Care</w:t>
      </w:r>
      <w:r w:rsidR="003020F3" w:rsidRPr="003A173C">
        <w:rPr>
          <w:rFonts w:ascii="Calibri" w:hAnsi="Calibri" w:cs="Calibri"/>
          <w:iCs/>
          <w:szCs w:val="20"/>
        </w:rPr>
        <w:t xml:space="preserve"> and Residential Aged Care</w:t>
      </w:r>
      <w:r w:rsidR="00CA0C00" w:rsidRPr="003A173C">
        <w:rPr>
          <w:rFonts w:ascii="Calibri" w:hAnsi="Calibri" w:cs="Calibri"/>
          <w:szCs w:val="20"/>
        </w:rPr>
        <w:t>, available on the Commission’s website at</w:t>
      </w:r>
      <w:r w:rsidR="00FE7699" w:rsidRPr="003A173C">
        <w:rPr>
          <w:rFonts w:ascii="Calibri" w:hAnsi="Calibri" w:cs="Calibri"/>
          <w:szCs w:val="20"/>
        </w:rPr>
        <w:t xml:space="preserve"> </w:t>
      </w:r>
      <w:hyperlink r:id="rId64" w:history="1">
        <w:r w:rsidR="00FE7699" w:rsidRPr="003A173C">
          <w:rPr>
            <w:rStyle w:val="Hyperlink"/>
            <w:rFonts w:ascii="Calibri" w:hAnsi="Calibri" w:cs="Calibri"/>
            <w:sz w:val="20"/>
            <w:szCs w:val="20"/>
          </w:rPr>
          <w:t>Restrictive practices provider resources | Aged Care Quality and Safety Commission</w:t>
        </w:r>
      </w:hyperlink>
      <w:r w:rsidR="00FE7699" w:rsidRPr="003A173C">
        <w:rPr>
          <w:rFonts w:ascii="Calibri" w:hAnsi="Calibri" w:cs="Calibri"/>
          <w:szCs w:val="20"/>
        </w:rPr>
        <w:t xml:space="preserve">. </w:t>
      </w:r>
    </w:p>
    <w:p w14:paraId="4FBF0061" w14:textId="3191D088" w:rsidR="00605BA0" w:rsidRPr="003A173C" w:rsidRDefault="00605BA0" w:rsidP="00B42C61">
      <w:pPr>
        <w:pStyle w:val="Heading2"/>
        <w:rPr>
          <w:rFonts w:ascii="Calibri" w:hAnsi="Calibri" w:cs="Calibri"/>
        </w:rPr>
      </w:pPr>
      <w:bookmarkStart w:id="1813" w:name="_Toc110834673"/>
      <w:bookmarkStart w:id="1814" w:name="_Toc245536195"/>
      <w:bookmarkStart w:id="1815" w:name="_Toc395537209"/>
      <w:bookmarkStart w:id="1816" w:name="_Toc212118554"/>
      <w:r w:rsidRPr="003A173C">
        <w:rPr>
          <w:rFonts w:ascii="Calibri" w:hAnsi="Calibri" w:cs="Calibri"/>
        </w:rPr>
        <w:lastRenderedPageBreak/>
        <w:t>Specific legislative requirements</w:t>
      </w:r>
      <w:bookmarkEnd w:id="1813"/>
      <w:bookmarkEnd w:id="1814"/>
      <w:bookmarkEnd w:id="1815"/>
      <w:bookmarkEnd w:id="1816"/>
    </w:p>
    <w:p w14:paraId="6D7E7402" w14:textId="389AEECB" w:rsidR="00605BA0" w:rsidRPr="003A173C" w:rsidRDefault="000F6D4F" w:rsidP="001E340F">
      <w:pPr>
        <w:rPr>
          <w:rFonts w:ascii="Calibri" w:hAnsi="Calibri" w:cs="Calibri"/>
        </w:rPr>
      </w:pPr>
      <w:r w:rsidRPr="003A173C">
        <w:rPr>
          <w:rFonts w:ascii="Calibri" w:hAnsi="Calibri" w:cs="Calibri"/>
        </w:rPr>
        <w:t>The responsibilities of</w:t>
      </w:r>
      <w:r w:rsidR="00605BA0" w:rsidRPr="003A173C">
        <w:rPr>
          <w:rFonts w:ascii="Calibri" w:hAnsi="Calibri" w:cs="Calibri"/>
        </w:rPr>
        <w:t xml:space="preserve"> </w:t>
      </w:r>
      <w:r w:rsidR="00C21DAA" w:rsidRPr="003A173C">
        <w:rPr>
          <w:rFonts w:ascii="Calibri" w:hAnsi="Calibri" w:cs="Calibri"/>
        </w:rPr>
        <w:t>registered</w:t>
      </w:r>
      <w:r w:rsidR="00605BA0" w:rsidRPr="003A173C">
        <w:rPr>
          <w:rFonts w:ascii="Calibri" w:hAnsi="Calibri" w:cs="Calibri"/>
        </w:rPr>
        <w:t xml:space="preserve"> providers </w:t>
      </w:r>
      <w:r w:rsidRPr="003A173C">
        <w:rPr>
          <w:rFonts w:ascii="Calibri" w:hAnsi="Calibri" w:cs="Calibri"/>
        </w:rPr>
        <w:t>are generally set out</w:t>
      </w:r>
      <w:r w:rsidR="00D950C8" w:rsidRPr="003A173C">
        <w:rPr>
          <w:rFonts w:ascii="Calibri" w:hAnsi="Calibri" w:cs="Calibri"/>
        </w:rPr>
        <w:t xml:space="preserve"> in</w:t>
      </w:r>
      <w:r w:rsidRPr="003A173C">
        <w:rPr>
          <w:rFonts w:ascii="Calibri" w:hAnsi="Calibri" w:cs="Calibri"/>
        </w:rPr>
        <w:t xml:space="preserve"> Part 4 of Chapter 3 of the Act – Obligations of registered providers and conditions on registration of registered providers.</w:t>
      </w:r>
      <w:r w:rsidR="00DB04EB" w:rsidRPr="003A173C">
        <w:rPr>
          <w:rFonts w:ascii="Calibri" w:hAnsi="Calibri" w:cs="Calibri"/>
        </w:rPr>
        <w:t xml:space="preserve"> Some specific legislative require</w:t>
      </w:r>
      <w:r w:rsidR="00266C55" w:rsidRPr="003A173C">
        <w:rPr>
          <w:rFonts w:ascii="Calibri" w:hAnsi="Calibri" w:cs="Calibri"/>
        </w:rPr>
        <w:t xml:space="preserve">ments </w:t>
      </w:r>
      <w:r w:rsidR="00DB04EB" w:rsidRPr="003A173C">
        <w:rPr>
          <w:rFonts w:ascii="Calibri" w:hAnsi="Calibri" w:cs="Calibri"/>
        </w:rPr>
        <w:t xml:space="preserve">are outlined below. </w:t>
      </w:r>
    </w:p>
    <w:p w14:paraId="09265C0F" w14:textId="6B130B7D" w:rsidR="00B2576B" w:rsidRPr="003A173C" w:rsidRDefault="00B2576B" w:rsidP="00A74D79">
      <w:pPr>
        <w:pStyle w:val="Style1"/>
      </w:pPr>
      <w:bookmarkStart w:id="1817" w:name="_Toc203379359"/>
      <w:bookmarkStart w:id="1818" w:name="_Toc205369499"/>
      <w:bookmarkStart w:id="1819" w:name="_Toc205374451"/>
      <w:bookmarkStart w:id="1820" w:name="_Toc205374599"/>
      <w:bookmarkStart w:id="1821" w:name="_Toc205378397"/>
      <w:bookmarkStart w:id="1822" w:name="_Toc205378631"/>
      <w:bookmarkStart w:id="1823" w:name="_Toc205378865"/>
      <w:bookmarkStart w:id="1824" w:name="_Toc205379098"/>
      <w:bookmarkStart w:id="1825" w:name="_Toc205379331"/>
      <w:bookmarkStart w:id="1826" w:name="_Toc205379564"/>
      <w:bookmarkStart w:id="1827" w:name="_Toc205379789"/>
      <w:bookmarkStart w:id="1828" w:name="_Toc205380013"/>
      <w:bookmarkStart w:id="1829" w:name="_Toc205395471"/>
      <w:bookmarkStart w:id="1830" w:name="_Toc205396265"/>
      <w:bookmarkStart w:id="1831" w:name="_Toc205397796"/>
      <w:bookmarkStart w:id="1832" w:name="_Toc205398021"/>
      <w:bookmarkStart w:id="1833" w:name="_Toc205468647"/>
      <w:bookmarkStart w:id="1834" w:name="_Toc205469106"/>
      <w:bookmarkStart w:id="1835" w:name="_Toc205479898"/>
      <w:bookmarkStart w:id="1836" w:name="_Toc205560971"/>
      <w:bookmarkStart w:id="1837" w:name="_Toc205561196"/>
      <w:bookmarkStart w:id="1838" w:name="_Toc205819248"/>
      <w:bookmarkStart w:id="1839" w:name="_Toc205890711"/>
      <w:bookmarkStart w:id="1840" w:name="_Toc205890851"/>
      <w:bookmarkStart w:id="1841" w:name="_Toc205892061"/>
      <w:bookmarkStart w:id="1842" w:name="_Toc205897218"/>
      <w:bookmarkStart w:id="1843" w:name="_Toc205906101"/>
      <w:bookmarkStart w:id="1844" w:name="_Toc205909239"/>
      <w:bookmarkStart w:id="1845" w:name="_Toc205909732"/>
      <w:bookmarkStart w:id="1846" w:name="_Toc205910038"/>
      <w:bookmarkStart w:id="1847" w:name="_Toc205974547"/>
      <w:bookmarkStart w:id="1848" w:name="_Toc205974687"/>
      <w:bookmarkStart w:id="1849" w:name="_Toc205974827"/>
      <w:bookmarkStart w:id="1850" w:name="_Toc205999126"/>
      <w:bookmarkStart w:id="1851" w:name="_Toc206001435"/>
      <w:bookmarkStart w:id="1852" w:name="_Toc206001577"/>
      <w:bookmarkStart w:id="1853" w:name="_Toc206001718"/>
      <w:bookmarkStart w:id="1854" w:name="_Toc206001860"/>
      <w:bookmarkStart w:id="1855" w:name="_Toc206003782"/>
      <w:bookmarkStart w:id="1856" w:name="_Toc206006270"/>
      <w:bookmarkStart w:id="1857" w:name="_Toc206006591"/>
      <w:bookmarkStart w:id="1858" w:name="_Toc206006732"/>
      <w:bookmarkStart w:id="1859" w:name="_Toc206059607"/>
      <w:bookmarkStart w:id="1860" w:name="_Toc206084524"/>
      <w:bookmarkStart w:id="1861" w:name="_Toc206143972"/>
      <w:bookmarkStart w:id="1862" w:name="_Toc206153660"/>
      <w:bookmarkStart w:id="1863" w:name="_Toc206155709"/>
      <w:bookmarkStart w:id="1864" w:name="_Toc206155850"/>
      <w:bookmarkStart w:id="1865" w:name="_Toc206157056"/>
      <w:bookmarkStart w:id="1866" w:name="_Toc206157276"/>
      <w:bookmarkStart w:id="1867" w:name="_Toc203379360"/>
      <w:bookmarkStart w:id="1868" w:name="_Toc205369500"/>
      <w:bookmarkStart w:id="1869" w:name="_Toc205374452"/>
      <w:bookmarkStart w:id="1870" w:name="_Toc205374600"/>
      <w:bookmarkStart w:id="1871" w:name="_Toc205378398"/>
      <w:bookmarkStart w:id="1872" w:name="_Toc205378632"/>
      <w:bookmarkStart w:id="1873" w:name="_Toc205378866"/>
      <w:bookmarkStart w:id="1874" w:name="_Toc205379099"/>
      <w:bookmarkStart w:id="1875" w:name="_Toc205379332"/>
      <w:bookmarkStart w:id="1876" w:name="_Toc205379565"/>
      <w:bookmarkStart w:id="1877" w:name="_Toc205379790"/>
      <w:bookmarkStart w:id="1878" w:name="_Toc205380014"/>
      <w:bookmarkStart w:id="1879" w:name="_Toc205395472"/>
      <w:bookmarkStart w:id="1880" w:name="_Toc205396266"/>
      <w:bookmarkStart w:id="1881" w:name="_Toc205397797"/>
      <w:bookmarkStart w:id="1882" w:name="_Toc205398022"/>
      <w:bookmarkStart w:id="1883" w:name="_Toc205468648"/>
      <w:bookmarkStart w:id="1884" w:name="_Toc205469107"/>
      <w:bookmarkStart w:id="1885" w:name="_Toc205479899"/>
      <w:bookmarkStart w:id="1886" w:name="_Toc205560972"/>
      <w:bookmarkStart w:id="1887" w:name="_Toc205561197"/>
      <w:bookmarkStart w:id="1888" w:name="_Toc205819249"/>
      <w:bookmarkStart w:id="1889" w:name="_Toc205890712"/>
      <w:bookmarkStart w:id="1890" w:name="_Toc205890852"/>
      <w:bookmarkStart w:id="1891" w:name="_Toc205892062"/>
      <w:bookmarkStart w:id="1892" w:name="_Toc205897219"/>
      <w:bookmarkStart w:id="1893" w:name="_Toc205906102"/>
      <w:bookmarkStart w:id="1894" w:name="_Toc205909240"/>
      <w:bookmarkStart w:id="1895" w:name="_Toc205909733"/>
      <w:bookmarkStart w:id="1896" w:name="_Toc205910039"/>
      <w:bookmarkStart w:id="1897" w:name="_Toc205974548"/>
      <w:bookmarkStart w:id="1898" w:name="_Toc205974688"/>
      <w:bookmarkStart w:id="1899" w:name="_Toc205974828"/>
      <w:bookmarkStart w:id="1900" w:name="_Toc205999127"/>
      <w:bookmarkStart w:id="1901" w:name="_Toc206001436"/>
      <w:bookmarkStart w:id="1902" w:name="_Toc206001578"/>
      <w:bookmarkStart w:id="1903" w:name="_Toc206001719"/>
      <w:bookmarkStart w:id="1904" w:name="_Toc206001861"/>
      <w:bookmarkStart w:id="1905" w:name="_Toc206003783"/>
      <w:bookmarkStart w:id="1906" w:name="_Toc206006271"/>
      <w:bookmarkStart w:id="1907" w:name="_Toc206006592"/>
      <w:bookmarkStart w:id="1908" w:name="_Toc206006733"/>
      <w:bookmarkStart w:id="1909" w:name="_Toc206059608"/>
      <w:bookmarkStart w:id="1910" w:name="_Toc206084525"/>
      <w:bookmarkStart w:id="1911" w:name="_Toc206143973"/>
      <w:bookmarkStart w:id="1912" w:name="_Toc206153661"/>
      <w:bookmarkStart w:id="1913" w:name="_Toc206155710"/>
      <w:bookmarkStart w:id="1914" w:name="_Toc206155851"/>
      <w:bookmarkStart w:id="1915" w:name="_Toc206157057"/>
      <w:bookmarkStart w:id="1916" w:name="_Toc206157277"/>
      <w:bookmarkStart w:id="1917" w:name="_Toc110834675"/>
      <w:bookmarkStart w:id="1918" w:name="_Toc245536197"/>
      <w:bookmarkStart w:id="1919" w:name="_Toc395537211"/>
      <w:bookmarkStart w:id="1920" w:name="_Toc422732568"/>
      <w:bookmarkStart w:id="1921" w:name="_Toc422752907"/>
      <w:bookmarkStart w:id="1922" w:name="_Toc212118555"/>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r w:rsidRPr="003A173C">
        <w:t>TCP</w:t>
      </w:r>
      <w:r w:rsidR="00605BA0" w:rsidRPr="003A173C">
        <w:t xml:space="preserve"> subsidy</w:t>
      </w:r>
      <w:bookmarkEnd w:id="1917"/>
      <w:bookmarkEnd w:id="1918"/>
      <w:bookmarkEnd w:id="1919"/>
      <w:bookmarkEnd w:id="1920"/>
      <w:bookmarkEnd w:id="1921"/>
      <w:bookmarkEnd w:id="1922"/>
    </w:p>
    <w:p w14:paraId="004829CC" w14:textId="397F6513" w:rsidR="006C5B7E" w:rsidRPr="003A173C" w:rsidRDefault="009F2679" w:rsidP="002054A2">
      <w:pPr>
        <w:rPr>
          <w:rFonts w:ascii="Calibri" w:hAnsi="Calibri" w:cs="Calibri"/>
        </w:rPr>
      </w:pPr>
      <w:r w:rsidRPr="003A173C">
        <w:rPr>
          <w:rFonts w:ascii="Calibri" w:hAnsi="Calibri" w:cs="Calibri"/>
        </w:rPr>
        <w:t>Section 248 of the</w:t>
      </w:r>
      <w:r w:rsidR="00605BA0" w:rsidRPr="003A173C">
        <w:rPr>
          <w:rFonts w:ascii="Calibri" w:hAnsi="Calibri" w:cs="Calibri"/>
        </w:rPr>
        <w:t xml:space="preserve"> </w:t>
      </w:r>
      <w:r w:rsidR="00723838" w:rsidRPr="003A173C">
        <w:rPr>
          <w:rFonts w:ascii="Calibri" w:hAnsi="Calibri" w:cs="Calibri"/>
        </w:rPr>
        <w:t>Act</w:t>
      </w:r>
      <w:r w:rsidR="009E5CC4" w:rsidRPr="003A173C">
        <w:rPr>
          <w:rFonts w:ascii="Calibri" w:hAnsi="Calibri" w:cs="Calibri"/>
        </w:rPr>
        <w:t xml:space="preserve"> state</w:t>
      </w:r>
      <w:r w:rsidRPr="003A173C">
        <w:rPr>
          <w:rFonts w:ascii="Calibri" w:hAnsi="Calibri" w:cs="Calibri"/>
        </w:rPr>
        <w:t>s</w:t>
      </w:r>
      <w:r w:rsidR="009E5CC4" w:rsidRPr="003A173C">
        <w:rPr>
          <w:rFonts w:ascii="Calibri" w:hAnsi="Calibri" w:cs="Calibri"/>
        </w:rPr>
        <w:t xml:space="preserve"> the requirements which must</w:t>
      </w:r>
      <w:r w:rsidR="00605BA0" w:rsidRPr="003A173C">
        <w:rPr>
          <w:rFonts w:ascii="Calibri" w:hAnsi="Calibri" w:cs="Calibri"/>
        </w:rPr>
        <w:t xml:space="preserve"> be satisfied to claim</w:t>
      </w:r>
      <w:r w:rsidR="00D950C8" w:rsidRPr="003A173C">
        <w:rPr>
          <w:rFonts w:ascii="Calibri" w:hAnsi="Calibri" w:cs="Calibri"/>
        </w:rPr>
        <w:t xml:space="preserve"> the TCP</w:t>
      </w:r>
      <w:r w:rsidR="00605BA0" w:rsidRPr="003A173C">
        <w:rPr>
          <w:rFonts w:ascii="Calibri" w:hAnsi="Calibri" w:cs="Calibri"/>
        </w:rPr>
        <w:t xml:space="preserve"> subsidy, </w:t>
      </w:r>
      <w:r w:rsidR="006C5B7E" w:rsidRPr="003A173C">
        <w:rPr>
          <w:rFonts w:ascii="Calibri" w:hAnsi="Calibri" w:cs="Calibri"/>
        </w:rPr>
        <w:t xml:space="preserve">and </w:t>
      </w:r>
      <w:r w:rsidR="00605BA0" w:rsidRPr="003A173C">
        <w:rPr>
          <w:rFonts w:ascii="Calibri" w:hAnsi="Calibri" w:cs="Calibri"/>
        </w:rPr>
        <w:t>the basis on which it will be paid</w:t>
      </w:r>
      <w:r w:rsidR="00266C55" w:rsidRPr="003A173C">
        <w:rPr>
          <w:rFonts w:ascii="Calibri" w:hAnsi="Calibri" w:cs="Calibri"/>
        </w:rPr>
        <w:t xml:space="preserve"> to registered providers</w:t>
      </w:r>
      <w:r w:rsidR="006F0D0D" w:rsidRPr="003A173C">
        <w:rPr>
          <w:rFonts w:ascii="Calibri" w:hAnsi="Calibri" w:cs="Calibri"/>
        </w:rPr>
        <w:t>.</w:t>
      </w:r>
      <w:r w:rsidR="006C5B7E" w:rsidRPr="003A173C">
        <w:rPr>
          <w:rFonts w:ascii="Calibri" w:hAnsi="Calibri" w:cs="Calibri"/>
        </w:rPr>
        <w:t xml:space="preserve"> To be eligible for a TCP subsidy, registered providers must be:</w:t>
      </w:r>
    </w:p>
    <w:p w14:paraId="4064597D" w14:textId="77777777" w:rsidR="00377894" w:rsidRPr="003A173C" w:rsidRDefault="006C5B7E" w:rsidP="00D02CD9">
      <w:pPr>
        <w:pStyle w:val="ListParagraph"/>
        <w:numPr>
          <w:ilvl w:val="0"/>
          <w:numId w:val="24"/>
        </w:numPr>
        <w:rPr>
          <w:rFonts w:ascii="Calibri" w:hAnsi="Calibri" w:cs="Calibri"/>
          <w:lang w:eastAsia="en-US"/>
        </w:rPr>
      </w:pPr>
      <w:r w:rsidRPr="003A173C">
        <w:rPr>
          <w:rFonts w:ascii="Calibri" w:hAnsi="Calibri" w:cs="Calibri"/>
          <w:lang w:eastAsia="en-US"/>
        </w:rPr>
        <w:t>registered as an aged care provider with the Aged Care Quality and Safety Commissioner; and</w:t>
      </w:r>
    </w:p>
    <w:p w14:paraId="183E3445" w14:textId="77777777" w:rsidR="00377894" w:rsidRPr="003A173C" w:rsidRDefault="006C5B7E" w:rsidP="00D02CD9">
      <w:pPr>
        <w:pStyle w:val="ListParagraph"/>
        <w:numPr>
          <w:ilvl w:val="0"/>
          <w:numId w:val="24"/>
        </w:numPr>
        <w:rPr>
          <w:rFonts w:ascii="Calibri" w:hAnsi="Calibri" w:cs="Calibri"/>
          <w:lang w:eastAsia="en-US"/>
        </w:rPr>
      </w:pPr>
      <w:r w:rsidRPr="003A173C">
        <w:rPr>
          <w:rFonts w:ascii="Calibri" w:hAnsi="Calibri" w:cs="Calibri"/>
          <w:lang w:eastAsia="en-US"/>
        </w:rPr>
        <w:t>allocated Places that are:</w:t>
      </w:r>
      <w:r w:rsidR="00377894" w:rsidRPr="003A173C">
        <w:rPr>
          <w:rFonts w:ascii="Calibri" w:hAnsi="Calibri" w:cs="Calibri"/>
          <w:lang w:eastAsia="en-US"/>
        </w:rPr>
        <w:t xml:space="preserve"> </w:t>
      </w:r>
    </w:p>
    <w:p w14:paraId="03634078" w14:textId="77777777" w:rsidR="00377894" w:rsidRPr="003A173C" w:rsidRDefault="006C5B7E" w:rsidP="00D02CD9">
      <w:pPr>
        <w:pStyle w:val="ListParagraph"/>
        <w:numPr>
          <w:ilvl w:val="1"/>
          <w:numId w:val="24"/>
        </w:numPr>
        <w:rPr>
          <w:rFonts w:ascii="Calibri" w:hAnsi="Calibri" w:cs="Calibri"/>
          <w:lang w:eastAsia="en-US"/>
        </w:rPr>
      </w:pPr>
      <w:r w:rsidRPr="003A173C">
        <w:rPr>
          <w:rFonts w:ascii="Calibri" w:hAnsi="Calibri" w:cs="Calibri"/>
          <w:lang w:eastAsia="en-US"/>
        </w:rPr>
        <w:t xml:space="preserve">able to be used to deliver funded Aged Care Services; and </w:t>
      </w:r>
    </w:p>
    <w:p w14:paraId="05DB2188" w14:textId="2CEB7DD7" w:rsidR="006C5B7E" w:rsidRPr="003A173C" w:rsidRDefault="006C5B7E" w:rsidP="00D02CD9">
      <w:pPr>
        <w:pStyle w:val="ListParagraph"/>
        <w:numPr>
          <w:ilvl w:val="1"/>
          <w:numId w:val="24"/>
        </w:numPr>
        <w:rPr>
          <w:rFonts w:ascii="Calibri" w:hAnsi="Calibri" w:cs="Calibri"/>
          <w:lang w:eastAsia="en-US"/>
        </w:rPr>
      </w:pPr>
      <w:r w:rsidRPr="003A173C">
        <w:rPr>
          <w:rFonts w:ascii="Calibri" w:hAnsi="Calibri" w:cs="Calibri"/>
          <w:lang w:eastAsia="en-US"/>
        </w:rPr>
        <w:t xml:space="preserve">in effect under the Act and that meet any conditions of allocation that apply to those </w:t>
      </w:r>
      <w:r w:rsidR="00266C55" w:rsidRPr="003A173C">
        <w:rPr>
          <w:rFonts w:ascii="Calibri" w:hAnsi="Calibri" w:cs="Calibri"/>
          <w:lang w:eastAsia="en-US"/>
        </w:rPr>
        <w:t>pl</w:t>
      </w:r>
      <w:r w:rsidRPr="003A173C">
        <w:rPr>
          <w:rFonts w:ascii="Calibri" w:hAnsi="Calibri" w:cs="Calibri"/>
          <w:lang w:eastAsia="en-US"/>
        </w:rPr>
        <w:t>aces.</w:t>
      </w:r>
    </w:p>
    <w:p w14:paraId="50E94656" w14:textId="2D05D197" w:rsidR="00463E70" w:rsidRPr="003A173C" w:rsidRDefault="006F0D0D" w:rsidP="00463E70">
      <w:pPr>
        <w:rPr>
          <w:rFonts w:ascii="Calibri" w:hAnsi="Calibri" w:cs="Calibri"/>
        </w:rPr>
      </w:pPr>
      <w:r w:rsidRPr="003A173C">
        <w:rPr>
          <w:rFonts w:ascii="Calibri" w:hAnsi="Calibri" w:cs="Calibri"/>
        </w:rPr>
        <w:t xml:space="preserve">The TCP subsidy rate is </w:t>
      </w:r>
      <w:r w:rsidR="00855AC8" w:rsidRPr="003A173C">
        <w:rPr>
          <w:rFonts w:ascii="Calibri" w:hAnsi="Calibri" w:cs="Calibri"/>
        </w:rPr>
        <w:t>stated in</w:t>
      </w:r>
      <w:r w:rsidRPr="003A173C">
        <w:rPr>
          <w:rFonts w:ascii="Calibri" w:hAnsi="Calibri" w:cs="Calibri"/>
        </w:rPr>
        <w:t xml:space="preserve"> section 249-90 of the Rules</w:t>
      </w:r>
      <w:r w:rsidR="00605BA0" w:rsidRPr="003A173C">
        <w:rPr>
          <w:rFonts w:ascii="Calibri" w:hAnsi="Calibri" w:cs="Calibri"/>
        </w:rPr>
        <w:t>.</w:t>
      </w:r>
      <w:r w:rsidR="00377894" w:rsidRPr="003A173C">
        <w:rPr>
          <w:rFonts w:ascii="Calibri" w:hAnsi="Calibri" w:cs="Calibri"/>
        </w:rPr>
        <w:t xml:space="preserve"> Section</w:t>
      </w:r>
      <w:r w:rsidR="00463E70" w:rsidRPr="003A173C">
        <w:rPr>
          <w:rFonts w:ascii="Calibri" w:hAnsi="Calibri" w:cs="Calibri"/>
        </w:rPr>
        <w:t xml:space="preserve"> 260 sets out requirement for claims and payment of TCP subsidies. It is a condition on which subsidy is paid to a registered provider under that section that the subsidy is used by the registered provider only for the purpose of delivering funded aged care services to individuals in circumstances where </w:t>
      </w:r>
      <w:proofErr w:type="gramStart"/>
      <w:r w:rsidR="00463E70" w:rsidRPr="003A173C">
        <w:rPr>
          <w:rFonts w:ascii="Calibri" w:hAnsi="Calibri" w:cs="Calibri"/>
        </w:rPr>
        <w:t>all of</w:t>
      </w:r>
      <w:proofErr w:type="gramEnd"/>
      <w:r w:rsidR="00463E70" w:rsidRPr="003A173C">
        <w:rPr>
          <w:rFonts w:ascii="Calibri" w:hAnsi="Calibri" w:cs="Calibri"/>
        </w:rPr>
        <w:t xml:space="preserve"> the following apply:</w:t>
      </w:r>
    </w:p>
    <w:p w14:paraId="36769817" w14:textId="1DA5DE01" w:rsidR="00463E70" w:rsidRPr="003A173C" w:rsidRDefault="00463E70" w:rsidP="00D02CD9">
      <w:pPr>
        <w:pStyle w:val="ListParagraph"/>
        <w:numPr>
          <w:ilvl w:val="0"/>
          <w:numId w:val="25"/>
        </w:numPr>
        <w:rPr>
          <w:rFonts w:ascii="Calibri" w:hAnsi="Calibri" w:cs="Calibri"/>
        </w:rPr>
      </w:pPr>
      <w:r w:rsidRPr="003A173C">
        <w:rPr>
          <w:rFonts w:ascii="Calibri" w:hAnsi="Calibri" w:cs="Calibri"/>
        </w:rPr>
        <w:t xml:space="preserve">the services are delivered to the individual by the registered provider under a place that is in effect under section 97 of the Act for the program and service </w:t>
      </w:r>
      <w:proofErr w:type="gramStart"/>
      <w:r w:rsidRPr="003A173C">
        <w:rPr>
          <w:rFonts w:ascii="Calibri" w:hAnsi="Calibri" w:cs="Calibri"/>
        </w:rPr>
        <w:t>group;</w:t>
      </w:r>
      <w:proofErr w:type="gramEnd"/>
    </w:p>
    <w:p w14:paraId="15C83664" w14:textId="3B68B9C8" w:rsidR="00463E70" w:rsidRPr="003A173C" w:rsidRDefault="00463E70" w:rsidP="00D02CD9">
      <w:pPr>
        <w:pStyle w:val="ListParagraph"/>
        <w:numPr>
          <w:ilvl w:val="0"/>
          <w:numId w:val="25"/>
        </w:numPr>
        <w:rPr>
          <w:rFonts w:ascii="Calibri" w:hAnsi="Calibri" w:cs="Calibri"/>
        </w:rPr>
      </w:pPr>
      <w:r w:rsidRPr="003A173C">
        <w:rPr>
          <w:rFonts w:ascii="Calibri" w:hAnsi="Calibri" w:cs="Calibri"/>
        </w:rPr>
        <w:t xml:space="preserve">all conditions on those places under section 99 have been complied </w:t>
      </w:r>
      <w:proofErr w:type="gramStart"/>
      <w:r w:rsidRPr="003A173C">
        <w:rPr>
          <w:rFonts w:ascii="Calibri" w:hAnsi="Calibri" w:cs="Calibri"/>
        </w:rPr>
        <w:t>with;</w:t>
      </w:r>
      <w:proofErr w:type="gramEnd"/>
    </w:p>
    <w:p w14:paraId="433C3568" w14:textId="2B4F48C3" w:rsidR="00463E70" w:rsidRPr="003A173C" w:rsidRDefault="00463E70" w:rsidP="00D02CD9">
      <w:pPr>
        <w:pStyle w:val="ListParagraph"/>
        <w:numPr>
          <w:ilvl w:val="0"/>
          <w:numId w:val="25"/>
        </w:numPr>
        <w:rPr>
          <w:rFonts w:ascii="Calibri" w:hAnsi="Calibri" w:cs="Calibri"/>
        </w:rPr>
      </w:pPr>
      <w:r w:rsidRPr="003A173C">
        <w:rPr>
          <w:rFonts w:ascii="Calibri" w:hAnsi="Calibri" w:cs="Calibri"/>
        </w:rPr>
        <w:t>the registered provider’s registration is in effect and covers the delivery of each of those services; and</w:t>
      </w:r>
    </w:p>
    <w:p w14:paraId="749BDDF7" w14:textId="2DCAA22E" w:rsidR="00463E70" w:rsidRPr="003A173C" w:rsidRDefault="00463E70" w:rsidP="00D02CD9">
      <w:pPr>
        <w:pStyle w:val="ListParagraph"/>
        <w:numPr>
          <w:ilvl w:val="0"/>
          <w:numId w:val="25"/>
        </w:numPr>
        <w:rPr>
          <w:rFonts w:ascii="Calibri" w:hAnsi="Calibri" w:cs="Calibri"/>
        </w:rPr>
      </w:pPr>
      <w:r w:rsidRPr="003A173C">
        <w:rPr>
          <w:rFonts w:ascii="Calibri" w:hAnsi="Calibri" w:cs="Calibri"/>
        </w:rPr>
        <w:t>each of those individuals has an access approval in effect that covers each of the services being delivered to the individual.</w:t>
      </w:r>
    </w:p>
    <w:p w14:paraId="156FEF67" w14:textId="7946048E" w:rsidR="00647A59" w:rsidRPr="003A173C" w:rsidRDefault="00463E70" w:rsidP="00412682">
      <w:pPr>
        <w:rPr>
          <w:rFonts w:ascii="Calibri" w:eastAsiaTheme="majorEastAsia" w:hAnsi="Calibri" w:cs="Calibri"/>
          <w:b/>
          <w:spacing w:val="0"/>
          <w:szCs w:val="20"/>
          <w:lang w:eastAsia="en-US"/>
        </w:rPr>
      </w:pPr>
      <w:r w:rsidRPr="003A173C">
        <w:rPr>
          <w:rFonts w:ascii="Calibri" w:hAnsi="Calibri" w:cs="Calibri"/>
        </w:rPr>
        <w:t xml:space="preserve">The </w:t>
      </w:r>
      <w:r w:rsidR="00931641" w:rsidRPr="003A173C">
        <w:rPr>
          <w:rFonts w:ascii="Calibri" w:hAnsi="Calibri" w:cs="Calibri"/>
        </w:rPr>
        <w:t>Australian</w:t>
      </w:r>
      <w:r w:rsidRPr="003A173C">
        <w:rPr>
          <w:rFonts w:ascii="Calibri" w:hAnsi="Calibri" w:cs="Calibri"/>
        </w:rPr>
        <w:t xml:space="preserve"> Government can recover amounts paid in circumstances where a registered provider breaches the above condition under section 514 of the Act. </w:t>
      </w:r>
      <w:bookmarkStart w:id="1923" w:name="_Toc110834676"/>
      <w:bookmarkStart w:id="1924" w:name="_Toc245536198"/>
      <w:bookmarkStart w:id="1925" w:name="_Toc395537212"/>
      <w:bookmarkStart w:id="1926" w:name="_Toc422732569"/>
      <w:bookmarkStart w:id="1927" w:name="_Toc422752908"/>
    </w:p>
    <w:p w14:paraId="61FF6F60" w14:textId="7923FDDF" w:rsidR="00605BA0" w:rsidRPr="003A173C" w:rsidRDefault="00605BA0" w:rsidP="00A74D79">
      <w:pPr>
        <w:pStyle w:val="Style1"/>
      </w:pPr>
      <w:bookmarkStart w:id="1928" w:name="_Toc212118556"/>
      <w:r w:rsidRPr="003A173C">
        <w:t xml:space="preserve">Record </w:t>
      </w:r>
      <w:r w:rsidR="00AC4D54" w:rsidRPr="003A173C">
        <w:t>k</w:t>
      </w:r>
      <w:r w:rsidRPr="003A173C">
        <w:t>eeping</w:t>
      </w:r>
      <w:bookmarkEnd w:id="1923"/>
      <w:bookmarkEnd w:id="1924"/>
      <w:bookmarkEnd w:id="1925"/>
      <w:bookmarkEnd w:id="1926"/>
      <w:bookmarkEnd w:id="1927"/>
      <w:bookmarkEnd w:id="1928"/>
    </w:p>
    <w:p w14:paraId="1F60981C" w14:textId="2B90C14B" w:rsidR="00605BA0" w:rsidRPr="003A173C" w:rsidRDefault="00964622" w:rsidP="001E340F">
      <w:pPr>
        <w:rPr>
          <w:rFonts w:ascii="Calibri" w:hAnsi="Calibri" w:cs="Calibri"/>
        </w:rPr>
      </w:pPr>
      <w:r w:rsidRPr="003A173C">
        <w:rPr>
          <w:rFonts w:ascii="Calibri" w:hAnsi="Calibri" w:cs="Calibri"/>
        </w:rPr>
        <w:t xml:space="preserve">Section 543 of the Act and </w:t>
      </w:r>
      <w:r w:rsidR="00855AC8" w:rsidRPr="003A173C">
        <w:rPr>
          <w:rFonts w:ascii="Calibri" w:hAnsi="Calibri" w:cs="Calibri"/>
        </w:rPr>
        <w:t xml:space="preserve">section </w:t>
      </w:r>
      <w:r w:rsidRPr="003A173C">
        <w:rPr>
          <w:rFonts w:ascii="Calibri" w:hAnsi="Calibri" w:cs="Calibri"/>
        </w:rPr>
        <w:t>543-5 of the Rules</w:t>
      </w:r>
      <w:r w:rsidR="00605BA0" w:rsidRPr="003A173C">
        <w:rPr>
          <w:rFonts w:ascii="Calibri" w:hAnsi="Calibri" w:cs="Calibri"/>
        </w:rPr>
        <w:t xml:space="preserve"> cover the records </w:t>
      </w:r>
      <w:r w:rsidR="002A2B58" w:rsidRPr="003A173C">
        <w:rPr>
          <w:rFonts w:ascii="Calibri" w:hAnsi="Calibri" w:cs="Calibri"/>
        </w:rPr>
        <w:t xml:space="preserve">former </w:t>
      </w:r>
      <w:r w:rsidRPr="003A173C">
        <w:rPr>
          <w:rFonts w:ascii="Calibri" w:hAnsi="Calibri" w:cs="Calibri"/>
        </w:rPr>
        <w:t>registered</w:t>
      </w:r>
      <w:r w:rsidR="00605BA0" w:rsidRPr="003A173C">
        <w:rPr>
          <w:rFonts w:ascii="Calibri" w:hAnsi="Calibri" w:cs="Calibri"/>
        </w:rPr>
        <w:t xml:space="preserve"> providers are required to keep in relation to the administration of</w:t>
      </w:r>
      <w:r w:rsidR="004B5564" w:rsidRPr="003A173C">
        <w:rPr>
          <w:rFonts w:ascii="Calibri" w:hAnsi="Calibri" w:cs="Calibri"/>
        </w:rPr>
        <w:t xml:space="preserve"> </w:t>
      </w:r>
      <w:r w:rsidRPr="003A173C">
        <w:rPr>
          <w:rFonts w:ascii="Calibri" w:hAnsi="Calibri" w:cs="Calibri"/>
        </w:rPr>
        <w:t>TCP</w:t>
      </w:r>
      <w:r w:rsidR="00605BA0" w:rsidRPr="003A173C">
        <w:rPr>
          <w:rFonts w:ascii="Calibri" w:hAnsi="Calibri" w:cs="Calibri"/>
        </w:rPr>
        <w:t xml:space="preserve"> service</w:t>
      </w:r>
      <w:r w:rsidR="00570DA0" w:rsidRPr="003A173C">
        <w:rPr>
          <w:rFonts w:ascii="Calibri" w:hAnsi="Calibri" w:cs="Calibri"/>
        </w:rPr>
        <w:t>s</w:t>
      </w:r>
      <w:r w:rsidR="009E5CC4" w:rsidRPr="003A173C">
        <w:rPr>
          <w:rFonts w:ascii="Calibri" w:hAnsi="Calibri" w:cs="Calibri"/>
        </w:rPr>
        <w:t xml:space="preserve">. </w:t>
      </w:r>
      <w:r w:rsidR="00472CF1" w:rsidRPr="003A173C">
        <w:rPr>
          <w:rFonts w:ascii="Calibri" w:hAnsi="Calibri" w:cs="Calibri"/>
        </w:rPr>
        <w:t>Part 15 of Chapter 6 of the Act</w:t>
      </w:r>
      <w:r w:rsidR="00605BA0" w:rsidRPr="003A173C">
        <w:rPr>
          <w:rFonts w:ascii="Calibri" w:hAnsi="Calibri" w:cs="Calibri"/>
        </w:rPr>
        <w:t xml:space="preserve"> also cover </w:t>
      </w:r>
      <w:r w:rsidR="00472CF1" w:rsidRPr="003A173C">
        <w:rPr>
          <w:rFonts w:ascii="Calibri" w:hAnsi="Calibri" w:cs="Calibri"/>
        </w:rPr>
        <w:t xml:space="preserve">the provision of </w:t>
      </w:r>
      <w:r w:rsidR="00605BA0" w:rsidRPr="003A173C">
        <w:rPr>
          <w:rFonts w:ascii="Calibri" w:hAnsi="Calibri" w:cs="Calibri"/>
        </w:rPr>
        <w:t xml:space="preserve">false </w:t>
      </w:r>
      <w:r w:rsidR="00BD7752" w:rsidRPr="003A173C">
        <w:rPr>
          <w:rFonts w:ascii="Calibri" w:hAnsi="Calibri" w:cs="Calibri"/>
        </w:rPr>
        <w:t>or</w:t>
      </w:r>
      <w:r w:rsidR="00605BA0" w:rsidRPr="003A173C">
        <w:rPr>
          <w:rFonts w:ascii="Calibri" w:hAnsi="Calibri" w:cs="Calibri"/>
        </w:rPr>
        <w:t xml:space="preserve"> misleading </w:t>
      </w:r>
      <w:r w:rsidR="00472CF1" w:rsidRPr="003A173C">
        <w:rPr>
          <w:rFonts w:ascii="Calibri" w:hAnsi="Calibri" w:cs="Calibri"/>
        </w:rPr>
        <w:t>information under the Act</w:t>
      </w:r>
      <w:r w:rsidR="00605BA0" w:rsidRPr="003A173C">
        <w:rPr>
          <w:rFonts w:ascii="Calibri" w:hAnsi="Calibri" w:cs="Calibri"/>
        </w:rPr>
        <w:t xml:space="preserve"> and the penalties that may apply.</w:t>
      </w:r>
      <w:r w:rsidR="00583078" w:rsidRPr="003A173C">
        <w:rPr>
          <w:rFonts w:ascii="Calibri" w:hAnsi="Calibri" w:cs="Calibri"/>
        </w:rPr>
        <w:t xml:space="preserve"> </w:t>
      </w:r>
      <w:r w:rsidRPr="003A173C">
        <w:rPr>
          <w:rFonts w:ascii="Calibri" w:hAnsi="Calibri" w:cs="Calibri"/>
        </w:rPr>
        <w:t xml:space="preserve">Registered </w:t>
      </w:r>
      <w:r w:rsidR="00605BA0" w:rsidRPr="003A173C">
        <w:rPr>
          <w:rFonts w:ascii="Calibri" w:hAnsi="Calibri" w:cs="Calibri"/>
        </w:rPr>
        <w:t xml:space="preserve">providers should also ensure </w:t>
      </w:r>
      <w:r w:rsidR="003C68A4" w:rsidRPr="003A173C">
        <w:rPr>
          <w:rFonts w:ascii="Calibri" w:hAnsi="Calibri" w:cs="Calibri"/>
        </w:rPr>
        <w:t xml:space="preserve">they </w:t>
      </w:r>
      <w:r w:rsidR="00605BA0" w:rsidRPr="003A173C">
        <w:rPr>
          <w:rFonts w:ascii="Calibri" w:hAnsi="Calibri" w:cs="Calibri"/>
        </w:rPr>
        <w:t>maintain the health records of individual</w:t>
      </w:r>
      <w:r w:rsidRPr="003A173C">
        <w:rPr>
          <w:rFonts w:ascii="Calibri" w:hAnsi="Calibri" w:cs="Calibri"/>
        </w:rPr>
        <w:t>s</w:t>
      </w:r>
      <w:r w:rsidR="00605BA0" w:rsidRPr="003A173C">
        <w:rPr>
          <w:rFonts w:ascii="Calibri" w:hAnsi="Calibri" w:cs="Calibri"/>
        </w:rPr>
        <w:t xml:space="preserve"> in accordance with the local </w:t>
      </w:r>
      <w:r w:rsidR="00CF4680" w:rsidRPr="003A173C">
        <w:rPr>
          <w:rFonts w:ascii="Calibri" w:hAnsi="Calibri" w:cs="Calibri"/>
        </w:rPr>
        <w:t>S</w:t>
      </w:r>
      <w:r w:rsidR="00605BA0" w:rsidRPr="003A173C">
        <w:rPr>
          <w:rFonts w:ascii="Calibri" w:hAnsi="Calibri" w:cs="Calibri"/>
        </w:rPr>
        <w:t xml:space="preserve">tate or </w:t>
      </w:r>
      <w:r w:rsidR="00CF4680" w:rsidRPr="003A173C">
        <w:rPr>
          <w:rFonts w:ascii="Calibri" w:hAnsi="Calibri" w:cs="Calibri"/>
        </w:rPr>
        <w:t>T</w:t>
      </w:r>
      <w:r w:rsidR="00605BA0" w:rsidRPr="003A173C">
        <w:rPr>
          <w:rFonts w:ascii="Calibri" w:hAnsi="Calibri" w:cs="Calibri"/>
        </w:rPr>
        <w:t>erritory legislation and policy guidelines, as appropriate.</w:t>
      </w:r>
    </w:p>
    <w:p w14:paraId="57B822AB" w14:textId="372BC35B" w:rsidR="00605BA0" w:rsidRPr="003A173C" w:rsidRDefault="00605BA0" w:rsidP="00A74D79">
      <w:pPr>
        <w:pStyle w:val="Style1"/>
      </w:pPr>
      <w:bookmarkStart w:id="1929" w:name="_Toc110834677"/>
      <w:bookmarkStart w:id="1930" w:name="_Toc245536199"/>
      <w:bookmarkStart w:id="1931" w:name="_Toc395537213"/>
      <w:bookmarkStart w:id="1932" w:name="_Toc422732570"/>
      <w:bookmarkStart w:id="1933" w:name="_Toc422752909"/>
      <w:bookmarkStart w:id="1934" w:name="_Toc212118557"/>
      <w:r w:rsidRPr="003A173C">
        <w:t>Quality of care</w:t>
      </w:r>
      <w:bookmarkEnd w:id="1929"/>
      <w:bookmarkEnd w:id="1930"/>
      <w:bookmarkEnd w:id="1931"/>
      <w:bookmarkEnd w:id="1932"/>
      <w:bookmarkEnd w:id="1933"/>
      <w:bookmarkEnd w:id="1934"/>
    </w:p>
    <w:p w14:paraId="4E16D250" w14:textId="6878EB24" w:rsidR="003B3FB8" w:rsidRPr="003A173C" w:rsidRDefault="00AC29DB" w:rsidP="002A7DBF">
      <w:pPr>
        <w:rPr>
          <w:rFonts w:ascii="Calibri" w:hAnsi="Calibri" w:cs="Calibri"/>
        </w:rPr>
      </w:pPr>
      <w:r w:rsidRPr="003A173C">
        <w:rPr>
          <w:rFonts w:ascii="Calibri" w:hAnsi="Calibri" w:cs="Calibri"/>
        </w:rPr>
        <w:t>Section 146</w:t>
      </w:r>
      <w:r w:rsidR="00605BA0" w:rsidRPr="003A173C">
        <w:rPr>
          <w:rFonts w:ascii="Calibri" w:hAnsi="Calibri" w:cs="Calibri"/>
        </w:rPr>
        <w:t xml:space="preserve"> of the </w:t>
      </w:r>
      <w:r w:rsidR="00723838" w:rsidRPr="003A173C">
        <w:rPr>
          <w:rFonts w:ascii="Calibri" w:hAnsi="Calibri" w:cs="Calibri"/>
        </w:rPr>
        <w:t>Act</w:t>
      </w:r>
      <w:r w:rsidR="00605BA0" w:rsidRPr="003A173C">
        <w:rPr>
          <w:rFonts w:ascii="Calibri" w:hAnsi="Calibri" w:cs="Calibri"/>
        </w:rPr>
        <w:t xml:space="preserve"> outlines </w:t>
      </w:r>
      <w:r w:rsidRPr="003A173C">
        <w:rPr>
          <w:rFonts w:ascii="Calibri" w:hAnsi="Calibri" w:cs="Calibri"/>
        </w:rPr>
        <w:t xml:space="preserve">the </w:t>
      </w:r>
      <w:r w:rsidR="00735D5F" w:rsidRPr="003A173C">
        <w:rPr>
          <w:rFonts w:ascii="Calibri" w:hAnsi="Calibri" w:cs="Calibri"/>
        </w:rPr>
        <w:t>condition of registration</w:t>
      </w:r>
      <w:r w:rsidRPr="003A173C">
        <w:rPr>
          <w:rFonts w:ascii="Calibri" w:hAnsi="Calibri" w:cs="Calibri"/>
        </w:rPr>
        <w:t xml:space="preserve"> that registered </w:t>
      </w:r>
      <w:r w:rsidR="00605BA0" w:rsidRPr="003A173C">
        <w:rPr>
          <w:rFonts w:ascii="Calibri" w:hAnsi="Calibri" w:cs="Calibri"/>
        </w:rPr>
        <w:t>providers</w:t>
      </w:r>
      <w:r w:rsidR="00735D5F" w:rsidRPr="003A173C">
        <w:rPr>
          <w:rFonts w:ascii="Calibri" w:hAnsi="Calibri" w:cs="Calibri"/>
        </w:rPr>
        <w:t xml:space="preserve"> must con</w:t>
      </w:r>
      <w:r w:rsidR="003C68A4" w:rsidRPr="003A173C">
        <w:rPr>
          <w:rFonts w:ascii="Calibri" w:hAnsi="Calibri" w:cs="Calibri"/>
        </w:rPr>
        <w:t>form</w:t>
      </w:r>
      <w:r w:rsidR="00735D5F" w:rsidRPr="003A173C">
        <w:rPr>
          <w:rFonts w:ascii="Calibri" w:hAnsi="Calibri" w:cs="Calibri"/>
        </w:rPr>
        <w:t xml:space="preserve"> with the Aged Care Quality Standards</w:t>
      </w:r>
      <w:r w:rsidR="00207444" w:rsidRPr="003A173C">
        <w:rPr>
          <w:rFonts w:ascii="Calibri" w:hAnsi="Calibri" w:cs="Calibri"/>
        </w:rPr>
        <w:t xml:space="preserve">. </w:t>
      </w:r>
      <w:r w:rsidR="00735D5F" w:rsidRPr="003A173C">
        <w:rPr>
          <w:rFonts w:ascii="Calibri" w:hAnsi="Calibri" w:cs="Calibri"/>
        </w:rPr>
        <w:t xml:space="preserve">Registered </w:t>
      </w:r>
      <w:r w:rsidR="00605BA0" w:rsidRPr="003A173C">
        <w:rPr>
          <w:rFonts w:ascii="Calibri" w:hAnsi="Calibri" w:cs="Calibri"/>
        </w:rPr>
        <w:t xml:space="preserve">providers are required to ensure </w:t>
      </w:r>
      <w:r w:rsidR="00735D5F" w:rsidRPr="003A173C">
        <w:rPr>
          <w:rFonts w:ascii="Calibri" w:hAnsi="Calibri" w:cs="Calibri"/>
        </w:rPr>
        <w:t>they and their associated providers</w:t>
      </w:r>
      <w:r w:rsidR="00605BA0" w:rsidRPr="003A173C">
        <w:rPr>
          <w:rFonts w:ascii="Calibri" w:hAnsi="Calibri" w:cs="Calibri"/>
        </w:rPr>
        <w:t xml:space="preserve"> </w:t>
      </w:r>
      <w:r w:rsidR="007B1295" w:rsidRPr="003A173C">
        <w:rPr>
          <w:rFonts w:ascii="Calibri" w:hAnsi="Calibri" w:cs="Calibri"/>
        </w:rPr>
        <w:t xml:space="preserve">have a workforce that is sufficient, and </w:t>
      </w:r>
      <w:r w:rsidR="00BD0DB8" w:rsidRPr="003A173C">
        <w:rPr>
          <w:rFonts w:ascii="Calibri" w:hAnsi="Calibri" w:cs="Calibri"/>
        </w:rPr>
        <w:t xml:space="preserve">appropriately </w:t>
      </w:r>
      <w:r w:rsidR="007B1295" w:rsidRPr="003A173C">
        <w:rPr>
          <w:rFonts w:ascii="Calibri" w:hAnsi="Calibri" w:cs="Calibri"/>
        </w:rPr>
        <w:t>skilled to provide safe, respectful</w:t>
      </w:r>
      <w:r w:rsidR="007F0045" w:rsidRPr="003A173C">
        <w:rPr>
          <w:rFonts w:ascii="Calibri" w:hAnsi="Calibri" w:cs="Calibri"/>
        </w:rPr>
        <w:t>,</w:t>
      </w:r>
      <w:r w:rsidR="007B1295" w:rsidRPr="003A173C">
        <w:rPr>
          <w:rFonts w:ascii="Calibri" w:hAnsi="Calibri" w:cs="Calibri"/>
        </w:rPr>
        <w:t xml:space="preserve"> quality care and services</w:t>
      </w:r>
      <w:r w:rsidR="00605BA0" w:rsidRPr="003A173C">
        <w:rPr>
          <w:rFonts w:ascii="Calibri" w:hAnsi="Calibri" w:cs="Calibri"/>
        </w:rPr>
        <w:t>.</w:t>
      </w:r>
      <w:r w:rsidR="00207444" w:rsidRPr="003A173C">
        <w:rPr>
          <w:rFonts w:ascii="Calibri" w:hAnsi="Calibri" w:cs="Calibri"/>
        </w:rPr>
        <w:t xml:space="preserve"> </w:t>
      </w:r>
      <w:r w:rsidR="003E6C21" w:rsidRPr="003A173C">
        <w:rPr>
          <w:rFonts w:ascii="Calibri" w:hAnsi="Calibri" w:cs="Calibri"/>
        </w:rPr>
        <w:t xml:space="preserve">Further, </w:t>
      </w:r>
      <w:r w:rsidR="00735D5F" w:rsidRPr="003A173C">
        <w:rPr>
          <w:rFonts w:ascii="Calibri" w:hAnsi="Calibri" w:cs="Calibri"/>
        </w:rPr>
        <w:t>section</w:t>
      </w:r>
      <w:r w:rsidR="002A7DBF" w:rsidRPr="003A173C">
        <w:rPr>
          <w:rFonts w:ascii="Calibri" w:hAnsi="Calibri" w:cs="Calibri"/>
        </w:rPr>
        <w:t xml:space="preserve"> 147 </w:t>
      </w:r>
      <w:r w:rsidR="003C68A4" w:rsidRPr="003A173C">
        <w:rPr>
          <w:rFonts w:ascii="Calibri" w:hAnsi="Calibri" w:cs="Calibri"/>
        </w:rPr>
        <w:t xml:space="preserve">of the Act </w:t>
      </w:r>
      <w:r w:rsidR="002A7DBF" w:rsidRPr="003A173C">
        <w:rPr>
          <w:rFonts w:ascii="Calibri" w:hAnsi="Calibri" w:cs="Calibri"/>
        </w:rPr>
        <w:t xml:space="preserve">and section 147-5 and 147-10 of the Rules set the condition of registration that a registered providers of TCP must demonstrate the capability for, and commitment to, continuous improvement towards the delivery of </w:t>
      </w:r>
      <w:proofErr w:type="gramStart"/>
      <w:r w:rsidR="002A7DBF" w:rsidRPr="003A173C">
        <w:rPr>
          <w:rFonts w:ascii="Calibri" w:hAnsi="Calibri" w:cs="Calibri"/>
        </w:rPr>
        <w:t>high quality</w:t>
      </w:r>
      <w:proofErr w:type="gramEnd"/>
      <w:r w:rsidR="002A7DBF" w:rsidRPr="003A173C">
        <w:rPr>
          <w:rFonts w:ascii="Calibri" w:hAnsi="Calibri" w:cs="Calibri"/>
        </w:rPr>
        <w:t xml:space="preserve"> care. It is a condition of registration under these sections that a registered provider of the TCP must have a continuous improvement plan.</w:t>
      </w:r>
    </w:p>
    <w:p w14:paraId="5C8F18E2" w14:textId="01E1B526" w:rsidR="00605BA0" w:rsidRPr="003A173C" w:rsidRDefault="00DB04EB" w:rsidP="00A74D79">
      <w:pPr>
        <w:pStyle w:val="Style1"/>
      </w:pPr>
      <w:bookmarkStart w:id="1935" w:name="_Toc212118558"/>
      <w:r w:rsidRPr="003A173C">
        <w:t>Aged care workers</w:t>
      </w:r>
      <w:bookmarkEnd w:id="1935"/>
      <w:r w:rsidRPr="003A173C">
        <w:t xml:space="preserve"> </w:t>
      </w:r>
    </w:p>
    <w:p w14:paraId="17A71748" w14:textId="7345DFF7" w:rsidR="004A15F6" w:rsidRPr="003A173C" w:rsidRDefault="00BC1566" w:rsidP="0057424E">
      <w:pPr>
        <w:rPr>
          <w:rFonts w:ascii="Calibri" w:hAnsi="Calibri" w:cs="Calibri"/>
        </w:rPr>
      </w:pPr>
      <w:r w:rsidRPr="003A173C">
        <w:rPr>
          <w:rFonts w:ascii="Calibri" w:hAnsi="Calibri" w:cs="Calibri"/>
        </w:rPr>
        <w:t>Subject to a staged implementation and transition requirements, s</w:t>
      </w:r>
      <w:r w:rsidR="004C25A0" w:rsidRPr="003A173C">
        <w:rPr>
          <w:rFonts w:ascii="Calibri" w:hAnsi="Calibri" w:cs="Calibri"/>
        </w:rPr>
        <w:t>ection</w:t>
      </w:r>
      <w:r w:rsidR="00F251FE" w:rsidRPr="003A173C">
        <w:rPr>
          <w:rFonts w:ascii="Calibri" w:hAnsi="Calibri" w:cs="Calibri"/>
        </w:rPr>
        <w:t xml:space="preserve"> 152</w:t>
      </w:r>
      <w:r w:rsidR="006E5F81" w:rsidRPr="003A173C">
        <w:rPr>
          <w:rFonts w:ascii="Calibri" w:hAnsi="Calibri" w:cs="Calibri"/>
        </w:rPr>
        <w:t xml:space="preserve"> of the Act</w:t>
      </w:r>
      <w:r w:rsidR="00DB04EB" w:rsidRPr="003A173C">
        <w:rPr>
          <w:rFonts w:ascii="Calibri" w:hAnsi="Calibri" w:cs="Calibri"/>
        </w:rPr>
        <w:t xml:space="preserve"> </w:t>
      </w:r>
      <w:r w:rsidR="004C25A0" w:rsidRPr="003A173C">
        <w:rPr>
          <w:rFonts w:ascii="Calibri" w:hAnsi="Calibri" w:cs="Calibri"/>
        </w:rPr>
        <w:t xml:space="preserve">sets out the </w:t>
      </w:r>
      <w:r w:rsidR="00DB04EB" w:rsidRPr="003A173C">
        <w:rPr>
          <w:rFonts w:ascii="Calibri" w:hAnsi="Calibri" w:cs="Calibri"/>
        </w:rPr>
        <w:t xml:space="preserve">condition of registration </w:t>
      </w:r>
      <w:r w:rsidR="006E5F81" w:rsidRPr="003A173C">
        <w:rPr>
          <w:rFonts w:ascii="Calibri" w:hAnsi="Calibri" w:cs="Calibri"/>
        </w:rPr>
        <w:t xml:space="preserve">relating to aged care workers including </w:t>
      </w:r>
      <w:r w:rsidR="00DB04EB" w:rsidRPr="003A173C">
        <w:rPr>
          <w:rFonts w:ascii="Calibri" w:hAnsi="Calibri" w:cs="Calibri"/>
        </w:rPr>
        <w:t xml:space="preserve">that a registered provider </w:t>
      </w:r>
      <w:r w:rsidR="003C68A4" w:rsidRPr="003A173C">
        <w:rPr>
          <w:rFonts w:ascii="Calibri" w:hAnsi="Calibri" w:cs="Calibri"/>
        </w:rPr>
        <w:t>m</w:t>
      </w:r>
      <w:r w:rsidR="00F11BFB" w:rsidRPr="003A173C">
        <w:rPr>
          <w:rFonts w:ascii="Calibri" w:hAnsi="Calibri" w:cs="Calibri"/>
        </w:rPr>
        <w:t>ust</w:t>
      </w:r>
      <w:r w:rsidR="00DB04EB" w:rsidRPr="003A173C">
        <w:rPr>
          <w:rFonts w:ascii="Calibri" w:hAnsi="Calibri" w:cs="Calibri"/>
        </w:rPr>
        <w:t xml:space="preserve"> comply with the worker screening requirements prescribed</w:t>
      </w:r>
      <w:r w:rsidR="00F11BFB" w:rsidRPr="003A173C">
        <w:rPr>
          <w:rFonts w:ascii="Calibri" w:hAnsi="Calibri" w:cs="Calibri"/>
        </w:rPr>
        <w:t xml:space="preserve"> </w:t>
      </w:r>
      <w:r w:rsidR="00DB04EB" w:rsidRPr="003A173C">
        <w:rPr>
          <w:rFonts w:ascii="Calibri" w:hAnsi="Calibri" w:cs="Calibri"/>
        </w:rPr>
        <w:t xml:space="preserve">by the </w:t>
      </w:r>
      <w:r w:rsidR="00F11BFB" w:rsidRPr="003A173C">
        <w:rPr>
          <w:rFonts w:ascii="Calibri" w:hAnsi="Calibri" w:cs="Calibri"/>
        </w:rPr>
        <w:t>R</w:t>
      </w:r>
      <w:r w:rsidR="00DB04EB" w:rsidRPr="003A173C">
        <w:rPr>
          <w:rFonts w:ascii="Calibri" w:hAnsi="Calibri" w:cs="Calibri"/>
        </w:rPr>
        <w:t>ules and ensure that aged care workers meet any qualifications and</w:t>
      </w:r>
      <w:r w:rsidR="00F11BFB" w:rsidRPr="003A173C">
        <w:rPr>
          <w:rFonts w:ascii="Calibri" w:hAnsi="Calibri" w:cs="Calibri"/>
        </w:rPr>
        <w:t xml:space="preserve"> </w:t>
      </w:r>
      <w:r w:rsidR="00DB04EB" w:rsidRPr="003A173C">
        <w:rPr>
          <w:rFonts w:ascii="Calibri" w:hAnsi="Calibri" w:cs="Calibri"/>
        </w:rPr>
        <w:t>training requirements</w:t>
      </w:r>
      <w:r w:rsidR="006E5F81" w:rsidRPr="003A173C">
        <w:rPr>
          <w:rFonts w:ascii="Calibri" w:hAnsi="Calibri" w:cs="Calibri"/>
        </w:rPr>
        <w:t xml:space="preserve">. </w:t>
      </w:r>
      <w:r w:rsidR="003C68A4" w:rsidRPr="003A173C">
        <w:rPr>
          <w:rFonts w:ascii="Calibri" w:hAnsi="Calibri" w:cs="Calibri"/>
        </w:rPr>
        <w:t>A</w:t>
      </w:r>
      <w:r w:rsidR="004A15F6" w:rsidRPr="003A173C">
        <w:rPr>
          <w:rFonts w:ascii="Calibri" w:hAnsi="Calibri" w:cs="Calibri"/>
        </w:rPr>
        <w:t xml:space="preserve">n aged care worker </w:t>
      </w:r>
      <w:r w:rsidR="0057424E" w:rsidRPr="003A173C">
        <w:rPr>
          <w:rFonts w:ascii="Calibri" w:hAnsi="Calibri" w:cs="Calibri"/>
        </w:rPr>
        <w:t xml:space="preserve">and responsible persons </w:t>
      </w:r>
      <w:r w:rsidR="004A15F6" w:rsidRPr="003A173C">
        <w:rPr>
          <w:rFonts w:ascii="Calibri" w:hAnsi="Calibri" w:cs="Calibri"/>
        </w:rPr>
        <w:t>of a registered provider must comply with the</w:t>
      </w:r>
      <w:r w:rsidR="006E5F81" w:rsidRPr="003A173C">
        <w:rPr>
          <w:rFonts w:ascii="Calibri" w:hAnsi="Calibri" w:cs="Calibri"/>
        </w:rPr>
        <w:t xml:space="preserve"> </w:t>
      </w:r>
      <w:r w:rsidR="004A15F6" w:rsidRPr="003A173C">
        <w:rPr>
          <w:rFonts w:ascii="Calibri" w:hAnsi="Calibri" w:cs="Calibri"/>
        </w:rPr>
        <w:t>Aged Care Code of Conduct</w:t>
      </w:r>
      <w:r w:rsidR="006E5F81" w:rsidRPr="003A173C">
        <w:rPr>
          <w:rFonts w:ascii="Calibri" w:hAnsi="Calibri" w:cs="Calibri"/>
        </w:rPr>
        <w:t xml:space="preserve"> as specified in</w:t>
      </w:r>
      <w:r w:rsidR="0057424E" w:rsidRPr="003A173C">
        <w:rPr>
          <w:rFonts w:ascii="Calibri" w:hAnsi="Calibri" w:cs="Calibri"/>
        </w:rPr>
        <w:t xml:space="preserve"> Part 5 of Chapter 1 of the Rules</w:t>
      </w:r>
      <w:r w:rsidR="003C68A4" w:rsidRPr="003A173C">
        <w:rPr>
          <w:rFonts w:ascii="Calibri" w:hAnsi="Calibri" w:cs="Calibri"/>
        </w:rPr>
        <w:t xml:space="preserve"> (see sections 173 and 174 of the Act).</w:t>
      </w:r>
    </w:p>
    <w:p w14:paraId="75672EC0" w14:textId="728AC42A" w:rsidR="00EE4D24" w:rsidRPr="003A173C" w:rsidRDefault="00EE4D24" w:rsidP="00A74D79">
      <w:pPr>
        <w:pStyle w:val="Style1"/>
      </w:pPr>
      <w:bookmarkStart w:id="1936" w:name="_Toc203379365"/>
      <w:bookmarkStart w:id="1937" w:name="_Toc205369505"/>
      <w:bookmarkStart w:id="1938" w:name="_Toc205374457"/>
      <w:bookmarkStart w:id="1939" w:name="_Toc205374605"/>
      <w:bookmarkStart w:id="1940" w:name="_Toc205378403"/>
      <w:bookmarkStart w:id="1941" w:name="_Toc205378637"/>
      <w:bookmarkStart w:id="1942" w:name="_Toc205378871"/>
      <w:bookmarkStart w:id="1943" w:name="_Toc205379104"/>
      <w:bookmarkStart w:id="1944" w:name="_Toc205379337"/>
      <w:bookmarkStart w:id="1945" w:name="_Toc205379570"/>
      <w:bookmarkStart w:id="1946" w:name="_Toc205379795"/>
      <w:bookmarkStart w:id="1947" w:name="_Toc205380019"/>
      <w:bookmarkStart w:id="1948" w:name="_Toc205395477"/>
      <w:bookmarkStart w:id="1949" w:name="_Toc205396271"/>
      <w:bookmarkStart w:id="1950" w:name="_Toc205397802"/>
      <w:bookmarkStart w:id="1951" w:name="_Toc205398027"/>
      <w:bookmarkStart w:id="1952" w:name="_Toc205468653"/>
      <w:bookmarkStart w:id="1953" w:name="_Toc205469112"/>
      <w:bookmarkStart w:id="1954" w:name="_Toc205479904"/>
      <w:bookmarkStart w:id="1955" w:name="_Toc205560977"/>
      <w:bookmarkStart w:id="1956" w:name="_Toc205561202"/>
      <w:bookmarkStart w:id="1957" w:name="_Toc205819254"/>
      <w:bookmarkStart w:id="1958" w:name="_Toc205890717"/>
      <w:bookmarkStart w:id="1959" w:name="_Toc205890857"/>
      <w:bookmarkStart w:id="1960" w:name="_Toc205892067"/>
      <w:bookmarkStart w:id="1961" w:name="_Toc205897224"/>
      <w:bookmarkStart w:id="1962" w:name="_Toc205906107"/>
      <w:bookmarkStart w:id="1963" w:name="_Toc205909245"/>
      <w:bookmarkStart w:id="1964" w:name="_Toc205909738"/>
      <w:bookmarkStart w:id="1965" w:name="_Toc205910044"/>
      <w:bookmarkStart w:id="1966" w:name="_Toc205974553"/>
      <w:bookmarkStart w:id="1967" w:name="_Toc205974693"/>
      <w:bookmarkStart w:id="1968" w:name="_Toc205974833"/>
      <w:bookmarkStart w:id="1969" w:name="_Toc205999132"/>
      <w:bookmarkStart w:id="1970" w:name="_Toc206001441"/>
      <w:bookmarkStart w:id="1971" w:name="_Toc206001583"/>
      <w:bookmarkStart w:id="1972" w:name="_Toc206001724"/>
      <w:bookmarkStart w:id="1973" w:name="_Toc206001866"/>
      <w:bookmarkStart w:id="1974" w:name="_Toc206003788"/>
      <w:bookmarkStart w:id="1975" w:name="_Toc206006276"/>
      <w:bookmarkStart w:id="1976" w:name="_Toc206006597"/>
      <w:bookmarkStart w:id="1977" w:name="_Toc206006738"/>
      <w:bookmarkStart w:id="1978" w:name="_Toc206059613"/>
      <w:bookmarkStart w:id="1979" w:name="_Toc206084530"/>
      <w:bookmarkStart w:id="1980" w:name="_Toc206143978"/>
      <w:bookmarkStart w:id="1981" w:name="_Toc206153666"/>
      <w:bookmarkStart w:id="1982" w:name="_Toc206155715"/>
      <w:bookmarkStart w:id="1983" w:name="_Toc206155856"/>
      <w:bookmarkStart w:id="1984" w:name="_Toc206157062"/>
      <w:bookmarkStart w:id="1985" w:name="_Toc206157282"/>
      <w:bookmarkStart w:id="1986" w:name="_Toc203379366"/>
      <w:bookmarkStart w:id="1987" w:name="_Toc205369506"/>
      <w:bookmarkStart w:id="1988" w:name="_Toc205374458"/>
      <w:bookmarkStart w:id="1989" w:name="_Toc205374606"/>
      <w:bookmarkStart w:id="1990" w:name="_Toc205378404"/>
      <w:bookmarkStart w:id="1991" w:name="_Toc205378638"/>
      <w:bookmarkStart w:id="1992" w:name="_Toc205378872"/>
      <w:bookmarkStart w:id="1993" w:name="_Toc205379105"/>
      <w:bookmarkStart w:id="1994" w:name="_Toc205379338"/>
      <w:bookmarkStart w:id="1995" w:name="_Toc205379571"/>
      <w:bookmarkStart w:id="1996" w:name="_Toc205379796"/>
      <w:bookmarkStart w:id="1997" w:name="_Toc205380020"/>
      <w:bookmarkStart w:id="1998" w:name="_Toc205395478"/>
      <w:bookmarkStart w:id="1999" w:name="_Toc205396272"/>
      <w:bookmarkStart w:id="2000" w:name="_Toc205397803"/>
      <w:bookmarkStart w:id="2001" w:name="_Toc205398028"/>
      <w:bookmarkStart w:id="2002" w:name="_Toc205468654"/>
      <w:bookmarkStart w:id="2003" w:name="_Toc205469113"/>
      <w:bookmarkStart w:id="2004" w:name="_Toc205479905"/>
      <w:bookmarkStart w:id="2005" w:name="_Toc205560978"/>
      <w:bookmarkStart w:id="2006" w:name="_Toc205561203"/>
      <w:bookmarkStart w:id="2007" w:name="_Toc205819255"/>
      <w:bookmarkStart w:id="2008" w:name="_Toc205890718"/>
      <w:bookmarkStart w:id="2009" w:name="_Toc205890858"/>
      <w:bookmarkStart w:id="2010" w:name="_Toc205892068"/>
      <w:bookmarkStart w:id="2011" w:name="_Toc205897225"/>
      <w:bookmarkStart w:id="2012" w:name="_Toc205906108"/>
      <w:bookmarkStart w:id="2013" w:name="_Toc205909246"/>
      <w:bookmarkStart w:id="2014" w:name="_Toc205909739"/>
      <w:bookmarkStart w:id="2015" w:name="_Toc205910045"/>
      <w:bookmarkStart w:id="2016" w:name="_Toc205974554"/>
      <w:bookmarkStart w:id="2017" w:name="_Toc205974694"/>
      <w:bookmarkStart w:id="2018" w:name="_Toc205974834"/>
      <w:bookmarkStart w:id="2019" w:name="_Toc205999133"/>
      <w:bookmarkStart w:id="2020" w:name="_Toc206001442"/>
      <w:bookmarkStart w:id="2021" w:name="_Toc206001584"/>
      <w:bookmarkStart w:id="2022" w:name="_Toc206001725"/>
      <w:bookmarkStart w:id="2023" w:name="_Toc206001867"/>
      <w:bookmarkStart w:id="2024" w:name="_Toc206003789"/>
      <w:bookmarkStart w:id="2025" w:name="_Toc206006277"/>
      <w:bookmarkStart w:id="2026" w:name="_Toc206006598"/>
      <w:bookmarkStart w:id="2027" w:name="_Toc206006739"/>
      <w:bookmarkStart w:id="2028" w:name="_Toc206059614"/>
      <w:bookmarkStart w:id="2029" w:name="_Toc206084531"/>
      <w:bookmarkStart w:id="2030" w:name="_Toc206143979"/>
      <w:bookmarkStart w:id="2031" w:name="_Toc206153667"/>
      <w:bookmarkStart w:id="2032" w:name="_Toc206155716"/>
      <w:bookmarkStart w:id="2033" w:name="_Toc206155857"/>
      <w:bookmarkStart w:id="2034" w:name="_Toc206157063"/>
      <w:bookmarkStart w:id="2035" w:name="_Toc206157283"/>
      <w:bookmarkStart w:id="2036" w:name="_Toc212118559"/>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r w:rsidRPr="003A173C">
        <w:t xml:space="preserve">Notification of </w:t>
      </w:r>
      <w:r w:rsidR="00870AFB" w:rsidRPr="003A173C">
        <w:t xml:space="preserve">a change of circumstances </w:t>
      </w:r>
      <w:r w:rsidR="00C0299E" w:rsidRPr="003A173C">
        <w:t>including</w:t>
      </w:r>
      <w:r w:rsidR="00870AFB" w:rsidRPr="003A173C">
        <w:t xml:space="preserve"> changes in responsible persons</w:t>
      </w:r>
      <w:bookmarkEnd w:id="2036"/>
      <w:r w:rsidR="00870AFB" w:rsidRPr="003A173C">
        <w:t xml:space="preserve"> </w:t>
      </w:r>
    </w:p>
    <w:p w14:paraId="702D0809" w14:textId="3D59C63D" w:rsidR="00E7572D" w:rsidRPr="003A173C" w:rsidRDefault="00586B1D" w:rsidP="006A0A9C">
      <w:pPr>
        <w:autoSpaceDE w:val="0"/>
        <w:autoSpaceDN w:val="0"/>
        <w:adjustRightInd w:val="0"/>
        <w:spacing w:before="0" w:after="0"/>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A</w:t>
      </w:r>
      <w:r w:rsidR="00E7572D" w:rsidRPr="003A173C">
        <w:rPr>
          <w:rFonts w:ascii="Calibri" w:eastAsiaTheme="minorHAnsi" w:hAnsi="Calibri" w:cs="Calibri"/>
          <w:spacing w:val="0"/>
          <w:szCs w:val="20"/>
          <w:lang w:eastAsia="en-US"/>
        </w:rPr>
        <w:t xml:space="preserve"> </w:t>
      </w:r>
      <w:r w:rsidR="006A0A9C" w:rsidRPr="003A173C">
        <w:rPr>
          <w:rFonts w:ascii="Calibri" w:eastAsiaTheme="minorHAnsi" w:hAnsi="Calibri" w:cs="Calibri"/>
          <w:spacing w:val="0"/>
          <w:szCs w:val="20"/>
          <w:lang w:eastAsia="en-US"/>
        </w:rPr>
        <w:t>registered provider must give</w:t>
      </w:r>
      <w:r w:rsidR="00953DA4" w:rsidRPr="003A173C">
        <w:rPr>
          <w:rFonts w:ascii="Calibri" w:eastAsiaTheme="minorHAnsi" w:hAnsi="Calibri" w:cs="Calibri"/>
          <w:spacing w:val="0"/>
          <w:szCs w:val="20"/>
          <w:lang w:eastAsia="en-US"/>
        </w:rPr>
        <w:t xml:space="preserve"> </w:t>
      </w:r>
      <w:r w:rsidR="006A0A9C" w:rsidRPr="003A173C">
        <w:rPr>
          <w:rFonts w:ascii="Calibri" w:eastAsiaTheme="minorHAnsi" w:hAnsi="Calibri" w:cs="Calibri"/>
          <w:spacing w:val="0"/>
          <w:szCs w:val="20"/>
          <w:lang w:eastAsia="en-US"/>
        </w:rPr>
        <w:t>notice to the Commissioner of any change</w:t>
      </w:r>
      <w:r w:rsidR="006A3FEE" w:rsidRPr="003A173C">
        <w:rPr>
          <w:rFonts w:ascii="Calibri" w:eastAsiaTheme="minorHAnsi" w:hAnsi="Calibri" w:cs="Calibri"/>
          <w:spacing w:val="0"/>
          <w:szCs w:val="20"/>
          <w:lang w:eastAsia="en-US"/>
        </w:rPr>
        <w:t xml:space="preserve"> in its circumstances</w:t>
      </w:r>
      <w:r w:rsidRPr="003A173C">
        <w:rPr>
          <w:rFonts w:ascii="Calibri" w:eastAsiaTheme="minorHAnsi" w:hAnsi="Calibri" w:cs="Calibri"/>
          <w:spacing w:val="0"/>
          <w:szCs w:val="20"/>
          <w:lang w:eastAsia="en-US"/>
        </w:rPr>
        <w:t xml:space="preserve"> as prescribed in the Rules (see section 167 of the Act).</w:t>
      </w:r>
      <w:r w:rsidR="00B8233A" w:rsidRPr="003A173C">
        <w:rPr>
          <w:rFonts w:ascii="Calibri" w:eastAsiaTheme="minorHAnsi" w:hAnsi="Calibri" w:cs="Calibri"/>
          <w:spacing w:val="0"/>
          <w:szCs w:val="20"/>
          <w:lang w:eastAsia="en-US"/>
        </w:rPr>
        <w:t xml:space="preserve"> </w:t>
      </w:r>
      <w:r w:rsidRPr="003A173C">
        <w:rPr>
          <w:rFonts w:ascii="Calibri" w:eastAsiaTheme="minorHAnsi" w:hAnsi="Calibri" w:cs="Calibri"/>
          <w:spacing w:val="0"/>
          <w:szCs w:val="20"/>
          <w:lang w:eastAsia="en-US"/>
        </w:rPr>
        <w:t>The</w:t>
      </w:r>
      <w:r w:rsidR="006A3FEE" w:rsidRPr="003A173C">
        <w:rPr>
          <w:rFonts w:ascii="Calibri" w:eastAsiaTheme="minorHAnsi" w:hAnsi="Calibri" w:cs="Calibri"/>
          <w:spacing w:val="0"/>
          <w:szCs w:val="20"/>
          <w:lang w:eastAsia="en-US"/>
        </w:rPr>
        <w:t xml:space="preserve"> changes</w:t>
      </w:r>
      <w:r w:rsidR="00305E4D" w:rsidRPr="003A173C">
        <w:rPr>
          <w:rFonts w:ascii="Calibri" w:eastAsiaTheme="minorHAnsi" w:hAnsi="Calibri" w:cs="Calibri"/>
          <w:spacing w:val="0"/>
          <w:szCs w:val="20"/>
          <w:lang w:eastAsia="en-US"/>
        </w:rPr>
        <w:t xml:space="preserve"> may</w:t>
      </w:r>
      <w:r w:rsidR="006A3FEE" w:rsidRPr="003A173C">
        <w:rPr>
          <w:rFonts w:ascii="Calibri" w:eastAsiaTheme="minorHAnsi" w:hAnsi="Calibri" w:cs="Calibri"/>
          <w:spacing w:val="0"/>
          <w:szCs w:val="20"/>
          <w:lang w:eastAsia="en-US"/>
        </w:rPr>
        <w:t xml:space="preserve"> </w:t>
      </w:r>
      <w:r w:rsidR="00E7572D" w:rsidRPr="003A173C">
        <w:rPr>
          <w:rFonts w:ascii="Calibri" w:eastAsiaTheme="minorHAnsi" w:hAnsi="Calibri" w:cs="Calibri"/>
          <w:spacing w:val="0"/>
          <w:szCs w:val="20"/>
          <w:lang w:eastAsia="en-US"/>
        </w:rPr>
        <w:t xml:space="preserve">include: </w:t>
      </w:r>
    </w:p>
    <w:p w14:paraId="124DF155" w14:textId="33766CEA" w:rsidR="006A0A9C" w:rsidRPr="003A173C" w:rsidRDefault="00E7572D" w:rsidP="00D02CD9">
      <w:pPr>
        <w:pStyle w:val="ListParagraph"/>
        <w:numPr>
          <w:ilvl w:val="0"/>
          <w:numId w:val="25"/>
        </w:numPr>
        <w:autoSpaceDE w:val="0"/>
        <w:autoSpaceDN w:val="0"/>
        <w:adjustRightInd w:val="0"/>
        <w:spacing w:before="0" w:after="0"/>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a</w:t>
      </w:r>
      <w:r w:rsidR="006A0A9C" w:rsidRPr="003A173C">
        <w:rPr>
          <w:rFonts w:ascii="Calibri" w:eastAsiaTheme="minorHAnsi" w:hAnsi="Calibri" w:cs="Calibri"/>
          <w:spacing w:val="0"/>
          <w:szCs w:val="20"/>
          <w:lang w:eastAsia="en-US"/>
        </w:rPr>
        <w:t xml:space="preserve"> change of circumstances or an event that materially </w:t>
      </w:r>
      <w:r w:rsidRPr="003A173C">
        <w:rPr>
          <w:rFonts w:ascii="Calibri" w:eastAsiaTheme="minorHAnsi" w:hAnsi="Calibri" w:cs="Calibri"/>
          <w:spacing w:val="0"/>
          <w:szCs w:val="20"/>
          <w:lang w:eastAsia="en-US"/>
        </w:rPr>
        <w:t xml:space="preserve">affects </w:t>
      </w:r>
      <w:r w:rsidR="006A0A9C" w:rsidRPr="003A173C">
        <w:rPr>
          <w:rFonts w:ascii="Calibri" w:eastAsiaTheme="minorHAnsi" w:hAnsi="Calibri" w:cs="Calibri"/>
          <w:spacing w:val="0"/>
          <w:szCs w:val="20"/>
          <w:lang w:eastAsia="en-US"/>
        </w:rPr>
        <w:t xml:space="preserve">the provider’s suitability to be a registered provider </w:t>
      </w:r>
      <w:proofErr w:type="gramStart"/>
      <w:r w:rsidR="006A0A9C" w:rsidRPr="003A173C">
        <w:rPr>
          <w:rFonts w:ascii="Calibri" w:eastAsiaTheme="minorHAnsi" w:hAnsi="Calibri" w:cs="Calibri"/>
          <w:spacing w:val="0"/>
          <w:szCs w:val="20"/>
          <w:lang w:eastAsia="en-US"/>
        </w:rPr>
        <w:t>taking</w:t>
      </w:r>
      <w:r w:rsidR="006A3FEE" w:rsidRPr="003A173C">
        <w:rPr>
          <w:rFonts w:ascii="Calibri" w:eastAsiaTheme="minorHAnsi" w:hAnsi="Calibri" w:cs="Calibri"/>
          <w:spacing w:val="0"/>
          <w:szCs w:val="20"/>
          <w:lang w:eastAsia="en-US"/>
        </w:rPr>
        <w:t xml:space="preserve"> </w:t>
      </w:r>
      <w:r w:rsidR="006A0A9C" w:rsidRPr="003A173C">
        <w:rPr>
          <w:rFonts w:ascii="Calibri" w:eastAsiaTheme="minorHAnsi" w:hAnsi="Calibri" w:cs="Calibri"/>
          <w:spacing w:val="0"/>
          <w:szCs w:val="20"/>
          <w:lang w:eastAsia="en-US"/>
        </w:rPr>
        <w:t>into account</w:t>
      </w:r>
      <w:proofErr w:type="gramEnd"/>
      <w:r w:rsidR="006A0A9C" w:rsidRPr="003A173C">
        <w:rPr>
          <w:rFonts w:ascii="Calibri" w:eastAsiaTheme="minorHAnsi" w:hAnsi="Calibri" w:cs="Calibri"/>
          <w:spacing w:val="0"/>
          <w:szCs w:val="20"/>
          <w:lang w:eastAsia="en-US"/>
        </w:rPr>
        <w:t xml:space="preserve"> the matters referred to in </w:t>
      </w:r>
      <w:r w:rsidRPr="003A173C">
        <w:rPr>
          <w:rFonts w:ascii="Calibri" w:eastAsiaTheme="minorHAnsi" w:hAnsi="Calibri" w:cs="Calibri"/>
          <w:spacing w:val="0"/>
          <w:szCs w:val="20"/>
          <w:lang w:eastAsia="en-US"/>
        </w:rPr>
        <w:t xml:space="preserve">section </w:t>
      </w:r>
      <w:r w:rsidR="006A0A9C" w:rsidRPr="003A173C">
        <w:rPr>
          <w:rFonts w:ascii="Calibri" w:eastAsiaTheme="minorHAnsi" w:hAnsi="Calibri" w:cs="Calibri"/>
          <w:spacing w:val="0"/>
          <w:szCs w:val="20"/>
          <w:lang w:eastAsia="en-US"/>
        </w:rPr>
        <w:t>109(1)(b)</w:t>
      </w:r>
      <w:r w:rsidRPr="003A173C">
        <w:rPr>
          <w:rFonts w:ascii="Calibri" w:eastAsiaTheme="minorHAnsi" w:hAnsi="Calibri" w:cs="Calibri"/>
          <w:spacing w:val="0"/>
          <w:szCs w:val="20"/>
          <w:lang w:eastAsia="en-US"/>
        </w:rPr>
        <w:t xml:space="preserve"> </w:t>
      </w:r>
      <w:r w:rsidR="00305E4D" w:rsidRPr="003A173C">
        <w:rPr>
          <w:rFonts w:ascii="Calibri" w:eastAsiaTheme="minorHAnsi" w:hAnsi="Calibri" w:cs="Calibri"/>
          <w:spacing w:val="0"/>
          <w:szCs w:val="20"/>
          <w:lang w:eastAsia="en-US"/>
        </w:rPr>
        <w:t xml:space="preserve">of the Act </w:t>
      </w:r>
      <w:r w:rsidR="006A0A9C" w:rsidRPr="003A173C">
        <w:rPr>
          <w:rFonts w:ascii="Calibri" w:eastAsiaTheme="minorHAnsi" w:hAnsi="Calibri" w:cs="Calibri"/>
          <w:spacing w:val="0"/>
          <w:szCs w:val="20"/>
          <w:lang w:eastAsia="en-US"/>
        </w:rPr>
        <w:t>(which deals with suitability of registered providers</w:t>
      </w:r>
      <w:proofErr w:type="gramStart"/>
      <w:r w:rsidR="006A0A9C" w:rsidRPr="003A173C">
        <w:rPr>
          <w:rFonts w:ascii="Calibri" w:eastAsiaTheme="minorHAnsi" w:hAnsi="Calibri" w:cs="Calibri"/>
          <w:spacing w:val="0"/>
          <w:szCs w:val="20"/>
          <w:lang w:eastAsia="en-US"/>
        </w:rPr>
        <w:t>);</w:t>
      </w:r>
      <w:proofErr w:type="gramEnd"/>
    </w:p>
    <w:p w14:paraId="72064A03" w14:textId="050B5DD4" w:rsidR="006A0A9C" w:rsidRPr="003A173C" w:rsidRDefault="006A0A9C" w:rsidP="00D02CD9">
      <w:pPr>
        <w:pStyle w:val="ListParagraph"/>
        <w:numPr>
          <w:ilvl w:val="0"/>
          <w:numId w:val="25"/>
        </w:numPr>
        <w:autoSpaceDE w:val="0"/>
        <w:autoSpaceDN w:val="0"/>
        <w:adjustRightInd w:val="0"/>
        <w:spacing w:before="0" w:after="0"/>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a change of circumstances that relates to a suitability matter</w:t>
      </w:r>
      <w:r w:rsidR="00305E4D" w:rsidRPr="003A173C">
        <w:rPr>
          <w:rFonts w:ascii="Calibri" w:eastAsiaTheme="minorHAnsi" w:hAnsi="Calibri" w:cs="Calibri"/>
          <w:spacing w:val="0"/>
          <w:szCs w:val="20"/>
          <w:lang w:eastAsia="en-US"/>
        </w:rPr>
        <w:t xml:space="preserve"> </w:t>
      </w:r>
      <w:r w:rsidRPr="003A173C">
        <w:rPr>
          <w:rFonts w:ascii="Calibri" w:eastAsiaTheme="minorHAnsi" w:hAnsi="Calibri" w:cs="Calibri"/>
          <w:spacing w:val="0"/>
          <w:szCs w:val="20"/>
          <w:lang w:eastAsia="en-US"/>
        </w:rPr>
        <w:t xml:space="preserve">in relation to a responsible person of the </w:t>
      </w:r>
      <w:proofErr w:type="gramStart"/>
      <w:r w:rsidRPr="003A173C">
        <w:rPr>
          <w:rFonts w:ascii="Calibri" w:eastAsiaTheme="minorHAnsi" w:hAnsi="Calibri" w:cs="Calibri"/>
          <w:spacing w:val="0"/>
          <w:szCs w:val="20"/>
          <w:lang w:eastAsia="en-US"/>
        </w:rPr>
        <w:t>provider;</w:t>
      </w:r>
      <w:proofErr w:type="gramEnd"/>
    </w:p>
    <w:p w14:paraId="76525CB5" w14:textId="2113DAE0" w:rsidR="006A0A9C" w:rsidRPr="003A173C" w:rsidRDefault="006A0A9C" w:rsidP="00D02CD9">
      <w:pPr>
        <w:pStyle w:val="ListParagraph"/>
        <w:numPr>
          <w:ilvl w:val="0"/>
          <w:numId w:val="25"/>
        </w:numPr>
        <w:autoSpaceDE w:val="0"/>
        <w:autoSpaceDN w:val="0"/>
        <w:adjustRightInd w:val="0"/>
        <w:spacing w:before="0" w:after="0"/>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 xml:space="preserve">a change in the responsible persons of the </w:t>
      </w:r>
      <w:proofErr w:type="gramStart"/>
      <w:r w:rsidRPr="003A173C">
        <w:rPr>
          <w:rFonts w:ascii="Calibri" w:eastAsiaTheme="minorHAnsi" w:hAnsi="Calibri" w:cs="Calibri"/>
          <w:spacing w:val="0"/>
          <w:szCs w:val="20"/>
          <w:lang w:eastAsia="en-US"/>
        </w:rPr>
        <w:t>provider;</w:t>
      </w:r>
      <w:proofErr w:type="gramEnd"/>
    </w:p>
    <w:p w14:paraId="174DC6EC" w14:textId="77777777" w:rsidR="00305E4D" w:rsidRPr="003A173C" w:rsidRDefault="006A0A9C" w:rsidP="00D02CD9">
      <w:pPr>
        <w:pStyle w:val="ListParagraph"/>
        <w:numPr>
          <w:ilvl w:val="0"/>
          <w:numId w:val="25"/>
        </w:numPr>
        <w:autoSpaceDE w:val="0"/>
        <w:autoSpaceDN w:val="0"/>
        <w:adjustRightInd w:val="0"/>
        <w:spacing w:before="0" w:after="0"/>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lastRenderedPageBreak/>
        <w:t>a significant change in the organisation or governance</w:t>
      </w:r>
      <w:r w:rsidR="00305E4D" w:rsidRPr="003A173C">
        <w:rPr>
          <w:rFonts w:ascii="Calibri" w:eastAsiaTheme="minorHAnsi" w:hAnsi="Calibri" w:cs="Calibri"/>
          <w:spacing w:val="0"/>
          <w:szCs w:val="20"/>
          <w:lang w:eastAsia="en-US"/>
        </w:rPr>
        <w:t xml:space="preserve"> </w:t>
      </w:r>
      <w:r w:rsidRPr="003A173C">
        <w:rPr>
          <w:rFonts w:ascii="Calibri" w:eastAsiaTheme="minorHAnsi" w:hAnsi="Calibri" w:cs="Calibri"/>
          <w:spacing w:val="0"/>
          <w:szCs w:val="20"/>
          <w:lang w:eastAsia="en-US"/>
        </w:rPr>
        <w:t xml:space="preserve">arrangements of the </w:t>
      </w:r>
      <w:proofErr w:type="gramStart"/>
      <w:r w:rsidRPr="003A173C">
        <w:rPr>
          <w:rFonts w:ascii="Calibri" w:eastAsiaTheme="minorHAnsi" w:hAnsi="Calibri" w:cs="Calibri"/>
          <w:spacing w:val="0"/>
          <w:szCs w:val="20"/>
          <w:lang w:eastAsia="en-US"/>
        </w:rPr>
        <w:t>provider;</w:t>
      </w:r>
      <w:proofErr w:type="gramEnd"/>
      <w:r w:rsidRPr="003A173C">
        <w:rPr>
          <w:rFonts w:ascii="Calibri" w:eastAsiaTheme="minorHAnsi" w:hAnsi="Calibri" w:cs="Calibri"/>
          <w:spacing w:val="0"/>
          <w:szCs w:val="20"/>
          <w:lang w:eastAsia="en-US"/>
        </w:rPr>
        <w:t xml:space="preserve"> </w:t>
      </w:r>
    </w:p>
    <w:p w14:paraId="35901ED1" w14:textId="23217C5C" w:rsidR="006A0A9C" w:rsidRPr="003A173C" w:rsidRDefault="006A0A9C" w:rsidP="00D02CD9">
      <w:pPr>
        <w:pStyle w:val="ListParagraph"/>
        <w:numPr>
          <w:ilvl w:val="0"/>
          <w:numId w:val="25"/>
        </w:numPr>
        <w:autoSpaceDE w:val="0"/>
        <w:autoSpaceDN w:val="0"/>
        <w:adjustRightInd w:val="0"/>
        <w:spacing w:before="0" w:after="0"/>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a significant change in the scale of the provider in relation to</w:t>
      </w:r>
      <w:r w:rsidR="00305E4D" w:rsidRPr="003A173C">
        <w:rPr>
          <w:rFonts w:ascii="Calibri" w:eastAsiaTheme="minorHAnsi" w:hAnsi="Calibri" w:cs="Calibri"/>
          <w:spacing w:val="0"/>
          <w:szCs w:val="20"/>
          <w:lang w:eastAsia="en-US"/>
        </w:rPr>
        <w:t xml:space="preserve"> </w:t>
      </w:r>
      <w:r w:rsidRPr="003A173C">
        <w:rPr>
          <w:rFonts w:ascii="Calibri" w:eastAsiaTheme="minorHAnsi" w:hAnsi="Calibri" w:cs="Calibri"/>
          <w:spacing w:val="0"/>
          <w:szCs w:val="20"/>
          <w:lang w:eastAsia="en-US"/>
        </w:rPr>
        <w:t xml:space="preserve">the funded aged care services </w:t>
      </w:r>
      <w:proofErr w:type="gramStart"/>
      <w:r w:rsidRPr="003A173C">
        <w:rPr>
          <w:rFonts w:ascii="Calibri" w:eastAsiaTheme="minorHAnsi" w:hAnsi="Calibri" w:cs="Calibri"/>
          <w:spacing w:val="0"/>
          <w:szCs w:val="20"/>
          <w:lang w:eastAsia="en-US"/>
        </w:rPr>
        <w:t>delivered;</w:t>
      </w:r>
      <w:proofErr w:type="gramEnd"/>
    </w:p>
    <w:p w14:paraId="74FB1043" w14:textId="45034065" w:rsidR="006A0A9C" w:rsidRPr="003A173C" w:rsidRDefault="006A0A9C" w:rsidP="00D02CD9">
      <w:pPr>
        <w:pStyle w:val="ListParagraph"/>
        <w:numPr>
          <w:ilvl w:val="0"/>
          <w:numId w:val="26"/>
        </w:numPr>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 xml:space="preserve">a change in the service types delivered by the </w:t>
      </w:r>
      <w:proofErr w:type="gramStart"/>
      <w:r w:rsidRPr="003A173C">
        <w:rPr>
          <w:rFonts w:ascii="Calibri" w:eastAsiaTheme="minorHAnsi" w:hAnsi="Calibri" w:cs="Calibri"/>
          <w:spacing w:val="0"/>
          <w:szCs w:val="20"/>
          <w:lang w:eastAsia="en-US"/>
        </w:rPr>
        <w:t>provider;</w:t>
      </w:r>
      <w:proofErr w:type="gramEnd"/>
    </w:p>
    <w:p w14:paraId="02CEEE1B" w14:textId="20159FA7" w:rsidR="006A0A9C" w:rsidRPr="003A173C" w:rsidRDefault="006A0A9C" w:rsidP="00D02CD9">
      <w:pPr>
        <w:pStyle w:val="ListParagraph"/>
        <w:numPr>
          <w:ilvl w:val="0"/>
          <w:numId w:val="26"/>
        </w:numPr>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specified changes relating to the associated providers of the</w:t>
      </w:r>
      <w:r w:rsidR="00305E4D" w:rsidRPr="003A173C">
        <w:rPr>
          <w:rFonts w:ascii="Calibri" w:eastAsiaTheme="minorHAnsi" w:hAnsi="Calibri" w:cs="Calibri"/>
          <w:spacing w:val="0"/>
          <w:szCs w:val="20"/>
          <w:lang w:eastAsia="en-US"/>
        </w:rPr>
        <w:t xml:space="preserve"> </w:t>
      </w:r>
      <w:proofErr w:type="gramStart"/>
      <w:r w:rsidRPr="003A173C">
        <w:rPr>
          <w:rFonts w:ascii="Calibri" w:eastAsiaTheme="minorHAnsi" w:hAnsi="Calibri" w:cs="Calibri"/>
          <w:spacing w:val="0"/>
          <w:szCs w:val="20"/>
          <w:lang w:eastAsia="en-US"/>
        </w:rPr>
        <w:t>provider;</w:t>
      </w:r>
      <w:proofErr w:type="gramEnd"/>
    </w:p>
    <w:p w14:paraId="5791301D" w14:textId="55B94BE5" w:rsidR="006A0A9C" w:rsidRPr="003A173C" w:rsidRDefault="006A0A9C" w:rsidP="00D02CD9">
      <w:pPr>
        <w:pStyle w:val="ListParagraph"/>
        <w:numPr>
          <w:ilvl w:val="0"/>
          <w:numId w:val="27"/>
        </w:numPr>
        <w:rPr>
          <w:rFonts w:ascii="Calibri" w:eastAsiaTheme="minorHAnsi" w:hAnsi="Calibri" w:cs="Calibri"/>
          <w:i/>
          <w:iCs/>
          <w:spacing w:val="0"/>
          <w:szCs w:val="20"/>
          <w:lang w:eastAsia="en-US"/>
        </w:rPr>
      </w:pPr>
      <w:r w:rsidRPr="003A173C">
        <w:rPr>
          <w:rFonts w:ascii="Calibri" w:eastAsiaTheme="minorHAnsi" w:hAnsi="Calibri" w:cs="Calibri"/>
          <w:spacing w:val="0"/>
          <w:szCs w:val="20"/>
          <w:lang w:eastAsia="en-US"/>
        </w:rPr>
        <w:t>specified changes to an approved residential care home</w:t>
      </w:r>
      <w:r w:rsidRPr="003A173C">
        <w:rPr>
          <w:rFonts w:ascii="Calibri" w:eastAsiaTheme="minorHAnsi" w:hAnsi="Calibri" w:cs="Calibri"/>
          <w:i/>
          <w:iCs/>
          <w:spacing w:val="0"/>
          <w:szCs w:val="20"/>
          <w:lang w:eastAsia="en-US"/>
        </w:rPr>
        <w:t>;</w:t>
      </w:r>
      <w:r w:rsidR="00305E4D" w:rsidRPr="003A173C">
        <w:rPr>
          <w:rFonts w:ascii="Calibri" w:eastAsiaTheme="minorHAnsi" w:hAnsi="Calibri" w:cs="Calibri"/>
          <w:spacing w:val="0"/>
          <w:szCs w:val="20"/>
          <w:lang w:eastAsia="en-US"/>
        </w:rPr>
        <w:t xml:space="preserve"> or</w:t>
      </w:r>
    </w:p>
    <w:p w14:paraId="77EFAC1D" w14:textId="7691853B" w:rsidR="006A0A9C" w:rsidRPr="003A173C" w:rsidRDefault="006A0A9C" w:rsidP="00D02CD9">
      <w:pPr>
        <w:pStyle w:val="ListParagraph"/>
        <w:numPr>
          <w:ilvl w:val="0"/>
          <w:numId w:val="27"/>
        </w:numPr>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specified financial and prudential matters.</w:t>
      </w:r>
    </w:p>
    <w:p w14:paraId="0B7062CE" w14:textId="5D647C91" w:rsidR="006A0A9C" w:rsidRPr="003A173C" w:rsidRDefault="006A0A9C" w:rsidP="006A0A9C">
      <w:pPr>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 xml:space="preserve">A notice under subsection </w:t>
      </w:r>
      <w:r w:rsidR="00305E4D" w:rsidRPr="003A173C">
        <w:rPr>
          <w:rFonts w:ascii="Calibri" w:eastAsiaTheme="minorHAnsi" w:hAnsi="Calibri" w:cs="Calibri"/>
          <w:spacing w:val="0"/>
          <w:szCs w:val="20"/>
          <w:lang w:eastAsia="en-US"/>
        </w:rPr>
        <w:t>section 167 must</w:t>
      </w:r>
      <w:r w:rsidRPr="003A173C">
        <w:rPr>
          <w:rFonts w:ascii="Calibri" w:eastAsiaTheme="minorHAnsi" w:hAnsi="Calibri" w:cs="Calibri"/>
          <w:spacing w:val="0"/>
          <w:szCs w:val="20"/>
          <w:lang w:eastAsia="en-US"/>
        </w:rPr>
        <w:t xml:space="preserve"> be given within 14 days after the registered provider becomes</w:t>
      </w:r>
      <w:r w:rsidR="00305E4D" w:rsidRPr="003A173C">
        <w:rPr>
          <w:rFonts w:ascii="Calibri" w:eastAsiaTheme="minorHAnsi" w:hAnsi="Calibri" w:cs="Calibri"/>
          <w:spacing w:val="0"/>
          <w:szCs w:val="20"/>
          <w:lang w:eastAsia="en-US"/>
        </w:rPr>
        <w:t xml:space="preserve"> </w:t>
      </w:r>
      <w:r w:rsidRPr="003A173C">
        <w:rPr>
          <w:rFonts w:ascii="Calibri" w:eastAsiaTheme="minorHAnsi" w:hAnsi="Calibri" w:cs="Calibri"/>
          <w:spacing w:val="0"/>
          <w:szCs w:val="20"/>
          <w:lang w:eastAsia="en-US"/>
        </w:rPr>
        <w:t>aware of the change in circumstance</w:t>
      </w:r>
      <w:r w:rsidR="00305E4D" w:rsidRPr="003A173C">
        <w:rPr>
          <w:rFonts w:ascii="Calibri" w:eastAsiaTheme="minorHAnsi" w:hAnsi="Calibri" w:cs="Calibri"/>
          <w:spacing w:val="0"/>
          <w:szCs w:val="20"/>
          <w:lang w:eastAsia="en-US"/>
        </w:rPr>
        <w:t>s, be in an approved form a</w:t>
      </w:r>
      <w:r w:rsidRPr="003A173C">
        <w:rPr>
          <w:rFonts w:ascii="Calibri" w:eastAsiaTheme="minorHAnsi" w:hAnsi="Calibri" w:cs="Calibri"/>
          <w:spacing w:val="0"/>
          <w:szCs w:val="20"/>
          <w:lang w:eastAsia="en-US"/>
        </w:rPr>
        <w:t>nd</w:t>
      </w:r>
      <w:r w:rsidR="00305E4D" w:rsidRPr="003A173C">
        <w:rPr>
          <w:rFonts w:ascii="Calibri" w:eastAsiaTheme="minorHAnsi" w:hAnsi="Calibri" w:cs="Calibri"/>
          <w:spacing w:val="0"/>
          <w:szCs w:val="20"/>
          <w:lang w:eastAsia="en-US"/>
        </w:rPr>
        <w:t xml:space="preserve"> </w:t>
      </w:r>
      <w:r w:rsidRPr="003A173C">
        <w:rPr>
          <w:rFonts w:ascii="Calibri" w:eastAsiaTheme="minorHAnsi" w:hAnsi="Calibri" w:cs="Calibri"/>
          <w:spacing w:val="0"/>
          <w:szCs w:val="20"/>
          <w:lang w:eastAsia="en-US"/>
        </w:rPr>
        <w:t>include any information prescribed by the rules in relation to</w:t>
      </w:r>
      <w:r w:rsidR="00305E4D" w:rsidRPr="003A173C">
        <w:rPr>
          <w:rFonts w:ascii="Calibri" w:eastAsiaTheme="minorHAnsi" w:hAnsi="Calibri" w:cs="Calibri"/>
          <w:spacing w:val="0"/>
          <w:szCs w:val="20"/>
          <w:lang w:eastAsia="en-US"/>
        </w:rPr>
        <w:t xml:space="preserve"> </w:t>
      </w:r>
      <w:r w:rsidRPr="003A173C">
        <w:rPr>
          <w:rFonts w:ascii="Calibri" w:eastAsiaTheme="minorHAnsi" w:hAnsi="Calibri" w:cs="Calibri"/>
          <w:spacing w:val="0"/>
          <w:szCs w:val="20"/>
          <w:lang w:eastAsia="en-US"/>
        </w:rPr>
        <w:t>a change of circumstances</w:t>
      </w:r>
      <w:r w:rsidR="00305E4D" w:rsidRPr="003A173C">
        <w:rPr>
          <w:rFonts w:ascii="Calibri" w:eastAsiaTheme="minorHAnsi" w:hAnsi="Calibri" w:cs="Calibri"/>
          <w:spacing w:val="0"/>
          <w:szCs w:val="20"/>
          <w:lang w:eastAsia="en-US"/>
        </w:rPr>
        <w:t>.</w:t>
      </w:r>
    </w:p>
    <w:p w14:paraId="086AEA9A" w14:textId="4393FB88" w:rsidR="00CE62E0" w:rsidRPr="003A173C" w:rsidRDefault="00CE62E0" w:rsidP="00CE62E0">
      <w:pPr>
        <w:pStyle w:val="heading4withoutnumbers"/>
        <w:rPr>
          <w:rFonts w:ascii="Calibri" w:hAnsi="Calibri" w:cs="Calibri"/>
          <w:b/>
          <w:bCs/>
        </w:rPr>
      </w:pPr>
      <w:r w:rsidRPr="003A173C">
        <w:rPr>
          <w:rFonts w:ascii="Calibri" w:hAnsi="Calibri" w:cs="Calibri"/>
          <w:b/>
          <w:bCs/>
        </w:rPr>
        <w:t xml:space="preserve">Responsible persons </w:t>
      </w:r>
    </w:p>
    <w:p w14:paraId="58EBCCD0" w14:textId="77777777" w:rsidR="00DC40CC" w:rsidRPr="003A173C" w:rsidRDefault="00A801DB" w:rsidP="00E44267">
      <w:pPr>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 xml:space="preserve">The Act </w:t>
      </w:r>
      <w:r w:rsidR="00A37E9C" w:rsidRPr="003A173C">
        <w:rPr>
          <w:rFonts w:ascii="Calibri" w:eastAsiaTheme="minorHAnsi" w:hAnsi="Calibri" w:cs="Calibri"/>
          <w:spacing w:val="0"/>
          <w:szCs w:val="20"/>
          <w:lang w:eastAsia="en-US"/>
        </w:rPr>
        <w:t xml:space="preserve">and Rules </w:t>
      </w:r>
      <w:r w:rsidRPr="003A173C">
        <w:rPr>
          <w:rFonts w:ascii="Calibri" w:eastAsiaTheme="minorHAnsi" w:hAnsi="Calibri" w:cs="Calibri"/>
          <w:spacing w:val="0"/>
          <w:szCs w:val="20"/>
          <w:lang w:eastAsia="en-US"/>
        </w:rPr>
        <w:t xml:space="preserve">places obligations </w:t>
      </w:r>
      <w:r w:rsidR="00926942" w:rsidRPr="003A173C">
        <w:rPr>
          <w:rFonts w:ascii="Calibri" w:eastAsiaTheme="minorHAnsi" w:hAnsi="Calibri" w:cs="Calibri"/>
          <w:spacing w:val="0"/>
          <w:szCs w:val="20"/>
          <w:lang w:eastAsia="en-US"/>
        </w:rPr>
        <w:t>on ‘responsible persons’ of</w:t>
      </w:r>
      <w:r w:rsidRPr="003A173C">
        <w:rPr>
          <w:rFonts w:ascii="Calibri" w:eastAsiaTheme="minorHAnsi" w:hAnsi="Calibri" w:cs="Calibri"/>
          <w:spacing w:val="0"/>
          <w:szCs w:val="20"/>
          <w:lang w:eastAsia="en-US"/>
        </w:rPr>
        <w:t xml:space="preserve"> registered provider</w:t>
      </w:r>
      <w:r w:rsidR="00201326" w:rsidRPr="003A173C">
        <w:rPr>
          <w:rFonts w:ascii="Calibri" w:eastAsiaTheme="minorHAnsi" w:hAnsi="Calibri" w:cs="Calibri"/>
          <w:spacing w:val="0"/>
          <w:szCs w:val="20"/>
          <w:lang w:eastAsia="en-US"/>
        </w:rPr>
        <w:t>s</w:t>
      </w:r>
      <w:r w:rsidRPr="003A173C">
        <w:rPr>
          <w:rFonts w:ascii="Calibri" w:eastAsiaTheme="minorHAnsi" w:hAnsi="Calibri" w:cs="Calibri"/>
          <w:spacing w:val="0"/>
          <w:szCs w:val="20"/>
          <w:lang w:eastAsia="en-US"/>
        </w:rPr>
        <w:t xml:space="preserve"> of transition care</w:t>
      </w:r>
      <w:r w:rsidR="00A37E9C" w:rsidRPr="003A173C">
        <w:rPr>
          <w:rFonts w:ascii="Calibri" w:eastAsiaTheme="minorHAnsi" w:hAnsi="Calibri" w:cs="Calibri"/>
          <w:spacing w:val="0"/>
          <w:szCs w:val="20"/>
          <w:lang w:eastAsia="en-US"/>
        </w:rPr>
        <w:t xml:space="preserve"> including</w:t>
      </w:r>
      <w:r w:rsidRPr="003A173C">
        <w:rPr>
          <w:rFonts w:ascii="Calibri" w:eastAsiaTheme="minorHAnsi" w:hAnsi="Calibri" w:cs="Calibri"/>
          <w:spacing w:val="0"/>
          <w:szCs w:val="20"/>
          <w:lang w:eastAsia="en-US"/>
        </w:rPr>
        <w:t xml:space="preserve"> to have</w:t>
      </w:r>
      <w:r w:rsidR="00201326" w:rsidRPr="003A173C">
        <w:rPr>
          <w:rFonts w:ascii="Calibri" w:eastAsiaTheme="minorHAnsi" w:hAnsi="Calibri" w:cs="Calibri"/>
          <w:spacing w:val="0"/>
          <w:szCs w:val="20"/>
          <w:lang w:eastAsia="en-US"/>
        </w:rPr>
        <w:t xml:space="preserve"> the required worker screening checks done</w:t>
      </w:r>
      <w:r w:rsidR="00BB4829" w:rsidRPr="003A173C">
        <w:rPr>
          <w:rFonts w:ascii="Calibri" w:eastAsiaTheme="minorHAnsi" w:hAnsi="Calibri" w:cs="Calibri"/>
          <w:spacing w:val="0"/>
          <w:szCs w:val="20"/>
          <w:lang w:eastAsia="en-US"/>
        </w:rPr>
        <w:t xml:space="preserve"> (section 152 of the Act; 152-15 and 152-25 of the Rules) </w:t>
      </w:r>
      <w:r w:rsidR="00201326" w:rsidRPr="003A173C">
        <w:rPr>
          <w:rFonts w:ascii="Calibri" w:eastAsiaTheme="minorHAnsi" w:hAnsi="Calibri" w:cs="Calibri"/>
          <w:spacing w:val="0"/>
          <w:szCs w:val="20"/>
          <w:lang w:eastAsia="en-US"/>
        </w:rPr>
        <w:t xml:space="preserve">and report any change of circumstances or suitability to be a </w:t>
      </w:r>
      <w:r w:rsidRPr="003A173C">
        <w:rPr>
          <w:rFonts w:ascii="Calibri" w:eastAsiaTheme="minorHAnsi" w:hAnsi="Calibri" w:cs="Calibri"/>
          <w:spacing w:val="0"/>
          <w:szCs w:val="20"/>
          <w:lang w:eastAsia="en-US"/>
        </w:rPr>
        <w:t>responsible person</w:t>
      </w:r>
      <w:r w:rsidR="00A37E9C" w:rsidRPr="003A173C">
        <w:rPr>
          <w:rFonts w:ascii="Calibri" w:eastAsiaTheme="minorHAnsi" w:hAnsi="Calibri" w:cs="Calibri"/>
          <w:spacing w:val="0"/>
          <w:szCs w:val="20"/>
          <w:lang w:eastAsia="en-US"/>
        </w:rPr>
        <w:t xml:space="preserve"> to the Commission</w:t>
      </w:r>
      <w:r w:rsidR="00BB4829" w:rsidRPr="003A173C">
        <w:rPr>
          <w:rFonts w:ascii="Calibri" w:eastAsiaTheme="minorHAnsi" w:hAnsi="Calibri" w:cs="Calibri"/>
          <w:spacing w:val="0"/>
          <w:szCs w:val="20"/>
          <w:lang w:eastAsia="en-US"/>
        </w:rPr>
        <w:t xml:space="preserve"> (section 167-25 and 167-30 of the Rules)</w:t>
      </w:r>
      <w:r w:rsidR="00201326" w:rsidRPr="003A173C">
        <w:rPr>
          <w:rFonts w:ascii="Calibri" w:eastAsiaTheme="minorHAnsi" w:hAnsi="Calibri" w:cs="Calibri"/>
          <w:spacing w:val="0"/>
          <w:szCs w:val="20"/>
          <w:lang w:eastAsia="en-US"/>
        </w:rPr>
        <w:t xml:space="preserve">. </w:t>
      </w:r>
      <w:r w:rsidR="00A37E9C" w:rsidRPr="003A173C">
        <w:rPr>
          <w:rFonts w:ascii="Calibri" w:eastAsiaTheme="minorHAnsi" w:hAnsi="Calibri" w:cs="Calibri"/>
          <w:spacing w:val="0"/>
          <w:szCs w:val="20"/>
          <w:lang w:eastAsia="en-US"/>
        </w:rPr>
        <w:t>Responsible persons are also required to comply with the Aged Care Code of Conduct (section 1</w:t>
      </w:r>
      <w:r w:rsidR="00BB4829" w:rsidRPr="003A173C">
        <w:rPr>
          <w:rFonts w:ascii="Calibri" w:eastAsiaTheme="minorHAnsi" w:hAnsi="Calibri" w:cs="Calibri"/>
          <w:spacing w:val="0"/>
          <w:szCs w:val="20"/>
          <w:lang w:eastAsia="en-US"/>
        </w:rPr>
        <w:t xml:space="preserve">74 </w:t>
      </w:r>
      <w:r w:rsidR="00A37E9C" w:rsidRPr="003A173C">
        <w:rPr>
          <w:rFonts w:ascii="Calibri" w:eastAsiaTheme="minorHAnsi" w:hAnsi="Calibri" w:cs="Calibri"/>
          <w:spacing w:val="0"/>
          <w:szCs w:val="20"/>
          <w:lang w:eastAsia="en-US"/>
        </w:rPr>
        <w:t xml:space="preserve">of the Act). </w:t>
      </w:r>
    </w:p>
    <w:p w14:paraId="0DEE7699" w14:textId="0D60E2DC" w:rsidR="00201326" w:rsidRPr="003A173C" w:rsidRDefault="00201326" w:rsidP="00E44267">
      <w:pPr>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The Act defines responsible person in section 12 as</w:t>
      </w:r>
      <w:r w:rsidR="00194C8F" w:rsidRPr="003A173C">
        <w:rPr>
          <w:rFonts w:ascii="Calibri" w:eastAsiaTheme="minorHAnsi" w:hAnsi="Calibri" w:cs="Calibri"/>
          <w:spacing w:val="0"/>
          <w:szCs w:val="20"/>
          <w:lang w:eastAsia="en-US"/>
        </w:rPr>
        <w:t xml:space="preserve"> each of the following</w:t>
      </w:r>
      <w:r w:rsidRPr="003A173C">
        <w:rPr>
          <w:rFonts w:ascii="Calibri" w:eastAsiaTheme="minorHAnsi" w:hAnsi="Calibri" w:cs="Calibri"/>
          <w:spacing w:val="0"/>
          <w:szCs w:val="20"/>
          <w:lang w:eastAsia="en-US"/>
        </w:rPr>
        <w:t>:</w:t>
      </w:r>
    </w:p>
    <w:p w14:paraId="3FEA76BC" w14:textId="77777777" w:rsidR="00201326" w:rsidRPr="003A173C" w:rsidRDefault="00201326" w:rsidP="00D02CD9">
      <w:pPr>
        <w:pStyle w:val="ListParagraph"/>
        <w:numPr>
          <w:ilvl w:val="0"/>
          <w:numId w:val="27"/>
        </w:numPr>
        <w:rPr>
          <w:rFonts w:ascii="Calibri" w:hAnsi="Calibri" w:cs="Calibri"/>
        </w:rPr>
      </w:pPr>
      <w:r w:rsidRPr="003A173C">
        <w:rPr>
          <w:rFonts w:ascii="Calibri" w:hAnsi="Calibri" w:cs="Calibri"/>
        </w:rPr>
        <w:t xml:space="preserve">if the registered provider is not a government entity—any person who is responsible for the executive decisions of the registered </w:t>
      </w:r>
      <w:proofErr w:type="gramStart"/>
      <w:r w:rsidRPr="003A173C">
        <w:rPr>
          <w:rFonts w:ascii="Calibri" w:hAnsi="Calibri" w:cs="Calibri"/>
        </w:rPr>
        <w:t>provider;</w:t>
      </w:r>
      <w:proofErr w:type="gramEnd"/>
    </w:p>
    <w:p w14:paraId="75E13BD1" w14:textId="77777777" w:rsidR="00201326" w:rsidRPr="003A173C" w:rsidRDefault="00201326" w:rsidP="00D02CD9">
      <w:pPr>
        <w:pStyle w:val="ListParagraph"/>
        <w:numPr>
          <w:ilvl w:val="0"/>
          <w:numId w:val="27"/>
        </w:numPr>
        <w:rPr>
          <w:rFonts w:ascii="Calibri" w:hAnsi="Calibri" w:cs="Calibri"/>
        </w:rPr>
      </w:pPr>
      <w:r w:rsidRPr="003A173C">
        <w:rPr>
          <w:rFonts w:ascii="Calibri" w:hAnsi="Calibri" w:cs="Calibri"/>
        </w:rPr>
        <w:t xml:space="preserve">if the registered provider is not a government entity—any other person who has authority or responsibility for (or significant influence over) planning, directing or controlling the activities of the registered </w:t>
      </w:r>
      <w:proofErr w:type="gramStart"/>
      <w:r w:rsidRPr="003A173C">
        <w:rPr>
          <w:rFonts w:ascii="Calibri" w:hAnsi="Calibri" w:cs="Calibri"/>
        </w:rPr>
        <w:t>provider;</w:t>
      </w:r>
      <w:proofErr w:type="gramEnd"/>
    </w:p>
    <w:p w14:paraId="709D22DF" w14:textId="77777777" w:rsidR="00D74AC9" w:rsidRPr="003A173C" w:rsidRDefault="00201326" w:rsidP="00D02CD9">
      <w:pPr>
        <w:pStyle w:val="ListParagraph"/>
        <w:numPr>
          <w:ilvl w:val="0"/>
          <w:numId w:val="27"/>
        </w:numPr>
        <w:rPr>
          <w:rFonts w:ascii="Calibri" w:hAnsi="Calibri" w:cs="Calibri"/>
        </w:rPr>
      </w:pPr>
      <w:r w:rsidRPr="003A173C">
        <w:rPr>
          <w:rFonts w:ascii="Calibri" w:hAnsi="Calibri" w:cs="Calibri"/>
        </w:rPr>
        <w:t xml:space="preserve">for any registered provider (including a government entity)— if the registered provider delivers, or proposes to deliver, a funded aged care service: </w:t>
      </w:r>
    </w:p>
    <w:p w14:paraId="1855E38F" w14:textId="77777777" w:rsidR="00D74AC9" w:rsidRPr="003A173C" w:rsidRDefault="00201326" w:rsidP="00D02CD9">
      <w:pPr>
        <w:pStyle w:val="ListParagraph"/>
        <w:numPr>
          <w:ilvl w:val="1"/>
          <w:numId w:val="27"/>
        </w:numPr>
        <w:rPr>
          <w:rFonts w:ascii="Calibri" w:hAnsi="Calibri" w:cs="Calibri"/>
        </w:rPr>
      </w:pPr>
      <w:r w:rsidRPr="003A173C">
        <w:rPr>
          <w:rFonts w:ascii="Calibri" w:hAnsi="Calibri" w:cs="Calibri"/>
        </w:rPr>
        <w:t>any person who has responsibility for overall management of the nursing services delivered by the registered provider, or overall management of the nursing services delivered at an approved residential</w:t>
      </w:r>
      <w:r w:rsidR="00D74AC9" w:rsidRPr="003A173C">
        <w:rPr>
          <w:rFonts w:ascii="Calibri" w:hAnsi="Calibri" w:cs="Calibri"/>
        </w:rPr>
        <w:t xml:space="preserve"> </w:t>
      </w:r>
      <w:r w:rsidRPr="003A173C">
        <w:rPr>
          <w:rFonts w:ascii="Calibri" w:hAnsi="Calibri" w:cs="Calibri"/>
        </w:rPr>
        <w:t>care home of the registered provider, and who is a</w:t>
      </w:r>
      <w:r w:rsidR="00D74AC9" w:rsidRPr="003A173C">
        <w:rPr>
          <w:rFonts w:ascii="Calibri" w:hAnsi="Calibri" w:cs="Calibri"/>
        </w:rPr>
        <w:t xml:space="preserve"> </w:t>
      </w:r>
      <w:r w:rsidRPr="003A173C">
        <w:rPr>
          <w:rFonts w:ascii="Calibri" w:hAnsi="Calibri" w:cs="Calibri"/>
        </w:rPr>
        <w:t>registered nurse; and</w:t>
      </w:r>
    </w:p>
    <w:p w14:paraId="6A0A0246" w14:textId="3299DF24" w:rsidR="00201326" w:rsidRPr="003A173C" w:rsidRDefault="00201326" w:rsidP="00D02CD9">
      <w:pPr>
        <w:pStyle w:val="ListParagraph"/>
        <w:numPr>
          <w:ilvl w:val="1"/>
          <w:numId w:val="27"/>
        </w:numPr>
        <w:rPr>
          <w:rFonts w:ascii="Calibri" w:hAnsi="Calibri" w:cs="Calibri"/>
        </w:rPr>
      </w:pPr>
      <w:r w:rsidRPr="003A173C">
        <w:rPr>
          <w:rFonts w:ascii="Calibri" w:hAnsi="Calibri" w:cs="Calibri"/>
        </w:rPr>
        <w:t>any person who is responsible for the day-to-day</w:t>
      </w:r>
      <w:r w:rsidR="00D74AC9" w:rsidRPr="003A173C">
        <w:rPr>
          <w:rFonts w:ascii="Calibri" w:hAnsi="Calibri" w:cs="Calibri"/>
        </w:rPr>
        <w:t xml:space="preserve"> </w:t>
      </w:r>
      <w:r w:rsidRPr="003A173C">
        <w:rPr>
          <w:rFonts w:ascii="Calibri" w:hAnsi="Calibri" w:cs="Calibri"/>
        </w:rPr>
        <w:t>operations of an approved residential care home o</w:t>
      </w:r>
      <w:r w:rsidR="00D74AC9" w:rsidRPr="003A173C">
        <w:rPr>
          <w:rFonts w:ascii="Calibri" w:hAnsi="Calibri" w:cs="Calibri"/>
        </w:rPr>
        <w:t xml:space="preserve">r </w:t>
      </w:r>
      <w:r w:rsidRPr="003A173C">
        <w:rPr>
          <w:rFonts w:ascii="Calibri" w:hAnsi="Calibri" w:cs="Calibri"/>
        </w:rPr>
        <w:t>service delivery branch of the registered provider.</w:t>
      </w:r>
    </w:p>
    <w:p w14:paraId="4E20A5AC" w14:textId="7B7E898B" w:rsidR="00E44267" w:rsidRPr="003A173C" w:rsidRDefault="00BB4829" w:rsidP="00E44267">
      <w:pPr>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 xml:space="preserve">The </w:t>
      </w:r>
      <w:r w:rsidR="00A37E9C" w:rsidRPr="003A173C">
        <w:rPr>
          <w:rFonts w:ascii="Calibri" w:eastAsiaTheme="minorHAnsi" w:hAnsi="Calibri" w:cs="Calibri"/>
          <w:spacing w:val="0"/>
          <w:szCs w:val="20"/>
          <w:lang w:eastAsia="en-US"/>
        </w:rPr>
        <w:t xml:space="preserve">obligations </w:t>
      </w:r>
      <w:r w:rsidRPr="003A173C">
        <w:rPr>
          <w:rFonts w:ascii="Calibri" w:eastAsiaTheme="minorHAnsi" w:hAnsi="Calibri" w:cs="Calibri"/>
          <w:spacing w:val="0"/>
          <w:szCs w:val="20"/>
          <w:lang w:eastAsia="en-US"/>
        </w:rPr>
        <w:t>placed on responsible persons are</w:t>
      </w:r>
      <w:r w:rsidR="00A37E9C" w:rsidRPr="003A173C">
        <w:rPr>
          <w:rFonts w:ascii="Calibri" w:eastAsiaTheme="minorHAnsi" w:hAnsi="Calibri" w:cs="Calibri"/>
          <w:spacing w:val="0"/>
          <w:szCs w:val="20"/>
          <w:lang w:eastAsia="en-US"/>
        </w:rPr>
        <w:t xml:space="preserve"> enforceable by the Commission</w:t>
      </w:r>
      <w:r w:rsidRPr="003A173C">
        <w:rPr>
          <w:rFonts w:ascii="Calibri" w:eastAsiaTheme="minorHAnsi" w:hAnsi="Calibri" w:cs="Calibri"/>
          <w:spacing w:val="0"/>
          <w:szCs w:val="20"/>
          <w:lang w:eastAsia="en-US"/>
        </w:rPr>
        <w:t xml:space="preserve"> and compliance action can be taken for non-compliance</w:t>
      </w:r>
      <w:r w:rsidR="00A37E9C" w:rsidRPr="003A173C">
        <w:rPr>
          <w:rFonts w:ascii="Calibri" w:eastAsiaTheme="minorHAnsi" w:hAnsi="Calibri" w:cs="Calibri"/>
          <w:spacing w:val="0"/>
          <w:szCs w:val="20"/>
          <w:lang w:eastAsia="en-US"/>
        </w:rPr>
        <w:t xml:space="preserve">. </w:t>
      </w:r>
    </w:p>
    <w:p w14:paraId="619E5F5B" w14:textId="717E48F4" w:rsidR="00CC1443" w:rsidRPr="003A173C" w:rsidRDefault="00094764" w:rsidP="00E44267">
      <w:pPr>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Due</w:t>
      </w:r>
      <w:r w:rsidR="00CC1443" w:rsidRPr="003A173C">
        <w:rPr>
          <w:rFonts w:ascii="Calibri" w:eastAsiaTheme="minorHAnsi" w:hAnsi="Calibri" w:cs="Calibri"/>
          <w:spacing w:val="0"/>
          <w:szCs w:val="20"/>
          <w:lang w:eastAsia="en-US"/>
        </w:rPr>
        <w:t xml:space="preserve"> to</w:t>
      </w:r>
      <w:r w:rsidR="009A24EB" w:rsidRPr="003A173C">
        <w:rPr>
          <w:rFonts w:ascii="Calibri" w:eastAsiaTheme="minorHAnsi" w:hAnsi="Calibri" w:cs="Calibri"/>
          <w:spacing w:val="0"/>
          <w:szCs w:val="20"/>
          <w:lang w:eastAsia="en-US"/>
        </w:rPr>
        <w:t xml:space="preserve"> the</w:t>
      </w:r>
      <w:r w:rsidR="00CC1443" w:rsidRPr="003A173C">
        <w:rPr>
          <w:rFonts w:ascii="Calibri" w:eastAsiaTheme="minorHAnsi" w:hAnsi="Calibri" w:cs="Calibri"/>
          <w:spacing w:val="0"/>
          <w:szCs w:val="20"/>
          <w:lang w:eastAsia="en-US"/>
        </w:rPr>
        <w:t xml:space="preserve"> different structures and governance arrangements</w:t>
      </w:r>
      <w:r w:rsidR="009A24EB" w:rsidRPr="003A173C">
        <w:rPr>
          <w:rFonts w:ascii="Calibri" w:eastAsiaTheme="minorHAnsi" w:hAnsi="Calibri" w:cs="Calibri"/>
          <w:spacing w:val="0"/>
          <w:szCs w:val="20"/>
          <w:lang w:eastAsia="en-US"/>
        </w:rPr>
        <w:t xml:space="preserve"> of registered providers who are government entities, the definition of responsible person allows government</w:t>
      </w:r>
      <w:r w:rsidR="002D6518" w:rsidRPr="003A173C">
        <w:rPr>
          <w:rFonts w:ascii="Calibri" w:eastAsiaTheme="minorHAnsi" w:hAnsi="Calibri" w:cs="Calibri"/>
          <w:spacing w:val="0"/>
          <w:szCs w:val="20"/>
          <w:lang w:eastAsia="en-US"/>
        </w:rPr>
        <w:t xml:space="preserve"> registered</w:t>
      </w:r>
      <w:r w:rsidR="009A24EB" w:rsidRPr="003A173C">
        <w:rPr>
          <w:rFonts w:ascii="Calibri" w:eastAsiaTheme="minorHAnsi" w:hAnsi="Calibri" w:cs="Calibri"/>
          <w:spacing w:val="0"/>
          <w:szCs w:val="20"/>
          <w:lang w:eastAsia="en-US"/>
        </w:rPr>
        <w:t xml:space="preserve"> providers to nominate a responsible person of at least one sub-contractor entity </w:t>
      </w:r>
      <w:r w:rsidR="005C6BCD" w:rsidRPr="003A173C">
        <w:rPr>
          <w:rFonts w:ascii="Calibri" w:eastAsiaTheme="minorHAnsi" w:hAnsi="Calibri" w:cs="Calibri"/>
          <w:spacing w:val="0"/>
          <w:szCs w:val="20"/>
          <w:lang w:eastAsia="en-US"/>
        </w:rPr>
        <w:t xml:space="preserve">(associate providers) </w:t>
      </w:r>
      <w:r w:rsidR="009A24EB" w:rsidRPr="003A173C">
        <w:rPr>
          <w:rFonts w:ascii="Calibri" w:eastAsiaTheme="minorHAnsi" w:hAnsi="Calibri" w:cs="Calibri"/>
          <w:spacing w:val="0"/>
          <w:szCs w:val="20"/>
          <w:lang w:eastAsia="en-US"/>
        </w:rPr>
        <w:t>who would be r</w:t>
      </w:r>
      <w:r w:rsidR="00CC1443" w:rsidRPr="003A173C">
        <w:rPr>
          <w:rFonts w:ascii="Calibri" w:eastAsiaTheme="minorHAnsi" w:hAnsi="Calibri" w:cs="Calibri"/>
          <w:spacing w:val="0"/>
          <w:szCs w:val="20"/>
          <w:lang w:eastAsia="en-US"/>
        </w:rPr>
        <w:t>esponsible for</w:t>
      </w:r>
      <w:r w:rsidR="009A24EB" w:rsidRPr="003A173C">
        <w:rPr>
          <w:rFonts w:ascii="Calibri" w:eastAsiaTheme="minorHAnsi" w:hAnsi="Calibri" w:cs="Calibri"/>
          <w:spacing w:val="0"/>
          <w:szCs w:val="20"/>
          <w:lang w:eastAsia="en-US"/>
        </w:rPr>
        <w:t xml:space="preserve"> </w:t>
      </w:r>
      <w:r w:rsidR="00CC1443" w:rsidRPr="003A173C">
        <w:rPr>
          <w:rFonts w:ascii="Calibri" w:eastAsiaTheme="minorHAnsi" w:hAnsi="Calibri" w:cs="Calibri"/>
          <w:spacing w:val="0"/>
          <w:szCs w:val="20"/>
          <w:lang w:eastAsia="en-US"/>
        </w:rPr>
        <w:t xml:space="preserve">the day-to-day operations of </w:t>
      </w:r>
      <w:r w:rsidR="009A24EB" w:rsidRPr="003A173C">
        <w:rPr>
          <w:rFonts w:ascii="Calibri" w:eastAsiaTheme="minorHAnsi" w:hAnsi="Calibri" w:cs="Calibri"/>
          <w:spacing w:val="0"/>
          <w:szCs w:val="20"/>
          <w:lang w:eastAsia="en-US"/>
        </w:rPr>
        <w:t xml:space="preserve">the sub-contracting entity as </w:t>
      </w:r>
      <w:r w:rsidR="00CC1443" w:rsidRPr="003A173C">
        <w:rPr>
          <w:rFonts w:ascii="Calibri" w:eastAsiaTheme="minorHAnsi" w:hAnsi="Calibri" w:cs="Calibri"/>
          <w:spacing w:val="0"/>
          <w:szCs w:val="20"/>
          <w:lang w:eastAsia="en-US"/>
        </w:rPr>
        <w:t>a</w:t>
      </w:r>
      <w:r w:rsidR="009A24EB" w:rsidRPr="003A173C">
        <w:rPr>
          <w:rFonts w:ascii="Calibri" w:eastAsiaTheme="minorHAnsi" w:hAnsi="Calibri" w:cs="Calibri"/>
          <w:spacing w:val="0"/>
          <w:szCs w:val="20"/>
          <w:lang w:eastAsia="en-US"/>
        </w:rPr>
        <w:t xml:space="preserve"> </w:t>
      </w:r>
      <w:r w:rsidR="00CC1443" w:rsidRPr="003A173C">
        <w:rPr>
          <w:rFonts w:ascii="Calibri" w:eastAsiaTheme="minorHAnsi" w:hAnsi="Calibri" w:cs="Calibri"/>
          <w:spacing w:val="0"/>
          <w:szCs w:val="20"/>
          <w:lang w:eastAsia="en-US"/>
        </w:rPr>
        <w:t>service delivery branch</w:t>
      </w:r>
      <w:r w:rsidR="009A24EB" w:rsidRPr="003A173C">
        <w:rPr>
          <w:rFonts w:ascii="Calibri" w:eastAsiaTheme="minorHAnsi" w:hAnsi="Calibri" w:cs="Calibri"/>
          <w:spacing w:val="0"/>
          <w:szCs w:val="20"/>
          <w:lang w:eastAsia="en-US"/>
        </w:rPr>
        <w:t xml:space="preserve"> of the government registered provider.</w:t>
      </w:r>
      <w:r w:rsidR="005435FC" w:rsidRPr="003A173C">
        <w:rPr>
          <w:rFonts w:ascii="Calibri" w:eastAsiaTheme="minorHAnsi" w:hAnsi="Calibri" w:cs="Calibri"/>
          <w:spacing w:val="0"/>
          <w:szCs w:val="20"/>
          <w:lang w:eastAsia="en-US"/>
        </w:rPr>
        <w:t xml:space="preserve"> If </w:t>
      </w:r>
      <w:r w:rsidR="005979CC" w:rsidRPr="003A173C">
        <w:rPr>
          <w:rFonts w:ascii="Calibri" w:eastAsiaTheme="minorHAnsi" w:hAnsi="Calibri" w:cs="Calibri"/>
          <w:spacing w:val="0"/>
          <w:szCs w:val="20"/>
          <w:lang w:eastAsia="en-US"/>
        </w:rPr>
        <w:t xml:space="preserve">a </w:t>
      </w:r>
      <w:r w:rsidR="005435FC" w:rsidRPr="003A173C">
        <w:rPr>
          <w:rFonts w:ascii="Calibri" w:eastAsiaTheme="minorHAnsi" w:hAnsi="Calibri" w:cs="Calibri"/>
          <w:spacing w:val="0"/>
          <w:szCs w:val="20"/>
          <w:lang w:eastAsia="en-US"/>
        </w:rPr>
        <w:t>State or Territory Government</w:t>
      </w:r>
      <w:r w:rsidR="00E50F4C" w:rsidRPr="003A173C">
        <w:rPr>
          <w:rFonts w:ascii="Calibri" w:eastAsiaTheme="minorHAnsi" w:hAnsi="Calibri" w:cs="Calibri"/>
          <w:spacing w:val="0"/>
          <w:szCs w:val="20"/>
          <w:lang w:eastAsia="en-US"/>
        </w:rPr>
        <w:t>’s local health networks are the registered providers of TCP and t</w:t>
      </w:r>
      <w:r w:rsidR="005979CC" w:rsidRPr="003A173C">
        <w:rPr>
          <w:rFonts w:ascii="Calibri" w:eastAsiaTheme="minorHAnsi" w:hAnsi="Calibri" w:cs="Calibri"/>
          <w:spacing w:val="0"/>
          <w:szCs w:val="20"/>
          <w:lang w:eastAsia="en-US"/>
        </w:rPr>
        <w:t>he networks</w:t>
      </w:r>
      <w:r w:rsidR="00E50F4C" w:rsidRPr="003A173C">
        <w:rPr>
          <w:rFonts w:ascii="Calibri" w:eastAsiaTheme="minorHAnsi" w:hAnsi="Calibri" w:cs="Calibri"/>
          <w:spacing w:val="0"/>
          <w:szCs w:val="20"/>
          <w:lang w:eastAsia="en-US"/>
        </w:rPr>
        <w:t xml:space="preserve"> further sub-contract out services </w:t>
      </w:r>
      <w:r w:rsidR="009655AE" w:rsidRPr="003A173C">
        <w:rPr>
          <w:rFonts w:ascii="Calibri" w:eastAsiaTheme="minorHAnsi" w:hAnsi="Calibri" w:cs="Calibri"/>
          <w:spacing w:val="0"/>
          <w:szCs w:val="20"/>
          <w:lang w:eastAsia="en-US"/>
        </w:rPr>
        <w:t>provision</w:t>
      </w:r>
      <w:r w:rsidR="00E50F4C" w:rsidRPr="003A173C">
        <w:rPr>
          <w:rFonts w:ascii="Calibri" w:eastAsiaTheme="minorHAnsi" w:hAnsi="Calibri" w:cs="Calibri"/>
          <w:spacing w:val="0"/>
          <w:szCs w:val="20"/>
          <w:lang w:eastAsia="en-US"/>
        </w:rPr>
        <w:t xml:space="preserve"> to </w:t>
      </w:r>
      <w:r w:rsidR="00EB2800" w:rsidRPr="003A173C">
        <w:rPr>
          <w:rFonts w:ascii="Calibri" w:eastAsiaTheme="minorHAnsi" w:hAnsi="Calibri" w:cs="Calibri"/>
          <w:spacing w:val="0"/>
          <w:szCs w:val="20"/>
          <w:lang w:eastAsia="en-US"/>
        </w:rPr>
        <w:t xml:space="preserve">other </w:t>
      </w:r>
      <w:r w:rsidR="00925232" w:rsidRPr="003A173C">
        <w:rPr>
          <w:rFonts w:ascii="Calibri" w:eastAsiaTheme="minorHAnsi" w:hAnsi="Calibri" w:cs="Calibri"/>
          <w:spacing w:val="0"/>
          <w:szCs w:val="20"/>
          <w:lang w:eastAsia="en-US"/>
        </w:rPr>
        <w:t>services</w:t>
      </w:r>
      <w:r w:rsidR="00EB2800" w:rsidRPr="003A173C">
        <w:rPr>
          <w:rFonts w:ascii="Calibri" w:eastAsiaTheme="minorHAnsi" w:hAnsi="Calibri" w:cs="Calibri"/>
          <w:spacing w:val="0"/>
          <w:szCs w:val="20"/>
          <w:lang w:eastAsia="en-US"/>
        </w:rPr>
        <w:t xml:space="preserve">, who are associated providers, then personnel of these </w:t>
      </w:r>
      <w:r w:rsidR="00925232" w:rsidRPr="003A173C">
        <w:rPr>
          <w:rFonts w:ascii="Calibri" w:eastAsiaTheme="minorHAnsi" w:hAnsi="Calibri" w:cs="Calibri"/>
          <w:spacing w:val="0"/>
          <w:szCs w:val="20"/>
          <w:lang w:eastAsia="en-US"/>
        </w:rPr>
        <w:t>associated</w:t>
      </w:r>
      <w:r w:rsidR="00EB2800" w:rsidRPr="003A173C">
        <w:rPr>
          <w:rFonts w:ascii="Calibri" w:eastAsiaTheme="minorHAnsi" w:hAnsi="Calibri" w:cs="Calibri"/>
          <w:spacing w:val="0"/>
          <w:szCs w:val="20"/>
          <w:lang w:eastAsia="en-US"/>
        </w:rPr>
        <w:t xml:space="preserve"> providers can also be nominated as </w:t>
      </w:r>
      <w:r w:rsidR="009655AE" w:rsidRPr="003A173C">
        <w:rPr>
          <w:rFonts w:ascii="Calibri" w:eastAsiaTheme="minorHAnsi" w:hAnsi="Calibri" w:cs="Calibri"/>
          <w:spacing w:val="0"/>
          <w:szCs w:val="20"/>
          <w:lang w:eastAsia="en-US"/>
        </w:rPr>
        <w:t xml:space="preserve">responsible persons. </w:t>
      </w:r>
      <w:r w:rsidR="00B8474F" w:rsidRPr="003A173C">
        <w:rPr>
          <w:rFonts w:ascii="Calibri" w:eastAsiaTheme="minorHAnsi" w:hAnsi="Calibri" w:cs="Calibri"/>
          <w:spacing w:val="0"/>
          <w:szCs w:val="20"/>
          <w:lang w:eastAsia="en-US"/>
        </w:rPr>
        <w:t xml:space="preserve">Please see </w:t>
      </w:r>
      <w:r w:rsidR="00B8474F" w:rsidRPr="00711B5A">
        <w:rPr>
          <w:rFonts w:ascii="Calibri" w:eastAsiaTheme="minorHAnsi" w:hAnsi="Calibri" w:cs="Calibri"/>
          <w:i/>
          <w:iCs/>
          <w:spacing w:val="0"/>
          <w:szCs w:val="20"/>
          <w:lang w:eastAsia="en-US"/>
        </w:rPr>
        <w:t xml:space="preserve">Attachment </w:t>
      </w:r>
      <w:r w:rsidR="008607D3">
        <w:rPr>
          <w:rFonts w:ascii="Calibri" w:eastAsiaTheme="minorHAnsi" w:hAnsi="Calibri" w:cs="Calibri"/>
          <w:i/>
          <w:iCs/>
          <w:spacing w:val="0"/>
          <w:szCs w:val="20"/>
          <w:lang w:eastAsia="en-US"/>
        </w:rPr>
        <w:t>C</w:t>
      </w:r>
      <w:r w:rsidR="00EC4F29" w:rsidRPr="003A173C">
        <w:rPr>
          <w:rFonts w:ascii="Calibri" w:eastAsiaTheme="minorHAnsi" w:hAnsi="Calibri" w:cs="Calibri"/>
          <w:spacing w:val="0"/>
          <w:szCs w:val="20"/>
          <w:lang w:eastAsia="en-US"/>
        </w:rPr>
        <w:t xml:space="preserve"> for more detailed guidance on responsible persons. </w:t>
      </w:r>
    </w:p>
    <w:p w14:paraId="452B9BAB" w14:textId="0BC02CA8" w:rsidR="005C6BCD" w:rsidRPr="003A173C" w:rsidRDefault="005C6BCD" w:rsidP="00E44267">
      <w:pPr>
        <w:rPr>
          <w:rFonts w:ascii="Calibri" w:eastAsiaTheme="minorHAnsi" w:hAnsi="Calibri" w:cs="Calibri"/>
          <w:spacing w:val="0"/>
          <w:szCs w:val="20"/>
          <w:lang w:eastAsia="en-US"/>
        </w:rPr>
      </w:pPr>
      <w:r w:rsidRPr="003A173C">
        <w:rPr>
          <w:rFonts w:ascii="Calibri" w:eastAsiaTheme="minorHAnsi" w:hAnsi="Calibri" w:cs="Calibri"/>
          <w:spacing w:val="0"/>
          <w:szCs w:val="20"/>
          <w:lang w:eastAsia="en-US"/>
        </w:rPr>
        <w:t>In recognition of the responsible person arrangements for government entities</w:t>
      </w:r>
      <w:r w:rsidR="00251FE2" w:rsidRPr="003A173C">
        <w:rPr>
          <w:rFonts w:ascii="Calibri" w:eastAsiaTheme="minorHAnsi" w:hAnsi="Calibri" w:cs="Calibri"/>
          <w:spacing w:val="0"/>
          <w:szCs w:val="20"/>
          <w:lang w:eastAsia="en-US"/>
        </w:rPr>
        <w:t xml:space="preserve"> above</w:t>
      </w:r>
      <w:r w:rsidRPr="003A173C">
        <w:rPr>
          <w:rFonts w:ascii="Calibri" w:eastAsiaTheme="minorHAnsi" w:hAnsi="Calibri" w:cs="Calibri"/>
          <w:spacing w:val="0"/>
          <w:szCs w:val="20"/>
          <w:lang w:eastAsia="en-US"/>
        </w:rPr>
        <w:t xml:space="preserve">, the </w:t>
      </w:r>
      <w:r w:rsidR="00466812" w:rsidRPr="003A173C">
        <w:rPr>
          <w:rFonts w:ascii="Calibri" w:eastAsiaTheme="minorHAnsi" w:hAnsi="Calibri" w:cs="Calibri"/>
          <w:spacing w:val="0"/>
          <w:szCs w:val="20"/>
          <w:lang w:eastAsia="en-US"/>
        </w:rPr>
        <w:t xml:space="preserve">Commission </w:t>
      </w:r>
      <w:r w:rsidRPr="003A173C">
        <w:rPr>
          <w:rFonts w:ascii="Calibri" w:eastAsiaTheme="minorHAnsi" w:hAnsi="Calibri" w:cs="Calibri"/>
          <w:spacing w:val="0"/>
          <w:szCs w:val="20"/>
          <w:lang w:eastAsia="en-US"/>
        </w:rPr>
        <w:t>will</w:t>
      </w:r>
      <w:r w:rsidR="00466812" w:rsidRPr="003A173C">
        <w:rPr>
          <w:rFonts w:ascii="Calibri" w:eastAsiaTheme="minorHAnsi" w:hAnsi="Calibri" w:cs="Calibri"/>
          <w:spacing w:val="0"/>
          <w:szCs w:val="20"/>
          <w:lang w:eastAsia="en-US"/>
        </w:rPr>
        <w:t xml:space="preserve"> require government registered providers</w:t>
      </w:r>
      <w:r w:rsidR="00251FE2" w:rsidRPr="003A173C">
        <w:rPr>
          <w:rFonts w:ascii="Calibri" w:eastAsiaTheme="minorHAnsi" w:hAnsi="Calibri" w:cs="Calibri"/>
          <w:spacing w:val="0"/>
          <w:szCs w:val="20"/>
          <w:lang w:eastAsia="en-US"/>
        </w:rPr>
        <w:t xml:space="preserve"> </w:t>
      </w:r>
      <w:r w:rsidR="005A7E74" w:rsidRPr="003A173C">
        <w:rPr>
          <w:rFonts w:ascii="Calibri" w:eastAsiaTheme="minorHAnsi" w:hAnsi="Calibri" w:cs="Calibri"/>
          <w:spacing w:val="0"/>
          <w:szCs w:val="20"/>
          <w:lang w:eastAsia="en-US"/>
        </w:rPr>
        <w:t xml:space="preserve">of TCP </w:t>
      </w:r>
      <w:r w:rsidR="00251FE2" w:rsidRPr="003A173C">
        <w:rPr>
          <w:rFonts w:ascii="Calibri" w:eastAsiaTheme="minorHAnsi" w:hAnsi="Calibri" w:cs="Calibri"/>
          <w:spacing w:val="0"/>
          <w:szCs w:val="20"/>
          <w:lang w:eastAsia="en-US"/>
        </w:rPr>
        <w:t xml:space="preserve">(that is the </w:t>
      </w:r>
      <w:r w:rsidR="00CF4680" w:rsidRPr="003A173C">
        <w:rPr>
          <w:rFonts w:ascii="Calibri" w:eastAsiaTheme="minorHAnsi" w:hAnsi="Calibri" w:cs="Calibri"/>
          <w:spacing w:val="0"/>
          <w:szCs w:val="20"/>
          <w:lang w:eastAsia="en-US"/>
        </w:rPr>
        <w:t>S</w:t>
      </w:r>
      <w:r w:rsidR="00251FE2" w:rsidRPr="003A173C">
        <w:rPr>
          <w:rFonts w:ascii="Calibri" w:eastAsiaTheme="minorHAnsi" w:hAnsi="Calibri" w:cs="Calibri"/>
          <w:spacing w:val="0"/>
          <w:szCs w:val="20"/>
          <w:lang w:eastAsia="en-US"/>
        </w:rPr>
        <w:t xml:space="preserve">tate or </w:t>
      </w:r>
      <w:r w:rsidR="00CF4680" w:rsidRPr="003A173C">
        <w:rPr>
          <w:rFonts w:ascii="Calibri" w:eastAsiaTheme="minorHAnsi" w:hAnsi="Calibri" w:cs="Calibri"/>
          <w:spacing w:val="0"/>
          <w:szCs w:val="20"/>
          <w:lang w:eastAsia="en-US"/>
        </w:rPr>
        <w:t>T</w:t>
      </w:r>
      <w:r w:rsidR="00251FE2" w:rsidRPr="003A173C">
        <w:rPr>
          <w:rFonts w:ascii="Calibri" w:eastAsiaTheme="minorHAnsi" w:hAnsi="Calibri" w:cs="Calibri"/>
          <w:spacing w:val="0"/>
          <w:szCs w:val="20"/>
          <w:lang w:eastAsia="en-US"/>
        </w:rPr>
        <w:t>erritory Department of Health)</w:t>
      </w:r>
      <w:r w:rsidR="00466812" w:rsidRPr="003A173C">
        <w:rPr>
          <w:rFonts w:ascii="Calibri" w:eastAsiaTheme="minorHAnsi" w:hAnsi="Calibri" w:cs="Calibri"/>
          <w:spacing w:val="0"/>
          <w:szCs w:val="20"/>
          <w:lang w:eastAsia="en-US"/>
        </w:rPr>
        <w:t xml:space="preserve"> to nominate a </w:t>
      </w:r>
      <w:r w:rsidRPr="003A173C">
        <w:rPr>
          <w:rFonts w:ascii="Calibri" w:eastAsiaTheme="minorHAnsi" w:hAnsi="Calibri" w:cs="Calibri"/>
          <w:spacing w:val="0"/>
          <w:szCs w:val="20"/>
          <w:lang w:eastAsia="en-US"/>
        </w:rPr>
        <w:t>key contact from the</w:t>
      </w:r>
      <w:r w:rsidR="005A7E74" w:rsidRPr="003A173C">
        <w:rPr>
          <w:rFonts w:ascii="Calibri" w:eastAsiaTheme="minorHAnsi" w:hAnsi="Calibri" w:cs="Calibri"/>
          <w:spacing w:val="0"/>
          <w:szCs w:val="20"/>
          <w:lang w:eastAsia="en-US"/>
        </w:rPr>
        <w:t xml:space="preserve">ir </w:t>
      </w:r>
      <w:r w:rsidR="00466812" w:rsidRPr="003A173C">
        <w:rPr>
          <w:rFonts w:ascii="Calibri" w:eastAsiaTheme="minorHAnsi" w:hAnsi="Calibri" w:cs="Calibri"/>
          <w:spacing w:val="0"/>
          <w:szCs w:val="20"/>
          <w:lang w:eastAsia="en-US"/>
        </w:rPr>
        <w:t>Department</w:t>
      </w:r>
      <w:r w:rsidR="005A7E74" w:rsidRPr="003A173C">
        <w:rPr>
          <w:rFonts w:ascii="Calibri" w:eastAsiaTheme="minorHAnsi" w:hAnsi="Calibri" w:cs="Calibri"/>
          <w:spacing w:val="0"/>
          <w:szCs w:val="20"/>
          <w:lang w:eastAsia="en-US"/>
        </w:rPr>
        <w:t xml:space="preserve"> for the Commission </w:t>
      </w:r>
      <w:r w:rsidRPr="003A173C">
        <w:rPr>
          <w:rFonts w:ascii="Calibri" w:eastAsiaTheme="minorHAnsi" w:hAnsi="Calibri" w:cs="Calibri"/>
          <w:spacing w:val="0"/>
          <w:szCs w:val="20"/>
          <w:lang w:eastAsia="en-US"/>
        </w:rPr>
        <w:t xml:space="preserve">to be able to contact about matter relating to their registration, complaints and compliance matters. </w:t>
      </w:r>
    </w:p>
    <w:p w14:paraId="01DE70B7" w14:textId="77777777" w:rsidR="003837F8" w:rsidRDefault="003837F8" w:rsidP="001E340F">
      <w:pPr>
        <w:rPr>
          <w:rFonts w:ascii="Calibri" w:hAnsi="Calibri" w:cs="Calibri"/>
        </w:rPr>
      </w:pPr>
    </w:p>
    <w:p w14:paraId="15EB5BF9" w14:textId="77777777" w:rsidR="003837F8" w:rsidRDefault="003837F8" w:rsidP="001E340F">
      <w:pPr>
        <w:rPr>
          <w:rFonts w:ascii="Calibri" w:hAnsi="Calibri" w:cs="Calibri"/>
        </w:rPr>
      </w:pPr>
    </w:p>
    <w:p w14:paraId="2750AA8D" w14:textId="77777777" w:rsidR="003837F8" w:rsidRDefault="003837F8" w:rsidP="001E340F">
      <w:pPr>
        <w:rPr>
          <w:rFonts w:ascii="Calibri" w:hAnsi="Calibri" w:cs="Calibri"/>
        </w:rPr>
      </w:pPr>
    </w:p>
    <w:p w14:paraId="50845A0D" w14:textId="77777777" w:rsidR="003837F8" w:rsidRDefault="003837F8" w:rsidP="001E340F">
      <w:pPr>
        <w:rPr>
          <w:rFonts w:ascii="Calibri" w:hAnsi="Calibri" w:cs="Calibri"/>
        </w:rPr>
      </w:pPr>
    </w:p>
    <w:p w14:paraId="73247A67" w14:textId="77777777" w:rsidR="003837F8" w:rsidRDefault="003837F8" w:rsidP="001E340F">
      <w:pPr>
        <w:rPr>
          <w:rFonts w:ascii="Calibri" w:hAnsi="Calibri" w:cs="Calibri"/>
        </w:rPr>
      </w:pPr>
    </w:p>
    <w:p w14:paraId="2A050BA2" w14:textId="77777777" w:rsidR="003837F8" w:rsidRDefault="003837F8" w:rsidP="001E340F">
      <w:pPr>
        <w:rPr>
          <w:rFonts w:ascii="Calibri" w:hAnsi="Calibri" w:cs="Calibri"/>
        </w:rPr>
      </w:pPr>
    </w:p>
    <w:p w14:paraId="0CED00DB" w14:textId="77777777" w:rsidR="003837F8" w:rsidRDefault="003837F8" w:rsidP="001E340F">
      <w:pPr>
        <w:rPr>
          <w:rFonts w:ascii="Calibri" w:hAnsi="Calibri" w:cs="Calibri"/>
        </w:rPr>
      </w:pPr>
    </w:p>
    <w:p w14:paraId="774B22F6" w14:textId="77777777" w:rsidR="003837F8" w:rsidRDefault="003837F8" w:rsidP="001E340F">
      <w:pPr>
        <w:rPr>
          <w:rFonts w:ascii="Calibri" w:hAnsi="Calibri" w:cs="Calibri"/>
        </w:rPr>
      </w:pPr>
    </w:p>
    <w:p w14:paraId="72457C62" w14:textId="77777777" w:rsidR="003837F8" w:rsidRDefault="003837F8" w:rsidP="001E340F">
      <w:pPr>
        <w:rPr>
          <w:rFonts w:ascii="Calibri" w:hAnsi="Calibri" w:cs="Calibri"/>
        </w:rPr>
      </w:pPr>
    </w:p>
    <w:p w14:paraId="29791A79" w14:textId="77777777" w:rsidR="003837F8" w:rsidRDefault="003837F8" w:rsidP="001E340F">
      <w:pPr>
        <w:rPr>
          <w:rFonts w:ascii="Calibri" w:hAnsi="Calibri" w:cs="Calibri"/>
        </w:rPr>
      </w:pPr>
    </w:p>
    <w:p w14:paraId="7025D1AE" w14:textId="77777777" w:rsidR="003837F8" w:rsidRDefault="003837F8" w:rsidP="001E340F">
      <w:pPr>
        <w:rPr>
          <w:rFonts w:ascii="Calibri" w:hAnsi="Calibri" w:cs="Calibri"/>
        </w:rPr>
      </w:pPr>
    </w:p>
    <w:p w14:paraId="4AD18DE0" w14:textId="00379A44" w:rsidR="000C75A1" w:rsidRPr="003A173C" w:rsidRDefault="009321AC" w:rsidP="001E340F">
      <w:pPr>
        <w:rPr>
          <w:rFonts w:ascii="Calibri" w:hAnsi="Calibri" w:cs="Calibri"/>
        </w:rPr>
      </w:pPr>
      <w:r w:rsidRPr="003A173C">
        <w:rPr>
          <w:rFonts w:ascii="Calibri" w:hAnsi="Calibri" w:cs="Calibri"/>
        </w:rPr>
        <w:lastRenderedPageBreak/>
        <w:t xml:space="preserve">See the process steps </w:t>
      </w:r>
      <w:r w:rsidR="003D76F9" w:rsidRPr="003A173C">
        <w:rPr>
          <w:rFonts w:ascii="Calibri" w:hAnsi="Calibri" w:cs="Calibri"/>
        </w:rPr>
        <w:t xml:space="preserve">below </w:t>
      </w:r>
      <w:r w:rsidRPr="003A173C">
        <w:rPr>
          <w:rFonts w:ascii="Calibri" w:hAnsi="Calibri" w:cs="Calibri"/>
        </w:rPr>
        <w:t xml:space="preserve">for updating </w:t>
      </w:r>
      <w:r w:rsidR="00757145" w:rsidRPr="003A173C">
        <w:rPr>
          <w:rFonts w:ascii="Calibri" w:hAnsi="Calibri" w:cs="Calibri"/>
        </w:rPr>
        <w:t>registered</w:t>
      </w:r>
      <w:r w:rsidRPr="003A173C">
        <w:rPr>
          <w:rFonts w:ascii="Calibri" w:hAnsi="Calibri" w:cs="Calibri"/>
        </w:rPr>
        <w:t xml:space="preserve"> provider </w:t>
      </w:r>
      <w:r w:rsidR="00757145" w:rsidRPr="003A173C">
        <w:rPr>
          <w:rFonts w:ascii="Calibri" w:hAnsi="Calibri" w:cs="Calibri"/>
        </w:rPr>
        <w:t>responsible person</w:t>
      </w:r>
      <w:r w:rsidRPr="003A173C">
        <w:rPr>
          <w:rFonts w:ascii="Calibri" w:hAnsi="Calibri" w:cs="Calibri"/>
        </w:rPr>
        <w:t xml:space="preserve"> details:</w:t>
      </w:r>
    </w:p>
    <w:p w14:paraId="2F8BC39B" w14:textId="77777777" w:rsidR="003837F8" w:rsidRPr="003A173C" w:rsidRDefault="003837F8" w:rsidP="001E340F">
      <w:pPr>
        <w:rPr>
          <w:rFonts w:ascii="Calibri" w:hAnsi="Calibri" w:cs="Calibri"/>
        </w:rPr>
      </w:pPr>
    </w:p>
    <w:tbl>
      <w:tblPr>
        <w:tblStyle w:val="TableGridLight"/>
        <w:tblW w:w="0" w:type="auto"/>
        <w:tblLook w:val="04A0" w:firstRow="1" w:lastRow="0" w:firstColumn="1" w:lastColumn="0" w:noHBand="0" w:noVBand="1"/>
        <w:tblDescription w:val="This table list the process steps for updating approved provider material / key personnel details."/>
      </w:tblPr>
      <w:tblGrid>
        <w:gridCol w:w="1251"/>
        <w:gridCol w:w="8943"/>
      </w:tblGrid>
      <w:tr w:rsidR="009321AC" w:rsidRPr="003A173C" w14:paraId="48543CA0" w14:textId="77777777" w:rsidTr="00412682">
        <w:trPr>
          <w:trHeight w:val="1072"/>
          <w:tblHeader/>
        </w:trPr>
        <w:tc>
          <w:tcPr>
            <w:cnfStyle w:val="001000000000" w:firstRow="0" w:lastRow="0" w:firstColumn="1" w:lastColumn="0" w:oddVBand="0" w:evenVBand="0" w:oddHBand="0" w:evenHBand="0" w:firstRowFirstColumn="0" w:firstRowLastColumn="0" w:lastRowFirstColumn="0" w:lastRowLastColumn="0"/>
            <w:tcW w:w="1251" w:type="dxa"/>
            <w:hideMark/>
          </w:tcPr>
          <w:p w14:paraId="5CB3FBDF" w14:textId="77777777" w:rsidR="009321AC" w:rsidRPr="003A173C" w:rsidRDefault="009321AC" w:rsidP="005E09CD">
            <w:pPr>
              <w:rPr>
                <w:rFonts w:ascii="Calibri" w:hAnsi="Calibri" w:cs="Calibri"/>
              </w:rPr>
            </w:pPr>
            <w:r w:rsidRPr="003A173C">
              <w:rPr>
                <w:rFonts w:ascii="Calibri" w:hAnsi="Calibri" w:cs="Calibri"/>
              </w:rPr>
              <w:t>Step 1</w:t>
            </w:r>
          </w:p>
        </w:tc>
        <w:tc>
          <w:tcPr>
            <w:tcW w:w="8943" w:type="dxa"/>
            <w:hideMark/>
          </w:tcPr>
          <w:p w14:paraId="7FD2780B" w14:textId="37D719A8" w:rsidR="009321AC" w:rsidRPr="003A173C" w:rsidRDefault="009321AC" w:rsidP="003D76F9">
            <w:pPr>
              <w:pStyle w:val="TableofFigures"/>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Register the</w:t>
            </w:r>
            <w:r w:rsidR="00F40074" w:rsidRPr="003A173C">
              <w:rPr>
                <w:rFonts w:ascii="Calibri" w:hAnsi="Calibri" w:cs="Calibri"/>
              </w:rPr>
              <w:t xml:space="preserve"> new responsible person</w:t>
            </w:r>
            <w:r w:rsidRPr="003A173C">
              <w:rPr>
                <w:rFonts w:ascii="Calibri" w:hAnsi="Calibri" w:cs="Calibri"/>
              </w:rPr>
              <w:t xml:space="preserve"> on PRODA (Provider Digital Access system). PRODA is </w:t>
            </w:r>
            <w:r w:rsidRPr="003A173C">
              <w:rPr>
                <w:rFonts w:ascii="Calibri" w:hAnsi="Calibri" w:cs="Calibri"/>
                <w:lang w:val="en"/>
              </w:rPr>
              <w:t xml:space="preserve">the online identity verification and authentication system, needed to access the Aged Care Provider Portal </w:t>
            </w:r>
            <w:hyperlink r:id="rId65" w:history="1">
              <w:r w:rsidR="00266C55" w:rsidRPr="003A173C">
                <w:rPr>
                  <w:rStyle w:val="Hyperlink"/>
                  <w:rFonts w:ascii="Calibri" w:hAnsi="Calibri" w:cs="Calibri"/>
                  <w:sz w:val="20"/>
                </w:rPr>
                <w:t>www.servicesaustralia.gov.au/organisations/business/services/proda-provider-digital-access</w:t>
              </w:r>
            </w:hyperlink>
          </w:p>
        </w:tc>
      </w:tr>
      <w:tr w:rsidR="009321AC" w:rsidRPr="003A173C" w14:paraId="1B2E4DCC" w14:textId="77777777" w:rsidTr="00412682">
        <w:trPr>
          <w:trHeight w:val="240"/>
        </w:trPr>
        <w:tc>
          <w:tcPr>
            <w:cnfStyle w:val="001000000000" w:firstRow="0" w:lastRow="0" w:firstColumn="1" w:lastColumn="0" w:oddVBand="0" w:evenVBand="0" w:oddHBand="0" w:evenHBand="0" w:firstRowFirstColumn="0" w:firstRowLastColumn="0" w:lastRowFirstColumn="0" w:lastRowLastColumn="0"/>
            <w:tcW w:w="1251" w:type="dxa"/>
            <w:hideMark/>
          </w:tcPr>
          <w:p w14:paraId="62A69F10" w14:textId="77777777" w:rsidR="009321AC" w:rsidRPr="003A173C" w:rsidRDefault="009321AC" w:rsidP="005E09CD">
            <w:pPr>
              <w:rPr>
                <w:rFonts w:ascii="Calibri" w:hAnsi="Calibri" w:cs="Calibri"/>
              </w:rPr>
            </w:pPr>
            <w:r w:rsidRPr="003A173C">
              <w:rPr>
                <w:rFonts w:ascii="Calibri" w:hAnsi="Calibri" w:cs="Calibri"/>
              </w:rPr>
              <w:t>Step 2</w:t>
            </w:r>
          </w:p>
        </w:tc>
        <w:tc>
          <w:tcPr>
            <w:tcW w:w="8943" w:type="dxa"/>
          </w:tcPr>
          <w:p w14:paraId="2D3119F5" w14:textId="458B62A0" w:rsidR="009321AC" w:rsidRPr="003A173C" w:rsidRDefault="009321AC" w:rsidP="003D76F9">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3A173C">
              <w:rPr>
                <w:rFonts w:ascii="Calibri" w:hAnsi="Calibri" w:cs="Calibri"/>
                <w:szCs w:val="20"/>
              </w:rPr>
              <w:t xml:space="preserve">Submit a </w:t>
            </w:r>
            <w:r w:rsidR="00757145" w:rsidRPr="003A173C">
              <w:rPr>
                <w:rFonts w:ascii="Calibri" w:hAnsi="Calibri" w:cs="Calibri"/>
                <w:szCs w:val="20"/>
              </w:rPr>
              <w:t>n</w:t>
            </w:r>
            <w:r w:rsidRPr="003A173C">
              <w:rPr>
                <w:rFonts w:ascii="Calibri" w:hAnsi="Calibri" w:cs="Calibri"/>
                <w:szCs w:val="20"/>
              </w:rPr>
              <w:t xml:space="preserve">otification form </w:t>
            </w:r>
            <w:r w:rsidR="00F85EDF" w:rsidRPr="003A173C">
              <w:rPr>
                <w:rFonts w:ascii="Calibri" w:hAnsi="Calibri" w:cs="Calibri"/>
                <w:szCs w:val="20"/>
              </w:rPr>
              <w:t xml:space="preserve">relating to a change of circumstances </w:t>
            </w:r>
            <w:r w:rsidRPr="003A173C">
              <w:rPr>
                <w:rFonts w:ascii="Calibri" w:hAnsi="Calibri" w:cs="Calibri"/>
                <w:szCs w:val="20"/>
              </w:rPr>
              <w:t xml:space="preserve">to the Aged Care Quality and Safety Commission (as part of its notification processing, the Commission will update </w:t>
            </w:r>
            <w:r w:rsidR="001460A2" w:rsidRPr="003A173C">
              <w:rPr>
                <w:rFonts w:ascii="Calibri" w:hAnsi="Calibri" w:cs="Calibri"/>
                <w:szCs w:val="20"/>
              </w:rPr>
              <w:t>GPMS</w:t>
            </w:r>
            <w:r w:rsidRPr="003A173C">
              <w:rPr>
                <w:rFonts w:ascii="Calibri" w:hAnsi="Calibri" w:cs="Calibri"/>
                <w:szCs w:val="20"/>
              </w:rPr>
              <w:t>)</w:t>
            </w:r>
          </w:p>
          <w:p w14:paraId="4FBD8A1E" w14:textId="6D542D00" w:rsidR="009321AC" w:rsidRPr="003A173C" w:rsidRDefault="009321AC" w:rsidP="00471400">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Process and requirement information: </w:t>
            </w:r>
            <w:hyperlink r:id="rId66" w:history="1">
              <w:r w:rsidR="003D76F9" w:rsidRPr="003A173C">
                <w:rPr>
                  <w:rStyle w:val="Hyperlink"/>
                  <w:rFonts w:ascii="Calibri" w:hAnsi="Calibri" w:cs="Calibri"/>
                  <w:sz w:val="20"/>
                </w:rPr>
                <w:t>https://www.agedcarequality.gov.au/providers/notifying-material-changes-approved-providers</w:t>
              </w:r>
            </w:hyperlink>
            <w:r w:rsidR="003D76F9" w:rsidRPr="003A173C">
              <w:rPr>
                <w:rFonts w:ascii="Calibri" w:hAnsi="Calibri" w:cs="Calibri"/>
              </w:rPr>
              <w:t>.</w:t>
            </w:r>
          </w:p>
          <w:p w14:paraId="078F2FED" w14:textId="7F0B3BEC" w:rsidR="009321AC" w:rsidRPr="003A173C" w:rsidRDefault="009321AC" w:rsidP="00471400">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3A173C">
              <w:rPr>
                <w:rFonts w:ascii="Calibri" w:hAnsi="Calibri" w:cs="Calibri"/>
                <w:szCs w:val="20"/>
              </w:rPr>
              <w:t xml:space="preserve">Form: </w:t>
            </w:r>
            <w:hyperlink r:id="rId67" w:history="1">
              <w:r w:rsidRPr="003A173C">
                <w:rPr>
                  <w:rStyle w:val="Hyperlink"/>
                  <w:rFonts w:ascii="Calibri" w:hAnsi="Calibri" w:cs="Calibri"/>
                  <w:sz w:val="20"/>
                  <w:szCs w:val="20"/>
                </w:rPr>
                <w:t>here</w:t>
              </w:r>
            </w:hyperlink>
          </w:p>
        </w:tc>
      </w:tr>
      <w:tr w:rsidR="009321AC" w:rsidRPr="003A173C" w14:paraId="72048293" w14:textId="77777777" w:rsidTr="00412682">
        <w:trPr>
          <w:trHeight w:val="787"/>
        </w:trPr>
        <w:tc>
          <w:tcPr>
            <w:cnfStyle w:val="001000000000" w:firstRow="0" w:lastRow="0" w:firstColumn="1" w:lastColumn="0" w:oddVBand="0" w:evenVBand="0" w:oddHBand="0" w:evenHBand="0" w:firstRowFirstColumn="0" w:firstRowLastColumn="0" w:lastRowFirstColumn="0" w:lastRowLastColumn="0"/>
            <w:tcW w:w="1251" w:type="dxa"/>
            <w:hideMark/>
          </w:tcPr>
          <w:p w14:paraId="5A6B5583" w14:textId="3BADEB59" w:rsidR="009321AC" w:rsidRPr="003A173C" w:rsidRDefault="009321AC" w:rsidP="005E09CD">
            <w:pPr>
              <w:rPr>
                <w:rFonts w:ascii="Calibri" w:hAnsi="Calibri" w:cs="Calibri"/>
              </w:rPr>
            </w:pPr>
            <w:r w:rsidRPr="003A173C">
              <w:rPr>
                <w:rFonts w:ascii="Calibri" w:hAnsi="Calibri" w:cs="Calibri"/>
              </w:rPr>
              <w:t xml:space="preserve">Step </w:t>
            </w:r>
            <w:r w:rsidR="001460A2" w:rsidRPr="003A173C">
              <w:rPr>
                <w:rFonts w:ascii="Calibri" w:hAnsi="Calibri" w:cs="Calibri"/>
              </w:rPr>
              <w:t>3</w:t>
            </w:r>
          </w:p>
        </w:tc>
        <w:tc>
          <w:tcPr>
            <w:tcW w:w="8943" w:type="dxa"/>
          </w:tcPr>
          <w:p w14:paraId="71520130" w14:textId="30765508"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Submit a </w:t>
            </w:r>
            <w:r w:rsidRPr="003A173C">
              <w:rPr>
                <w:rFonts w:ascii="Calibri" w:hAnsi="Calibri" w:cs="Calibri"/>
                <w:i/>
              </w:rPr>
              <w:t>Register, amend or remove users for Aged Care Provider Portal</w:t>
            </w:r>
            <w:r w:rsidRPr="003A173C">
              <w:rPr>
                <w:rFonts w:ascii="Calibri" w:hAnsi="Calibri" w:cs="Calibri"/>
              </w:rPr>
              <w:t xml:space="preserve"> form (AC004) to Services Australia to enable updates to the A</w:t>
            </w:r>
            <w:r w:rsidR="00F40074" w:rsidRPr="003A173C">
              <w:rPr>
                <w:rFonts w:ascii="Calibri" w:hAnsi="Calibri" w:cs="Calibri"/>
              </w:rPr>
              <w:t xml:space="preserve">ged </w:t>
            </w:r>
            <w:r w:rsidRPr="003A173C">
              <w:rPr>
                <w:rFonts w:ascii="Calibri" w:hAnsi="Calibri" w:cs="Calibri"/>
              </w:rPr>
              <w:t>C</w:t>
            </w:r>
            <w:r w:rsidR="00F40074" w:rsidRPr="003A173C">
              <w:rPr>
                <w:rFonts w:ascii="Calibri" w:hAnsi="Calibri" w:cs="Calibri"/>
              </w:rPr>
              <w:t xml:space="preserve">are </w:t>
            </w:r>
            <w:r w:rsidRPr="003A173C">
              <w:rPr>
                <w:rFonts w:ascii="Calibri" w:hAnsi="Calibri" w:cs="Calibri"/>
              </w:rPr>
              <w:t>P</w:t>
            </w:r>
            <w:r w:rsidR="00F40074" w:rsidRPr="003A173C">
              <w:rPr>
                <w:rFonts w:ascii="Calibri" w:hAnsi="Calibri" w:cs="Calibri"/>
              </w:rPr>
              <w:t xml:space="preserve">rovider Portal </w:t>
            </w:r>
            <w:r w:rsidRPr="003A173C">
              <w:rPr>
                <w:rFonts w:ascii="Calibri" w:hAnsi="Calibri" w:cs="Calibri"/>
              </w:rPr>
              <w:t xml:space="preserve">(and the payments system). Information and form link: </w:t>
            </w:r>
            <w:hyperlink r:id="rId68" w:history="1">
              <w:r w:rsidRPr="003A173C">
                <w:rPr>
                  <w:rStyle w:val="Hyperlink"/>
                  <w:rFonts w:ascii="Calibri" w:hAnsi="Calibri" w:cs="Calibri"/>
                  <w:sz w:val="20"/>
                </w:rPr>
                <w:t>here</w:t>
              </w:r>
            </w:hyperlink>
          </w:p>
        </w:tc>
      </w:tr>
      <w:tr w:rsidR="009321AC" w:rsidRPr="003A173C" w14:paraId="5BA856A0" w14:textId="77777777" w:rsidTr="00412682">
        <w:trPr>
          <w:trHeight w:val="838"/>
        </w:trPr>
        <w:tc>
          <w:tcPr>
            <w:cnfStyle w:val="001000000000" w:firstRow="0" w:lastRow="0" w:firstColumn="1" w:lastColumn="0" w:oddVBand="0" w:evenVBand="0" w:oddHBand="0" w:evenHBand="0" w:firstRowFirstColumn="0" w:firstRowLastColumn="0" w:lastRowFirstColumn="0" w:lastRowLastColumn="0"/>
            <w:tcW w:w="1251" w:type="dxa"/>
            <w:hideMark/>
          </w:tcPr>
          <w:p w14:paraId="32123039" w14:textId="6CB248F1" w:rsidR="009321AC" w:rsidRPr="003A173C" w:rsidRDefault="009321AC" w:rsidP="005E09CD">
            <w:pPr>
              <w:rPr>
                <w:rFonts w:ascii="Calibri" w:hAnsi="Calibri" w:cs="Calibri"/>
              </w:rPr>
            </w:pPr>
            <w:r w:rsidRPr="003A173C">
              <w:rPr>
                <w:rFonts w:ascii="Calibri" w:hAnsi="Calibri" w:cs="Calibri"/>
              </w:rPr>
              <w:t xml:space="preserve">Step </w:t>
            </w:r>
            <w:r w:rsidR="001460A2" w:rsidRPr="003A173C">
              <w:rPr>
                <w:rFonts w:ascii="Calibri" w:hAnsi="Calibri" w:cs="Calibri"/>
              </w:rPr>
              <w:t>4</w:t>
            </w:r>
          </w:p>
        </w:tc>
        <w:tc>
          <w:tcPr>
            <w:tcW w:w="8943" w:type="dxa"/>
          </w:tcPr>
          <w:p w14:paraId="2A7167D0" w14:textId="0F537DDA"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If required, update the My Aged Care provider portal with new user details and deactivate previous users – see section 2.5 of the</w:t>
            </w:r>
            <w:r w:rsidR="00B06E49" w:rsidRPr="003A173C">
              <w:rPr>
                <w:rFonts w:ascii="Calibri" w:hAnsi="Calibri" w:cs="Calibri"/>
              </w:rPr>
              <w:t xml:space="preserve"> </w:t>
            </w:r>
            <w:hyperlink r:id="rId69" w:history="1">
              <w:r w:rsidRPr="003A173C">
                <w:rPr>
                  <w:rStyle w:val="Hyperlink"/>
                  <w:rFonts w:ascii="Calibri" w:hAnsi="Calibri" w:cs="Calibri"/>
                  <w:sz w:val="20"/>
                </w:rPr>
                <w:t>My Aged Care Provider Portal User Guide Part 1: Administrator Functions</w:t>
              </w:r>
            </w:hyperlink>
          </w:p>
        </w:tc>
      </w:tr>
    </w:tbl>
    <w:p w14:paraId="07D59B15" w14:textId="77777777" w:rsidR="007A0F18" w:rsidRPr="003A173C" w:rsidRDefault="007A0F18" w:rsidP="007A0F18">
      <w:pPr>
        <w:rPr>
          <w:rFonts w:ascii="Calibri" w:hAnsi="Calibri" w:cs="Calibri"/>
          <w:lang w:eastAsia="en-US"/>
        </w:rPr>
      </w:pPr>
    </w:p>
    <w:p w14:paraId="09054928" w14:textId="476F9141" w:rsidR="00FB050A" w:rsidRPr="003A173C" w:rsidRDefault="00FB050A" w:rsidP="00A74D79">
      <w:pPr>
        <w:pStyle w:val="Style1"/>
      </w:pPr>
      <w:bookmarkStart w:id="2037" w:name="_Toc212118560"/>
      <w:r w:rsidRPr="003A173C">
        <w:t xml:space="preserve">Notification of deceased TCP </w:t>
      </w:r>
      <w:r w:rsidR="004E210C" w:rsidRPr="003A173C">
        <w:t>recipient</w:t>
      </w:r>
      <w:bookmarkEnd w:id="2037"/>
    </w:p>
    <w:p w14:paraId="4BD5A980" w14:textId="427EC469" w:rsidR="00FB050A" w:rsidRPr="003A173C" w:rsidRDefault="00FB050A" w:rsidP="001E340F">
      <w:pPr>
        <w:rPr>
          <w:rFonts w:ascii="Calibri" w:hAnsi="Calibri" w:cs="Calibri"/>
        </w:rPr>
      </w:pPr>
      <w:r w:rsidRPr="003A173C">
        <w:rPr>
          <w:rFonts w:ascii="Calibri" w:hAnsi="Calibri" w:cs="Calibri"/>
        </w:rPr>
        <w:t>Where a current TCP recipient passes away</w:t>
      </w:r>
      <w:r w:rsidR="00BE6E55" w:rsidRPr="003A173C">
        <w:rPr>
          <w:rFonts w:ascii="Calibri" w:hAnsi="Calibri" w:cs="Calibri"/>
        </w:rPr>
        <w:t>,</w:t>
      </w:r>
      <w:r w:rsidRPr="003A173C">
        <w:rPr>
          <w:rFonts w:ascii="Calibri" w:hAnsi="Calibri" w:cs="Calibri"/>
        </w:rPr>
        <w:t xml:space="preserve"> the responsible TCP </w:t>
      </w:r>
      <w:r w:rsidR="003533B9" w:rsidRPr="003A173C">
        <w:rPr>
          <w:rFonts w:ascii="Calibri" w:hAnsi="Calibri" w:cs="Calibri"/>
        </w:rPr>
        <w:t xml:space="preserve">registered provider </w:t>
      </w:r>
      <w:r w:rsidRPr="003A173C">
        <w:rPr>
          <w:rFonts w:ascii="Calibri" w:hAnsi="Calibri" w:cs="Calibri"/>
        </w:rPr>
        <w:t xml:space="preserve">is to update the client’s record in the My Aged Care system. </w:t>
      </w:r>
      <w:r w:rsidR="00D80648" w:rsidRPr="003A173C">
        <w:rPr>
          <w:rFonts w:ascii="Calibri" w:hAnsi="Calibri" w:cs="Calibri"/>
        </w:rPr>
        <w:t>Several</w:t>
      </w:r>
      <w:r w:rsidRPr="003A173C">
        <w:rPr>
          <w:rFonts w:ascii="Calibri" w:hAnsi="Calibri" w:cs="Calibri"/>
        </w:rPr>
        <w:t xml:space="preserve"> processes are triggered to inactivate a client record when the client</w:t>
      </w:r>
      <w:r w:rsidR="00393C26" w:rsidRPr="003A173C">
        <w:rPr>
          <w:rFonts w:ascii="Calibri" w:hAnsi="Calibri" w:cs="Calibri"/>
        </w:rPr>
        <w:t>’s</w:t>
      </w:r>
      <w:r w:rsidRPr="003A173C">
        <w:rPr>
          <w:rFonts w:ascii="Calibri" w:hAnsi="Calibri" w:cs="Calibri"/>
        </w:rPr>
        <w:t xml:space="preserve"> status is marked as </w:t>
      </w:r>
      <w:r w:rsidR="00A647C4" w:rsidRPr="003A173C">
        <w:rPr>
          <w:rFonts w:ascii="Calibri" w:hAnsi="Calibri" w:cs="Calibri"/>
        </w:rPr>
        <w:t>deceased and</w:t>
      </w:r>
      <w:r w:rsidRPr="003A173C">
        <w:rPr>
          <w:rFonts w:ascii="Calibri" w:hAnsi="Calibri" w:cs="Calibri"/>
        </w:rPr>
        <w:t xml:space="preserve"> will prevent the client or their </w:t>
      </w:r>
      <w:r w:rsidR="00701999" w:rsidRPr="003A173C">
        <w:rPr>
          <w:rFonts w:ascii="Calibri" w:hAnsi="Calibri" w:cs="Calibri"/>
        </w:rPr>
        <w:t xml:space="preserve">supporters </w:t>
      </w:r>
      <w:r w:rsidRPr="003A173C">
        <w:rPr>
          <w:rFonts w:ascii="Calibri" w:hAnsi="Calibri" w:cs="Calibri"/>
        </w:rPr>
        <w:t>from receiving further correspondence from My Aged Care (which can understandably be upsetting when the client has passed away).</w:t>
      </w:r>
    </w:p>
    <w:p w14:paraId="182580C0" w14:textId="1441D095" w:rsidR="00FB050A" w:rsidRPr="003A173C" w:rsidRDefault="00FB050A" w:rsidP="001E340F">
      <w:pPr>
        <w:rPr>
          <w:rFonts w:ascii="Calibri" w:hAnsi="Calibri" w:cs="Calibri"/>
        </w:rPr>
      </w:pPr>
      <w:r w:rsidRPr="003A173C">
        <w:rPr>
          <w:rFonts w:ascii="Calibri" w:hAnsi="Calibri" w:cs="Calibri"/>
        </w:rPr>
        <w:t>This is in addition to the standard requirements in respect to ensuring accurate claims reporting, including selection of the ‘deceased’ discharge code.</w:t>
      </w:r>
    </w:p>
    <w:p w14:paraId="3DAB38B8" w14:textId="4E65CDE1" w:rsidR="007A0F18" w:rsidRPr="003A173C" w:rsidRDefault="00FB050A" w:rsidP="001E340F">
      <w:pPr>
        <w:rPr>
          <w:rFonts w:ascii="Calibri" w:hAnsi="Calibri" w:cs="Calibri"/>
        </w:rPr>
      </w:pPr>
      <w:r w:rsidRPr="003A173C">
        <w:rPr>
          <w:rFonts w:ascii="Calibri" w:hAnsi="Calibri" w:cs="Calibri"/>
        </w:rPr>
        <w:t xml:space="preserve">In the unfortunate instance that a TCP </w:t>
      </w:r>
      <w:r w:rsidR="002B1920" w:rsidRPr="003A173C">
        <w:rPr>
          <w:rFonts w:ascii="Calibri" w:hAnsi="Calibri" w:cs="Calibri"/>
        </w:rPr>
        <w:t>registered provider</w:t>
      </w:r>
      <w:r w:rsidR="00A45825" w:rsidRPr="003A173C">
        <w:rPr>
          <w:rFonts w:ascii="Calibri" w:hAnsi="Calibri" w:cs="Calibri"/>
        </w:rPr>
        <w:t xml:space="preserve"> or associated provider </w:t>
      </w:r>
      <w:r w:rsidRPr="003A173C">
        <w:rPr>
          <w:rFonts w:ascii="Calibri" w:hAnsi="Calibri" w:cs="Calibri"/>
        </w:rPr>
        <w:t>is first to discover a</w:t>
      </w:r>
      <w:r w:rsidR="005C72E0" w:rsidRPr="003A173C">
        <w:rPr>
          <w:rFonts w:ascii="Calibri" w:hAnsi="Calibri" w:cs="Calibri"/>
        </w:rPr>
        <w:t>n</w:t>
      </w:r>
      <w:r w:rsidRPr="003A173C">
        <w:rPr>
          <w:rFonts w:ascii="Calibri" w:hAnsi="Calibri" w:cs="Calibri"/>
        </w:rPr>
        <w:t xml:space="preserve"> </w:t>
      </w:r>
      <w:r w:rsidR="00E16A2C" w:rsidRPr="003A173C">
        <w:rPr>
          <w:rFonts w:ascii="Calibri" w:hAnsi="Calibri" w:cs="Calibri"/>
        </w:rPr>
        <w:t>individual</w:t>
      </w:r>
      <w:r w:rsidRPr="003A173C">
        <w:rPr>
          <w:rFonts w:ascii="Calibri" w:hAnsi="Calibri" w:cs="Calibri"/>
        </w:rPr>
        <w:t xml:space="preserve"> is deceased when delivering care and services, it is expected that the</w:t>
      </w:r>
      <w:r w:rsidR="00794EDA" w:rsidRPr="003A173C">
        <w:rPr>
          <w:rFonts w:ascii="Calibri" w:hAnsi="Calibri" w:cs="Calibri"/>
        </w:rPr>
        <w:t>y follow their own</w:t>
      </w:r>
      <w:r w:rsidRPr="003A173C">
        <w:rPr>
          <w:rFonts w:ascii="Calibri" w:hAnsi="Calibri" w:cs="Calibri"/>
        </w:rPr>
        <w:t xml:space="preserve"> guidance protocols in relation to notifying emergency services and the appropriate key contact person for the </w:t>
      </w:r>
      <w:r w:rsidR="00794EDA" w:rsidRPr="003A173C">
        <w:rPr>
          <w:rFonts w:ascii="Calibri" w:hAnsi="Calibri" w:cs="Calibri"/>
        </w:rPr>
        <w:t>individual</w:t>
      </w:r>
      <w:r w:rsidRPr="003A173C">
        <w:rPr>
          <w:rFonts w:ascii="Calibri" w:hAnsi="Calibri" w:cs="Calibri"/>
        </w:rPr>
        <w:t xml:space="preserve">, and </w:t>
      </w:r>
      <w:r w:rsidR="001B4947" w:rsidRPr="003A173C">
        <w:rPr>
          <w:rFonts w:ascii="Calibri" w:hAnsi="Calibri" w:cs="Calibri"/>
        </w:rPr>
        <w:t>the SIRS reporting obligations as mentioned above.</w:t>
      </w:r>
      <w:r w:rsidR="005E2B34" w:rsidRPr="003A173C">
        <w:rPr>
          <w:rFonts w:ascii="Calibri" w:hAnsi="Calibri" w:cs="Calibri"/>
        </w:rPr>
        <w:t xml:space="preserve"> </w:t>
      </w:r>
    </w:p>
    <w:p w14:paraId="10D09A3F" w14:textId="2ED55218" w:rsidR="00605BA0" w:rsidRPr="003A173C" w:rsidRDefault="00605BA0" w:rsidP="001B4B19">
      <w:pPr>
        <w:pStyle w:val="Heading1"/>
        <w:ind w:left="0" w:firstLine="0"/>
        <w:rPr>
          <w:rFonts w:ascii="Calibri" w:hAnsi="Calibri" w:cs="Calibri"/>
        </w:rPr>
      </w:pPr>
      <w:bookmarkStart w:id="2038" w:name="_Toc211853713"/>
      <w:bookmarkStart w:id="2039" w:name="_Toc211942181"/>
      <w:bookmarkStart w:id="2040" w:name="_Toc211853714"/>
      <w:bookmarkStart w:id="2041" w:name="_Toc211942182"/>
      <w:bookmarkStart w:id="2042" w:name="_Toc203057073"/>
      <w:bookmarkStart w:id="2043" w:name="_Toc203117303"/>
      <w:bookmarkStart w:id="2044" w:name="_Toc203379371"/>
      <w:bookmarkStart w:id="2045" w:name="_Toc205369511"/>
      <w:bookmarkStart w:id="2046" w:name="_Toc205374463"/>
      <w:bookmarkStart w:id="2047" w:name="_Toc205374611"/>
      <w:bookmarkStart w:id="2048" w:name="_Toc205378409"/>
      <w:bookmarkStart w:id="2049" w:name="_Toc205378643"/>
      <w:bookmarkStart w:id="2050" w:name="_Toc205378877"/>
      <w:bookmarkStart w:id="2051" w:name="_Toc205379110"/>
      <w:bookmarkStart w:id="2052" w:name="_Toc205379343"/>
      <w:bookmarkStart w:id="2053" w:name="_Toc205379576"/>
      <w:bookmarkStart w:id="2054" w:name="_Toc205379801"/>
      <w:bookmarkStart w:id="2055" w:name="_Toc205380025"/>
      <w:bookmarkStart w:id="2056" w:name="_Toc205395483"/>
      <w:bookmarkStart w:id="2057" w:name="_Toc205396277"/>
      <w:bookmarkStart w:id="2058" w:name="_Toc205397808"/>
      <w:bookmarkStart w:id="2059" w:name="_Toc205398033"/>
      <w:bookmarkStart w:id="2060" w:name="_Toc205468659"/>
      <w:bookmarkStart w:id="2061" w:name="_Toc205469118"/>
      <w:bookmarkStart w:id="2062" w:name="_Toc205479910"/>
      <w:bookmarkStart w:id="2063" w:name="_Toc205560983"/>
      <w:bookmarkStart w:id="2064" w:name="_Toc205561208"/>
      <w:bookmarkStart w:id="2065" w:name="_Toc205819260"/>
      <w:bookmarkStart w:id="2066" w:name="_Toc205890723"/>
      <w:bookmarkStart w:id="2067" w:name="_Toc205890863"/>
      <w:bookmarkStart w:id="2068" w:name="_Toc205892073"/>
      <w:bookmarkStart w:id="2069" w:name="_Toc205897230"/>
      <w:bookmarkStart w:id="2070" w:name="_Toc205906113"/>
      <w:bookmarkStart w:id="2071" w:name="_Toc205909251"/>
      <w:bookmarkStart w:id="2072" w:name="_Toc205909744"/>
      <w:bookmarkStart w:id="2073" w:name="_Toc205910050"/>
      <w:bookmarkStart w:id="2074" w:name="_Toc205974559"/>
      <w:bookmarkStart w:id="2075" w:name="_Toc205974699"/>
      <w:bookmarkStart w:id="2076" w:name="_Toc205974839"/>
      <w:bookmarkStart w:id="2077" w:name="_Toc205999139"/>
      <w:bookmarkStart w:id="2078" w:name="_Toc206001448"/>
      <w:bookmarkStart w:id="2079" w:name="_Toc206001589"/>
      <w:bookmarkStart w:id="2080" w:name="_Toc206001730"/>
      <w:bookmarkStart w:id="2081" w:name="_Toc206001872"/>
      <w:bookmarkStart w:id="2082" w:name="_Toc206003794"/>
      <w:bookmarkStart w:id="2083" w:name="_Toc206006282"/>
      <w:bookmarkStart w:id="2084" w:name="_Toc206006603"/>
      <w:bookmarkStart w:id="2085" w:name="_Toc206006744"/>
      <w:bookmarkStart w:id="2086" w:name="_Toc206059619"/>
      <w:bookmarkStart w:id="2087" w:name="_Toc206084536"/>
      <w:bookmarkStart w:id="2088" w:name="_Toc206143984"/>
      <w:bookmarkStart w:id="2089" w:name="_Toc206153672"/>
      <w:bookmarkStart w:id="2090" w:name="_Toc206155721"/>
      <w:bookmarkStart w:id="2091" w:name="_Toc206155862"/>
      <w:bookmarkStart w:id="2092" w:name="_Toc206157068"/>
      <w:bookmarkStart w:id="2093" w:name="_Toc206157288"/>
      <w:bookmarkStart w:id="2094" w:name="_Toc211853715"/>
      <w:bookmarkStart w:id="2095" w:name="_Toc211942183"/>
      <w:bookmarkStart w:id="2096" w:name="_Toc211853716"/>
      <w:bookmarkStart w:id="2097" w:name="_Toc211942184"/>
      <w:bookmarkStart w:id="2098" w:name="_Toc211853717"/>
      <w:bookmarkStart w:id="2099" w:name="_Toc211942185"/>
      <w:bookmarkStart w:id="2100" w:name="_Toc211853718"/>
      <w:bookmarkStart w:id="2101" w:name="_Toc211942186"/>
      <w:bookmarkStart w:id="2102" w:name="_Toc211853719"/>
      <w:bookmarkStart w:id="2103" w:name="_Toc211942187"/>
      <w:bookmarkStart w:id="2104" w:name="_Toc211853720"/>
      <w:bookmarkStart w:id="2105" w:name="_Toc211942188"/>
      <w:bookmarkStart w:id="2106" w:name="_Toc211853721"/>
      <w:bookmarkStart w:id="2107" w:name="_Toc211942189"/>
      <w:bookmarkStart w:id="2108" w:name="_Toc211853722"/>
      <w:bookmarkStart w:id="2109" w:name="_Toc211942190"/>
      <w:bookmarkStart w:id="2110" w:name="_QUALITY_ASSURANCE_AND"/>
      <w:bookmarkStart w:id="2111" w:name="_Toc395537220"/>
      <w:bookmarkStart w:id="2112" w:name="_Toc422732576"/>
      <w:bookmarkStart w:id="2113" w:name="_Toc422752915"/>
      <w:bookmarkStart w:id="2114" w:name="_Toc212118561"/>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r w:rsidRPr="003A173C">
        <w:rPr>
          <w:rFonts w:ascii="Calibri" w:hAnsi="Calibri" w:cs="Calibri"/>
        </w:rPr>
        <w:lastRenderedPageBreak/>
        <w:t xml:space="preserve">QUALITY ASSURANCE </w:t>
      </w:r>
      <w:r w:rsidR="00C82E90" w:rsidRPr="003A173C">
        <w:rPr>
          <w:rFonts w:ascii="Calibri" w:hAnsi="Calibri" w:cs="Calibri"/>
        </w:rPr>
        <w:t xml:space="preserve">AND COMPLAINTS </w:t>
      </w:r>
      <w:r w:rsidRPr="003A173C">
        <w:rPr>
          <w:rFonts w:ascii="Calibri" w:hAnsi="Calibri" w:cs="Calibri"/>
        </w:rPr>
        <w:t>IN TRANSITION CARE</w:t>
      </w:r>
      <w:bookmarkEnd w:id="2111"/>
      <w:bookmarkEnd w:id="2112"/>
      <w:bookmarkEnd w:id="2113"/>
      <w:bookmarkEnd w:id="2114"/>
    </w:p>
    <w:p w14:paraId="2DBA12EB" w14:textId="7860C04F" w:rsidR="00642596" w:rsidRPr="003A173C" w:rsidRDefault="00642596" w:rsidP="00642596">
      <w:pPr>
        <w:pStyle w:val="Heading2"/>
        <w:rPr>
          <w:rFonts w:ascii="Calibri" w:hAnsi="Calibri" w:cs="Calibri"/>
        </w:rPr>
      </w:pPr>
      <w:bookmarkStart w:id="2115" w:name="_Toc212118562"/>
      <w:bookmarkStart w:id="2116" w:name="_Hlk77072567"/>
      <w:bookmarkStart w:id="2117" w:name="_Toc395537221"/>
      <w:bookmarkStart w:id="2118" w:name="_Toc422732577"/>
      <w:bookmarkStart w:id="2119" w:name="_Toc422752916"/>
      <w:r w:rsidRPr="003A173C">
        <w:rPr>
          <w:rFonts w:ascii="Calibri" w:hAnsi="Calibri" w:cs="Calibri"/>
        </w:rPr>
        <w:t>Aged Care Quality Standards</w:t>
      </w:r>
      <w:bookmarkEnd w:id="2115"/>
    </w:p>
    <w:bookmarkEnd w:id="2116"/>
    <w:p w14:paraId="0D81BA71" w14:textId="3B0E20E8" w:rsidR="00217750" w:rsidRPr="003A173C" w:rsidRDefault="00B22433" w:rsidP="001E340F">
      <w:pPr>
        <w:rPr>
          <w:rFonts w:ascii="Calibri" w:eastAsia="Calibri" w:hAnsi="Calibri" w:cs="Calibri"/>
        </w:rPr>
      </w:pPr>
      <w:r w:rsidRPr="003A173C">
        <w:rPr>
          <w:rFonts w:ascii="Calibri" w:eastAsia="Calibri" w:hAnsi="Calibri" w:cs="Calibri"/>
        </w:rPr>
        <w:t>The Aged Care Quality Standards</w:t>
      </w:r>
      <w:r w:rsidR="00490AEA" w:rsidRPr="003A173C">
        <w:rPr>
          <w:rFonts w:ascii="Calibri" w:eastAsia="Calibri" w:hAnsi="Calibri" w:cs="Calibri"/>
        </w:rPr>
        <w:t xml:space="preserve"> (see</w:t>
      </w:r>
      <w:r w:rsidR="00D14C11" w:rsidRPr="003A173C">
        <w:rPr>
          <w:rFonts w:ascii="Calibri" w:eastAsia="Calibri" w:hAnsi="Calibri" w:cs="Calibri"/>
        </w:rPr>
        <w:t xml:space="preserve"> </w:t>
      </w:r>
      <w:r w:rsidR="00490AEA" w:rsidRPr="003A173C">
        <w:rPr>
          <w:rFonts w:ascii="Calibri" w:eastAsia="Calibri" w:hAnsi="Calibri" w:cs="Calibri"/>
        </w:rPr>
        <w:t>Chapter 1 of the</w:t>
      </w:r>
      <w:r w:rsidR="0089029E" w:rsidRPr="003A173C">
        <w:rPr>
          <w:rFonts w:ascii="Calibri" w:eastAsia="Calibri" w:hAnsi="Calibri" w:cs="Calibri"/>
        </w:rPr>
        <w:t xml:space="preserve"> Rules</w:t>
      </w:r>
      <w:r w:rsidR="00490AEA" w:rsidRPr="003A173C">
        <w:rPr>
          <w:rFonts w:ascii="Calibri" w:eastAsia="Calibri" w:hAnsi="Calibri" w:cs="Calibri"/>
        </w:rPr>
        <w:t>)</w:t>
      </w:r>
      <w:r w:rsidR="0034295A" w:rsidRPr="003A173C">
        <w:rPr>
          <w:rFonts w:ascii="Calibri" w:eastAsia="Calibri" w:hAnsi="Calibri" w:cs="Calibri"/>
        </w:rPr>
        <w:t xml:space="preserve"> which have been reviewed and strengthened as part of the aged care reforms,</w:t>
      </w:r>
      <w:r w:rsidRPr="003A173C">
        <w:rPr>
          <w:rFonts w:ascii="Calibri" w:eastAsia="Calibri" w:hAnsi="Calibri" w:cs="Calibri"/>
        </w:rPr>
        <w:t xml:space="preserve"> </w:t>
      </w:r>
      <w:r w:rsidR="004F3146">
        <w:rPr>
          <w:rFonts w:ascii="Calibri" w:eastAsia="Calibri" w:hAnsi="Calibri" w:cs="Calibri"/>
        </w:rPr>
        <w:t>commence with the A</w:t>
      </w:r>
      <w:r w:rsidR="00CF2327">
        <w:rPr>
          <w:rFonts w:ascii="Calibri" w:eastAsia="Calibri" w:hAnsi="Calibri" w:cs="Calibri"/>
        </w:rPr>
        <w:t>ct</w:t>
      </w:r>
      <w:r w:rsidR="004F3146">
        <w:rPr>
          <w:rFonts w:ascii="Calibri" w:eastAsia="Calibri" w:hAnsi="Calibri" w:cs="Calibri"/>
        </w:rPr>
        <w:t xml:space="preserve"> from 1 November 2025. The Aged Care Quality Standards </w:t>
      </w:r>
      <w:r w:rsidRPr="003A173C">
        <w:rPr>
          <w:rFonts w:ascii="Calibri" w:eastAsia="Calibri" w:hAnsi="Calibri" w:cs="Calibri"/>
        </w:rPr>
        <w:t>apply to</w:t>
      </w:r>
      <w:r w:rsidR="00BD343B">
        <w:rPr>
          <w:rFonts w:ascii="Calibri" w:eastAsia="Calibri" w:hAnsi="Calibri" w:cs="Calibri"/>
        </w:rPr>
        <w:t xml:space="preserve"> providers </w:t>
      </w:r>
      <w:r w:rsidR="006B3A5F" w:rsidRPr="003A173C">
        <w:rPr>
          <w:rFonts w:ascii="Calibri" w:eastAsia="Calibri" w:hAnsi="Calibri" w:cs="Calibri"/>
        </w:rPr>
        <w:t>regist</w:t>
      </w:r>
      <w:r w:rsidR="00BD343B">
        <w:rPr>
          <w:rFonts w:ascii="Calibri" w:eastAsia="Calibri" w:hAnsi="Calibri" w:cs="Calibri"/>
        </w:rPr>
        <w:t>ered in</w:t>
      </w:r>
      <w:r w:rsidR="006B3A5F" w:rsidRPr="003A173C">
        <w:rPr>
          <w:rFonts w:ascii="Calibri" w:eastAsia="Calibri" w:hAnsi="Calibri" w:cs="Calibri"/>
        </w:rPr>
        <w:t xml:space="preserve"> </w:t>
      </w:r>
      <w:r w:rsidR="00435485" w:rsidRPr="003A173C">
        <w:rPr>
          <w:rFonts w:ascii="Calibri" w:eastAsia="Calibri" w:hAnsi="Calibri" w:cs="Calibri"/>
        </w:rPr>
        <w:t>categories</w:t>
      </w:r>
      <w:r w:rsidR="006B3A5F" w:rsidRPr="003A173C">
        <w:rPr>
          <w:rFonts w:ascii="Calibri" w:eastAsia="Calibri" w:hAnsi="Calibri" w:cs="Calibri"/>
        </w:rPr>
        <w:t xml:space="preserve"> </w:t>
      </w:r>
      <w:r w:rsidR="00625737" w:rsidRPr="003A173C">
        <w:rPr>
          <w:rFonts w:ascii="Calibri" w:eastAsia="Calibri" w:hAnsi="Calibri" w:cs="Calibri"/>
        </w:rPr>
        <w:t>4, 5 and 6</w:t>
      </w:r>
      <w:r w:rsidR="00E61A25">
        <w:rPr>
          <w:rFonts w:ascii="Calibri" w:eastAsia="Calibri" w:hAnsi="Calibri" w:cs="Calibri"/>
        </w:rPr>
        <w:t>,</w:t>
      </w:r>
      <w:r w:rsidRPr="003A173C">
        <w:rPr>
          <w:rFonts w:ascii="Calibri" w:eastAsia="Calibri" w:hAnsi="Calibri" w:cs="Calibri"/>
        </w:rPr>
        <w:t xml:space="preserve"> including</w:t>
      </w:r>
      <w:r w:rsidR="00281701">
        <w:rPr>
          <w:rFonts w:ascii="Calibri" w:eastAsia="Calibri" w:hAnsi="Calibri" w:cs="Calibri"/>
        </w:rPr>
        <w:t xml:space="preserve"> where they are </w:t>
      </w:r>
      <w:r w:rsidR="0011299A">
        <w:rPr>
          <w:rFonts w:ascii="Calibri" w:eastAsia="Calibri" w:hAnsi="Calibri" w:cs="Calibri"/>
        </w:rPr>
        <w:t xml:space="preserve">delivering relevant funded aged care services through a specialist </w:t>
      </w:r>
      <w:r w:rsidR="009F2E00">
        <w:rPr>
          <w:rFonts w:ascii="Calibri" w:eastAsia="Calibri" w:hAnsi="Calibri" w:cs="Calibri"/>
        </w:rPr>
        <w:t>aged care program</w:t>
      </w:r>
      <w:r w:rsidRPr="003A173C">
        <w:rPr>
          <w:rFonts w:ascii="Calibri" w:eastAsia="Calibri" w:hAnsi="Calibri" w:cs="Calibri"/>
        </w:rPr>
        <w:t xml:space="preserve">. </w:t>
      </w:r>
      <w:r w:rsidR="00FC15F1" w:rsidRPr="003A173C">
        <w:rPr>
          <w:rFonts w:ascii="Calibri" w:eastAsia="Calibri" w:hAnsi="Calibri" w:cs="Calibri"/>
        </w:rPr>
        <w:t xml:space="preserve">Further information on the different registration categories can </w:t>
      </w:r>
      <w:r w:rsidR="00D8531A" w:rsidRPr="003A173C">
        <w:rPr>
          <w:rFonts w:ascii="Calibri" w:eastAsia="Calibri" w:hAnsi="Calibri" w:cs="Calibri"/>
        </w:rPr>
        <w:t>be found</w:t>
      </w:r>
      <w:r w:rsidR="00A278E9" w:rsidRPr="003A173C">
        <w:rPr>
          <w:rFonts w:ascii="Calibri" w:eastAsia="Calibri" w:hAnsi="Calibri" w:cs="Calibri"/>
        </w:rPr>
        <w:t xml:space="preserve"> on</w:t>
      </w:r>
      <w:r w:rsidR="00D8531A" w:rsidRPr="003A173C">
        <w:rPr>
          <w:rFonts w:ascii="Calibri" w:eastAsia="Calibri" w:hAnsi="Calibri" w:cs="Calibri"/>
        </w:rPr>
        <w:t xml:space="preserve"> </w:t>
      </w:r>
      <w:r w:rsidR="00396AD8" w:rsidRPr="003A173C">
        <w:rPr>
          <w:rFonts w:ascii="Calibri" w:eastAsia="Calibri" w:hAnsi="Calibri" w:cs="Calibri"/>
        </w:rPr>
        <w:t xml:space="preserve">the Department’s website </w:t>
      </w:r>
      <w:hyperlink r:id="rId70" w:history="1">
        <w:r w:rsidR="00396AD8" w:rsidRPr="003A173C">
          <w:rPr>
            <w:rStyle w:val="Hyperlink"/>
            <w:rFonts w:ascii="Calibri" w:eastAsia="Calibri" w:hAnsi="Calibri" w:cs="Calibri"/>
            <w:sz w:val="20"/>
          </w:rPr>
          <w:t>here</w:t>
        </w:r>
      </w:hyperlink>
      <w:r w:rsidR="00396AD8" w:rsidRPr="003A173C">
        <w:rPr>
          <w:rFonts w:ascii="Calibri" w:eastAsia="Calibri" w:hAnsi="Calibri" w:cs="Calibri"/>
        </w:rPr>
        <w:t>.</w:t>
      </w:r>
    </w:p>
    <w:p w14:paraId="259055AC" w14:textId="2D44BD29" w:rsidR="001F7395" w:rsidRPr="003A173C" w:rsidRDefault="001F7395" w:rsidP="001F7395">
      <w:pPr>
        <w:rPr>
          <w:rFonts w:ascii="Calibri" w:eastAsia="Calibri" w:hAnsi="Calibri" w:cs="Calibri"/>
        </w:rPr>
      </w:pPr>
      <w:r w:rsidRPr="003A173C">
        <w:rPr>
          <w:rFonts w:ascii="Calibri" w:eastAsia="Calibri" w:hAnsi="Calibri" w:cs="Calibri"/>
        </w:rPr>
        <w:t xml:space="preserve">The Aged Care Quality Standards </w:t>
      </w:r>
      <w:r w:rsidR="00D50407">
        <w:rPr>
          <w:rFonts w:ascii="Calibri" w:eastAsia="Calibri" w:hAnsi="Calibri" w:cs="Calibri"/>
        </w:rPr>
        <w:t>set the</w:t>
      </w:r>
      <w:r w:rsidR="008259E5">
        <w:rPr>
          <w:rFonts w:ascii="Calibri" w:eastAsia="Calibri" w:hAnsi="Calibri" w:cs="Calibri"/>
        </w:rPr>
        <w:t xml:space="preserve"> standard for the safety and quality of aged care</w:t>
      </w:r>
      <w:r w:rsidR="00D50407">
        <w:rPr>
          <w:rFonts w:ascii="Calibri" w:eastAsia="Calibri" w:hAnsi="Calibri" w:cs="Calibri"/>
        </w:rPr>
        <w:t xml:space="preserve"> accessed by older people in Australia</w:t>
      </w:r>
      <w:r w:rsidR="00DD0BAB" w:rsidRPr="003A173C">
        <w:rPr>
          <w:rFonts w:ascii="Calibri" w:eastAsia="Calibri" w:hAnsi="Calibri" w:cs="Calibri"/>
        </w:rPr>
        <w:t>.</w:t>
      </w:r>
      <w:r w:rsidRPr="003A173C">
        <w:rPr>
          <w:rFonts w:ascii="Calibri" w:eastAsia="Calibri" w:hAnsi="Calibri" w:cs="Calibri"/>
        </w:rPr>
        <w:t xml:space="preserve"> This makes it easier for </w:t>
      </w:r>
      <w:r w:rsidR="0008299F">
        <w:rPr>
          <w:rFonts w:ascii="Calibri" w:eastAsia="Calibri" w:hAnsi="Calibri" w:cs="Calibri"/>
        </w:rPr>
        <w:t>individuals</w:t>
      </w:r>
      <w:r w:rsidRPr="003A173C">
        <w:rPr>
          <w:rFonts w:ascii="Calibri" w:eastAsia="Calibri" w:hAnsi="Calibri" w:cs="Calibri"/>
        </w:rPr>
        <w:t xml:space="preserve">, their families, carers and </w:t>
      </w:r>
      <w:r w:rsidR="00D14C11" w:rsidRPr="003A173C">
        <w:rPr>
          <w:rFonts w:ascii="Calibri" w:eastAsia="Calibri" w:hAnsi="Calibri" w:cs="Calibri"/>
        </w:rPr>
        <w:t>supporter</w:t>
      </w:r>
      <w:r w:rsidRPr="003A173C">
        <w:rPr>
          <w:rFonts w:ascii="Calibri" w:eastAsia="Calibri" w:hAnsi="Calibri" w:cs="Calibri"/>
        </w:rPr>
        <w:t>s to understand what they can expect from a service. It also makes regulation simpler for providers working across multiple aged care services, and encourage</w:t>
      </w:r>
      <w:r w:rsidR="004A65C8">
        <w:rPr>
          <w:rFonts w:ascii="Calibri" w:eastAsia="Calibri" w:hAnsi="Calibri" w:cs="Calibri"/>
        </w:rPr>
        <w:t>s</w:t>
      </w:r>
      <w:r w:rsidRPr="003A173C">
        <w:rPr>
          <w:rFonts w:ascii="Calibri" w:eastAsia="Calibri" w:hAnsi="Calibri" w:cs="Calibri"/>
        </w:rPr>
        <w:t xml:space="preserve"> innovation, excellence and continuous improvement.</w:t>
      </w:r>
    </w:p>
    <w:p w14:paraId="557948A6" w14:textId="0BC9BC93" w:rsidR="0008766C" w:rsidRPr="003A173C" w:rsidRDefault="00947697" w:rsidP="001E340F">
      <w:pPr>
        <w:rPr>
          <w:rFonts w:ascii="Calibri" w:eastAsia="Calibri" w:hAnsi="Calibri" w:cs="Calibri"/>
          <w:lang w:eastAsia="en-US"/>
        </w:rPr>
      </w:pPr>
      <w:r w:rsidRPr="003A173C">
        <w:rPr>
          <w:rFonts w:ascii="Calibri" w:eastAsia="Calibri" w:hAnsi="Calibri" w:cs="Calibri"/>
          <w:lang w:eastAsia="en-US"/>
        </w:rPr>
        <w:t xml:space="preserve">The Aged Care Quality Standards, including information for </w:t>
      </w:r>
      <w:r w:rsidR="00FF2AA8">
        <w:rPr>
          <w:rFonts w:ascii="Calibri" w:eastAsia="Calibri" w:hAnsi="Calibri" w:cs="Calibri"/>
          <w:lang w:eastAsia="en-US"/>
        </w:rPr>
        <w:t>individuals</w:t>
      </w:r>
      <w:r w:rsidRPr="003A173C">
        <w:rPr>
          <w:rFonts w:ascii="Calibri" w:eastAsia="Calibri" w:hAnsi="Calibri" w:cs="Calibri"/>
          <w:lang w:eastAsia="en-US"/>
        </w:rPr>
        <w:t xml:space="preserve"> and specific guidance and resources to assist </w:t>
      </w:r>
      <w:r w:rsidR="00D14C11" w:rsidRPr="003A173C">
        <w:rPr>
          <w:rFonts w:ascii="Calibri" w:eastAsia="Calibri" w:hAnsi="Calibri" w:cs="Calibri"/>
          <w:lang w:eastAsia="en-US"/>
        </w:rPr>
        <w:t>registered p</w:t>
      </w:r>
      <w:r w:rsidRPr="003A173C">
        <w:rPr>
          <w:rFonts w:ascii="Calibri" w:eastAsia="Calibri" w:hAnsi="Calibri" w:cs="Calibri"/>
          <w:lang w:eastAsia="en-US"/>
        </w:rPr>
        <w:t>roviders and aged care services with implementing and maintaining co</w:t>
      </w:r>
      <w:r w:rsidR="00C5700F">
        <w:rPr>
          <w:rFonts w:ascii="Calibri" w:eastAsia="Calibri" w:hAnsi="Calibri" w:cs="Calibri"/>
          <w:lang w:eastAsia="en-US"/>
        </w:rPr>
        <w:t>nformance</w:t>
      </w:r>
      <w:r w:rsidRPr="003A173C">
        <w:rPr>
          <w:rFonts w:ascii="Calibri" w:eastAsia="Calibri" w:hAnsi="Calibri" w:cs="Calibri"/>
          <w:lang w:eastAsia="en-US"/>
        </w:rPr>
        <w:t xml:space="preserve"> with the </w:t>
      </w:r>
      <w:r w:rsidR="002258DD" w:rsidRPr="003A173C">
        <w:rPr>
          <w:rFonts w:ascii="Calibri" w:eastAsia="Calibri" w:hAnsi="Calibri" w:cs="Calibri"/>
          <w:lang w:eastAsia="en-US"/>
        </w:rPr>
        <w:t>s</w:t>
      </w:r>
      <w:r w:rsidRPr="003A173C">
        <w:rPr>
          <w:rFonts w:ascii="Calibri" w:eastAsia="Calibri" w:hAnsi="Calibri" w:cs="Calibri"/>
          <w:lang w:eastAsia="en-US"/>
        </w:rPr>
        <w:t xml:space="preserve">tandards, are available on the Commission’s website at </w:t>
      </w:r>
      <w:hyperlink r:id="rId71" w:history="1">
        <w:r w:rsidR="00844001" w:rsidRPr="003A173C">
          <w:rPr>
            <w:rStyle w:val="Hyperlink"/>
            <w:rFonts w:ascii="Calibri" w:hAnsi="Calibri" w:cs="Calibri"/>
            <w:sz w:val="20"/>
          </w:rPr>
          <w:t>Strengthened Quality Standards | Aged Care Quality and Safety Commission</w:t>
        </w:r>
      </w:hyperlink>
      <w:r w:rsidR="00844001" w:rsidRPr="003A173C">
        <w:rPr>
          <w:rFonts w:ascii="Calibri" w:hAnsi="Calibri" w:cs="Calibri"/>
        </w:rPr>
        <w:t xml:space="preserve">. </w:t>
      </w:r>
    </w:p>
    <w:p w14:paraId="19C89F2C" w14:textId="5A794E31" w:rsidR="009A3151" w:rsidRPr="00FA079C" w:rsidRDefault="009A3151" w:rsidP="009A3151">
      <w:pPr>
        <w:pStyle w:val="Heading2"/>
        <w:rPr>
          <w:rFonts w:ascii="Calibri" w:hAnsi="Calibri" w:cs="Calibri"/>
        </w:rPr>
      </w:pPr>
      <w:bookmarkStart w:id="2120" w:name="_Toc212118563"/>
      <w:r w:rsidRPr="00FA079C">
        <w:rPr>
          <w:rFonts w:ascii="Calibri" w:hAnsi="Calibri" w:cs="Calibri"/>
        </w:rPr>
        <w:t>Quality Monitoring and Reviews</w:t>
      </w:r>
      <w:bookmarkEnd w:id="2120"/>
    </w:p>
    <w:p w14:paraId="6E7E861A" w14:textId="18E8025A" w:rsidR="00AE4B9D" w:rsidRPr="00382E99" w:rsidRDefault="007F1809" w:rsidP="00AE4B9D">
      <w:pPr>
        <w:spacing w:before="0" w:after="80"/>
        <w:rPr>
          <w:rStyle w:val="eop"/>
          <w:rFonts w:ascii="Calibri" w:eastAsiaTheme="majorEastAsia" w:hAnsi="Calibri" w:cs="Calibri"/>
          <w:szCs w:val="20"/>
        </w:rPr>
      </w:pPr>
      <w:r w:rsidRPr="003A173C">
        <w:rPr>
          <w:rFonts w:ascii="Calibri" w:eastAsia="Calibri" w:hAnsi="Calibri" w:cs="Calibri"/>
          <w:szCs w:val="20"/>
          <w:lang w:eastAsia="en-US"/>
        </w:rPr>
        <w:t xml:space="preserve">From </w:t>
      </w:r>
      <w:r w:rsidR="007A15F5" w:rsidRPr="003A173C">
        <w:rPr>
          <w:rFonts w:ascii="Calibri" w:eastAsia="Calibri" w:hAnsi="Calibri" w:cs="Calibri"/>
          <w:szCs w:val="20"/>
          <w:lang w:eastAsia="en-US"/>
        </w:rPr>
        <w:t xml:space="preserve">1 November 2025, the new regulatory model will </w:t>
      </w:r>
      <w:r w:rsidR="00526178" w:rsidRPr="003A173C">
        <w:rPr>
          <w:rFonts w:ascii="Calibri" w:eastAsia="Calibri" w:hAnsi="Calibri" w:cs="Calibri"/>
          <w:szCs w:val="20"/>
          <w:lang w:eastAsia="en-US"/>
        </w:rPr>
        <w:t>commence</w:t>
      </w:r>
      <w:r w:rsidR="007A15F5" w:rsidRPr="003A173C">
        <w:rPr>
          <w:rFonts w:ascii="Calibri" w:eastAsia="Calibri" w:hAnsi="Calibri" w:cs="Calibri"/>
          <w:szCs w:val="20"/>
          <w:lang w:eastAsia="en-US"/>
        </w:rPr>
        <w:t xml:space="preserve"> as part of the </w:t>
      </w:r>
      <w:r w:rsidR="00272CC2">
        <w:rPr>
          <w:rFonts w:ascii="Calibri" w:eastAsia="Calibri" w:hAnsi="Calibri" w:cs="Calibri"/>
          <w:szCs w:val="20"/>
          <w:lang w:eastAsia="en-US"/>
        </w:rPr>
        <w:t>Act</w:t>
      </w:r>
      <w:r w:rsidR="00001F5F" w:rsidRPr="003A173C">
        <w:rPr>
          <w:rFonts w:ascii="Calibri" w:eastAsia="Calibri" w:hAnsi="Calibri" w:cs="Calibri"/>
          <w:szCs w:val="20"/>
          <w:lang w:eastAsia="en-US"/>
        </w:rPr>
        <w:t>. This means</w:t>
      </w:r>
      <w:r w:rsidRPr="003A173C">
        <w:rPr>
          <w:rFonts w:ascii="Calibri" w:eastAsia="Calibri" w:hAnsi="Calibri" w:cs="Calibri"/>
          <w:szCs w:val="20"/>
          <w:lang w:eastAsia="en-US"/>
        </w:rPr>
        <w:t xml:space="preserve"> </w:t>
      </w:r>
      <w:r w:rsidR="00AE4B9D" w:rsidRPr="003A173C">
        <w:rPr>
          <w:rStyle w:val="normaltextrun"/>
          <w:rFonts w:ascii="Calibri" w:eastAsiaTheme="majorEastAsia" w:hAnsi="Calibri" w:cs="Calibri"/>
          <w:szCs w:val="20"/>
        </w:rPr>
        <w:t xml:space="preserve">the Commission </w:t>
      </w:r>
      <w:r w:rsidR="00001F5F" w:rsidRPr="003A173C">
        <w:rPr>
          <w:rStyle w:val="normaltextrun"/>
          <w:rFonts w:ascii="Calibri" w:eastAsiaTheme="majorEastAsia" w:hAnsi="Calibri" w:cs="Calibri"/>
          <w:szCs w:val="20"/>
        </w:rPr>
        <w:t>will have the legal authority to review and monitor registered providers</w:t>
      </w:r>
      <w:r w:rsidR="005846EA" w:rsidRPr="003A173C">
        <w:rPr>
          <w:rStyle w:val="normaltextrun"/>
          <w:rFonts w:ascii="Calibri" w:eastAsiaTheme="majorEastAsia" w:hAnsi="Calibri" w:cs="Calibri"/>
          <w:szCs w:val="20"/>
        </w:rPr>
        <w:t xml:space="preserve">, </w:t>
      </w:r>
      <w:r w:rsidR="00E70D50" w:rsidRPr="00E70D50">
        <w:rPr>
          <w:rFonts w:ascii="Calibri" w:eastAsiaTheme="majorEastAsia" w:hAnsi="Calibri" w:cs="Calibri"/>
          <w:szCs w:val="20"/>
        </w:rPr>
        <w:t xml:space="preserve">against all applicable requirements under the </w:t>
      </w:r>
      <w:r w:rsidR="00272CC2">
        <w:rPr>
          <w:rFonts w:ascii="Calibri" w:eastAsiaTheme="majorEastAsia" w:hAnsi="Calibri" w:cs="Calibri"/>
          <w:szCs w:val="20"/>
        </w:rPr>
        <w:t xml:space="preserve">Act </w:t>
      </w:r>
      <w:r w:rsidR="00C00C97">
        <w:rPr>
          <w:rFonts w:ascii="Calibri" w:eastAsiaTheme="majorEastAsia" w:hAnsi="Calibri" w:cs="Calibri"/>
          <w:szCs w:val="20"/>
        </w:rPr>
        <w:t>and the Rules</w:t>
      </w:r>
      <w:r w:rsidR="00E70D50" w:rsidRPr="00E70D50">
        <w:rPr>
          <w:rFonts w:ascii="Calibri" w:eastAsiaTheme="majorEastAsia" w:hAnsi="Calibri" w:cs="Calibri"/>
          <w:szCs w:val="20"/>
        </w:rPr>
        <w:t xml:space="preserve"> (which include the</w:t>
      </w:r>
      <w:r w:rsidR="007D797C">
        <w:rPr>
          <w:rFonts w:ascii="Calibri" w:eastAsiaTheme="majorEastAsia" w:hAnsi="Calibri" w:cs="Calibri"/>
          <w:szCs w:val="20"/>
        </w:rPr>
        <w:t xml:space="preserve"> Aged Care </w:t>
      </w:r>
      <w:r w:rsidR="00E70D50" w:rsidRPr="00E70D50">
        <w:rPr>
          <w:rFonts w:ascii="Calibri" w:eastAsiaTheme="majorEastAsia" w:hAnsi="Calibri" w:cs="Calibri"/>
          <w:szCs w:val="20"/>
        </w:rPr>
        <w:t xml:space="preserve">Quality Standards).  </w:t>
      </w:r>
    </w:p>
    <w:p w14:paraId="42F9C8BA" w14:textId="28AB47B8" w:rsidR="00423472" w:rsidRPr="003A173C" w:rsidRDefault="00423472" w:rsidP="00A74D79">
      <w:pPr>
        <w:pStyle w:val="Style1"/>
      </w:pPr>
      <w:bookmarkStart w:id="2121" w:name="_Toc212118564"/>
      <w:r w:rsidRPr="003A173C">
        <w:t>How does the Commission regulate aged care services?</w:t>
      </w:r>
      <w:bookmarkEnd w:id="2121"/>
    </w:p>
    <w:p w14:paraId="03966BFA" w14:textId="2B5D770A" w:rsidR="00423472" w:rsidRPr="003A173C" w:rsidRDefault="00423472" w:rsidP="00423472">
      <w:pPr>
        <w:rPr>
          <w:rFonts w:ascii="Calibri" w:eastAsia="Calibri" w:hAnsi="Calibri" w:cs="Calibri"/>
          <w:lang w:eastAsia="en-US"/>
        </w:rPr>
      </w:pPr>
      <w:r w:rsidRPr="003A173C">
        <w:rPr>
          <w:rFonts w:ascii="Calibri" w:eastAsia="Calibri" w:hAnsi="Calibri" w:cs="Calibri"/>
          <w:lang w:eastAsia="en-US"/>
        </w:rPr>
        <w:t xml:space="preserve">Regulating aged care requires clarity about the risks being addressed. The Commission applies a responsive, risk-based and proportionate approach to regulation. This means the focus of its activities is on the areas of greatest risk to the safety, health and well-being of </w:t>
      </w:r>
      <w:r w:rsidR="00FF2AA8">
        <w:rPr>
          <w:rFonts w:ascii="Calibri" w:eastAsia="Calibri" w:hAnsi="Calibri" w:cs="Calibri"/>
          <w:lang w:eastAsia="en-US"/>
        </w:rPr>
        <w:t>individual</w:t>
      </w:r>
      <w:r w:rsidRPr="003A173C">
        <w:rPr>
          <w:rFonts w:ascii="Calibri" w:eastAsia="Calibri" w:hAnsi="Calibri" w:cs="Calibri"/>
          <w:lang w:eastAsia="en-US"/>
        </w:rPr>
        <w:t>s</w:t>
      </w:r>
      <w:r w:rsidR="00806DE4">
        <w:rPr>
          <w:rFonts w:ascii="Calibri" w:eastAsia="Calibri" w:hAnsi="Calibri" w:cs="Calibri"/>
          <w:lang w:eastAsia="en-US"/>
        </w:rPr>
        <w:t xml:space="preserve"> accessing aged care</w:t>
      </w:r>
      <w:r w:rsidRPr="003A173C">
        <w:rPr>
          <w:rFonts w:ascii="Calibri" w:eastAsia="Calibri" w:hAnsi="Calibri" w:cs="Calibri"/>
          <w:lang w:eastAsia="en-US"/>
        </w:rPr>
        <w:t>, and where care and services fall short of legislated standards.</w:t>
      </w:r>
    </w:p>
    <w:p w14:paraId="27145CD1" w14:textId="3BAC7F0B" w:rsidR="00423472" w:rsidRPr="003A173C" w:rsidRDefault="00423472" w:rsidP="00423472">
      <w:pPr>
        <w:rPr>
          <w:rFonts w:ascii="Calibri" w:eastAsia="Calibri" w:hAnsi="Calibri" w:cs="Calibri"/>
          <w:lang w:eastAsia="en-US"/>
        </w:rPr>
      </w:pPr>
      <w:r w:rsidRPr="003A173C">
        <w:rPr>
          <w:rFonts w:ascii="Calibri" w:eastAsia="Calibri" w:hAnsi="Calibri" w:cs="Calibri"/>
          <w:lang w:eastAsia="en-US"/>
        </w:rPr>
        <w:t xml:space="preserve">The Commission will modify its program and direct its resources in response to the nature of risks to the safety, health, well-being and quality of life of </w:t>
      </w:r>
      <w:r w:rsidR="001D2F8C">
        <w:rPr>
          <w:rFonts w:ascii="Calibri" w:eastAsia="Calibri" w:hAnsi="Calibri" w:cs="Calibri"/>
          <w:lang w:eastAsia="en-US"/>
        </w:rPr>
        <w:t>individuals</w:t>
      </w:r>
      <w:r w:rsidR="006E708E" w:rsidRPr="003A173C">
        <w:rPr>
          <w:rFonts w:ascii="Calibri" w:eastAsia="Calibri" w:hAnsi="Calibri" w:cs="Calibri"/>
          <w:lang w:eastAsia="en-US"/>
        </w:rPr>
        <w:t>,</w:t>
      </w:r>
      <w:r w:rsidRPr="003A173C">
        <w:rPr>
          <w:rFonts w:ascii="Calibri" w:eastAsia="Calibri" w:hAnsi="Calibri" w:cs="Calibri"/>
          <w:lang w:eastAsia="en-US"/>
        </w:rPr>
        <w:t xml:space="preserve"> and the circumstances and behaviour</w:t>
      </w:r>
      <w:r w:rsidR="006E708E" w:rsidRPr="003A173C">
        <w:rPr>
          <w:rFonts w:ascii="Calibri" w:eastAsia="Calibri" w:hAnsi="Calibri" w:cs="Calibri"/>
          <w:lang w:eastAsia="en-US"/>
        </w:rPr>
        <w:t>s</w:t>
      </w:r>
      <w:r w:rsidRPr="003A173C">
        <w:rPr>
          <w:rFonts w:ascii="Calibri" w:eastAsia="Calibri" w:hAnsi="Calibri" w:cs="Calibri"/>
          <w:lang w:eastAsia="en-US"/>
        </w:rPr>
        <w:t xml:space="preserve"> of the provider</w:t>
      </w:r>
      <w:r w:rsidR="006E708E" w:rsidRPr="003A173C">
        <w:rPr>
          <w:rFonts w:ascii="Calibri" w:eastAsia="Calibri" w:hAnsi="Calibri" w:cs="Calibri"/>
          <w:lang w:eastAsia="en-US"/>
        </w:rPr>
        <w:t>s</w:t>
      </w:r>
      <w:r w:rsidRPr="003A173C">
        <w:rPr>
          <w:rFonts w:ascii="Calibri" w:eastAsia="Calibri" w:hAnsi="Calibri" w:cs="Calibri"/>
          <w:lang w:eastAsia="en-US"/>
        </w:rPr>
        <w:t xml:space="preserve"> of the services that are regulated.</w:t>
      </w:r>
    </w:p>
    <w:p w14:paraId="23F0DFE7" w14:textId="56A1E856" w:rsidR="00423472" w:rsidRPr="003A173C" w:rsidRDefault="00423472" w:rsidP="00423472">
      <w:pPr>
        <w:rPr>
          <w:rFonts w:ascii="Calibri" w:eastAsia="Calibri" w:hAnsi="Calibri" w:cs="Calibri"/>
          <w:lang w:eastAsia="en-US"/>
        </w:rPr>
      </w:pPr>
      <w:r w:rsidRPr="003A173C">
        <w:rPr>
          <w:rFonts w:ascii="Calibri" w:eastAsia="Calibri" w:hAnsi="Calibri" w:cs="Calibri"/>
          <w:lang w:eastAsia="en-US"/>
        </w:rPr>
        <w:t>The Commission looks for evidence of what works in aged care practice and draw</w:t>
      </w:r>
      <w:r w:rsidR="00866120">
        <w:rPr>
          <w:rFonts w:ascii="Calibri" w:eastAsia="Calibri" w:hAnsi="Calibri" w:cs="Calibri"/>
          <w:lang w:eastAsia="en-US"/>
        </w:rPr>
        <w:t>s</w:t>
      </w:r>
      <w:r w:rsidRPr="003A173C">
        <w:rPr>
          <w:rFonts w:ascii="Calibri" w:eastAsia="Calibri" w:hAnsi="Calibri" w:cs="Calibri"/>
          <w:lang w:eastAsia="en-US"/>
        </w:rPr>
        <w:t xml:space="preserve"> the sector’s attention to this as appropriate. It uses education, information and targeted communications to support its regulatory objectives, including publishing outcomes of regulatory activities to support greater transparency and accountability.</w:t>
      </w:r>
    </w:p>
    <w:p w14:paraId="6ACA573D" w14:textId="63929C9D" w:rsidR="00423472" w:rsidRPr="003A173C" w:rsidRDefault="00423472" w:rsidP="00423472">
      <w:pPr>
        <w:rPr>
          <w:rFonts w:ascii="Calibri" w:eastAsia="Calibri" w:hAnsi="Calibri" w:cs="Calibri"/>
          <w:lang w:eastAsia="en-US"/>
        </w:rPr>
      </w:pPr>
      <w:r w:rsidRPr="003A173C">
        <w:rPr>
          <w:rFonts w:ascii="Calibri" w:eastAsia="Calibri" w:hAnsi="Calibri" w:cs="Calibri"/>
          <w:lang w:eastAsia="en-US"/>
        </w:rPr>
        <w:t xml:space="preserve">The Commission identifies sector-wide risks through research, sector trend analysis and strategic conversations with </w:t>
      </w:r>
      <w:r w:rsidR="00FB0349">
        <w:rPr>
          <w:rFonts w:ascii="Calibri" w:eastAsia="Calibri" w:hAnsi="Calibri" w:cs="Calibri"/>
          <w:lang w:eastAsia="en-US"/>
        </w:rPr>
        <w:t>individuals accessing aged care</w:t>
      </w:r>
      <w:r w:rsidRPr="003A173C">
        <w:rPr>
          <w:rFonts w:ascii="Calibri" w:eastAsia="Calibri" w:hAnsi="Calibri" w:cs="Calibri"/>
          <w:lang w:eastAsia="en-US"/>
        </w:rPr>
        <w:t xml:space="preserve"> and providers.</w:t>
      </w:r>
    </w:p>
    <w:p w14:paraId="6F81B372" w14:textId="099F1845" w:rsidR="00423472" w:rsidRPr="003A173C" w:rsidRDefault="00423472" w:rsidP="00423472">
      <w:pPr>
        <w:rPr>
          <w:rFonts w:ascii="Calibri" w:eastAsia="Calibri" w:hAnsi="Calibri" w:cs="Calibri"/>
          <w:lang w:eastAsia="en-US"/>
        </w:rPr>
      </w:pPr>
      <w:r w:rsidRPr="003A173C">
        <w:rPr>
          <w:rFonts w:ascii="Calibri" w:eastAsia="Calibri" w:hAnsi="Calibri" w:cs="Calibri"/>
          <w:lang w:eastAsia="en-US"/>
        </w:rPr>
        <w:t>Detail</w:t>
      </w:r>
      <w:r w:rsidR="006E708E" w:rsidRPr="003A173C">
        <w:rPr>
          <w:rFonts w:ascii="Calibri" w:eastAsia="Calibri" w:hAnsi="Calibri" w:cs="Calibri"/>
          <w:lang w:eastAsia="en-US"/>
        </w:rPr>
        <w:t>s</w:t>
      </w:r>
      <w:r w:rsidRPr="003A173C">
        <w:rPr>
          <w:rFonts w:ascii="Calibri" w:eastAsia="Calibri" w:hAnsi="Calibri" w:cs="Calibri"/>
          <w:lang w:eastAsia="en-US"/>
        </w:rPr>
        <w:t xml:space="preserve"> of specific regulatory functions and activities are published on the Commission’s website.</w:t>
      </w:r>
    </w:p>
    <w:p w14:paraId="46A2B15A" w14:textId="556603D9" w:rsidR="00423472" w:rsidRPr="003A173C" w:rsidRDefault="000C3808" w:rsidP="00A74D79">
      <w:pPr>
        <w:pStyle w:val="Style1"/>
      </w:pPr>
      <w:bookmarkStart w:id="2122" w:name="_Toc212118565"/>
      <w:r w:rsidRPr="003A173C">
        <w:t>Audit</w:t>
      </w:r>
      <w:r w:rsidR="00423472" w:rsidRPr="003A173C">
        <w:t xml:space="preserve"> process for </w:t>
      </w:r>
      <w:r w:rsidR="00EB3562" w:rsidRPr="003A173C">
        <w:t>TCP</w:t>
      </w:r>
      <w:r w:rsidR="00423472" w:rsidRPr="003A173C">
        <w:t xml:space="preserve"> service</w:t>
      </w:r>
      <w:r w:rsidR="006A06A3" w:rsidRPr="003A173C">
        <w:t xml:space="preserve"> provision</w:t>
      </w:r>
      <w:bookmarkEnd w:id="2122"/>
      <w:r w:rsidR="006A06A3" w:rsidRPr="003A173C">
        <w:t xml:space="preserve"> </w:t>
      </w:r>
    </w:p>
    <w:p w14:paraId="0993B594" w14:textId="1A2985C9" w:rsidR="00FE6735" w:rsidRPr="007C41F9" w:rsidRDefault="00423472" w:rsidP="00423472">
      <w:pPr>
        <w:rPr>
          <w:rFonts w:ascii="Calibri" w:eastAsia="Calibri" w:hAnsi="Calibri" w:cs="Calibri"/>
          <w:szCs w:val="20"/>
          <w:lang w:eastAsia="en-US"/>
        </w:rPr>
      </w:pPr>
      <w:r w:rsidRPr="003A173C">
        <w:rPr>
          <w:rFonts w:ascii="Calibri" w:eastAsia="Calibri" w:hAnsi="Calibri" w:cs="Calibri"/>
          <w:lang w:eastAsia="en-US"/>
        </w:rPr>
        <w:t xml:space="preserve">The Commission conducts </w:t>
      </w:r>
      <w:r w:rsidR="002A3C2E" w:rsidRPr="003A173C">
        <w:rPr>
          <w:rFonts w:ascii="Calibri" w:eastAsia="Calibri" w:hAnsi="Calibri" w:cs="Calibri"/>
          <w:lang w:eastAsia="en-US"/>
        </w:rPr>
        <w:t xml:space="preserve">audits </w:t>
      </w:r>
      <w:r w:rsidRPr="003A173C">
        <w:rPr>
          <w:rFonts w:ascii="Calibri" w:eastAsia="Calibri" w:hAnsi="Calibri" w:cs="Calibri"/>
          <w:lang w:eastAsia="en-US"/>
        </w:rPr>
        <w:t xml:space="preserve">to assess whether </w:t>
      </w:r>
      <w:r w:rsidR="00DD5931" w:rsidRPr="003A173C">
        <w:rPr>
          <w:rFonts w:ascii="Calibri" w:eastAsia="Calibri" w:hAnsi="Calibri" w:cs="Calibri"/>
          <w:lang w:eastAsia="en-US"/>
        </w:rPr>
        <w:t xml:space="preserve">registered </w:t>
      </w:r>
      <w:r w:rsidRPr="003A173C">
        <w:rPr>
          <w:rFonts w:ascii="Calibri" w:eastAsia="Calibri" w:hAnsi="Calibri" w:cs="Calibri"/>
          <w:lang w:eastAsia="en-US"/>
        </w:rPr>
        <w:t>providers are deliverin</w:t>
      </w:r>
      <w:r w:rsidR="00DD5931" w:rsidRPr="003A173C">
        <w:rPr>
          <w:rFonts w:ascii="Calibri" w:eastAsia="Calibri" w:hAnsi="Calibri" w:cs="Calibri"/>
          <w:lang w:eastAsia="en-US"/>
        </w:rPr>
        <w:t xml:space="preserve">g </w:t>
      </w:r>
      <w:r w:rsidR="00173D3A">
        <w:rPr>
          <w:rFonts w:ascii="Calibri" w:eastAsia="Calibri" w:hAnsi="Calibri" w:cs="Calibri"/>
          <w:lang w:eastAsia="en-US"/>
        </w:rPr>
        <w:t xml:space="preserve">services </w:t>
      </w:r>
      <w:r w:rsidRPr="003A173C">
        <w:rPr>
          <w:rFonts w:ascii="Calibri" w:eastAsia="Calibri" w:hAnsi="Calibri" w:cs="Calibri"/>
          <w:lang w:eastAsia="en-US"/>
        </w:rPr>
        <w:t>in accordance with the</w:t>
      </w:r>
      <w:r w:rsidR="00DD5931" w:rsidRPr="003A173C">
        <w:rPr>
          <w:rFonts w:ascii="Calibri" w:eastAsia="Calibri" w:hAnsi="Calibri" w:cs="Calibri"/>
          <w:lang w:eastAsia="en-US"/>
        </w:rPr>
        <w:t xml:space="preserve"> Aged Care</w:t>
      </w:r>
      <w:r w:rsidRPr="003A173C">
        <w:rPr>
          <w:rFonts w:ascii="Calibri" w:eastAsia="Calibri" w:hAnsi="Calibri" w:cs="Calibri"/>
          <w:lang w:eastAsia="en-US"/>
        </w:rPr>
        <w:t xml:space="preserve"> Quality </w:t>
      </w:r>
      <w:r w:rsidRPr="006975DB">
        <w:rPr>
          <w:rFonts w:ascii="Calibri" w:eastAsia="Calibri" w:hAnsi="Calibri" w:cs="Calibri"/>
          <w:szCs w:val="20"/>
          <w:lang w:eastAsia="en-US"/>
        </w:rPr>
        <w:t>Standard</w:t>
      </w:r>
      <w:r w:rsidR="001F4A30" w:rsidRPr="006975DB">
        <w:rPr>
          <w:rFonts w:ascii="Calibri" w:eastAsia="Calibri" w:hAnsi="Calibri" w:cs="Calibri"/>
          <w:szCs w:val="20"/>
          <w:lang w:eastAsia="en-US"/>
        </w:rPr>
        <w:t>s</w:t>
      </w:r>
      <w:r w:rsidR="00AD6F39" w:rsidRPr="007C41F9">
        <w:rPr>
          <w:rFonts w:ascii="Calibri" w:eastAsia="Calibri" w:hAnsi="Calibri" w:cs="Calibri"/>
          <w:szCs w:val="20"/>
          <w:lang w:eastAsia="en-US"/>
        </w:rPr>
        <w:t xml:space="preserve"> to inform the registration or renewal process</w:t>
      </w:r>
      <w:r w:rsidR="009A5B40" w:rsidRPr="007C41F9">
        <w:rPr>
          <w:rFonts w:ascii="Calibri" w:eastAsia="Calibri" w:hAnsi="Calibri" w:cs="Calibri"/>
          <w:szCs w:val="20"/>
          <w:lang w:eastAsia="en-US"/>
        </w:rPr>
        <w:t>.</w:t>
      </w:r>
      <w:r w:rsidR="001F4A30" w:rsidRPr="007C41F9">
        <w:rPr>
          <w:rFonts w:ascii="Calibri" w:eastAsia="Calibri" w:hAnsi="Calibri" w:cs="Calibri"/>
          <w:szCs w:val="20"/>
          <w:lang w:eastAsia="en-US"/>
        </w:rPr>
        <w:t xml:space="preserve"> </w:t>
      </w:r>
    </w:p>
    <w:p w14:paraId="14E3C30D" w14:textId="77777777" w:rsidR="00FE6735" w:rsidRPr="007C41F9" w:rsidRDefault="00FE6735" w:rsidP="00FE6735">
      <w:pPr>
        <w:rPr>
          <w:rFonts w:ascii="Calibri" w:eastAsia="Calibri" w:hAnsi="Calibri" w:cs="Calibri"/>
          <w:szCs w:val="20"/>
          <w:lang w:eastAsia="en-US"/>
        </w:rPr>
      </w:pPr>
      <w:r w:rsidRPr="00FB22FF">
        <w:rPr>
          <w:rFonts w:ascii="Calibri" w:eastAsia="Calibri" w:hAnsi="Calibri" w:cs="Calibri"/>
          <w:szCs w:val="20"/>
          <w:lang w:eastAsia="en-US"/>
        </w:rPr>
        <w:t>This includes where those services are being delivered under the TCP, unless alternative audit arrangements are in place (see section 7.2.4 below)</w:t>
      </w:r>
      <w:r w:rsidRPr="007C41F9">
        <w:rPr>
          <w:rFonts w:ascii="Calibri" w:eastAsia="Calibri" w:hAnsi="Calibri" w:cs="Calibri"/>
          <w:szCs w:val="20"/>
          <w:lang w:eastAsia="en-US"/>
        </w:rPr>
        <w:t> </w:t>
      </w:r>
    </w:p>
    <w:p w14:paraId="00BE945B" w14:textId="77777777" w:rsidR="00FE6735" w:rsidRPr="007C41F9" w:rsidRDefault="00FE6735" w:rsidP="00FE6735">
      <w:pPr>
        <w:rPr>
          <w:rFonts w:ascii="Calibri" w:eastAsia="Calibri" w:hAnsi="Calibri" w:cs="Calibri"/>
          <w:szCs w:val="20"/>
          <w:lang w:eastAsia="en-US"/>
        </w:rPr>
      </w:pPr>
      <w:r w:rsidRPr="00FB22FF">
        <w:rPr>
          <w:rFonts w:ascii="Calibri" w:eastAsia="Calibri" w:hAnsi="Calibri" w:cs="Calibri"/>
          <w:szCs w:val="20"/>
          <w:lang w:eastAsia="en-US"/>
        </w:rPr>
        <w:t>Where a provider is registering for category 6 – residential care, this process will include an assessment of the residential care homes included in the provider’s registration. </w:t>
      </w:r>
      <w:r w:rsidRPr="007C41F9">
        <w:rPr>
          <w:rFonts w:ascii="Calibri" w:eastAsia="Calibri" w:hAnsi="Calibri" w:cs="Calibri"/>
          <w:szCs w:val="20"/>
          <w:lang w:eastAsia="en-US"/>
        </w:rPr>
        <w:t> </w:t>
      </w:r>
    </w:p>
    <w:p w14:paraId="10E6DF92" w14:textId="20228258" w:rsidR="00DB0148" w:rsidRPr="00AC702E" w:rsidRDefault="001F4A30" w:rsidP="00423472">
      <w:pPr>
        <w:rPr>
          <w:rFonts w:ascii="Calibri" w:eastAsia="Calibri" w:hAnsi="Calibri" w:cs="Calibri"/>
          <w:szCs w:val="20"/>
          <w:lang w:eastAsia="en-US"/>
        </w:rPr>
      </w:pPr>
      <w:r w:rsidRPr="006975DB">
        <w:rPr>
          <w:rFonts w:ascii="Calibri" w:eastAsia="Calibri" w:hAnsi="Calibri" w:cs="Calibri"/>
          <w:szCs w:val="20"/>
          <w:lang w:eastAsia="en-US"/>
        </w:rPr>
        <w:t>The Commission</w:t>
      </w:r>
      <w:r w:rsidR="00B479B1" w:rsidRPr="006975DB">
        <w:rPr>
          <w:rFonts w:ascii="Calibri" w:eastAsia="Calibri" w:hAnsi="Calibri" w:cs="Calibri"/>
          <w:szCs w:val="20"/>
          <w:lang w:eastAsia="en-US"/>
        </w:rPr>
        <w:t xml:space="preserve"> has</w:t>
      </w:r>
      <w:r w:rsidRPr="006975DB">
        <w:rPr>
          <w:rFonts w:ascii="Calibri" w:eastAsia="Calibri" w:hAnsi="Calibri" w:cs="Calibri"/>
          <w:szCs w:val="20"/>
          <w:lang w:eastAsia="en-US"/>
        </w:rPr>
        <w:t xml:space="preserve"> developed updated audit </w:t>
      </w:r>
      <w:r w:rsidR="00964BBD">
        <w:rPr>
          <w:rFonts w:ascii="Calibri" w:eastAsia="Calibri" w:hAnsi="Calibri" w:cs="Calibri"/>
          <w:szCs w:val="20"/>
          <w:lang w:eastAsia="en-US"/>
        </w:rPr>
        <w:t>guides</w:t>
      </w:r>
      <w:r w:rsidR="00B479B1" w:rsidRPr="006975DB">
        <w:rPr>
          <w:rFonts w:ascii="Calibri" w:eastAsia="Calibri" w:hAnsi="Calibri" w:cs="Calibri"/>
          <w:szCs w:val="20"/>
          <w:lang w:eastAsia="en-US"/>
        </w:rPr>
        <w:t xml:space="preserve"> in line with the </w:t>
      </w:r>
      <w:r w:rsidR="007A2C5C" w:rsidRPr="006975DB">
        <w:rPr>
          <w:rFonts w:ascii="Calibri" w:eastAsia="Calibri" w:hAnsi="Calibri" w:cs="Calibri"/>
          <w:szCs w:val="20"/>
          <w:lang w:eastAsia="en-US"/>
        </w:rPr>
        <w:t xml:space="preserve">requirements of the </w:t>
      </w:r>
      <w:r w:rsidR="00B479B1" w:rsidRPr="006975DB">
        <w:rPr>
          <w:rFonts w:ascii="Calibri" w:eastAsia="Calibri" w:hAnsi="Calibri" w:cs="Calibri"/>
          <w:szCs w:val="20"/>
          <w:lang w:eastAsia="en-US"/>
        </w:rPr>
        <w:t xml:space="preserve">new </w:t>
      </w:r>
      <w:r w:rsidR="007A2C5C" w:rsidRPr="00AC702E">
        <w:rPr>
          <w:rFonts w:ascii="Calibri" w:eastAsia="Calibri" w:hAnsi="Calibri" w:cs="Calibri"/>
          <w:szCs w:val="20"/>
          <w:lang w:eastAsia="en-US"/>
        </w:rPr>
        <w:t>regulatory model</w:t>
      </w:r>
      <w:r w:rsidR="00B479B1" w:rsidRPr="00AC702E">
        <w:rPr>
          <w:rFonts w:ascii="Calibri" w:eastAsia="Calibri" w:hAnsi="Calibri" w:cs="Calibri"/>
          <w:szCs w:val="20"/>
          <w:lang w:eastAsia="en-US"/>
        </w:rPr>
        <w:t xml:space="preserve"> under the new Act</w:t>
      </w:r>
      <w:r w:rsidR="007A2C5C" w:rsidRPr="00AC702E">
        <w:rPr>
          <w:rFonts w:ascii="Calibri" w:eastAsia="Calibri" w:hAnsi="Calibri" w:cs="Calibri"/>
          <w:szCs w:val="20"/>
          <w:lang w:eastAsia="en-US"/>
        </w:rPr>
        <w:t>, w</w:t>
      </w:r>
      <w:r w:rsidR="002253F5" w:rsidRPr="00AC702E">
        <w:rPr>
          <w:rFonts w:ascii="Calibri" w:eastAsia="Calibri" w:hAnsi="Calibri" w:cs="Calibri"/>
          <w:szCs w:val="20"/>
          <w:lang w:eastAsia="en-US"/>
        </w:rPr>
        <w:t>hich can be access</w:t>
      </w:r>
      <w:r w:rsidR="007A2C5C" w:rsidRPr="00AC702E">
        <w:rPr>
          <w:rFonts w:ascii="Calibri" w:eastAsia="Calibri" w:hAnsi="Calibri" w:cs="Calibri"/>
          <w:szCs w:val="20"/>
          <w:lang w:eastAsia="en-US"/>
        </w:rPr>
        <w:t>ed</w:t>
      </w:r>
      <w:r w:rsidR="002253F5" w:rsidRPr="00AC702E">
        <w:rPr>
          <w:rFonts w:ascii="Calibri" w:eastAsia="Calibri" w:hAnsi="Calibri" w:cs="Calibri"/>
          <w:szCs w:val="20"/>
          <w:lang w:eastAsia="en-US"/>
        </w:rPr>
        <w:t xml:space="preserve"> on its website</w:t>
      </w:r>
      <w:r w:rsidR="00DB0148" w:rsidRPr="00AC702E">
        <w:rPr>
          <w:rFonts w:ascii="Calibri" w:eastAsia="Calibri" w:hAnsi="Calibri" w:cs="Calibri"/>
          <w:szCs w:val="20"/>
          <w:lang w:eastAsia="en-US"/>
        </w:rPr>
        <w:t>:</w:t>
      </w:r>
    </w:p>
    <w:p w14:paraId="3D4FD23E" w14:textId="66EF3BCA" w:rsidR="00DB0148" w:rsidRPr="00AC702E" w:rsidRDefault="00DB0148" w:rsidP="00D02CD9">
      <w:pPr>
        <w:pStyle w:val="ListParagraph"/>
        <w:numPr>
          <w:ilvl w:val="1"/>
          <w:numId w:val="93"/>
        </w:numPr>
        <w:spacing w:before="0" w:after="0"/>
        <w:contextualSpacing w:val="0"/>
        <w:rPr>
          <w:rFonts w:ascii="Calibri" w:hAnsi="Calibri" w:cs="Calibri"/>
          <w:szCs w:val="20"/>
        </w:rPr>
      </w:pPr>
      <w:hyperlink r:id="rId72" w:history="1">
        <w:r w:rsidRPr="00AC702E">
          <w:rPr>
            <w:rStyle w:val="Hyperlink"/>
            <w:rFonts w:ascii="Calibri" w:eastAsiaTheme="majorEastAsia" w:hAnsi="Calibri" w:cs="Calibri"/>
            <w:sz w:val="20"/>
            <w:szCs w:val="20"/>
          </w:rPr>
          <w:t>Registration audit guide | Aged Care Quality and Safety Commission</w:t>
        </w:r>
      </w:hyperlink>
    </w:p>
    <w:p w14:paraId="3A416B5E" w14:textId="02D59BB7" w:rsidR="00DB0148" w:rsidRPr="00AC702E" w:rsidRDefault="00DB0148" w:rsidP="00D02CD9">
      <w:pPr>
        <w:pStyle w:val="ListParagraph"/>
        <w:numPr>
          <w:ilvl w:val="1"/>
          <w:numId w:val="93"/>
        </w:numPr>
        <w:spacing w:before="0" w:after="0"/>
        <w:contextualSpacing w:val="0"/>
        <w:rPr>
          <w:rFonts w:ascii="Calibri" w:hAnsi="Calibri" w:cs="Calibri"/>
          <w:szCs w:val="20"/>
        </w:rPr>
      </w:pPr>
      <w:hyperlink r:id="rId73" w:history="1">
        <w:r w:rsidRPr="00AC702E">
          <w:rPr>
            <w:rStyle w:val="Hyperlink"/>
            <w:rFonts w:ascii="Calibri" w:eastAsiaTheme="majorEastAsia" w:hAnsi="Calibri" w:cs="Calibri"/>
            <w:sz w:val="20"/>
            <w:szCs w:val="20"/>
          </w:rPr>
          <w:t>Renewal of registration audit guide | Aged Care Quality and Safety Commission</w:t>
        </w:r>
      </w:hyperlink>
    </w:p>
    <w:p w14:paraId="7AC0BCA0" w14:textId="57C35B19" w:rsidR="00DB0148" w:rsidRPr="00AC702E" w:rsidRDefault="00DB0148" w:rsidP="00D02CD9">
      <w:pPr>
        <w:pStyle w:val="ListParagraph"/>
        <w:numPr>
          <w:ilvl w:val="1"/>
          <w:numId w:val="93"/>
        </w:numPr>
        <w:spacing w:before="0" w:after="0"/>
        <w:contextualSpacing w:val="0"/>
        <w:rPr>
          <w:rFonts w:ascii="Calibri" w:hAnsi="Calibri" w:cs="Calibri"/>
          <w:szCs w:val="20"/>
        </w:rPr>
      </w:pPr>
      <w:hyperlink r:id="rId74" w:history="1">
        <w:r w:rsidRPr="00AC702E">
          <w:rPr>
            <w:rStyle w:val="Hyperlink"/>
            <w:rFonts w:ascii="Calibri" w:eastAsiaTheme="majorEastAsia" w:hAnsi="Calibri" w:cs="Calibri"/>
            <w:sz w:val="20"/>
            <w:szCs w:val="20"/>
          </w:rPr>
          <w:t>Variation of registration audit | Aged Care Quality and Safety Commission</w:t>
        </w:r>
      </w:hyperlink>
    </w:p>
    <w:p w14:paraId="4F115144" w14:textId="36608A9B" w:rsidR="00DB0148" w:rsidRPr="00AC702E" w:rsidRDefault="00DB0148" w:rsidP="00D02CD9">
      <w:pPr>
        <w:pStyle w:val="ListParagraph"/>
        <w:numPr>
          <w:ilvl w:val="1"/>
          <w:numId w:val="93"/>
        </w:numPr>
        <w:spacing w:before="0" w:after="0"/>
        <w:contextualSpacing w:val="0"/>
        <w:rPr>
          <w:rFonts w:ascii="Calibri" w:hAnsi="Calibri" w:cs="Calibri"/>
          <w:szCs w:val="20"/>
        </w:rPr>
      </w:pPr>
      <w:hyperlink r:id="rId75" w:history="1">
        <w:r w:rsidRPr="00AC702E">
          <w:rPr>
            <w:rStyle w:val="Hyperlink"/>
            <w:rFonts w:ascii="Calibri" w:eastAsiaTheme="majorEastAsia" w:hAnsi="Calibri" w:cs="Calibri"/>
            <w:sz w:val="20"/>
            <w:szCs w:val="20"/>
          </w:rPr>
          <w:t>Pre-audit readiness checklist | Aged Care Quality and Safety Commission</w:t>
        </w:r>
      </w:hyperlink>
      <w:r w:rsidR="0063431D">
        <w:rPr>
          <w:rFonts w:ascii="Calibri" w:hAnsi="Calibri" w:cs="Calibri"/>
          <w:szCs w:val="20"/>
        </w:rPr>
        <w:t>.</w:t>
      </w:r>
    </w:p>
    <w:p w14:paraId="7FC09AD7" w14:textId="4474B2C6" w:rsidR="00423472" w:rsidRPr="003A173C" w:rsidRDefault="00423472" w:rsidP="00423472">
      <w:pPr>
        <w:rPr>
          <w:rFonts w:ascii="Calibri" w:eastAsia="Calibri" w:hAnsi="Calibri" w:cs="Calibri"/>
          <w:lang w:eastAsia="en-US"/>
        </w:rPr>
      </w:pPr>
      <w:r w:rsidRPr="00AC702E">
        <w:rPr>
          <w:rFonts w:ascii="Calibri" w:eastAsia="Calibri" w:hAnsi="Calibri" w:cs="Calibri"/>
          <w:szCs w:val="20"/>
          <w:lang w:eastAsia="en-US"/>
        </w:rPr>
        <w:lastRenderedPageBreak/>
        <w:t>During the aud</w:t>
      </w:r>
      <w:r w:rsidR="0079742D" w:rsidRPr="00AC702E">
        <w:rPr>
          <w:rFonts w:ascii="Calibri" w:eastAsia="Calibri" w:hAnsi="Calibri" w:cs="Calibri"/>
          <w:szCs w:val="20"/>
          <w:lang w:eastAsia="en-US"/>
        </w:rPr>
        <w:t>it</w:t>
      </w:r>
      <w:r w:rsidR="00312055" w:rsidRPr="00AC702E">
        <w:rPr>
          <w:rFonts w:ascii="Calibri" w:eastAsia="Calibri" w:hAnsi="Calibri" w:cs="Calibri"/>
          <w:szCs w:val="20"/>
          <w:lang w:eastAsia="en-US"/>
        </w:rPr>
        <w:t>,</w:t>
      </w:r>
      <w:r w:rsidR="0079742D" w:rsidRPr="00AC702E">
        <w:rPr>
          <w:rFonts w:ascii="Calibri" w:eastAsia="Calibri" w:hAnsi="Calibri" w:cs="Calibri"/>
          <w:szCs w:val="20"/>
          <w:lang w:eastAsia="en-US"/>
        </w:rPr>
        <w:t xml:space="preserve"> </w:t>
      </w:r>
      <w:r w:rsidR="008546F7" w:rsidRPr="00AC702E">
        <w:rPr>
          <w:rFonts w:ascii="Calibri" w:eastAsia="Calibri" w:hAnsi="Calibri" w:cs="Calibri"/>
          <w:szCs w:val="20"/>
          <w:lang w:eastAsia="en-US"/>
        </w:rPr>
        <w:t>the Commission’s audit team will review</w:t>
      </w:r>
      <w:r w:rsidRPr="006975DB">
        <w:rPr>
          <w:rFonts w:ascii="Calibri" w:eastAsia="Calibri" w:hAnsi="Calibri" w:cs="Calibri"/>
          <w:szCs w:val="20"/>
          <w:lang w:eastAsia="en-US"/>
        </w:rPr>
        <w:t xml:space="preserve"> </w:t>
      </w:r>
      <w:r w:rsidR="00A21ED5">
        <w:rPr>
          <w:rFonts w:ascii="Calibri" w:eastAsia="Calibri" w:hAnsi="Calibri" w:cs="Calibri"/>
          <w:szCs w:val="20"/>
          <w:lang w:eastAsia="en-US"/>
        </w:rPr>
        <w:t xml:space="preserve">individual </w:t>
      </w:r>
      <w:r w:rsidRPr="006975DB">
        <w:rPr>
          <w:rFonts w:ascii="Calibri" w:eastAsia="Calibri" w:hAnsi="Calibri" w:cs="Calibri"/>
          <w:szCs w:val="20"/>
          <w:lang w:eastAsia="en-US"/>
        </w:rPr>
        <w:t xml:space="preserve">consumer records and other relevant documents such as policies, procedures and registers. </w:t>
      </w:r>
      <w:r w:rsidR="00A21ED5">
        <w:rPr>
          <w:rFonts w:ascii="Calibri" w:eastAsia="Calibri" w:hAnsi="Calibri" w:cs="Calibri"/>
          <w:szCs w:val="20"/>
          <w:lang w:eastAsia="en-US"/>
        </w:rPr>
        <w:t>Individuals</w:t>
      </w:r>
      <w:r w:rsidRPr="006975DB">
        <w:rPr>
          <w:rFonts w:ascii="Calibri" w:eastAsia="Calibri" w:hAnsi="Calibri" w:cs="Calibri"/>
          <w:szCs w:val="20"/>
          <w:lang w:eastAsia="en-US"/>
        </w:rPr>
        <w:t>,</w:t>
      </w:r>
      <w:r w:rsidRPr="006975DB">
        <w:rPr>
          <w:rFonts w:ascii="Calibri" w:eastAsia="Calibri" w:hAnsi="Calibri" w:cs="Calibri"/>
          <w:lang w:eastAsia="en-US"/>
        </w:rPr>
        <w:t xml:space="preserve"> representatives, staff and management are interviewed about their systems, processes and practices and activities</w:t>
      </w:r>
      <w:r w:rsidR="00312055" w:rsidRPr="006975DB">
        <w:rPr>
          <w:rFonts w:ascii="Calibri" w:eastAsia="Calibri" w:hAnsi="Calibri" w:cs="Calibri"/>
          <w:lang w:eastAsia="en-US"/>
        </w:rPr>
        <w:t>,</w:t>
      </w:r>
      <w:r w:rsidRPr="006975DB">
        <w:rPr>
          <w:rFonts w:ascii="Calibri" w:eastAsia="Calibri" w:hAnsi="Calibri" w:cs="Calibri"/>
          <w:lang w:eastAsia="en-US"/>
        </w:rPr>
        <w:t xml:space="preserve"> and</w:t>
      </w:r>
      <w:r w:rsidRPr="003A173C">
        <w:rPr>
          <w:rFonts w:ascii="Calibri" w:eastAsia="Calibri" w:hAnsi="Calibri" w:cs="Calibri"/>
          <w:lang w:eastAsia="en-US"/>
        </w:rPr>
        <w:t xml:space="preserve"> interactions with </w:t>
      </w:r>
      <w:r w:rsidR="0068413F">
        <w:rPr>
          <w:rFonts w:ascii="Calibri" w:eastAsia="Calibri" w:hAnsi="Calibri" w:cs="Calibri"/>
          <w:lang w:eastAsia="en-US"/>
        </w:rPr>
        <w:t>individuals</w:t>
      </w:r>
      <w:r w:rsidRPr="003A173C">
        <w:rPr>
          <w:rFonts w:ascii="Calibri" w:eastAsia="Calibri" w:hAnsi="Calibri" w:cs="Calibri"/>
          <w:lang w:eastAsia="en-US"/>
        </w:rPr>
        <w:t xml:space="preserve"> are observed.</w:t>
      </w:r>
    </w:p>
    <w:p w14:paraId="46CC6F2B" w14:textId="15E70C5B" w:rsidR="00423472" w:rsidRPr="003A173C" w:rsidRDefault="00423472" w:rsidP="00423472">
      <w:pPr>
        <w:rPr>
          <w:rFonts w:ascii="Calibri" w:eastAsia="Calibri" w:hAnsi="Calibri" w:cs="Calibri"/>
          <w:lang w:eastAsia="en-US"/>
        </w:rPr>
      </w:pPr>
      <w:r w:rsidRPr="003A173C">
        <w:rPr>
          <w:rFonts w:ascii="Calibri" w:eastAsia="Calibri" w:hAnsi="Calibri" w:cs="Calibri"/>
          <w:lang w:eastAsia="en-US"/>
        </w:rPr>
        <w:t>A</w:t>
      </w:r>
      <w:r w:rsidR="005A3F8D" w:rsidRPr="003A173C">
        <w:rPr>
          <w:rFonts w:ascii="Calibri" w:eastAsia="Calibri" w:hAnsi="Calibri" w:cs="Calibri"/>
          <w:lang w:eastAsia="en-US"/>
        </w:rPr>
        <w:t xml:space="preserve"> preliminary </w:t>
      </w:r>
      <w:r w:rsidRPr="003A173C">
        <w:rPr>
          <w:rFonts w:ascii="Calibri" w:eastAsia="Calibri" w:hAnsi="Calibri" w:cs="Calibri"/>
          <w:lang w:eastAsia="en-US"/>
        </w:rPr>
        <w:t xml:space="preserve">audit report is then drafted, which documents the provider’s performance against the </w:t>
      </w:r>
      <w:r w:rsidR="00493172" w:rsidRPr="003A173C">
        <w:rPr>
          <w:rFonts w:ascii="Calibri" w:eastAsia="Calibri" w:hAnsi="Calibri" w:cs="Calibri"/>
          <w:lang w:eastAsia="en-US"/>
        </w:rPr>
        <w:t xml:space="preserve">Aged Care </w:t>
      </w:r>
      <w:r w:rsidRPr="003A173C">
        <w:rPr>
          <w:rFonts w:ascii="Calibri" w:eastAsia="Calibri" w:hAnsi="Calibri" w:cs="Calibri"/>
          <w:lang w:eastAsia="en-US"/>
        </w:rPr>
        <w:t xml:space="preserve">Quality Standards. The provider is then invited to respond to the information in the </w:t>
      </w:r>
      <w:r w:rsidR="00A44D64" w:rsidRPr="003A173C">
        <w:rPr>
          <w:rFonts w:ascii="Calibri" w:eastAsia="Calibri" w:hAnsi="Calibri" w:cs="Calibri"/>
          <w:lang w:eastAsia="en-US"/>
        </w:rPr>
        <w:t xml:space="preserve">preliminary </w:t>
      </w:r>
      <w:r w:rsidRPr="003A173C">
        <w:rPr>
          <w:rFonts w:ascii="Calibri" w:eastAsia="Calibri" w:hAnsi="Calibri" w:cs="Calibri"/>
          <w:lang w:eastAsia="en-US"/>
        </w:rPr>
        <w:t xml:space="preserve">audit report, before a </w:t>
      </w:r>
      <w:r w:rsidR="00A44D64" w:rsidRPr="003A173C">
        <w:rPr>
          <w:rFonts w:ascii="Calibri" w:eastAsia="Calibri" w:hAnsi="Calibri" w:cs="Calibri"/>
          <w:lang w:eastAsia="en-US"/>
        </w:rPr>
        <w:t xml:space="preserve">final audit </w:t>
      </w:r>
      <w:r w:rsidRPr="003A173C">
        <w:rPr>
          <w:rFonts w:ascii="Calibri" w:eastAsia="Calibri" w:hAnsi="Calibri" w:cs="Calibri"/>
          <w:lang w:eastAsia="en-US"/>
        </w:rPr>
        <w:t>report is prepared.</w:t>
      </w:r>
      <w:r w:rsidR="002A1358" w:rsidRPr="003A173C">
        <w:rPr>
          <w:rFonts w:ascii="Calibri" w:eastAsia="Calibri" w:hAnsi="Calibri" w:cs="Calibri"/>
          <w:lang w:eastAsia="en-US"/>
        </w:rPr>
        <w:t xml:space="preserve"> </w:t>
      </w:r>
      <w:r w:rsidR="00FB01FC" w:rsidRPr="003A173C">
        <w:rPr>
          <w:rFonts w:ascii="Calibri" w:eastAsia="Calibri" w:hAnsi="Calibri" w:cs="Calibri"/>
          <w:lang w:eastAsia="en-US"/>
        </w:rPr>
        <w:t>The Commission</w:t>
      </w:r>
      <w:r w:rsidRPr="003A173C">
        <w:rPr>
          <w:rFonts w:ascii="Calibri" w:eastAsia="Calibri" w:hAnsi="Calibri" w:cs="Calibri"/>
          <w:lang w:eastAsia="en-US"/>
        </w:rPr>
        <w:t xml:space="preserve"> will prepare </w:t>
      </w:r>
      <w:r w:rsidR="00E1291B" w:rsidRPr="003A173C">
        <w:rPr>
          <w:rFonts w:ascii="Calibri" w:eastAsia="Calibri" w:hAnsi="Calibri" w:cs="Calibri"/>
          <w:lang w:eastAsia="en-US"/>
        </w:rPr>
        <w:t>audit gradings</w:t>
      </w:r>
      <w:r w:rsidR="00EA0E18" w:rsidRPr="003A173C">
        <w:rPr>
          <w:rFonts w:ascii="Calibri" w:eastAsia="Calibri" w:hAnsi="Calibri" w:cs="Calibri"/>
          <w:lang w:eastAsia="en-US"/>
        </w:rPr>
        <w:t xml:space="preserve"> in the final audit report</w:t>
      </w:r>
      <w:r w:rsidRPr="003A173C">
        <w:rPr>
          <w:rFonts w:ascii="Calibri" w:eastAsia="Calibri" w:hAnsi="Calibri" w:cs="Calibri"/>
          <w:lang w:eastAsia="en-US"/>
        </w:rPr>
        <w:t xml:space="preserve">, considering the </w:t>
      </w:r>
      <w:r w:rsidR="00EA0E18" w:rsidRPr="003A173C">
        <w:rPr>
          <w:rFonts w:ascii="Calibri" w:eastAsia="Calibri" w:hAnsi="Calibri" w:cs="Calibri"/>
          <w:lang w:eastAsia="en-US"/>
        </w:rPr>
        <w:t>preliminary</w:t>
      </w:r>
      <w:r w:rsidRPr="003A173C">
        <w:rPr>
          <w:rFonts w:ascii="Calibri" w:eastAsia="Calibri" w:hAnsi="Calibri" w:cs="Calibri"/>
          <w:lang w:eastAsia="en-US"/>
        </w:rPr>
        <w:t xml:space="preserve"> audit report, any response made by the provider and any other relevant matters.</w:t>
      </w:r>
      <w:r w:rsidR="002A1358" w:rsidRPr="003A173C">
        <w:rPr>
          <w:rFonts w:ascii="Calibri" w:eastAsia="Calibri" w:hAnsi="Calibri" w:cs="Calibri"/>
          <w:lang w:eastAsia="en-US"/>
        </w:rPr>
        <w:t xml:space="preserve"> </w:t>
      </w:r>
    </w:p>
    <w:p w14:paraId="2BD19C37" w14:textId="09922173" w:rsidR="00423472" w:rsidRPr="003A173C" w:rsidRDefault="00423472" w:rsidP="00423472">
      <w:pPr>
        <w:rPr>
          <w:rFonts w:ascii="Calibri" w:eastAsia="Calibri" w:hAnsi="Calibri" w:cs="Calibri"/>
          <w:lang w:eastAsia="en-US"/>
        </w:rPr>
      </w:pPr>
      <w:r w:rsidRPr="003A173C">
        <w:rPr>
          <w:rFonts w:ascii="Calibri" w:eastAsia="Calibri" w:hAnsi="Calibri" w:cs="Calibri"/>
          <w:lang w:eastAsia="en-US"/>
        </w:rPr>
        <w:t>Where non-</w:t>
      </w:r>
      <w:r w:rsidR="00B17CA0" w:rsidRPr="003A173C">
        <w:rPr>
          <w:rFonts w:ascii="Calibri" w:eastAsia="Calibri" w:hAnsi="Calibri" w:cs="Calibri"/>
          <w:lang w:eastAsia="en-US"/>
        </w:rPr>
        <w:t>co</w:t>
      </w:r>
      <w:r w:rsidR="00B17CA0">
        <w:rPr>
          <w:rFonts w:ascii="Calibri" w:eastAsia="Calibri" w:hAnsi="Calibri" w:cs="Calibri"/>
          <w:lang w:eastAsia="en-US"/>
        </w:rPr>
        <w:t xml:space="preserve">nformance </w:t>
      </w:r>
      <w:r w:rsidRPr="003A173C">
        <w:rPr>
          <w:rFonts w:ascii="Calibri" w:eastAsia="Calibri" w:hAnsi="Calibri" w:cs="Calibri"/>
          <w:lang w:eastAsia="en-US"/>
        </w:rPr>
        <w:t>with the</w:t>
      </w:r>
      <w:r w:rsidR="00493172" w:rsidRPr="003A173C">
        <w:rPr>
          <w:rFonts w:ascii="Calibri" w:eastAsia="Calibri" w:hAnsi="Calibri" w:cs="Calibri"/>
          <w:lang w:eastAsia="en-US"/>
        </w:rPr>
        <w:t xml:space="preserve"> Aged Care</w:t>
      </w:r>
      <w:r w:rsidRPr="003A173C">
        <w:rPr>
          <w:rFonts w:ascii="Calibri" w:eastAsia="Calibri" w:hAnsi="Calibri" w:cs="Calibri"/>
          <w:lang w:eastAsia="en-US"/>
        </w:rPr>
        <w:t xml:space="preserve"> Quality Standards is identified, the Commission's response will be risk based and proportionate to ensure the service returns to co</w:t>
      </w:r>
      <w:r w:rsidR="005E4B0D">
        <w:rPr>
          <w:rFonts w:ascii="Calibri" w:eastAsia="Calibri" w:hAnsi="Calibri" w:cs="Calibri"/>
          <w:lang w:eastAsia="en-US"/>
        </w:rPr>
        <w:t>nformance</w:t>
      </w:r>
      <w:r w:rsidRPr="003A173C">
        <w:rPr>
          <w:rFonts w:ascii="Calibri" w:eastAsia="Calibri" w:hAnsi="Calibri" w:cs="Calibri"/>
          <w:lang w:eastAsia="en-US"/>
        </w:rPr>
        <w:t xml:space="preserve"> and addresses any risks to the safety, health and well-being of </w:t>
      </w:r>
      <w:r w:rsidR="00EA4941">
        <w:rPr>
          <w:rFonts w:ascii="Calibri" w:eastAsia="Calibri" w:hAnsi="Calibri" w:cs="Calibri"/>
          <w:lang w:eastAsia="en-US"/>
        </w:rPr>
        <w:t>individual</w:t>
      </w:r>
      <w:r w:rsidRPr="003A173C">
        <w:rPr>
          <w:rFonts w:ascii="Calibri" w:eastAsia="Calibri" w:hAnsi="Calibri" w:cs="Calibri"/>
          <w:lang w:eastAsia="en-US"/>
        </w:rPr>
        <w:t>s</w:t>
      </w:r>
      <w:r w:rsidR="00AA5730">
        <w:rPr>
          <w:rFonts w:ascii="Calibri" w:eastAsia="Calibri" w:hAnsi="Calibri" w:cs="Calibri"/>
          <w:lang w:eastAsia="en-US"/>
        </w:rPr>
        <w:t xml:space="preserve"> accessing aged care</w:t>
      </w:r>
      <w:r w:rsidRPr="003A173C">
        <w:rPr>
          <w:rFonts w:ascii="Calibri" w:eastAsia="Calibri" w:hAnsi="Calibri" w:cs="Calibri"/>
          <w:lang w:eastAsia="en-US"/>
        </w:rPr>
        <w:t>.</w:t>
      </w:r>
    </w:p>
    <w:p w14:paraId="1B30ACCE" w14:textId="1000987F" w:rsidR="00423472" w:rsidRPr="003A173C" w:rsidRDefault="00423472" w:rsidP="00A74D79">
      <w:pPr>
        <w:pStyle w:val="Style1"/>
      </w:pPr>
      <w:bookmarkStart w:id="2123" w:name="_Toc212118566"/>
      <w:r w:rsidRPr="003A173C">
        <w:t>Managing non-compliance through continuous improvement</w:t>
      </w:r>
      <w:bookmarkEnd w:id="2123"/>
      <w:r w:rsidRPr="003A173C">
        <w:t xml:space="preserve"> </w:t>
      </w:r>
    </w:p>
    <w:p w14:paraId="35621DD3" w14:textId="4619E117" w:rsidR="00423472" w:rsidRPr="003A173C" w:rsidRDefault="00423472" w:rsidP="00423472">
      <w:pPr>
        <w:rPr>
          <w:rFonts w:ascii="Calibri" w:eastAsia="Calibri" w:hAnsi="Calibri" w:cs="Calibri"/>
          <w:lang w:eastAsia="en-US"/>
        </w:rPr>
      </w:pPr>
      <w:r w:rsidRPr="003A173C">
        <w:rPr>
          <w:rFonts w:ascii="Calibri" w:eastAsia="Calibri" w:hAnsi="Calibri" w:cs="Calibri"/>
          <w:lang w:eastAsia="en-US"/>
        </w:rPr>
        <w:t xml:space="preserve">The </w:t>
      </w:r>
      <w:r w:rsidR="00C549E7" w:rsidRPr="003A173C">
        <w:rPr>
          <w:rFonts w:ascii="Calibri" w:eastAsia="Calibri" w:hAnsi="Calibri" w:cs="Calibri"/>
          <w:lang w:eastAsia="en-US"/>
        </w:rPr>
        <w:t xml:space="preserve">Aged Care </w:t>
      </w:r>
      <w:r w:rsidRPr="003A173C">
        <w:rPr>
          <w:rFonts w:ascii="Calibri" w:eastAsia="Calibri" w:hAnsi="Calibri" w:cs="Calibri"/>
          <w:lang w:eastAsia="en-US"/>
        </w:rPr>
        <w:t xml:space="preserve">Quality Standards require </w:t>
      </w:r>
      <w:r w:rsidR="00C549E7" w:rsidRPr="003A173C">
        <w:rPr>
          <w:rFonts w:ascii="Calibri" w:eastAsia="Calibri" w:hAnsi="Calibri" w:cs="Calibri"/>
          <w:lang w:eastAsia="en-US"/>
        </w:rPr>
        <w:t xml:space="preserve">registered </w:t>
      </w:r>
      <w:r w:rsidRPr="003A173C">
        <w:rPr>
          <w:rFonts w:ascii="Calibri" w:eastAsia="Calibri" w:hAnsi="Calibri" w:cs="Calibri"/>
          <w:lang w:eastAsia="en-US"/>
        </w:rPr>
        <w:t>providers to have effective organisation wide governance systems, including for continuous improvement</w:t>
      </w:r>
      <w:r w:rsidR="00C549E7" w:rsidRPr="003A173C">
        <w:rPr>
          <w:rFonts w:ascii="Calibri" w:eastAsia="Calibri" w:hAnsi="Calibri" w:cs="Calibri"/>
          <w:lang w:eastAsia="en-US"/>
        </w:rPr>
        <w:t xml:space="preserve"> </w:t>
      </w:r>
      <w:r w:rsidR="00D95B48" w:rsidRPr="003A173C">
        <w:rPr>
          <w:rFonts w:ascii="Calibri" w:eastAsia="Calibri" w:hAnsi="Calibri" w:cs="Calibri"/>
          <w:lang w:eastAsia="en-US"/>
        </w:rPr>
        <w:t>(</w:t>
      </w:r>
      <w:r w:rsidR="00C92FDC" w:rsidRPr="003A173C">
        <w:rPr>
          <w:rFonts w:ascii="Calibri" w:eastAsia="Calibri" w:hAnsi="Calibri" w:cs="Calibri"/>
          <w:lang w:eastAsia="en-US"/>
        </w:rPr>
        <w:t>Standard 2</w:t>
      </w:r>
      <w:r w:rsidR="00C952DC">
        <w:rPr>
          <w:rFonts w:ascii="Calibri" w:eastAsia="Calibri" w:hAnsi="Calibri" w:cs="Calibri"/>
          <w:lang w:eastAsia="en-US"/>
        </w:rPr>
        <w:t xml:space="preserve"> and the condition of registration related to continuous improvement</w:t>
      </w:r>
      <w:r w:rsidR="00D30390">
        <w:rPr>
          <w:rFonts w:ascii="Calibri" w:eastAsia="Calibri" w:hAnsi="Calibri" w:cs="Calibri"/>
          <w:lang w:eastAsia="en-US"/>
        </w:rPr>
        <w:t xml:space="preserve"> in </w:t>
      </w:r>
      <w:r w:rsidR="00D95D4E">
        <w:rPr>
          <w:rFonts w:ascii="Calibri" w:eastAsia="Calibri" w:hAnsi="Calibri" w:cs="Calibri"/>
          <w:lang w:eastAsia="en-US"/>
        </w:rPr>
        <w:t>sub</w:t>
      </w:r>
      <w:r w:rsidR="005D695A">
        <w:rPr>
          <w:rFonts w:ascii="Calibri" w:eastAsia="Calibri" w:hAnsi="Calibri" w:cs="Calibri"/>
          <w:lang w:eastAsia="en-US"/>
        </w:rPr>
        <w:t>-</w:t>
      </w:r>
      <w:r w:rsidR="00D30390">
        <w:rPr>
          <w:rFonts w:ascii="Calibri" w:eastAsia="Calibri" w:hAnsi="Calibri" w:cs="Calibri"/>
          <w:lang w:eastAsia="en-US"/>
        </w:rPr>
        <w:t>section 147(1) of the Act</w:t>
      </w:r>
      <w:r w:rsidR="00D95B48" w:rsidRPr="003A173C">
        <w:rPr>
          <w:rFonts w:ascii="Calibri" w:eastAsia="Calibri" w:hAnsi="Calibri" w:cs="Calibri"/>
          <w:lang w:eastAsia="en-US"/>
        </w:rPr>
        <w:t>)</w:t>
      </w:r>
      <w:r w:rsidRPr="003A173C">
        <w:rPr>
          <w:rFonts w:ascii="Calibri" w:eastAsia="Calibri" w:hAnsi="Calibri" w:cs="Calibri"/>
          <w:lang w:eastAsia="en-US"/>
        </w:rPr>
        <w:t>. The governing body is expected to drive and monitor improvements to make sure the organisation is committed to quality care and services</w:t>
      </w:r>
      <w:r w:rsidR="005D3EFA" w:rsidRPr="003A173C">
        <w:rPr>
          <w:rFonts w:ascii="Calibri" w:eastAsia="Calibri" w:hAnsi="Calibri" w:cs="Calibri"/>
          <w:lang w:eastAsia="en-US"/>
        </w:rPr>
        <w:t>,</w:t>
      </w:r>
      <w:r w:rsidRPr="003A173C">
        <w:rPr>
          <w:rFonts w:ascii="Calibri" w:eastAsia="Calibri" w:hAnsi="Calibri" w:cs="Calibri"/>
          <w:lang w:eastAsia="en-US"/>
        </w:rPr>
        <w:t xml:space="preserve"> and the best interests of </w:t>
      </w:r>
      <w:r w:rsidR="00BD27D7">
        <w:rPr>
          <w:rFonts w:ascii="Calibri" w:eastAsia="Calibri" w:hAnsi="Calibri" w:cs="Calibri"/>
          <w:lang w:eastAsia="en-US"/>
        </w:rPr>
        <w:t>individual</w:t>
      </w:r>
      <w:r w:rsidRPr="003A173C">
        <w:rPr>
          <w:rFonts w:ascii="Calibri" w:eastAsia="Calibri" w:hAnsi="Calibri" w:cs="Calibri"/>
          <w:lang w:eastAsia="en-US"/>
        </w:rPr>
        <w:t xml:space="preserve">s. </w:t>
      </w:r>
    </w:p>
    <w:p w14:paraId="5339857B" w14:textId="69DCFE8D" w:rsidR="00423472" w:rsidRPr="003A173C" w:rsidRDefault="00423472" w:rsidP="00423472">
      <w:pPr>
        <w:rPr>
          <w:rFonts w:ascii="Calibri" w:eastAsia="Calibri" w:hAnsi="Calibri" w:cs="Calibri"/>
          <w:lang w:eastAsia="en-US"/>
        </w:rPr>
      </w:pPr>
      <w:r w:rsidRPr="003A173C">
        <w:rPr>
          <w:rFonts w:ascii="Calibri" w:eastAsia="Calibri" w:hAnsi="Calibri" w:cs="Calibri"/>
          <w:lang w:eastAsia="en-US"/>
        </w:rPr>
        <w:t>Evidence of continuous quality improvement also supports co</w:t>
      </w:r>
      <w:r w:rsidR="001E51FF">
        <w:rPr>
          <w:rFonts w:ascii="Calibri" w:eastAsia="Calibri" w:hAnsi="Calibri" w:cs="Calibri"/>
          <w:lang w:eastAsia="en-US"/>
        </w:rPr>
        <w:t>nformance</w:t>
      </w:r>
      <w:r w:rsidRPr="003A173C">
        <w:rPr>
          <w:rFonts w:ascii="Calibri" w:eastAsia="Calibri" w:hAnsi="Calibri" w:cs="Calibri"/>
          <w:lang w:eastAsia="en-US"/>
        </w:rPr>
        <w:t xml:space="preserve"> with </w:t>
      </w:r>
      <w:proofErr w:type="gramStart"/>
      <w:r w:rsidRPr="003A173C">
        <w:rPr>
          <w:rFonts w:ascii="Calibri" w:eastAsia="Calibri" w:hAnsi="Calibri" w:cs="Calibri"/>
          <w:lang w:eastAsia="en-US"/>
        </w:rPr>
        <w:t>a number of</w:t>
      </w:r>
      <w:proofErr w:type="gramEnd"/>
      <w:r w:rsidRPr="003A173C">
        <w:rPr>
          <w:rFonts w:ascii="Calibri" w:eastAsia="Calibri" w:hAnsi="Calibri" w:cs="Calibri"/>
          <w:lang w:eastAsia="en-US"/>
        </w:rPr>
        <w:t xml:space="preserve"> other standards, such as those relating to risk management (</w:t>
      </w:r>
      <w:r w:rsidR="00DF1311" w:rsidRPr="003A173C">
        <w:rPr>
          <w:rFonts w:ascii="Calibri" w:eastAsia="Calibri" w:hAnsi="Calibri" w:cs="Calibri"/>
          <w:lang w:eastAsia="en-US"/>
        </w:rPr>
        <w:t>Standard 2 – Outcome 2.4</w:t>
      </w:r>
      <w:r w:rsidRPr="003A173C">
        <w:rPr>
          <w:rFonts w:ascii="Calibri" w:eastAsia="Calibri" w:hAnsi="Calibri" w:cs="Calibri"/>
          <w:lang w:eastAsia="en-US"/>
        </w:rPr>
        <w:t xml:space="preserve">), </w:t>
      </w:r>
      <w:r w:rsidR="00AB2207" w:rsidRPr="003A173C">
        <w:rPr>
          <w:rFonts w:ascii="Calibri" w:eastAsia="Calibri" w:hAnsi="Calibri" w:cs="Calibri"/>
          <w:lang w:eastAsia="en-US"/>
        </w:rPr>
        <w:t>and</w:t>
      </w:r>
      <w:r w:rsidRPr="003A173C">
        <w:rPr>
          <w:rFonts w:ascii="Calibri" w:eastAsia="Calibri" w:hAnsi="Calibri" w:cs="Calibri"/>
          <w:lang w:eastAsia="en-US"/>
        </w:rPr>
        <w:t xml:space="preserve"> feedback and complaints (Standard </w:t>
      </w:r>
      <w:r w:rsidR="00112A8E" w:rsidRPr="003A173C">
        <w:rPr>
          <w:rFonts w:ascii="Calibri" w:eastAsia="Calibri" w:hAnsi="Calibri" w:cs="Calibri"/>
          <w:lang w:eastAsia="en-US"/>
        </w:rPr>
        <w:t>2 – Outcome</w:t>
      </w:r>
      <w:r w:rsidR="004C1DA1">
        <w:rPr>
          <w:rFonts w:ascii="Calibri" w:eastAsia="Calibri" w:hAnsi="Calibri" w:cs="Calibri"/>
          <w:lang w:eastAsia="en-US"/>
        </w:rPr>
        <w:t>s</w:t>
      </w:r>
      <w:r w:rsidR="00112A8E" w:rsidRPr="003A173C">
        <w:rPr>
          <w:rFonts w:ascii="Calibri" w:eastAsia="Calibri" w:hAnsi="Calibri" w:cs="Calibri"/>
          <w:lang w:eastAsia="en-US"/>
        </w:rPr>
        <w:t xml:space="preserve"> 2.6</w:t>
      </w:r>
      <w:r w:rsidR="004C1DA1">
        <w:rPr>
          <w:rFonts w:ascii="Calibri" w:eastAsia="Calibri" w:hAnsi="Calibri" w:cs="Calibri"/>
          <w:lang w:eastAsia="en-US"/>
        </w:rPr>
        <w:t>a and 2.6b</w:t>
      </w:r>
      <w:r w:rsidRPr="003A173C">
        <w:rPr>
          <w:rFonts w:ascii="Calibri" w:eastAsia="Calibri" w:hAnsi="Calibri" w:cs="Calibri"/>
          <w:lang w:eastAsia="en-US"/>
        </w:rPr>
        <w:t>).</w:t>
      </w:r>
    </w:p>
    <w:p w14:paraId="179EBC76" w14:textId="77777777" w:rsidR="005D3EFA" w:rsidRPr="003A173C" w:rsidRDefault="00423472" w:rsidP="00423472">
      <w:pPr>
        <w:rPr>
          <w:rFonts w:ascii="Calibri" w:eastAsia="Calibri" w:hAnsi="Calibri" w:cs="Calibri"/>
          <w:lang w:eastAsia="en-US"/>
        </w:rPr>
      </w:pPr>
      <w:r w:rsidRPr="003A173C">
        <w:rPr>
          <w:rFonts w:ascii="Calibri" w:eastAsia="Calibri" w:hAnsi="Calibri" w:cs="Calibri"/>
          <w:lang w:eastAsia="en-US"/>
        </w:rPr>
        <w:t>Risk-based monitoring and management of non-compliance is determined by the Commission based on</w:t>
      </w:r>
      <w:r w:rsidR="005D3EFA" w:rsidRPr="003A173C">
        <w:rPr>
          <w:rFonts w:ascii="Calibri" w:eastAsia="Calibri" w:hAnsi="Calibri" w:cs="Calibri"/>
          <w:lang w:eastAsia="en-US"/>
        </w:rPr>
        <w:t>:</w:t>
      </w:r>
    </w:p>
    <w:p w14:paraId="77039C9A" w14:textId="5E1E6733" w:rsidR="005D3EFA" w:rsidRPr="003A173C" w:rsidRDefault="00423472" w:rsidP="00D02CD9">
      <w:pPr>
        <w:pStyle w:val="ListParagraph"/>
        <w:numPr>
          <w:ilvl w:val="0"/>
          <w:numId w:val="27"/>
        </w:numPr>
        <w:rPr>
          <w:rFonts w:ascii="Calibri" w:eastAsia="Calibri" w:hAnsi="Calibri" w:cs="Calibri"/>
          <w:lang w:eastAsia="en-US"/>
        </w:rPr>
      </w:pPr>
      <w:r w:rsidRPr="003A173C">
        <w:rPr>
          <w:rFonts w:ascii="Calibri" w:eastAsia="Calibri" w:hAnsi="Calibri" w:cs="Calibri"/>
          <w:lang w:eastAsia="en-US"/>
        </w:rPr>
        <w:t xml:space="preserve">the nature of </w:t>
      </w:r>
      <w:proofErr w:type="gramStart"/>
      <w:r w:rsidRPr="003A173C">
        <w:rPr>
          <w:rFonts w:ascii="Calibri" w:eastAsia="Calibri" w:hAnsi="Calibri" w:cs="Calibri"/>
          <w:lang w:eastAsia="en-US"/>
        </w:rPr>
        <w:t>non-co</w:t>
      </w:r>
      <w:r w:rsidR="004E61E9">
        <w:rPr>
          <w:rFonts w:ascii="Calibri" w:eastAsia="Calibri" w:hAnsi="Calibri" w:cs="Calibri"/>
          <w:lang w:eastAsia="en-US"/>
        </w:rPr>
        <w:t>nformance</w:t>
      </w:r>
      <w:r w:rsidRPr="003A173C">
        <w:rPr>
          <w:rFonts w:ascii="Calibri" w:eastAsia="Calibri" w:hAnsi="Calibri" w:cs="Calibri"/>
          <w:lang w:eastAsia="en-US"/>
        </w:rPr>
        <w:t>;</w:t>
      </w:r>
      <w:proofErr w:type="gramEnd"/>
      <w:r w:rsidRPr="003A173C">
        <w:rPr>
          <w:rFonts w:ascii="Calibri" w:eastAsia="Calibri" w:hAnsi="Calibri" w:cs="Calibri"/>
          <w:lang w:eastAsia="en-US"/>
        </w:rPr>
        <w:t xml:space="preserve"> </w:t>
      </w:r>
    </w:p>
    <w:p w14:paraId="51EDC623" w14:textId="4F69F2A8" w:rsidR="005D3EFA" w:rsidRPr="003A173C" w:rsidRDefault="00423472" w:rsidP="00D02CD9">
      <w:pPr>
        <w:pStyle w:val="ListParagraph"/>
        <w:numPr>
          <w:ilvl w:val="0"/>
          <w:numId w:val="27"/>
        </w:numPr>
        <w:rPr>
          <w:rFonts w:ascii="Calibri" w:eastAsia="Calibri" w:hAnsi="Calibri" w:cs="Calibri"/>
          <w:lang w:eastAsia="en-US"/>
        </w:rPr>
      </w:pPr>
      <w:r w:rsidRPr="003A173C">
        <w:rPr>
          <w:rFonts w:ascii="Calibri" w:eastAsia="Calibri" w:hAnsi="Calibri" w:cs="Calibri"/>
          <w:lang w:eastAsia="en-US"/>
        </w:rPr>
        <w:t xml:space="preserve">the level of risk to </w:t>
      </w:r>
      <w:proofErr w:type="gramStart"/>
      <w:r w:rsidR="007A5F41">
        <w:rPr>
          <w:rFonts w:ascii="Calibri" w:eastAsia="Calibri" w:hAnsi="Calibri" w:cs="Calibri"/>
          <w:lang w:eastAsia="en-US"/>
        </w:rPr>
        <w:t>individuals</w:t>
      </w:r>
      <w:r w:rsidRPr="003A173C">
        <w:rPr>
          <w:rFonts w:ascii="Calibri" w:eastAsia="Calibri" w:hAnsi="Calibri" w:cs="Calibri"/>
          <w:lang w:eastAsia="en-US"/>
        </w:rPr>
        <w:t>;</w:t>
      </w:r>
      <w:proofErr w:type="gramEnd"/>
      <w:r w:rsidRPr="003A173C">
        <w:rPr>
          <w:rFonts w:ascii="Calibri" w:eastAsia="Calibri" w:hAnsi="Calibri" w:cs="Calibri"/>
          <w:lang w:eastAsia="en-US"/>
        </w:rPr>
        <w:t xml:space="preserve"> </w:t>
      </w:r>
    </w:p>
    <w:p w14:paraId="3AF7D22E" w14:textId="77777777" w:rsidR="005D3EFA" w:rsidRPr="003A173C" w:rsidRDefault="00423472" w:rsidP="00D02CD9">
      <w:pPr>
        <w:pStyle w:val="ListParagraph"/>
        <w:numPr>
          <w:ilvl w:val="0"/>
          <w:numId w:val="27"/>
        </w:numPr>
        <w:rPr>
          <w:rFonts w:ascii="Calibri" w:eastAsia="Calibri" w:hAnsi="Calibri" w:cs="Calibri"/>
          <w:lang w:eastAsia="en-US"/>
        </w:rPr>
      </w:pPr>
      <w:r w:rsidRPr="003A173C">
        <w:rPr>
          <w:rFonts w:ascii="Calibri" w:eastAsia="Calibri" w:hAnsi="Calibri" w:cs="Calibri"/>
          <w:lang w:eastAsia="en-US"/>
        </w:rPr>
        <w:t xml:space="preserve">what is known about the provider; and </w:t>
      </w:r>
    </w:p>
    <w:p w14:paraId="0D02790F" w14:textId="63E9378B" w:rsidR="00423472" w:rsidRPr="003A173C" w:rsidRDefault="00423472" w:rsidP="00D02CD9">
      <w:pPr>
        <w:pStyle w:val="ListParagraph"/>
        <w:numPr>
          <w:ilvl w:val="0"/>
          <w:numId w:val="27"/>
        </w:numPr>
        <w:rPr>
          <w:rFonts w:ascii="Calibri" w:eastAsia="Calibri" w:hAnsi="Calibri" w:cs="Calibri"/>
          <w:lang w:eastAsia="en-US"/>
        </w:rPr>
      </w:pPr>
      <w:r w:rsidRPr="003A173C">
        <w:rPr>
          <w:rFonts w:ascii="Calibri" w:eastAsia="Calibri" w:hAnsi="Calibri" w:cs="Calibri"/>
          <w:lang w:eastAsia="en-US"/>
        </w:rPr>
        <w:t>the information in the provider</w:t>
      </w:r>
      <w:r w:rsidR="00E6183E">
        <w:rPr>
          <w:rFonts w:ascii="Calibri" w:eastAsia="Calibri" w:hAnsi="Calibri" w:cs="Calibri"/>
          <w:lang w:eastAsia="en-US"/>
        </w:rPr>
        <w:t>’</w:t>
      </w:r>
      <w:r w:rsidRPr="003A173C">
        <w:rPr>
          <w:rFonts w:ascii="Calibri" w:eastAsia="Calibri" w:hAnsi="Calibri" w:cs="Calibri"/>
          <w:lang w:eastAsia="en-US"/>
        </w:rPr>
        <w:t xml:space="preserve">s revised plan for continuous improvement or </w:t>
      </w:r>
      <w:r w:rsidR="003E3BFB" w:rsidRPr="003A173C">
        <w:rPr>
          <w:rFonts w:ascii="Calibri" w:eastAsia="Calibri" w:hAnsi="Calibri" w:cs="Calibri"/>
          <w:lang w:eastAsia="en-US"/>
        </w:rPr>
        <w:t xml:space="preserve">remediating </w:t>
      </w:r>
      <w:r w:rsidR="00F0638F" w:rsidRPr="003A173C">
        <w:rPr>
          <w:rFonts w:ascii="Calibri" w:eastAsia="Calibri" w:hAnsi="Calibri" w:cs="Calibri"/>
          <w:lang w:eastAsia="en-US"/>
        </w:rPr>
        <w:t>any non-</w:t>
      </w:r>
      <w:r w:rsidR="00A35C39" w:rsidRPr="003A173C">
        <w:rPr>
          <w:rFonts w:ascii="Calibri" w:eastAsia="Calibri" w:hAnsi="Calibri" w:cs="Calibri"/>
          <w:lang w:eastAsia="en-US"/>
        </w:rPr>
        <w:t>conformance</w:t>
      </w:r>
      <w:r w:rsidR="00F0638F" w:rsidRPr="003A173C">
        <w:rPr>
          <w:rFonts w:ascii="Calibri" w:eastAsia="Calibri" w:hAnsi="Calibri" w:cs="Calibri"/>
          <w:lang w:eastAsia="en-US"/>
        </w:rPr>
        <w:t xml:space="preserve"> outcomes</w:t>
      </w:r>
      <w:r w:rsidRPr="003A173C">
        <w:rPr>
          <w:rFonts w:ascii="Calibri" w:eastAsia="Calibri" w:hAnsi="Calibri" w:cs="Calibri"/>
          <w:lang w:eastAsia="en-US"/>
        </w:rPr>
        <w:t>.</w:t>
      </w:r>
    </w:p>
    <w:p w14:paraId="60C2AB6E" w14:textId="3E84781F" w:rsidR="00423472" w:rsidRPr="003A173C" w:rsidRDefault="00423472" w:rsidP="00423472">
      <w:pPr>
        <w:rPr>
          <w:rFonts w:ascii="Calibri" w:eastAsia="Calibri" w:hAnsi="Calibri" w:cs="Calibri"/>
          <w:lang w:eastAsia="en-US"/>
        </w:rPr>
      </w:pPr>
      <w:r w:rsidRPr="003A173C">
        <w:rPr>
          <w:rFonts w:ascii="Calibri" w:eastAsia="Calibri" w:hAnsi="Calibri" w:cs="Calibri"/>
          <w:lang w:eastAsia="en-US"/>
        </w:rPr>
        <w:t xml:space="preserve">Where a risk is assessed as low or medium, the Commission may issue to the provider a </w:t>
      </w:r>
      <w:r w:rsidR="00217396" w:rsidRPr="003A173C">
        <w:rPr>
          <w:rFonts w:ascii="Calibri" w:eastAsia="Calibri" w:hAnsi="Calibri" w:cs="Calibri"/>
          <w:lang w:eastAsia="en-US"/>
        </w:rPr>
        <w:t>d</w:t>
      </w:r>
      <w:r w:rsidRPr="003A173C">
        <w:rPr>
          <w:rFonts w:ascii="Calibri" w:eastAsia="Calibri" w:hAnsi="Calibri" w:cs="Calibri"/>
          <w:lang w:eastAsia="en-US"/>
        </w:rPr>
        <w:t xml:space="preserve">irection to revise the plan for continuous improvement for the service. The revised plan must be given to the Commission. If the Commission is not satisfied that necessary improvements are being made to </w:t>
      </w:r>
      <w:r w:rsidR="000E76F4">
        <w:rPr>
          <w:rFonts w:ascii="Calibri" w:eastAsia="Calibri" w:hAnsi="Calibri" w:cs="Calibri"/>
          <w:lang w:eastAsia="en-US"/>
        </w:rPr>
        <w:t>conf</w:t>
      </w:r>
      <w:r w:rsidR="00D01C29">
        <w:rPr>
          <w:rFonts w:ascii="Calibri" w:eastAsia="Calibri" w:hAnsi="Calibri" w:cs="Calibri"/>
          <w:lang w:eastAsia="en-US"/>
        </w:rPr>
        <w:t>orm</w:t>
      </w:r>
      <w:r w:rsidR="000E76F4">
        <w:rPr>
          <w:rFonts w:ascii="Calibri" w:eastAsia="Calibri" w:hAnsi="Calibri" w:cs="Calibri"/>
          <w:lang w:eastAsia="en-US"/>
        </w:rPr>
        <w:t xml:space="preserve"> to</w:t>
      </w:r>
      <w:r w:rsidRPr="003A173C">
        <w:rPr>
          <w:rFonts w:ascii="Calibri" w:eastAsia="Calibri" w:hAnsi="Calibri" w:cs="Calibri"/>
          <w:lang w:eastAsia="en-US"/>
        </w:rPr>
        <w:t xml:space="preserve"> the </w:t>
      </w:r>
      <w:r w:rsidR="004D6E18" w:rsidRPr="003A173C">
        <w:rPr>
          <w:rFonts w:ascii="Calibri" w:eastAsia="Calibri" w:hAnsi="Calibri" w:cs="Calibri"/>
          <w:lang w:eastAsia="en-US"/>
        </w:rPr>
        <w:t xml:space="preserve">Aged Care </w:t>
      </w:r>
      <w:r w:rsidRPr="003A173C">
        <w:rPr>
          <w:rFonts w:ascii="Calibri" w:eastAsia="Calibri" w:hAnsi="Calibri" w:cs="Calibri"/>
          <w:lang w:eastAsia="en-US"/>
        </w:rPr>
        <w:t>Quality Standards as outlined in the plan for continuous improvement, then the Commission may escalate regulatory action.</w:t>
      </w:r>
      <w:r w:rsidR="005C3D76" w:rsidRPr="003A173C">
        <w:rPr>
          <w:rFonts w:ascii="Calibri" w:eastAsia="Calibri" w:hAnsi="Calibri" w:cs="Calibri"/>
          <w:lang w:eastAsia="en-US"/>
        </w:rPr>
        <w:t xml:space="preserve"> </w:t>
      </w:r>
    </w:p>
    <w:p w14:paraId="55570C61" w14:textId="1F0E7E0C" w:rsidR="00423472" w:rsidRPr="003A173C" w:rsidRDefault="00423472" w:rsidP="00E67963">
      <w:pPr>
        <w:rPr>
          <w:rStyle w:val="Hyperlink"/>
          <w:rFonts w:ascii="Calibri" w:eastAsia="Calibri" w:hAnsi="Calibri" w:cs="Calibri"/>
          <w:sz w:val="20"/>
          <w:szCs w:val="20"/>
        </w:rPr>
      </w:pPr>
      <w:r w:rsidRPr="003A173C">
        <w:rPr>
          <w:rFonts w:ascii="Calibri" w:eastAsia="Calibri" w:hAnsi="Calibri" w:cs="Calibri"/>
          <w:lang w:eastAsia="en-US"/>
        </w:rPr>
        <w:t xml:space="preserve">Further information </w:t>
      </w:r>
      <w:r w:rsidR="00217396" w:rsidRPr="003A173C">
        <w:rPr>
          <w:rFonts w:ascii="Calibri" w:eastAsia="Calibri" w:hAnsi="Calibri" w:cs="Calibri"/>
          <w:lang w:eastAsia="en-US"/>
        </w:rPr>
        <w:t xml:space="preserve">is </w:t>
      </w:r>
      <w:r w:rsidRPr="003A173C">
        <w:rPr>
          <w:rFonts w:ascii="Calibri" w:eastAsia="Calibri" w:hAnsi="Calibri" w:cs="Calibri"/>
          <w:lang w:eastAsia="en-US"/>
        </w:rPr>
        <w:t xml:space="preserve">available on </w:t>
      </w:r>
      <w:r w:rsidR="0065386D" w:rsidRPr="003A173C">
        <w:rPr>
          <w:rFonts w:ascii="Calibri" w:eastAsia="Calibri" w:hAnsi="Calibri" w:cs="Calibri"/>
          <w:lang w:eastAsia="en-US"/>
        </w:rPr>
        <w:t xml:space="preserve">the </w:t>
      </w:r>
      <w:r w:rsidRPr="003A173C">
        <w:rPr>
          <w:rFonts w:ascii="Calibri" w:eastAsia="Calibri" w:hAnsi="Calibri" w:cs="Calibri"/>
          <w:lang w:eastAsia="en-US"/>
        </w:rPr>
        <w:t>Commission</w:t>
      </w:r>
      <w:r w:rsidR="00217396" w:rsidRPr="003A173C">
        <w:rPr>
          <w:rFonts w:ascii="Calibri" w:eastAsia="Calibri" w:hAnsi="Calibri" w:cs="Calibri"/>
          <w:lang w:eastAsia="en-US"/>
        </w:rPr>
        <w:t>’s</w:t>
      </w:r>
      <w:r w:rsidRPr="003A173C">
        <w:rPr>
          <w:rFonts w:ascii="Calibri" w:eastAsia="Calibri" w:hAnsi="Calibri" w:cs="Calibri"/>
          <w:lang w:eastAsia="en-US"/>
        </w:rPr>
        <w:t xml:space="preserve"> website</w:t>
      </w:r>
      <w:r w:rsidR="006B15F5" w:rsidRPr="003A173C">
        <w:rPr>
          <w:rFonts w:ascii="Calibri" w:eastAsia="Calibri" w:hAnsi="Calibri" w:cs="Calibri"/>
          <w:lang w:eastAsia="en-US"/>
        </w:rPr>
        <w:t xml:space="preserve"> </w:t>
      </w:r>
      <w:r w:rsidR="008348A5" w:rsidRPr="003A173C">
        <w:rPr>
          <w:rFonts w:ascii="Calibri" w:eastAsia="Calibri" w:hAnsi="Calibri" w:cs="Calibri"/>
          <w:szCs w:val="20"/>
          <w:lang w:eastAsia="en-US"/>
        </w:rPr>
        <w:t xml:space="preserve">at </w:t>
      </w:r>
      <w:hyperlink r:id="rId76" w:history="1">
        <w:r w:rsidR="008348A5" w:rsidRPr="003A173C">
          <w:rPr>
            <w:rStyle w:val="Hyperlink"/>
            <w:rFonts w:ascii="Calibri" w:hAnsi="Calibri" w:cs="Calibri"/>
            <w:sz w:val="20"/>
            <w:szCs w:val="20"/>
          </w:rPr>
          <w:t>https://www.agedcarequality.gov.au/</w:t>
        </w:r>
      </w:hyperlink>
      <w:r w:rsidR="008348A5" w:rsidRPr="003A173C">
        <w:rPr>
          <w:rStyle w:val="Hyperlink"/>
          <w:rFonts w:ascii="Calibri" w:hAnsi="Calibri" w:cs="Calibri"/>
          <w:sz w:val="20"/>
          <w:szCs w:val="20"/>
        </w:rPr>
        <w:t>.</w:t>
      </w:r>
    </w:p>
    <w:p w14:paraId="6616BF56" w14:textId="04A9F57F" w:rsidR="00E84B2C" w:rsidRPr="003A173C" w:rsidRDefault="00CC189D" w:rsidP="00E84B2C">
      <w:pPr>
        <w:pStyle w:val="Style1"/>
        <w:rPr>
          <w:rFonts w:eastAsia="Calibri"/>
        </w:rPr>
      </w:pPr>
      <w:bookmarkStart w:id="2124" w:name="_Toc211454337"/>
      <w:bookmarkStart w:id="2125" w:name="_Toc212118567"/>
      <w:r>
        <w:rPr>
          <w:rFonts w:eastAsia="Calibri"/>
        </w:rPr>
        <w:t>Alternative audit arrangements</w:t>
      </w:r>
      <w:r w:rsidR="00E84B2C" w:rsidRPr="003A173C">
        <w:rPr>
          <w:rFonts w:eastAsia="Calibri"/>
        </w:rPr>
        <w:t xml:space="preserve"> and the Integrated Health and Aged Care Services</w:t>
      </w:r>
      <w:r w:rsidR="00502A57">
        <w:rPr>
          <w:rFonts w:eastAsia="Calibri"/>
        </w:rPr>
        <w:t xml:space="preserve"> (IHACS)</w:t>
      </w:r>
      <w:r w:rsidR="00E84B2C" w:rsidRPr="003A173C">
        <w:rPr>
          <w:rFonts w:eastAsia="Calibri"/>
        </w:rPr>
        <w:t xml:space="preserve"> Module</w:t>
      </w:r>
      <w:bookmarkEnd w:id="2124"/>
      <w:bookmarkEnd w:id="2125"/>
    </w:p>
    <w:p w14:paraId="01A3CE47" w14:textId="77777777" w:rsidR="00DD0F24" w:rsidRDefault="00DD0F24" w:rsidP="00DD0F24">
      <w:pPr>
        <w:rPr>
          <w:rFonts w:ascii="Calibri" w:eastAsia="Calibri" w:hAnsi="Calibri" w:cs="Calibri"/>
          <w:lang w:eastAsia="en-US"/>
        </w:rPr>
      </w:pPr>
      <w:r>
        <w:rPr>
          <w:rFonts w:ascii="Calibri" w:eastAsia="Calibri" w:hAnsi="Calibri" w:cs="Calibri"/>
          <w:lang w:eastAsia="en-US"/>
        </w:rPr>
        <w:t xml:space="preserve">As noted above, all registered providers must meet their obligations under the </w:t>
      </w:r>
      <w:r w:rsidRPr="00030EC4">
        <w:rPr>
          <w:rFonts w:ascii="Calibri" w:eastAsia="Calibri" w:hAnsi="Calibri" w:cs="Calibri"/>
          <w:lang w:eastAsia="en-US"/>
        </w:rPr>
        <w:t xml:space="preserve">Aged Care Quality Standards </w:t>
      </w:r>
      <w:r>
        <w:rPr>
          <w:rFonts w:ascii="Calibri" w:eastAsia="Calibri" w:hAnsi="Calibri" w:cs="Calibri"/>
          <w:lang w:eastAsia="en-US"/>
        </w:rPr>
        <w:t xml:space="preserve">where applicable from </w:t>
      </w:r>
      <w:r w:rsidRPr="00030EC4">
        <w:rPr>
          <w:rFonts w:ascii="Calibri" w:eastAsia="Calibri" w:hAnsi="Calibri" w:cs="Calibri"/>
          <w:lang w:eastAsia="en-US"/>
        </w:rPr>
        <w:t>1 November 2025</w:t>
      </w:r>
      <w:r>
        <w:rPr>
          <w:rFonts w:ascii="Calibri" w:eastAsia="Calibri" w:hAnsi="Calibri" w:cs="Calibri"/>
          <w:lang w:eastAsia="en-US"/>
        </w:rPr>
        <w:t>. This includes providers who deliver services under TCP and who also deliver health services.</w:t>
      </w:r>
    </w:p>
    <w:p w14:paraId="14B45457" w14:textId="77777777" w:rsidR="005C667F" w:rsidRDefault="00DD0F24" w:rsidP="005C667F">
      <w:pPr>
        <w:rPr>
          <w:rFonts w:ascii="Calibri" w:eastAsia="Calibri" w:hAnsi="Calibri" w:cs="Calibri"/>
        </w:rPr>
      </w:pPr>
      <w:r>
        <w:rPr>
          <w:rFonts w:ascii="Calibri" w:eastAsia="Calibri" w:hAnsi="Calibri" w:cs="Calibri"/>
          <w:lang w:eastAsia="en-US"/>
        </w:rPr>
        <w:t xml:space="preserve">The Department is, however, working with the </w:t>
      </w:r>
      <w:r w:rsidR="00077F42">
        <w:rPr>
          <w:rFonts w:ascii="Calibri" w:eastAsia="Calibri" w:hAnsi="Calibri" w:cs="Calibri"/>
          <w:lang w:eastAsia="en-US"/>
        </w:rPr>
        <w:t>Commission</w:t>
      </w:r>
      <w:r>
        <w:rPr>
          <w:rFonts w:ascii="Calibri" w:eastAsia="Calibri" w:hAnsi="Calibri" w:cs="Calibri"/>
          <w:lang w:eastAsia="en-US"/>
        </w:rPr>
        <w:t xml:space="preserve"> and the Australian Commission on Quality and Safety in Health Care</w:t>
      </w:r>
      <w:r w:rsidR="002A45CD">
        <w:rPr>
          <w:rFonts w:ascii="Calibri" w:eastAsia="Calibri" w:hAnsi="Calibri" w:cs="Calibri"/>
          <w:lang w:eastAsia="en-US"/>
        </w:rPr>
        <w:t xml:space="preserve"> (</w:t>
      </w:r>
      <w:r w:rsidR="002A45CD" w:rsidRPr="009F4C77">
        <w:rPr>
          <w:rFonts w:ascii="Calibri" w:eastAsia="Calibri" w:hAnsi="Calibri" w:cs="Calibri"/>
          <w:b/>
          <w:bCs/>
          <w:lang w:eastAsia="en-US"/>
        </w:rPr>
        <w:t>ACQSH</w:t>
      </w:r>
      <w:r w:rsidR="00112214" w:rsidRPr="009F4C77">
        <w:rPr>
          <w:rFonts w:ascii="Calibri" w:eastAsia="Calibri" w:hAnsi="Calibri" w:cs="Calibri"/>
          <w:b/>
          <w:bCs/>
          <w:lang w:eastAsia="en-US"/>
        </w:rPr>
        <w:t>C</w:t>
      </w:r>
      <w:r w:rsidR="002A45CD">
        <w:rPr>
          <w:rFonts w:ascii="Calibri" w:eastAsia="Calibri" w:hAnsi="Calibri" w:cs="Calibri"/>
          <w:lang w:eastAsia="en-US"/>
        </w:rPr>
        <w:t>)</w:t>
      </w:r>
      <w:r>
        <w:rPr>
          <w:rFonts w:ascii="Calibri" w:eastAsia="Calibri" w:hAnsi="Calibri" w:cs="Calibri"/>
          <w:lang w:eastAsia="en-US"/>
        </w:rPr>
        <w:t xml:space="preserve"> to implement expanded streamlined accreditation arrangements for some government providers who </w:t>
      </w:r>
      <w:r w:rsidRPr="00B44973">
        <w:rPr>
          <w:rFonts w:ascii="Calibri" w:eastAsia="Calibri" w:hAnsi="Calibri" w:cs="Calibri"/>
          <w:lang w:eastAsia="en-US"/>
        </w:rPr>
        <w:t xml:space="preserve">deliver </w:t>
      </w:r>
      <w:r w:rsidRPr="00A80BF8">
        <w:rPr>
          <w:rFonts w:ascii="Calibri" w:eastAsia="Calibri" w:hAnsi="Calibri" w:cs="Calibri"/>
          <w:u w:val="single"/>
          <w:lang w:eastAsia="en-US"/>
        </w:rPr>
        <w:t>integrated</w:t>
      </w:r>
      <w:r w:rsidRPr="00B44973">
        <w:rPr>
          <w:rFonts w:ascii="Calibri" w:eastAsia="Calibri" w:hAnsi="Calibri" w:cs="Calibri"/>
          <w:lang w:eastAsia="en-US"/>
        </w:rPr>
        <w:t xml:space="preserve"> health and aged care services from 1 November 2025. These arrangements are designed to reduce </w:t>
      </w:r>
      <w:r w:rsidRPr="00B44973">
        <w:rPr>
          <w:rFonts w:ascii="Calibri" w:eastAsia="Calibri" w:hAnsi="Calibri" w:cs="Calibri"/>
        </w:rPr>
        <w:t>duplication for providers who currently need to be separately audited under both health and aged care</w:t>
      </w:r>
      <w:r w:rsidRPr="00B44973">
        <w:rPr>
          <w:rFonts w:ascii="Calibri" w:eastAsia="Calibri" w:hAnsi="Calibri" w:cs="Calibri"/>
          <w:lang w:eastAsia="en-US"/>
        </w:rPr>
        <w:t xml:space="preserve"> regulatory </w:t>
      </w:r>
      <w:r w:rsidRPr="00B44973">
        <w:rPr>
          <w:rFonts w:ascii="Calibri" w:eastAsia="Calibri" w:hAnsi="Calibri" w:cs="Calibri"/>
        </w:rPr>
        <w:t>schemes.</w:t>
      </w:r>
      <w:r>
        <w:rPr>
          <w:rFonts w:ascii="Calibri" w:eastAsia="Calibri" w:hAnsi="Calibri" w:cs="Calibri"/>
        </w:rPr>
        <w:t xml:space="preserve"> </w:t>
      </w:r>
    </w:p>
    <w:p w14:paraId="00B0A533" w14:textId="77777777" w:rsidR="005C667F" w:rsidRDefault="00DD0F24" w:rsidP="005C667F">
      <w:pPr>
        <w:rPr>
          <w:rFonts w:ascii="Calibri" w:eastAsia="Calibri" w:hAnsi="Calibri" w:cs="Calibri"/>
          <w:szCs w:val="20"/>
          <w:lang w:eastAsia="en-US"/>
        </w:rPr>
      </w:pPr>
      <w:r>
        <w:rPr>
          <w:rFonts w:ascii="Calibri" w:eastAsia="Calibri" w:hAnsi="Calibri" w:cs="Calibri"/>
          <w:szCs w:val="20"/>
        </w:rPr>
        <w:t xml:space="preserve">These new arrangements will only apply to </w:t>
      </w:r>
      <w:r w:rsidRPr="00712DF7">
        <w:rPr>
          <w:rFonts w:ascii="Calibri" w:eastAsia="Calibri" w:hAnsi="Calibri" w:cs="Calibri"/>
          <w:szCs w:val="20"/>
        </w:rPr>
        <w:t xml:space="preserve">government providers who </w:t>
      </w:r>
      <w:r>
        <w:rPr>
          <w:rFonts w:ascii="Calibri" w:eastAsia="Calibri" w:hAnsi="Calibri" w:cs="Calibri"/>
          <w:szCs w:val="20"/>
        </w:rPr>
        <w:t xml:space="preserve">‘opt in’ and </w:t>
      </w:r>
      <w:r w:rsidRPr="00712DF7">
        <w:rPr>
          <w:rFonts w:ascii="Calibri" w:eastAsia="Calibri" w:hAnsi="Calibri" w:cs="Calibri"/>
          <w:szCs w:val="20"/>
        </w:rPr>
        <w:t>are already accredited against the National Safety and Quality Health Service Standards</w:t>
      </w:r>
      <w:r w:rsidRPr="00712DF7">
        <w:rPr>
          <w:rFonts w:ascii="Calibri" w:eastAsia="Calibri" w:hAnsi="Calibri" w:cs="Calibri"/>
          <w:b/>
          <w:bCs/>
          <w:szCs w:val="20"/>
          <w:lang w:eastAsia="en-US"/>
        </w:rPr>
        <w:t xml:space="preserve"> </w:t>
      </w:r>
      <w:r>
        <w:rPr>
          <w:rFonts w:ascii="Calibri" w:eastAsia="Calibri" w:hAnsi="Calibri" w:cs="Calibri"/>
          <w:b/>
          <w:bCs/>
          <w:szCs w:val="20"/>
          <w:lang w:eastAsia="en-US"/>
        </w:rPr>
        <w:t>(</w:t>
      </w:r>
      <w:r w:rsidRPr="002A2BCC">
        <w:rPr>
          <w:rFonts w:ascii="Calibri" w:eastAsia="Calibri" w:hAnsi="Calibri" w:cs="Calibri"/>
          <w:b/>
          <w:bCs/>
          <w:szCs w:val="20"/>
          <w:lang w:eastAsia="en-US"/>
        </w:rPr>
        <w:t>NSQHS</w:t>
      </w:r>
      <w:r>
        <w:rPr>
          <w:rFonts w:ascii="Calibri" w:eastAsia="Calibri" w:hAnsi="Calibri" w:cs="Calibri"/>
          <w:b/>
          <w:bCs/>
          <w:szCs w:val="20"/>
          <w:lang w:eastAsia="en-US"/>
        </w:rPr>
        <w:t>)</w:t>
      </w:r>
      <w:r w:rsidRPr="00712DF7">
        <w:rPr>
          <w:rFonts w:ascii="Calibri" w:eastAsia="Calibri" w:hAnsi="Calibri" w:cs="Calibri"/>
          <w:szCs w:val="20"/>
        </w:rPr>
        <w:t>, and who deliver health services out of an approved residential care home in rural or remote locations</w:t>
      </w:r>
      <w:r>
        <w:rPr>
          <w:rFonts w:ascii="Calibri" w:eastAsia="Calibri" w:hAnsi="Calibri" w:cs="Calibri"/>
          <w:szCs w:val="20"/>
        </w:rPr>
        <w:t xml:space="preserve"> </w:t>
      </w:r>
      <w:r w:rsidRPr="002A2BCC">
        <w:rPr>
          <w:rFonts w:ascii="Calibri" w:eastAsia="Calibri" w:hAnsi="Calibri" w:cs="Calibri"/>
          <w:szCs w:val="20"/>
          <w:lang w:eastAsia="en-US"/>
        </w:rPr>
        <w:t>(MM 3-7)</w:t>
      </w:r>
      <w:r w:rsidR="00BC4BDB">
        <w:rPr>
          <w:rFonts w:ascii="Calibri" w:eastAsia="Calibri" w:hAnsi="Calibri" w:cs="Calibri"/>
          <w:szCs w:val="20"/>
          <w:lang w:eastAsia="en-US"/>
        </w:rPr>
        <w:t>.</w:t>
      </w:r>
      <w:r w:rsidRPr="00712DF7">
        <w:rPr>
          <w:rStyle w:val="FootnoteReference"/>
          <w:rFonts w:ascii="Calibri" w:eastAsia="Calibri" w:hAnsi="Calibri" w:cs="Calibri"/>
          <w:szCs w:val="20"/>
          <w:lang w:eastAsia="en-US"/>
        </w:rPr>
        <w:footnoteReference w:id="13"/>
      </w:r>
      <w:r w:rsidRPr="00712DF7">
        <w:rPr>
          <w:rFonts w:ascii="Calibri" w:eastAsia="Calibri" w:hAnsi="Calibri" w:cs="Calibri"/>
          <w:szCs w:val="20"/>
        </w:rPr>
        <w:t> </w:t>
      </w:r>
      <w:r>
        <w:rPr>
          <w:rFonts w:ascii="Calibri" w:eastAsia="Calibri" w:hAnsi="Calibri" w:cs="Calibri"/>
          <w:szCs w:val="20"/>
        </w:rPr>
        <w:t xml:space="preserve">These providers can be accredited under the </w:t>
      </w:r>
      <w:r w:rsidRPr="002A2BCC">
        <w:rPr>
          <w:rFonts w:ascii="Calibri" w:eastAsia="Calibri" w:hAnsi="Calibri" w:cs="Calibri"/>
          <w:szCs w:val="20"/>
          <w:lang w:eastAsia="en-US"/>
        </w:rPr>
        <w:t>Australian Health Services Safety and Quality Accreditation (</w:t>
      </w:r>
      <w:r w:rsidRPr="002A2BCC">
        <w:rPr>
          <w:rFonts w:ascii="Calibri" w:eastAsia="Calibri" w:hAnsi="Calibri" w:cs="Calibri"/>
          <w:b/>
          <w:bCs/>
          <w:szCs w:val="20"/>
          <w:lang w:eastAsia="en-US"/>
        </w:rPr>
        <w:t>AHSSQA</w:t>
      </w:r>
      <w:r w:rsidRPr="002A2BCC">
        <w:rPr>
          <w:rFonts w:ascii="Calibri" w:eastAsia="Calibri" w:hAnsi="Calibri" w:cs="Calibri"/>
          <w:szCs w:val="20"/>
          <w:lang w:eastAsia="en-US"/>
        </w:rPr>
        <w:t>) Scheme</w:t>
      </w:r>
      <w:r>
        <w:rPr>
          <w:rFonts w:ascii="Calibri" w:eastAsia="Calibri" w:hAnsi="Calibri" w:cs="Calibri"/>
          <w:szCs w:val="20"/>
          <w:lang w:eastAsia="en-US"/>
        </w:rPr>
        <w:t xml:space="preserve">, after being assessed against both </w:t>
      </w:r>
      <w:r w:rsidRPr="001620A1">
        <w:rPr>
          <w:rFonts w:ascii="Calibri" w:eastAsia="Calibri" w:hAnsi="Calibri" w:cs="Calibri"/>
          <w:szCs w:val="20"/>
          <w:lang w:eastAsia="en-US"/>
        </w:rPr>
        <w:t xml:space="preserve">the </w:t>
      </w:r>
      <w:r w:rsidRPr="009F4C77">
        <w:rPr>
          <w:rFonts w:ascii="Calibri" w:eastAsia="Calibri" w:hAnsi="Calibri" w:cs="Calibri"/>
          <w:szCs w:val="20"/>
          <w:lang w:eastAsia="en-US"/>
        </w:rPr>
        <w:t>NSQHS</w:t>
      </w:r>
      <w:r w:rsidRPr="001620A1">
        <w:rPr>
          <w:rFonts w:ascii="Calibri" w:eastAsia="Calibri" w:hAnsi="Calibri" w:cs="Calibri"/>
          <w:szCs w:val="20"/>
          <w:lang w:eastAsia="en-US"/>
        </w:rPr>
        <w:t xml:space="preserve"> </w:t>
      </w:r>
      <w:r w:rsidRPr="002A2BCC">
        <w:rPr>
          <w:rFonts w:ascii="Calibri" w:eastAsia="Calibri" w:hAnsi="Calibri" w:cs="Calibri"/>
          <w:szCs w:val="20"/>
          <w:lang w:eastAsia="en-US"/>
        </w:rPr>
        <w:t>Standards and the</w:t>
      </w:r>
      <w:r w:rsidRPr="00030EC4">
        <w:rPr>
          <w:rFonts w:ascii="Calibri" w:eastAsia="Calibri" w:hAnsi="Calibri" w:cs="Calibri"/>
          <w:lang w:eastAsia="en-US"/>
        </w:rPr>
        <w:t xml:space="preserve"> Integrated Health and Aged Care Services Module</w:t>
      </w:r>
      <w:r>
        <w:rPr>
          <w:rFonts w:ascii="Calibri" w:eastAsia="Calibri" w:hAnsi="Calibri" w:cs="Calibri"/>
          <w:lang w:eastAsia="en-US"/>
        </w:rPr>
        <w:t xml:space="preserve"> (</w:t>
      </w:r>
      <w:r w:rsidRPr="002A2BCC">
        <w:rPr>
          <w:rFonts w:ascii="Calibri" w:eastAsia="Calibri" w:hAnsi="Calibri" w:cs="Calibri"/>
          <w:b/>
          <w:bCs/>
          <w:szCs w:val="20"/>
          <w:lang w:eastAsia="en-US"/>
        </w:rPr>
        <w:t>IHACS Module</w:t>
      </w:r>
      <w:r>
        <w:rPr>
          <w:rFonts w:ascii="Calibri" w:eastAsia="Calibri" w:hAnsi="Calibri" w:cs="Calibri"/>
          <w:b/>
          <w:bCs/>
          <w:szCs w:val="20"/>
          <w:lang w:eastAsia="en-US"/>
        </w:rPr>
        <w:t>)</w:t>
      </w:r>
      <w:r w:rsidRPr="002A2BCC">
        <w:rPr>
          <w:rFonts w:ascii="Calibri" w:eastAsia="Calibri" w:hAnsi="Calibri" w:cs="Calibri"/>
          <w:szCs w:val="20"/>
          <w:lang w:eastAsia="en-US"/>
        </w:rPr>
        <w:t>.</w:t>
      </w:r>
    </w:p>
    <w:p w14:paraId="6F0BF177" w14:textId="77777777" w:rsidR="005C667F" w:rsidRDefault="00DD0F24" w:rsidP="005C667F">
      <w:pPr>
        <w:rPr>
          <w:rFonts w:ascii="Calibri" w:hAnsi="Calibri" w:cs="Calibri"/>
          <w:szCs w:val="20"/>
        </w:rPr>
      </w:pPr>
      <w:r w:rsidRPr="002A2BCC">
        <w:rPr>
          <w:rFonts w:ascii="Calibri" w:eastAsia="Calibri" w:hAnsi="Calibri" w:cs="Calibri"/>
          <w:szCs w:val="20"/>
          <w:lang w:eastAsia="en-US"/>
        </w:rPr>
        <w:t xml:space="preserve">The IHACS Module is based on the Aged Care Quality Standards and covers those parts of the Aged Care Quality Standards which </w:t>
      </w:r>
      <w:r w:rsidRPr="0026176D">
        <w:rPr>
          <w:rFonts w:ascii="Calibri" w:eastAsia="Calibri" w:hAnsi="Calibri" w:cs="Calibri"/>
          <w:szCs w:val="20"/>
          <w:lang w:eastAsia="en-US"/>
        </w:rPr>
        <w:t xml:space="preserve">do not overlap with the NSQHS Standards. Further information on the IHACS Module can be found on the AHSSQA </w:t>
      </w:r>
      <w:hyperlink r:id="rId77" w:anchor="frequently-asked-questions" w:history="1">
        <w:r w:rsidRPr="003B3A99">
          <w:rPr>
            <w:rStyle w:val="Hyperlink"/>
            <w:rFonts w:ascii="Calibri" w:eastAsia="Calibri" w:hAnsi="Calibri" w:cs="Calibri"/>
            <w:sz w:val="20"/>
            <w:szCs w:val="20"/>
            <w:lang w:eastAsia="en-US"/>
          </w:rPr>
          <w:t>website.</w:t>
        </w:r>
      </w:hyperlink>
      <w:r>
        <w:rPr>
          <w:rFonts w:ascii="Calibri" w:hAnsi="Calibri" w:cs="Calibri"/>
          <w:szCs w:val="20"/>
        </w:rPr>
        <w:t xml:space="preserve"> </w:t>
      </w:r>
    </w:p>
    <w:p w14:paraId="4DBECC12" w14:textId="705103CE" w:rsidR="00DD0F24" w:rsidRDefault="00DD0F24" w:rsidP="009F4C77">
      <w:pPr>
        <w:rPr>
          <w:rFonts w:ascii="Calibri" w:hAnsi="Calibri" w:cs="Calibri"/>
          <w:szCs w:val="20"/>
        </w:rPr>
      </w:pPr>
      <w:r>
        <w:rPr>
          <w:rFonts w:ascii="Calibri" w:hAnsi="Calibri" w:cs="Calibri"/>
          <w:szCs w:val="20"/>
        </w:rPr>
        <w:t xml:space="preserve">Participating providers will be able to provide their AHSSQA assessment reports to the </w:t>
      </w:r>
      <w:r w:rsidR="00A015CE">
        <w:rPr>
          <w:rFonts w:ascii="Calibri" w:hAnsi="Calibri" w:cs="Calibri"/>
          <w:szCs w:val="20"/>
        </w:rPr>
        <w:t>Commission</w:t>
      </w:r>
      <w:r>
        <w:rPr>
          <w:rFonts w:ascii="Calibri" w:hAnsi="Calibri" w:cs="Calibri"/>
          <w:szCs w:val="20"/>
        </w:rPr>
        <w:t xml:space="preserve">, avoiding the need for a separate aged care audit to be completed by the </w:t>
      </w:r>
      <w:r w:rsidR="00A015CE">
        <w:rPr>
          <w:rFonts w:ascii="Calibri" w:hAnsi="Calibri" w:cs="Calibri"/>
          <w:szCs w:val="20"/>
        </w:rPr>
        <w:t>Commission</w:t>
      </w:r>
      <w:r>
        <w:rPr>
          <w:rFonts w:ascii="Calibri" w:hAnsi="Calibri" w:cs="Calibri"/>
          <w:szCs w:val="20"/>
        </w:rPr>
        <w:t xml:space="preserve">. </w:t>
      </w:r>
    </w:p>
    <w:p w14:paraId="2BA7C05B" w14:textId="77777777" w:rsidR="00DD0F24" w:rsidRDefault="00DD0F24" w:rsidP="00DD0F24">
      <w:pPr>
        <w:keepNext/>
        <w:keepLines/>
        <w:spacing w:after="0"/>
        <w:rPr>
          <w:rFonts w:ascii="Calibri" w:hAnsi="Calibri" w:cs="Calibri"/>
          <w:szCs w:val="20"/>
        </w:rPr>
      </w:pPr>
      <w:r w:rsidRPr="0029213B">
        <w:rPr>
          <w:rFonts w:ascii="Calibri" w:hAnsi="Calibri" w:cs="Calibri"/>
          <w:b/>
          <w:bCs/>
          <w:szCs w:val="20"/>
        </w:rPr>
        <w:lastRenderedPageBreak/>
        <w:t>Note:</w:t>
      </w:r>
      <w:r>
        <w:rPr>
          <w:rFonts w:ascii="Calibri" w:hAnsi="Calibri" w:cs="Calibri"/>
          <w:szCs w:val="20"/>
        </w:rPr>
        <w:t xml:space="preserve"> </w:t>
      </w:r>
    </w:p>
    <w:p w14:paraId="5D8B3986" w14:textId="77777777" w:rsidR="00DD0F24" w:rsidRPr="006005DD" w:rsidRDefault="00DD0F24" w:rsidP="00DD0F24">
      <w:pPr>
        <w:pStyle w:val="ListParagraph"/>
        <w:keepNext/>
        <w:keepLines/>
        <w:numPr>
          <w:ilvl w:val="0"/>
          <w:numId w:val="96"/>
        </w:numPr>
        <w:spacing w:after="0"/>
        <w:rPr>
          <w:rFonts w:ascii="Calibri" w:hAnsi="Calibri" w:cs="Calibri"/>
          <w:szCs w:val="20"/>
        </w:rPr>
      </w:pPr>
      <w:r w:rsidRPr="006005DD">
        <w:rPr>
          <w:rFonts w:ascii="Calibri" w:hAnsi="Calibri" w:cs="Calibri"/>
          <w:szCs w:val="20"/>
        </w:rPr>
        <w:t xml:space="preserve">These arrangements do </w:t>
      </w:r>
      <w:r w:rsidRPr="006005DD">
        <w:rPr>
          <w:rFonts w:ascii="Calibri" w:hAnsi="Calibri" w:cs="Calibri"/>
          <w:szCs w:val="20"/>
          <w:u w:val="single"/>
        </w:rPr>
        <w:t>not</w:t>
      </w:r>
      <w:r w:rsidRPr="006005DD">
        <w:rPr>
          <w:rFonts w:ascii="Calibri" w:hAnsi="Calibri" w:cs="Calibri"/>
          <w:szCs w:val="20"/>
        </w:rPr>
        <w:t xml:space="preserve"> cover TCP providers who:</w:t>
      </w:r>
    </w:p>
    <w:p w14:paraId="412ABB0C" w14:textId="77777777" w:rsidR="00DD0F24" w:rsidRPr="006005DD" w:rsidRDefault="00DD0F24" w:rsidP="00DD0F24">
      <w:pPr>
        <w:pStyle w:val="ListParagraph"/>
        <w:numPr>
          <w:ilvl w:val="1"/>
          <w:numId w:val="27"/>
        </w:numPr>
        <w:spacing w:before="0"/>
        <w:ind w:left="993" w:hanging="284"/>
        <w:rPr>
          <w:rFonts w:ascii="Calibri" w:eastAsia="Calibri" w:hAnsi="Calibri" w:cs="Calibri"/>
          <w:szCs w:val="20"/>
        </w:rPr>
      </w:pPr>
      <w:r w:rsidRPr="006005DD">
        <w:rPr>
          <w:rFonts w:ascii="Calibri" w:eastAsia="Calibri" w:hAnsi="Calibri" w:cs="Calibri"/>
          <w:szCs w:val="20"/>
          <w:lang w:eastAsia="en-US"/>
        </w:rPr>
        <w:t>deliver services in a standalone residential aged care home or in a home and community setting (i.e. at or through a location that does not also deliver one or more health services), or</w:t>
      </w:r>
    </w:p>
    <w:p w14:paraId="1F568E62" w14:textId="77777777" w:rsidR="00DD0F24" w:rsidRPr="006005DD" w:rsidRDefault="00DD0F24" w:rsidP="00DD0F24">
      <w:pPr>
        <w:pStyle w:val="ListParagraph"/>
        <w:numPr>
          <w:ilvl w:val="1"/>
          <w:numId w:val="27"/>
        </w:numPr>
        <w:ind w:left="993" w:hanging="284"/>
        <w:rPr>
          <w:rFonts w:ascii="Calibri" w:eastAsia="Calibri" w:hAnsi="Calibri" w:cs="Calibri"/>
          <w:szCs w:val="20"/>
        </w:rPr>
      </w:pPr>
      <w:r w:rsidRPr="006005DD">
        <w:rPr>
          <w:rFonts w:ascii="Calibri" w:eastAsia="Calibri" w:hAnsi="Calibri" w:cs="Calibri"/>
          <w:szCs w:val="20"/>
          <w:lang w:eastAsia="en-US"/>
        </w:rPr>
        <w:t xml:space="preserve">are not government entities or </w:t>
      </w:r>
      <w:proofErr w:type="gramStart"/>
      <w:r w:rsidRPr="006005DD">
        <w:rPr>
          <w:rFonts w:ascii="Calibri" w:eastAsia="Calibri" w:hAnsi="Calibri" w:cs="Calibri"/>
          <w:szCs w:val="20"/>
          <w:lang w:eastAsia="en-US"/>
        </w:rPr>
        <w:t>are located in</w:t>
      </w:r>
      <w:proofErr w:type="gramEnd"/>
      <w:r w:rsidRPr="006005DD">
        <w:rPr>
          <w:rFonts w:ascii="Calibri" w:eastAsia="Calibri" w:hAnsi="Calibri" w:cs="Calibri"/>
          <w:szCs w:val="20"/>
          <w:lang w:eastAsia="en-US"/>
        </w:rPr>
        <w:t xml:space="preserve"> a metropolitan or regional area (MM 1-2).</w:t>
      </w:r>
    </w:p>
    <w:p w14:paraId="4E178397" w14:textId="22432169" w:rsidR="008C6027" w:rsidRPr="007723D2" w:rsidRDefault="00DD0F24" w:rsidP="008C6027">
      <w:pPr>
        <w:pStyle w:val="ListParagraph"/>
        <w:keepNext/>
        <w:keepLines/>
        <w:numPr>
          <w:ilvl w:val="0"/>
          <w:numId w:val="96"/>
        </w:numPr>
        <w:spacing w:after="0"/>
        <w:ind w:right="237"/>
        <w:rPr>
          <w:rFonts w:ascii="Calibri" w:eastAsia="Calibri" w:hAnsi="Calibri" w:cs="Calibri"/>
          <w:szCs w:val="20"/>
        </w:rPr>
      </w:pPr>
      <w:r w:rsidRPr="006005DD">
        <w:rPr>
          <w:rFonts w:ascii="Calibri" w:eastAsia="Calibri" w:hAnsi="Calibri" w:cs="Calibri"/>
          <w:szCs w:val="20"/>
        </w:rPr>
        <w:t xml:space="preserve">Accreditation against the NSQHS </w:t>
      </w:r>
      <w:r w:rsidRPr="006005DD">
        <w:rPr>
          <w:rFonts w:ascii="Calibri" w:hAnsi="Calibri" w:cs="Calibri"/>
          <w:szCs w:val="20"/>
        </w:rPr>
        <w:t>standards</w:t>
      </w:r>
      <w:r w:rsidRPr="006005DD">
        <w:rPr>
          <w:rFonts w:ascii="Calibri" w:eastAsia="Calibri" w:hAnsi="Calibri" w:cs="Calibri"/>
          <w:szCs w:val="20"/>
        </w:rPr>
        <w:t xml:space="preserve"> and the IHACS Module also only </w:t>
      </w:r>
      <w:r w:rsidRPr="007723D2">
        <w:rPr>
          <w:rFonts w:ascii="Calibri" w:eastAsia="Calibri" w:hAnsi="Calibri" w:cs="Calibri"/>
          <w:szCs w:val="20"/>
        </w:rPr>
        <w:t xml:space="preserve">applies to the residential care homes delivering the integrated health and aged care services – if a provider has other residential care homes that don’t deliver integrated health and aged care, or are in MM 1 or 2, these will still need to be audited by the </w:t>
      </w:r>
      <w:r w:rsidR="00175F8D" w:rsidRPr="007723D2">
        <w:rPr>
          <w:rFonts w:ascii="Calibri" w:eastAsia="Calibri" w:hAnsi="Calibri" w:cs="Calibri"/>
          <w:szCs w:val="20"/>
        </w:rPr>
        <w:t>Commission</w:t>
      </w:r>
      <w:r w:rsidRPr="007723D2">
        <w:rPr>
          <w:rFonts w:ascii="Calibri" w:eastAsia="Calibri" w:hAnsi="Calibri" w:cs="Calibri"/>
          <w:szCs w:val="20"/>
        </w:rPr>
        <w:t>. </w:t>
      </w:r>
    </w:p>
    <w:p w14:paraId="266E3BBA" w14:textId="2DAF0E57" w:rsidR="00A11168" w:rsidRPr="00FB22FF" w:rsidRDefault="00DD0F24" w:rsidP="008C6027">
      <w:pPr>
        <w:pStyle w:val="ListParagraph"/>
        <w:keepNext/>
        <w:keepLines/>
        <w:numPr>
          <w:ilvl w:val="0"/>
          <w:numId w:val="96"/>
        </w:numPr>
        <w:spacing w:after="0"/>
        <w:ind w:right="237"/>
        <w:rPr>
          <w:rFonts w:ascii="Calibri" w:eastAsia="Calibri" w:hAnsi="Calibri" w:cs="Calibri"/>
          <w:szCs w:val="20"/>
        </w:rPr>
      </w:pPr>
      <w:r w:rsidRPr="00A80EBA">
        <w:rPr>
          <w:rFonts w:ascii="Calibri" w:eastAsia="Calibri" w:hAnsi="Calibri" w:cs="Calibri"/>
        </w:rPr>
        <w:t xml:space="preserve">A further staged expansion of the IHACS Module arrangements will be considered from 2026 to cover other types of integrated health and aged care providers, including those that operate in the context of the TCP </w:t>
      </w:r>
      <w:proofErr w:type="gramStart"/>
      <w:r w:rsidRPr="00A80EBA">
        <w:rPr>
          <w:rFonts w:ascii="Calibri" w:eastAsia="Calibri" w:hAnsi="Calibri" w:cs="Calibri"/>
        </w:rPr>
        <w:t>in an effort to</w:t>
      </w:r>
      <w:proofErr w:type="gramEnd"/>
      <w:r w:rsidRPr="00A80EBA">
        <w:rPr>
          <w:rFonts w:ascii="Calibri" w:eastAsia="Calibri" w:hAnsi="Calibri" w:cs="Calibri"/>
        </w:rPr>
        <w:t xml:space="preserve"> further reduce duplication and administrative burden on providers.</w:t>
      </w:r>
      <w:r w:rsidRPr="008C6027">
        <w:rPr>
          <w:rFonts w:eastAsia="Calibri"/>
        </w:rPr>
        <w:t xml:space="preserve"> </w:t>
      </w:r>
    </w:p>
    <w:p w14:paraId="35A2F95A" w14:textId="77777777" w:rsidR="00DB2BA2" w:rsidRPr="003A173C" w:rsidRDefault="00DB2BA2" w:rsidP="009F4C77">
      <w:pPr>
        <w:pStyle w:val="Style1"/>
        <w:spacing w:before="240"/>
        <w:rPr>
          <w:rFonts w:eastAsia="Calibri"/>
        </w:rPr>
      </w:pPr>
      <w:bookmarkStart w:id="2126" w:name="_Toc211942198"/>
      <w:bookmarkStart w:id="2127" w:name="_Toc211853730"/>
      <w:bookmarkStart w:id="2128" w:name="_Toc211942199"/>
      <w:bookmarkStart w:id="2129" w:name="_Toc211853731"/>
      <w:bookmarkStart w:id="2130" w:name="_Toc211942200"/>
      <w:bookmarkStart w:id="2131" w:name="_Toc211853732"/>
      <w:bookmarkStart w:id="2132" w:name="_Toc211942201"/>
      <w:bookmarkStart w:id="2133" w:name="_Toc211454339"/>
      <w:bookmarkStart w:id="2134" w:name="_Toc212118568"/>
      <w:bookmarkEnd w:id="2126"/>
      <w:bookmarkEnd w:id="2127"/>
      <w:bookmarkEnd w:id="2128"/>
      <w:bookmarkEnd w:id="2129"/>
      <w:bookmarkEnd w:id="2130"/>
      <w:bookmarkEnd w:id="2131"/>
      <w:bookmarkEnd w:id="2132"/>
      <w:r w:rsidRPr="003A173C">
        <w:rPr>
          <w:rFonts w:eastAsia="Calibri"/>
        </w:rPr>
        <w:t xml:space="preserve">Approach to regulation in transitioning to the </w:t>
      </w:r>
      <w:r w:rsidRPr="003A173C">
        <w:rPr>
          <w:rFonts w:eastAsia="Calibri"/>
          <w:i/>
          <w:iCs/>
        </w:rPr>
        <w:t>Aged Care Act 2024</w:t>
      </w:r>
      <w:bookmarkEnd w:id="2133"/>
      <w:bookmarkEnd w:id="2134"/>
      <w:r w:rsidRPr="003A173C">
        <w:rPr>
          <w:rFonts w:eastAsia="Calibri"/>
        </w:rPr>
        <w:t xml:space="preserve"> </w:t>
      </w:r>
    </w:p>
    <w:p w14:paraId="4844CAC9" w14:textId="352F0FC1" w:rsidR="00DB2BA2" w:rsidRPr="003A173C" w:rsidRDefault="00DB2BA2" w:rsidP="00DB2BA2">
      <w:pPr>
        <w:rPr>
          <w:rFonts w:ascii="Calibri" w:eastAsia="Calibri" w:hAnsi="Calibri" w:cs="Calibri"/>
          <w:lang w:eastAsia="en-US"/>
        </w:rPr>
      </w:pPr>
      <w:r w:rsidRPr="003A173C">
        <w:rPr>
          <w:rFonts w:ascii="Calibri" w:eastAsia="Calibri" w:hAnsi="Calibri" w:cs="Calibri"/>
          <w:lang w:eastAsia="en-US"/>
        </w:rPr>
        <w:t xml:space="preserve">Both the Department and the Commission recognise the substantial undertaking required of States and Territories and all registered providers delivering aged care services, to integrate, embed and ensure full compliance with the requirements of the </w:t>
      </w:r>
      <w:r w:rsidR="00AB109E">
        <w:rPr>
          <w:rFonts w:ascii="Calibri" w:eastAsia="Calibri" w:hAnsi="Calibri" w:cs="Calibri"/>
          <w:lang w:eastAsia="en-US"/>
        </w:rPr>
        <w:t>Act</w:t>
      </w:r>
      <w:r w:rsidR="009F02C0">
        <w:rPr>
          <w:rFonts w:ascii="Calibri" w:eastAsia="Calibri" w:hAnsi="Calibri" w:cs="Calibri"/>
          <w:lang w:eastAsia="en-US"/>
        </w:rPr>
        <w:t xml:space="preserve"> </w:t>
      </w:r>
      <w:r w:rsidR="0032321E">
        <w:rPr>
          <w:rFonts w:ascii="Calibri" w:eastAsia="Calibri" w:hAnsi="Calibri" w:cs="Calibri"/>
          <w:lang w:eastAsia="en-US"/>
        </w:rPr>
        <w:t>by the commence</w:t>
      </w:r>
      <w:r w:rsidR="007A0964">
        <w:rPr>
          <w:rFonts w:ascii="Calibri" w:eastAsia="Calibri" w:hAnsi="Calibri" w:cs="Calibri"/>
          <w:lang w:eastAsia="en-US"/>
        </w:rPr>
        <w:t>ment</w:t>
      </w:r>
      <w:r w:rsidR="0032321E">
        <w:rPr>
          <w:rFonts w:ascii="Calibri" w:eastAsia="Calibri" w:hAnsi="Calibri" w:cs="Calibri"/>
          <w:lang w:eastAsia="en-US"/>
        </w:rPr>
        <w:t xml:space="preserve"> date of</w:t>
      </w:r>
      <w:r w:rsidRPr="003A173C">
        <w:rPr>
          <w:rFonts w:ascii="Calibri" w:eastAsia="Calibri" w:hAnsi="Calibri" w:cs="Calibri"/>
          <w:lang w:eastAsia="en-US"/>
        </w:rPr>
        <w:t xml:space="preserve"> 1 November 2025. </w:t>
      </w:r>
    </w:p>
    <w:p w14:paraId="122459BD" w14:textId="3FEBFFE4" w:rsidR="00DB2BA2" w:rsidRPr="003A173C" w:rsidRDefault="00DB2BA2" w:rsidP="00DB2BA2">
      <w:pPr>
        <w:rPr>
          <w:rFonts w:ascii="Calibri" w:eastAsia="Calibri" w:hAnsi="Calibri" w:cs="Calibri"/>
          <w:lang w:eastAsia="en-US"/>
        </w:rPr>
      </w:pPr>
      <w:r w:rsidRPr="003A173C">
        <w:rPr>
          <w:rFonts w:ascii="Calibri" w:eastAsia="Calibri" w:hAnsi="Calibri" w:cs="Calibri"/>
          <w:lang w:eastAsia="en-US"/>
        </w:rPr>
        <w:t xml:space="preserve">To further confirm the Commonwealth’s and Commission’s intended regulatory approach in this period of transition to the new arrangements, </w:t>
      </w:r>
      <w:r w:rsidR="004E2DC8">
        <w:rPr>
          <w:rFonts w:ascii="Calibri" w:eastAsia="Calibri" w:hAnsi="Calibri" w:cs="Calibri"/>
          <w:lang w:eastAsia="en-US"/>
        </w:rPr>
        <w:t>the Australian Government</w:t>
      </w:r>
      <w:r w:rsidRPr="003A173C">
        <w:rPr>
          <w:rFonts w:ascii="Calibri" w:eastAsia="Calibri" w:hAnsi="Calibri" w:cs="Calibri"/>
          <w:lang w:eastAsia="en-US"/>
        </w:rPr>
        <w:t xml:space="preserve"> released a </w:t>
      </w:r>
      <w:hyperlink r:id="rId78" w:history="1">
        <w:r w:rsidRPr="003A173C">
          <w:rPr>
            <w:rStyle w:val="Hyperlink"/>
            <w:rFonts w:ascii="Calibri" w:eastAsia="Calibri" w:hAnsi="Calibri" w:cs="Calibri"/>
            <w:sz w:val="20"/>
            <w:lang w:eastAsia="en-US"/>
          </w:rPr>
          <w:t>Statement of Expectations in June 2025</w:t>
        </w:r>
      </w:hyperlink>
      <w:r w:rsidRPr="003A173C">
        <w:rPr>
          <w:rFonts w:ascii="Calibri" w:eastAsia="Calibri" w:hAnsi="Calibri" w:cs="Calibri"/>
          <w:lang w:eastAsia="en-US"/>
        </w:rPr>
        <w:t xml:space="preserve"> and the Commission has responded to this statement with its</w:t>
      </w:r>
      <w:r w:rsidR="002E452D">
        <w:rPr>
          <w:rFonts w:ascii="Calibri" w:eastAsia="Calibri" w:hAnsi="Calibri" w:cs="Calibri"/>
          <w:lang w:eastAsia="en-US"/>
        </w:rPr>
        <w:t xml:space="preserve"> </w:t>
      </w:r>
      <w:hyperlink r:id="rId79" w:history="1">
        <w:r w:rsidRPr="003A173C">
          <w:rPr>
            <w:rStyle w:val="Hyperlink"/>
            <w:rFonts w:ascii="Calibri" w:eastAsia="Calibri" w:hAnsi="Calibri" w:cs="Calibri"/>
            <w:sz w:val="20"/>
            <w:lang w:eastAsia="en-US"/>
          </w:rPr>
          <w:t>Statement of Intent</w:t>
        </w:r>
      </w:hyperlink>
      <w:r w:rsidRPr="003A173C">
        <w:rPr>
          <w:rFonts w:ascii="Calibri" w:eastAsia="Calibri" w:hAnsi="Calibri" w:cs="Calibri"/>
          <w:lang w:eastAsia="en-US"/>
        </w:rPr>
        <w:t xml:space="preserve">. These documents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2B785EC3" w14:textId="77777777" w:rsidR="00DB2BA2" w:rsidRPr="003A173C" w:rsidRDefault="00DB2BA2" w:rsidP="00DB2BA2">
      <w:pPr>
        <w:rPr>
          <w:rFonts w:ascii="Calibri" w:eastAsia="Calibri" w:hAnsi="Calibri" w:cs="Calibri"/>
          <w:lang w:eastAsia="en-US"/>
        </w:rPr>
      </w:pPr>
      <w:r w:rsidRPr="003A173C">
        <w:rPr>
          <w:rFonts w:ascii="Calibri" w:eastAsia="Calibri" w:hAnsi="Calibri" w:cs="Calibri"/>
          <w:lang w:eastAsia="en-US"/>
        </w:rPr>
        <w:t>As outlined in the Commission’s Statement of Intent, the Commission’s regulatory approach will be consistent with its Regulatory Strategy. It will:</w:t>
      </w:r>
    </w:p>
    <w:p w14:paraId="43D823A0" w14:textId="078FF9EC" w:rsidR="00DB2BA2" w:rsidRPr="003A173C" w:rsidRDefault="00DB2BA2" w:rsidP="00D02CD9">
      <w:pPr>
        <w:pStyle w:val="ListParagraph"/>
        <w:numPr>
          <w:ilvl w:val="0"/>
          <w:numId w:val="91"/>
        </w:numPr>
        <w:rPr>
          <w:rFonts w:ascii="Calibri" w:eastAsia="Calibri" w:hAnsi="Calibri" w:cs="Calibri"/>
        </w:rPr>
      </w:pPr>
      <w:r w:rsidRPr="003A173C">
        <w:rPr>
          <w:rFonts w:ascii="Calibri" w:eastAsia="Calibri" w:hAnsi="Calibri" w:cs="Calibri"/>
          <w:lang w:eastAsia="en-US"/>
        </w:rPr>
        <w:t>always prioritise the health, safety, wellbeing and quality of life of older people receiving funded aged care and services, including by upholding their rights under the Statement of Rights.</w:t>
      </w:r>
    </w:p>
    <w:p w14:paraId="55DB8139" w14:textId="77777777" w:rsidR="00DB2BA2" w:rsidRPr="003A173C" w:rsidRDefault="00DB2BA2" w:rsidP="00D02CD9">
      <w:pPr>
        <w:pStyle w:val="ListParagraph"/>
        <w:numPr>
          <w:ilvl w:val="0"/>
          <w:numId w:val="91"/>
        </w:numPr>
        <w:rPr>
          <w:rFonts w:ascii="Calibri" w:eastAsia="Calibri" w:hAnsi="Calibri" w:cs="Calibri"/>
        </w:rPr>
      </w:pPr>
      <w:r w:rsidRPr="003A173C">
        <w:rPr>
          <w:rFonts w:ascii="Calibri" w:eastAsia="Calibri" w:hAnsi="Calibri" w:cs="Calibri"/>
          <w:lang w:eastAsia="en-US"/>
        </w:rPr>
        <w:t xml:space="preserve">promote transparency and accountability by being: </w:t>
      </w:r>
    </w:p>
    <w:p w14:paraId="60F94837" w14:textId="397381F1" w:rsidR="00DB2BA2" w:rsidRPr="003A173C" w:rsidRDefault="00DB2BA2" w:rsidP="00D02CD9">
      <w:pPr>
        <w:pStyle w:val="ListParagraph"/>
        <w:numPr>
          <w:ilvl w:val="1"/>
          <w:numId w:val="91"/>
        </w:numPr>
        <w:rPr>
          <w:rFonts w:ascii="Calibri" w:eastAsia="Calibri" w:hAnsi="Calibri" w:cs="Calibri"/>
        </w:rPr>
      </w:pPr>
      <w:r w:rsidRPr="003A173C">
        <w:rPr>
          <w:rFonts w:ascii="Calibri" w:eastAsia="Calibri" w:hAnsi="Calibri" w:cs="Calibri"/>
          <w:lang w:eastAsia="en-US"/>
        </w:rPr>
        <w:t>fair – we remain objective and transparent in our decision making as we engage with older people, providers and workers in the collaborative task of upholding older people’s rights.</w:t>
      </w:r>
    </w:p>
    <w:p w14:paraId="56543E05" w14:textId="1F4CBEAA" w:rsidR="00DB2BA2" w:rsidRPr="003A173C" w:rsidRDefault="00DB2BA2" w:rsidP="00D02CD9">
      <w:pPr>
        <w:pStyle w:val="ListParagraph"/>
        <w:numPr>
          <w:ilvl w:val="1"/>
          <w:numId w:val="91"/>
        </w:numPr>
        <w:rPr>
          <w:rFonts w:ascii="Calibri" w:eastAsia="Calibri" w:hAnsi="Calibri" w:cs="Calibri"/>
        </w:rPr>
      </w:pPr>
      <w:r w:rsidRPr="003A173C">
        <w:rPr>
          <w:rFonts w:ascii="Calibri" w:eastAsia="Calibri" w:hAnsi="Calibri" w:cs="Calibri"/>
          <w:lang w:eastAsia="en-US"/>
        </w:rPr>
        <w:t xml:space="preserve">balanced – our decisions and actions are consistent, based on assessed evidence and expert advice. </w:t>
      </w:r>
    </w:p>
    <w:p w14:paraId="78DC3010" w14:textId="5E3B3781" w:rsidR="00DB2BA2" w:rsidRPr="003A173C" w:rsidRDefault="00DB2BA2" w:rsidP="00D02CD9">
      <w:pPr>
        <w:pStyle w:val="ListParagraph"/>
        <w:numPr>
          <w:ilvl w:val="1"/>
          <w:numId w:val="91"/>
        </w:numPr>
        <w:rPr>
          <w:rFonts w:ascii="Calibri" w:eastAsia="Calibri" w:hAnsi="Calibri" w:cs="Calibri"/>
        </w:rPr>
      </w:pPr>
      <w:r w:rsidRPr="003A173C">
        <w:rPr>
          <w:rFonts w:ascii="Calibri" w:eastAsia="Calibri" w:hAnsi="Calibri" w:cs="Calibri"/>
          <w:lang w:eastAsia="en-US"/>
        </w:rPr>
        <w:t>effective – we take the right actions to hold providers and workers accountable and everything we do is focused on outcomes to improve care and uphold older people’s rights.</w:t>
      </w:r>
    </w:p>
    <w:p w14:paraId="322CC562" w14:textId="20CD2F19" w:rsidR="00DB2BA2" w:rsidRPr="003A173C" w:rsidRDefault="00DB2BA2" w:rsidP="00D02CD9">
      <w:pPr>
        <w:pStyle w:val="ListParagraph"/>
        <w:numPr>
          <w:ilvl w:val="0"/>
          <w:numId w:val="91"/>
        </w:numPr>
        <w:rPr>
          <w:rFonts w:ascii="Calibri" w:eastAsia="Calibri" w:hAnsi="Calibri" w:cs="Calibri"/>
        </w:rPr>
      </w:pPr>
      <w:r w:rsidRPr="003A173C">
        <w:rPr>
          <w:rFonts w:ascii="Calibri" w:eastAsia="Calibri" w:hAnsi="Calibri" w:cs="Calibri"/>
          <w:lang w:eastAsia="en-US"/>
        </w:rPr>
        <w:t xml:space="preserve">recognise where providers are making efforts to comply with their legislative </w:t>
      </w:r>
      <w:proofErr w:type="gramStart"/>
      <w:r w:rsidRPr="003A173C">
        <w:rPr>
          <w:rFonts w:ascii="Calibri" w:eastAsia="Calibri" w:hAnsi="Calibri" w:cs="Calibri"/>
          <w:lang w:eastAsia="en-US"/>
        </w:rPr>
        <w:t>obligations, and</w:t>
      </w:r>
      <w:proofErr w:type="gramEnd"/>
      <w:r w:rsidRPr="003A173C">
        <w:rPr>
          <w:rFonts w:ascii="Calibri" w:eastAsia="Calibri" w:hAnsi="Calibri" w:cs="Calibri"/>
          <w:lang w:eastAsia="en-US"/>
        </w:rPr>
        <w:t xml:space="preserve"> engage these providers with an emphasis on continuous improvement toward the delivery of high-quality care. </w:t>
      </w:r>
    </w:p>
    <w:p w14:paraId="7A9D05E8" w14:textId="7A94A6BF" w:rsidR="00DB2BA2" w:rsidRPr="003A173C" w:rsidRDefault="00DB2BA2" w:rsidP="00D02CD9">
      <w:pPr>
        <w:pStyle w:val="ListParagraph"/>
        <w:numPr>
          <w:ilvl w:val="0"/>
          <w:numId w:val="91"/>
        </w:numPr>
        <w:rPr>
          <w:rFonts w:ascii="Calibri" w:eastAsia="Calibri" w:hAnsi="Calibri" w:cs="Calibri"/>
        </w:rPr>
      </w:pPr>
      <w:r w:rsidRPr="003A173C">
        <w:rPr>
          <w:rFonts w:ascii="Calibri" w:eastAsia="Calibri" w:hAnsi="Calibri" w:cs="Calibri"/>
          <w:lang w:eastAsia="en-US"/>
        </w:rPr>
        <w:t>recognise providers who are getting it right and exceeding expectations in the quality of the care they provide.</w:t>
      </w:r>
    </w:p>
    <w:p w14:paraId="74F89628" w14:textId="77777777" w:rsidR="00DB2BA2" w:rsidRPr="003A173C" w:rsidRDefault="00DB2BA2" w:rsidP="00D02CD9">
      <w:pPr>
        <w:pStyle w:val="ListParagraph"/>
        <w:numPr>
          <w:ilvl w:val="0"/>
          <w:numId w:val="91"/>
        </w:numPr>
        <w:rPr>
          <w:rFonts w:ascii="Calibri" w:eastAsia="Calibri" w:hAnsi="Calibri" w:cs="Calibri"/>
        </w:rPr>
      </w:pPr>
      <w:r w:rsidRPr="003A173C">
        <w:rPr>
          <w:rFonts w:ascii="Calibri" w:eastAsia="Calibri" w:hAnsi="Calibri" w:cs="Calibri"/>
          <w:lang w:eastAsia="en-US"/>
        </w:rPr>
        <w:t>monitor compliance with obligations through supervision, incentivising providers to fix problems quickly and improve their performance.</w:t>
      </w:r>
    </w:p>
    <w:p w14:paraId="229D5DD4" w14:textId="54630B32" w:rsidR="00DD24FF" w:rsidRPr="008202E1" w:rsidRDefault="00DB2BA2" w:rsidP="00D02CD9">
      <w:pPr>
        <w:pStyle w:val="ListParagraph"/>
        <w:numPr>
          <w:ilvl w:val="0"/>
          <w:numId w:val="91"/>
        </w:numPr>
        <w:rPr>
          <w:rFonts w:ascii="Calibri" w:eastAsia="Calibri" w:hAnsi="Calibri" w:cs="Calibri"/>
        </w:rPr>
      </w:pPr>
      <w:r w:rsidRPr="003A173C">
        <w:rPr>
          <w:rFonts w:ascii="Calibri" w:eastAsia="Calibri" w:hAnsi="Calibri" w:cs="Calibri"/>
          <w:lang w:eastAsia="en-US"/>
        </w:rPr>
        <w:t>take swift and effective action, including enforcement actions, where a provider is unwilling to comply with their obligations or is putting older people at risk, to deter the provider from repeating the same behaviour in the future and to put other providers on notice that such conduct will not be tolerated.</w:t>
      </w:r>
    </w:p>
    <w:p w14:paraId="28E4EF68" w14:textId="5B5C6E21" w:rsidR="00605BA0" w:rsidRPr="003A173C" w:rsidRDefault="00605BA0" w:rsidP="00B42C61">
      <w:pPr>
        <w:pStyle w:val="Heading2"/>
        <w:rPr>
          <w:rFonts w:ascii="Calibri" w:hAnsi="Calibri" w:cs="Calibri"/>
        </w:rPr>
      </w:pPr>
      <w:bookmarkStart w:id="2135" w:name="_Complaints"/>
      <w:bookmarkStart w:id="2136" w:name="_Toc212118569"/>
      <w:bookmarkEnd w:id="2135"/>
      <w:r w:rsidRPr="003A173C">
        <w:rPr>
          <w:rFonts w:ascii="Calibri" w:hAnsi="Calibri" w:cs="Calibri"/>
        </w:rPr>
        <w:t>Complaints</w:t>
      </w:r>
      <w:bookmarkEnd w:id="2117"/>
      <w:bookmarkEnd w:id="2118"/>
      <w:bookmarkEnd w:id="2119"/>
      <w:bookmarkEnd w:id="2136"/>
    </w:p>
    <w:p w14:paraId="71C14038" w14:textId="4AB7A34D" w:rsidR="00605BA0" w:rsidRPr="003A173C" w:rsidRDefault="009408B7" w:rsidP="001E340F">
      <w:pPr>
        <w:rPr>
          <w:rFonts w:ascii="Calibri" w:hAnsi="Calibri" w:cs="Calibri"/>
        </w:rPr>
      </w:pPr>
      <w:r w:rsidRPr="003A173C">
        <w:rPr>
          <w:rFonts w:ascii="Calibri" w:hAnsi="Calibri" w:cs="Calibri"/>
        </w:rPr>
        <w:t xml:space="preserve">It is a </w:t>
      </w:r>
      <w:r w:rsidR="009B7DDB" w:rsidRPr="003A173C">
        <w:rPr>
          <w:rFonts w:ascii="Calibri" w:hAnsi="Calibri" w:cs="Calibri"/>
        </w:rPr>
        <w:t>condition</w:t>
      </w:r>
      <w:r w:rsidRPr="003A173C">
        <w:rPr>
          <w:rFonts w:ascii="Calibri" w:hAnsi="Calibri" w:cs="Calibri"/>
        </w:rPr>
        <w:t xml:space="preserve"> of </w:t>
      </w:r>
      <w:r w:rsidR="009B7DDB" w:rsidRPr="003A173C">
        <w:rPr>
          <w:rFonts w:ascii="Calibri" w:hAnsi="Calibri" w:cs="Calibri"/>
        </w:rPr>
        <w:t>registration</w:t>
      </w:r>
      <w:r w:rsidRPr="003A173C">
        <w:rPr>
          <w:rFonts w:ascii="Calibri" w:hAnsi="Calibri" w:cs="Calibri"/>
        </w:rPr>
        <w:t xml:space="preserve"> for </w:t>
      </w:r>
      <w:r w:rsidR="009B7DDB" w:rsidRPr="003A173C">
        <w:rPr>
          <w:rFonts w:ascii="Calibri" w:hAnsi="Calibri" w:cs="Calibri"/>
        </w:rPr>
        <w:t>registered</w:t>
      </w:r>
      <w:r w:rsidRPr="003A173C">
        <w:rPr>
          <w:rFonts w:ascii="Calibri" w:hAnsi="Calibri" w:cs="Calibri"/>
        </w:rPr>
        <w:t xml:space="preserve"> providers that they </w:t>
      </w:r>
      <w:r w:rsidR="009B7DDB" w:rsidRPr="003A173C">
        <w:rPr>
          <w:rFonts w:ascii="Calibri" w:hAnsi="Calibri" w:cs="Calibri"/>
        </w:rPr>
        <w:t>implement</w:t>
      </w:r>
      <w:r w:rsidR="00CB41BA" w:rsidRPr="003A173C">
        <w:rPr>
          <w:rFonts w:ascii="Calibri" w:hAnsi="Calibri" w:cs="Calibri"/>
        </w:rPr>
        <w:t xml:space="preserve"> and maintain a </w:t>
      </w:r>
      <w:r w:rsidR="009B7DDB" w:rsidRPr="003A173C">
        <w:rPr>
          <w:rFonts w:ascii="Calibri" w:hAnsi="Calibri" w:cs="Calibri"/>
        </w:rPr>
        <w:t>complaints</w:t>
      </w:r>
      <w:r w:rsidR="00CB41BA" w:rsidRPr="003A173C">
        <w:rPr>
          <w:rFonts w:ascii="Calibri" w:hAnsi="Calibri" w:cs="Calibri"/>
        </w:rPr>
        <w:t xml:space="preserve"> and feedback management system</w:t>
      </w:r>
      <w:r w:rsidR="002E656C" w:rsidRPr="003A173C">
        <w:rPr>
          <w:rFonts w:ascii="Calibri" w:hAnsi="Calibri" w:cs="Calibri"/>
        </w:rPr>
        <w:t xml:space="preserve"> under section 165 of the Act</w:t>
      </w:r>
      <w:r w:rsidR="004512CA">
        <w:rPr>
          <w:rFonts w:ascii="Calibri" w:hAnsi="Calibri" w:cs="Calibri"/>
        </w:rPr>
        <w:t xml:space="preserve"> and </w:t>
      </w:r>
      <w:r w:rsidR="00BF4939">
        <w:rPr>
          <w:rFonts w:ascii="Calibri" w:hAnsi="Calibri" w:cs="Calibri"/>
        </w:rPr>
        <w:t>associated r</w:t>
      </w:r>
      <w:r w:rsidR="004512CA">
        <w:rPr>
          <w:rFonts w:ascii="Calibri" w:hAnsi="Calibri" w:cs="Calibri"/>
        </w:rPr>
        <w:t>ules</w:t>
      </w:r>
      <w:r w:rsidR="00605BA0" w:rsidRPr="003A173C">
        <w:rPr>
          <w:rFonts w:ascii="Calibri" w:hAnsi="Calibri" w:cs="Calibri"/>
        </w:rPr>
        <w:t xml:space="preserve">. This includes informing </w:t>
      </w:r>
      <w:r w:rsidR="006F1FA5" w:rsidRPr="003A173C">
        <w:rPr>
          <w:rFonts w:ascii="Calibri" w:hAnsi="Calibri" w:cs="Calibri"/>
        </w:rPr>
        <w:t>individuals</w:t>
      </w:r>
      <w:r w:rsidR="00605BA0" w:rsidRPr="003A173C">
        <w:rPr>
          <w:rFonts w:ascii="Calibri" w:hAnsi="Calibri" w:cs="Calibri"/>
        </w:rPr>
        <w:t xml:space="preserve"> (or their </w:t>
      </w:r>
      <w:r w:rsidR="006F1FA5" w:rsidRPr="003A173C">
        <w:rPr>
          <w:rFonts w:ascii="Calibri" w:hAnsi="Calibri" w:cs="Calibri"/>
        </w:rPr>
        <w:t>supporters</w:t>
      </w:r>
      <w:r w:rsidR="00605BA0" w:rsidRPr="003A173C">
        <w:rPr>
          <w:rFonts w:ascii="Calibri" w:hAnsi="Calibri" w:cs="Calibri"/>
        </w:rPr>
        <w:t xml:space="preserve">) in the </w:t>
      </w:r>
      <w:r w:rsidR="006F1FA5" w:rsidRPr="003A173C">
        <w:rPr>
          <w:rFonts w:ascii="Calibri" w:hAnsi="Calibri" w:cs="Calibri"/>
        </w:rPr>
        <w:t xml:space="preserve">service </w:t>
      </w:r>
      <w:r w:rsidR="00605BA0" w:rsidRPr="003A173C">
        <w:rPr>
          <w:rFonts w:ascii="Calibri" w:hAnsi="Calibri" w:cs="Calibri"/>
        </w:rPr>
        <w:t xml:space="preserve">agreement of internal and external mechanisms for addressing complaints made by, or on behalf of, the </w:t>
      </w:r>
      <w:r w:rsidR="006F1FA5" w:rsidRPr="003A173C">
        <w:rPr>
          <w:rFonts w:ascii="Calibri" w:hAnsi="Calibri" w:cs="Calibri"/>
        </w:rPr>
        <w:t>individual</w:t>
      </w:r>
      <w:r w:rsidR="007C0BD0" w:rsidRPr="003A173C">
        <w:rPr>
          <w:rFonts w:ascii="Calibri" w:hAnsi="Calibri" w:cs="Calibri"/>
        </w:rPr>
        <w:t xml:space="preserve">. </w:t>
      </w:r>
    </w:p>
    <w:p w14:paraId="6C5F6E23" w14:textId="69D177DD" w:rsidR="007B0EAD" w:rsidRPr="003A173C" w:rsidRDefault="007B0EAD" w:rsidP="001E340F">
      <w:pPr>
        <w:rPr>
          <w:rFonts w:ascii="Calibri" w:hAnsi="Calibri" w:cs="Calibri"/>
        </w:rPr>
      </w:pPr>
      <w:r>
        <w:rPr>
          <w:rFonts w:ascii="Calibri" w:hAnsi="Calibri" w:cs="Calibri"/>
        </w:rPr>
        <w:t xml:space="preserve">Providers registered in </w:t>
      </w:r>
      <w:r w:rsidRPr="00030EC4">
        <w:rPr>
          <w:rFonts w:ascii="Calibri" w:eastAsia="Calibri" w:hAnsi="Calibri" w:cs="Calibri"/>
        </w:rPr>
        <w:t>registration categories 4, 5 and 6</w:t>
      </w:r>
      <w:r>
        <w:rPr>
          <w:rFonts w:ascii="Calibri" w:eastAsia="Calibri" w:hAnsi="Calibri" w:cs="Calibri"/>
        </w:rPr>
        <w:t xml:space="preserve"> are also required to meet the feedback and complaints requirements under </w:t>
      </w:r>
      <w:r w:rsidR="00AC0A05">
        <w:rPr>
          <w:rFonts w:ascii="Calibri" w:eastAsia="Calibri" w:hAnsi="Calibri" w:cs="Calibri"/>
        </w:rPr>
        <w:t xml:space="preserve">Aged Care Quality </w:t>
      </w:r>
      <w:r>
        <w:rPr>
          <w:rFonts w:ascii="Calibri" w:eastAsia="Calibri" w:hAnsi="Calibri" w:cs="Calibri"/>
        </w:rPr>
        <w:t>Standard 2 (</w:t>
      </w:r>
      <w:r w:rsidRPr="00030EC4">
        <w:rPr>
          <w:rFonts w:ascii="Calibri" w:eastAsia="Calibri" w:hAnsi="Calibri" w:cs="Calibri"/>
          <w:lang w:eastAsia="en-US"/>
        </w:rPr>
        <w:t>Outcome</w:t>
      </w:r>
      <w:r>
        <w:rPr>
          <w:rFonts w:ascii="Calibri" w:eastAsia="Calibri" w:hAnsi="Calibri" w:cs="Calibri"/>
          <w:lang w:eastAsia="en-US"/>
        </w:rPr>
        <w:t>s</w:t>
      </w:r>
      <w:r w:rsidRPr="00030EC4">
        <w:rPr>
          <w:rFonts w:ascii="Calibri" w:eastAsia="Calibri" w:hAnsi="Calibri" w:cs="Calibri"/>
          <w:lang w:eastAsia="en-US"/>
        </w:rPr>
        <w:t xml:space="preserve"> 2.6</w:t>
      </w:r>
      <w:r>
        <w:rPr>
          <w:rFonts w:ascii="Calibri" w:eastAsia="Calibri" w:hAnsi="Calibri" w:cs="Calibri"/>
          <w:lang w:eastAsia="en-US"/>
        </w:rPr>
        <w:t>a and 2.6b</w:t>
      </w:r>
      <w:r>
        <w:rPr>
          <w:rFonts w:ascii="Calibri" w:eastAsia="Calibri" w:hAnsi="Calibri" w:cs="Calibri"/>
        </w:rPr>
        <w:t xml:space="preserve">). </w:t>
      </w:r>
    </w:p>
    <w:p w14:paraId="1DC9A393" w14:textId="7D279EB2" w:rsidR="00605BA0" w:rsidRPr="003A173C" w:rsidRDefault="00605BA0" w:rsidP="00A74D79">
      <w:pPr>
        <w:pStyle w:val="Style1"/>
      </w:pPr>
      <w:bookmarkStart w:id="2137" w:name="_Toc212118570"/>
      <w:r w:rsidRPr="003A173C">
        <w:t>Internal complaints processes</w:t>
      </w:r>
      <w:bookmarkStart w:id="2138" w:name="_Hlk77072794"/>
      <w:bookmarkEnd w:id="2137"/>
    </w:p>
    <w:bookmarkEnd w:id="2138"/>
    <w:p w14:paraId="5B95025C" w14:textId="7F35A478" w:rsidR="00605BA0" w:rsidRPr="003A173C" w:rsidRDefault="00605BA0" w:rsidP="001B4B19">
      <w:pPr>
        <w:rPr>
          <w:rFonts w:ascii="Calibri" w:hAnsi="Calibri" w:cs="Calibri"/>
        </w:rPr>
      </w:pPr>
      <w:r w:rsidRPr="003A173C">
        <w:rPr>
          <w:rFonts w:ascii="Calibri" w:hAnsi="Calibri" w:cs="Calibri"/>
        </w:rPr>
        <w:t xml:space="preserve">If </w:t>
      </w:r>
      <w:r w:rsidR="00E16A2C" w:rsidRPr="003A173C">
        <w:rPr>
          <w:rFonts w:ascii="Calibri" w:hAnsi="Calibri" w:cs="Calibri"/>
        </w:rPr>
        <w:t>individual</w:t>
      </w:r>
      <w:r w:rsidRPr="003A173C">
        <w:rPr>
          <w:rFonts w:ascii="Calibri" w:hAnsi="Calibri" w:cs="Calibri"/>
        </w:rPr>
        <w:t>s have concerns</w:t>
      </w:r>
      <w:r w:rsidR="00C5699F" w:rsidRPr="003A173C">
        <w:rPr>
          <w:rFonts w:ascii="Calibri" w:hAnsi="Calibri" w:cs="Calibri"/>
        </w:rPr>
        <w:t xml:space="preserve"> about the provision of care and services under the TCP</w:t>
      </w:r>
      <w:r w:rsidRPr="003A173C">
        <w:rPr>
          <w:rFonts w:ascii="Calibri" w:hAnsi="Calibri" w:cs="Calibri"/>
        </w:rPr>
        <w:t xml:space="preserve">, they </w:t>
      </w:r>
      <w:r w:rsidR="00A97BBA" w:rsidRPr="003A173C">
        <w:rPr>
          <w:rFonts w:ascii="Calibri" w:hAnsi="Calibri" w:cs="Calibri"/>
        </w:rPr>
        <w:t>are to</w:t>
      </w:r>
      <w:r w:rsidRPr="003A173C">
        <w:rPr>
          <w:rFonts w:ascii="Calibri" w:hAnsi="Calibri" w:cs="Calibri"/>
        </w:rPr>
        <w:t xml:space="preserve"> be encouraged to approach the service provider</w:t>
      </w:r>
      <w:r w:rsidR="0092499F" w:rsidRPr="003A173C">
        <w:rPr>
          <w:rFonts w:ascii="Calibri" w:hAnsi="Calibri" w:cs="Calibri"/>
        </w:rPr>
        <w:t xml:space="preserve"> (this could be the registered provider themselves or an associated provider providing TCP on behalf of the registered provider)</w:t>
      </w:r>
      <w:r w:rsidRPr="003A173C">
        <w:rPr>
          <w:rFonts w:ascii="Calibri" w:hAnsi="Calibri" w:cs="Calibri"/>
        </w:rPr>
        <w:t xml:space="preserve"> in the first instance. In most </w:t>
      </w:r>
      <w:r w:rsidR="00680721" w:rsidRPr="003A173C">
        <w:rPr>
          <w:rFonts w:ascii="Calibri" w:hAnsi="Calibri" w:cs="Calibri"/>
        </w:rPr>
        <w:t>cases,</w:t>
      </w:r>
      <w:r w:rsidRPr="003A173C">
        <w:rPr>
          <w:rFonts w:ascii="Calibri" w:hAnsi="Calibri" w:cs="Calibri"/>
        </w:rPr>
        <w:t xml:space="preserve"> the service provider is best placed to </w:t>
      </w:r>
      <w:r w:rsidRPr="003A173C">
        <w:rPr>
          <w:rFonts w:ascii="Calibri" w:hAnsi="Calibri" w:cs="Calibri"/>
        </w:rPr>
        <w:lastRenderedPageBreak/>
        <w:t xml:space="preserve">resolve complaints and alleviate </w:t>
      </w:r>
      <w:r w:rsidR="00AB242E">
        <w:rPr>
          <w:rFonts w:ascii="Calibri" w:hAnsi="Calibri" w:cs="Calibri"/>
        </w:rPr>
        <w:t>the</w:t>
      </w:r>
      <w:r w:rsidRPr="003A173C">
        <w:rPr>
          <w:rFonts w:ascii="Calibri" w:hAnsi="Calibri" w:cs="Calibri"/>
        </w:rPr>
        <w:t xml:space="preserve"> concerns of </w:t>
      </w:r>
      <w:r w:rsidR="000D5EE9" w:rsidRPr="003A173C">
        <w:rPr>
          <w:rFonts w:ascii="Calibri" w:hAnsi="Calibri" w:cs="Calibri"/>
        </w:rPr>
        <w:t>individuals</w:t>
      </w:r>
      <w:r w:rsidRPr="003A173C">
        <w:rPr>
          <w:rFonts w:ascii="Calibri" w:hAnsi="Calibri" w:cs="Calibri"/>
        </w:rPr>
        <w:t>. Service providers must handle any complaints fairly, promptly, confidentially and without retribution.</w:t>
      </w:r>
    </w:p>
    <w:p w14:paraId="7E8879F4" w14:textId="1653FEA1" w:rsidR="00605BA0" w:rsidRPr="003A173C" w:rsidRDefault="00605BA0" w:rsidP="001B4B19">
      <w:pPr>
        <w:rPr>
          <w:rFonts w:ascii="Calibri" w:hAnsi="Calibri" w:cs="Calibri"/>
        </w:rPr>
      </w:pPr>
      <w:r w:rsidRPr="003A173C">
        <w:rPr>
          <w:rFonts w:ascii="Calibri" w:hAnsi="Calibri" w:cs="Calibri"/>
        </w:rPr>
        <w:t xml:space="preserve">Complaints should be used positively to monitor and improve the quality of services provided. Actively encouraging </w:t>
      </w:r>
      <w:r w:rsidR="000E29D8" w:rsidRPr="003A173C">
        <w:rPr>
          <w:rFonts w:ascii="Calibri" w:hAnsi="Calibri" w:cs="Calibri"/>
        </w:rPr>
        <w:t>individuals</w:t>
      </w:r>
      <w:r w:rsidRPr="003A173C">
        <w:rPr>
          <w:rFonts w:ascii="Calibri" w:hAnsi="Calibri" w:cs="Calibri"/>
        </w:rPr>
        <w:t xml:space="preserve"> to provide feedback, both positive and negative, and duly considering this feedback will improve services and provide </w:t>
      </w:r>
      <w:r w:rsidR="0057433B" w:rsidRPr="003A173C">
        <w:rPr>
          <w:rFonts w:ascii="Calibri" w:hAnsi="Calibri" w:cs="Calibri"/>
        </w:rPr>
        <w:t xml:space="preserve">opportunities for </w:t>
      </w:r>
      <w:r w:rsidRPr="003A173C">
        <w:rPr>
          <w:rFonts w:ascii="Calibri" w:hAnsi="Calibri" w:cs="Calibri"/>
        </w:rPr>
        <w:t>continuous improvement.</w:t>
      </w:r>
    </w:p>
    <w:p w14:paraId="54BB937B" w14:textId="5BEC5790" w:rsidR="00AF4E89" w:rsidRPr="003A173C" w:rsidRDefault="00594018" w:rsidP="001B4B19">
      <w:pPr>
        <w:rPr>
          <w:rFonts w:ascii="Calibri" w:hAnsi="Calibri" w:cs="Calibri"/>
        </w:rPr>
      </w:pPr>
      <w:r w:rsidRPr="003A173C">
        <w:rPr>
          <w:rFonts w:ascii="Calibri" w:hAnsi="Calibri" w:cs="Calibri"/>
        </w:rPr>
        <w:t>TCP</w:t>
      </w:r>
      <w:r w:rsidR="00A137C4" w:rsidRPr="003A173C">
        <w:rPr>
          <w:rFonts w:ascii="Calibri" w:hAnsi="Calibri" w:cs="Calibri"/>
        </w:rPr>
        <w:t xml:space="preserve"> registered providers</w:t>
      </w:r>
      <w:r w:rsidR="00605BA0" w:rsidRPr="003A173C">
        <w:rPr>
          <w:rFonts w:ascii="Calibri" w:hAnsi="Calibri" w:cs="Calibri"/>
        </w:rPr>
        <w:t xml:space="preserve"> </w:t>
      </w:r>
      <w:r w:rsidR="00445C09" w:rsidRPr="003A173C">
        <w:rPr>
          <w:rFonts w:ascii="Calibri" w:hAnsi="Calibri" w:cs="Calibri"/>
        </w:rPr>
        <w:t xml:space="preserve">and </w:t>
      </w:r>
      <w:r w:rsidR="002C3677" w:rsidRPr="003A173C">
        <w:rPr>
          <w:rFonts w:ascii="Calibri" w:hAnsi="Calibri" w:cs="Calibri"/>
        </w:rPr>
        <w:t xml:space="preserve">associated providers </w:t>
      </w:r>
      <w:r w:rsidR="00605BA0" w:rsidRPr="003A173C">
        <w:rPr>
          <w:rFonts w:ascii="Calibri" w:hAnsi="Calibri" w:cs="Calibri"/>
        </w:rPr>
        <w:t xml:space="preserve">must also provide information in </w:t>
      </w:r>
      <w:r w:rsidR="00253E07" w:rsidRPr="003A173C">
        <w:rPr>
          <w:rFonts w:ascii="Calibri" w:hAnsi="Calibri" w:cs="Calibri"/>
        </w:rPr>
        <w:t>service agreements</w:t>
      </w:r>
      <w:r w:rsidR="00605BA0" w:rsidRPr="003A173C">
        <w:rPr>
          <w:rFonts w:ascii="Calibri" w:hAnsi="Calibri" w:cs="Calibri"/>
        </w:rPr>
        <w:t xml:space="preserve"> about external complaint mechanisms and relevant contact information, such as telephone numbers of </w:t>
      </w:r>
      <w:r w:rsidR="00575ED8" w:rsidRPr="003A173C">
        <w:rPr>
          <w:rFonts w:ascii="Calibri" w:hAnsi="Calibri" w:cs="Calibri"/>
        </w:rPr>
        <w:t>S</w:t>
      </w:r>
      <w:r w:rsidR="00605BA0" w:rsidRPr="003A173C">
        <w:rPr>
          <w:rFonts w:ascii="Calibri" w:hAnsi="Calibri" w:cs="Calibri"/>
        </w:rPr>
        <w:t>tate</w:t>
      </w:r>
      <w:r w:rsidR="00C71C4E" w:rsidRPr="003A173C">
        <w:rPr>
          <w:rFonts w:ascii="Calibri" w:hAnsi="Calibri" w:cs="Calibri"/>
        </w:rPr>
        <w:t>/</w:t>
      </w:r>
      <w:r w:rsidR="00575ED8" w:rsidRPr="003A173C">
        <w:rPr>
          <w:rFonts w:ascii="Calibri" w:hAnsi="Calibri" w:cs="Calibri"/>
        </w:rPr>
        <w:t>T</w:t>
      </w:r>
      <w:r w:rsidR="00605BA0" w:rsidRPr="003A173C">
        <w:rPr>
          <w:rFonts w:ascii="Calibri" w:hAnsi="Calibri" w:cs="Calibri"/>
        </w:rPr>
        <w:t xml:space="preserve">erritory </w:t>
      </w:r>
      <w:r w:rsidR="00C71C4E" w:rsidRPr="003A173C">
        <w:rPr>
          <w:rFonts w:ascii="Calibri" w:hAnsi="Calibri" w:cs="Calibri"/>
        </w:rPr>
        <w:t xml:space="preserve">or </w:t>
      </w:r>
      <w:r w:rsidR="00931641" w:rsidRPr="003A173C">
        <w:rPr>
          <w:rFonts w:ascii="Calibri" w:hAnsi="Calibri" w:cs="Calibri"/>
        </w:rPr>
        <w:t xml:space="preserve">Australian </w:t>
      </w:r>
      <w:r w:rsidR="00C71C4E" w:rsidRPr="003A173C">
        <w:rPr>
          <w:rFonts w:ascii="Calibri" w:hAnsi="Calibri" w:cs="Calibri"/>
        </w:rPr>
        <w:t xml:space="preserve">Government </w:t>
      </w:r>
      <w:r w:rsidR="00605BA0" w:rsidRPr="003A173C">
        <w:rPr>
          <w:rFonts w:ascii="Calibri" w:hAnsi="Calibri" w:cs="Calibri"/>
        </w:rPr>
        <w:t>complaints bodies.</w:t>
      </w:r>
    </w:p>
    <w:p w14:paraId="3B15A9AE" w14:textId="60D9607B" w:rsidR="00605BA0" w:rsidRPr="003A173C" w:rsidRDefault="00605BA0" w:rsidP="00A74D79">
      <w:pPr>
        <w:pStyle w:val="Style1"/>
      </w:pPr>
      <w:bookmarkStart w:id="2139" w:name="_Toc212118571"/>
      <w:r w:rsidRPr="003A173C">
        <w:t>External complaints processes</w:t>
      </w:r>
      <w:bookmarkEnd w:id="2139"/>
    </w:p>
    <w:p w14:paraId="491B4370" w14:textId="16B19A4F" w:rsidR="00286CF8" w:rsidRPr="003A173C" w:rsidRDefault="00605BA0" w:rsidP="001E340F">
      <w:pPr>
        <w:rPr>
          <w:rFonts w:ascii="Calibri" w:hAnsi="Calibri" w:cs="Calibri"/>
          <w:snapToGrid w:val="0"/>
        </w:rPr>
      </w:pPr>
      <w:r w:rsidRPr="003A173C">
        <w:rPr>
          <w:rFonts w:ascii="Calibri" w:hAnsi="Calibri" w:cs="Calibri"/>
          <w:snapToGrid w:val="0"/>
        </w:rPr>
        <w:t xml:space="preserve">If </w:t>
      </w:r>
      <w:r w:rsidR="0008682F" w:rsidRPr="003A173C">
        <w:rPr>
          <w:rFonts w:ascii="Calibri" w:hAnsi="Calibri" w:cs="Calibri"/>
          <w:snapToGrid w:val="0"/>
        </w:rPr>
        <w:t>individuals</w:t>
      </w:r>
      <w:r w:rsidRPr="003A173C">
        <w:rPr>
          <w:rFonts w:ascii="Calibri" w:hAnsi="Calibri" w:cs="Calibri"/>
          <w:snapToGrid w:val="0"/>
        </w:rPr>
        <w:t xml:space="preserve"> (or their </w:t>
      </w:r>
      <w:r w:rsidR="00737E69" w:rsidRPr="003A173C">
        <w:rPr>
          <w:rFonts w:ascii="Calibri" w:hAnsi="Calibri" w:cs="Calibri"/>
          <w:snapToGrid w:val="0"/>
        </w:rPr>
        <w:t>supporters</w:t>
      </w:r>
      <w:r w:rsidRPr="003A173C">
        <w:rPr>
          <w:rFonts w:ascii="Calibri" w:hAnsi="Calibri" w:cs="Calibri"/>
          <w:snapToGrid w:val="0"/>
        </w:rPr>
        <w:t>) cannot resolve their dispute with the</w:t>
      </w:r>
      <w:r w:rsidR="00EB2F2F" w:rsidRPr="003A173C">
        <w:rPr>
          <w:rFonts w:ascii="Calibri" w:hAnsi="Calibri" w:cs="Calibri"/>
          <w:snapToGrid w:val="0"/>
        </w:rPr>
        <w:t xml:space="preserve"> transition care</w:t>
      </w:r>
      <w:r w:rsidRPr="003A173C">
        <w:rPr>
          <w:rFonts w:ascii="Calibri" w:hAnsi="Calibri" w:cs="Calibri"/>
          <w:snapToGrid w:val="0"/>
        </w:rPr>
        <w:t xml:space="preserve"> </w:t>
      </w:r>
      <w:r w:rsidR="00BB6970" w:rsidRPr="003A173C">
        <w:rPr>
          <w:rFonts w:ascii="Calibri" w:hAnsi="Calibri" w:cs="Calibri"/>
          <w:snapToGrid w:val="0"/>
        </w:rPr>
        <w:t>registered</w:t>
      </w:r>
      <w:r w:rsidRPr="003A173C">
        <w:rPr>
          <w:rFonts w:ascii="Calibri" w:hAnsi="Calibri" w:cs="Calibri"/>
          <w:snapToGrid w:val="0"/>
        </w:rPr>
        <w:t xml:space="preserve"> provider, </w:t>
      </w:r>
      <w:r w:rsidR="00EB2F2F" w:rsidRPr="003A173C">
        <w:rPr>
          <w:rFonts w:ascii="Calibri" w:hAnsi="Calibri" w:cs="Calibri"/>
          <w:snapToGrid w:val="0"/>
        </w:rPr>
        <w:t xml:space="preserve">they may choose to direct their complaints to </w:t>
      </w:r>
      <w:r w:rsidR="00630421" w:rsidRPr="003A173C">
        <w:rPr>
          <w:rFonts w:ascii="Calibri" w:hAnsi="Calibri" w:cs="Calibri"/>
          <w:snapToGrid w:val="0"/>
        </w:rPr>
        <w:t xml:space="preserve">either </w:t>
      </w:r>
      <w:r w:rsidR="00EB2F2F" w:rsidRPr="003A173C">
        <w:rPr>
          <w:rFonts w:ascii="Calibri" w:hAnsi="Calibri" w:cs="Calibri"/>
          <w:snapToGrid w:val="0"/>
        </w:rPr>
        <w:t xml:space="preserve">the Commission (see </w:t>
      </w:r>
      <w:r w:rsidR="00EB2F2F" w:rsidRPr="003A173C">
        <w:rPr>
          <w:rFonts w:ascii="Calibri" w:hAnsi="Calibri" w:cs="Calibri"/>
          <w:i/>
          <w:iCs/>
          <w:snapToGrid w:val="0"/>
        </w:rPr>
        <w:t>section</w:t>
      </w:r>
      <w:r w:rsidR="00804A6C" w:rsidRPr="003A173C">
        <w:rPr>
          <w:rFonts w:ascii="Calibri" w:hAnsi="Calibri" w:cs="Calibri"/>
          <w:i/>
          <w:iCs/>
          <w:snapToGrid w:val="0"/>
        </w:rPr>
        <w:t> </w:t>
      </w:r>
      <w:r w:rsidR="00A97BBA" w:rsidRPr="003A173C">
        <w:rPr>
          <w:rFonts w:ascii="Calibri" w:hAnsi="Calibri" w:cs="Calibri"/>
          <w:i/>
          <w:iCs/>
          <w:snapToGrid w:val="0"/>
        </w:rPr>
        <w:t>7.</w:t>
      </w:r>
      <w:r w:rsidR="0070069C" w:rsidRPr="003A173C">
        <w:rPr>
          <w:rFonts w:ascii="Calibri" w:hAnsi="Calibri" w:cs="Calibri"/>
          <w:i/>
          <w:iCs/>
          <w:snapToGrid w:val="0"/>
        </w:rPr>
        <w:t>3</w:t>
      </w:r>
      <w:r w:rsidR="00A97BBA" w:rsidRPr="003A173C">
        <w:rPr>
          <w:rFonts w:ascii="Calibri" w:hAnsi="Calibri" w:cs="Calibri"/>
          <w:i/>
          <w:iCs/>
          <w:snapToGrid w:val="0"/>
        </w:rPr>
        <w:t>.3 </w:t>
      </w:r>
      <w:r w:rsidR="00A54D87" w:rsidRPr="003A173C">
        <w:rPr>
          <w:rFonts w:ascii="Calibri" w:hAnsi="Calibri" w:cs="Calibri"/>
          <w:i/>
          <w:iCs/>
          <w:snapToGrid w:val="0"/>
        </w:rPr>
        <w:t xml:space="preserve">The </w:t>
      </w:r>
      <w:r w:rsidR="00A97BBA" w:rsidRPr="003A173C">
        <w:rPr>
          <w:rFonts w:ascii="Calibri" w:hAnsi="Calibri" w:cs="Calibri"/>
          <w:i/>
          <w:iCs/>
          <w:snapToGrid w:val="0"/>
        </w:rPr>
        <w:t>Aged Care Quality and Safety Commission</w:t>
      </w:r>
      <w:r w:rsidR="00EB2F2F" w:rsidRPr="003A173C">
        <w:rPr>
          <w:rFonts w:ascii="Calibri" w:hAnsi="Calibri" w:cs="Calibri"/>
          <w:snapToGrid w:val="0"/>
        </w:rPr>
        <w:t xml:space="preserve">), or alternatively, the relevant </w:t>
      </w:r>
      <w:r w:rsidR="00575ED8" w:rsidRPr="003A173C">
        <w:rPr>
          <w:rFonts w:ascii="Calibri" w:hAnsi="Calibri" w:cs="Calibri"/>
          <w:snapToGrid w:val="0"/>
        </w:rPr>
        <w:t>S</w:t>
      </w:r>
      <w:r w:rsidR="00EB2F2F" w:rsidRPr="003A173C">
        <w:rPr>
          <w:rFonts w:ascii="Calibri" w:hAnsi="Calibri" w:cs="Calibri"/>
          <w:snapToGrid w:val="0"/>
        </w:rPr>
        <w:t>tate/</w:t>
      </w:r>
      <w:r w:rsidR="00575ED8" w:rsidRPr="003A173C">
        <w:rPr>
          <w:rFonts w:ascii="Calibri" w:hAnsi="Calibri" w:cs="Calibri"/>
          <w:snapToGrid w:val="0"/>
        </w:rPr>
        <w:t>T</w:t>
      </w:r>
      <w:r w:rsidR="00EB2F2F" w:rsidRPr="003A173C">
        <w:rPr>
          <w:rFonts w:ascii="Calibri" w:hAnsi="Calibri" w:cs="Calibri"/>
          <w:snapToGrid w:val="0"/>
        </w:rPr>
        <w:t>erritory ‘Health Complaints Agency’ outlined in the table below.</w:t>
      </w:r>
    </w:p>
    <w:tbl>
      <w:tblPr>
        <w:tblStyle w:val="DSSDatatablestyle1"/>
        <w:tblW w:w="9923" w:type="dxa"/>
        <w:tblInd w:w="0" w:type="dxa"/>
        <w:tblLook w:val="04E0" w:firstRow="1" w:lastRow="1" w:firstColumn="1" w:lastColumn="0" w:noHBand="0" w:noVBand="1"/>
        <w:tblDescription w:val="This table is a list of jurisidicition and health complaints agency"/>
      </w:tblPr>
      <w:tblGrid>
        <w:gridCol w:w="6975"/>
        <w:gridCol w:w="2948"/>
      </w:tblGrid>
      <w:tr w:rsidR="00605BA0" w:rsidRPr="003A173C" w14:paraId="5565E650" w14:textId="77777777" w:rsidTr="00187113">
        <w:trPr>
          <w:cnfStyle w:val="100000000000" w:firstRow="1" w:lastRow="0" w:firstColumn="0" w:lastColumn="0" w:oddVBand="0" w:evenVBand="0" w:oddHBand="0" w:evenHBand="0" w:firstRowFirstColumn="0" w:firstRowLastColumn="0" w:lastRowFirstColumn="0" w:lastRowLastColumn="0"/>
          <w:tblHeader/>
        </w:trPr>
        <w:tc>
          <w:tcPr>
            <w:tcW w:w="3369" w:type="dxa"/>
          </w:tcPr>
          <w:p w14:paraId="35F7079D" w14:textId="77777777" w:rsidR="00605BA0" w:rsidRPr="003A173C" w:rsidRDefault="00605BA0" w:rsidP="00187113">
            <w:pPr>
              <w:rPr>
                <w:rFonts w:ascii="Calibri" w:hAnsi="Calibri" w:cs="Calibri"/>
                <w:sz w:val="22"/>
                <w:szCs w:val="22"/>
              </w:rPr>
            </w:pPr>
            <w:r w:rsidRPr="003A173C">
              <w:rPr>
                <w:rFonts w:ascii="Calibri" w:hAnsi="Calibri" w:cs="Calibri"/>
                <w:sz w:val="22"/>
                <w:szCs w:val="22"/>
              </w:rPr>
              <w:t>Jurisdiction</w:t>
            </w:r>
          </w:p>
        </w:tc>
        <w:tc>
          <w:tcPr>
            <w:tcW w:w="0" w:type="dxa"/>
          </w:tcPr>
          <w:p w14:paraId="60EBE966" w14:textId="77777777" w:rsidR="00605BA0" w:rsidRPr="003A173C" w:rsidRDefault="00605BA0" w:rsidP="00187113">
            <w:pPr>
              <w:rPr>
                <w:rFonts w:ascii="Calibri" w:hAnsi="Calibri" w:cs="Calibri"/>
                <w:sz w:val="22"/>
                <w:szCs w:val="22"/>
              </w:rPr>
            </w:pPr>
            <w:r w:rsidRPr="003A173C">
              <w:rPr>
                <w:rFonts w:ascii="Calibri" w:hAnsi="Calibri" w:cs="Calibri"/>
                <w:sz w:val="22"/>
                <w:szCs w:val="22"/>
              </w:rPr>
              <w:t>Health Complaints Agency</w:t>
            </w:r>
          </w:p>
        </w:tc>
      </w:tr>
      <w:tr w:rsidR="00605BA0" w:rsidRPr="003A173C" w14:paraId="3E1B3D65" w14:textId="77777777" w:rsidTr="00187113">
        <w:trPr>
          <w:trHeight w:val="454"/>
        </w:trPr>
        <w:tc>
          <w:tcPr>
            <w:tcW w:w="3369" w:type="dxa"/>
          </w:tcPr>
          <w:p w14:paraId="4141795B"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New South Wales</w:t>
            </w:r>
          </w:p>
        </w:tc>
        <w:tc>
          <w:tcPr>
            <w:tcW w:w="0" w:type="dxa"/>
          </w:tcPr>
          <w:p w14:paraId="07D9804A"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Health Care Complaints Commission</w:t>
            </w:r>
          </w:p>
        </w:tc>
      </w:tr>
      <w:tr w:rsidR="00605BA0" w:rsidRPr="003A173C" w14:paraId="3E0F5C52"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360F3378"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Victoria</w:t>
            </w:r>
          </w:p>
        </w:tc>
        <w:tc>
          <w:tcPr>
            <w:tcW w:w="0" w:type="dxa"/>
          </w:tcPr>
          <w:p w14:paraId="00364C07"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 xml:space="preserve">Health </w:t>
            </w:r>
            <w:r w:rsidR="00983BDE" w:rsidRPr="003A173C">
              <w:rPr>
                <w:rFonts w:ascii="Calibri" w:hAnsi="Calibri" w:cs="Calibri"/>
                <w:szCs w:val="20"/>
              </w:rPr>
              <w:t>Complaints</w:t>
            </w:r>
            <w:r w:rsidRPr="003A173C">
              <w:rPr>
                <w:rFonts w:ascii="Calibri" w:hAnsi="Calibri" w:cs="Calibri"/>
                <w:szCs w:val="20"/>
              </w:rPr>
              <w:t xml:space="preserve"> Commissioner</w:t>
            </w:r>
          </w:p>
        </w:tc>
      </w:tr>
      <w:tr w:rsidR="00605BA0" w:rsidRPr="003A173C" w14:paraId="2FD617C1" w14:textId="77777777" w:rsidTr="00187113">
        <w:trPr>
          <w:trHeight w:val="454"/>
        </w:trPr>
        <w:tc>
          <w:tcPr>
            <w:tcW w:w="3369" w:type="dxa"/>
          </w:tcPr>
          <w:p w14:paraId="6E557CF8"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Queensland</w:t>
            </w:r>
          </w:p>
        </w:tc>
        <w:tc>
          <w:tcPr>
            <w:tcW w:w="0" w:type="dxa"/>
          </w:tcPr>
          <w:p w14:paraId="60A833BF"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The Office of the Health Ombudsman</w:t>
            </w:r>
          </w:p>
        </w:tc>
      </w:tr>
      <w:tr w:rsidR="00605BA0" w:rsidRPr="003A173C" w14:paraId="68F0EC66"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435A1A22"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South Australia</w:t>
            </w:r>
          </w:p>
        </w:tc>
        <w:tc>
          <w:tcPr>
            <w:tcW w:w="0" w:type="dxa"/>
          </w:tcPr>
          <w:p w14:paraId="72A96E14"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Health and Community Services Complaints Commissioner</w:t>
            </w:r>
          </w:p>
        </w:tc>
      </w:tr>
      <w:tr w:rsidR="00605BA0" w:rsidRPr="003A173C" w14:paraId="620AB257" w14:textId="77777777" w:rsidTr="00187113">
        <w:trPr>
          <w:trHeight w:val="454"/>
        </w:trPr>
        <w:tc>
          <w:tcPr>
            <w:tcW w:w="3369" w:type="dxa"/>
          </w:tcPr>
          <w:p w14:paraId="7DA9FE0F"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Western Australia</w:t>
            </w:r>
          </w:p>
        </w:tc>
        <w:tc>
          <w:tcPr>
            <w:tcW w:w="0" w:type="dxa"/>
          </w:tcPr>
          <w:p w14:paraId="7D84930F"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Health and Disability Services Complaints Office</w:t>
            </w:r>
          </w:p>
        </w:tc>
      </w:tr>
      <w:tr w:rsidR="00605BA0" w:rsidRPr="003A173C" w14:paraId="33013E63"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4F68923D"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Tasmania</w:t>
            </w:r>
          </w:p>
        </w:tc>
        <w:tc>
          <w:tcPr>
            <w:tcW w:w="0" w:type="dxa"/>
          </w:tcPr>
          <w:p w14:paraId="79BF17CE"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Health Complaints Commissioner</w:t>
            </w:r>
            <w:r w:rsidR="00A57055" w:rsidRPr="003A173C">
              <w:rPr>
                <w:rFonts w:ascii="Calibri" w:hAnsi="Calibri" w:cs="Calibri"/>
                <w:szCs w:val="20"/>
              </w:rPr>
              <w:t xml:space="preserve"> Tasmania</w:t>
            </w:r>
          </w:p>
        </w:tc>
      </w:tr>
      <w:tr w:rsidR="00605BA0" w:rsidRPr="003A173C" w14:paraId="4659C372" w14:textId="77777777" w:rsidTr="00187113">
        <w:trPr>
          <w:trHeight w:val="454"/>
        </w:trPr>
        <w:tc>
          <w:tcPr>
            <w:tcW w:w="3369" w:type="dxa"/>
          </w:tcPr>
          <w:p w14:paraId="51C31BE1"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Northern Territory</w:t>
            </w:r>
          </w:p>
        </w:tc>
        <w:tc>
          <w:tcPr>
            <w:tcW w:w="0" w:type="dxa"/>
          </w:tcPr>
          <w:p w14:paraId="45115E41" w14:textId="77777777" w:rsidR="00605BA0" w:rsidRPr="003A173C" w:rsidRDefault="00605BA0" w:rsidP="00187113">
            <w:pPr>
              <w:spacing w:before="0" w:after="60"/>
              <w:rPr>
                <w:rFonts w:ascii="Calibri" w:hAnsi="Calibri" w:cs="Calibri"/>
                <w:szCs w:val="20"/>
              </w:rPr>
            </w:pPr>
            <w:r w:rsidRPr="003A173C">
              <w:rPr>
                <w:rFonts w:ascii="Calibri" w:hAnsi="Calibri" w:cs="Calibri"/>
                <w:szCs w:val="20"/>
              </w:rPr>
              <w:t>Health and Community Services Complaints Commissioner</w:t>
            </w:r>
          </w:p>
        </w:tc>
      </w:tr>
      <w:tr w:rsidR="00605BA0" w:rsidRPr="003A173C" w14:paraId="70659F29" w14:textId="77777777" w:rsidTr="00187113">
        <w:trPr>
          <w:cnfStyle w:val="010000000000" w:firstRow="0" w:lastRow="1" w:firstColumn="0" w:lastColumn="0" w:oddVBand="0" w:evenVBand="0" w:oddHBand="0" w:evenHBand="0" w:firstRowFirstColumn="0" w:firstRowLastColumn="0" w:lastRowFirstColumn="0" w:lastRowLastColumn="0"/>
          <w:trHeight w:val="454"/>
        </w:trPr>
        <w:tc>
          <w:tcPr>
            <w:tcW w:w="3369" w:type="dxa"/>
            <w:shd w:val="clear" w:color="auto" w:fill="F5F5F5"/>
          </w:tcPr>
          <w:p w14:paraId="7CABD277" w14:textId="77777777" w:rsidR="00605BA0" w:rsidRPr="003A173C" w:rsidRDefault="00605BA0" w:rsidP="00187113">
            <w:pPr>
              <w:spacing w:before="0" w:after="60"/>
              <w:rPr>
                <w:rFonts w:ascii="Calibri" w:hAnsi="Calibri" w:cs="Calibri"/>
                <w:b w:val="0"/>
                <w:szCs w:val="20"/>
              </w:rPr>
            </w:pPr>
            <w:r w:rsidRPr="003A173C">
              <w:rPr>
                <w:rFonts w:ascii="Calibri" w:hAnsi="Calibri" w:cs="Calibri"/>
                <w:b w:val="0"/>
                <w:szCs w:val="20"/>
              </w:rPr>
              <w:t>Australian Capital Territory</w:t>
            </w:r>
          </w:p>
        </w:tc>
        <w:tc>
          <w:tcPr>
            <w:tcW w:w="0" w:type="dxa"/>
            <w:shd w:val="clear" w:color="auto" w:fill="F5F5F5"/>
          </w:tcPr>
          <w:p w14:paraId="66B60834" w14:textId="77777777" w:rsidR="00605BA0" w:rsidRPr="003A173C" w:rsidRDefault="00E14BA3" w:rsidP="00187113">
            <w:pPr>
              <w:spacing w:before="0" w:after="60"/>
              <w:rPr>
                <w:rFonts w:ascii="Calibri" w:hAnsi="Calibri" w:cs="Calibri"/>
                <w:b w:val="0"/>
                <w:szCs w:val="20"/>
              </w:rPr>
            </w:pPr>
            <w:r w:rsidRPr="003A173C">
              <w:rPr>
                <w:rFonts w:ascii="Calibri" w:hAnsi="Calibri" w:cs="Calibri"/>
                <w:b w:val="0"/>
                <w:szCs w:val="20"/>
              </w:rPr>
              <w:t xml:space="preserve">ACT Human Rights Commission </w:t>
            </w:r>
          </w:p>
        </w:tc>
      </w:tr>
    </w:tbl>
    <w:p w14:paraId="02C06674" w14:textId="77777777" w:rsidR="00AA4521" w:rsidRPr="003A173C" w:rsidRDefault="00AA4521" w:rsidP="00A74D79">
      <w:pPr>
        <w:pStyle w:val="Style1"/>
        <w:numPr>
          <w:ilvl w:val="0"/>
          <w:numId w:val="0"/>
        </w:numPr>
        <w:ind w:left="720"/>
      </w:pPr>
    </w:p>
    <w:p w14:paraId="2CA4DBCD" w14:textId="36797C1A" w:rsidR="001D0D88" w:rsidRPr="003A173C" w:rsidRDefault="00392ED2" w:rsidP="00A74D79">
      <w:pPr>
        <w:pStyle w:val="Style1"/>
      </w:pPr>
      <w:bookmarkStart w:id="2140" w:name="_Toc212118572"/>
      <w:r w:rsidRPr="003A173C">
        <w:t>The</w:t>
      </w:r>
      <w:r w:rsidR="001D0D88" w:rsidRPr="003A173C">
        <w:t xml:space="preserve"> Aged Care Quality and Safety Commission</w:t>
      </w:r>
      <w:r w:rsidR="005F240A" w:rsidRPr="003A173C">
        <w:t xml:space="preserve"> (the Commission)</w:t>
      </w:r>
      <w:bookmarkEnd w:id="2140"/>
      <w:r w:rsidR="001D0D88" w:rsidRPr="003A173C">
        <w:t xml:space="preserve"> </w:t>
      </w:r>
    </w:p>
    <w:p w14:paraId="4B912522" w14:textId="1E722A0E" w:rsidR="002D586B" w:rsidRPr="003A173C" w:rsidRDefault="00C71C4E" w:rsidP="001E340F">
      <w:pPr>
        <w:rPr>
          <w:rFonts w:ascii="Calibri" w:hAnsi="Calibri" w:cs="Calibri"/>
        </w:rPr>
      </w:pPr>
      <w:r w:rsidRPr="003A173C">
        <w:rPr>
          <w:rFonts w:ascii="Calibri" w:hAnsi="Calibri" w:cs="Calibri"/>
        </w:rPr>
        <w:t>T</w:t>
      </w:r>
      <w:r w:rsidR="00C8378A" w:rsidRPr="003A173C">
        <w:rPr>
          <w:rFonts w:ascii="Calibri" w:hAnsi="Calibri" w:cs="Calibri"/>
        </w:rPr>
        <w:t xml:space="preserve">he </w:t>
      </w:r>
      <w:r w:rsidR="00DA1336" w:rsidRPr="003A173C">
        <w:rPr>
          <w:rFonts w:ascii="Calibri" w:hAnsi="Calibri" w:cs="Calibri"/>
        </w:rPr>
        <w:t>Aged Care Quality and Safety Commission</w:t>
      </w:r>
      <w:r w:rsidR="00936422" w:rsidRPr="003A173C">
        <w:rPr>
          <w:rFonts w:ascii="Calibri" w:hAnsi="Calibri" w:cs="Calibri"/>
        </w:rPr>
        <w:t xml:space="preserve"> replaced the Australian Aged Care Quality Agency and the Aged Care Complaints Commissioner on 1 January 2019. The Commission’s</w:t>
      </w:r>
      <w:r w:rsidR="00DA1336" w:rsidRPr="003A173C">
        <w:rPr>
          <w:rFonts w:ascii="Calibri" w:hAnsi="Calibri" w:cs="Calibri"/>
        </w:rPr>
        <w:t xml:space="preserve"> role</w:t>
      </w:r>
      <w:r w:rsidR="0064216F" w:rsidRPr="003A173C">
        <w:rPr>
          <w:rFonts w:ascii="Calibri" w:hAnsi="Calibri" w:cs="Calibri"/>
        </w:rPr>
        <w:t xml:space="preserve"> as the </w:t>
      </w:r>
      <w:r w:rsidR="00931641" w:rsidRPr="003A173C">
        <w:rPr>
          <w:rFonts w:ascii="Calibri" w:hAnsi="Calibri" w:cs="Calibri"/>
        </w:rPr>
        <w:t>Australian</w:t>
      </w:r>
      <w:r w:rsidR="00AB2CCE" w:rsidRPr="003A173C">
        <w:rPr>
          <w:rFonts w:ascii="Calibri" w:hAnsi="Calibri" w:cs="Calibri"/>
        </w:rPr>
        <w:t xml:space="preserve"> Government</w:t>
      </w:r>
      <w:r w:rsidR="0064216F" w:rsidRPr="003A173C">
        <w:rPr>
          <w:rFonts w:ascii="Calibri" w:hAnsi="Calibri" w:cs="Calibri"/>
        </w:rPr>
        <w:t xml:space="preserve"> regulator of aged care service provision</w:t>
      </w:r>
      <w:r w:rsidR="00DA1336" w:rsidRPr="003A173C">
        <w:rPr>
          <w:rFonts w:ascii="Calibri" w:hAnsi="Calibri" w:cs="Calibri"/>
        </w:rPr>
        <w:t xml:space="preserve"> is to protect and enhance the safety, health, </w:t>
      </w:r>
      <w:r w:rsidR="00804A6C" w:rsidRPr="003A173C">
        <w:rPr>
          <w:rFonts w:ascii="Calibri" w:hAnsi="Calibri" w:cs="Calibri"/>
        </w:rPr>
        <w:t>well-being,</w:t>
      </w:r>
      <w:r w:rsidR="00DA1336" w:rsidRPr="003A173C">
        <w:rPr>
          <w:rFonts w:ascii="Calibri" w:hAnsi="Calibri" w:cs="Calibri"/>
        </w:rPr>
        <w:t xml:space="preserve"> and quality of life </w:t>
      </w:r>
      <w:r w:rsidR="00E03962" w:rsidRPr="003A173C">
        <w:rPr>
          <w:rFonts w:ascii="Calibri" w:hAnsi="Calibri" w:cs="Calibri"/>
        </w:rPr>
        <w:t>for</w:t>
      </w:r>
      <w:r w:rsidR="00DA1336" w:rsidRPr="003A173C">
        <w:rPr>
          <w:rFonts w:ascii="Calibri" w:hAnsi="Calibri" w:cs="Calibri"/>
        </w:rPr>
        <w:t xml:space="preserve"> people receiving aged care.</w:t>
      </w:r>
      <w:r w:rsidR="00997841" w:rsidRPr="003A173C">
        <w:rPr>
          <w:rFonts w:ascii="Calibri" w:hAnsi="Calibri" w:cs="Calibri"/>
        </w:rPr>
        <w:t xml:space="preserve"> The Commission</w:t>
      </w:r>
      <w:r w:rsidR="004B64A8" w:rsidRPr="003A173C">
        <w:rPr>
          <w:rFonts w:ascii="Calibri" w:hAnsi="Calibri" w:cs="Calibri"/>
        </w:rPr>
        <w:t xml:space="preserve"> </w:t>
      </w:r>
      <w:r w:rsidR="00097713" w:rsidRPr="003A173C">
        <w:rPr>
          <w:rFonts w:ascii="Calibri" w:hAnsi="Calibri" w:cs="Calibri"/>
        </w:rPr>
        <w:t>provides</w:t>
      </w:r>
      <w:r w:rsidR="00CF7430" w:rsidRPr="003A173C">
        <w:rPr>
          <w:rFonts w:ascii="Calibri" w:hAnsi="Calibri" w:cs="Calibri"/>
        </w:rPr>
        <w:t xml:space="preserve"> a free service that handles concerns or complaints</w:t>
      </w:r>
      <w:r w:rsidR="00997841" w:rsidRPr="003A173C">
        <w:rPr>
          <w:rFonts w:ascii="Calibri" w:hAnsi="Calibri" w:cs="Calibri"/>
        </w:rPr>
        <w:t xml:space="preserve"> about service </w:t>
      </w:r>
      <w:r w:rsidR="00804A6C" w:rsidRPr="003A173C">
        <w:rPr>
          <w:rFonts w:ascii="Calibri" w:hAnsi="Calibri" w:cs="Calibri"/>
        </w:rPr>
        <w:t>providers and</w:t>
      </w:r>
      <w:r w:rsidR="00997841" w:rsidRPr="003A173C">
        <w:rPr>
          <w:rFonts w:ascii="Calibri" w:hAnsi="Calibri" w:cs="Calibri"/>
        </w:rPr>
        <w:t xml:space="preserve"> </w:t>
      </w:r>
      <w:r w:rsidR="00CF7430" w:rsidRPr="003A173C">
        <w:rPr>
          <w:rFonts w:ascii="Calibri" w:hAnsi="Calibri" w:cs="Calibri"/>
        </w:rPr>
        <w:t>can</w:t>
      </w:r>
      <w:r w:rsidR="00AB6889" w:rsidRPr="003A173C">
        <w:rPr>
          <w:rFonts w:ascii="Calibri" w:hAnsi="Calibri" w:cs="Calibri"/>
        </w:rPr>
        <w:t xml:space="preserve"> also</w:t>
      </w:r>
      <w:r w:rsidR="00CF7430" w:rsidRPr="003A173C">
        <w:rPr>
          <w:rFonts w:ascii="Calibri" w:hAnsi="Calibri" w:cs="Calibri"/>
        </w:rPr>
        <w:t xml:space="preserve"> provide support with information and options to resolve aged care concerns and complaints.</w:t>
      </w:r>
    </w:p>
    <w:p w14:paraId="1A4A6524" w14:textId="77777777" w:rsidR="00F6109C" w:rsidRPr="003A173C" w:rsidRDefault="001E3F3D" w:rsidP="001E340F">
      <w:pPr>
        <w:rPr>
          <w:rFonts w:ascii="Calibri" w:hAnsi="Calibri" w:cs="Calibri"/>
        </w:rPr>
      </w:pPr>
      <w:r w:rsidRPr="003A173C">
        <w:rPr>
          <w:rFonts w:ascii="Calibri" w:hAnsi="Calibri" w:cs="Calibri"/>
        </w:rPr>
        <w:t>The Commission can be contacted as follows:</w:t>
      </w:r>
    </w:p>
    <w:p w14:paraId="3316DD1C" w14:textId="77777777" w:rsidR="00F6109C" w:rsidRPr="003A173C" w:rsidRDefault="00C8378A" w:rsidP="00EC0AA4">
      <w:pPr>
        <w:spacing w:after="200"/>
        <w:rPr>
          <w:rFonts w:ascii="Calibri" w:hAnsi="Calibri" w:cs="Calibri"/>
        </w:rPr>
      </w:pPr>
      <w:r w:rsidRPr="003A173C">
        <w:rPr>
          <w:rFonts w:ascii="Calibri" w:hAnsi="Calibri" w:cs="Calibri"/>
          <w:b/>
        </w:rPr>
        <w:t>Free Call:</w:t>
      </w:r>
      <w:r w:rsidR="00C07A89" w:rsidRPr="003A173C">
        <w:rPr>
          <w:rFonts w:ascii="Calibri" w:hAnsi="Calibri" w:cs="Calibri"/>
        </w:rPr>
        <w:tab/>
        <w:t xml:space="preserve">1800 </w:t>
      </w:r>
      <w:r w:rsidR="001E3F3D" w:rsidRPr="003A173C">
        <w:rPr>
          <w:rFonts w:ascii="Calibri" w:hAnsi="Calibri" w:cs="Calibri"/>
        </w:rPr>
        <w:t xml:space="preserve">951 822 </w:t>
      </w:r>
      <w:r w:rsidR="00C07A89" w:rsidRPr="003A173C">
        <w:rPr>
          <w:rFonts w:ascii="Calibri" w:hAnsi="Calibri" w:cs="Calibri"/>
        </w:rPr>
        <w:tab/>
      </w:r>
      <w:r w:rsidR="004050C9" w:rsidRPr="003A173C">
        <w:rPr>
          <w:rFonts w:ascii="Calibri" w:hAnsi="Calibri" w:cs="Calibri"/>
        </w:rPr>
        <w:t>9am – 5pm Monday to</w:t>
      </w:r>
      <w:r w:rsidRPr="003A173C">
        <w:rPr>
          <w:rFonts w:ascii="Calibri" w:hAnsi="Calibri" w:cs="Calibri"/>
        </w:rPr>
        <w:t xml:space="preserve"> Friday</w:t>
      </w:r>
    </w:p>
    <w:p w14:paraId="0F2D5C82" w14:textId="42241898" w:rsidR="00F6109C" w:rsidRPr="003A173C" w:rsidRDefault="00C8378A" w:rsidP="00F6109C">
      <w:pPr>
        <w:spacing w:before="0" w:after="0"/>
        <w:rPr>
          <w:rFonts w:ascii="Calibri" w:hAnsi="Calibri" w:cs="Calibri"/>
        </w:rPr>
      </w:pPr>
      <w:r w:rsidRPr="003A173C">
        <w:rPr>
          <w:rFonts w:ascii="Calibri" w:hAnsi="Calibri" w:cs="Calibri"/>
          <w:b/>
        </w:rPr>
        <w:t>Mail:</w:t>
      </w:r>
      <w:r w:rsidRPr="003A173C">
        <w:rPr>
          <w:rFonts w:ascii="Calibri" w:hAnsi="Calibri" w:cs="Calibri"/>
        </w:rPr>
        <w:tab/>
      </w:r>
      <w:r w:rsidRPr="003A173C">
        <w:rPr>
          <w:rFonts w:ascii="Calibri" w:hAnsi="Calibri" w:cs="Calibri"/>
        </w:rPr>
        <w:tab/>
        <w:t xml:space="preserve">Aged Care </w:t>
      </w:r>
      <w:r w:rsidR="001E3F3D" w:rsidRPr="003A173C">
        <w:rPr>
          <w:rFonts w:ascii="Calibri" w:hAnsi="Calibri" w:cs="Calibri"/>
        </w:rPr>
        <w:t>Quality and Safety Commission</w:t>
      </w:r>
    </w:p>
    <w:p w14:paraId="5A4298D4" w14:textId="77777777" w:rsidR="00C8378A" w:rsidRPr="003A173C" w:rsidRDefault="00F6109C" w:rsidP="00F6109C">
      <w:pPr>
        <w:spacing w:before="0" w:after="0"/>
        <w:rPr>
          <w:rFonts w:ascii="Calibri" w:hAnsi="Calibri" w:cs="Calibri"/>
        </w:rPr>
      </w:pPr>
      <w:r w:rsidRPr="003A173C">
        <w:rPr>
          <w:rFonts w:ascii="Calibri" w:hAnsi="Calibri" w:cs="Calibri"/>
        </w:rPr>
        <w:tab/>
      </w:r>
      <w:r w:rsidRPr="003A173C">
        <w:rPr>
          <w:rFonts w:ascii="Calibri" w:hAnsi="Calibri" w:cs="Calibri"/>
        </w:rPr>
        <w:tab/>
      </w:r>
      <w:r w:rsidR="00C8378A" w:rsidRPr="003A173C">
        <w:rPr>
          <w:rFonts w:ascii="Calibri" w:hAnsi="Calibri" w:cs="Calibri"/>
        </w:rPr>
        <w:t xml:space="preserve">GPO Box </w:t>
      </w:r>
      <w:r w:rsidR="001E3F3D" w:rsidRPr="003A173C">
        <w:rPr>
          <w:rFonts w:ascii="Calibri" w:hAnsi="Calibri" w:cs="Calibri"/>
        </w:rPr>
        <w:t>9819</w:t>
      </w:r>
    </w:p>
    <w:p w14:paraId="47EDE04C" w14:textId="2ABCC179" w:rsidR="00F6109C" w:rsidRPr="003A173C" w:rsidRDefault="00C8378A" w:rsidP="00804A6C">
      <w:pPr>
        <w:spacing w:before="0" w:after="200"/>
        <w:rPr>
          <w:rFonts w:ascii="Calibri" w:hAnsi="Calibri" w:cs="Calibri"/>
        </w:rPr>
      </w:pPr>
      <w:r w:rsidRPr="003A173C">
        <w:rPr>
          <w:rFonts w:ascii="Calibri" w:hAnsi="Calibri" w:cs="Calibri"/>
        </w:rPr>
        <w:tab/>
      </w:r>
      <w:r w:rsidRPr="003A173C">
        <w:rPr>
          <w:rFonts w:ascii="Calibri" w:hAnsi="Calibri" w:cs="Calibri"/>
        </w:rPr>
        <w:tab/>
        <w:t xml:space="preserve">In the capital city </w:t>
      </w:r>
      <w:r w:rsidR="00E129C0" w:rsidRPr="003A173C">
        <w:rPr>
          <w:rFonts w:ascii="Calibri" w:hAnsi="Calibri" w:cs="Calibri"/>
        </w:rPr>
        <w:t>and</w:t>
      </w:r>
      <w:r w:rsidRPr="003A173C">
        <w:rPr>
          <w:rFonts w:ascii="Calibri" w:hAnsi="Calibri" w:cs="Calibri"/>
        </w:rPr>
        <w:t xml:space="preserve"> </w:t>
      </w:r>
      <w:r w:rsidR="00575ED8" w:rsidRPr="003A173C">
        <w:rPr>
          <w:rFonts w:ascii="Calibri" w:hAnsi="Calibri" w:cs="Calibri"/>
        </w:rPr>
        <w:t>S</w:t>
      </w:r>
      <w:r w:rsidRPr="003A173C">
        <w:rPr>
          <w:rFonts w:ascii="Calibri" w:hAnsi="Calibri" w:cs="Calibri"/>
        </w:rPr>
        <w:t>tate/</w:t>
      </w:r>
      <w:r w:rsidR="00575ED8" w:rsidRPr="003A173C">
        <w:rPr>
          <w:rFonts w:ascii="Calibri" w:hAnsi="Calibri" w:cs="Calibri"/>
        </w:rPr>
        <w:t>T</w:t>
      </w:r>
      <w:r w:rsidRPr="003A173C">
        <w:rPr>
          <w:rFonts w:ascii="Calibri" w:hAnsi="Calibri" w:cs="Calibri"/>
        </w:rPr>
        <w:t xml:space="preserve">erritory </w:t>
      </w:r>
      <w:r w:rsidR="00E129C0" w:rsidRPr="003A173C">
        <w:rPr>
          <w:rFonts w:ascii="Calibri" w:hAnsi="Calibri" w:cs="Calibri"/>
        </w:rPr>
        <w:t xml:space="preserve">transition </w:t>
      </w:r>
      <w:r w:rsidRPr="003A173C">
        <w:rPr>
          <w:rFonts w:ascii="Calibri" w:hAnsi="Calibri" w:cs="Calibri"/>
        </w:rPr>
        <w:t>care is being provided</w:t>
      </w:r>
    </w:p>
    <w:p w14:paraId="07BDFF6E" w14:textId="63B8407B" w:rsidR="00605BA0" w:rsidRPr="003A173C" w:rsidRDefault="00C8378A" w:rsidP="001E340F">
      <w:pPr>
        <w:spacing w:before="0" w:after="0"/>
        <w:rPr>
          <w:rFonts w:ascii="Calibri" w:hAnsi="Calibri" w:cs="Calibri"/>
        </w:rPr>
      </w:pPr>
      <w:r w:rsidRPr="003A173C">
        <w:rPr>
          <w:rFonts w:ascii="Calibri" w:hAnsi="Calibri" w:cs="Calibri"/>
          <w:b/>
        </w:rPr>
        <w:t>Email:</w:t>
      </w:r>
      <w:r w:rsidR="00E57313" w:rsidRPr="003A173C">
        <w:rPr>
          <w:rFonts w:ascii="Calibri" w:hAnsi="Calibri" w:cs="Calibri"/>
        </w:rPr>
        <w:tab/>
      </w:r>
      <w:r w:rsidR="0045298B" w:rsidRPr="003A173C">
        <w:rPr>
          <w:rFonts w:ascii="Calibri" w:hAnsi="Calibri" w:cs="Calibri"/>
        </w:rPr>
        <w:tab/>
      </w:r>
      <w:hyperlink r:id="rId80" w:history="1">
        <w:r w:rsidR="00B06E49" w:rsidRPr="003A173C">
          <w:rPr>
            <w:rStyle w:val="Hyperlink"/>
            <w:rFonts w:ascii="Calibri" w:hAnsi="Calibri" w:cs="Calibri"/>
            <w:sz w:val="20"/>
          </w:rPr>
          <w:t>info@agedcarequality.gov.au</w:t>
        </w:r>
      </w:hyperlink>
    </w:p>
    <w:p w14:paraId="11592012" w14:textId="77777777" w:rsidR="00D12B4D" w:rsidRPr="003A173C" w:rsidRDefault="00D12B4D" w:rsidP="00D12B4D">
      <w:pPr>
        <w:rPr>
          <w:rFonts w:ascii="Calibri" w:hAnsi="Calibri" w:cs="Calibri"/>
        </w:rPr>
      </w:pPr>
      <w:bookmarkStart w:id="2141" w:name="_Attachment_A"/>
      <w:bookmarkEnd w:id="2141"/>
    </w:p>
    <w:p w14:paraId="51D1BDB4" w14:textId="77777777" w:rsidR="00AE1427" w:rsidRPr="003A173C" w:rsidRDefault="00AE1427" w:rsidP="00AE1427">
      <w:pPr>
        <w:pStyle w:val="Heading1"/>
        <w:ind w:left="0" w:firstLine="0"/>
        <w:rPr>
          <w:rFonts w:ascii="Calibri" w:hAnsi="Calibri" w:cs="Calibri"/>
        </w:rPr>
      </w:pPr>
      <w:bookmarkStart w:id="2142" w:name="_Toc211454345"/>
      <w:bookmarkStart w:id="2143" w:name="_Toc212118573"/>
      <w:r w:rsidRPr="003A173C">
        <w:rPr>
          <w:rFonts w:ascii="Calibri" w:hAnsi="Calibri" w:cs="Calibri"/>
        </w:rPr>
        <w:lastRenderedPageBreak/>
        <w:t>TCP ADMINISTRAITON</w:t>
      </w:r>
      <w:bookmarkEnd w:id="2142"/>
      <w:bookmarkEnd w:id="2143"/>
      <w:r w:rsidRPr="003A173C">
        <w:rPr>
          <w:rFonts w:ascii="Calibri" w:hAnsi="Calibri" w:cs="Calibri"/>
        </w:rPr>
        <w:t xml:space="preserve"> </w:t>
      </w:r>
    </w:p>
    <w:p w14:paraId="766776C2" w14:textId="77777777" w:rsidR="00AE1427" w:rsidRPr="003A173C" w:rsidRDefault="00AE1427" w:rsidP="00AE1427">
      <w:pPr>
        <w:pStyle w:val="Heading2"/>
        <w:rPr>
          <w:rFonts w:ascii="Calibri" w:hAnsi="Calibri" w:cs="Calibri"/>
        </w:rPr>
      </w:pPr>
      <w:bookmarkStart w:id="2144" w:name="_Toc211454326"/>
      <w:bookmarkStart w:id="2145" w:name="_Toc212118574"/>
      <w:r w:rsidRPr="003A173C">
        <w:rPr>
          <w:rFonts w:ascii="Calibri" w:hAnsi="Calibri" w:cs="Calibri"/>
        </w:rPr>
        <w:t>Transition Care Program Agreement</w:t>
      </w:r>
      <w:bookmarkEnd w:id="2144"/>
      <w:bookmarkEnd w:id="2145"/>
    </w:p>
    <w:p w14:paraId="306AB47B" w14:textId="0970B973" w:rsidR="00A01758" w:rsidRDefault="00AE1427" w:rsidP="00AE1427">
      <w:pPr>
        <w:rPr>
          <w:rFonts w:ascii="Calibri" w:hAnsi="Calibri" w:cs="Calibri"/>
        </w:rPr>
      </w:pPr>
      <w:r w:rsidRPr="003A173C">
        <w:rPr>
          <w:rFonts w:ascii="Calibri" w:hAnsi="Calibri" w:cs="Calibri"/>
        </w:rPr>
        <w:t xml:space="preserve">Section 247(1)(b) of the </w:t>
      </w:r>
      <w:r w:rsidRPr="003A173C">
        <w:rPr>
          <w:rFonts w:ascii="Calibri" w:hAnsi="Calibri" w:cs="Calibri"/>
          <w:iCs/>
        </w:rPr>
        <w:t>Act</w:t>
      </w:r>
      <w:r w:rsidRPr="003A173C">
        <w:rPr>
          <w:rFonts w:ascii="Calibri" w:hAnsi="Calibri" w:cs="Calibri"/>
        </w:rPr>
        <w:t xml:space="preserve"> sets out the requirements for a TCP Agreement to be in place between the Australian Government and each State and Territory government. </w:t>
      </w:r>
    </w:p>
    <w:p w14:paraId="7A43DE8B" w14:textId="7EDF59F1" w:rsidR="00AE1427" w:rsidRPr="003A173C" w:rsidRDefault="00AE1427" w:rsidP="00AE1427">
      <w:pPr>
        <w:rPr>
          <w:rFonts w:ascii="Calibri" w:hAnsi="Calibri" w:cs="Calibri"/>
        </w:rPr>
      </w:pPr>
      <w:r w:rsidRPr="003A173C">
        <w:rPr>
          <w:rFonts w:ascii="Calibri" w:hAnsi="Calibri" w:cs="Calibri"/>
        </w:rPr>
        <w:t xml:space="preserve">Adherence to the TCP Agreement forms one of the conditions of allocation of transition care places to States and Territories or their nominated registered providers. The TCP Agreement sets out how the TCP program will be managed nationally and the administrative arrangements and responsibilities of the Australian Government and the States and Territories in relation to the program. </w:t>
      </w:r>
    </w:p>
    <w:p w14:paraId="4DD1714F" w14:textId="21E508FA" w:rsidR="00AE1427" w:rsidRPr="003A173C" w:rsidRDefault="00AE1427" w:rsidP="00AE1427">
      <w:pPr>
        <w:pStyle w:val="Heading2"/>
        <w:rPr>
          <w:rFonts w:ascii="Calibri" w:hAnsi="Calibri" w:cs="Calibri"/>
        </w:rPr>
      </w:pPr>
      <w:bookmarkStart w:id="2146" w:name="_Toc212118575"/>
      <w:r w:rsidRPr="003A173C">
        <w:rPr>
          <w:rFonts w:ascii="Calibri" w:hAnsi="Calibri" w:cs="Calibri"/>
        </w:rPr>
        <w:t>Annual Accountability Reporting by Registered Providers</w:t>
      </w:r>
      <w:bookmarkEnd w:id="2146"/>
      <w:r w:rsidRPr="003A173C">
        <w:rPr>
          <w:rFonts w:ascii="Calibri" w:hAnsi="Calibri" w:cs="Calibri"/>
        </w:rPr>
        <w:t xml:space="preserve"> </w:t>
      </w:r>
    </w:p>
    <w:p w14:paraId="7AE8E32B" w14:textId="530F9C2D" w:rsidR="00970505" w:rsidRDefault="564569F1" w:rsidP="00970505">
      <w:pPr>
        <w:rPr>
          <w:rFonts w:ascii="Calibri" w:hAnsi="Calibri" w:cs="Calibri"/>
        </w:rPr>
      </w:pPr>
      <w:r w:rsidRPr="003A173C">
        <w:rPr>
          <w:rFonts w:ascii="Calibri" w:hAnsi="Calibri" w:cs="Calibri"/>
        </w:rPr>
        <w:t>As set out in</w:t>
      </w:r>
      <w:r w:rsidR="71F2B96F" w:rsidRPr="003A173C">
        <w:rPr>
          <w:rFonts w:ascii="Calibri" w:hAnsi="Calibri" w:cs="Calibri"/>
        </w:rPr>
        <w:t xml:space="preserve"> section 166-754</w:t>
      </w:r>
      <w:r w:rsidR="5E4EB60A" w:rsidRPr="003A173C">
        <w:rPr>
          <w:rFonts w:ascii="Calibri" w:hAnsi="Calibri" w:cs="Calibri"/>
        </w:rPr>
        <w:t xml:space="preserve"> of the 2024 </w:t>
      </w:r>
      <w:r w:rsidR="5E4EB60A" w:rsidRPr="003A173C">
        <w:rPr>
          <w:rFonts w:ascii="Calibri" w:hAnsi="Calibri" w:cs="Calibri"/>
          <w:i/>
          <w:iCs/>
        </w:rPr>
        <w:t>Aged Care Act</w:t>
      </w:r>
      <w:r w:rsidR="5E4EB60A" w:rsidRPr="003A173C">
        <w:rPr>
          <w:rFonts w:ascii="Calibri" w:hAnsi="Calibri" w:cs="Calibri"/>
        </w:rPr>
        <w:t>,</w:t>
      </w:r>
      <w:r w:rsidR="71F2B96F" w:rsidRPr="003A173C">
        <w:rPr>
          <w:rFonts w:ascii="Calibri" w:hAnsi="Calibri" w:cs="Calibri"/>
        </w:rPr>
        <w:t xml:space="preserve"> TCP registered providers </w:t>
      </w:r>
      <w:r w:rsidR="7A8CC16F" w:rsidRPr="003A173C">
        <w:rPr>
          <w:rFonts w:ascii="Calibri" w:hAnsi="Calibri" w:cs="Calibri"/>
        </w:rPr>
        <w:t>are required to provide an Annual Accountability Report</w:t>
      </w:r>
      <w:r w:rsidR="3F1CE743" w:rsidRPr="003A173C">
        <w:rPr>
          <w:rFonts w:ascii="Calibri" w:hAnsi="Calibri" w:cs="Calibri"/>
        </w:rPr>
        <w:t xml:space="preserve"> (AAR)</w:t>
      </w:r>
      <w:r w:rsidR="7A8CC16F" w:rsidRPr="003A173C">
        <w:rPr>
          <w:rFonts w:ascii="Calibri" w:hAnsi="Calibri" w:cs="Calibri"/>
        </w:rPr>
        <w:t xml:space="preserve"> to the System Governor each financial year.</w:t>
      </w:r>
      <w:r w:rsidR="43B072C4" w:rsidRPr="003A173C">
        <w:rPr>
          <w:rFonts w:ascii="Calibri" w:hAnsi="Calibri" w:cs="Calibri"/>
        </w:rPr>
        <w:t xml:space="preserve"> </w:t>
      </w:r>
    </w:p>
    <w:p w14:paraId="47D986FF" w14:textId="14A79200" w:rsidR="00970505" w:rsidRPr="00970505" w:rsidRDefault="00970505" w:rsidP="00970505">
      <w:pPr>
        <w:rPr>
          <w:rFonts w:ascii="Calibri" w:hAnsi="Calibri" w:cs="Calibri"/>
        </w:rPr>
      </w:pPr>
      <w:r w:rsidRPr="00970505">
        <w:rPr>
          <w:rFonts w:ascii="Calibri" w:hAnsi="Calibri" w:cs="Calibri"/>
        </w:rPr>
        <w:t>In accordance with the preference of the State or Territory, Transition Care Annual Accountability Reports must be either:</w:t>
      </w:r>
    </w:p>
    <w:p w14:paraId="1F34AF4D" w14:textId="7AAB7989" w:rsidR="00CD1500" w:rsidRDefault="00CD1500" w:rsidP="006E7E01">
      <w:pPr>
        <w:pStyle w:val="ListParagraph"/>
        <w:numPr>
          <w:ilvl w:val="0"/>
          <w:numId w:val="95"/>
        </w:numPr>
        <w:rPr>
          <w:rFonts w:ascii="Calibri" w:hAnsi="Calibri" w:cs="Calibri"/>
        </w:rPr>
      </w:pPr>
      <w:r w:rsidRPr="00970505">
        <w:rPr>
          <w:rFonts w:ascii="Calibri" w:hAnsi="Calibri" w:cs="Calibri"/>
        </w:rPr>
        <w:t>collated by the State or Territory</w:t>
      </w:r>
      <w:r>
        <w:rPr>
          <w:rFonts w:ascii="Calibri" w:hAnsi="Calibri" w:cs="Calibri"/>
        </w:rPr>
        <w:t xml:space="preserve"> as </w:t>
      </w:r>
      <w:r w:rsidR="006E7E01">
        <w:rPr>
          <w:rFonts w:ascii="Calibri" w:hAnsi="Calibri" w:cs="Calibri"/>
        </w:rPr>
        <w:t>R</w:t>
      </w:r>
      <w:r>
        <w:rPr>
          <w:rFonts w:ascii="Calibri" w:hAnsi="Calibri" w:cs="Calibri"/>
        </w:rPr>
        <w:t>egistered Provider</w:t>
      </w:r>
      <w:r w:rsidR="00017840">
        <w:rPr>
          <w:rFonts w:ascii="Calibri" w:hAnsi="Calibri" w:cs="Calibri"/>
        </w:rPr>
        <w:t xml:space="preserve"> </w:t>
      </w:r>
      <w:r w:rsidR="00017840" w:rsidRPr="00970505">
        <w:rPr>
          <w:rFonts w:ascii="Calibri" w:hAnsi="Calibri" w:cs="Calibri"/>
        </w:rPr>
        <w:t>and provided to the Department</w:t>
      </w:r>
      <w:r w:rsidR="006E7E01">
        <w:rPr>
          <w:rFonts w:ascii="Calibri" w:hAnsi="Calibri" w:cs="Calibri"/>
        </w:rPr>
        <w:t>; or</w:t>
      </w:r>
    </w:p>
    <w:p w14:paraId="0218B13D" w14:textId="10D03958" w:rsidR="00970505" w:rsidRDefault="00970505">
      <w:pPr>
        <w:pStyle w:val="ListParagraph"/>
        <w:numPr>
          <w:ilvl w:val="0"/>
          <w:numId w:val="95"/>
        </w:numPr>
        <w:rPr>
          <w:rFonts w:ascii="Calibri" w:hAnsi="Calibri" w:cs="Calibri"/>
        </w:rPr>
      </w:pPr>
      <w:r w:rsidRPr="00970505">
        <w:rPr>
          <w:rFonts w:ascii="Calibri" w:hAnsi="Calibri" w:cs="Calibri"/>
        </w:rPr>
        <w:t>collated by the State or Territory on behalf of their Nominated Registered Providers and provided to the Department; or</w:t>
      </w:r>
    </w:p>
    <w:p w14:paraId="76F4BAFD" w14:textId="5547AEFA" w:rsidR="00AE1427" w:rsidRPr="00970505" w:rsidRDefault="00970505" w:rsidP="00970505">
      <w:pPr>
        <w:pStyle w:val="ListParagraph"/>
        <w:numPr>
          <w:ilvl w:val="0"/>
          <w:numId w:val="95"/>
        </w:numPr>
        <w:rPr>
          <w:rFonts w:ascii="Calibri" w:hAnsi="Calibri" w:cs="Calibri"/>
        </w:rPr>
      </w:pPr>
      <w:r w:rsidRPr="00970505">
        <w:rPr>
          <w:rFonts w:ascii="Calibri" w:hAnsi="Calibri" w:cs="Calibri"/>
        </w:rPr>
        <w:t>provided to the Department directly by Nominated Registered Providers, who must ensure the State or Territory is copied into this correspondence.</w:t>
      </w:r>
      <w:r w:rsidR="00FF3AD0">
        <w:rPr>
          <w:rFonts w:ascii="Calibri" w:hAnsi="Calibri" w:cs="Calibri"/>
        </w:rPr>
        <w:t xml:space="preserve"> </w:t>
      </w:r>
    </w:p>
    <w:p w14:paraId="50AE569C" w14:textId="77777777" w:rsidR="00D12B4D" w:rsidRPr="003A173C" w:rsidRDefault="00D12B4D" w:rsidP="00D12B4D">
      <w:pPr>
        <w:rPr>
          <w:rFonts w:ascii="Calibri" w:hAnsi="Calibri" w:cs="Calibri"/>
        </w:rPr>
      </w:pPr>
    </w:p>
    <w:p w14:paraId="1186FCC8" w14:textId="77777777" w:rsidR="00D12B4D" w:rsidRPr="003A173C" w:rsidRDefault="00D12B4D" w:rsidP="00D12B4D">
      <w:pPr>
        <w:rPr>
          <w:rFonts w:ascii="Calibri" w:hAnsi="Calibri" w:cs="Calibri"/>
        </w:rPr>
      </w:pPr>
    </w:p>
    <w:p w14:paraId="3DE304DE" w14:textId="77777777" w:rsidR="00D12B4D" w:rsidRPr="003A173C" w:rsidRDefault="00D12B4D" w:rsidP="00D12B4D">
      <w:pPr>
        <w:rPr>
          <w:rFonts w:ascii="Calibri" w:hAnsi="Calibri" w:cs="Calibri"/>
        </w:rPr>
      </w:pPr>
    </w:p>
    <w:p w14:paraId="028C16CF" w14:textId="77777777" w:rsidR="00D12B4D" w:rsidRPr="003A173C" w:rsidRDefault="00D12B4D" w:rsidP="00D12B4D">
      <w:pPr>
        <w:rPr>
          <w:rFonts w:ascii="Calibri" w:hAnsi="Calibri" w:cs="Calibri"/>
        </w:rPr>
      </w:pPr>
    </w:p>
    <w:p w14:paraId="4FF820FA" w14:textId="77777777" w:rsidR="00D12B4D" w:rsidRPr="003A173C" w:rsidRDefault="00D12B4D" w:rsidP="00D12B4D">
      <w:pPr>
        <w:rPr>
          <w:rFonts w:ascii="Calibri" w:hAnsi="Calibri" w:cs="Calibri"/>
        </w:rPr>
      </w:pPr>
    </w:p>
    <w:p w14:paraId="0CC24AAF" w14:textId="1F96213F" w:rsidR="00C61D2E" w:rsidRPr="003A173C" w:rsidRDefault="0006787A" w:rsidP="00412682">
      <w:pPr>
        <w:pStyle w:val="Heading1"/>
        <w:numPr>
          <w:ilvl w:val="0"/>
          <w:numId w:val="0"/>
        </w:numPr>
        <w:rPr>
          <w:rFonts w:ascii="Calibri" w:hAnsi="Calibri" w:cs="Calibri"/>
        </w:rPr>
      </w:pPr>
      <w:bookmarkStart w:id="2147" w:name="_Attachment_B"/>
      <w:bookmarkStart w:id="2148" w:name="_Attachment_B_SCHEDULE"/>
      <w:bookmarkStart w:id="2149" w:name="_Toc212118576"/>
      <w:bookmarkStart w:id="2150" w:name="_Toc204849545"/>
      <w:bookmarkStart w:id="2151" w:name="_Hlk150856035"/>
      <w:bookmarkStart w:id="2152" w:name="_Hlk201055983"/>
      <w:bookmarkEnd w:id="2147"/>
      <w:bookmarkEnd w:id="2148"/>
      <w:r w:rsidRPr="003A173C">
        <w:rPr>
          <w:rStyle w:val="CharPartNo"/>
          <w:rFonts w:ascii="Calibri" w:hAnsi="Calibri" w:cs="Calibri"/>
        </w:rPr>
        <w:lastRenderedPageBreak/>
        <w:t xml:space="preserve">ATTACHMENT A – AGED CARE </w:t>
      </w:r>
      <w:r w:rsidR="000D2B6B" w:rsidRPr="003A173C">
        <w:rPr>
          <w:rStyle w:val="CharPartNo"/>
          <w:rFonts w:ascii="Calibri" w:hAnsi="Calibri" w:cs="Calibri"/>
        </w:rPr>
        <w:t xml:space="preserve">RULES – CHAPTER 1 – CONSOLIDATED TCP </w:t>
      </w:r>
      <w:r w:rsidRPr="003A173C">
        <w:rPr>
          <w:rStyle w:val="CharPartNo"/>
          <w:rFonts w:ascii="Calibri" w:hAnsi="Calibri" w:cs="Calibri"/>
        </w:rPr>
        <w:t>SERVICE LIST</w:t>
      </w:r>
      <w:bookmarkEnd w:id="2149"/>
      <w:r w:rsidRPr="003A173C">
        <w:rPr>
          <w:rStyle w:val="CharPartNo"/>
          <w:rFonts w:ascii="Calibri" w:hAnsi="Calibri" w:cs="Calibri"/>
        </w:rPr>
        <w:t xml:space="preserve"> </w:t>
      </w:r>
      <w:bookmarkEnd w:id="2150"/>
    </w:p>
    <w:p w14:paraId="4BFE064E" w14:textId="77777777" w:rsidR="00A44A96" w:rsidRDefault="00A44A96" w:rsidP="0039312A">
      <w:pPr>
        <w:rPr>
          <w:rStyle w:val="CharDivNo"/>
          <w:rFonts w:ascii="Calibri" w:hAnsi="Calibri" w:cs="Calibri"/>
          <w:b/>
          <w:bCs/>
          <w:color w:val="007BB8"/>
          <w:sz w:val="22"/>
          <w:szCs w:val="22"/>
        </w:rPr>
      </w:pPr>
      <w:bookmarkStart w:id="2153" w:name="_Toc204849546"/>
      <w:bookmarkEnd w:id="2151"/>
      <w:bookmarkEnd w:id="2152"/>
    </w:p>
    <w:p w14:paraId="233ED3B1" w14:textId="00FB83DB" w:rsidR="00FC08DA" w:rsidRPr="00B155CE" w:rsidRDefault="00FC08DA" w:rsidP="0039312A">
      <w:pPr>
        <w:rPr>
          <w:rFonts w:ascii="Calibri" w:hAnsi="Calibri" w:cs="Calibri"/>
          <w:b/>
          <w:bCs/>
          <w:sz w:val="22"/>
          <w:szCs w:val="22"/>
        </w:rPr>
      </w:pPr>
      <w:r w:rsidRPr="00B155CE">
        <w:rPr>
          <w:rStyle w:val="CharDivNo"/>
          <w:rFonts w:ascii="Calibri" w:hAnsi="Calibri" w:cs="Calibri"/>
          <w:b/>
          <w:bCs/>
          <w:color w:val="007BB8"/>
          <w:sz w:val="22"/>
          <w:szCs w:val="22"/>
        </w:rPr>
        <w:t>Division 2</w:t>
      </w:r>
      <w:r w:rsidRPr="00B155CE">
        <w:rPr>
          <w:rFonts w:ascii="Calibri" w:hAnsi="Calibri" w:cs="Calibri"/>
          <w:b/>
          <w:bCs/>
          <w:color w:val="007BB8"/>
          <w:sz w:val="22"/>
          <w:szCs w:val="22"/>
        </w:rPr>
        <w:t xml:space="preserve"> – </w:t>
      </w:r>
      <w:r w:rsidRPr="00B155CE">
        <w:rPr>
          <w:rStyle w:val="CharDivText"/>
          <w:rFonts w:ascii="Calibri" w:hAnsi="Calibri" w:cs="Calibri"/>
          <w:b/>
          <w:bCs/>
          <w:color w:val="007BB8"/>
          <w:sz w:val="22"/>
          <w:szCs w:val="22"/>
        </w:rPr>
        <w:t>Home support service types</w:t>
      </w:r>
    </w:p>
    <w:p w14:paraId="3C4BFADA"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15</w:t>
      </w:r>
      <w:r w:rsidRPr="00B155CE">
        <w:rPr>
          <w:rFonts w:ascii="Calibri" w:hAnsi="Calibri" w:cs="Calibri"/>
          <w:sz w:val="22"/>
          <w:szCs w:val="22"/>
        </w:rPr>
        <w:t xml:space="preserve">  Allied</w:t>
      </w:r>
      <w:proofErr w:type="gramEnd"/>
      <w:r w:rsidRPr="00B155CE">
        <w:rPr>
          <w:rFonts w:ascii="Calibri" w:hAnsi="Calibri" w:cs="Calibri"/>
          <w:sz w:val="22"/>
          <w:szCs w:val="22"/>
        </w:rPr>
        <w:t xml:space="preserve"> health and therapy</w:t>
      </w:r>
    </w:p>
    <w:p w14:paraId="49E356F6"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 xml:space="preserve">(1) </w:t>
      </w:r>
      <w:r w:rsidRPr="00B155CE">
        <w:rPr>
          <w:rFonts w:ascii="Calibri" w:hAnsi="Calibri" w:cs="Calibri"/>
          <w:szCs w:val="22"/>
        </w:rPr>
        <w:tab/>
        <w:t>A service listed and described in an item of the following table is in the service type allied health and therapy.</w:t>
      </w:r>
    </w:p>
    <w:p w14:paraId="318BE612"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(2)</w:t>
      </w:r>
      <w:r w:rsidRPr="00B155CE">
        <w:rPr>
          <w:rFonts w:ascii="Calibri" w:hAnsi="Calibri" w:cs="Calibri"/>
          <w:szCs w:val="22"/>
        </w:rPr>
        <w:tab/>
        <w:t xml:space="preserve"> The service requirements for a service listed and described in an item of the following table are that:</w:t>
      </w:r>
    </w:p>
    <w:p w14:paraId="5F061E0C"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(a) the service is for the individual to regain or maintain physical, functional or cognitive abilities that support the individual to remain safe and independent at home; and</w:t>
      </w:r>
    </w:p>
    <w:p w14:paraId="08BBA694" w14:textId="77777777" w:rsidR="00FC08DA" w:rsidRPr="00B155CE" w:rsidRDefault="00FC08DA" w:rsidP="00FC08DA">
      <w:pPr>
        <w:pStyle w:val="paragraph"/>
        <w:rPr>
          <w:rFonts w:ascii="Calibri" w:hAnsi="Calibri" w:cs="Calibri"/>
          <w:sz w:val="22"/>
          <w:szCs w:val="22"/>
        </w:rPr>
      </w:pPr>
      <w:r w:rsidRPr="00B155CE">
        <w:rPr>
          <w:rFonts w:ascii="Calibri" w:hAnsi="Calibri" w:cs="Calibri"/>
          <w:sz w:val="22"/>
          <w:szCs w:val="22"/>
        </w:rPr>
        <w:tab/>
        <w:t>(b) the service is within the parameters specified in subsection (3); and</w:t>
      </w:r>
    </w:p>
    <w:p w14:paraId="21F224AE"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(c) the service is for the management of conditions related to age</w:t>
      </w:r>
      <w:r w:rsidRPr="00B155CE">
        <w:rPr>
          <w:rFonts w:ascii="Calibri" w:hAnsi="Calibri" w:cs="Calibri"/>
          <w:sz w:val="22"/>
          <w:szCs w:val="22"/>
        </w:rPr>
        <w:noBreakHyphen/>
        <w:t>related disability or decline.</w:t>
      </w:r>
    </w:p>
    <w:p w14:paraId="6175E16E"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t>(3) For the purposes of paragraph (2)(b), the parameters for a service are the following:</w:t>
      </w:r>
    </w:p>
    <w:p w14:paraId="025617F9"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hAnsi="Calibri" w:cs="Calibri"/>
          <w:sz w:val="22"/>
          <w:szCs w:val="22"/>
        </w:rPr>
        <w:t xml:space="preserve">(a) the service may </w:t>
      </w:r>
      <w:r w:rsidRPr="00B155CE">
        <w:rPr>
          <w:rFonts w:ascii="Calibri" w:eastAsia="Calibri" w:hAnsi="Calibri" w:cs="Calibri"/>
          <w:sz w:val="22"/>
          <w:szCs w:val="22"/>
        </w:rPr>
        <w:t>include clinical intervention, expertise, care and treatment, review, education (including techniques for self</w:t>
      </w:r>
      <w:r w:rsidRPr="00B155CE">
        <w:rPr>
          <w:rFonts w:ascii="Calibri" w:eastAsia="Calibri" w:hAnsi="Calibri" w:cs="Calibri"/>
          <w:sz w:val="22"/>
          <w:szCs w:val="22"/>
        </w:rPr>
        <w:noBreakHyphen/>
        <w:t xml:space="preserve">management), and advice and supervision to improve </w:t>
      </w:r>
      <w:proofErr w:type="gramStart"/>
      <w:r w:rsidRPr="00B155CE">
        <w:rPr>
          <w:rFonts w:ascii="Calibri" w:eastAsia="Calibri" w:hAnsi="Calibri" w:cs="Calibri"/>
          <w:sz w:val="22"/>
          <w:szCs w:val="22"/>
        </w:rPr>
        <w:t>capacity;</w:t>
      </w:r>
      <w:proofErr w:type="gramEnd"/>
    </w:p>
    <w:p w14:paraId="3BE26B39"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hAnsi="Calibri" w:cs="Calibri"/>
          <w:sz w:val="22"/>
          <w:szCs w:val="22"/>
        </w:rPr>
        <w:t xml:space="preserve">(b) the service aims to </w:t>
      </w:r>
      <w:r w:rsidRPr="00B155CE">
        <w:rPr>
          <w:rFonts w:ascii="Calibri" w:eastAsia="Calibri" w:hAnsi="Calibri" w:cs="Calibri"/>
          <w:sz w:val="22"/>
          <w:szCs w:val="22"/>
        </w:rPr>
        <w:t xml:space="preserve">give the individual the skills and knowledge to manage their own condition and promote independent recovery where </w:t>
      </w:r>
      <w:proofErr w:type="gramStart"/>
      <w:r w:rsidRPr="00B155CE">
        <w:rPr>
          <w:rFonts w:ascii="Calibri" w:eastAsia="Calibri" w:hAnsi="Calibri" w:cs="Calibri"/>
          <w:sz w:val="22"/>
          <w:szCs w:val="22"/>
        </w:rPr>
        <w:t>appropriate;</w:t>
      </w:r>
      <w:proofErr w:type="gramEnd"/>
    </w:p>
    <w:p w14:paraId="78383349" w14:textId="77777777" w:rsidR="00FC08DA" w:rsidRPr="00B155CE" w:rsidRDefault="00FC08DA" w:rsidP="00FC08DA">
      <w:pPr>
        <w:pStyle w:val="paragraph"/>
        <w:rPr>
          <w:rFonts w:ascii="Calibri" w:eastAsia="Calibri" w:hAnsi="Calibri" w:cs="Calibri"/>
          <w:sz w:val="22"/>
          <w:szCs w:val="22"/>
        </w:rPr>
      </w:pPr>
      <w:r w:rsidRPr="00B155CE">
        <w:rPr>
          <w:rFonts w:ascii="Calibri" w:hAnsi="Calibri" w:cs="Calibri"/>
          <w:sz w:val="22"/>
          <w:szCs w:val="22"/>
        </w:rPr>
        <w:tab/>
        <w:t xml:space="preserve">(c) the service may be </w:t>
      </w:r>
      <w:r w:rsidRPr="00B155CE">
        <w:rPr>
          <w:rFonts w:ascii="Calibri" w:eastAsia="Calibri" w:hAnsi="Calibri" w:cs="Calibri"/>
          <w:sz w:val="22"/>
          <w:szCs w:val="22"/>
        </w:rPr>
        <w:t xml:space="preserve">delivered in person or via telehealth, as </w:t>
      </w:r>
      <w:proofErr w:type="gramStart"/>
      <w:r w:rsidRPr="00B155CE">
        <w:rPr>
          <w:rFonts w:ascii="Calibri" w:eastAsia="Calibri" w:hAnsi="Calibri" w:cs="Calibri"/>
          <w:sz w:val="22"/>
          <w:szCs w:val="22"/>
        </w:rPr>
        <w:t>appropriate;</w:t>
      </w:r>
      <w:proofErr w:type="gramEnd"/>
    </w:p>
    <w:p w14:paraId="1F14769A"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(d) the service may be delivered individually or in a group</w:t>
      </w:r>
      <w:r w:rsidRPr="00B155CE">
        <w:rPr>
          <w:rFonts w:ascii="Calibri" w:eastAsia="Calibri" w:hAnsi="Calibri" w:cs="Calibri"/>
          <w:sz w:val="22"/>
          <w:szCs w:val="22"/>
        </w:rPr>
        <w:noBreakHyphen/>
        <w:t xml:space="preserve">based format (such as clinically supervised group exercise classes), as </w:t>
      </w:r>
      <w:proofErr w:type="gramStart"/>
      <w:r w:rsidRPr="00B155CE">
        <w:rPr>
          <w:rFonts w:ascii="Calibri" w:eastAsia="Calibri" w:hAnsi="Calibri" w:cs="Calibri"/>
          <w:sz w:val="22"/>
          <w:szCs w:val="22"/>
        </w:rPr>
        <w:t>appropriate;</w:t>
      </w:r>
      <w:proofErr w:type="gramEnd"/>
    </w:p>
    <w:p w14:paraId="6F16A7D1"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hAnsi="Calibri" w:cs="Calibri"/>
          <w:sz w:val="22"/>
          <w:szCs w:val="22"/>
        </w:rPr>
        <w:t xml:space="preserve">(e) for a service other than the services listed and described in items 6 and 7 of the following table—the service may be </w:t>
      </w:r>
      <w:r w:rsidRPr="00B155CE">
        <w:rPr>
          <w:rFonts w:ascii="Calibri" w:eastAsia="Calibri" w:hAnsi="Calibri" w:cs="Calibri"/>
          <w:sz w:val="22"/>
          <w:szCs w:val="22"/>
        </w:rPr>
        <w:t>delivered:</w:t>
      </w:r>
    </w:p>
    <w:p w14:paraId="5330EDC4"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w:t>
      </w:r>
      <w:proofErr w:type="spellStart"/>
      <w:r w:rsidRPr="00B155CE">
        <w:rPr>
          <w:rFonts w:ascii="Calibri" w:eastAsia="Calibri" w:hAnsi="Calibri" w:cs="Calibri"/>
          <w:szCs w:val="22"/>
        </w:rPr>
        <w:t>i</w:t>
      </w:r>
      <w:proofErr w:type="spellEnd"/>
      <w:r w:rsidRPr="00B155CE">
        <w:rPr>
          <w:rFonts w:ascii="Calibri" w:eastAsia="Calibri" w:hAnsi="Calibri" w:cs="Calibri"/>
          <w:szCs w:val="22"/>
        </w:rPr>
        <w:t>)</w:t>
      </w:r>
      <w:r w:rsidRPr="00B155CE">
        <w:rPr>
          <w:rFonts w:ascii="Calibri" w:eastAsia="Calibri" w:hAnsi="Calibri" w:cs="Calibri"/>
          <w:szCs w:val="22"/>
        </w:rPr>
        <w:tab/>
        <w:t xml:space="preserve">directly by a </w:t>
      </w:r>
      <w:r w:rsidRPr="00B155CE">
        <w:rPr>
          <w:rFonts w:ascii="Calibri" w:hAnsi="Calibri" w:cs="Calibri"/>
          <w:szCs w:val="22"/>
        </w:rPr>
        <w:t>registered health practitioner or allied health professional (as applicable);</w:t>
      </w:r>
      <w:r w:rsidRPr="00B155CE">
        <w:rPr>
          <w:rFonts w:ascii="Calibri" w:eastAsia="Calibri" w:hAnsi="Calibri" w:cs="Calibri"/>
          <w:szCs w:val="22"/>
        </w:rPr>
        <w:t xml:space="preserve"> or</w:t>
      </w:r>
    </w:p>
    <w:p w14:paraId="171E6753"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(ii)</w:t>
      </w:r>
      <w:r w:rsidRPr="00B155CE">
        <w:rPr>
          <w:rFonts w:ascii="Calibri" w:eastAsia="Calibri" w:hAnsi="Calibri" w:cs="Calibri"/>
          <w:szCs w:val="22"/>
        </w:rPr>
        <w:tab/>
        <w:t xml:space="preserve">by an allied health assistant or aged care worker, under the supervision of a </w:t>
      </w:r>
      <w:r w:rsidRPr="00B155CE">
        <w:rPr>
          <w:rFonts w:ascii="Calibri" w:hAnsi="Calibri" w:cs="Calibri"/>
          <w:szCs w:val="22"/>
        </w:rPr>
        <w:t xml:space="preserve">registered health practitioner or allied health professional </w:t>
      </w:r>
      <w:r w:rsidRPr="00B155CE">
        <w:rPr>
          <w:rFonts w:ascii="Calibri" w:eastAsia="Calibri" w:hAnsi="Calibri" w:cs="Calibri"/>
          <w:szCs w:val="22"/>
        </w:rPr>
        <w:t xml:space="preserve">where safe and appropriate to do </w:t>
      </w:r>
      <w:proofErr w:type="gramStart"/>
      <w:r w:rsidRPr="00B155CE">
        <w:rPr>
          <w:rFonts w:ascii="Calibri" w:eastAsia="Calibri" w:hAnsi="Calibri" w:cs="Calibri"/>
          <w:szCs w:val="22"/>
        </w:rPr>
        <w:t>so;</w:t>
      </w:r>
      <w:proofErr w:type="gramEnd"/>
    </w:p>
    <w:p w14:paraId="046E9CF1"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hAnsi="Calibri" w:cs="Calibri"/>
          <w:sz w:val="22"/>
          <w:szCs w:val="22"/>
        </w:rPr>
        <w:t xml:space="preserve">(f) for the service listed and described in item 6 of the following table—the service may be </w:t>
      </w:r>
      <w:r w:rsidRPr="00B155CE">
        <w:rPr>
          <w:rFonts w:ascii="Calibri" w:eastAsia="Calibri" w:hAnsi="Calibri" w:cs="Calibri"/>
          <w:sz w:val="22"/>
          <w:szCs w:val="22"/>
        </w:rPr>
        <w:t>delivered:</w:t>
      </w:r>
    </w:p>
    <w:p w14:paraId="22878F76"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w:t>
      </w:r>
      <w:proofErr w:type="spellStart"/>
      <w:r w:rsidRPr="00B155CE">
        <w:rPr>
          <w:rFonts w:ascii="Calibri" w:eastAsia="Calibri" w:hAnsi="Calibri" w:cs="Calibri"/>
          <w:szCs w:val="22"/>
        </w:rPr>
        <w:t>i</w:t>
      </w:r>
      <w:proofErr w:type="spellEnd"/>
      <w:r w:rsidRPr="00B155CE">
        <w:rPr>
          <w:rFonts w:ascii="Calibri" w:eastAsia="Calibri" w:hAnsi="Calibri" w:cs="Calibri"/>
          <w:szCs w:val="22"/>
        </w:rPr>
        <w:t>)</w:t>
      </w:r>
      <w:r w:rsidRPr="00B155CE">
        <w:rPr>
          <w:rFonts w:ascii="Calibri" w:eastAsia="Calibri" w:hAnsi="Calibri" w:cs="Calibri"/>
          <w:szCs w:val="22"/>
        </w:rPr>
        <w:tab/>
        <w:t xml:space="preserve">directly by an </w:t>
      </w:r>
      <w:r w:rsidRPr="00B155CE">
        <w:rPr>
          <w:rFonts w:ascii="Calibri" w:hAnsi="Calibri" w:cs="Calibri"/>
          <w:szCs w:val="22"/>
        </w:rPr>
        <w:t>Aboriginal or Torres Strait Islander Health Practitioner;</w:t>
      </w:r>
      <w:r w:rsidRPr="00B155CE">
        <w:rPr>
          <w:rFonts w:ascii="Calibri" w:eastAsia="Calibri" w:hAnsi="Calibri" w:cs="Calibri"/>
          <w:szCs w:val="22"/>
        </w:rPr>
        <w:t xml:space="preserve"> or</w:t>
      </w:r>
    </w:p>
    <w:p w14:paraId="45976767"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(ii)</w:t>
      </w:r>
      <w:r w:rsidRPr="00B155CE">
        <w:rPr>
          <w:rFonts w:ascii="Calibri" w:eastAsia="Calibri" w:hAnsi="Calibri" w:cs="Calibri"/>
          <w:szCs w:val="22"/>
        </w:rPr>
        <w:tab/>
        <w:t xml:space="preserve">by an allied health assistant or aged care worker, under the supervision of an </w:t>
      </w:r>
      <w:r w:rsidRPr="00B155CE">
        <w:rPr>
          <w:rFonts w:ascii="Calibri" w:hAnsi="Calibri" w:cs="Calibri"/>
          <w:szCs w:val="22"/>
        </w:rPr>
        <w:t xml:space="preserve">Aboriginal or Torres Strait Islander Health Practitioner, </w:t>
      </w:r>
      <w:r w:rsidRPr="00B155CE">
        <w:rPr>
          <w:rFonts w:ascii="Calibri" w:eastAsia="Calibri" w:hAnsi="Calibri" w:cs="Calibri"/>
          <w:szCs w:val="22"/>
        </w:rPr>
        <w:t xml:space="preserve">where safe and appropriate to do </w:t>
      </w:r>
      <w:proofErr w:type="gramStart"/>
      <w:r w:rsidRPr="00B155CE">
        <w:rPr>
          <w:rFonts w:ascii="Calibri" w:eastAsia="Calibri" w:hAnsi="Calibri" w:cs="Calibri"/>
          <w:szCs w:val="22"/>
        </w:rPr>
        <w:t>so;</w:t>
      </w:r>
      <w:proofErr w:type="gramEnd"/>
    </w:p>
    <w:p w14:paraId="5C66A379" w14:textId="77777777" w:rsidR="00FC08DA" w:rsidRPr="00B155CE" w:rsidRDefault="00FC08DA" w:rsidP="003D592C">
      <w:pPr>
        <w:pStyle w:val="paragraph"/>
        <w:ind w:firstLine="720"/>
        <w:rPr>
          <w:rFonts w:ascii="Calibri" w:eastAsia="Calibri" w:hAnsi="Calibri" w:cs="Calibri"/>
          <w:sz w:val="22"/>
          <w:szCs w:val="22"/>
        </w:rPr>
      </w:pPr>
      <w:r w:rsidRPr="00B155CE">
        <w:rPr>
          <w:rFonts w:ascii="Calibri" w:hAnsi="Calibri" w:cs="Calibri"/>
          <w:sz w:val="22"/>
          <w:szCs w:val="22"/>
        </w:rPr>
        <w:t xml:space="preserve">(g) for a service listed and described in item 7 of the following table—the service may be </w:t>
      </w:r>
      <w:r w:rsidRPr="00B155CE">
        <w:rPr>
          <w:rFonts w:ascii="Calibri" w:eastAsia="Calibri" w:hAnsi="Calibri" w:cs="Calibri"/>
          <w:sz w:val="22"/>
          <w:szCs w:val="22"/>
        </w:rPr>
        <w:t>delivered:</w:t>
      </w:r>
    </w:p>
    <w:p w14:paraId="689A369E"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w:t>
      </w:r>
      <w:proofErr w:type="spellStart"/>
      <w:r w:rsidRPr="00B155CE">
        <w:rPr>
          <w:rFonts w:ascii="Calibri" w:eastAsia="Calibri" w:hAnsi="Calibri" w:cs="Calibri"/>
          <w:szCs w:val="22"/>
        </w:rPr>
        <w:t>i</w:t>
      </w:r>
      <w:proofErr w:type="spellEnd"/>
      <w:r w:rsidRPr="00B155CE">
        <w:rPr>
          <w:rFonts w:ascii="Calibri" w:eastAsia="Calibri" w:hAnsi="Calibri" w:cs="Calibri"/>
          <w:szCs w:val="22"/>
        </w:rPr>
        <w:t>)</w:t>
      </w:r>
      <w:r w:rsidRPr="00B155CE">
        <w:rPr>
          <w:rFonts w:ascii="Calibri" w:eastAsia="Calibri" w:hAnsi="Calibri" w:cs="Calibri"/>
          <w:szCs w:val="22"/>
        </w:rPr>
        <w:tab/>
        <w:t xml:space="preserve">directly by an </w:t>
      </w:r>
      <w:r w:rsidRPr="00B155CE">
        <w:rPr>
          <w:rFonts w:ascii="Calibri" w:hAnsi="Calibri" w:cs="Calibri"/>
          <w:szCs w:val="22"/>
        </w:rPr>
        <w:t>Aboriginal or Torres Strait Islander Health Worker;</w:t>
      </w:r>
      <w:r w:rsidRPr="00B155CE">
        <w:rPr>
          <w:rFonts w:ascii="Calibri" w:eastAsia="Calibri" w:hAnsi="Calibri" w:cs="Calibri"/>
          <w:szCs w:val="22"/>
        </w:rPr>
        <w:t xml:space="preserve"> or</w:t>
      </w:r>
    </w:p>
    <w:p w14:paraId="7F2E272F"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(ii)</w:t>
      </w:r>
      <w:r w:rsidRPr="00B155CE">
        <w:rPr>
          <w:rFonts w:ascii="Calibri" w:eastAsia="Calibri" w:hAnsi="Calibri" w:cs="Calibri"/>
          <w:szCs w:val="22"/>
        </w:rPr>
        <w:tab/>
        <w:t xml:space="preserve">by an allied health assistant or aged care worker, under the supervision of </w:t>
      </w:r>
      <w:r w:rsidRPr="00B155CE">
        <w:rPr>
          <w:rFonts w:ascii="Calibri" w:hAnsi="Calibri" w:cs="Calibri"/>
          <w:szCs w:val="22"/>
        </w:rPr>
        <w:t xml:space="preserve">Aboriginal or Torres Strait Islander Health Worker, </w:t>
      </w:r>
      <w:r w:rsidRPr="00B155CE">
        <w:rPr>
          <w:rFonts w:ascii="Calibri" w:eastAsia="Calibri" w:hAnsi="Calibri" w:cs="Calibri"/>
          <w:szCs w:val="22"/>
        </w:rPr>
        <w:t>where safe and appropriate to do so.</w:t>
      </w:r>
    </w:p>
    <w:p w14:paraId="28A22379" w14:textId="77777777" w:rsidR="00FC08DA" w:rsidRPr="00B155CE" w:rsidRDefault="00FC08DA" w:rsidP="00FC08DA">
      <w:pPr>
        <w:pStyle w:val="Tabletext"/>
        <w:rPr>
          <w:rFonts w:ascii="Calibri" w:eastAsia="Calibri" w:hAnsi="Calibri" w:cs="Calibri"/>
          <w:sz w:val="22"/>
          <w:szCs w:val="22"/>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B155CE" w14:paraId="4232C310" w14:textId="77777777" w:rsidTr="00BD3D05">
        <w:trPr>
          <w:tblHeader/>
        </w:trPr>
        <w:tc>
          <w:tcPr>
            <w:tcW w:w="8359" w:type="dxa"/>
            <w:gridSpan w:val="3"/>
            <w:tcBorders>
              <w:top w:val="single" w:sz="12" w:space="0" w:color="auto"/>
              <w:bottom w:val="single" w:sz="6" w:space="0" w:color="auto"/>
            </w:tcBorders>
          </w:tcPr>
          <w:p w14:paraId="6F3793E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lastRenderedPageBreak/>
              <w:t>Services in the service type allied health and therapy</w:t>
            </w:r>
          </w:p>
        </w:tc>
      </w:tr>
      <w:tr w:rsidR="00FC08DA" w:rsidRPr="00B155CE" w14:paraId="7F4105A2" w14:textId="77777777" w:rsidTr="00BD3D05">
        <w:trPr>
          <w:tblHeader/>
        </w:trPr>
        <w:tc>
          <w:tcPr>
            <w:tcW w:w="714" w:type="dxa"/>
            <w:tcBorders>
              <w:top w:val="single" w:sz="6" w:space="0" w:color="auto"/>
              <w:bottom w:val="single" w:sz="12" w:space="0" w:color="auto"/>
            </w:tcBorders>
          </w:tcPr>
          <w:p w14:paraId="3072203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254BC5C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66EF92F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954" w:type="dxa"/>
            <w:tcBorders>
              <w:top w:val="single" w:sz="6" w:space="0" w:color="auto"/>
              <w:bottom w:val="single" w:sz="12" w:space="0" w:color="auto"/>
            </w:tcBorders>
          </w:tcPr>
          <w:p w14:paraId="0FE73ED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3561AD4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14E312D6" w14:textId="77777777" w:rsidTr="00BD3D05">
        <w:tc>
          <w:tcPr>
            <w:tcW w:w="714" w:type="dxa"/>
            <w:tcBorders>
              <w:top w:val="single" w:sz="12" w:space="0" w:color="auto"/>
            </w:tcBorders>
          </w:tcPr>
          <w:p w14:paraId="7C82025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691" w:type="dxa"/>
            <w:tcBorders>
              <w:top w:val="single" w:sz="12" w:space="0" w:color="auto"/>
            </w:tcBorders>
          </w:tcPr>
          <w:p w14:paraId="22A0085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Allied health assistance</w:t>
            </w:r>
          </w:p>
        </w:tc>
        <w:tc>
          <w:tcPr>
            <w:tcW w:w="5954" w:type="dxa"/>
            <w:tcBorders>
              <w:top w:val="single" w:sz="12" w:space="0" w:color="auto"/>
            </w:tcBorders>
          </w:tcPr>
          <w:p w14:paraId="706CB18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Allied health therapy assistance that meets the service requirements specified in subsection (2)</w:t>
            </w:r>
          </w:p>
        </w:tc>
      </w:tr>
      <w:tr w:rsidR="00FC08DA" w:rsidRPr="00B155CE" w14:paraId="36C197EB" w14:textId="77777777" w:rsidTr="00BD3D05">
        <w:tc>
          <w:tcPr>
            <w:tcW w:w="714" w:type="dxa"/>
          </w:tcPr>
          <w:p w14:paraId="6656553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691" w:type="dxa"/>
          </w:tcPr>
          <w:p w14:paraId="190FDEA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Podiatry</w:t>
            </w:r>
          </w:p>
        </w:tc>
        <w:tc>
          <w:tcPr>
            <w:tcW w:w="5954" w:type="dxa"/>
          </w:tcPr>
          <w:p w14:paraId="10DE2F1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Podiatry that meets the service requirements specified in subsection (2)</w:t>
            </w:r>
          </w:p>
        </w:tc>
      </w:tr>
      <w:tr w:rsidR="00FC08DA" w:rsidRPr="00B155CE" w14:paraId="6A5CFED8" w14:textId="77777777" w:rsidTr="00BD3D05">
        <w:tc>
          <w:tcPr>
            <w:tcW w:w="714" w:type="dxa"/>
          </w:tcPr>
          <w:p w14:paraId="3BEDD0F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691" w:type="dxa"/>
          </w:tcPr>
          <w:p w14:paraId="2D75545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Social work</w:t>
            </w:r>
          </w:p>
        </w:tc>
        <w:tc>
          <w:tcPr>
            <w:tcW w:w="5954" w:type="dxa"/>
          </w:tcPr>
          <w:p w14:paraId="0932511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Social work activities that meet the service requirements specified in subsection (2)</w:t>
            </w:r>
          </w:p>
        </w:tc>
      </w:tr>
      <w:tr w:rsidR="00FC08DA" w:rsidRPr="00B155CE" w14:paraId="370F57D4" w14:textId="77777777" w:rsidTr="00BD3D05">
        <w:tc>
          <w:tcPr>
            <w:tcW w:w="714" w:type="dxa"/>
          </w:tcPr>
          <w:p w14:paraId="0CA9A67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691" w:type="dxa"/>
          </w:tcPr>
          <w:p w14:paraId="6364290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Speech pathology</w:t>
            </w:r>
          </w:p>
        </w:tc>
        <w:tc>
          <w:tcPr>
            <w:tcW w:w="5954" w:type="dxa"/>
          </w:tcPr>
          <w:p w14:paraId="1487C14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Speech pathology that meets the service requirements specified in subsection (2)</w:t>
            </w:r>
          </w:p>
        </w:tc>
      </w:tr>
      <w:tr w:rsidR="00FC08DA" w:rsidRPr="00B155CE" w14:paraId="2923F9AC" w14:textId="77777777" w:rsidTr="00BD3D05">
        <w:tc>
          <w:tcPr>
            <w:tcW w:w="714" w:type="dxa"/>
          </w:tcPr>
          <w:p w14:paraId="62A923F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691" w:type="dxa"/>
          </w:tcPr>
          <w:p w14:paraId="0DD5FDF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Diet or nutrition</w:t>
            </w:r>
          </w:p>
        </w:tc>
        <w:tc>
          <w:tcPr>
            <w:tcW w:w="5954" w:type="dxa"/>
          </w:tcPr>
          <w:p w14:paraId="657DE0B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with diet or nutrition that meets the service requirements specified in subsection (2)</w:t>
            </w:r>
          </w:p>
        </w:tc>
      </w:tr>
      <w:tr w:rsidR="00FC08DA" w:rsidRPr="00B155CE" w14:paraId="0D4B43D4" w14:textId="77777777" w:rsidTr="00BD3D05">
        <w:tc>
          <w:tcPr>
            <w:tcW w:w="714" w:type="dxa"/>
          </w:tcPr>
          <w:p w14:paraId="642DFFB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691" w:type="dxa"/>
          </w:tcPr>
          <w:p w14:paraId="53B9081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Aboriginal or Torres Strait Islander Health Practitioner assistance</w:t>
            </w:r>
          </w:p>
        </w:tc>
        <w:tc>
          <w:tcPr>
            <w:tcW w:w="5954" w:type="dxa"/>
          </w:tcPr>
          <w:p w14:paraId="7C77718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provided by an Aboriginal or Torres Strait Islander Health Practitioner that meets the service requirements specified in subsection (2)</w:t>
            </w:r>
          </w:p>
        </w:tc>
      </w:tr>
      <w:tr w:rsidR="00FC08DA" w:rsidRPr="00B155CE" w14:paraId="4D2A005C" w14:textId="77777777" w:rsidTr="00BD3D05">
        <w:tc>
          <w:tcPr>
            <w:tcW w:w="714" w:type="dxa"/>
          </w:tcPr>
          <w:p w14:paraId="1B75D23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7</w:t>
            </w:r>
          </w:p>
        </w:tc>
        <w:tc>
          <w:tcPr>
            <w:tcW w:w="1691" w:type="dxa"/>
          </w:tcPr>
          <w:p w14:paraId="120D61C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Aboriginal or Torres Strait Islander Health Worker assistance</w:t>
            </w:r>
          </w:p>
        </w:tc>
        <w:tc>
          <w:tcPr>
            <w:tcW w:w="5954" w:type="dxa"/>
          </w:tcPr>
          <w:p w14:paraId="266D60D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provided by an Aboriginal or Torres Strait Islander Health Worker that meets the service requirements specified in subsection (2)</w:t>
            </w:r>
          </w:p>
        </w:tc>
      </w:tr>
      <w:tr w:rsidR="00FC08DA" w:rsidRPr="00B155CE" w14:paraId="70D665F9" w14:textId="77777777" w:rsidTr="00BD3D05">
        <w:tc>
          <w:tcPr>
            <w:tcW w:w="714" w:type="dxa"/>
          </w:tcPr>
          <w:p w14:paraId="5F5CAFD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8</w:t>
            </w:r>
          </w:p>
        </w:tc>
        <w:tc>
          <w:tcPr>
            <w:tcW w:w="1691" w:type="dxa"/>
          </w:tcPr>
          <w:p w14:paraId="01D2FD4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Physiotherapy</w:t>
            </w:r>
          </w:p>
        </w:tc>
        <w:tc>
          <w:tcPr>
            <w:tcW w:w="5954" w:type="dxa"/>
          </w:tcPr>
          <w:p w14:paraId="164BB11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Physiotherapy that meets the service requirements specified in subsection (2)</w:t>
            </w:r>
          </w:p>
        </w:tc>
      </w:tr>
      <w:tr w:rsidR="00FC08DA" w:rsidRPr="00B155CE" w14:paraId="32C89BE3" w14:textId="77777777" w:rsidTr="00BD3D05">
        <w:tc>
          <w:tcPr>
            <w:tcW w:w="714" w:type="dxa"/>
          </w:tcPr>
          <w:p w14:paraId="6C12FA6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9</w:t>
            </w:r>
          </w:p>
        </w:tc>
        <w:tc>
          <w:tcPr>
            <w:tcW w:w="1691" w:type="dxa"/>
          </w:tcPr>
          <w:p w14:paraId="2F1CAEC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Psychology</w:t>
            </w:r>
          </w:p>
        </w:tc>
        <w:tc>
          <w:tcPr>
            <w:tcW w:w="5954" w:type="dxa"/>
          </w:tcPr>
          <w:p w14:paraId="7A693FF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Psychology that meets the service requirements specified in subsection (2)</w:t>
            </w:r>
          </w:p>
        </w:tc>
      </w:tr>
      <w:tr w:rsidR="00FC08DA" w:rsidRPr="00B155CE" w14:paraId="4EBA5559" w14:textId="77777777" w:rsidTr="00BD3D05">
        <w:tc>
          <w:tcPr>
            <w:tcW w:w="714" w:type="dxa"/>
          </w:tcPr>
          <w:p w14:paraId="551118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10</w:t>
            </w:r>
          </w:p>
        </w:tc>
        <w:tc>
          <w:tcPr>
            <w:tcW w:w="1691" w:type="dxa"/>
          </w:tcPr>
          <w:p w14:paraId="0BDEFF3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Exercise physiology</w:t>
            </w:r>
          </w:p>
        </w:tc>
        <w:tc>
          <w:tcPr>
            <w:tcW w:w="5954" w:type="dxa"/>
          </w:tcPr>
          <w:p w14:paraId="04F1E3B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Exercise physiology that meets the service requirements specified in subsection (2)</w:t>
            </w:r>
          </w:p>
        </w:tc>
      </w:tr>
      <w:tr w:rsidR="00FC08DA" w:rsidRPr="00B155CE" w14:paraId="2D2ED456" w14:textId="77777777" w:rsidTr="00BD3D05">
        <w:tc>
          <w:tcPr>
            <w:tcW w:w="714" w:type="dxa"/>
          </w:tcPr>
          <w:p w14:paraId="5D691E0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11</w:t>
            </w:r>
          </w:p>
        </w:tc>
        <w:tc>
          <w:tcPr>
            <w:tcW w:w="1691" w:type="dxa"/>
          </w:tcPr>
          <w:p w14:paraId="24B3006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Occupational therapy</w:t>
            </w:r>
          </w:p>
        </w:tc>
        <w:tc>
          <w:tcPr>
            <w:tcW w:w="5954" w:type="dxa"/>
          </w:tcPr>
          <w:p w14:paraId="0223A99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Occupational therapy that meets the service requirements specified in subsection (2)</w:t>
            </w:r>
          </w:p>
        </w:tc>
      </w:tr>
      <w:tr w:rsidR="00FC08DA" w:rsidRPr="00B155CE" w14:paraId="3ED7352B" w14:textId="77777777" w:rsidTr="00BD3D05">
        <w:tc>
          <w:tcPr>
            <w:tcW w:w="714" w:type="dxa"/>
            <w:tcBorders>
              <w:bottom w:val="single" w:sz="2" w:space="0" w:color="auto"/>
            </w:tcBorders>
          </w:tcPr>
          <w:p w14:paraId="7894BB1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12</w:t>
            </w:r>
          </w:p>
        </w:tc>
        <w:tc>
          <w:tcPr>
            <w:tcW w:w="1691" w:type="dxa"/>
            <w:tcBorders>
              <w:bottom w:val="single" w:sz="2" w:space="0" w:color="auto"/>
            </w:tcBorders>
          </w:tcPr>
          <w:p w14:paraId="7CDA35A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Counselling or psychotherapy</w:t>
            </w:r>
          </w:p>
        </w:tc>
        <w:tc>
          <w:tcPr>
            <w:tcW w:w="5954" w:type="dxa"/>
            <w:tcBorders>
              <w:bottom w:val="single" w:sz="2" w:space="0" w:color="auto"/>
            </w:tcBorders>
          </w:tcPr>
          <w:p w14:paraId="5A49087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Counselling or psychotherapy that meets the service requirements specified in subsection (2)</w:t>
            </w:r>
          </w:p>
        </w:tc>
      </w:tr>
      <w:tr w:rsidR="00FC08DA" w:rsidRPr="00B155CE" w14:paraId="013CFEFA" w14:textId="77777777" w:rsidTr="00BD3D05">
        <w:tc>
          <w:tcPr>
            <w:tcW w:w="714" w:type="dxa"/>
            <w:tcBorders>
              <w:top w:val="single" w:sz="2" w:space="0" w:color="auto"/>
              <w:bottom w:val="single" w:sz="12" w:space="0" w:color="auto"/>
            </w:tcBorders>
          </w:tcPr>
          <w:p w14:paraId="611F8E5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13</w:t>
            </w:r>
          </w:p>
        </w:tc>
        <w:tc>
          <w:tcPr>
            <w:tcW w:w="1691" w:type="dxa"/>
            <w:tcBorders>
              <w:top w:val="single" w:sz="2" w:space="0" w:color="auto"/>
              <w:bottom w:val="single" w:sz="12" w:space="0" w:color="auto"/>
            </w:tcBorders>
          </w:tcPr>
          <w:p w14:paraId="12A4394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Music therapy</w:t>
            </w:r>
          </w:p>
        </w:tc>
        <w:tc>
          <w:tcPr>
            <w:tcW w:w="5954" w:type="dxa"/>
            <w:tcBorders>
              <w:top w:val="single" w:sz="2" w:space="0" w:color="auto"/>
              <w:bottom w:val="single" w:sz="12" w:space="0" w:color="auto"/>
            </w:tcBorders>
          </w:tcPr>
          <w:p w14:paraId="41374AC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Music therapy that meets the service requirements specified in subsection (2)</w:t>
            </w:r>
          </w:p>
        </w:tc>
      </w:tr>
    </w:tbl>
    <w:p w14:paraId="1C0E7D43"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20</w:t>
      </w:r>
      <w:r w:rsidRPr="00B155CE">
        <w:rPr>
          <w:rFonts w:ascii="Calibri" w:hAnsi="Calibri" w:cs="Calibri"/>
          <w:sz w:val="22"/>
          <w:szCs w:val="22"/>
        </w:rPr>
        <w:t xml:space="preserve">  Assistance</w:t>
      </w:r>
      <w:proofErr w:type="gramEnd"/>
      <w:r w:rsidRPr="00B155CE">
        <w:rPr>
          <w:rFonts w:ascii="Calibri" w:hAnsi="Calibri" w:cs="Calibri"/>
          <w:sz w:val="22"/>
          <w:szCs w:val="22"/>
        </w:rPr>
        <w:t xml:space="preserve"> with transition care</w:t>
      </w:r>
    </w:p>
    <w:p w14:paraId="72E82EE8"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Each service listed and described the following table is in the service type assistance with transition care.</w:t>
      </w:r>
    </w:p>
    <w:p w14:paraId="505C6F22" w14:textId="77777777" w:rsidR="00FC08DA" w:rsidRPr="00B155CE" w:rsidRDefault="00FC08DA" w:rsidP="00FC08DA">
      <w:pPr>
        <w:pStyle w:val="Tabletext"/>
        <w:rPr>
          <w:rFonts w:ascii="Calibri" w:hAnsi="Calibri" w:cs="Calibri"/>
          <w:sz w:val="22"/>
          <w:szCs w:val="22"/>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6096"/>
      </w:tblGrid>
      <w:tr w:rsidR="00FC08DA" w:rsidRPr="00B155CE" w14:paraId="40B809BC" w14:textId="77777777" w:rsidTr="00BD3D05">
        <w:trPr>
          <w:tblHeader/>
        </w:trPr>
        <w:tc>
          <w:tcPr>
            <w:tcW w:w="8359" w:type="dxa"/>
            <w:gridSpan w:val="3"/>
            <w:tcBorders>
              <w:top w:val="single" w:sz="12" w:space="0" w:color="auto"/>
              <w:bottom w:val="single" w:sz="6" w:space="0" w:color="auto"/>
            </w:tcBorders>
          </w:tcPr>
          <w:p w14:paraId="05203C5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assistance with transition care</w:t>
            </w:r>
          </w:p>
        </w:tc>
      </w:tr>
      <w:tr w:rsidR="00FC08DA" w:rsidRPr="00B155CE" w14:paraId="08154ECD" w14:textId="77777777" w:rsidTr="00BD3D05">
        <w:trPr>
          <w:tblHeader/>
        </w:trPr>
        <w:tc>
          <w:tcPr>
            <w:tcW w:w="714" w:type="dxa"/>
            <w:tcBorders>
              <w:top w:val="single" w:sz="6" w:space="0" w:color="auto"/>
              <w:bottom w:val="single" w:sz="12" w:space="0" w:color="auto"/>
            </w:tcBorders>
          </w:tcPr>
          <w:p w14:paraId="6F5A3E3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549" w:type="dxa"/>
            <w:tcBorders>
              <w:top w:val="single" w:sz="6" w:space="0" w:color="auto"/>
              <w:bottom w:val="single" w:sz="12" w:space="0" w:color="auto"/>
            </w:tcBorders>
          </w:tcPr>
          <w:p w14:paraId="7412E5A1"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14003D5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096" w:type="dxa"/>
            <w:tcBorders>
              <w:top w:val="single" w:sz="6" w:space="0" w:color="auto"/>
              <w:bottom w:val="single" w:sz="12" w:space="0" w:color="auto"/>
            </w:tcBorders>
          </w:tcPr>
          <w:p w14:paraId="683CE83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03A5BB7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6A263BC5" w14:textId="77777777" w:rsidTr="00BD3D05">
        <w:tc>
          <w:tcPr>
            <w:tcW w:w="714" w:type="dxa"/>
            <w:tcBorders>
              <w:top w:val="single" w:sz="12" w:space="0" w:color="auto"/>
            </w:tcBorders>
          </w:tcPr>
          <w:p w14:paraId="347CB30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549" w:type="dxa"/>
            <w:tcBorders>
              <w:top w:val="single" w:sz="12" w:space="0" w:color="auto"/>
            </w:tcBorders>
          </w:tcPr>
          <w:p w14:paraId="2EED52B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Transition care management</w:t>
            </w:r>
          </w:p>
        </w:tc>
        <w:tc>
          <w:tcPr>
            <w:tcW w:w="6096" w:type="dxa"/>
            <w:tcBorders>
              <w:top w:val="single" w:sz="12" w:space="0" w:color="auto"/>
            </w:tcBorders>
          </w:tcPr>
          <w:p w14:paraId="6189EB6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Initial and ongoing assessment, planning and management, and coordination and monitoring, of the individual’s movement from hospital, through the TCP and back into the community or into a residential care home, including the following:</w:t>
            </w:r>
          </w:p>
          <w:p w14:paraId="03198500"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ensuring that:</w:t>
            </w:r>
          </w:p>
          <w:p w14:paraId="051000A9"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lastRenderedPageBreak/>
              <w:t>(</w:t>
            </w:r>
            <w:proofErr w:type="spellStart"/>
            <w:r w:rsidRPr="00B155CE">
              <w:rPr>
                <w:rFonts w:ascii="Calibri" w:hAnsi="Calibri" w:cs="Calibri"/>
                <w:sz w:val="22"/>
                <w:szCs w:val="22"/>
              </w:rPr>
              <w:t>i</w:t>
            </w:r>
            <w:proofErr w:type="spellEnd"/>
            <w:r w:rsidRPr="00B155CE">
              <w:rPr>
                <w:rFonts w:ascii="Calibri" w:hAnsi="Calibri" w:cs="Calibri"/>
                <w:sz w:val="22"/>
                <w:szCs w:val="22"/>
              </w:rPr>
              <w:t xml:space="preserve">) the individual’s care and services plan </w:t>
            </w:r>
            <w:proofErr w:type="gramStart"/>
            <w:r w:rsidRPr="00B155CE">
              <w:rPr>
                <w:rFonts w:ascii="Calibri" w:hAnsi="Calibri" w:cs="Calibri"/>
                <w:sz w:val="22"/>
                <w:szCs w:val="22"/>
              </w:rPr>
              <w:t>is</w:t>
            </w:r>
            <w:proofErr w:type="gramEnd"/>
            <w:r w:rsidRPr="00B155CE">
              <w:rPr>
                <w:rFonts w:ascii="Calibri" w:hAnsi="Calibri" w:cs="Calibri"/>
                <w:sz w:val="22"/>
                <w:szCs w:val="22"/>
              </w:rPr>
              <w:t xml:space="preserve"> carried out; and</w:t>
            </w:r>
          </w:p>
          <w:p w14:paraId="51F5F497"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 progress against the care and services plan goals is </w:t>
            </w:r>
            <w:proofErr w:type="gramStart"/>
            <w:r w:rsidRPr="00B155CE">
              <w:rPr>
                <w:rFonts w:ascii="Calibri" w:hAnsi="Calibri" w:cs="Calibri"/>
                <w:sz w:val="22"/>
                <w:szCs w:val="22"/>
              </w:rPr>
              <w:t>monitored;</w:t>
            </w:r>
            <w:proofErr w:type="gramEnd"/>
          </w:p>
          <w:p w14:paraId="63B5213B"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acting as a central point of </w:t>
            </w:r>
            <w:proofErr w:type="gramStart"/>
            <w:r w:rsidRPr="00B155CE">
              <w:rPr>
                <w:rFonts w:ascii="Calibri" w:hAnsi="Calibri" w:cs="Calibri"/>
                <w:sz w:val="22"/>
                <w:szCs w:val="22"/>
              </w:rPr>
              <w:t>contact;</w:t>
            </w:r>
            <w:proofErr w:type="gramEnd"/>
          </w:p>
          <w:p w14:paraId="36C8C3EE"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(c) liaising with and organising all care requirements provided by external service providers (including registered health practitioners and allied health professionals</w:t>
            </w:r>
            <w:proofErr w:type="gramStart"/>
            <w:r w:rsidRPr="00B155CE">
              <w:rPr>
                <w:rFonts w:ascii="Calibri" w:hAnsi="Calibri" w:cs="Calibri"/>
                <w:sz w:val="22"/>
                <w:szCs w:val="22"/>
              </w:rPr>
              <w:t>);</w:t>
            </w:r>
            <w:proofErr w:type="gramEnd"/>
          </w:p>
          <w:p w14:paraId="4F113FBA"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(d) administration and operation of the TCP, including documentation relating to the </w:t>
            </w:r>
            <w:proofErr w:type="gramStart"/>
            <w:r w:rsidRPr="00B155CE">
              <w:rPr>
                <w:rFonts w:ascii="Calibri" w:hAnsi="Calibri" w:cs="Calibri"/>
                <w:sz w:val="22"/>
                <w:szCs w:val="22"/>
              </w:rPr>
              <w:t>individual;</w:t>
            </w:r>
            <w:proofErr w:type="gramEnd"/>
          </w:p>
          <w:p w14:paraId="63C69A3C"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(e) arranging for another aged care assessment if needed prior to the completion of the individual’s transition care </w:t>
            </w:r>
            <w:proofErr w:type="gramStart"/>
            <w:r w:rsidRPr="00B155CE">
              <w:rPr>
                <w:rFonts w:ascii="Calibri" w:hAnsi="Calibri" w:cs="Calibri"/>
                <w:sz w:val="22"/>
                <w:szCs w:val="22"/>
              </w:rPr>
              <w:t>episode;</w:t>
            </w:r>
            <w:proofErr w:type="gramEnd"/>
          </w:p>
          <w:p w14:paraId="5517DD9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(f) managing the individual’s transition into their post transition care arrangements, including a comprehensive written and verbal handover</w:t>
            </w:r>
          </w:p>
          <w:p w14:paraId="0F9BE17D" w14:textId="77777777" w:rsidR="00FC08DA" w:rsidRPr="00B155CE" w:rsidRDefault="00FC08DA" w:rsidP="00BD3D05">
            <w:pPr>
              <w:pStyle w:val="notemargin"/>
              <w:rPr>
                <w:rFonts w:ascii="Calibri" w:hAnsi="Calibri" w:cs="Calibri"/>
                <w:sz w:val="22"/>
                <w:szCs w:val="22"/>
              </w:rPr>
            </w:pPr>
            <w:r w:rsidRPr="00B155CE">
              <w:rPr>
                <w:rFonts w:ascii="Calibri" w:hAnsi="Calibri" w:cs="Calibri"/>
                <w:sz w:val="22"/>
                <w:szCs w:val="22"/>
              </w:rPr>
              <w:t>Note:</w:t>
            </w:r>
            <w:r w:rsidRPr="00B155CE">
              <w:rPr>
                <w:rFonts w:ascii="Calibri" w:hAnsi="Calibri" w:cs="Calibri"/>
                <w:sz w:val="22"/>
                <w:szCs w:val="22"/>
              </w:rPr>
              <w:tab/>
              <w:t>For requirements for care and services plans, see paragraph 148(e) of the Act and Subdivisions A and D of Division 3 of Part 4 of Chapter 4 of this instrument. For Aged Care Quality Standards for care and services plans, see subsections 15</w:t>
            </w:r>
            <w:r w:rsidRPr="00B155CE">
              <w:rPr>
                <w:rFonts w:ascii="Calibri" w:hAnsi="Calibri" w:cs="Calibri"/>
                <w:sz w:val="22"/>
                <w:szCs w:val="22"/>
              </w:rPr>
              <w:noBreakHyphen/>
              <w:t>20(1) to (3) of this instrument.</w:t>
            </w:r>
          </w:p>
        </w:tc>
      </w:tr>
      <w:tr w:rsidR="00FC08DA" w:rsidRPr="00B155CE" w14:paraId="5838D23F" w14:textId="77777777" w:rsidTr="00BD3D05">
        <w:tc>
          <w:tcPr>
            <w:tcW w:w="714" w:type="dxa"/>
          </w:tcPr>
          <w:p w14:paraId="57CFD9B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2</w:t>
            </w:r>
          </w:p>
        </w:tc>
        <w:tc>
          <w:tcPr>
            <w:tcW w:w="1549" w:type="dxa"/>
          </w:tcPr>
          <w:p w14:paraId="5BE049E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to access medical practitioner</w:t>
            </w:r>
          </w:p>
        </w:tc>
        <w:tc>
          <w:tcPr>
            <w:tcW w:w="6096" w:type="dxa"/>
          </w:tcPr>
          <w:p w14:paraId="4680DA0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Transport for the individual to visit a medical practitioner, or assistance in arranging a home visit by a medical practitioner</w:t>
            </w:r>
          </w:p>
        </w:tc>
      </w:tr>
      <w:tr w:rsidR="00FC08DA" w:rsidRPr="00B155CE" w14:paraId="6C41793E" w14:textId="77777777" w:rsidTr="00BD3D05">
        <w:tc>
          <w:tcPr>
            <w:tcW w:w="714" w:type="dxa"/>
          </w:tcPr>
          <w:p w14:paraId="16E6B2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549" w:type="dxa"/>
          </w:tcPr>
          <w:p w14:paraId="2B53E22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Transition care medication management</w:t>
            </w:r>
          </w:p>
        </w:tc>
        <w:tc>
          <w:tcPr>
            <w:tcW w:w="6096" w:type="dxa"/>
          </w:tcPr>
          <w:p w14:paraId="4C1807B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50ED3353"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w:t>
            </w:r>
            <w:r w:rsidRPr="00B155CE">
              <w:rPr>
                <w:rFonts w:ascii="Calibri" w:eastAsia="Calibri" w:hAnsi="Calibri" w:cs="Calibri"/>
                <w:sz w:val="22"/>
                <w:szCs w:val="22"/>
              </w:rPr>
              <w:t>implementation of a safe and efficient system to manage prescribing, procuring, dispensing, supplying, packaging, storing and administering of both prescription and over</w:t>
            </w:r>
            <w:r w:rsidRPr="00B155CE">
              <w:rPr>
                <w:rFonts w:ascii="Calibri" w:eastAsia="Calibri" w:hAnsi="Calibri" w:cs="Calibri"/>
                <w:sz w:val="22"/>
                <w:szCs w:val="22"/>
              </w:rPr>
              <w:noBreakHyphen/>
              <w:t>the</w:t>
            </w:r>
            <w:r w:rsidRPr="00B155CE">
              <w:rPr>
                <w:rFonts w:ascii="Calibri" w:eastAsia="Calibri" w:hAnsi="Calibri" w:cs="Calibri"/>
                <w:sz w:val="22"/>
                <w:szCs w:val="22"/>
              </w:rPr>
              <w:noBreakHyphen/>
              <w:t xml:space="preserve">counter </w:t>
            </w:r>
            <w:proofErr w:type="gramStart"/>
            <w:r w:rsidRPr="00B155CE">
              <w:rPr>
                <w:rFonts w:ascii="Calibri" w:eastAsia="Calibri" w:hAnsi="Calibri" w:cs="Calibri"/>
                <w:sz w:val="22"/>
                <w:szCs w:val="22"/>
              </w:rPr>
              <w:t>medicines;</w:t>
            </w:r>
            <w:proofErr w:type="gramEnd"/>
          </w:p>
          <w:p w14:paraId="36D6DF4E"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w:t>
            </w:r>
            <w:r w:rsidRPr="00B155CE">
              <w:rPr>
                <w:rFonts w:ascii="Calibri" w:eastAsia="Calibri" w:hAnsi="Calibri" w:cs="Calibri"/>
                <w:sz w:val="22"/>
                <w:szCs w:val="22"/>
              </w:rPr>
              <w:t>administration of, and monitoring the effects of, medication (including injections), including supervision and physical assistance with taking both prescription and over</w:t>
            </w:r>
            <w:r w:rsidRPr="00B155CE">
              <w:rPr>
                <w:rFonts w:ascii="Calibri" w:eastAsia="Calibri" w:hAnsi="Calibri" w:cs="Calibri"/>
                <w:sz w:val="22"/>
                <w:szCs w:val="22"/>
              </w:rPr>
              <w:noBreakHyphen/>
              <w:t>the</w:t>
            </w:r>
            <w:r w:rsidRPr="00B155CE">
              <w:rPr>
                <w:rFonts w:ascii="Calibri" w:eastAsia="Calibri" w:hAnsi="Calibri" w:cs="Calibri"/>
                <w:sz w:val="22"/>
                <w:szCs w:val="22"/>
              </w:rPr>
              <w:noBreakHyphen/>
              <w:t xml:space="preserve">counter medication under the delegation and clinical supervision of a registered nurse or other appropriate </w:t>
            </w:r>
            <w:r w:rsidRPr="00B155CE">
              <w:rPr>
                <w:rFonts w:ascii="Calibri" w:hAnsi="Calibri" w:cs="Calibri"/>
                <w:sz w:val="22"/>
                <w:szCs w:val="22"/>
              </w:rPr>
              <w:t>registered health practitioner</w:t>
            </w:r>
          </w:p>
        </w:tc>
      </w:tr>
      <w:tr w:rsidR="00FC08DA" w:rsidRPr="00B155CE" w14:paraId="72A5E348" w14:textId="77777777" w:rsidTr="00BD3D05">
        <w:tc>
          <w:tcPr>
            <w:tcW w:w="714" w:type="dxa"/>
          </w:tcPr>
          <w:p w14:paraId="26D52B6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549" w:type="dxa"/>
          </w:tcPr>
          <w:p w14:paraId="5AEF974A" w14:textId="77777777" w:rsidR="00FC08DA" w:rsidRPr="00B155CE" w:rsidRDefault="00FC08DA" w:rsidP="00BD3D05">
            <w:pPr>
              <w:pStyle w:val="Tabletext"/>
              <w:rPr>
                <w:rFonts w:ascii="Calibri" w:hAnsi="Calibri" w:cs="Calibri"/>
                <w:sz w:val="22"/>
                <w:szCs w:val="22"/>
              </w:rPr>
            </w:pPr>
            <w:r w:rsidRPr="00B155CE">
              <w:rPr>
                <w:rFonts w:ascii="Calibri" w:hAnsi="Calibri" w:cs="Calibri"/>
                <w:bCs/>
                <w:sz w:val="22"/>
                <w:szCs w:val="22"/>
              </w:rPr>
              <w:t xml:space="preserve">Transition care emergency or </w:t>
            </w:r>
            <w:proofErr w:type="gramStart"/>
            <w:r w:rsidRPr="00B155CE">
              <w:rPr>
                <w:rFonts w:ascii="Calibri" w:hAnsi="Calibri" w:cs="Calibri"/>
                <w:bCs/>
                <w:sz w:val="22"/>
                <w:szCs w:val="22"/>
              </w:rPr>
              <w:t>after hours</w:t>
            </w:r>
            <w:proofErr w:type="gramEnd"/>
            <w:r w:rsidRPr="00B155CE">
              <w:rPr>
                <w:rFonts w:ascii="Calibri" w:hAnsi="Calibri" w:cs="Calibri"/>
                <w:bCs/>
                <w:sz w:val="22"/>
                <w:szCs w:val="22"/>
              </w:rPr>
              <w:t xml:space="preserve"> assistance</w:t>
            </w:r>
          </w:p>
        </w:tc>
        <w:tc>
          <w:tcPr>
            <w:tcW w:w="6096" w:type="dxa"/>
          </w:tcPr>
          <w:p w14:paraId="348BCF8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Having at least one suitably skilled employee of the registered provider or an appropriate agency and continuously on call to give emergency assistance when needed</w:t>
            </w:r>
          </w:p>
        </w:tc>
      </w:tr>
      <w:tr w:rsidR="00FC08DA" w:rsidRPr="00B155CE" w14:paraId="17D87A47" w14:textId="77777777" w:rsidTr="00BD3D05">
        <w:tc>
          <w:tcPr>
            <w:tcW w:w="714" w:type="dxa"/>
            <w:tcBorders>
              <w:bottom w:val="single" w:sz="2" w:space="0" w:color="auto"/>
            </w:tcBorders>
          </w:tcPr>
          <w:p w14:paraId="610D2E8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549" w:type="dxa"/>
            <w:tcBorders>
              <w:bottom w:val="single" w:sz="2" w:space="0" w:color="auto"/>
            </w:tcBorders>
          </w:tcPr>
          <w:p w14:paraId="51BFB88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Transition care continence management</w:t>
            </w:r>
          </w:p>
        </w:tc>
        <w:tc>
          <w:tcPr>
            <w:tcW w:w="6096" w:type="dxa"/>
            <w:tcBorders>
              <w:bottom w:val="single" w:sz="2" w:space="0" w:color="auto"/>
            </w:tcBorders>
          </w:tcPr>
          <w:p w14:paraId="4317F78D" w14:textId="77777777" w:rsidR="00FC08DA" w:rsidRPr="00B155CE" w:rsidRDefault="00FC08DA" w:rsidP="00BD3D05">
            <w:pPr>
              <w:pStyle w:val="Tabletext"/>
              <w:rPr>
                <w:rFonts w:ascii="Calibri" w:eastAsia="Calibri" w:hAnsi="Calibri" w:cs="Calibri"/>
                <w:sz w:val="22"/>
                <w:szCs w:val="22"/>
              </w:rPr>
            </w:pPr>
            <w:r w:rsidRPr="00B155CE">
              <w:rPr>
                <w:rFonts w:ascii="Calibri" w:eastAsia="Calibri" w:hAnsi="Calibri" w:cs="Calibri"/>
                <w:sz w:val="22"/>
                <w:szCs w:val="22"/>
              </w:rPr>
              <w:t>The following:</w:t>
            </w:r>
          </w:p>
          <w:p w14:paraId="0980BF82"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(a) assisting the individual to:</w:t>
            </w:r>
          </w:p>
          <w:p w14:paraId="2B3F8531"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w:t>
            </w:r>
            <w:proofErr w:type="spellStart"/>
            <w:r w:rsidRPr="00B155CE">
              <w:rPr>
                <w:rFonts w:ascii="Calibri" w:eastAsia="Calibri" w:hAnsi="Calibri" w:cs="Calibri"/>
                <w:sz w:val="22"/>
                <w:szCs w:val="22"/>
              </w:rPr>
              <w:t>i</w:t>
            </w:r>
            <w:proofErr w:type="spellEnd"/>
            <w:r w:rsidRPr="00B155CE">
              <w:rPr>
                <w:rFonts w:ascii="Calibri" w:eastAsia="Calibri" w:hAnsi="Calibri" w:cs="Calibri"/>
                <w:sz w:val="22"/>
                <w:szCs w:val="22"/>
              </w:rPr>
              <w:t>) maintain continence or manage incontinence; and</w:t>
            </w:r>
          </w:p>
          <w:p w14:paraId="3EE56DA9"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 xml:space="preserve">(ii) use aids and appliances designed to assist continence </w:t>
            </w:r>
            <w:proofErr w:type="gramStart"/>
            <w:r w:rsidRPr="00B155CE">
              <w:rPr>
                <w:rFonts w:ascii="Calibri" w:eastAsia="Calibri" w:hAnsi="Calibri" w:cs="Calibri"/>
                <w:sz w:val="22"/>
                <w:szCs w:val="22"/>
              </w:rPr>
              <w:t>management;</w:t>
            </w:r>
            <w:proofErr w:type="gramEnd"/>
          </w:p>
          <w:p w14:paraId="02ACC377"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(b) the supply of aids and appliances designed to assist continence management to meet the individual’s needs, including the following:</w:t>
            </w:r>
          </w:p>
          <w:p w14:paraId="38D36241"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w:t>
            </w:r>
            <w:proofErr w:type="spellStart"/>
            <w:r w:rsidRPr="00B155CE">
              <w:rPr>
                <w:rFonts w:ascii="Calibri" w:eastAsia="Calibri" w:hAnsi="Calibri" w:cs="Calibri"/>
                <w:sz w:val="22"/>
                <w:szCs w:val="22"/>
              </w:rPr>
              <w:t>i</w:t>
            </w:r>
            <w:proofErr w:type="spellEnd"/>
            <w:r w:rsidRPr="00B155CE">
              <w:rPr>
                <w:rFonts w:ascii="Calibri" w:eastAsia="Calibri" w:hAnsi="Calibri" w:cs="Calibri"/>
                <w:sz w:val="22"/>
                <w:szCs w:val="22"/>
              </w:rPr>
              <w:t>) commode chairs, over</w:t>
            </w:r>
            <w:r w:rsidRPr="00B155CE">
              <w:rPr>
                <w:rFonts w:ascii="Calibri" w:eastAsia="Calibri" w:hAnsi="Calibri" w:cs="Calibri"/>
                <w:sz w:val="22"/>
                <w:szCs w:val="22"/>
              </w:rPr>
              <w:noBreakHyphen/>
              <w:t>toilet chairs, bed</w:t>
            </w:r>
            <w:r w:rsidRPr="00B155CE">
              <w:rPr>
                <w:rFonts w:ascii="Calibri" w:eastAsia="Calibri" w:hAnsi="Calibri" w:cs="Calibri"/>
                <w:sz w:val="22"/>
                <w:szCs w:val="22"/>
              </w:rPr>
              <w:noBreakHyphen/>
              <w:t xml:space="preserve">pans, </w:t>
            </w:r>
            <w:proofErr w:type="spellStart"/>
            <w:r w:rsidRPr="00B155CE">
              <w:rPr>
                <w:rFonts w:ascii="Calibri" w:eastAsia="Calibri" w:hAnsi="Calibri" w:cs="Calibri"/>
                <w:sz w:val="22"/>
                <w:szCs w:val="22"/>
              </w:rPr>
              <w:t>uridomes</w:t>
            </w:r>
            <w:proofErr w:type="spellEnd"/>
            <w:r w:rsidRPr="00B155CE">
              <w:rPr>
                <w:rFonts w:ascii="Calibri" w:eastAsia="Calibri" w:hAnsi="Calibri" w:cs="Calibri"/>
                <w:sz w:val="22"/>
                <w:szCs w:val="22"/>
              </w:rPr>
              <w:t xml:space="preserve">, and catheter and urinary drainage </w:t>
            </w:r>
            <w:proofErr w:type="gramStart"/>
            <w:r w:rsidRPr="00B155CE">
              <w:rPr>
                <w:rFonts w:ascii="Calibri" w:eastAsia="Calibri" w:hAnsi="Calibri" w:cs="Calibri"/>
                <w:sz w:val="22"/>
                <w:szCs w:val="22"/>
              </w:rPr>
              <w:t>appliances;</w:t>
            </w:r>
            <w:proofErr w:type="gramEnd"/>
          </w:p>
          <w:p w14:paraId="206D3009"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lastRenderedPageBreak/>
              <w:t>(ii) as many continence aids (such as disposable urinal covers, pants, pads, chair pads and enemas) as are needed to meet the individual’s needs</w:t>
            </w:r>
          </w:p>
        </w:tc>
      </w:tr>
      <w:tr w:rsidR="00FC08DA" w:rsidRPr="00B155CE" w14:paraId="36E73C88" w14:textId="77777777" w:rsidTr="00BD3D05">
        <w:tc>
          <w:tcPr>
            <w:tcW w:w="714" w:type="dxa"/>
            <w:tcBorders>
              <w:top w:val="single" w:sz="2" w:space="0" w:color="auto"/>
              <w:bottom w:val="single" w:sz="12" w:space="0" w:color="auto"/>
            </w:tcBorders>
          </w:tcPr>
          <w:p w14:paraId="66D7A1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6</w:t>
            </w:r>
          </w:p>
        </w:tc>
        <w:tc>
          <w:tcPr>
            <w:tcW w:w="1549" w:type="dxa"/>
            <w:tcBorders>
              <w:top w:val="single" w:sz="2" w:space="0" w:color="auto"/>
              <w:bottom w:val="single" w:sz="12" w:space="0" w:color="auto"/>
            </w:tcBorders>
          </w:tcPr>
          <w:p w14:paraId="7954DB7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Waste disposal</w:t>
            </w:r>
          </w:p>
        </w:tc>
        <w:tc>
          <w:tcPr>
            <w:tcW w:w="6096" w:type="dxa"/>
            <w:tcBorders>
              <w:top w:val="single" w:sz="2" w:space="0" w:color="auto"/>
              <w:bottom w:val="single" w:sz="12" w:space="0" w:color="auto"/>
            </w:tcBorders>
          </w:tcPr>
          <w:p w14:paraId="47738CA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Safe disposal of transition care related organic and inorganic waste material</w:t>
            </w:r>
          </w:p>
        </w:tc>
      </w:tr>
    </w:tbl>
    <w:p w14:paraId="6009F5C9"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35</w:t>
      </w:r>
      <w:r w:rsidRPr="00B155CE">
        <w:rPr>
          <w:rFonts w:ascii="Calibri" w:hAnsi="Calibri" w:cs="Calibri"/>
          <w:sz w:val="22"/>
          <w:szCs w:val="22"/>
        </w:rPr>
        <w:t xml:space="preserve">  Domestic</w:t>
      </w:r>
      <w:proofErr w:type="gramEnd"/>
      <w:r w:rsidRPr="00B155CE">
        <w:rPr>
          <w:rFonts w:ascii="Calibri" w:hAnsi="Calibri" w:cs="Calibri"/>
          <w:sz w:val="22"/>
          <w:szCs w:val="22"/>
        </w:rPr>
        <w:t xml:space="preserve"> assistance</w:t>
      </w:r>
    </w:p>
    <w:p w14:paraId="79270BB0"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A service listed and described in an item of the following table is in the service type domestic assistance.</w:t>
      </w:r>
    </w:p>
    <w:p w14:paraId="69F85FD0" w14:textId="77777777" w:rsidR="00FC08DA" w:rsidRPr="00B155CE" w:rsidRDefault="00FC08DA" w:rsidP="00FC08DA">
      <w:pPr>
        <w:pStyle w:val="Tabletext"/>
        <w:rPr>
          <w:rFonts w:ascii="Calibri" w:hAnsi="Calibri" w:cs="Calibri"/>
          <w:sz w:val="22"/>
          <w:szCs w:val="22"/>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300"/>
        <w:gridCol w:w="6345"/>
      </w:tblGrid>
      <w:tr w:rsidR="00FC08DA" w:rsidRPr="00B155CE" w14:paraId="786A8D27" w14:textId="77777777" w:rsidTr="00BD3D05">
        <w:trPr>
          <w:tblHeader/>
        </w:trPr>
        <w:tc>
          <w:tcPr>
            <w:tcW w:w="8359" w:type="dxa"/>
            <w:gridSpan w:val="3"/>
            <w:tcBorders>
              <w:top w:val="single" w:sz="12" w:space="0" w:color="auto"/>
              <w:bottom w:val="single" w:sz="6" w:space="0" w:color="auto"/>
            </w:tcBorders>
          </w:tcPr>
          <w:p w14:paraId="7880989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domestic assistance</w:t>
            </w:r>
          </w:p>
        </w:tc>
      </w:tr>
      <w:tr w:rsidR="00FC08DA" w:rsidRPr="00B155CE" w14:paraId="05BA6B6E" w14:textId="77777777" w:rsidTr="00D31B69">
        <w:trPr>
          <w:tblHeader/>
        </w:trPr>
        <w:tc>
          <w:tcPr>
            <w:tcW w:w="714" w:type="dxa"/>
            <w:tcBorders>
              <w:top w:val="single" w:sz="6" w:space="0" w:color="auto"/>
              <w:bottom w:val="single" w:sz="12" w:space="0" w:color="auto"/>
            </w:tcBorders>
          </w:tcPr>
          <w:p w14:paraId="2AB60948"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300" w:type="dxa"/>
            <w:tcBorders>
              <w:top w:val="single" w:sz="6" w:space="0" w:color="auto"/>
              <w:bottom w:val="single" w:sz="12" w:space="0" w:color="auto"/>
            </w:tcBorders>
          </w:tcPr>
          <w:p w14:paraId="248EC93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14CA872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345" w:type="dxa"/>
            <w:tcBorders>
              <w:top w:val="single" w:sz="6" w:space="0" w:color="auto"/>
              <w:bottom w:val="single" w:sz="12" w:space="0" w:color="auto"/>
            </w:tcBorders>
          </w:tcPr>
          <w:p w14:paraId="38AF5E73"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3AC72A9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2F793894" w14:textId="77777777" w:rsidTr="00D31B69">
        <w:tc>
          <w:tcPr>
            <w:tcW w:w="714" w:type="dxa"/>
            <w:tcBorders>
              <w:top w:val="single" w:sz="12" w:space="0" w:color="auto"/>
            </w:tcBorders>
          </w:tcPr>
          <w:p w14:paraId="5BB81CB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300" w:type="dxa"/>
            <w:tcBorders>
              <w:top w:val="single" w:sz="12" w:space="0" w:color="auto"/>
            </w:tcBorders>
          </w:tcPr>
          <w:p w14:paraId="4133B7A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General house cleaning</w:t>
            </w:r>
          </w:p>
        </w:tc>
        <w:tc>
          <w:tcPr>
            <w:tcW w:w="6345" w:type="dxa"/>
            <w:tcBorders>
              <w:top w:val="single" w:sz="12" w:space="0" w:color="auto"/>
            </w:tcBorders>
          </w:tcPr>
          <w:p w14:paraId="781993ED" w14:textId="77777777" w:rsidR="00FC08DA" w:rsidRPr="00B155CE" w:rsidRDefault="00FC08DA" w:rsidP="00BD3D05">
            <w:pPr>
              <w:pStyle w:val="Tabletext"/>
              <w:rPr>
                <w:rStyle w:val="normaltextrun"/>
                <w:rFonts w:ascii="Calibri" w:hAnsi="Calibri" w:cs="Calibri"/>
                <w:sz w:val="22"/>
                <w:szCs w:val="22"/>
              </w:rPr>
            </w:pPr>
            <w:r w:rsidRPr="00B155CE">
              <w:rPr>
                <w:rStyle w:val="normaltextrun"/>
                <w:rFonts w:ascii="Calibri" w:hAnsi="Calibri" w:cs="Calibri"/>
                <w:sz w:val="22"/>
                <w:szCs w:val="22"/>
              </w:rPr>
              <w:t>The following:</w:t>
            </w:r>
          </w:p>
          <w:p w14:paraId="084CDA85" w14:textId="77777777" w:rsidR="00FC08DA" w:rsidRPr="00B155CE" w:rsidRDefault="00FC08DA" w:rsidP="00BD3D05">
            <w:pPr>
              <w:pStyle w:val="Tablea"/>
              <w:rPr>
                <w:rFonts w:ascii="Calibri" w:hAnsi="Calibri" w:cs="Calibri"/>
                <w:sz w:val="22"/>
                <w:szCs w:val="22"/>
              </w:rPr>
            </w:pPr>
            <w:r w:rsidRPr="00B155CE">
              <w:rPr>
                <w:rStyle w:val="normaltextrun"/>
                <w:rFonts w:ascii="Calibri" w:hAnsi="Calibri" w:cs="Calibri"/>
                <w:sz w:val="22"/>
                <w:szCs w:val="22"/>
              </w:rPr>
              <w:t xml:space="preserve">(a) the provision of, or assistance with, light household cleaning, including </w:t>
            </w:r>
            <w:r w:rsidRPr="00B155CE">
              <w:rPr>
                <w:rFonts w:ascii="Calibri" w:hAnsi="Calibri" w:cs="Calibri"/>
                <w:sz w:val="22"/>
                <w:szCs w:val="22"/>
              </w:rPr>
              <w:t xml:space="preserve">mopping, vacuuming, washing dishes, and general tidying of surface areas, that ensure the individual remains safe at </w:t>
            </w:r>
            <w:proofErr w:type="gramStart"/>
            <w:r w:rsidRPr="00B155CE">
              <w:rPr>
                <w:rFonts w:ascii="Calibri" w:hAnsi="Calibri" w:cs="Calibri"/>
                <w:sz w:val="22"/>
                <w:szCs w:val="22"/>
              </w:rPr>
              <w:t>home;</w:t>
            </w:r>
            <w:proofErr w:type="gramEnd"/>
          </w:p>
          <w:p w14:paraId="0767D7B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(b) the supply of equipment or consumables required for cleaning mentioned in paragraph (a</w:t>
            </w:r>
            <w:proofErr w:type="gramStart"/>
            <w:r w:rsidRPr="00B155CE">
              <w:rPr>
                <w:rFonts w:ascii="Calibri" w:hAnsi="Calibri" w:cs="Calibri"/>
                <w:sz w:val="22"/>
                <w:szCs w:val="22"/>
              </w:rPr>
              <w:t>);</w:t>
            </w:r>
            <w:proofErr w:type="gramEnd"/>
          </w:p>
          <w:p w14:paraId="35CA5DB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 xml:space="preserve">but not including professional cleaning that would usually be paid for </w:t>
            </w:r>
            <w:r w:rsidRPr="00B155CE">
              <w:rPr>
                <w:rFonts w:ascii="Calibri" w:eastAsia="Calibri" w:hAnsi="Calibri" w:cs="Calibri"/>
                <w:sz w:val="22"/>
                <w:szCs w:val="22"/>
              </w:rPr>
              <w:t xml:space="preserve">by an individual </w:t>
            </w:r>
            <w:r w:rsidRPr="00B155CE">
              <w:rPr>
                <w:rFonts w:ascii="Calibri" w:hAnsi="Calibri" w:cs="Calibri"/>
                <w:sz w:val="22"/>
                <w:szCs w:val="22"/>
              </w:rPr>
              <w:t>(such as carpet cleaning, pest control, dry cleaning or pet care)</w:t>
            </w:r>
          </w:p>
        </w:tc>
      </w:tr>
      <w:tr w:rsidR="00FC08DA" w:rsidRPr="00B155CE" w14:paraId="5F2FCF84" w14:textId="77777777" w:rsidTr="00D31B69">
        <w:tc>
          <w:tcPr>
            <w:tcW w:w="714" w:type="dxa"/>
            <w:tcBorders>
              <w:bottom w:val="single" w:sz="2" w:space="0" w:color="auto"/>
            </w:tcBorders>
          </w:tcPr>
          <w:p w14:paraId="587C411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300" w:type="dxa"/>
            <w:tcBorders>
              <w:bottom w:val="single" w:sz="2" w:space="0" w:color="auto"/>
            </w:tcBorders>
          </w:tcPr>
          <w:p w14:paraId="31DAA39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Laundry services</w:t>
            </w:r>
          </w:p>
        </w:tc>
        <w:tc>
          <w:tcPr>
            <w:tcW w:w="6345" w:type="dxa"/>
            <w:tcBorders>
              <w:bottom w:val="single" w:sz="2" w:space="0" w:color="auto"/>
            </w:tcBorders>
          </w:tcPr>
          <w:p w14:paraId="2BC3B313" w14:textId="77777777" w:rsidR="00FC08DA" w:rsidRPr="00B155CE" w:rsidRDefault="00FC08DA" w:rsidP="00BD3D05">
            <w:pPr>
              <w:pStyle w:val="Tabletext"/>
              <w:rPr>
                <w:rStyle w:val="normaltextrun"/>
                <w:rFonts w:ascii="Calibri" w:hAnsi="Calibri" w:cs="Calibri"/>
                <w:sz w:val="22"/>
                <w:szCs w:val="22"/>
              </w:rPr>
            </w:pPr>
            <w:r w:rsidRPr="00B155CE">
              <w:rPr>
                <w:rStyle w:val="normaltextrun"/>
                <w:rFonts w:ascii="Calibri" w:hAnsi="Calibri" w:cs="Calibri"/>
                <w:sz w:val="22"/>
                <w:szCs w:val="22"/>
              </w:rPr>
              <w:t>The following:</w:t>
            </w:r>
          </w:p>
          <w:p w14:paraId="0DB9AF1B" w14:textId="77777777" w:rsidR="00FC08DA" w:rsidRPr="00B155CE" w:rsidRDefault="00FC08DA" w:rsidP="00BD3D05">
            <w:pPr>
              <w:pStyle w:val="Tablea"/>
              <w:rPr>
                <w:rStyle w:val="normaltextrun"/>
                <w:rFonts w:ascii="Calibri" w:hAnsi="Calibri" w:cs="Calibri"/>
                <w:sz w:val="22"/>
                <w:szCs w:val="22"/>
              </w:rPr>
            </w:pPr>
            <w:r w:rsidRPr="00B155CE">
              <w:rPr>
                <w:rStyle w:val="normaltextrun"/>
                <w:rFonts w:ascii="Calibri" w:hAnsi="Calibri" w:cs="Calibri"/>
                <w:sz w:val="22"/>
                <w:szCs w:val="22"/>
              </w:rPr>
              <w:t xml:space="preserve">(a) provision of, or assistance with, laundry activities including but not limited to the laundering of clothing and bedding and the ironing of </w:t>
            </w:r>
            <w:proofErr w:type="gramStart"/>
            <w:r w:rsidRPr="00B155CE">
              <w:rPr>
                <w:rStyle w:val="normaltextrun"/>
                <w:rFonts w:ascii="Calibri" w:hAnsi="Calibri" w:cs="Calibri"/>
                <w:sz w:val="22"/>
                <w:szCs w:val="22"/>
              </w:rPr>
              <w:t>clothing;</w:t>
            </w:r>
            <w:proofErr w:type="gramEnd"/>
          </w:p>
          <w:p w14:paraId="277F5210" w14:textId="77777777" w:rsidR="00FC08DA" w:rsidRPr="00B155CE" w:rsidRDefault="00FC08DA" w:rsidP="00BD3D05">
            <w:pPr>
              <w:pStyle w:val="Tablea"/>
              <w:rPr>
                <w:rStyle w:val="normaltextrun"/>
                <w:rFonts w:ascii="Calibri" w:hAnsi="Calibri" w:cs="Calibri"/>
                <w:sz w:val="22"/>
                <w:szCs w:val="22"/>
              </w:rPr>
            </w:pPr>
            <w:r w:rsidRPr="00B155CE">
              <w:rPr>
                <w:rStyle w:val="normaltextrun"/>
                <w:rFonts w:ascii="Calibri" w:hAnsi="Calibri" w:cs="Calibri"/>
                <w:sz w:val="22"/>
                <w:szCs w:val="22"/>
              </w:rPr>
              <w:t xml:space="preserve">(b) </w:t>
            </w:r>
            <w:r w:rsidRPr="00B155CE">
              <w:rPr>
                <w:rFonts w:ascii="Calibri" w:hAnsi="Calibri" w:cs="Calibri"/>
                <w:sz w:val="22"/>
                <w:szCs w:val="22"/>
              </w:rPr>
              <w:t>the supply of consumables required for laundry activities mentioned in paragraph (a</w:t>
            </w:r>
            <w:proofErr w:type="gramStart"/>
            <w:r w:rsidRPr="00B155CE">
              <w:rPr>
                <w:rFonts w:ascii="Calibri" w:hAnsi="Calibri" w:cs="Calibri"/>
                <w:sz w:val="22"/>
                <w:szCs w:val="22"/>
              </w:rPr>
              <w:t>);</w:t>
            </w:r>
            <w:proofErr w:type="gramEnd"/>
          </w:p>
          <w:p w14:paraId="5A7BEC94" w14:textId="77777777" w:rsidR="00FC08DA" w:rsidRPr="00B155CE" w:rsidRDefault="00FC08DA" w:rsidP="00BD3D05">
            <w:pPr>
              <w:pStyle w:val="Tabletext"/>
              <w:rPr>
                <w:rFonts w:ascii="Calibri" w:hAnsi="Calibri" w:cs="Calibri"/>
                <w:sz w:val="22"/>
                <w:szCs w:val="22"/>
              </w:rPr>
            </w:pPr>
            <w:r w:rsidRPr="00B155CE">
              <w:rPr>
                <w:rStyle w:val="normaltextrun"/>
                <w:rFonts w:ascii="Calibri" w:hAnsi="Calibri" w:cs="Calibri"/>
                <w:sz w:val="22"/>
                <w:szCs w:val="22"/>
              </w:rPr>
              <w:t>but not including dry cleaning</w:t>
            </w:r>
          </w:p>
        </w:tc>
      </w:tr>
      <w:tr w:rsidR="00FC08DA" w:rsidRPr="00B155CE" w14:paraId="74CC20E8" w14:textId="77777777" w:rsidTr="00D31B69">
        <w:tc>
          <w:tcPr>
            <w:tcW w:w="714" w:type="dxa"/>
            <w:tcBorders>
              <w:top w:val="single" w:sz="2" w:space="0" w:color="auto"/>
              <w:bottom w:val="single" w:sz="12" w:space="0" w:color="auto"/>
            </w:tcBorders>
          </w:tcPr>
          <w:p w14:paraId="4838EE6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300" w:type="dxa"/>
            <w:tcBorders>
              <w:top w:val="single" w:sz="2" w:space="0" w:color="auto"/>
              <w:bottom w:val="single" w:sz="12" w:space="0" w:color="auto"/>
            </w:tcBorders>
          </w:tcPr>
          <w:p w14:paraId="4B1F553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Shopping assistance</w:t>
            </w:r>
          </w:p>
        </w:tc>
        <w:tc>
          <w:tcPr>
            <w:tcW w:w="6345" w:type="dxa"/>
            <w:tcBorders>
              <w:top w:val="single" w:sz="2" w:space="0" w:color="auto"/>
              <w:bottom w:val="single" w:sz="12" w:space="0" w:color="auto"/>
            </w:tcBorders>
          </w:tcPr>
          <w:p w14:paraId="0C13F5DF" w14:textId="77777777" w:rsidR="00FC08DA" w:rsidRPr="00B155CE" w:rsidRDefault="00FC08DA" w:rsidP="00BD3D05">
            <w:pPr>
              <w:pStyle w:val="Tabletext"/>
              <w:rPr>
                <w:rFonts w:ascii="Calibri" w:hAnsi="Calibri" w:cs="Calibri"/>
                <w:sz w:val="22"/>
                <w:szCs w:val="22"/>
              </w:rPr>
            </w:pPr>
            <w:r w:rsidRPr="00B155CE">
              <w:rPr>
                <w:rStyle w:val="normaltextrun"/>
                <w:rFonts w:ascii="Calibri" w:hAnsi="Calibri" w:cs="Calibri"/>
                <w:sz w:val="22"/>
                <w:szCs w:val="22"/>
              </w:rPr>
              <w:t xml:space="preserve">The provision of shopping, or assistance with shopping activities, including developing a shopping list, online shopping, driving to a shop and assisting with the collection of shopping, but not including </w:t>
            </w:r>
            <w:r w:rsidRPr="00B155CE">
              <w:rPr>
                <w:rFonts w:ascii="Calibri" w:hAnsi="Calibri" w:cs="Calibri"/>
                <w:sz w:val="22"/>
                <w:szCs w:val="22"/>
              </w:rPr>
              <w:t>the cost of the shopping</w:t>
            </w:r>
          </w:p>
        </w:tc>
      </w:tr>
    </w:tbl>
    <w:p w14:paraId="56176DA0"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45</w:t>
      </w:r>
      <w:r w:rsidRPr="00B155CE">
        <w:rPr>
          <w:rFonts w:ascii="Calibri" w:hAnsi="Calibri" w:cs="Calibri"/>
          <w:sz w:val="22"/>
          <w:szCs w:val="22"/>
        </w:rPr>
        <w:t xml:space="preserve">  Home</w:t>
      </w:r>
      <w:proofErr w:type="gramEnd"/>
      <w:r w:rsidRPr="00B155CE">
        <w:rPr>
          <w:rFonts w:ascii="Calibri" w:hAnsi="Calibri" w:cs="Calibri"/>
          <w:sz w:val="22"/>
          <w:szCs w:val="22"/>
        </w:rPr>
        <w:t xml:space="preserve"> maintenance and repairs</w:t>
      </w:r>
    </w:p>
    <w:p w14:paraId="5BD56B04"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A service listed and described in an item of the following table is in the service type home maintenance and repairs.</w:t>
      </w:r>
    </w:p>
    <w:p w14:paraId="257754C4" w14:textId="77777777" w:rsidR="00FC08DA" w:rsidRPr="00B155CE" w:rsidRDefault="00FC08DA" w:rsidP="00FC08DA">
      <w:pPr>
        <w:pStyle w:val="Tabletext"/>
        <w:rPr>
          <w:rFonts w:ascii="Calibri" w:hAnsi="Calibri" w:cs="Calibri"/>
          <w:sz w:val="22"/>
          <w:szCs w:val="22"/>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B155CE" w14:paraId="6C4E2F26" w14:textId="77777777" w:rsidTr="00BD3D05">
        <w:trPr>
          <w:tblHeader/>
        </w:trPr>
        <w:tc>
          <w:tcPr>
            <w:tcW w:w="8359" w:type="dxa"/>
            <w:gridSpan w:val="3"/>
            <w:tcBorders>
              <w:top w:val="single" w:sz="12" w:space="0" w:color="auto"/>
              <w:bottom w:val="single" w:sz="6" w:space="0" w:color="auto"/>
            </w:tcBorders>
          </w:tcPr>
          <w:p w14:paraId="6DFBB4A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home maintenance and repairs</w:t>
            </w:r>
          </w:p>
        </w:tc>
      </w:tr>
      <w:tr w:rsidR="00FC08DA" w:rsidRPr="00B155CE" w14:paraId="17FECA1B" w14:textId="77777777" w:rsidTr="00BD3D05">
        <w:trPr>
          <w:tblHeader/>
        </w:trPr>
        <w:tc>
          <w:tcPr>
            <w:tcW w:w="714" w:type="dxa"/>
            <w:tcBorders>
              <w:top w:val="single" w:sz="6" w:space="0" w:color="auto"/>
              <w:bottom w:val="single" w:sz="12" w:space="0" w:color="auto"/>
            </w:tcBorders>
          </w:tcPr>
          <w:p w14:paraId="0E73C5E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408" w:type="dxa"/>
            <w:tcBorders>
              <w:top w:val="single" w:sz="6" w:space="0" w:color="auto"/>
              <w:bottom w:val="single" w:sz="12" w:space="0" w:color="auto"/>
            </w:tcBorders>
          </w:tcPr>
          <w:p w14:paraId="0A7C2DE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58FA8C0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237" w:type="dxa"/>
            <w:tcBorders>
              <w:top w:val="single" w:sz="6" w:space="0" w:color="auto"/>
              <w:bottom w:val="single" w:sz="12" w:space="0" w:color="auto"/>
            </w:tcBorders>
          </w:tcPr>
          <w:p w14:paraId="1ED9D0F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25325BF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47B5AA7F" w14:textId="77777777" w:rsidTr="00BD3D05">
        <w:tc>
          <w:tcPr>
            <w:tcW w:w="714" w:type="dxa"/>
            <w:tcBorders>
              <w:top w:val="single" w:sz="12" w:space="0" w:color="auto"/>
            </w:tcBorders>
          </w:tcPr>
          <w:p w14:paraId="249C2A3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408" w:type="dxa"/>
            <w:tcBorders>
              <w:top w:val="single" w:sz="12" w:space="0" w:color="auto"/>
            </w:tcBorders>
          </w:tcPr>
          <w:p w14:paraId="160BCFC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Gardening</w:t>
            </w:r>
          </w:p>
        </w:tc>
        <w:tc>
          <w:tcPr>
            <w:tcW w:w="6237" w:type="dxa"/>
            <w:tcBorders>
              <w:top w:val="single" w:sz="12" w:space="0" w:color="auto"/>
            </w:tcBorders>
          </w:tcPr>
          <w:p w14:paraId="5E2FCD2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 xml:space="preserve">The provision of, or assistance with, maintenance of a residential garden, including essential light gardening such as mowing lawns, </w:t>
            </w:r>
            <w:r w:rsidRPr="00B155CE">
              <w:rPr>
                <w:rFonts w:ascii="Calibri" w:hAnsi="Calibri" w:cs="Calibri"/>
                <w:sz w:val="22"/>
                <w:szCs w:val="22"/>
              </w:rPr>
              <w:lastRenderedPageBreak/>
              <w:t>pruning shrubs and clearing yards that contribute to maintaining the individual’s home in a safe and habitable condition, but not including the following:</w:t>
            </w:r>
          </w:p>
          <w:p w14:paraId="6ADF3227"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professional gardening services that would usually be paid for </w:t>
            </w:r>
            <w:r w:rsidRPr="00B155CE">
              <w:rPr>
                <w:rFonts w:ascii="Calibri" w:eastAsia="Calibri" w:hAnsi="Calibri" w:cs="Calibri"/>
                <w:sz w:val="22"/>
                <w:szCs w:val="22"/>
              </w:rPr>
              <w:t xml:space="preserve">by an individual </w:t>
            </w:r>
            <w:r w:rsidRPr="00B155CE">
              <w:rPr>
                <w:rFonts w:ascii="Calibri" w:hAnsi="Calibri" w:cs="Calibri"/>
                <w:sz w:val="22"/>
                <w:szCs w:val="22"/>
              </w:rPr>
              <w:t>(such as tree removal, landscaping or farm or water</w:t>
            </w:r>
            <w:r w:rsidRPr="00B155CE">
              <w:rPr>
                <w:rFonts w:ascii="Calibri" w:hAnsi="Calibri" w:cs="Calibri"/>
                <w:sz w:val="22"/>
                <w:szCs w:val="22"/>
              </w:rPr>
              <w:noBreakHyphen/>
              <w:t>feature maintenance</w:t>
            </w:r>
            <w:proofErr w:type="gramStart"/>
            <w:r w:rsidRPr="00B155CE">
              <w:rPr>
                <w:rFonts w:ascii="Calibri" w:hAnsi="Calibri" w:cs="Calibri"/>
                <w:sz w:val="22"/>
                <w:szCs w:val="22"/>
              </w:rPr>
              <w:t>);</w:t>
            </w:r>
            <w:proofErr w:type="gramEnd"/>
          </w:p>
          <w:p w14:paraId="0F93F736"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(b) gardening services that relate to visual appeal rather than safety or accessibility (such as installing and maintaining plants, garden beds and compost</w:t>
            </w:r>
            <w:proofErr w:type="gramStart"/>
            <w:r w:rsidRPr="00B155CE">
              <w:rPr>
                <w:rFonts w:ascii="Calibri" w:hAnsi="Calibri" w:cs="Calibri"/>
                <w:sz w:val="22"/>
                <w:szCs w:val="22"/>
              </w:rPr>
              <w:t>);</w:t>
            </w:r>
            <w:proofErr w:type="gramEnd"/>
          </w:p>
          <w:p w14:paraId="3A7F7B9B"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(c) services that are the responsibility of other parties (such as landlords or government housing authorities)</w:t>
            </w:r>
          </w:p>
        </w:tc>
      </w:tr>
      <w:tr w:rsidR="00FC08DA" w:rsidRPr="00B155CE" w14:paraId="7412129D" w14:textId="77777777" w:rsidTr="00BD3D05">
        <w:tc>
          <w:tcPr>
            <w:tcW w:w="714" w:type="dxa"/>
          </w:tcPr>
          <w:p w14:paraId="1F5AA50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2</w:t>
            </w:r>
          </w:p>
        </w:tc>
        <w:tc>
          <w:tcPr>
            <w:tcW w:w="1408" w:type="dxa"/>
          </w:tcPr>
          <w:p w14:paraId="7379BDA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with home maintenance and repairs</w:t>
            </w:r>
          </w:p>
        </w:tc>
        <w:tc>
          <w:tcPr>
            <w:tcW w:w="6237" w:type="dxa"/>
          </w:tcPr>
          <w:p w14:paraId="206EA8A2" w14:textId="77777777" w:rsidR="00FC08DA" w:rsidRPr="00B155CE" w:rsidRDefault="00FC08DA" w:rsidP="00BD3D05">
            <w:pPr>
              <w:pStyle w:val="Tabletext"/>
              <w:rPr>
                <w:rFonts w:ascii="Calibri" w:eastAsia="Calibri" w:hAnsi="Calibri" w:cs="Calibri"/>
                <w:sz w:val="22"/>
                <w:szCs w:val="22"/>
              </w:rPr>
            </w:pPr>
            <w:r w:rsidRPr="00B155CE">
              <w:rPr>
                <w:rFonts w:ascii="Calibri" w:eastAsia="Calibri" w:hAnsi="Calibri" w:cs="Calibri"/>
                <w:sz w:val="22"/>
                <w:szCs w:val="22"/>
              </w:rPr>
              <w:t>Essential minor repairs and maintenance:</w:t>
            </w:r>
          </w:p>
          <w:p w14:paraId="50482265"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(a) that the individual used to be able to do themselves, or that are required to maintain safety (such as cleaning gutters, replacing lightbulbs and repairing broken door handles); or</w:t>
            </w:r>
          </w:p>
          <w:p w14:paraId="7A5C6AD5"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(b) that are required to address an imminent age</w:t>
            </w:r>
            <w:r w:rsidRPr="00B155CE">
              <w:rPr>
                <w:rFonts w:ascii="Calibri" w:eastAsia="Calibri" w:hAnsi="Calibri" w:cs="Calibri"/>
                <w:sz w:val="22"/>
                <w:szCs w:val="22"/>
              </w:rPr>
              <w:noBreakHyphen/>
              <w:t>related safety risk (such as repairing uneven flooring that poses a falls risk or a section of carpet damaged by a wheelchair</w:t>
            </w:r>
            <w:proofErr w:type="gramStart"/>
            <w:r w:rsidRPr="00B155CE">
              <w:rPr>
                <w:rFonts w:ascii="Calibri" w:eastAsia="Calibri" w:hAnsi="Calibri" w:cs="Calibri"/>
                <w:sz w:val="22"/>
                <w:szCs w:val="22"/>
              </w:rPr>
              <w:t>);</w:t>
            </w:r>
            <w:proofErr w:type="gramEnd"/>
          </w:p>
          <w:p w14:paraId="467B6E08"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but not including the following:</w:t>
            </w:r>
          </w:p>
          <w:p w14:paraId="0838FE1A"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(c) professional maintenance and repair services that would usually be paid for by an individual (such as professional pest extermination, installing cabinetry or replacing carpets due to usual wear and tear</w:t>
            </w:r>
            <w:proofErr w:type="gramStart"/>
            <w:r w:rsidRPr="00B155CE">
              <w:rPr>
                <w:rFonts w:ascii="Calibri" w:eastAsia="Calibri" w:hAnsi="Calibri" w:cs="Calibri"/>
                <w:sz w:val="22"/>
                <w:szCs w:val="22"/>
              </w:rPr>
              <w:t>);</w:t>
            </w:r>
            <w:proofErr w:type="gramEnd"/>
          </w:p>
          <w:p w14:paraId="0D78F315"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(d) services that are the responsibility of other parties (such as landlords or government housing authorities)</w:t>
            </w:r>
          </w:p>
        </w:tc>
      </w:tr>
      <w:tr w:rsidR="00FC08DA" w:rsidRPr="00B155CE" w14:paraId="5C098123" w14:textId="77777777" w:rsidTr="00BD3D05">
        <w:tc>
          <w:tcPr>
            <w:tcW w:w="714" w:type="dxa"/>
            <w:tcBorders>
              <w:bottom w:val="single" w:sz="2" w:space="0" w:color="auto"/>
            </w:tcBorders>
          </w:tcPr>
          <w:p w14:paraId="746114C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408" w:type="dxa"/>
            <w:tcBorders>
              <w:bottom w:val="single" w:sz="2" w:space="0" w:color="auto"/>
            </w:tcBorders>
          </w:tcPr>
          <w:p w14:paraId="4B663CE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Expenses for home maintenance and repairs</w:t>
            </w:r>
          </w:p>
        </w:tc>
        <w:tc>
          <w:tcPr>
            <w:tcW w:w="6237" w:type="dxa"/>
            <w:tcBorders>
              <w:bottom w:val="single" w:sz="2" w:space="0" w:color="auto"/>
            </w:tcBorders>
          </w:tcPr>
          <w:p w14:paraId="2C3B4F73" w14:textId="77777777" w:rsidR="00FC08DA" w:rsidRPr="00B155CE" w:rsidRDefault="00FC08DA" w:rsidP="00BD3D05">
            <w:pPr>
              <w:pStyle w:val="Tablea"/>
              <w:rPr>
                <w:rFonts w:ascii="Calibri" w:eastAsia="Calibri" w:hAnsi="Calibri" w:cs="Calibri"/>
                <w:sz w:val="22"/>
                <w:szCs w:val="22"/>
              </w:rPr>
            </w:pPr>
            <w:r w:rsidRPr="00B155CE">
              <w:rPr>
                <w:rFonts w:ascii="Calibri" w:hAnsi="Calibri" w:cs="Calibri"/>
                <w:sz w:val="22"/>
                <w:szCs w:val="22"/>
              </w:rPr>
              <w:t>The supply of equipment or consumables required for that service</w:t>
            </w:r>
          </w:p>
          <w:p w14:paraId="7A63A6F8" w14:textId="77777777" w:rsidR="00FC08DA" w:rsidRPr="00B155CE" w:rsidRDefault="00FC08DA" w:rsidP="00BD3D05">
            <w:pPr>
              <w:pStyle w:val="Tabletext"/>
              <w:rPr>
                <w:rFonts w:ascii="Calibri" w:eastAsia="Calibri" w:hAnsi="Calibri" w:cs="Calibri"/>
                <w:sz w:val="22"/>
                <w:szCs w:val="22"/>
              </w:rPr>
            </w:pPr>
          </w:p>
        </w:tc>
      </w:tr>
    </w:tbl>
    <w:p w14:paraId="73ABFE18"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55</w:t>
      </w:r>
      <w:r w:rsidRPr="00B155CE">
        <w:rPr>
          <w:rFonts w:ascii="Calibri" w:hAnsi="Calibri" w:cs="Calibri"/>
          <w:sz w:val="22"/>
          <w:szCs w:val="22"/>
        </w:rPr>
        <w:t xml:space="preserve">  Meals</w:t>
      </w:r>
      <w:proofErr w:type="gramEnd"/>
    </w:p>
    <w:p w14:paraId="283FCB84"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A service listed and described in an item of the following table is in the service type meals.</w:t>
      </w:r>
    </w:p>
    <w:p w14:paraId="326F56E7" w14:textId="77777777" w:rsidR="00FC08DA" w:rsidRPr="00B155CE" w:rsidRDefault="00FC08DA" w:rsidP="00FC08DA">
      <w:pPr>
        <w:pStyle w:val="Tabletext"/>
        <w:rPr>
          <w:rFonts w:ascii="Calibri" w:hAnsi="Calibri" w:cs="Calibri"/>
          <w:sz w:val="22"/>
          <w:szCs w:val="22"/>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379"/>
      </w:tblGrid>
      <w:tr w:rsidR="00FC08DA" w:rsidRPr="00B155CE" w14:paraId="7BE3D1B1" w14:textId="77777777" w:rsidTr="00BD3D05">
        <w:trPr>
          <w:tblHeader/>
        </w:trPr>
        <w:tc>
          <w:tcPr>
            <w:tcW w:w="8359" w:type="dxa"/>
            <w:gridSpan w:val="3"/>
            <w:tcBorders>
              <w:top w:val="single" w:sz="12" w:space="0" w:color="auto"/>
              <w:bottom w:val="single" w:sz="6" w:space="0" w:color="auto"/>
            </w:tcBorders>
          </w:tcPr>
          <w:p w14:paraId="7465AE7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meals</w:t>
            </w:r>
          </w:p>
        </w:tc>
      </w:tr>
      <w:tr w:rsidR="00FC08DA" w:rsidRPr="00B155CE" w14:paraId="1DC1D942" w14:textId="77777777" w:rsidTr="00BD3D05">
        <w:trPr>
          <w:tblHeader/>
        </w:trPr>
        <w:tc>
          <w:tcPr>
            <w:tcW w:w="714" w:type="dxa"/>
            <w:tcBorders>
              <w:top w:val="single" w:sz="6" w:space="0" w:color="auto"/>
              <w:bottom w:val="single" w:sz="12" w:space="0" w:color="auto"/>
            </w:tcBorders>
          </w:tcPr>
          <w:p w14:paraId="6DF05CD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266" w:type="dxa"/>
            <w:tcBorders>
              <w:top w:val="single" w:sz="6" w:space="0" w:color="auto"/>
              <w:bottom w:val="single" w:sz="12" w:space="0" w:color="auto"/>
            </w:tcBorders>
          </w:tcPr>
          <w:p w14:paraId="3927D4A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48166F2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379" w:type="dxa"/>
            <w:tcBorders>
              <w:top w:val="single" w:sz="6" w:space="0" w:color="auto"/>
              <w:bottom w:val="single" w:sz="12" w:space="0" w:color="auto"/>
            </w:tcBorders>
          </w:tcPr>
          <w:p w14:paraId="1FB1F1A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08902AA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19C69F86" w14:textId="77777777" w:rsidTr="00BD3D05">
        <w:tc>
          <w:tcPr>
            <w:tcW w:w="714" w:type="dxa"/>
            <w:tcBorders>
              <w:top w:val="single" w:sz="12" w:space="0" w:color="auto"/>
              <w:bottom w:val="single" w:sz="2" w:space="0" w:color="auto"/>
            </w:tcBorders>
          </w:tcPr>
          <w:p w14:paraId="30B88B7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266" w:type="dxa"/>
            <w:tcBorders>
              <w:top w:val="single" w:sz="12" w:space="0" w:color="auto"/>
              <w:bottom w:val="single" w:sz="2" w:space="0" w:color="auto"/>
            </w:tcBorders>
          </w:tcPr>
          <w:p w14:paraId="32CB7A4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Meal delivery</w:t>
            </w:r>
          </w:p>
        </w:tc>
        <w:tc>
          <w:tcPr>
            <w:tcW w:w="6379" w:type="dxa"/>
            <w:tcBorders>
              <w:top w:val="single" w:sz="12" w:space="0" w:color="auto"/>
              <w:bottom w:val="single" w:sz="2" w:space="0" w:color="auto"/>
            </w:tcBorders>
          </w:tcPr>
          <w:p w14:paraId="431E96B0" w14:textId="77777777" w:rsidR="00FC08DA" w:rsidRPr="00B155CE" w:rsidRDefault="00FC08DA" w:rsidP="00BD3D05">
            <w:pPr>
              <w:pStyle w:val="Tabletext"/>
              <w:rPr>
                <w:rFonts w:ascii="Calibri" w:eastAsia="Calibri" w:hAnsi="Calibri" w:cs="Calibri"/>
                <w:sz w:val="22"/>
                <w:szCs w:val="22"/>
              </w:rPr>
            </w:pPr>
            <w:r w:rsidRPr="00B155CE">
              <w:rPr>
                <w:rFonts w:ascii="Calibri" w:eastAsia="Calibri" w:hAnsi="Calibri" w:cs="Calibri"/>
                <w:sz w:val="22"/>
                <w:szCs w:val="22"/>
              </w:rPr>
              <w:t>Preparation, packaging and delivery of pre</w:t>
            </w:r>
            <w:r w:rsidRPr="00B155CE">
              <w:rPr>
                <w:rFonts w:ascii="Calibri" w:eastAsia="Calibri" w:hAnsi="Calibri" w:cs="Calibri"/>
                <w:sz w:val="22"/>
                <w:szCs w:val="22"/>
              </w:rPr>
              <w:noBreakHyphen/>
              <w:t>prepared meals, but not including the following:</w:t>
            </w:r>
          </w:p>
          <w:p w14:paraId="0787ADD1"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 xml:space="preserve">(a) the cost of </w:t>
            </w:r>
            <w:proofErr w:type="gramStart"/>
            <w:r w:rsidRPr="00B155CE">
              <w:rPr>
                <w:rFonts w:ascii="Calibri" w:eastAsia="Calibri" w:hAnsi="Calibri" w:cs="Calibri"/>
                <w:sz w:val="22"/>
                <w:szCs w:val="22"/>
              </w:rPr>
              <w:t>ingredients;</w:t>
            </w:r>
            <w:proofErr w:type="gramEnd"/>
          </w:p>
          <w:p w14:paraId="7B23D029"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 xml:space="preserve">(b) takeaway food </w:t>
            </w:r>
            <w:proofErr w:type="gramStart"/>
            <w:r w:rsidRPr="00B155CE">
              <w:rPr>
                <w:rFonts w:ascii="Calibri" w:eastAsia="Calibri" w:hAnsi="Calibri" w:cs="Calibri"/>
                <w:sz w:val="22"/>
                <w:szCs w:val="22"/>
              </w:rPr>
              <w:t>delivery;</w:t>
            </w:r>
            <w:proofErr w:type="gramEnd"/>
          </w:p>
          <w:p w14:paraId="27F5BFAA"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(c) meal delivery for other members of the household</w:t>
            </w:r>
          </w:p>
        </w:tc>
      </w:tr>
      <w:tr w:rsidR="00FC08DA" w:rsidRPr="00B155CE" w14:paraId="1D26B2D5" w14:textId="77777777" w:rsidTr="00BD3D05">
        <w:tc>
          <w:tcPr>
            <w:tcW w:w="714" w:type="dxa"/>
            <w:tcBorders>
              <w:top w:val="single" w:sz="2" w:space="0" w:color="auto"/>
              <w:bottom w:val="single" w:sz="12" w:space="0" w:color="auto"/>
            </w:tcBorders>
          </w:tcPr>
          <w:p w14:paraId="73E2851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266" w:type="dxa"/>
            <w:tcBorders>
              <w:top w:val="single" w:sz="2" w:space="0" w:color="auto"/>
              <w:bottom w:val="single" w:sz="12" w:space="0" w:color="auto"/>
            </w:tcBorders>
          </w:tcPr>
          <w:p w14:paraId="541879A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Meal preparation</w:t>
            </w:r>
          </w:p>
        </w:tc>
        <w:tc>
          <w:tcPr>
            <w:tcW w:w="6379" w:type="dxa"/>
            <w:tcBorders>
              <w:top w:val="single" w:sz="2" w:space="0" w:color="auto"/>
              <w:bottom w:val="single" w:sz="12" w:space="0" w:color="auto"/>
            </w:tcBorders>
          </w:tcPr>
          <w:p w14:paraId="4A00D636"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Support to prepare meals in the home or community, but not including the cost of ingredients</w:t>
            </w:r>
          </w:p>
        </w:tc>
      </w:tr>
    </w:tbl>
    <w:p w14:paraId="70A7475A"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lastRenderedPageBreak/>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60</w:t>
      </w:r>
      <w:r w:rsidRPr="00B155CE">
        <w:rPr>
          <w:rFonts w:ascii="Calibri" w:hAnsi="Calibri" w:cs="Calibri"/>
          <w:sz w:val="22"/>
          <w:szCs w:val="22"/>
        </w:rPr>
        <w:t xml:space="preserve">  Nursing</w:t>
      </w:r>
      <w:proofErr w:type="gramEnd"/>
      <w:r w:rsidRPr="00B155CE">
        <w:rPr>
          <w:rFonts w:ascii="Calibri" w:hAnsi="Calibri" w:cs="Calibri"/>
          <w:sz w:val="22"/>
          <w:szCs w:val="22"/>
        </w:rPr>
        <w:t xml:space="preserve"> care</w:t>
      </w:r>
    </w:p>
    <w:p w14:paraId="5C694DD1"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t>(1)</w:t>
      </w:r>
      <w:r w:rsidRPr="00B155CE">
        <w:rPr>
          <w:rFonts w:ascii="Calibri" w:hAnsi="Calibri" w:cs="Calibri"/>
          <w:szCs w:val="22"/>
        </w:rPr>
        <w:tab/>
        <w:t>A service listed and described in an item of the following table is in the service type nursing care.</w:t>
      </w:r>
    </w:p>
    <w:p w14:paraId="4EDB2A29" w14:textId="77777777" w:rsidR="00FC08DA" w:rsidRPr="00B155CE" w:rsidRDefault="00FC08DA" w:rsidP="00FC08DA">
      <w:pPr>
        <w:pStyle w:val="SubsectionHead"/>
        <w:rPr>
          <w:rFonts w:ascii="Calibri" w:eastAsia="Calibri" w:hAnsi="Calibri" w:cs="Calibri"/>
          <w:szCs w:val="22"/>
        </w:rPr>
      </w:pPr>
      <w:r w:rsidRPr="00B155CE">
        <w:rPr>
          <w:rFonts w:ascii="Calibri" w:eastAsia="Calibri" w:hAnsi="Calibri" w:cs="Calibri"/>
          <w:szCs w:val="22"/>
        </w:rPr>
        <w:t>Clinical care matters</w:t>
      </w:r>
    </w:p>
    <w:p w14:paraId="48ED3B90"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t>(2)</w:t>
      </w:r>
      <w:r w:rsidRPr="00B155CE">
        <w:rPr>
          <w:rFonts w:ascii="Calibri" w:hAnsi="Calibri" w:cs="Calibri"/>
          <w:szCs w:val="22"/>
        </w:rPr>
        <w:tab/>
        <w:t>For items 1 to 3 of the following table, the clinical care matters are the following:</w:t>
      </w:r>
    </w:p>
    <w:p w14:paraId="5012E6E4"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ab/>
        <w:t xml:space="preserve">(a) the assessment, treatment and monitoring of clinical </w:t>
      </w:r>
      <w:proofErr w:type="gramStart"/>
      <w:r w:rsidRPr="00B155CE">
        <w:rPr>
          <w:rFonts w:ascii="Calibri" w:hAnsi="Calibri" w:cs="Calibri"/>
          <w:sz w:val="22"/>
          <w:szCs w:val="22"/>
        </w:rPr>
        <w:t>conditions;</w:t>
      </w:r>
      <w:proofErr w:type="gramEnd"/>
    </w:p>
    <w:p w14:paraId="0030A208"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 xml:space="preserve">(b) administration of </w:t>
      </w:r>
      <w:proofErr w:type="gramStart"/>
      <w:r w:rsidRPr="00B155CE">
        <w:rPr>
          <w:rFonts w:ascii="Calibri" w:eastAsia="Calibri" w:hAnsi="Calibri" w:cs="Calibri"/>
          <w:sz w:val="22"/>
          <w:szCs w:val="22"/>
        </w:rPr>
        <w:t>medications;</w:t>
      </w:r>
      <w:proofErr w:type="gramEnd"/>
    </w:p>
    <w:p w14:paraId="64C4C147"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 xml:space="preserve">(c) wound </w:t>
      </w:r>
      <w:proofErr w:type="gramStart"/>
      <w:r w:rsidRPr="00B155CE">
        <w:rPr>
          <w:rFonts w:ascii="Calibri" w:eastAsia="Calibri" w:hAnsi="Calibri" w:cs="Calibri"/>
          <w:sz w:val="22"/>
          <w:szCs w:val="22"/>
        </w:rPr>
        <w:t>care;</w:t>
      </w:r>
      <w:proofErr w:type="gramEnd"/>
    </w:p>
    <w:p w14:paraId="6B37BFB8"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 xml:space="preserve">(d) clinical continence </w:t>
      </w:r>
      <w:proofErr w:type="gramStart"/>
      <w:r w:rsidRPr="00B155CE">
        <w:rPr>
          <w:rFonts w:ascii="Calibri" w:eastAsia="Calibri" w:hAnsi="Calibri" w:cs="Calibri"/>
          <w:sz w:val="22"/>
          <w:szCs w:val="22"/>
        </w:rPr>
        <w:t>management;</w:t>
      </w:r>
      <w:proofErr w:type="gramEnd"/>
    </w:p>
    <w:p w14:paraId="54C2F8E4"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 xml:space="preserve">(e) management of skin </w:t>
      </w:r>
      <w:proofErr w:type="gramStart"/>
      <w:r w:rsidRPr="00B155CE">
        <w:rPr>
          <w:rFonts w:ascii="Calibri" w:eastAsia="Calibri" w:hAnsi="Calibri" w:cs="Calibri"/>
          <w:sz w:val="22"/>
          <w:szCs w:val="22"/>
        </w:rPr>
        <w:t>integrity;</w:t>
      </w:r>
      <w:proofErr w:type="gramEnd"/>
    </w:p>
    <w:p w14:paraId="56D33731"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 xml:space="preserve">(f) </w:t>
      </w:r>
      <w:proofErr w:type="gramStart"/>
      <w:r w:rsidRPr="00B155CE">
        <w:rPr>
          <w:rFonts w:ascii="Calibri" w:eastAsia="Calibri" w:hAnsi="Calibri" w:cs="Calibri"/>
          <w:sz w:val="22"/>
          <w:szCs w:val="22"/>
        </w:rPr>
        <w:t>education;</w:t>
      </w:r>
      <w:proofErr w:type="gramEnd"/>
    </w:p>
    <w:p w14:paraId="7FF93002" w14:textId="77777777" w:rsidR="00FC08DA" w:rsidRPr="00B155CE" w:rsidRDefault="00FC08DA" w:rsidP="00FC08DA">
      <w:pPr>
        <w:pStyle w:val="paragraph"/>
        <w:ind w:left="720"/>
        <w:rPr>
          <w:rFonts w:ascii="Calibri" w:hAnsi="Calibri" w:cs="Calibri"/>
          <w:sz w:val="22"/>
          <w:szCs w:val="22"/>
        </w:rPr>
      </w:pPr>
      <w:r w:rsidRPr="00B155CE">
        <w:rPr>
          <w:rFonts w:ascii="Calibri" w:eastAsia="Calibri" w:hAnsi="Calibri" w:cs="Calibri"/>
          <w:sz w:val="22"/>
          <w:szCs w:val="22"/>
        </w:rPr>
        <w:tab/>
        <w:t>(g) specialist service linkage.</w:t>
      </w:r>
    </w:p>
    <w:p w14:paraId="15B3BB6F" w14:textId="77777777" w:rsidR="00FC08DA" w:rsidRPr="00B155CE" w:rsidRDefault="00FC08DA" w:rsidP="00FC08DA">
      <w:pPr>
        <w:pStyle w:val="Tabletext"/>
        <w:rPr>
          <w:rFonts w:ascii="Calibri" w:hAnsi="Calibri" w:cs="Calibri"/>
          <w:sz w:val="22"/>
          <w:szCs w:val="22"/>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B155CE" w14:paraId="108433CD" w14:textId="77777777" w:rsidTr="00BD3D05">
        <w:trPr>
          <w:tblHeader/>
        </w:trPr>
        <w:tc>
          <w:tcPr>
            <w:tcW w:w="8359" w:type="dxa"/>
            <w:gridSpan w:val="3"/>
            <w:tcBorders>
              <w:top w:val="single" w:sz="12" w:space="0" w:color="auto"/>
              <w:bottom w:val="single" w:sz="6" w:space="0" w:color="auto"/>
            </w:tcBorders>
          </w:tcPr>
          <w:p w14:paraId="2B2A4AC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nursing care</w:t>
            </w:r>
          </w:p>
        </w:tc>
      </w:tr>
      <w:tr w:rsidR="00FC08DA" w:rsidRPr="00B155CE" w14:paraId="20091F13" w14:textId="77777777" w:rsidTr="00BD3D05">
        <w:trPr>
          <w:tblHeader/>
        </w:trPr>
        <w:tc>
          <w:tcPr>
            <w:tcW w:w="714" w:type="dxa"/>
            <w:tcBorders>
              <w:top w:val="single" w:sz="6" w:space="0" w:color="auto"/>
              <w:bottom w:val="single" w:sz="12" w:space="0" w:color="auto"/>
            </w:tcBorders>
          </w:tcPr>
          <w:p w14:paraId="3AC4021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408" w:type="dxa"/>
            <w:tcBorders>
              <w:top w:val="single" w:sz="6" w:space="0" w:color="auto"/>
              <w:bottom w:val="single" w:sz="12" w:space="0" w:color="auto"/>
            </w:tcBorders>
          </w:tcPr>
          <w:p w14:paraId="0C90CBD4"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29E8429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237" w:type="dxa"/>
            <w:tcBorders>
              <w:top w:val="single" w:sz="6" w:space="0" w:color="auto"/>
              <w:bottom w:val="single" w:sz="12" w:space="0" w:color="auto"/>
            </w:tcBorders>
          </w:tcPr>
          <w:p w14:paraId="4E4F1B4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4BD75C9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452C955C" w14:textId="77777777" w:rsidTr="00BD3D05">
        <w:tc>
          <w:tcPr>
            <w:tcW w:w="714" w:type="dxa"/>
            <w:tcBorders>
              <w:top w:val="single" w:sz="12" w:space="0" w:color="auto"/>
            </w:tcBorders>
          </w:tcPr>
          <w:p w14:paraId="18F9D12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408" w:type="dxa"/>
            <w:tcBorders>
              <w:top w:val="single" w:sz="12" w:space="0" w:color="auto"/>
            </w:tcBorders>
          </w:tcPr>
          <w:p w14:paraId="42DA8AC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Registered nurse clinical care</w:t>
            </w:r>
          </w:p>
        </w:tc>
        <w:tc>
          <w:tcPr>
            <w:tcW w:w="6237" w:type="dxa"/>
            <w:tcBorders>
              <w:top w:val="single" w:sz="12" w:space="0" w:color="auto"/>
            </w:tcBorders>
          </w:tcPr>
          <w:p w14:paraId="550BEA6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Clinical care provided by a registered nurse, including but not limited to the clinical care matters specified in subsection (2)</w:t>
            </w:r>
          </w:p>
        </w:tc>
      </w:tr>
      <w:tr w:rsidR="00FC08DA" w:rsidRPr="00B155CE" w14:paraId="40655585" w14:textId="77777777" w:rsidTr="00BD3D05">
        <w:tc>
          <w:tcPr>
            <w:tcW w:w="714" w:type="dxa"/>
          </w:tcPr>
          <w:p w14:paraId="5A6AD4B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408" w:type="dxa"/>
          </w:tcPr>
          <w:p w14:paraId="4F70738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Enrolled nurse clinical care</w:t>
            </w:r>
          </w:p>
        </w:tc>
        <w:tc>
          <w:tcPr>
            <w:tcW w:w="6237" w:type="dxa"/>
          </w:tcPr>
          <w:p w14:paraId="280E1C6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Clinical care provided by an enrolled nurse, including but not limited to the clinical care matters specified in subsection (2)</w:t>
            </w:r>
          </w:p>
        </w:tc>
      </w:tr>
      <w:tr w:rsidR="00FC08DA" w:rsidRPr="00B155CE" w14:paraId="153B8EFD" w14:textId="77777777" w:rsidTr="00BD3D05">
        <w:tc>
          <w:tcPr>
            <w:tcW w:w="714" w:type="dxa"/>
            <w:tcBorders>
              <w:bottom w:val="single" w:sz="2" w:space="0" w:color="auto"/>
            </w:tcBorders>
          </w:tcPr>
          <w:p w14:paraId="0A8E939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408" w:type="dxa"/>
            <w:tcBorders>
              <w:bottom w:val="single" w:sz="2" w:space="0" w:color="auto"/>
            </w:tcBorders>
          </w:tcPr>
          <w:p w14:paraId="1AC05A7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Nursing assistant clinical care</w:t>
            </w:r>
          </w:p>
        </w:tc>
        <w:tc>
          <w:tcPr>
            <w:tcW w:w="6237" w:type="dxa"/>
            <w:tcBorders>
              <w:bottom w:val="single" w:sz="2" w:space="0" w:color="auto"/>
            </w:tcBorders>
          </w:tcPr>
          <w:p w14:paraId="605AC4C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Clinical care provided by a nursing assistant, including but not limited to the clinical care matters specified in subsection (2)</w:t>
            </w:r>
          </w:p>
        </w:tc>
      </w:tr>
      <w:tr w:rsidR="00FC08DA" w:rsidRPr="00B155CE" w14:paraId="4834DBD5" w14:textId="77777777" w:rsidTr="00BD3D05">
        <w:tc>
          <w:tcPr>
            <w:tcW w:w="714" w:type="dxa"/>
            <w:tcBorders>
              <w:top w:val="single" w:sz="2" w:space="0" w:color="auto"/>
              <w:bottom w:val="single" w:sz="12" w:space="0" w:color="auto"/>
            </w:tcBorders>
          </w:tcPr>
          <w:p w14:paraId="28E9361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408" w:type="dxa"/>
            <w:tcBorders>
              <w:top w:val="single" w:sz="2" w:space="0" w:color="auto"/>
              <w:bottom w:val="single" w:sz="12" w:space="0" w:color="auto"/>
            </w:tcBorders>
          </w:tcPr>
          <w:p w14:paraId="15CCA9F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Nursing care consumables</w:t>
            </w:r>
          </w:p>
        </w:tc>
        <w:tc>
          <w:tcPr>
            <w:tcW w:w="6237" w:type="dxa"/>
            <w:tcBorders>
              <w:top w:val="single" w:sz="2" w:space="0" w:color="auto"/>
              <w:bottom w:val="single" w:sz="12" w:space="0" w:color="auto"/>
            </w:tcBorders>
          </w:tcPr>
          <w:p w14:paraId="67A1E0AB"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The supply of consumables used in delivering the clinical care mentioned in items 1 to 3, including oxygen and specialised products for wound care, continence management and skin integrity</w:t>
            </w:r>
          </w:p>
        </w:tc>
      </w:tr>
    </w:tbl>
    <w:p w14:paraId="2EE260CF"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65</w:t>
      </w:r>
      <w:r w:rsidRPr="00B155CE">
        <w:rPr>
          <w:rFonts w:ascii="Calibri" w:hAnsi="Calibri" w:cs="Calibri"/>
          <w:sz w:val="22"/>
          <w:szCs w:val="22"/>
        </w:rPr>
        <w:t xml:space="preserve">  Nutrition</w:t>
      </w:r>
      <w:proofErr w:type="gramEnd"/>
    </w:p>
    <w:p w14:paraId="3DA8A44A"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A service listed and described in an item of the following table is in the service type nutrition.</w:t>
      </w:r>
    </w:p>
    <w:p w14:paraId="09B3827A" w14:textId="77777777" w:rsidR="00FC08DA" w:rsidRPr="00B155CE" w:rsidRDefault="00FC08DA" w:rsidP="00FC08DA">
      <w:pPr>
        <w:pStyle w:val="Tabletext"/>
        <w:rPr>
          <w:rFonts w:ascii="Calibri" w:hAnsi="Calibri" w:cs="Calibri"/>
          <w:sz w:val="22"/>
          <w:szCs w:val="22"/>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124"/>
        <w:gridCol w:w="6521"/>
      </w:tblGrid>
      <w:tr w:rsidR="00FC08DA" w:rsidRPr="00B155CE" w14:paraId="338AEE69" w14:textId="77777777" w:rsidTr="00BD3D05">
        <w:trPr>
          <w:tblHeader/>
        </w:trPr>
        <w:tc>
          <w:tcPr>
            <w:tcW w:w="8359" w:type="dxa"/>
            <w:gridSpan w:val="3"/>
            <w:tcBorders>
              <w:top w:val="single" w:sz="12" w:space="0" w:color="auto"/>
              <w:bottom w:val="single" w:sz="6" w:space="0" w:color="auto"/>
            </w:tcBorders>
          </w:tcPr>
          <w:p w14:paraId="46A142C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nutrition</w:t>
            </w:r>
          </w:p>
        </w:tc>
      </w:tr>
      <w:tr w:rsidR="00FC08DA" w:rsidRPr="00B155CE" w14:paraId="33A7B71E" w14:textId="77777777" w:rsidTr="00BD3D05">
        <w:trPr>
          <w:tblHeader/>
        </w:trPr>
        <w:tc>
          <w:tcPr>
            <w:tcW w:w="714" w:type="dxa"/>
            <w:tcBorders>
              <w:top w:val="single" w:sz="6" w:space="0" w:color="auto"/>
              <w:bottom w:val="single" w:sz="12" w:space="0" w:color="auto"/>
            </w:tcBorders>
          </w:tcPr>
          <w:p w14:paraId="73E8F521"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124" w:type="dxa"/>
            <w:tcBorders>
              <w:top w:val="single" w:sz="6" w:space="0" w:color="auto"/>
              <w:bottom w:val="single" w:sz="12" w:space="0" w:color="auto"/>
            </w:tcBorders>
          </w:tcPr>
          <w:p w14:paraId="4B10DBA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60C7D92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521" w:type="dxa"/>
            <w:tcBorders>
              <w:top w:val="single" w:sz="6" w:space="0" w:color="auto"/>
              <w:bottom w:val="single" w:sz="12" w:space="0" w:color="auto"/>
            </w:tcBorders>
          </w:tcPr>
          <w:p w14:paraId="6DE2A98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2B8F4DC8"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130BD861" w14:textId="77777777" w:rsidTr="00BD3D05">
        <w:tc>
          <w:tcPr>
            <w:tcW w:w="714" w:type="dxa"/>
            <w:tcBorders>
              <w:top w:val="single" w:sz="12" w:space="0" w:color="auto"/>
              <w:bottom w:val="single" w:sz="12" w:space="0" w:color="auto"/>
            </w:tcBorders>
          </w:tcPr>
          <w:p w14:paraId="4428BBF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124" w:type="dxa"/>
            <w:tcBorders>
              <w:top w:val="single" w:sz="12" w:space="0" w:color="auto"/>
              <w:bottom w:val="single" w:sz="12" w:space="0" w:color="auto"/>
            </w:tcBorders>
          </w:tcPr>
          <w:p w14:paraId="69C094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Nutrition supports</w:t>
            </w:r>
          </w:p>
        </w:tc>
        <w:tc>
          <w:tcPr>
            <w:tcW w:w="6521" w:type="dxa"/>
            <w:tcBorders>
              <w:top w:val="single" w:sz="12" w:space="0" w:color="auto"/>
              <w:bottom w:val="single" w:sz="12" w:space="0" w:color="auto"/>
            </w:tcBorders>
          </w:tcPr>
          <w:p w14:paraId="1C0735E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supply of:</w:t>
            </w:r>
          </w:p>
          <w:p w14:paraId="5BACB603"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(a) supplementary dietary products (enteral and oral); and</w:t>
            </w:r>
          </w:p>
          <w:p w14:paraId="0BCF8708"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 xml:space="preserve">(b) </w:t>
            </w:r>
            <w:proofErr w:type="gramStart"/>
            <w:r w:rsidRPr="00B155CE">
              <w:rPr>
                <w:rFonts w:ascii="Calibri" w:eastAsia="Calibri" w:hAnsi="Calibri" w:cs="Calibri"/>
                <w:sz w:val="22"/>
                <w:szCs w:val="22"/>
              </w:rPr>
              <w:t>aids;</w:t>
            </w:r>
            <w:proofErr w:type="gramEnd"/>
          </w:p>
          <w:p w14:paraId="337BEDA3"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that are:</w:t>
            </w:r>
          </w:p>
          <w:p w14:paraId="345854BE"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lastRenderedPageBreak/>
              <w:t>(c) required for conditions related to age</w:t>
            </w:r>
            <w:r w:rsidRPr="00B155CE">
              <w:rPr>
                <w:rFonts w:ascii="Calibri" w:eastAsia="Calibri" w:hAnsi="Calibri" w:cs="Calibri"/>
                <w:sz w:val="22"/>
                <w:szCs w:val="22"/>
              </w:rPr>
              <w:noBreakHyphen/>
              <w:t>related functional decline or impairment; and</w:t>
            </w:r>
          </w:p>
          <w:p w14:paraId="3BB7BE49"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 xml:space="preserve">(d) prescribed by a dietitian or </w:t>
            </w:r>
            <w:r w:rsidRPr="00B155CE">
              <w:rPr>
                <w:rFonts w:ascii="Calibri" w:hAnsi="Calibri" w:cs="Calibri"/>
                <w:sz w:val="22"/>
                <w:szCs w:val="22"/>
              </w:rPr>
              <w:t>registered health practitioner</w:t>
            </w:r>
          </w:p>
        </w:tc>
      </w:tr>
    </w:tbl>
    <w:p w14:paraId="4878BD41"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lastRenderedPageBreak/>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70</w:t>
      </w:r>
      <w:r w:rsidRPr="00B155CE">
        <w:rPr>
          <w:rFonts w:ascii="Calibri" w:hAnsi="Calibri" w:cs="Calibri"/>
          <w:sz w:val="22"/>
          <w:szCs w:val="22"/>
        </w:rPr>
        <w:t xml:space="preserve">  Personal</w:t>
      </w:r>
      <w:proofErr w:type="gramEnd"/>
      <w:r w:rsidRPr="00B155CE">
        <w:rPr>
          <w:rFonts w:ascii="Calibri" w:hAnsi="Calibri" w:cs="Calibri"/>
          <w:sz w:val="22"/>
          <w:szCs w:val="22"/>
        </w:rPr>
        <w:t xml:space="preserve"> care</w:t>
      </w:r>
    </w:p>
    <w:p w14:paraId="5B015368"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A service listed and described in an item of the following table is in the service type personal care.</w:t>
      </w:r>
    </w:p>
    <w:p w14:paraId="5CE9B317" w14:textId="77777777" w:rsidR="00FC08DA" w:rsidRPr="00B155CE" w:rsidRDefault="00FC08DA" w:rsidP="00FC08DA">
      <w:pPr>
        <w:pStyle w:val="Tabletext"/>
        <w:rPr>
          <w:rFonts w:ascii="Calibri" w:hAnsi="Calibri" w:cs="Calibri"/>
          <w:sz w:val="22"/>
          <w:szCs w:val="22"/>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73"/>
        <w:gridCol w:w="5872"/>
      </w:tblGrid>
      <w:tr w:rsidR="00FC08DA" w:rsidRPr="00B155CE" w14:paraId="6995612A" w14:textId="77777777" w:rsidTr="00BD3D05">
        <w:trPr>
          <w:tblHeader/>
        </w:trPr>
        <w:tc>
          <w:tcPr>
            <w:tcW w:w="8359" w:type="dxa"/>
            <w:gridSpan w:val="3"/>
            <w:tcBorders>
              <w:top w:val="single" w:sz="12" w:space="0" w:color="auto"/>
              <w:bottom w:val="single" w:sz="6" w:space="0" w:color="auto"/>
            </w:tcBorders>
          </w:tcPr>
          <w:p w14:paraId="0C88724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personal care</w:t>
            </w:r>
          </w:p>
        </w:tc>
      </w:tr>
      <w:tr w:rsidR="00FC08DA" w:rsidRPr="00B155CE" w14:paraId="3C34C199" w14:textId="77777777" w:rsidTr="00BD3D05">
        <w:trPr>
          <w:tblHeader/>
        </w:trPr>
        <w:tc>
          <w:tcPr>
            <w:tcW w:w="714" w:type="dxa"/>
            <w:tcBorders>
              <w:top w:val="single" w:sz="6" w:space="0" w:color="auto"/>
              <w:bottom w:val="single" w:sz="12" w:space="0" w:color="auto"/>
            </w:tcBorders>
          </w:tcPr>
          <w:p w14:paraId="22BD71C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773" w:type="dxa"/>
            <w:tcBorders>
              <w:top w:val="single" w:sz="6" w:space="0" w:color="auto"/>
              <w:bottom w:val="single" w:sz="12" w:space="0" w:color="auto"/>
            </w:tcBorders>
          </w:tcPr>
          <w:p w14:paraId="58C1EFB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23167AA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872" w:type="dxa"/>
            <w:tcBorders>
              <w:top w:val="single" w:sz="6" w:space="0" w:color="auto"/>
              <w:bottom w:val="single" w:sz="12" w:space="0" w:color="auto"/>
            </w:tcBorders>
          </w:tcPr>
          <w:p w14:paraId="306C2878"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4059483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381B023F" w14:textId="77777777" w:rsidTr="00BD3D05">
        <w:tc>
          <w:tcPr>
            <w:tcW w:w="714" w:type="dxa"/>
            <w:tcBorders>
              <w:top w:val="single" w:sz="12" w:space="0" w:color="auto"/>
              <w:bottom w:val="single" w:sz="2" w:space="0" w:color="auto"/>
            </w:tcBorders>
          </w:tcPr>
          <w:p w14:paraId="4EF3CCF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773" w:type="dxa"/>
            <w:tcBorders>
              <w:top w:val="single" w:sz="12" w:space="0" w:color="auto"/>
              <w:bottom w:val="single" w:sz="2" w:space="0" w:color="auto"/>
            </w:tcBorders>
          </w:tcPr>
          <w:p w14:paraId="7A0B1D6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with self</w:t>
            </w:r>
            <w:r w:rsidRPr="00B155CE">
              <w:rPr>
                <w:rFonts w:ascii="Calibri" w:hAnsi="Calibri" w:cs="Calibri"/>
                <w:sz w:val="22"/>
                <w:szCs w:val="22"/>
              </w:rPr>
              <w:noBreakHyphen/>
              <w:t>care and activities of daily living</w:t>
            </w:r>
          </w:p>
        </w:tc>
        <w:tc>
          <w:tcPr>
            <w:tcW w:w="5872" w:type="dxa"/>
            <w:tcBorders>
              <w:top w:val="single" w:sz="12" w:space="0" w:color="auto"/>
              <w:bottom w:val="single" w:sz="2" w:space="0" w:color="auto"/>
            </w:tcBorders>
          </w:tcPr>
          <w:p w14:paraId="177329E5" w14:textId="77777777" w:rsidR="00FC08DA" w:rsidRPr="00B155CE" w:rsidRDefault="00FC08DA" w:rsidP="00BD3D05">
            <w:pPr>
              <w:pStyle w:val="Tabletext"/>
              <w:rPr>
                <w:rFonts w:ascii="Calibri" w:eastAsia="Calibri" w:hAnsi="Calibri" w:cs="Calibri"/>
                <w:sz w:val="22"/>
                <w:szCs w:val="22"/>
              </w:rPr>
            </w:pPr>
            <w:r w:rsidRPr="00B155CE">
              <w:rPr>
                <w:rFonts w:ascii="Calibri" w:eastAsia="Calibri" w:hAnsi="Calibri" w:cs="Calibri"/>
                <w:sz w:val="22"/>
                <w:szCs w:val="22"/>
              </w:rPr>
              <w:t>Attendant care to meet essential and ongoing needs (such as mobility, eating and hygiene), but not including professional services that would usually be paid for by an individual (such as waxing or hairdressing)</w:t>
            </w:r>
          </w:p>
        </w:tc>
      </w:tr>
      <w:tr w:rsidR="00FC08DA" w:rsidRPr="00B155CE" w14:paraId="5347B134" w14:textId="77777777" w:rsidTr="00BD3D05">
        <w:tc>
          <w:tcPr>
            <w:tcW w:w="714" w:type="dxa"/>
            <w:tcBorders>
              <w:top w:val="single" w:sz="2" w:space="0" w:color="auto"/>
              <w:bottom w:val="single" w:sz="2" w:space="0" w:color="auto"/>
            </w:tcBorders>
          </w:tcPr>
          <w:p w14:paraId="7F31EC5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773" w:type="dxa"/>
            <w:tcBorders>
              <w:top w:val="single" w:sz="2" w:space="0" w:color="auto"/>
              <w:bottom w:val="single" w:sz="2" w:space="0" w:color="auto"/>
            </w:tcBorders>
          </w:tcPr>
          <w:p w14:paraId="3945EF4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with self</w:t>
            </w:r>
            <w:r w:rsidRPr="00B155CE">
              <w:rPr>
                <w:rFonts w:ascii="Calibri" w:hAnsi="Calibri" w:cs="Calibri"/>
                <w:sz w:val="22"/>
                <w:szCs w:val="22"/>
              </w:rPr>
              <w:noBreakHyphen/>
              <w:t>administration of medications</w:t>
            </w:r>
          </w:p>
        </w:tc>
        <w:tc>
          <w:tcPr>
            <w:tcW w:w="5872" w:type="dxa"/>
            <w:tcBorders>
              <w:top w:val="single" w:sz="2" w:space="0" w:color="auto"/>
              <w:bottom w:val="single" w:sz="2" w:space="0" w:color="auto"/>
            </w:tcBorders>
          </w:tcPr>
          <w:p w14:paraId="4AF9268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with self</w:t>
            </w:r>
            <w:r w:rsidRPr="00B155CE">
              <w:rPr>
                <w:rFonts w:ascii="Calibri" w:hAnsi="Calibri" w:cs="Calibri"/>
                <w:sz w:val="22"/>
                <w:szCs w:val="22"/>
              </w:rPr>
              <w:noBreakHyphen/>
              <w:t>administration of medications</w:t>
            </w:r>
            <w:r w:rsidRPr="00B155CE">
              <w:rPr>
                <w:rFonts w:ascii="Calibri" w:eastAsia="Calibri" w:hAnsi="Calibri" w:cs="Calibri"/>
                <w:sz w:val="22"/>
                <w:szCs w:val="22"/>
              </w:rPr>
              <w:t>, including arranging for medications to be dispensed by a pharmacist, but not including prescribing or administering medications</w:t>
            </w:r>
          </w:p>
        </w:tc>
      </w:tr>
      <w:tr w:rsidR="00FC08DA" w:rsidRPr="00B155CE" w14:paraId="5CFFBFF2" w14:textId="77777777" w:rsidTr="00BD3D05">
        <w:tc>
          <w:tcPr>
            <w:tcW w:w="714" w:type="dxa"/>
            <w:tcBorders>
              <w:top w:val="single" w:sz="2" w:space="0" w:color="auto"/>
              <w:bottom w:val="single" w:sz="12" w:space="0" w:color="auto"/>
            </w:tcBorders>
          </w:tcPr>
          <w:p w14:paraId="0065FF8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773" w:type="dxa"/>
            <w:tcBorders>
              <w:top w:val="single" w:sz="2" w:space="0" w:color="auto"/>
              <w:bottom w:val="single" w:sz="12" w:space="0" w:color="auto"/>
            </w:tcBorders>
          </w:tcPr>
          <w:p w14:paraId="64084CC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Continence management (non</w:t>
            </w:r>
            <w:r w:rsidRPr="00B155CE">
              <w:rPr>
                <w:rFonts w:ascii="Calibri" w:hAnsi="Calibri" w:cs="Calibri"/>
                <w:sz w:val="22"/>
                <w:szCs w:val="22"/>
              </w:rPr>
              <w:noBreakHyphen/>
              <w:t>clinical)</w:t>
            </w:r>
          </w:p>
        </w:tc>
        <w:tc>
          <w:tcPr>
            <w:tcW w:w="5872" w:type="dxa"/>
            <w:tcBorders>
              <w:top w:val="single" w:sz="2" w:space="0" w:color="auto"/>
              <w:bottom w:val="single" w:sz="12" w:space="0" w:color="auto"/>
            </w:tcBorders>
          </w:tcPr>
          <w:p w14:paraId="2D778395"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Attendant non</w:t>
            </w:r>
            <w:r w:rsidRPr="00B155CE">
              <w:rPr>
                <w:rFonts w:ascii="Calibri" w:eastAsia="Calibri" w:hAnsi="Calibri" w:cs="Calibri"/>
                <w:sz w:val="22"/>
                <w:szCs w:val="22"/>
              </w:rPr>
              <w:noBreakHyphen/>
              <w:t>clinical care to manage continence needs (such as support to access advice or funding, or assistance changing aids)</w:t>
            </w:r>
          </w:p>
        </w:tc>
      </w:tr>
    </w:tbl>
    <w:p w14:paraId="0EAD0D8C" w14:textId="77777777" w:rsidR="003D592C" w:rsidRPr="00B155CE" w:rsidRDefault="003D592C" w:rsidP="0039312A">
      <w:pPr>
        <w:rPr>
          <w:rStyle w:val="CharDivNo"/>
          <w:rFonts w:ascii="Calibri" w:hAnsi="Calibri" w:cs="Calibri"/>
          <w:b/>
          <w:bCs/>
          <w:sz w:val="22"/>
          <w:szCs w:val="22"/>
        </w:rPr>
      </w:pPr>
    </w:p>
    <w:p w14:paraId="5A73986E" w14:textId="09BF65B2" w:rsidR="00FC08DA" w:rsidRPr="00B155CE" w:rsidRDefault="00FC08DA" w:rsidP="0039312A">
      <w:pPr>
        <w:rPr>
          <w:rFonts w:ascii="Calibri" w:hAnsi="Calibri" w:cs="Calibri"/>
          <w:b/>
          <w:bCs/>
          <w:sz w:val="22"/>
          <w:szCs w:val="22"/>
        </w:rPr>
      </w:pPr>
      <w:r w:rsidRPr="003B3A99">
        <w:rPr>
          <w:rStyle w:val="CharDivText"/>
          <w:b/>
          <w:color w:val="007BB8"/>
        </w:rPr>
        <w:t>Division 3—</w:t>
      </w:r>
      <w:r w:rsidRPr="00B155CE">
        <w:rPr>
          <w:rStyle w:val="CharDivText"/>
          <w:rFonts w:ascii="Calibri" w:hAnsi="Calibri" w:cs="Calibri"/>
          <w:b/>
          <w:bCs/>
          <w:color w:val="007BB8"/>
          <w:sz w:val="22"/>
          <w:szCs w:val="22"/>
        </w:rPr>
        <w:t>Other specified matters for home support service types</w:t>
      </w:r>
    </w:p>
    <w:p w14:paraId="1FAB94EC"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95</w:t>
      </w:r>
      <w:r w:rsidRPr="00B155CE">
        <w:rPr>
          <w:rFonts w:ascii="Calibri" w:hAnsi="Calibri" w:cs="Calibri"/>
          <w:sz w:val="22"/>
          <w:szCs w:val="22"/>
        </w:rPr>
        <w:t xml:space="preserve">  All</w:t>
      </w:r>
      <w:proofErr w:type="gramEnd"/>
      <w:r w:rsidRPr="00B155CE">
        <w:rPr>
          <w:rFonts w:ascii="Calibri" w:hAnsi="Calibri" w:cs="Calibri"/>
          <w:sz w:val="22"/>
          <w:szCs w:val="22"/>
        </w:rPr>
        <w:t xml:space="preserve"> service types must be delivered in a home or community setting</w:t>
      </w:r>
    </w:p>
    <w:p w14:paraId="147CD6DD"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All service types in the service group home support must be delivered in a home or community setting.</w:t>
      </w:r>
    </w:p>
    <w:p w14:paraId="144B8772"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100</w:t>
      </w:r>
      <w:r w:rsidRPr="00B155CE">
        <w:rPr>
          <w:rFonts w:ascii="Calibri" w:hAnsi="Calibri" w:cs="Calibri"/>
          <w:sz w:val="22"/>
          <w:szCs w:val="22"/>
        </w:rPr>
        <w:t xml:space="preserve">  Other</w:t>
      </w:r>
      <w:proofErr w:type="gramEnd"/>
      <w:r w:rsidRPr="00B155CE">
        <w:rPr>
          <w:rFonts w:ascii="Calibri" w:hAnsi="Calibri" w:cs="Calibri"/>
          <w:sz w:val="22"/>
          <w:szCs w:val="22"/>
        </w:rPr>
        <w:t xml:space="preserve"> specified matters—service types that can only be delivered under specialist aged care programs</w:t>
      </w:r>
    </w:p>
    <w:p w14:paraId="3097EBDE"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A service type mentioned in column 1 of an item of the following table:</w:t>
      </w:r>
    </w:p>
    <w:p w14:paraId="4F407A1D" w14:textId="77777777" w:rsidR="00FC08DA" w:rsidRPr="00B155CE" w:rsidRDefault="00FC08DA" w:rsidP="00FC08DA">
      <w:pPr>
        <w:pStyle w:val="paragraph"/>
        <w:rPr>
          <w:rFonts w:ascii="Calibri" w:hAnsi="Calibri" w:cs="Calibri"/>
          <w:sz w:val="22"/>
          <w:szCs w:val="22"/>
        </w:rPr>
      </w:pPr>
      <w:r w:rsidRPr="00B155CE">
        <w:rPr>
          <w:rFonts w:ascii="Calibri" w:hAnsi="Calibri" w:cs="Calibri"/>
          <w:sz w:val="22"/>
          <w:szCs w:val="22"/>
        </w:rPr>
        <w:tab/>
        <w:t>(a) is in the service group home support; and</w:t>
      </w:r>
    </w:p>
    <w:p w14:paraId="77999BE6"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(b) can only be delivered under a specialist aged care program mentioned in column 2 of the item; and</w:t>
      </w:r>
    </w:p>
    <w:p w14:paraId="5AFEBFF0"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(c) can be delivered under a provider registration category mentioned in column 3 of the item.</w:t>
      </w:r>
    </w:p>
    <w:p w14:paraId="7A163DEA" w14:textId="77777777" w:rsidR="00FC08DA" w:rsidRPr="00B155CE" w:rsidRDefault="00FC08DA" w:rsidP="00FC08DA">
      <w:pPr>
        <w:pStyle w:val="Tabletext"/>
        <w:rPr>
          <w:rFonts w:ascii="Calibri" w:hAnsi="Calibri" w:cs="Calibri"/>
          <w:sz w:val="22"/>
          <w:szCs w:val="22"/>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2977"/>
        <w:gridCol w:w="2977"/>
      </w:tblGrid>
      <w:tr w:rsidR="00FC08DA" w:rsidRPr="00B155CE" w14:paraId="66342B16" w14:textId="77777777" w:rsidTr="00BD3D05">
        <w:trPr>
          <w:tblHeader/>
        </w:trPr>
        <w:tc>
          <w:tcPr>
            <w:tcW w:w="8359" w:type="dxa"/>
            <w:gridSpan w:val="4"/>
            <w:tcBorders>
              <w:top w:val="single" w:sz="12" w:space="0" w:color="auto"/>
              <w:bottom w:val="single" w:sz="6" w:space="0" w:color="auto"/>
            </w:tcBorders>
          </w:tcPr>
          <w:p w14:paraId="4252312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lastRenderedPageBreak/>
              <w:t>Other specified matters</w:t>
            </w:r>
          </w:p>
        </w:tc>
      </w:tr>
      <w:tr w:rsidR="00FC08DA" w:rsidRPr="00B155CE" w14:paraId="17E33A06" w14:textId="77777777" w:rsidTr="00BD3D05">
        <w:trPr>
          <w:tblHeader/>
        </w:trPr>
        <w:tc>
          <w:tcPr>
            <w:tcW w:w="714" w:type="dxa"/>
            <w:tcBorders>
              <w:top w:val="single" w:sz="6" w:space="0" w:color="auto"/>
              <w:bottom w:val="single" w:sz="12" w:space="0" w:color="auto"/>
            </w:tcBorders>
          </w:tcPr>
          <w:p w14:paraId="7A65D23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2F3F79E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3134639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 type</w:t>
            </w:r>
          </w:p>
        </w:tc>
        <w:tc>
          <w:tcPr>
            <w:tcW w:w="2977" w:type="dxa"/>
            <w:tcBorders>
              <w:top w:val="single" w:sz="6" w:space="0" w:color="auto"/>
              <w:bottom w:val="single" w:sz="12" w:space="0" w:color="auto"/>
            </w:tcBorders>
          </w:tcPr>
          <w:p w14:paraId="41DE6FE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0D78B48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Specialist aged care programs</w:t>
            </w:r>
          </w:p>
        </w:tc>
        <w:tc>
          <w:tcPr>
            <w:tcW w:w="2977" w:type="dxa"/>
            <w:tcBorders>
              <w:top w:val="single" w:sz="6" w:space="0" w:color="auto"/>
              <w:bottom w:val="single" w:sz="12" w:space="0" w:color="auto"/>
            </w:tcBorders>
          </w:tcPr>
          <w:p w14:paraId="6AB2B2A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3</w:t>
            </w:r>
          </w:p>
          <w:p w14:paraId="647C841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Provider registration categories</w:t>
            </w:r>
          </w:p>
        </w:tc>
      </w:tr>
      <w:tr w:rsidR="00FC08DA" w:rsidRPr="00B155CE" w14:paraId="648A19F4" w14:textId="77777777" w:rsidTr="00BD3D05">
        <w:tc>
          <w:tcPr>
            <w:tcW w:w="714" w:type="dxa"/>
            <w:tcBorders>
              <w:top w:val="single" w:sz="12" w:space="0" w:color="auto"/>
            </w:tcBorders>
          </w:tcPr>
          <w:p w14:paraId="0335B45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691" w:type="dxa"/>
            <w:tcBorders>
              <w:top w:val="single" w:sz="12" w:space="0" w:color="auto"/>
            </w:tcBorders>
          </w:tcPr>
          <w:p w14:paraId="3E548EB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with transition care</w:t>
            </w:r>
          </w:p>
        </w:tc>
        <w:tc>
          <w:tcPr>
            <w:tcW w:w="2977" w:type="dxa"/>
            <w:tcBorders>
              <w:top w:val="single" w:sz="12" w:space="0" w:color="auto"/>
            </w:tcBorders>
          </w:tcPr>
          <w:p w14:paraId="4CF3571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TCP</w:t>
            </w:r>
          </w:p>
        </w:tc>
        <w:tc>
          <w:tcPr>
            <w:tcW w:w="2977" w:type="dxa"/>
            <w:tcBorders>
              <w:top w:val="single" w:sz="12" w:space="0" w:color="auto"/>
            </w:tcBorders>
          </w:tcPr>
          <w:p w14:paraId="2E61446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Nursing and transition care</w:t>
            </w:r>
          </w:p>
        </w:tc>
      </w:tr>
    </w:tbl>
    <w:p w14:paraId="21128D1E"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105</w:t>
      </w:r>
      <w:r w:rsidRPr="00B155CE">
        <w:rPr>
          <w:rFonts w:ascii="Calibri" w:hAnsi="Calibri" w:cs="Calibri"/>
          <w:sz w:val="22"/>
          <w:szCs w:val="22"/>
        </w:rPr>
        <w:t xml:space="preserve">  Other</w:t>
      </w:r>
      <w:proofErr w:type="gramEnd"/>
      <w:r w:rsidRPr="00B155CE">
        <w:rPr>
          <w:rFonts w:ascii="Calibri" w:hAnsi="Calibri" w:cs="Calibri"/>
          <w:sz w:val="22"/>
          <w:szCs w:val="22"/>
        </w:rPr>
        <w:t xml:space="preserve"> specified matters—other service types</w:t>
      </w:r>
    </w:p>
    <w:p w14:paraId="5FBC8BD1" w14:textId="77777777" w:rsidR="00FC08DA" w:rsidRPr="00B155CE" w:rsidRDefault="00FC08DA" w:rsidP="00FC08DA">
      <w:pPr>
        <w:pStyle w:val="SubsectionHead"/>
        <w:rPr>
          <w:rFonts w:ascii="Calibri" w:hAnsi="Calibri" w:cs="Calibri"/>
          <w:szCs w:val="22"/>
        </w:rPr>
      </w:pPr>
      <w:r w:rsidRPr="00B155CE">
        <w:rPr>
          <w:rFonts w:ascii="Calibri" w:hAnsi="Calibri" w:cs="Calibri"/>
          <w:szCs w:val="22"/>
        </w:rPr>
        <w:t>Service group, specialist aged care programs and provider registration categories</w:t>
      </w:r>
    </w:p>
    <w:p w14:paraId="5F4CBB8C"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t>(1)</w:t>
      </w:r>
      <w:r w:rsidRPr="00B155CE">
        <w:rPr>
          <w:rFonts w:ascii="Calibri" w:hAnsi="Calibri" w:cs="Calibri"/>
          <w:szCs w:val="22"/>
        </w:rPr>
        <w:tab/>
        <w:t>A service type mentioned in column 1 of an item of the following table:</w:t>
      </w:r>
    </w:p>
    <w:p w14:paraId="1DC3D5E9"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ab/>
        <w:t>(a) is in the service group home support; and</w:t>
      </w:r>
    </w:p>
    <w:p w14:paraId="7CF1FC45" w14:textId="77777777" w:rsidR="00FC08DA" w:rsidRPr="00B155CE" w:rsidRDefault="00FC08DA" w:rsidP="00FC08DA">
      <w:pPr>
        <w:pStyle w:val="paragraph"/>
        <w:ind w:left="1440"/>
        <w:rPr>
          <w:rFonts w:ascii="Calibri" w:hAnsi="Calibri" w:cs="Calibri"/>
          <w:sz w:val="22"/>
          <w:szCs w:val="22"/>
        </w:rPr>
      </w:pPr>
      <w:r w:rsidRPr="00B155CE">
        <w:rPr>
          <w:rFonts w:ascii="Calibri" w:hAnsi="Calibri" w:cs="Calibri"/>
          <w:sz w:val="22"/>
          <w:szCs w:val="22"/>
        </w:rPr>
        <w:t>(b) can be delivered under a specialist aged care program mentioned in column 2 of the item; and</w:t>
      </w:r>
    </w:p>
    <w:p w14:paraId="6A67DED8" w14:textId="77777777" w:rsidR="00FC08DA" w:rsidRPr="00B155CE" w:rsidRDefault="00FC08DA" w:rsidP="00FC08DA">
      <w:pPr>
        <w:pStyle w:val="paragraph"/>
        <w:ind w:left="1440"/>
        <w:rPr>
          <w:rFonts w:ascii="Calibri" w:hAnsi="Calibri" w:cs="Calibri"/>
          <w:sz w:val="22"/>
          <w:szCs w:val="22"/>
        </w:rPr>
      </w:pPr>
      <w:r w:rsidRPr="00B155CE">
        <w:rPr>
          <w:rFonts w:ascii="Calibri" w:hAnsi="Calibri" w:cs="Calibri"/>
          <w:sz w:val="22"/>
          <w:szCs w:val="22"/>
        </w:rPr>
        <w:t>(c) can be delivered under a provider registration category mentioned in column 3 of the item.</w:t>
      </w:r>
    </w:p>
    <w:p w14:paraId="2DDD075F" w14:textId="77777777" w:rsidR="00FC08DA" w:rsidRPr="00B155CE" w:rsidRDefault="00FC08DA" w:rsidP="00FC08DA">
      <w:pPr>
        <w:pStyle w:val="SubsectionHead"/>
        <w:rPr>
          <w:rFonts w:ascii="Calibri" w:hAnsi="Calibri" w:cs="Calibri"/>
          <w:strike/>
          <w:szCs w:val="22"/>
        </w:rPr>
      </w:pPr>
      <w:r w:rsidRPr="00B155CE">
        <w:rPr>
          <w:rFonts w:ascii="Calibri" w:hAnsi="Calibri" w:cs="Calibri"/>
          <w:strike/>
          <w:szCs w:val="22"/>
        </w:rPr>
        <w:t>Means testing categories</w:t>
      </w:r>
    </w:p>
    <w:p w14:paraId="13708781" w14:textId="77777777" w:rsidR="00FC08DA" w:rsidRPr="00B155CE" w:rsidRDefault="00FC08DA" w:rsidP="00FC08DA">
      <w:pPr>
        <w:pStyle w:val="subsection"/>
        <w:rPr>
          <w:rFonts w:ascii="Calibri" w:hAnsi="Calibri" w:cs="Calibri"/>
          <w:strike/>
          <w:szCs w:val="22"/>
        </w:rPr>
      </w:pPr>
      <w:r w:rsidRPr="00B155CE">
        <w:rPr>
          <w:rFonts w:ascii="Calibri" w:hAnsi="Calibri" w:cs="Calibri"/>
          <w:strike/>
          <w:szCs w:val="22"/>
        </w:rPr>
        <w:tab/>
        <w:t>(2)</w:t>
      </w:r>
      <w:r w:rsidRPr="00B155CE">
        <w:rPr>
          <w:rFonts w:ascii="Calibri" w:hAnsi="Calibri" w:cs="Calibri"/>
          <w:strike/>
          <w:szCs w:val="22"/>
        </w:rPr>
        <w:tab/>
        <w:t>The means testing category for a service in a service type mentioned in column 1 of an item of the following table is the means testing category mentioned in column 4 of the item.</w:t>
      </w:r>
    </w:p>
    <w:p w14:paraId="5F0B17FC" w14:textId="77777777" w:rsidR="00FC08DA" w:rsidRPr="00B155CE" w:rsidRDefault="00FC08DA" w:rsidP="00FC08DA">
      <w:pPr>
        <w:pStyle w:val="Tabletext"/>
        <w:rPr>
          <w:rFonts w:ascii="Calibri" w:hAnsi="Calibri" w:cs="Calibri"/>
          <w:sz w:val="22"/>
          <w:szCs w:val="22"/>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985"/>
        <w:gridCol w:w="2409"/>
        <w:gridCol w:w="1560"/>
      </w:tblGrid>
      <w:tr w:rsidR="00FC08DA" w:rsidRPr="00B155CE" w14:paraId="78C49C67" w14:textId="77777777" w:rsidTr="00BD3D05">
        <w:trPr>
          <w:tblHeader/>
        </w:trPr>
        <w:tc>
          <w:tcPr>
            <w:tcW w:w="8359" w:type="dxa"/>
            <w:gridSpan w:val="5"/>
            <w:tcBorders>
              <w:top w:val="single" w:sz="12" w:space="0" w:color="auto"/>
              <w:bottom w:val="single" w:sz="6" w:space="0" w:color="auto"/>
            </w:tcBorders>
          </w:tcPr>
          <w:p w14:paraId="47A3FA4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Other specified matters</w:t>
            </w:r>
          </w:p>
        </w:tc>
      </w:tr>
      <w:tr w:rsidR="00FC08DA" w:rsidRPr="00B155CE" w14:paraId="2F49DF30" w14:textId="77777777" w:rsidTr="00BD3D05">
        <w:trPr>
          <w:tblHeader/>
        </w:trPr>
        <w:tc>
          <w:tcPr>
            <w:tcW w:w="714" w:type="dxa"/>
            <w:tcBorders>
              <w:top w:val="single" w:sz="6" w:space="0" w:color="auto"/>
              <w:bottom w:val="single" w:sz="12" w:space="0" w:color="auto"/>
            </w:tcBorders>
          </w:tcPr>
          <w:p w14:paraId="29B100D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067B42C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41BCB47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 type</w:t>
            </w:r>
          </w:p>
        </w:tc>
        <w:tc>
          <w:tcPr>
            <w:tcW w:w="1985" w:type="dxa"/>
            <w:tcBorders>
              <w:top w:val="single" w:sz="6" w:space="0" w:color="auto"/>
              <w:bottom w:val="single" w:sz="12" w:space="0" w:color="auto"/>
            </w:tcBorders>
          </w:tcPr>
          <w:p w14:paraId="7F64F91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5FB51E2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Specialist aged care programs</w:t>
            </w:r>
          </w:p>
        </w:tc>
        <w:tc>
          <w:tcPr>
            <w:tcW w:w="2409" w:type="dxa"/>
            <w:tcBorders>
              <w:top w:val="single" w:sz="6" w:space="0" w:color="auto"/>
              <w:bottom w:val="single" w:sz="12" w:space="0" w:color="auto"/>
            </w:tcBorders>
          </w:tcPr>
          <w:p w14:paraId="4253AC58"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3</w:t>
            </w:r>
          </w:p>
          <w:p w14:paraId="1F07797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Provider registration categories</w:t>
            </w:r>
          </w:p>
        </w:tc>
        <w:tc>
          <w:tcPr>
            <w:tcW w:w="1560" w:type="dxa"/>
            <w:tcBorders>
              <w:top w:val="single" w:sz="6" w:space="0" w:color="auto"/>
              <w:bottom w:val="single" w:sz="12" w:space="0" w:color="auto"/>
            </w:tcBorders>
          </w:tcPr>
          <w:p w14:paraId="7CCADD3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4</w:t>
            </w:r>
          </w:p>
          <w:p w14:paraId="0D952F7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Means testing category</w:t>
            </w:r>
          </w:p>
        </w:tc>
      </w:tr>
      <w:tr w:rsidR="00FC08DA" w:rsidRPr="00B155CE" w14:paraId="71F20F4A" w14:textId="77777777" w:rsidTr="00BD3D05">
        <w:tc>
          <w:tcPr>
            <w:tcW w:w="714" w:type="dxa"/>
            <w:tcBorders>
              <w:top w:val="single" w:sz="12" w:space="0" w:color="auto"/>
            </w:tcBorders>
          </w:tcPr>
          <w:p w14:paraId="400405C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691" w:type="dxa"/>
            <w:tcBorders>
              <w:top w:val="single" w:sz="12" w:space="0" w:color="auto"/>
            </w:tcBorders>
          </w:tcPr>
          <w:p w14:paraId="755FBA1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Allied health and therapy</w:t>
            </w:r>
          </w:p>
        </w:tc>
        <w:tc>
          <w:tcPr>
            <w:tcW w:w="1985" w:type="dxa"/>
            <w:tcBorders>
              <w:top w:val="single" w:sz="12" w:space="0" w:color="auto"/>
            </w:tcBorders>
          </w:tcPr>
          <w:p w14:paraId="74726FF9"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w:t>
            </w:r>
            <w:proofErr w:type="gramStart"/>
            <w:r w:rsidRPr="00B155CE">
              <w:rPr>
                <w:rFonts w:ascii="Calibri" w:hAnsi="Calibri" w:cs="Calibri"/>
                <w:sz w:val="22"/>
                <w:szCs w:val="22"/>
              </w:rPr>
              <w:t>CHSP;</w:t>
            </w:r>
            <w:proofErr w:type="gramEnd"/>
          </w:p>
          <w:p w14:paraId="653E9413"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w:t>
            </w:r>
            <w:proofErr w:type="gramStart"/>
            <w:r w:rsidRPr="00B155CE">
              <w:rPr>
                <w:rFonts w:ascii="Calibri" w:hAnsi="Calibri" w:cs="Calibri"/>
                <w:sz w:val="22"/>
                <w:szCs w:val="22"/>
              </w:rPr>
              <w:t>MPSP;</w:t>
            </w:r>
            <w:proofErr w:type="gramEnd"/>
          </w:p>
          <w:p w14:paraId="2CC3770B"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(c) NATSIFACP</w:t>
            </w:r>
          </w:p>
          <w:p w14:paraId="61BAA82D"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(d) TCP</w:t>
            </w:r>
          </w:p>
        </w:tc>
        <w:tc>
          <w:tcPr>
            <w:tcW w:w="2409" w:type="dxa"/>
            <w:tcBorders>
              <w:top w:val="single" w:sz="12" w:space="0" w:color="auto"/>
            </w:tcBorders>
          </w:tcPr>
          <w:p w14:paraId="50D2B59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and care support in the home or community</w:t>
            </w:r>
          </w:p>
        </w:tc>
        <w:tc>
          <w:tcPr>
            <w:tcW w:w="1560" w:type="dxa"/>
            <w:tcBorders>
              <w:top w:val="single" w:sz="12" w:space="0" w:color="auto"/>
            </w:tcBorders>
          </w:tcPr>
          <w:p w14:paraId="3E8E3E1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Clinical supports</w:t>
            </w:r>
          </w:p>
        </w:tc>
      </w:tr>
      <w:tr w:rsidR="00FC08DA" w:rsidRPr="00B155CE" w14:paraId="42B0BBBB" w14:textId="77777777" w:rsidTr="00BD3D05">
        <w:tc>
          <w:tcPr>
            <w:tcW w:w="714" w:type="dxa"/>
          </w:tcPr>
          <w:p w14:paraId="6E417687" w14:textId="77777777" w:rsidR="00FC08DA" w:rsidRPr="00B155CE" w:rsidRDefault="00FC08DA" w:rsidP="00BD3D05">
            <w:pPr>
              <w:pStyle w:val="Tabletext"/>
              <w:rPr>
                <w:rFonts w:ascii="Calibri" w:hAnsi="Calibri" w:cs="Calibri"/>
                <w:sz w:val="22"/>
                <w:szCs w:val="22"/>
              </w:rPr>
            </w:pPr>
          </w:p>
        </w:tc>
        <w:tc>
          <w:tcPr>
            <w:tcW w:w="1691" w:type="dxa"/>
          </w:tcPr>
          <w:p w14:paraId="606D0191" w14:textId="77777777" w:rsidR="00FC08DA" w:rsidRPr="00B155CE" w:rsidRDefault="00FC08DA" w:rsidP="00BD3D05">
            <w:pPr>
              <w:pStyle w:val="Tabletext"/>
              <w:rPr>
                <w:rFonts w:ascii="Calibri" w:hAnsi="Calibri" w:cs="Calibri"/>
                <w:sz w:val="22"/>
                <w:szCs w:val="22"/>
              </w:rPr>
            </w:pPr>
          </w:p>
        </w:tc>
        <w:tc>
          <w:tcPr>
            <w:tcW w:w="1985" w:type="dxa"/>
          </w:tcPr>
          <w:p w14:paraId="50E20080" w14:textId="77777777" w:rsidR="00FC08DA" w:rsidRPr="00B155CE" w:rsidRDefault="00FC08DA" w:rsidP="00BD3D05">
            <w:pPr>
              <w:pStyle w:val="Tablea"/>
              <w:rPr>
                <w:rFonts w:ascii="Calibri" w:hAnsi="Calibri" w:cs="Calibri"/>
                <w:sz w:val="22"/>
                <w:szCs w:val="22"/>
              </w:rPr>
            </w:pPr>
          </w:p>
        </w:tc>
        <w:tc>
          <w:tcPr>
            <w:tcW w:w="2409" w:type="dxa"/>
          </w:tcPr>
          <w:p w14:paraId="093A0CC3" w14:textId="77777777" w:rsidR="00FC08DA" w:rsidRPr="00B155CE" w:rsidRDefault="00FC08DA" w:rsidP="00BD3D05">
            <w:pPr>
              <w:pStyle w:val="Tabletext"/>
              <w:rPr>
                <w:rFonts w:ascii="Calibri" w:hAnsi="Calibri" w:cs="Calibri"/>
                <w:sz w:val="22"/>
                <w:szCs w:val="22"/>
              </w:rPr>
            </w:pPr>
          </w:p>
        </w:tc>
        <w:tc>
          <w:tcPr>
            <w:tcW w:w="1560" w:type="dxa"/>
          </w:tcPr>
          <w:p w14:paraId="13085BA6" w14:textId="77777777" w:rsidR="00FC08DA" w:rsidRPr="00B155CE" w:rsidRDefault="00FC08DA" w:rsidP="00BD3D05">
            <w:pPr>
              <w:pStyle w:val="Tabletext"/>
              <w:rPr>
                <w:rFonts w:ascii="Calibri" w:hAnsi="Calibri" w:cs="Calibri"/>
                <w:sz w:val="22"/>
                <w:szCs w:val="22"/>
              </w:rPr>
            </w:pPr>
          </w:p>
        </w:tc>
      </w:tr>
      <w:tr w:rsidR="00FC08DA" w:rsidRPr="00B155CE" w14:paraId="3D125E6D" w14:textId="77777777" w:rsidTr="00BD3D05">
        <w:tc>
          <w:tcPr>
            <w:tcW w:w="714" w:type="dxa"/>
          </w:tcPr>
          <w:p w14:paraId="111ED94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691" w:type="dxa"/>
          </w:tcPr>
          <w:p w14:paraId="6781C17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Domestic assistance</w:t>
            </w:r>
          </w:p>
        </w:tc>
        <w:tc>
          <w:tcPr>
            <w:tcW w:w="1985" w:type="dxa"/>
          </w:tcPr>
          <w:p w14:paraId="77E8FD06"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w:t>
            </w:r>
            <w:proofErr w:type="gramStart"/>
            <w:r w:rsidRPr="00B155CE">
              <w:rPr>
                <w:rFonts w:ascii="Calibri" w:hAnsi="Calibri" w:cs="Calibri"/>
                <w:sz w:val="22"/>
                <w:szCs w:val="22"/>
              </w:rPr>
              <w:t>CHSP;</w:t>
            </w:r>
            <w:proofErr w:type="gramEnd"/>
          </w:p>
          <w:p w14:paraId="403FD1DB"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w:t>
            </w:r>
            <w:proofErr w:type="gramStart"/>
            <w:r w:rsidRPr="00B155CE">
              <w:rPr>
                <w:rFonts w:ascii="Calibri" w:hAnsi="Calibri" w:cs="Calibri"/>
                <w:sz w:val="22"/>
                <w:szCs w:val="22"/>
              </w:rPr>
              <w:t>MPSP;</w:t>
            </w:r>
            <w:proofErr w:type="gramEnd"/>
          </w:p>
          <w:p w14:paraId="6B62900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(c) </w:t>
            </w:r>
            <w:proofErr w:type="gramStart"/>
            <w:r w:rsidRPr="00B155CE">
              <w:rPr>
                <w:rFonts w:ascii="Calibri" w:hAnsi="Calibri" w:cs="Calibri"/>
                <w:sz w:val="22"/>
                <w:szCs w:val="22"/>
              </w:rPr>
              <w:t>NATSIFACP;</w:t>
            </w:r>
            <w:proofErr w:type="gramEnd"/>
          </w:p>
          <w:p w14:paraId="3F3B6136"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(d) TCP</w:t>
            </w:r>
          </w:p>
        </w:tc>
        <w:tc>
          <w:tcPr>
            <w:tcW w:w="2409" w:type="dxa"/>
          </w:tcPr>
          <w:p w14:paraId="640D2F5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Home and community services</w:t>
            </w:r>
          </w:p>
        </w:tc>
        <w:tc>
          <w:tcPr>
            <w:tcW w:w="1560" w:type="dxa"/>
          </w:tcPr>
          <w:p w14:paraId="68DE8E9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Everyday living</w:t>
            </w:r>
          </w:p>
        </w:tc>
      </w:tr>
      <w:tr w:rsidR="00FC08DA" w:rsidRPr="00B155CE" w14:paraId="73773EF4" w14:textId="77777777" w:rsidTr="00BD3D05">
        <w:tc>
          <w:tcPr>
            <w:tcW w:w="714" w:type="dxa"/>
          </w:tcPr>
          <w:p w14:paraId="04BD4E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691" w:type="dxa"/>
          </w:tcPr>
          <w:p w14:paraId="6D7267A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Home maintenance and repairs</w:t>
            </w:r>
          </w:p>
        </w:tc>
        <w:tc>
          <w:tcPr>
            <w:tcW w:w="1985" w:type="dxa"/>
          </w:tcPr>
          <w:p w14:paraId="58FF0632"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w:t>
            </w:r>
            <w:proofErr w:type="gramStart"/>
            <w:r w:rsidRPr="00B155CE">
              <w:rPr>
                <w:rFonts w:ascii="Calibri" w:hAnsi="Calibri" w:cs="Calibri"/>
                <w:sz w:val="22"/>
                <w:szCs w:val="22"/>
              </w:rPr>
              <w:t>CHSP;</w:t>
            </w:r>
            <w:proofErr w:type="gramEnd"/>
          </w:p>
          <w:p w14:paraId="4A9DA3AD"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w:t>
            </w:r>
            <w:proofErr w:type="gramStart"/>
            <w:r w:rsidRPr="00B155CE">
              <w:rPr>
                <w:rFonts w:ascii="Calibri" w:hAnsi="Calibri" w:cs="Calibri"/>
                <w:sz w:val="22"/>
                <w:szCs w:val="22"/>
              </w:rPr>
              <w:t>MPSP;</w:t>
            </w:r>
            <w:proofErr w:type="gramEnd"/>
          </w:p>
          <w:p w14:paraId="1C9CF2D3"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(c) </w:t>
            </w:r>
            <w:proofErr w:type="gramStart"/>
            <w:r w:rsidRPr="00B155CE">
              <w:rPr>
                <w:rFonts w:ascii="Calibri" w:hAnsi="Calibri" w:cs="Calibri"/>
                <w:sz w:val="22"/>
                <w:szCs w:val="22"/>
              </w:rPr>
              <w:t>NATSIFACP;</w:t>
            </w:r>
            <w:proofErr w:type="gramEnd"/>
          </w:p>
          <w:p w14:paraId="4C1C4D5C"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(d) TCP</w:t>
            </w:r>
          </w:p>
        </w:tc>
        <w:tc>
          <w:tcPr>
            <w:tcW w:w="2409" w:type="dxa"/>
          </w:tcPr>
          <w:p w14:paraId="74D0B1E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Home and community services</w:t>
            </w:r>
          </w:p>
        </w:tc>
        <w:tc>
          <w:tcPr>
            <w:tcW w:w="1560" w:type="dxa"/>
          </w:tcPr>
          <w:p w14:paraId="054642A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Everyday living</w:t>
            </w:r>
          </w:p>
        </w:tc>
      </w:tr>
      <w:tr w:rsidR="00FC08DA" w:rsidRPr="00B155CE" w14:paraId="62966D06" w14:textId="77777777" w:rsidTr="00BD3D05">
        <w:tc>
          <w:tcPr>
            <w:tcW w:w="714" w:type="dxa"/>
          </w:tcPr>
          <w:p w14:paraId="40B70B61" w14:textId="77777777" w:rsidR="00FC08DA" w:rsidRPr="00B155CE" w:rsidRDefault="00FC08DA" w:rsidP="00BD3D05">
            <w:pPr>
              <w:pStyle w:val="Tabletext"/>
              <w:rPr>
                <w:rFonts w:ascii="Calibri" w:hAnsi="Calibri" w:cs="Calibri"/>
                <w:sz w:val="22"/>
                <w:szCs w:val="22"/>
              </w:rPr>
            </w:pPr>
          </w:p>
        </w:tc>
        <w:tc>
          <w:tcPr>
            <w:tcW w:w="1691" w:type="dxa"/>
          </w:tcPr>
          <w:p w14:paraId="493C6214" w14:textId="77777777" w:rsidR="00FC08DA" w:rsidRPr="00B155CE" w:rsidRDefault="00FC08DA" w:rsidP="00BD3D05">
            <w:pPr>
              <w:pStyle w:val="Tabletext"/>
              <w:rPr>
                <w:rFonts w:ascii="Calibri" w:hAnsi="Calibri" w:cs="Calibri"/>
                <w:sz w:val="22"/>
                <w:szCs w:val="22"/>
              </w:rPr>
            </w:pPr>
          </w:p>
        </w:tc>
        <w:tc>
          <w:tcPr>
            <w:tcW w:w="1985" w:type="dxa"/>
          </w:tcPr>
          <w:p w14:paraId="2C8B6AF0" w14:textId="77777777" w:rsidR="00FC08DA" w:rsidRPr="00B155CE" w:rsidRDefault="00FC08DA" w:rsidP="00BD3D05">
            <w:pPr>
              <w:pStyle w:val="Tablea"/>
              <w:rPr>
                <w:rFonts w:ascii="Calibri" w:hAnsi="Calibri" w:cs="Calibri"/>
                <w:sz w:val="22"/>
                <w:szCs w:val="22"/>
              </w:rPr>
            </w:pPr>
          </w:p>
        </w:tc>
        <w:tc>
          <w:tcPr>
            <w:tcW w:w="2409" w:type="dxa"/>
          </w:tcPr>
          <w:p w14:paraId="7B925293" w14:textId="77777777" w:rsidR="00FC08DA" w:rsidRPr="00B155CE" w:rsidRDefault="00FC08DA" w:rsidP="00BD3D05">
            <w:pPr>
              <w:pStyle w:val="Tabletext"/>
              <w:rPr>
                <w:rFonts w:ascii="Calibri" w:hAnsi="Calibri" w:cs="Calibri"/>
                <w:sz w:val="22"/>
                <w:szCs w:val="22"/>
              </w:rPr>
            </w:pPr>
          </w:p>
        </w:tc>
        <w:tc>
          <w:tcPr>
            <w:tcW w:w="1560" w:type="dxa"/>
          </w:tcPr>
          <w:p w14:paraId="3776C5FE" w14:textId="77777777" w:rsidR="00FC08DA" w:rsidRPr="00B155CE" w:rsidRDefault="00FC08DA" w:rsidP="00BD3D05">
            <w:pPr>
              <w:pStyle w:val="Tabletext"/>
              <w:rPr>
                <w:rFonts w:ascii="Calibri" w:hAnsi="Calibri" w:cs="Calibri"/>
                <w:sz w:val="22"/>
                <w:szCs w:val="22"/>
              </w:rPr>
            </w:pPr>
          </w:p>
        </w:tc>
      </w:tr>
      <w:tr w:rsidR="00FC08DA" w:rsidRPr="00B155CE" w14:paraId="70DF20F0" w14:textId="77777777" w:rsidTr="00BD3D05">
        <w:tc>
          <w:tcPr>
            <w:tcW w:w="714" w:type="dxa"/>
          </w:tcPr>
          <w:p w14:paraId="3FE1718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691" w:type="dxa"/>
          </w:tcPr>
          <w:p w14:paraId="46CCDC3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Meals</w:t>
            </w:r>
          </w:p>
        </w:tc>
        <w:tc>
          <w:tcPr>
            <w:tcW w:w="1985" w:type="dxa"/>
          </w:tcPr>
          <w:p w14:paraId="3C28650C"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w:t>
            </w:r>
            <w:proofErr w:type="gramStart"/>
            <w:r w:rsidRPr="00B155CE">
              <w:rPr>
                <w:rFonts w:ascii="Calibri" w:hAnsi="Calibri" w:cs="Calibri"/>
                <w:sz w:val="22"/>
                <w:szCs w:val="22"/>
              </w:rPr>
              <w:t>CHSP;</w:t>
            </w:r>
            <w:proofErr w:type="gramEnd"/>
          </w:p>
          <w:p w14:paraId="74B95300"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w:t>
            </w:r>
            <w:proofErr w:type="gramStart"/>
            <w:r w:rsidRPr="00B155CE">
              <w:rPr>
                <w:rFonts w:ascii="Calibri" w:hAnsi="Calibri" w:cs="Calibri"/>
                <w:sz w:val="22"/>
                <w:szCs w:val="22"/>
              </w:rPr>
              <w:t>MPSP;</w:t>
            </w:r>
            <w:proofErr w:type="gramEnd"/>
          </w:p>
          <w:p w14:paraId="04B21872"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(c) </w:t>
            </w:r>
            <w:proofErr w:type="gramStart"/>
            <w:r w:rsidRPr="00B155CE">
              <w:rPr>
                <w:rFonts w:ascii="Calibri" w:hAnsi="Calibri" w:cs="Calibri"/>
                <w:sz w:val="22"/>
                <w:szCs w:val="22"/>
              </w:rPr>
              <w:t>NATSIFACP;</w:t>
            </w:r>
            <w:proofErr w:type="gramEnd"/>
          </w:p>
          <w:p w14:paraId="3F60813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(d) TCP</w:t>
            </w:r>
          </w:p>
        </w:tc>
        <w:tc>
          <w:tcPr>
            <w:tcW w:w="2409" w:type="dxa"/>
          </w:tcPr>
          <w:p w14:paraId="7448FBF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Home and community services</w:t>
            </w:r>
          </w:p>
        </w:tc>
        <w:tc>
          <w:tcPr>
            <w:tcW w:w="1560" w:type="dxa"/>
          </w:tcPr>
          <w:p w14:paraId="2EF7BB7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Everyday living</w:t>
            </w:r>
          </w:p>
        </w:tc>
      </w:tr>
      <w:tr w:rsidR="00FC08DA" w:rsidRPr="00B155CE" w14:paraId="16FC77C0" w14:textId="77777777" w:rsidTr="00BD3D05">
        <w:tc>
          <w:tcPr>
            <w:tcW w:w="714" w:type="dxa"/>
          </w:tcPr>
          <w:p w14:paraId="3AFF823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7</w:t>
            </w:r>
          </w:p>
        </w:tc>
        <w:tc>
          <w:tcPr>
            <w:tcW w:w="1691" w:type="dxa"/>
          </w:tcPr>
          <w:p w14:paraId="77322D9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Nursing care</w:t>
            </w:r>
          </w:p>
        </w:tc>
        <w:tc>
          <w:tcPr>
            <w:tcW w:w="1985" w:type="dxa"/>
          </w:tcPr>
          <w:p w14:paraId="5B0C2F55"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w:t>
            </w:r>
            <w:proofErr w:type="gramStart"/>
            <w:r w:rsidRPr="00B155CE">
              <w:rPr>
                <w:rFonts w:ascii="Calibri" w:hAnsi="Calibri" w:cs="Calibri"/>
                <w:sz w:val="22"/>
                <w:szCs w:val="22"/>
              </w:rPr>
              <w:t>CHSP;</w:t>
            </w:r>
            <w:proofErr w:type="gramEnd"/>
          </w:p>
          <w:p w14:paraId="7D80A75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w:t>
            </w:r>
            <w:proofErr w:type="gramStart"/>
            <w:r w:rsidRPr="00B155CE">
              <w:rPr>
                <w:rFonts w:ascii="Calibri" w:hAnsi="Calibri" w:cs="Calibri"/>
                <w:sz w:val="22"/>
                <w:szCs w:val="22"/>
              </w:rPr>
              <w:t>MPSP;</w:t>
            </w:r>
            <w:proofErr w:type="gramEnd"/>
          </w:p>
          <w:p w14:paraId="4B9FCDA7"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lastRenderedPageBreak/>
              <w:t xml:space="preserve">(c) </w:t>
            </w:r>
            <w:proofErr w:type="gramStart"/>
            <w:r w:rsidRPr="00B155CE">
              <w:rPr>
                <w:rFonts w:ascii="Calibri" w:hAnsi="Calibri" w:cs="Calibri"/>
                <w:sz w:val="22"/>
                <w:szCs w:val="22"/>
              </w:rPr>
              <w:t>NATSIFACP;</w:t>
            </w:r>
            <w:proofErr w:type="gramEnd"/>
          </w:p>
          <w:p w14:paraId="4CA169FE"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(d) TCP</w:t>
            </w:r>
          </w:p>
        </w:tc>
        <w:tc>
          <w:tcPr>
            <w:tcW w:w="2409" w:type="dxa"/>
          </w:tcPr>
          <w:p w14:paraId="676C057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Nursing and transition care</w:t>
            </w:r>
          </w:p>
        </w:tc>
        <w:tc>
          <w:tcPr>
            <w:tcW w:w="1560" w:type="dxa"/>
          </w:tcPr>
          <w:p w14:paraId="3619CDE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Clinical supports</w:t>
            </w:r>
          </w:p>
        </w:tc>
      </w:tr>
      <w:tr w:rsidR="00FC08DA" w:rsidRPr="00B155CE" w14:paraId="61E808EB" w14:textId="77777777" w:rsidTr="00BD3D05">
        <w:tc>
          <w:tcPr>
            <w:tcW w:w="714" w:type="dxa"/>
          </w:tcPr>
          <w:p w14:paraId="6E8AC50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8</w:t>
            </w:r>
          </w:p>
        </w:tc>
        <w:tc>
          <w:tcPr>
            <w:tcW w:w="1691" w:type="dxa"/>
          </w:tcPr>
          <w:p w14:paraId="5CB4C9C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Nutrition</w:t>
            </w:r>
          </w:p>
        </w:tc>
        <w:tc>
          <w:tcPr>
            <w:tcW w:w="1985" w:type="dxa"/>
          </w:tcPr>
          <w:p w14:paraId="1EAD8813"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w:t>
            </w:r>
            <w:proofErr w:type="gramStart"/>
            <w:r w:rsidRPr="00B155CE">
              <w:rPr>
                <w:rFonts w:ascii="Calibri" w:hAnsi="Calibri" w:cs="Calibri"/>
                <w:sz w:val="22"/>
                <w:szCs w:val="22"/>
              </w:rPr>
              <w:t>MPSP;</w:t>
            </w:r>
            <w:proofErr w:type="gramEnd"/>
          </w:p>
          <w:p w14:paraId="0249FDE6"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w:t>
            </w:r>
            <w:proofErr w:type="gramStart"/>
            <w:r w:rsidRPr="00B155CE">
              <w:rPr>
                <w:rFonts w:ascii="Calibri" w:hAnsi="Calibri" w:cs="Calibri"/>
                <w:sz w:val="22"/>
                <w:szCs w:val="22"/>
              </w:rPr>
              <w:t>NATSIFACP;</w:t>
            </w:r>
            <w:proofErr w:type="gramEnd"/>
          </w:p>
          <w:p w14:paraId="6B9E0E7C"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(c) TCP</w:t>
            </w:r>
          </w:p>
        </w:tc>
        <w:tc>
          <w:tcPr>
            <w:tcW w:w="2409" w:type="dxa"/>
          </w:tcPr>
          <w:p w14:paraId="299E922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and care support in the home or community</w:t>
            </w:r>
          </w:p>
        </w:tc>
        <w:tc>
          <w:tcPr>
            <w:tcW w:w="1560" w:type="dxa"/>
          </w:tcPr>
          <w:p w14:paraId="4359AA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Clinical supports</w:t>
            </w:r>
          </w:p>
        </w:tc>
      </w:tr>
      <w:tr w:rsidR="00FC08DA" w:rsidRPr="00B155CE" w14:paraId="15C14036" w14:textId="77777777" w:rsidTr="00BD3D05">
        <w:tc>
          <w:tcPr>
            <w:tcW w:w="714" w:type="dxa"/>
          </w:tcPr>
          <w:p w14:paraId="1DAB064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9</w:t>
            </w:r>
          </w:p>
        </w:tc>
        <w:tc>
          <w:tcPr>
            <w:tcW w:w="1691" w:type="dxa"/>
          </w:tcPr>
          <w:p w14:paraId="451B87C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care</w:t>
            </w:r>
          </w:p>
        </w:tc>
        <w:tc>
          <w:tcPr>
            <w:tcW w:w="1985" w:type="dxa"/>
          </w:tcPr>
          <w:p w14:paraId="4C350F3F"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w:t>
            </w:r>
            <w:proofErr w:type="gramStart"/>
            <w:r w:rsidRPr="00B155CE">
              <w:rPr>
                <w:rFonts w:ascii="Calibri" w:hAnsi="Calibri" w:cs="Calibri"/>
                <w:sz w:val="22"/>
                <w:szCs w:val="22"/>
              </w:rPr>
              <w:t>CHSP;</w:t>
            </w:r>
            <w:proofErr w:type="gramEnd"/>
          </w:p>
          <w:p w14:paraId="2A96CCF0"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w:t>
            </w:r>
            <w:proofErr w:type="gramStart"/>
            <w:r w:rsidRPr="00B155CE">
              <w:rPr>
                <w:rFonts w:ascii="Calibri" w:hAnsi="Calibri" w:cs="Calibri"/>
                <w:sz w:val="22"/>
                <w:szCs w:val="22"/>
              </w:rPr>
              <w:t>MPSP;</w:t>
            </w:r>
            <w:proofErr w:type="gramEnd"/>
          </w:p>
          <w:p w14:paraId="7640DFFC"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(c) </w:t>
            </w:r>
            <w:proofErr w:type="gramStart"/>
            <w:r w:rsidRPr="00B155CE">
              <w:rPr>
                <w:rFonts w:ascii="Calibri" w:hAnsi="Calibri" w:cs="Calibri"/>
                <w:sz w:val="22"/>
                <w:szCs w:val="22"/>
              </w:rPr>
              <w:t>NATSIFACP;</w:t>
            </w:r>
            <w:proofErr w:type="gramEnd"/>
          </w:p>
          <w:p w14:paraId="31DDCDB8"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(d) TCP</w:t>
            </w:r>
          </w:p>
        </w:tc>
        <w:tc>
          <w:tcPr>
            <w:tcW w:w="2409" w:type="dxa"/>
          </w:tcPr>
          <w:p w14:paraId="2529D96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and care support in the home or community</w:t>
            </w:r>
          </w:p>
        </w:tc>
        <w:tc>
          <w:tcPr>
            <w:tcW w:w="1560" w:type="dxa"/>
          </w:tcPr>
          <w:p w14:paraId="5185D17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Independence</w:t>
            </w:r>
          </w:p>
        </w:tc>
      </w:tr>
    </w:tbl>
    <w:p w14:paraId="6EA95A0F" w14:textId="77777777" w:rsidR="00B155CE" w:rsidRDefault="00B155CE" w:rsidP="0039312A">
      <w:pPr>
        <w:rPr>
          <w:rStyle w:val="CharDivText"/>
          <w:color w:val="007BB8"/>
        </w:rPr>
      </w:pPr>
    </w:p>
    <w:p w14:paraId="31C90EC4" w14:textId="402F38F8" w:rsidR="00FC08DA" w:rsidRPr="003B3A99" w:rsidRDefault="00FC08DA" w:rsidP="0039312A">
      <w:pPr>
        <w:rPr>
          <w:rStyle w:val="CharDivText"/>
          <w:b/>
          <w:color w:val="007BB8"/>
        </w:rPr>
      </w:pPr>
      <w:r w:rsidRPr="003B3A99">
        <w:rPr>
          <w:rStyle w:val="CharDivText"/>
          <w:b/>
          <w:color w:val="007BB8"/>
        </w:rPr>
        <w:t>Division 4—</w:t>
      </w:r>
      <w:r w:rsidRPr="00B155CE">
        <w:rPr>
          <w:rStyle w:val="CharDivText"/>
          <w:rFonts w:ascii="Calibri" w:hAnsi="Calibri" w:cs="Calibri"/>
          <w:b/>
          <w:bCs/>
          <w:color w:val="007BB8"/>
          <w:sz w:val="22"/>
          <w:szCs w:val="22"/>
        </w:rPr>
        <w:t>Assistive technology service types</w:t>
      </w:r>
    </w:p>
    <w:p w14:paraId="0948430F"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110</w:t>
      </w:r>
      <w:r w:rsidRPr="00B155CE">
        <w:rPr>
          <w:rFonts w:ascii="Calibri" w:hAnsi="Calibri" w:cs="Calibri"/>
          <w:sz w:val="22"/>
          <w:szCs w:val="22"/>
        </w:rPr>
        <w:t xml:space="preserve">  Equipment</w:t>
      </w:r>
      <w:proofErr w:type="gramEnd"/>
      <w:r w:rsidRPr="00B155CE">
        <w:rPr>
          <w:rFonts w:ascii="Calibri" w:hAnsi="Calibri" w:cs="Calibri"/>
          <w:sz w:val="22"/>
          <w:szCs w:val="22"/>
        </w:rPr>
        <w:t xml:space="preserve"> and products</w:t>
      </w:r>
    </w:p>
    <w:p w14:paraId="34413F5C"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t>(1)</w:t>
      </w:r>
      <w:r w:rsidRPr="00B155CE">
        <w:rPr>
          <w:rFonts w:ascii="Calibri" w:hAnsi="Calibri" w:cs="Calibri"/>
          <w:szCs w:val="22"/>
        </w:rPr>
        <w:tab/>
        <w:t>A service listed and described in an item of the following table is in the service type equipment and products.</w:t>
      </w:r>
    </w:p>
    <w:p w14:paraId="46288D01" w14:textId="77777777" w:rsidR="00FC08DA" w:rsidRPr="00B155CE" w:rsidRDefault="00FC08DA" w:rsidP="00FC08DA">
      <w:pPr>
        <w:pStyle w:val="SubsectionHead"/>
        <w:rPr>
          <w:rFonts w:ascii="Calibri" w:hAnsi="Calibri" w:cs="Calibri"/>
          <w:szCs w:val="22"/>
        </w:rPr>
      </w:pPr>
      <w:r w:rsidRPr="00B155CE">
        <w:rPr>
          <w:rFonts w:ascii="Calibri" w:hAnsi="Calibri" w:cs="Calibri"/>
          <w:szCs w:val="22"/>
        </w:rPr>
        <w:t>Means testing category</w:t>
      </w:r>
    </w:p>
    <w:p w14:paraId="1CB63E60"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t>(2)</w:t>
      </w:r>
      <w:r w:rsidRPr="00B155CE">
        <w:rPr>
          <w:rFonts w:ascii="Calibri" w:hAnsi="Calibri" w:cs="Calibri"/>
          <w:szCs w:val="22"/>
        </w:rPr>
        <w:tab/>
        <w:t xml:space="preserve">For a service listed and described in any of items 1 to 10 of the following table, </w:t>
      </w:r>
      <w:r w:rsidRPr="00B155CE">
        <w:rPr>
          <w:rFonts w:ascii="Calibri" w:eastAsia="Calibri" w:hAnsi="Calibri" w:cs="Calibri"/>
          <w:szCs w:val="22"/>
        </w:rPr>
        <w:t>the means testing category is independence.</w:t>
      </w:r>
    </w:p>
    <w:p w14:paraId="1683A8A4" w14:textId="77777777" w:rsidR="00FC08DA" w:rsidRPr="00B155CE" w:rsidRDefault="00FC08DA" w:rsidP="00FC08DA">
      <w:pPr>
        <w:pStyle w:val="subsection"/>
        <w:rPr>
          <w:rFonts w:ascii="Calibri" w:eastAsia="Calibri" w:hAnsi="Calibri" w:cs="Calibri"/>
          <w:szCs w:val="22"/>
        </w:rPr>
      </w:pPr>
      <w:r w:rsidRPr="00B155CE">
        <w:rPr>
          <w:rFonts w:ascii="Calibri" w:hAnsi="Calibri" w:cs="Calibri"/>
          <w:szCs w:val="22"/>
        </w:rPr>
        <w:tab/>
        <w:t>(3)</w:t>
      </w:r>
      <w:r w:rsidRPr="00B155CE">
        <w:rPr>
          <w:rFonts w:ascii="Calibri" w:hAnsi="Calibri" w:cs="Calibri"/>
          <w:szCs w:val="22"/>
        </w:rPr>
        <w:tab/>
        <w:t>For the service listed and described in item 11 of the following table, t</w:t>
      </w:r>
      <w:r w:rsidRPr="00B155CE">
        <w:rPr>
          <w:rFonts w:ascii="Calibri" w:eastAsia="Calibri" w:hAnsi="Calibri" w:cs="Calibri"/>
          <w:szCs w:val="22"/>
        </w:rPr>
        <w:t>he means testing category is clinical supports.</w:t>
      </w:r>
    </w:p>
    <w:p w14:paraId="53E96528" w14:textId="77777777" w:rsidR="00FC08DA" w:rsidRPr="00B155CE" w:rsidRDefault="00FC08DA" w:rsidP="00FC08DA">
      <w:pPr>
        <w:pStyle w:val="Tabletext"/>
        <w:rPr>
          <w:rFonts w:ascii="Calibri" w:hAnsi="Calibri" w:cs="Calibri"/>
          <w:sz w:val="22"/>
          <w:szCs w:val="22"/>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B155CE" w14:paraId="4BF6FA9C" w14:textId="77777777" w:rsidTr="00BD3D05">
        <w:trPr>
          <w:tblHeader/>
        </w:trPr>
        <w:tc>
          <w:tcPr>
            <w:tcW w:w="8359" w:type="dxa"/>
            <w:gridSpan w:val="3"/>
            <w:tcBorders>
              <w:top w:val="single" w:sz="12" w:space="0" w:color="auto"/>
              <w:bottom w:val="single" w:sz="6" w:space="0" w:color="auto"/>
            </w:tcBorders>
          </w:tcPr>
          <w:p w14:paraId="3BDA979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equipment and products</w:t>
            </w:r>
          </w:p>
        </w:tc>
      </w:tr>
      <w:tr w:rsidR="00FC08DA" w:rsidRPr="00B155CE" w14:paraId="4F641AAA" w14:textId="77777777" w:rsidTr="00BD3D05">
        <w:trPr>
          <w:tblHeader/>
        </w:trPr>
        <w:tc>
          <w:tcPr>
            <w:tcW w:w="714" w:type="dxa"/>
            <w:tcBorders>
              <w:top w:val="single" w:sz="6" w:space="0" w:color="auto"/>
              <w:bottom w:val="single" w:sz="12" w:space="0" w:color="auto"/>
            </w:tcBorders>
          </w:tcPr>
          <w:p w14:paraId="5CF922B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5CB4A8F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19C3865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954" w:type="dxa"/>
            <w:tcBorders>
              <w:top w:val="single" w:sz="6" w:space="0" w:color="auto"/>
              <w:bottom w:val="single" w:sz="12" w:space="0" w:color="auto"/>
            </w:tcBorders>
          </w:tcPr>
          <w:p w14:paraId="7D068E2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7F893FD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63603441" w14:textId="77777777" w:rsidTr="00BD3D05">
        <w:tc>
          <w:tcPr>
            <w:tcW w:w="714" w:type="dxa"/>
          </w:tcPr>
          <w:p w14:paraId="4E5FBEB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691" w:type="dxa"/>
          </w:tcPr>
          <w:p w14:paraId="4A23DC2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Mobility items (non</w:t>
            </w:r>
            <w:r w:rsidRPr="00B155CE">
              <w:rPr>
                <w:rFonts w:ascii="Calibri" w:hAnsi="Calibri" w:cs="Calibri"/>
                <w:sz w:val="22"/>
                <w:szCs w:val="22"/>
              </w:rPr>
              <w:noBreakHyphen/>
              <w:t>loan)</w:t>
            </w:r>
          </w:p>
        </w:tc>
        <w:tc>
          <w:tcPr>
            <w:tcW w:w="5954" w:type="dxa"/>
          </w:tcPr>
          <w:p w14:paraId="5CC1990F"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A service:</w:t>
            </w:r>
          </w:p>
          <w:p w14:paraId="0A19CCF0"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w:t>
            </w:r>
            <w:r w:rsidRPr="00B155CE">
              <w:rPr>
                <w:rFonts w:ascii="Calibri" w:eastAsia="Calibri" w:hAnsi="Calibri" w:cs="Calibri"/>
                <w:sz w:val="22"/>
                <w:szCs w:val="22"/>
              </w:rPr>
              <w:t xml:space="preserve">that </w:t>
            </w:r>
            <w:r w:rsidRPr="00B155CE">
              <w:rPr>
                <w:rFonts w:ascii="Calibri" w:hAnsi="Calibri" w:cs="Calibri"/>
                <w:sz w:val="22"/>
                <w:szCs w:val="22"/>
              </w:rPr>
              <w:t>consists of t</w:t>
            </w:r>
            <w:r w:rsidRPr="00B155CE">
              <w:rPr>
                <w:rFonts w:ascii="Calibri" w:eastAsia="Calibri" w:hAnsi="Calibri" w:cs="Calibri"/>
                <w:sz w:val="22"/>
                <w:szCs w:val="22"/>
              </w:rPr>
              <w:t xml:space="preserve">he sourcing, supply and provision to the individual, other than on loan, of </w:t>
            </w:r>
            <w:r w:rsidRPr="00B155CE">
              <w:rPr>
                <w:rFonts w:ascii="Calibri" w:hAnsi="Calibri" w:cs="Calibri"/>
                <w:sz w:val="22"/>
                <w:szCs w:val="22"/>
              </w:rPr>
              <w:t>included mobility items; and</w:t>
            </w:r>
          </w:p>
          <w:p w14:paraId="1AD7C9AA"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to which at least </w:t>
            </w:r>
            <w:r w:rsidRPr="00B155CE">
              <w:rPr>
                <w:rFonts w:ascii="Calibri" w:eastAsia="Calibri" w:hAnsi="Calibri" w:cs="Calibri"/>
                <w:sz w:val="22"/>
                <w:szCs w:val="22"/>
              </w:rPr>
              <w:t>one of the subparagraphs in paragraph 67(1)(b) of the Act applies</w:t>
            </w:r>
          </w:p>
        </w:tc>
      </w:tr>
      <w:tr w:rsidR="00FC08DA" w:rsidRPr="00B155CE" w14:paraId="6D6AB404" w14:textId="77777777" w:rsidTr="00BD3D05">
        <w:tc>
          <w:tcPr>
            <w:tcW w:w="714" w:type="dxa"/>
          </w:tcPr>
          <w:p w14:paraId="7CC195F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691" w:type="dxa"/>
          </w:tcPr>
          <w:p w14:paraId="29A3750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Mobility items (loan)</w:t>
            </w:r>
          </w:p>
        </w:tc>
        <w:tc>
          <w:tcPr>
            <w:tcW w:w="5954" w:type="dxa"/>
          </w:tcPr>
          <w:p w14:paraId="7ECD8C3E"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A service:</w:t>
            </w:r>
          </w:p>
          <w:p w14:paraId="2E8A2CA5"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w:t>
            </w:r>
            <w:r w:rsidRPr="00B155CE">
              <w:rPr>
                <w:rFonts w:ascii="Calibri" w:eastAsia="Calibri" w:hAnsi="Calibri" w:cs="Calibri"/>
                <w:sz w:val="22"/>
                <w:szCs w:val="22"/>
              </w:rPr>
              <w:t xml:space="preserve">that </w:t>
            </w:r>
            <w:r w:rsidRPr="00B155CE">
              <w:rPr>
                <w:rFonts w:ascii="Calibri" w:hAnsi="Calibri" w:cs="Calibri"/>
                <w:sz w:val="22"/>
                <w:szCs w:val="22"/>
              </w:rPr>
              <w:t>consists of t</w:t>
            </w:r>
            <w:r w:rsidRPr="00B155CE">
              <w:rPr>
                <w:rFonts w:ascii="Calibri" w:eastAsia="Calibri" w:hAnsi="Calibri" w:cs="Calibri"/>
                <w:sz w:val="22"/>
                <w:szCs w:val="22"/>
              </w:rPr>
              <w:t>he sourcing, supply and provision to the individual, on loan, of</w:t>
            </w:r>
            <w:r w:rsidRPr="00B155CE">
              <w:rPr>
                <w:rFonts w:ascii="Calibri" w:hAnsi="Calibri" w:cs="Calibri"/>
                <w:sz w:val="22"/>
                <w:szCs w:val="22"/>
              </w:rPr>
              <w:t xml:space="preserve"> included mobility items; and</w:t>
            </w:r>
          </w:p>
          <w:p w14:paraId="05DF952E"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to which at least </w:t>
            </w:r>
            <w:r w:rsidRPr="00B155CE">
              <w:rPr>
                <w:rFonts w:ascii="Calibri" w:eastAsia="Calibri" w:hAnsi="Calibri" w:cs="Calibri"/>
                <w:sz w:val="22"/>
                <w:szCs w:val="22"/>
              </w:rPr>
              <w:t>one of the subparagraphs in paragraph 67(1)(b) of the Act applies</w:t>
            </w:r>
          </w:p>
        </w:tc>
      </w:tr>
      <w:tr w:rsidR="00FC08DA" w:rsidRPr="00B155CE" w14:paraId="1803D58F" w14:textId="77777777" w:rsidTr="00BD3D05">
        <w:tc>
          <w:tcPr>
            <w:tcW w:w="714" w:type="dxa"/>
          </w:tcPr>
          <w:p w14:paraId="3188E10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11</w:t>
            </w:r>
          </w:p>
        </w:tc>
        <w:tc>
          <w:tcPr>
            <w:tcW w:w="1691" w:type="dxa"/>
          </w:tcPr>
          <w:p w14:paraId="6B2DD92E"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Assistive technology prescription and clinical support</w:t>
            </w:r>
          </w:p>
        </w:tc>
        <w:tc>
          <w:tcPr>
            <w:tcW w:w="5954" w:type="dxa"/>
          </w:tcPr>
          <w:p w14:paraId="58F19B6B"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The following, delivered by a registered health practitioner or an allied health professional:</w:t>
            </w:r>
          </w:p>
          <w:p w14:paraId="47E42C51"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w:t>
            </w:r>
            <w:proofErr w:type="spellStart"/>
            <w:r w:rsidRPr="00B155CE">
              <w:rPr>
                <w:rFonts w:ascii="Calibri" w:eastAsia="Calibri" w:hAnsi="Calibri" w:cs="Calibri"/>
                <w:sz w:val="22"/>
                <w:szCs w:val="22"/>
              </w:rPr>
              <w:t>i</w:t>
            </w:r>
            <w:proofErr w:type="spellEnd"/>
            <w:r w:rsidRPr="00B155CE">
              <w:rPr>
                <w:rFonts w:ascii="Calibri" w:eastAsia="Calibri" w:hAnsi="Calibri" w:cs="Calibri"/>
                <w:sz w:val="22"/>
                <w:szCs w:val="22"/>
              </w:rPr>
              <w:t xml:space="preserve">) </w:t>
            </w:r>
            <w:r w:rsidRPr="00B155CE">
              <w:rPr>
                <w:rFonts w:ascii="Calibri" w:hAnsi="Calibri" w:cs="Calibri"/>
                <w:sz w:val="22"/>
                <w:szCs w:val="22"/>
              </w:rPr>
              <w:t>identifying</w:t>
            </w:r>
            <w:r w:rsidRPr="00B155CE">
              <w:rPr>
                <w:rFonts w:ascii="Calibri" w:eastAsia="Calibri" w:hAnsi="Calibri" w:cs="Calibri"/>
                <w:sz w:val="22"/>
                <w:szCs w:val="22"/>
              </w:rPr>
              <w:t xml:space="preserve"> an issue or problem that restricts the individual’s physical, functional or cognitive </w:t>
            </w:r>
            <w:proofErr w:type="gramStart"/>
            <w:r w:rsidRPr="00B155CE">
              <w:rPr>
                <w:rFonts w:ascii="Calibri" w:eastAsia="Calibri" w:hAnsi="Calibri" w:cs="Calibri"/>
                <w:sz w:val="22"/>
                <w:szCs w:val="22"/>
              </w:rPr>
              <w:t>ability;</w:t>
            </w:r>
            <w:proofErr w:type="gramEnd"/>
          </w:p>
          <w:p w14:paraId="1784EE1A" w14:textId="77777777" w:rsidR="00FC08DA" w:rsidRPr="00B155CE" w:rsidRDefault="00FC08DA" w:rsidP="00BD3D05">
            <w:pPr>
              <w:pStyle w:val="Tablei"/>
              <w:rPr>
                <w:rFonts w:ascii="Calibri" w:hAnsi="Calibri" w:cs="Calibri"/>
                <w:sz w:val="22"/>
                <w:szCs w:val="22"/>
              </w:rPr>
            </w:pPr>
            <w:r w:rsidRPr="00B155CE">
              <w:rPr>
                <w:rFonts w:ascii="Calibri" w:eastAsia="Calibri" w:hAnsi="Calibri" w:cs="Calibri"/>
                <w:sz w:val="22"/>
                <w:szCs w:val="22"/>
              </w:rPr>
              <w:lastRenderedPageBreak/>
              <w:t>(ii) a</w:t>
            </w:r>
            <w:r w:rsidRPr="00B155CE">
              <w:rPr>
                <w:rFonts w:ascii="Calibri" w:hAnsi="Calibri" w:cs="Calibri"/>
                <w:sz w:val="22"/>
                <w:szCs w:val="22"/>
              </w:rPr>
              <w:t xml:space="preserve">ssessing the level of assistive technology needed for the individual to regain or maintain physical, functional or cognitive </w:t>
            </w:r>
            <w:proofErr w:type="gramStart"/>
            <w:r w:rsidRPr="00B155CE">
              <w:rPr>
                <w:rFonts w:ascii="Calibri" w:hAnsi="Calibri" w:cs="Calibri"/>
                <w:sz w:val="22"/>
                <w:szCs w:val="22"/>
              </w:rPr>
              <w:t>ability;</w:t>
            </w:r>
            <w:proofErr w:type="gramEnd"/>
          </w:p>
          <w:p w14:paraId="61AF2AA5" w14:textId="77777777" w:rsidR="00FC08DA" w:rsidRPr="00B155CE" w:rsidRDefault="00FC08DA" w:rsidP="00BD3D05">
            <w:pPr>
              <w:pStyle w:val="Tablei"/>
              <w:rPr>
                <w:rFonts w:ascii="Calibri" w:eastAsia="Calibri" w:hAnsi="Calibri" w:cs="Calibri"/>
                <w:sz w:val="22"/>
                <w:szCs w:val="22"/>
              </w:rPr>
            </w:pPr>
            <w:r w:rsidRPr="00B155CE">
              <w:rPr>
                <w:rFonts w:ascii="Calibri" w:hAnsi="Calibri" w:cs="Calibri"/>
                <w:sz w:val="22"/>
                <w:szCs w:val="22"/>
              </w:rPr>
              <w:t>(iii) identifying included AT</w:t>
            </w:r>
            <w:r w:rsidRPr="00B155CE">
              <w:rPr>
                <w:rFonts w:ascii="Calibri" w:hAnsi="Calibri" w:cs="Calibri"/>
                <w:strike/>
                <w:sz w:val="22"/>
                <w:szCs w:val="22"/>
              </w:rPr>
              <w:noBreakHyphen/>
              <w:t>HM</w:t>
            </w:r>
            <w:r w:rsidRPr="00B155CE">
              <w:rPr>
                <w:rFonts w:ascii="Calibri" w:hAnsi="Calibri" w:cs="Calibri"/>
                <w:sz w:val="22"/>
                <w:szCs w:val="22"/>
              </w:rPr>
              <w:t xml:space="preserve"> items and conditionally included AT</w:t>
            </w:r>
            <w:r w:rsidRPr="00B155CE">
              <w:rPr>
                <w:rFonts w:ascii="Calibri" w:hAnsi="Calibri" w:cs="Calibri"/>
                <w:strike/>
                <w:sz w:val="22"/>
                <w:szCs w:val="22"/>
              </w:rPr>
              <w:noBreakHyphen/>
              <w:t>HM</w:t>
            </w:r>
            <w:r w:rsidRPr="00B155CE">
              <w:rPr>
                <w:rFonts w:ascii="Calibri" w:hAnsi="Calibri" w:cs="Calibri"/>
                <w:sz w:val="22"/>
                <w:szCs w:val="22"/>
              </w:rPr>
              <w:t xml:space="preserve"> items</w:t>
            </w:r>
            <w:r w:rsidRPr="00B155CE">
              <w:rPr>
                <w:rFonts w:ascii="Calibri" w:eastAsia="Calibri" w:hAnsi="Calibri" w:cs="Calibri"/>
                <w:sz w:val="22"/>
                <w:szCs w:val="22"/>
              </w:rPr>
              <w:t xml:space="preserve"> </w:t>
            </w:r>
            <w:r w:rsidRPr="00B155CE">
              <w:rPr>
                <w:rFonts w:ascii="Calibri" w:eastAsia="Calibri" w:hAnsi="Calibri" w:cs="Calibri"/>
                <w:strike/>
                <w:sz w:val="22"/>
                <w:szCs w:val="22"/>
              </w:rPr>
              <w:t>(other than included home modifications items)</w:t>
            </w:r>
            <w:r w:rsidRPr="00B155CE">
              <w:rPr>
                <w:rFonts w:ascii="Calibri" w:eastAsia="Calibri" w:hAnsi="Calibri" w:cs="Calibri"/>
                <w:sz w:val="22"/>
                <w:szCs w:val="22"/>
              </w:rPr>
              <w:t xml:space="preserve"> that will assist the individual to regain or maintain physical, functional or cognitive ability;</w:t>
            </w:r>
          </w:p>
        </w:tc>
      </w:tr>
    </w:tbl>
    <w:p w14:paraId="1B9AD5BD" w14:textId="77777777" w:rsidR="00680068" w:rsidRDefault="00680068" w:rsidP="0039312A">
      <w:pPr>
        <w:rPr>
          <w:rStyle w:val="CharDivText"/>
          <w:color w:val="007BB8"/>
        </w:rPr>
      </w:pPr>
    </w:p>
    <w:p w14:paraId="66248BB7" w14:textId="67A40D30" w:rsidR="00FC08DA" w:rsidRPr="003B3A99" w:rsidRDefault="00FC08DA" w:rsidP="0039312A">
      <w:pPr>
        <w:rPr>
          <w:rStyle w:val="CharDivText"/>
          <w:b/>
          <w:color w:val="007BB8"/>
        </w:rPr>
      </w:pPr>
      <w:r w:rsidRPr="003B3A99">
        <w:rPr>
          <w:rStyle w:val="CharDivText"/>
          <w:b/>
          <w:color w:val="007BB8"/>
        </w:rPr>
        <w:t>Division 5—Other specified matters for assistive technology service types</w:t>
      </w:r>
    </w:p>
    <w:p w14:paraId="2310D13C"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115</w:t>
      </w:r>
      <w:r w:rsidRPr="00B155CE">
        <w:rPr>
          <w:rFonts w:ascii="Calibri" w:hAnsi="Calibri" w:cs="Calibri"/>
          <w:sz w:val="22"/>
          <w:szCs w:val="22"/>
        </w:rPr>
        <w:t xml:space="preserve">  All</w:t>
      </w:r>
      <w:proofErr w:type="gramEnd"/>
      <w:r w:rsidRPr="00B155CE">
        <w:rPr>
          <w:rFonts w:ascii="Calibri" w:hAnsi="Calibri" w:cs="Calibri"/>
          <w:sz w:val="22"/>
          <w:szCs w:val="22"/>
        </w:rPr>
        <w:t xml:space="preserve"> service types must be delivered in a home or community setting</w:t>
      </w:r>
    </w:p>
    <w:p w14:paraId="5737B7E6"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All service types in the service group assistive technology must be delivered in a home or community setting.</w:t>
      </w:r>
    </w:p>
    <w:p w14:paraId="0F96C8E0"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120</w:t>
      </w:r>
      <w:r w:rsidRPr="00B155CE">
        <w:rPr>
          <w:rFonts w:ascii="Calibri" w:hAnsi="Calibri" w:cs="Calibri"/>
          <w:sz w:val="22"/>
          <w:szCs w:val="22"/>
        </w:rPr>
        <w:t xml:space="preserve">  Other</w:t>
      </w:r>
      <w:proofErr w:type="gramEnd"/>
      <w:r w:rsidRPr="00B155CE">
        <w:rPr>
          <w:rFonts w:ascii="Calibri" w:hAnsi="Calibri" w:cs="Calibri"/>
          <w:sz w:val="22"/>
          <w:szCs w:val="22"/>
        </w:rPr>
        <w:t xml:space="preserve"> specified matters for assistive technology service types</w:t>
      </w:r>
    </w:p>
    <w:p w14:paraId="26A4F672"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The service type equipment and products:</w:t>
      </w:r>
    </w:p>
    <w:p w14:paraId="218F2851" w14:textId="77777777" w:rsidR="00FC08DA" w:rsidRPr="00B155CE" w:rsidRDefault="00FC08DA" w:rsidP="00FC08DA">
      <w:pPr>
        <w:pStyle w:val="paragraph"/>
        <w:rPr>
          <w:rFonts w:ascii="Calibri" w:hAnsi="Calibri" w:cs="Calibri"/>
          <w:sz w:val="22"/>
          <w:szCs w:val="22"/>
        </w:rPr>
      </w:pPr>
      <w:r w:rsidRPr="00B155CE">
        <w:rPr>
          <w:rFonts w:ascii="Calibri" w:hAnsi="Calibri" w:cs="Calibri"/>
          <w:sz w:val="22"/>
          <w:szCs w:val="22"/>
        </w:rPr>
        <w:tab/>
        <w:t>(a) is in the service group assistive technology; and</w:t>
      </w:r>
    </w:p>
    <w:p w14:paraId="0C0A680C" w14:textId="77777777" w:rsidR="00FC08DA" w:rsidRPr="00B155CE" w:rsidRDefault="00FC08DA" w:rsidP="00FC08DA">
      <w:pPr>
        <w:pStyle w:val="paragraph"/>
        <w:rPr>
          <w:rFonts w:ascii="Calibri" w:hAnsi="Calibri" w:cs="Calibri"/>
          <w:sz w:val="22"/>
          <w:szCs w:val="22"/>
        </w:rPr>
      </w:pPr>
      <w:r w:rsidRPr="00B155CE">
        <w:rPr>
          <w:rFonts w:ascii="Calibri" w:hAnsi="Calibri" w:cs="Calibri"/>
          <w:sz w:val="22"/>
          <w:szCs w:val="22"/>
        </w:rPr>
        <w:tab/>
        <w:t>(b) can be delivered under any of the following specialist aged care programs:</w:t>
      </w:r>
    </w:p>
    <w:p w14:paraId="064645D1" w14:textId="77777777" w:rsidR="00FC08DA" w:rsidRPr="00B155CE" w:rsidRDefault="00FC08DA" w:rsidP="00FC08DA">
      <w:pPr>
        <w:pStyle w:val="paragraphsub"/>
        <w:rPr>
          <w:rFonts w:ascii="Calibri" w:hAnsi="Calibri" w:cs="Calibri"/>
          <w:szCs w:val="22"/>
        </w:rPr>
      </w:pPr>
      <w:r w:rsidRPr="00B155CE">
        <w:rPr>
          <w:rFonts w:ascii="Calibri" w:hAnsi="Calibri" w:cs="Calibri"/>
          <w:szCs w:val="22"/>
        </w:rPr>
        <w:tab/>
        <w:t>(</w:t>
      </w:r>
      <w:proofErr w:type="spellStart"/>
      <w:r w:rsidRPr="00B155CE">
        <w:rPr>
          <w:rFonts w:ascii="Calibri" w:hAnsi="Calibri" w:cs="Calibri"/>
          <w:szCs w:val="22"/>
        </w:rPr>
        <w:t>i</w:t>
      </w:r>
      <w:proofErr w:type="spellEnd"/>
      <w:r w:rsidRPr="00B155CE">
        <w:rPr>
          <w:rFonts w:ascii="Calibri" w:hAnsi="Calibri" w:cs="Calibri"/>
          <w:szCs w:val="22"/>
        </w:rPr>
        <w:t>)</w:t>
      </w:r>
      <w:r w:rsidRPr="00B155CE">
        <w:rPr>
          <w:rFonts w:ascii="Calibri" w:hAnsi="Calibri" w:cs="Calibri"/>
          <w:szCs w:val="22"/>
        </w:rPr>
        <w:tab/>
      </w:r>
      <w:proofErr w:type="gramStart"/>
      <w:r w:rsidRPr="00B155CE">
        <w:rPr>
          <w:rFonts w:ascii="Calibri" w:hAnsi="Calibri" w:cs="Calibri"/>
          <w:szCs w:val="22"/>
        </w:rPr>
        <w:t>CHSP;</w:t>
      </w:r>
      <w:proofErr w:type="gramEnd"/>
    </w:p>
    <w:p w14:paraId="50F111E8" w14:textId="77777777" w:rsidR="00FC08DA" w:rsidRPr="00B155CE" w:rsidRDefault="00FC08DA" w:rsidP="00FC08DA">
      <w:pPr>
        <w:pStyle w:val="paragraphsub"/>
        <w:rPr>
          <w:rFonts w:ascii="Calibri" w:hAnsi="Calibri" w:cs="Calibri"/>
          <w:szCs w:val="22"/>
        </w:rPr>
      </w:pPr>
      <w:r w:rsidRPr="00B155CE">
        <w:rPr>
          <w:rFonts w:ascii="Calibri" w:hAnsi="Calibri" w:cs="Calibri"/>
          <w:szCs w:val="22"/>
        </w:rPr>
        <w:tab/>
        <w:t>(ii)</w:t>
      </w:r>
      <w:r w:rsidRPr="00B155CE">
        <w:rPr>
          <w:rFonts w:ascii="Calibri" w:hAnsi="Calibri" w:cs="Calibri"/>
          <w:szCs w:val="22"/>
        </w:rPr>
        <w:tab/>
      </w:r>
      <w:proofErr w:type="gramStart"/>
      <w:r w:rsidRPr="00B155CE">
        <w:rPr>
          <w:rFonts w:ascii="Calibri" w:hAnsi="Calibri" w:cs="Calibri"/>
          <w:szCs w:val="22"/>
        </w:rPr>
        <w:t>MPSP;</w:t>
      </w:r>
      <w:proofErr w:type="gramEnd"/>
    </w:p>
    <w:p w14:paraId="4B48C6D9" w14:textId="77777777" w:rsidR="00FC08DA" w:rsidRPr="00B155CE" w:rsidRDefault="00FC08DA" w:rsidP="00FC08DA">
      <w:pPr>
        <w:pStyle w:val="paragraphsub"/>
        <w:rPr>
          <w:rFonts w:ascii="Calibri" w:hAnsi="Calibri" w:cs="Calibri"/>
          <w:szCs w:val="22"/>
        </w:rPr>
      </w:pPr>
      <w:r w:rsidRPr="00B155CE">
        <w:rPr>
          <w:rFonts w:ascii="Calibri" w:hAnsi="Calibri" w:cs="Calibri"/>
          <w:szCs w:val="22"/>
        </w:rPr>
        <w:tab/>
        <w:t>(iii)</w:t>
      </w:r>
      <w:r w:rsidRPr="00B155CE">
        <w:rPr>
          <w:rFonts w:ascii="Calibri" w:hAnsi="Calibri" w:cs="Calibri"/>
          <w:szCs w:val="22"/>
        </w:rPr>
        <w:tab/>
      </w:r>
      <w:proofErr w:type="gramStart"/>
      <w:r w:rsidRPr="00B155CE">
        <w:rPr>
          <w:rFonts w:ascii="Calibri" w:hAnsi="Calibri" w:cs="Calibri"/>
          <w:szCs w:val="22"/>
        </w:rPr>
        <w:t>NATSIFACP;</w:t>
      </w:r>
      <w:proofErr w:type="gramEnd"/>
    </w:p>
    <w:p w14:paraId="42015D4E" w14:textId="77777777" w:rsidR="00FC08DA" w:rsidRPr="00B155CE" w:rsidRDefault="00FC08DA" w:rsidP="00FC08DA">
      <w:pPr>
        <w:pStyle w:val="paragraphsub"/>
        <w:rPr>
          <w:rFonts w:ascii="Calibri" w:hAnsi="Calibri" w:cs="Calibri"/>
          <w:szCs w:val="22"/>
        </w:rPr>
      </w:pPr>
      <w:r w:rsidRPr="00B155CE">
        <w:rPr>
          <w:rFonts w:ascii="Calibri" w:hAnsi="Calibri" w:cs="Calibri"/>
          <w:szCs w:val="22"/>
        </w:rPr>
        <w:tab/>
        <w:t>(iv)</w:t>
      </w:r>
      <w:r w:rsidRPr="00B155CE">
        <w:rPr>
          <w:rFonts w:ascii="Calibri" w:hAnsi="Calibri" w:cs="Calibri"/>
          <w:szCs w:val="22"/>
        </w:rPr>
        <w:tab/>
        <w:t>TCP; and</w:t>
      </w:r>
    </w:p>
    <w:p w14:paraId="49655772" w14:textId="77777777" w:rsidR="00FC08DA" w:rsidRPr="00B155CE" w:rsidRDefault="00FC08DA" w:rsidP="00FC08DA">
      <w:pPr>
        <w:pStyle w:val="paragraph"/>
        <w:ind w:left="720" w:hanging="720"/>
        <w:rPr>
          <w:rFonts w:ascii="Calibri" w:hAnsi="Calibri" w:cs="Calibri"/>
          <w:sz w:val="22"/>
          <w:szCs w:val="22"/>
        </w:rPr>
      </w:pPr>
      <w:r w:rsidRPr="00B155CE">
        <w:rPr>
          <w:rFonts w:ascii="Calibri" w:hAnsi="Calibri" w:cs="Calibri"/>
          <w:sz w:val="22"/>
          <w:szCs w:val="22"/>
        </w:rPr>
        <w:tab/>
        <w:t>(c) can be delivered under the provider registration category assistive technology and home modifications.</w:t>
      </w:r>
    </w:p>
    <w:p w14:paraId="4FD88FA6" w14:textId="77777777" w:rsidR="00FC08DA" w:rsidRPr="00B155CE" w:rsidRDefault="00FC08DA" w:rsidP="0039312A">
      <w:pPr>
        <w:rPr>
          <w:rFonts w:ascii="Calibri" w:hAnsi="Calibri" w:cs="Calibri"/>
          <w:b/>
          <w:bCs/>
          <w:sz w:val="22"/>
          <w:szCs w:val="22"/>
        </w:rPr>
      </w:pPr>
      <w:r w:rsidRPr="003B3A99">
        <w:rPr>
          <w:rStyle w:val="CharDivText"/>
          <w:b/>
          <w:color w:val="007BB8"/>
        </w:rPr>
        <w:t>Division 8—Residential care service types</w:t>
      </w:r>
    </w:p>
    <w:p w14:paraId="420BA7F9"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140</w:t>
      </w:r>
      <w:r w:rsidRPr="00B155CE">
        <w:rPr>
          <w:rFonts w:ascii="Calibri" w:hAnsi="Calibri" w:cs="Calibri"/>
          <w:sz w:val="22"/>
          <w:szCs w:val="22"/>
        </w:rPr>
        <w:t xml:space="preserve">  Residential</w:t>
      </w:r>
      <w:proofErr w:type="gramEnd"/>
      <w:r w:rsidRPr="00B155CE">
        <w:rPr>
          <w:rFonts w:ascii="Calibri" w:hAnsi="Calibri" w:cs="Calibri"/>
          <w:sz w:val="22"/>
          <w:szCs w:val="22"/>
        </w:rPr>
        <w:t xml:space="preserve"> accommodation</w:t>
      </w:r>
    </w:p>
    <w:p w14:paraId="5437DF09"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Each service listed and described in the following table is in the service type residential accommodation.</w:t>
      </w:r>
    </w:p>
    <w:p w14:paraId="7E744577" w14:textId="77777777" w:rsidR="00FC08DA" w:rsidRPr="00B155CE" w:rsidRDefault="00FC08DA" w:rsidP="00FC08DA">
      <w:pPr>
        <w:pStyle w:val="Tabletext"/>
        <w:rPr>
          <w:rFonts w:ascii="Calibri" w:hAnsi="Calibri" w:cs="Calibri"/>
          <w:sz w:val="22"/>
          <w:szCs w:val="22"/>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B155CE" w14:paraId="244C8085" w14:textId="77777777" w:rsidTr="00BD3D05">
        <w:trPr>
          <w:tblHeader/>
        </w:trPr>
        <w:tc>
          <w:tcPr>
            <w:tcW w:w="8312" w:type="dxa"/>
            <w:gridSpan w:val="3"/>
            <w:tcBorders>
              <w:top w:val="single" w:sz="12" w:space="0" w:color="auto"/>
              <w:bottom w:val="single" w:sz="6" w:space="0" w:color="auto"/>
            </w:tcBorders>
          </w:tcPr>
          <w:p w14:paraId="4D99E75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residential accommodation</w:t>
            </w:r>
          </w:p>
        </w:tc>
      </w:tr>
      <w:tr w:rsidR="00FC08DA" w:rsidRPr="00B155CE" w14:paraId="33FD30E5" w14:textId="77777777" w:rsidTr="00BD3D05">
        <w:trPr>
          <w:tblHeader/>
        </w:trPr>
        <w:tc>
          <w:tcPr>
            <w:tcW w:w="714" w:type="dxa"/>
            <w:tcBorders>
              <w:top w:val="single" w:sz="6" w:space="0" w:color="auto"/>
              <w:bottom w:val="single" w:sz="12" w:space="0" w:color="auto"/>
            </w:tcBorders>
          </w:tcPr>
          <w:p w14:paraId="25EB439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833" w:type="dxa"/>
            <w:tcBorders>
              <w:top w:val="single" w:sz="6" w:space="0" w:color="auto"/>
              <w:bottom w:val="single" w:sz="12" w:space="0" w:color="auto"/>
            </w:tcBorders>
          </w:tcPr>
          <w:p w14:paraId="4D8CA01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26E680F4"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765" w:type="dxa"/>
            <w:tcBorders>
              <w:top w:val="single" w:sz="6" w:space="0" w:color="auto"/>
              <w:bottom w:val="single" w:sz="12" w:space="0" w:color="auto"/>
            </w:tcBorders>
          </w:tcPr>
          <w:p w14:paraId="73EDC803"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041EFDD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28956543" w14:textId="77777777" w:rsidTr="00BD3D05">
        <w:tc>
          <w:tcPr>
            <w:tcW w:w="714" w:type="dxa"/>
            <w:tcBorders>
              <w:top w:val="single" w:sz="2" w:space="0" w:color="auto"/>
              <w:bottom w:val="single" w:sz="2" w:space="0" w:color="auto"/>
            </w:tcBorders>
          </w:tcPr>
          <w:p w14:paraId="13498A7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833" w:type="dxa"/>
            <w:tcBorders>
              <w:top w:val="single" w:sz="2" w:space="0" w:color="auto"/>
              <w:bottom w:val="single" w:sz="2" w:space="0" w:color="auto"/>
            </w:tcBorders>
          </w:tcPr>
          <w:p w14:paraId="0752102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Accommodation</w:t>
            </w:r>
          </w:p>
        </w:tc>
        <w:tc>
          <w:tcPr>
            <w:tcW w:w="5765" w:type="dxa"/>
            <w:tcBorders>
              <w:top w:val="single" w:sz="2" w:space="0" w:color="auto"/>
              <w:bottom w:val="single" w:sz="2" w:space="0" w:color="auto"/>
            </w:tcBorders>
          </w:tcPr>
          <w:p w14:paraId="7242C45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067245F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 xml:space="preserve">(a) capital infrastructure costs and depreciation of buildings and grounds used by </w:t>
            </w:r>
            <w:proofErr w:type="gramStart"/>
            <w:r w:rsidRPr="00B155CE">
              <w:rPr>
                <w:rFonts w:ascii="Calibri" w:hAnsi="Calibri" w:cs="Calibri"/>
                <w:sz w:val="22"/>
                <w:szCs w:val="22"/>
              </w:rPr>
              <w:t>individuals;</w:t>
            </w:r>
            <w:proofErr w:type="gramEnd"/>
          </w:p>
          <w:p w14:paraId="68F22BC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 xml:space="preserve">(b) communal areas for living, dining and recreation, as well as personal accommodation in either individual or shared </w:t>
            </w:r>
            <w:proofErr w:type="gramStart"/>
            <w:r w:rsidRPr="00B155CE">
              <w:rPr>
                <w:rFonts w:ascii="Calibri" w:hAnsi="Calibri" w:cs="Calibri"/>
                <w:sz w:val="22"/>
                <w:szCs w:val="22"/>
              </w:rPr>
              <w:t>rooms;</w:t>
            </w:r>
            <w:proofErr w:type="gramEnd"/>
          </w:p>
          <w:p w14:paraId="2D8578F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 xml:space="preserve">(c) refurbishments and replacements of fixtures, fittings and </w:t>
            </w:r>
            <w:proofErr w:type="gramStart"/>
            <w:r w:rsidRPr="00B155CE">
              <w:rPr>
                <w:rFonts w:ascii="Calibri" w:hAnsi="Calibri" w:cs="Calibri"/>
                <w:sz w:val="22"/>
                <w:szCs w:val="22"/>
              </w:rPr>
              <w:t>infrastructure;</w:t>
            </w:r>
            <w:proofErr w:type="gramEnd"/>
          </w:p>
          <w:p w14:paraId="747E33C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(d) maintenance, of buildings and grounds used by individuals, to address normal wear and tear</w:t>
            </w:r>
          </w:p>
        </w:tc>
      </w:tr>
      <w:tr w:rsidR="00FC08DA" w:rsidRPr="00B155CE" w14:paraId="41488D50" w14:textId="77777777" w:rsidTr="00BD3D05">
        <w:tc>
          <w:tcPr>
            <w:tcW w:w="714" w:type="dxa"/>
            <w:tcBorders>
              <w:top w:val="single" w:sz="2" w:space="0" w:color="auto"/>
              <w:bottom w:val="single" w:sz="12" w:space="0" w:color="auto"/>
            </w:tcBorders>
          </w:tcPr>
          <w:p w14:paraId="065A7A8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2</w:t>
            </w:r>
          </w:p>
        </w:tc>
        <w:tc>
          <w:tcPr>
            <w:tcW w:w="1833" w:type="dxa"/>
            <w:tcBorders>
              <w:top w:val="single" w:sz="2" w:space="0" w:color="auto"/>
              <w:bottom w:val="single" w:sz="12" w:space="0" w:color="auto"/>
            </w:tcBorders>
          </w:tcPr>
          <w:p w14:paraId="581A856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Accommodation administration</w:t>
            </w:r>
          </w:p>
        </w:tc>
        <w:tc>
          <w:tcPr>
            <w:tcW w:w="5765" w:type="dxa"/>
            <w:tcBorders>
              <w:top w:val="single" w:sz="2" w:space="0" w:color="auto"/>
              <w:bottom w:val="single" w:sz="12" w:space="0" w:color="auto"/>
            </w:tcBorders>
          </w:tcPr>
          <w:p w14:paraId="0C7D62E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Administration relating to the general operation of the residential care home, including accommodation agreements, accommodation bond agreements and accommodation charge agreements</w:t>
            </w:r>
          </w:p>
        </w:tc>
      </w:tr>
    </w:tbl>
    <w:p w14:paraId="17621BE5"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145</w:t>
      </w:r>
      <w:r w:rsidRPr="00B155CE">
        <w:rPr>
          <w:rFonts w:ascii="Calibri" w:hAnsi="Calibri" w:cs="Calibri"/>
          <w:sz w:val="22"/>
          <w:szCs w:val="22"/>
        </w:rPr>
        <w:t xml:space="preserve">  Residential</w:t>
      </w:r>
      <w:proofErr w:type="gramEnd"/>
      <w:r w:rsidRPr="00B155CE">
        <w:rPr>
          <w:rFonts w:ascii="Calibri" w:hAnsi="Calibri" w:cs="Calibri"/>
          <w:sz w:val="22"/>
          <w:szCs w:val="22"/>
        </w:rPr>
        <w:t xml:space="preserve"> everyday living</w:t>
      </w:r>
    </w:p>
    <w:p w14:paraId="29D4CDE6"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Each service listed and described in the following table is in the service type residential everyday living.</w:t>
      </w:r>
    </w:p>
    <w:p w14:paraId="63EBC2C0" w14:textId="77777777" w:rsidR="00FC08DA" w:rsidRPr="00B155CE" w:rsidRDefault="00FC08DA" w:rsidP="00FC08DA">
      <w:pPr>
        <w:pStyle w:val="Tabletext"/>
        <w:rPr>
          <w:rFonts w:ascii="Calibri" w:hAnsi="Calibri" w:cs="Calibri"/>
          <w:sz w:val="22"/>
          <w:szCs w:val="22"/>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07"/>
      </w:tblGrid>
      <w:tr w:rsidR="00FC08DA" w:rsidRPr="00B155CE" w14:paraId="68AFD653" w14:textId="77777777" w:rsidTr="00BD3D05">
        <w:trPr>
          <w:tblHeader/>
        </w:trPr>
        <w:tc>
          <w:tcPr>
            <w:tcW w:w="8312" w:type="dxa"/>
            <w:gridSpan w:val="3"/>
            <w:tcBorders>
              <w:top w:val="single" w:sz="12" w:space="0" w:color="auto"/>
              <w:bottom w:val="single" w:sz="6" w:space="0" w:color="auto"/>
            </w:tcBorders>
          </w:tcPr>
          <w:p w14:paraId="669B238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residential everyday living</w:t>
            </w:r>
          </w:p>
        </w:tc>
      </w:tr>
      <w:tr w:rsidR="00FC08DA" w:rsidRPr="00B155CE" w14:paraId="1B33B691" w14:textId="77777777" w:rsidTr="00BD3D05">
        <w:trPr>
          <w:tblHeader/>
        </w:trPr>
        <w:tc>
          <w:tcPr>
            <w:tcW w:w="714" w:type="dxa"/>
            <w:tcBorders>
              <w:top w:val="single" w:sz="6" w:space="0" w:color="auto"/>
              <w:bottom w:val="single" w:sz="12" w:space="0" w:color="auto"/>
            </w:tcBorders>
          </w:tcPr>
          <w:p w14:paraId="3CBE22E4"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654D5E84"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642FD80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907" w:type="dxa"/>
            <w:tcBorders>
              <w:top w:val="single" w:sz="6" w:space="0" w:color="auto"/>
              <w:bottom w:val="single" w:sz="12" w:space="0" w:color="auto"/>
            </w:tcBorders>
          </w:tcPr>
          <w:p w14:paraId="1A804C5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46FE0C8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53B9C105" w14:textId="77777777" w:rsidTr="00BD3D05">
        <w:tc>
          <w:tcPr>
            <w:tcW w:w="714" w:type="dxa"/>
            <w:tcBorders>
              <w:top w:val="single" w:sz="12" w:space="0" w:color="auto"/>
            </w:tcBorders>
          </w:tcPr>
          <w:p w14:paraId="29EFA78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691" w:type="dxa"/>
            <w:tcBorders>
              <w:top w:val="single" w:sz="12" w:space="0" w:color="auto"/>
            </w:tcBorders>
          </w:tcPr>
          <w:p w14:paraId="69F9B6A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Operational administration and emergency assistance</w:t>
            </w:r>
          </w:p>
        </w:tc>
        <w:tc>
          <w:tcPr>
            <w:tcW w:w="5907" w:type="dxa"/>
            <w:tcBorders>
              <w:top w:val="single" w:sz="12" w:space="0" w:color="auto"/>
            </w:tcBorders>
          </w:tcPr>
          <w:p w14:paraId="2BE05C9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594CCA5F"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administration relating to:</w:t>
            </w:r>
          </w:p>
          <w:p w14:paraId="71FC7D38"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the delivery of the other services listed and described in this table; and</w:t>
            </w:r>
          </w:p>
          <w:p w14:paraId="7E5CBDF5"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 service </w:t>
            </w:r>
            <w:proofErr w:type="gramStart"/>
            <w:r w:rsidRPr="00B155CE">
              <w:rPr>
                <w:rFonts w:ascii="Calibri" w:hAnsi="Calibri" w:cs="Calibri"/>
                <w:sz w:val="22"/>
                <w:szCs w:val="22"/>
              </w:rPr>
              <w:t>agreements;</w:t>
            </w:r>
            <w:proofErr w:type="gramEnd"/>
          </w:p>
          <w:p w14:paraId="46F0608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(b) emergency assistance, including:</w:t>
            </w:r>
          </w:p>
          <w:p w14:paraId="0EB3227D"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xml:space="preserve">) at all times, having at least one suitable employee of the registered provider onsite and able to </w:t>
            </w:r>
            <w:proofErr w:type="gramStart"/>
            <w:r w:rsidRPr="00B155CE">
              <w:rPr>
                <w:rFonts w:ascii="Calibri" w:hAnsi="Calibri" w:cs="Calibri"/>
                <w:sz w:val="22"/>
                <w:szCs w:val="22"/>
              </w:rPr>
              <w:t>take action</w:t>
            </w:r>
            <w:proofErr w:type="gramEnd"/>
            <w:r w:rsidRPr="00B155CE">
              <w:rPr>
                <w:rFonts w:ascii="Calibri" w:hAnsi="Calibri" w:cs="Calibri"/>
                <w:sz w:val="22"/>
                <w:szCs w:val="22"/>
              </w:rPr>
              <w:t xml:space="preserve"> in an </w:t>
            </w:r>
            <w:proofErr w:type="gramStart"/>
            <w:r w:rsidRPr="00B155CE">
              <w:rPr>
                <w:rFonts w:ascii="Calibri" w:hAnsi="Calibri" w:cs="Calibri"/>
                <w:sz w:val="22"/>
                <w:szCs w:val="22"/>
              </w:rPr>
              <w:t>emergency;</w:t>
            </w:r>
            <w:proofErr w:type="gramEnd"/>
          </w:p>
          <w:p w14:paraId="093EBEED"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 if an individual </w:t>
            </w:r>
            <w:proofErr w:type="gramStart"/>
            <w:r w:rsidRPr="00B155CE">
              <w:rPr>
                <w:rFonts w:ascii="Calibri" w:hAnsi="Calibri" w:cs="Calibri"/>
                <w:sz w:val="22"/>
                <w:szCs w:val="22"/>
              </w:rPr>
              <w:t>is in need of</w:t>
            </w:r>
            <w:proofErr w:type="gramEnd"/>
            <w:r w:rsidRPr="00B155CE">
              <w:rPr>
                <w:rFonts w:ascii="Calibri" w:hAnsi="Calibri" w:cs="Calibri"/>
                <w:sz w:val="22"/>
                <w:szCs w:val="22"/>
              </w:rPr>
              <w:t xml:space="preserve"> urgent medical attention—providing emergency assistance in accordance with the registered provider’s protocol for providing such </w:t>
            </w:r>
            <w:proofErr w:type="gramStart"/>
            <w:r w:rsidRPr="00B155CE">
              <w:rPr>
                <w:rFonts w:ascii="Calibri" w:hAnsi="Calibri" w:cs="Calibri"/>
                <w:sz w:val="22"/>
                <w:szCs w:val="22"/>
              </w:rPr>
              <w:t>assistance;</w:t>
            </w:r>
            <w:proofErr w:type="gramEnd"/>
          </w:p>
          <w:p w14:paraId="472F2F56"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(iii) activation of emergency plans in the case of fire, floods or other </w:t>
            </w:r>
            <w:proofErr w:type="gramStart"/>
            <w:r w:rsidRPr="00B155CE">
              <w:rPr>
                <w:rFonts w:ascii="Calibri" w:hAnsi="Calibri" w:cs="Calibri"/>
                <w:sz w:val="22"/>
                <w:szCs w:val="22"/>
              </w:rPr>
              <w:t>emergency;</w:t>
            </w:r>
            <w:proofErr w:type="gramEnd"/>
          </w:p>
          <w:p w14:paraId="7837DAA5"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(iv) contingency planning for </w:t>
            </w:r>
            <w:proofErr w:type="gramStart"/>
            <w:r w:rsidRPr="00B155CE">
              <w:rPr>
                <w:rFonts w:ascii="Calibri" w:hAnsi="Calibri" w:cs="Calibri"/>
                <w:sz w:val="22"/>
                <w:szCs w:val="22"/>
              </w:rPr>
              <w:t>emergencies;</w:t>
            </w:r>
            <w:proofErr w:type="gramEnd"/>
          </w:p>
          <w:p w14:paraId="11CBD512"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(v) staff training for emergencies</w:t>
            </w:r>
          </w:p>
        </w:tc>
      </w:tr>
      <w:tr w:rsidR="00FC08DA" w:rsidRPr="00B155CE" w14:paraId="6A4F1771" w14:textId="77777777" w:rsidTr="00BD3D05">
        <w:tc>
          <w:tcPr>
            <w:tcW w:w="714" w:type="dxa"/>
          </w:tcPr>
          <w:p w14:paraId="182EC07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691" w:type="dxa"/>
          </w:tcPr>
          <w:p w14:paraId="549AABC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Communication services</w:t>
            </w:r>
          </w:p>
        </w:tc>
        <w:tc>
          <w:tcPr>
            <w:tcW w:w="5907" w:type="dxa"/>
          </w:tcPr>
          <w:p w14:paraId="4CBC2E7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Access for individuals to an external telecommunications mechanism in the residential care home (and in individual’s rooms if requested), such as telephone, internet or Wi</w:t>
            </w:r>
            <w:r w:rsidRPr="00B155CE">
              <w:rPr>
                <w:rFonts w:ascii="Calibri" w:hAnsi="Calibri" w:cs="Calibri"/>
                <w:sz w:val="22"/>
                <w:szCs w:val="22"/>
              </w:rPr>
              <w:noBreakHyphen/>
              <w:t>Fi services, but not including any usage charges or device costs</w:t>
            </w:r>
          </w:p>
        </w:tc>
      </w:tr>
      <w:tr w:rsidR="00FC08DA" w:rsidRPr="00B155CE" w14:paraId="48F6D11A" w14:textId="77777777" w:rsidTr="00BD3D05">
        <w:tc>
          <w:tcPr>
            <w:tcW w:w="714" w:type="dxa"/>
          </w:tcPr>
          <w:p w14:paraId="77433B3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691" w:type="dxa"/>
          </w:tcPr>
          <w:p w14:paraId="6942AB4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Utilities</w:t>
            </w:r>
          </w:p>
        </w:tc>
        <w:tc>
          <w:tcPr>
            <w:tcW w:w="5907" w:type="dxa"/>
          </w:tcPr>
          <w:p w14:paraId="3DB1B2F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652B5DFB"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utility running costs for the residential care home (such as electricity, water and gas</w:t>
            </w:r>
            <w:proofErr w:type="gramStart"/>
            <w:r w:rsidRPr="00B155CE">
              <w:rPr>
                <w:rFonts w:ascii="Calibri" w:hAnsi="Calibri" w:cs="Calibri"/>
                <w:sz w:val="22"/>
                <w:szCs w:val="22"/>
              </w:rPr>
              <w:t>);</w:t>
            </w:r>
            <w:proofErr w:type="gramEnd"/>
          </w:p>
          <w:p w14:paraId="4BC1657D"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heating and cooling for bedrooms and common areas to a comfortable </w:t>
            </w:r>
            <w:proofErr w:type="gramStart"/>
            <w:r w:rsidRPr="00B155CE">
              <w:rPr>
                <w:rFonts w:ascii="Calibri" w:hAnsi="Calibri" w:cs="Calibri"/>
                <w:sz w:val="22"/>
                <w:szCs w:val="22"/>
              </w:rPr>
              <w:t>temperature;</w:t>
            </w:r>
            <w:proofErr w:type="gramEnd"/>
          </w:p>
          <w:p w14:paraId="555F3730"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(c) testing and tagging of all electrical equipment provided by the registered </w:t>
            </w:r>
            <w:proofErr w:type="gramStart"/>
            <w:r w:rsidRPr="00B155CE">
              <w:rPr>
                <w:rFonts w:ascii="Calibri" w:hAnsi="Calibri" w:cs="Calibri"/>
                <w:sz w:val="22"/>
                <w:szCs w:val="22"/>
              </w:rPr>
              <w:t>provider;</w:t>
            </w:r>
            <w:proofErr w:type="gramEnd"/>
          </w:p>
          <w:p w14:paraId="40D510E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but not including electrical equipment brought into the residential care home by individuals</w:t>
            </w:r>
          </w:p>
        </w:tc>
      </w:tr>
      <w:tr w:rsidR="00FC08DA" w:rsidRPr="00B155CE" w14:paraId="0D8B8550" w14:textId="77777777" w:rsidTr="00BD3D05">
        <w:tc>
          <w:tcPr>
            <w:tcW w:w="714" w:type="dxa"/>
          </w:tcPr>
          <w:p w14:paraId="3FC0A21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4</w:t>
            </w:r>
          </w:p>
        </w:tc>
        <w:tc>
          <w:tcPr>
            <w:tcW w:w="1691" w:type="dxa"/>
          </w:tcPr>
          <w:p w14:paraId="5C174FC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Cleaning services and waste disposal</w:t>
            </w:r>
          </w:p>
        </w:tc>
        <w:tc>
          <w:tcPr>
            <w:tcW w:w="5907" w:type="dxa"/>
          </w:tcPr>
          <w:p w14:paraId="055C761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472A0573"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cleanliness and tidiness of the entire residential care home, including the individual’s personal area unless the individual chooses to and </w:t>
            </w:r>
            <w:proofErr w:type="gramStart"/>
            <w:r w:rsidRPr="00B155CE">
              <w:rPr>
                <w:rFonts w:ascii="Calibri" w:hAnsi="Calibri" w:cs="Calibri"/>
                <w:sz w:val="22"/>
                <w:szCs w:val="22"/>
              </w:rPr>
              <w:t>is able to</w:t>
            </w:r>
            <w:proofErr w:type="gramEnd"/>
            <w:r w:rsidRPr="00B155CE">
              <w:rPr>
                <w:rFonts w:ascii="Calibri" w:hAnsi="Calibri" w:cs="Calibri"/>
                <w:sz w:val="22"/>
                <w:szCs w:val="22"/>
              </w:rPr>
              <w:t xml:space="preserve"> maintain their personal area </w:t>
            </w:r>
            <w:proofErr w:type="gramStart"/>
            <w:r w:rsidRPr="00B155CE">
              <w:rPr>
                <w:rFonts w:ascii="Calibri" w:hAnsi="Calibri" w:cs="Calibri"/>
                <w:sz w:val="22"/>
                <w:szCs w:val="22"/>
              </w:rPr>
              <w:t>themselves;</w:t>
            </w:r>
            <w:proofErr w:type="gramEnd"/>
          </w:p>
          <w:p w14:paraId="321FEB1D"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(b) safe disposal of organic and inorganic waste material</w:t>
            </w:r>
          </w:p>
        </w:tc>
      </w:tr>
      <w:tr w:rsidR="00FC08DA" w:rsidRPr="00B155CE" w14:paraId="71ABCBA4" w14:textId="77777777" w:rsidTr="00BD3D05">
        <w:tc>
          <w:tcPr>
            <w:tcW w:w="714" w:type="dxa"/>
          </w:tcPr>
          <w:p w14:paraId="3C86165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691" w:type="dxa"/>
          </w:tcPr>
          <w:p w14:paraId="7F14F8D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Communal furnishings</w:t>
            </w:r>
          </w:p>
        </w:tc>
        <w:tc>
          <w:tcPr>
            <w:tcW w:w="5907" w:type="dxa"/>
          </w:tcPr>
          <w:p w14:paraId="629BA1D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Fit</w:t>
            </w:r>
            <w:r w:rsidRPr="00B155CE">
              <w:rPr>
                <w:rFonts w:ascii="Calibri" w:hAnsi="Calibri" w:cs="Calibri"/>
                <w:sz w:val="22"/>
                <w:szCs w:val="22"/>
              </w:rPr>
              <w:noBreakHyphen/>
              <w:t>for</w:t>
            </w:r>
            <w:r w:rsidRPr="00B155CE">
              <w:rPr>
                <w:rFonts w:ascii="Calibri" w:hAnsi="Calibri" w:cs="Calibri"/>
                <w:sz w:val="22"/>
                <w:szCs w:val="22"/>
              </w:rPr>
              <w:noBreakHyphen/>
              <w:t>purpose communal lounge and dining furniture, including the following:</w:t>
            </w:r>
          </w:p>
          <w:p w14:paraId="079C2BBE"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w:t>
            </w:r>
            <w:proofErr w:type="gramStart"/>
            <w:r w:rsidRPr="00B155CE">
              <w:rPr>
                <w:rFonts w:ascii="Calibri" w:hAnsi="Calibri" w:cs="Calibri"/>
                <w:sz w:val="22"/>
                <w:szCs w:val="22"/>
              </w:rPr>
              <w:t>televisions;</w:t>
            </w:r>
            <w:proofErr w:type="gramEnd"/>
          </w:p>
          <w:p w14:paraId="0D46D6D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(b) if the residential care home has a communal outdoor space—outdoor furniture</w:t>
            </w:r>
          </w:p>
        </w:tc>
      </w:tr>
      <w:tr w:rsidR="00FC08DA" w:rsidRPr="00B155CE" w14:paraId="2BBAA6CA" w14:textId="77777777" w:rsidTr="00BD3D05">
        <w:tc>
          <w:tcPr>
            <w:tcW w:w="714" w:type="dxa"/>
          </w:tcPr>
          <w:p w14:paraId="66B049D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691" w:type="dxa"/>
          </w:tcPr>
          <w:p w14:paraId="140E83B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Bedroom and bathroom furnishings</w:t>
            </w:r>
          </w:p>
        </w:tc>
        <w:tc>
          <w:tcPr>
            <w:tcW w:w="5907" w:type="dxa"/>
          </w:tcPr>
          <w:p w14:paraId="0BDFFAE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 (other than bedroom and bathroom furnishings that are customised or that the individual chooses to provide):</w:t>
            </w:r>
          </w:p>
          <w:p w14:paraId="2AA9D16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a bed and a mattress that meet the individual’s care, safety and comfort needs, including, if required, a bed that is adjustable to cater for the individual’s needs and accommodates the</w:t>
            </w:r>
            <w:r w:rsidRPr="00B155CE" w:rsidDel="00271D1D">
              <w:rPr>
                <w:rFonts w:ascii="Calibri" w:hAnsi="Calibri" w:cs="Calibri"/>
                <w:sz w:val="22"/>
                <w:szCs w:val="22"/>
              </w:rPr>
              <w:t xml:space="preserve"> </w:t>
            </w:r>
            <w:r w:rsidRPr="00B155CE">
              <w:rPr>
                <w:rFonts w:ascii="Calibri" w:hAnsi="Calibri" w:cs="Calibri"/>
                <w:sz w:val="22"/>
                <w:szCs w:val="22"/>
              </w:rPr>
              <w:t xml:space="preserve">individual’s height and </w:t>
            </w:r>
            <w:proofErr w:type="gramStart"/>
            <w:r w:rsidRPr="00B155CE">
              <w:rPr>
                <w:rFonts w:ascii="Calibri" w:hAnsi="Calibri" w:cs="Calibri"/>
                <w:sz w:val="22"/>
                <w:szCs w:val="22"/>
              </w:rPr>
              <w:t>weight;</w:t>
            </w:r>
            <w:proofErr w:type="gramEnd"/>
          </w:p>
          <w:p w14:paraId="4FD23F1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equipment or technologies used to ensure the safety of the individual in bed and to avoid injury to the individual and to aged care </w:t>
            </w:r>
            <w:proofErr w:type="gramStart"/>
            <w:r w:rsidRPr="00B155CE">
              <w:rPr>
                <w:rFonts w:ascii="Calibri" w:hAnsi="Calibri" w:cs="Calibri"/>
                <w:sz w:val="22"/>
                <w:szCs w:val="22"/>
              </w:rPr>
              <w:t>workers;</w:t>
            </w:r>
            <w:proofErr w:type="gramEnd"/>
          </w:p>
          <w:p w14:paraId="4FCA5E4B"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(c) pillows (including, if required, pressure cushions, tri pillows and wedge pillows</w:t>
            </w:r>
            <w:proofErr w:type="gramStart"/>
            <w:r w:rsidRPr="00B155CE">
              <w:rPr>
                <w:rFonts w:ascii="Calibri" w:hAnsi="Calibri" w:cs="Calibri"/>
                <w:sz w:val="22"/>
                <w:szCs w:val="22"/>
              </w:rPr>
              <w:t>);</w:t>
            </w:r>
            <w:proofErr w:type="gramEnd"/>
          </w:p>
          <w:p w14:paraId="21904B66"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(d) a bedside table, bedside locker or bedside chest of drawers, wardrobe space, draw screens (for shared rooms), a visitor chair (if required) and an over bed table (if required</w:t>
            </w:r>
            <w:proofErr w:type="gramStart"/>
            <w:r w:rsidRPr="00B155CE">
              <w:rPr>
                <w:rFonts w:ascii="Calibri" w:hAnsi="Calibri" w:cs="Calibri"/>
                <w:sz w:val="22"/>
                <w:szCs w:val="22"/>
              </w:rPr>
              <w:t>);</w:t>
            </w:r>
            <w:proofErr w:type="gramEnd"/>
          </w:p>
          <w:p w14:paraId="37A94DF7"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(e) a fixture or item of furniture where the individual can safely lock and store valuables, if this is not provided by the furniture items mentioned in paragraph (d</w:t>
            </w:r>
            <w:proofErr w:type="gramStart"/>
            <w:r w:rsidRPr="00B155CE">
              <w:rPr>
                <w:rFonts w:ascii="Calibri" w:hAnsi="Calibri" w:cs="Calibri"/>
                <w:sz w:val="22"/>
                <w:szCs w:val="22"/>
              </w:rPr>
              <w:t>);</w:t>
            </w:r>
            <w:proofErr w:type="gramEnd"/>
          </w:p>
          <w:p w14:paraId="7520C243"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(f) a chair, with arms, that meets the individual’s care, safety and comfort needs, including, if required, a chair with </w:t>
            </w:r>
            <w:proofErr w:type="gramStart"/>
            <w:r w:rsidRPr="00B155CE">
              <w:rPr>
                <w:rFonts w:ascii="Calibri" w:hAnsi="Calibri" w:cs="Calibri"/>
                <w:sz w:val="22"/>
                <w:szCs w:val="22"/>
              </w:rPr>
              <w:t>particular features</w:t>
            </w:r>
            <w:proofErr w:type="gramEnd"/>
            <w:r w:rsidRPr="00B155CE">
              <w:rPr>
                <w:rFonts w:ascii="Calibri" w:hAnsi="Calibri" w:cs="Calibri"/>
                <w:sz w:val="22"/>
                <w:szCs w:val="22"/>
              </w:rPr>
              <w:t xml:space="preserve">, such as an air, water or gel </w:t>
            </w:r>
            <w:proofErr w:type="gramStart"/>
            <w:r w:rsidRPr="00B155CE">
              <w:rPr>
                <w:rFonts w:ascii="Calibri" w:hAnsi="Calibri" w:cs="Calibri"/>
                <w:sz w:val="22"/>
                <w:szCs w:val="22"/>
              </w:rPr>
              <w:t>chair;</w:t>
            </w:r>
            <w:proofErr w:type="gramEnd"/>
          </w:p>
          <w:p w14:paraId="04C973C3"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(g) a shower chair (if required), containers for personal laundry, and waste collection containers or bins for bedrooms and </w:t>
            </w:r>
            <w:proofErr w:type="gramStart"/>
            <w:r w:rsidRPr="00B155CE">
              <w:rPr>
                <w:rFonts w:ascii="Calibri" w:hAnsi="Calibri" w:cs="Calibri"/>
                <w:sz w:val="22"/>
                <w:szCs w:val="22"/>
              </w:rPr>
              <w:t>bathrooms;</w:t>
            </w:r>
            <w:proofErr w:type="gramEnd"/>
          </w:p>
          <w:p w14:paraId="3F6AB736"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(h) bed linen, blankets or doonas, </w:t>
            </w:r>
            <w:r w:rsidRPr="00B155CE">
              <w:rPr>
                <w:rFonts w:ascii="Calibri" w:eastAsia="Calibri" w:hAnsi="Calibri" w:cs="Calibri"/>
                <w:sz w:val="22"/>
                <w:szCs w:val="22"/>
              </w:rPr>
              <w:t xml:space="preserve">air or ripple mattresses (if required), </w:t>
            </w:r>
            <w:r w:rsidRPr="00B155CE">
              <w:rPr>
                <w:rFonts w:ascii="Calibri" w:hAnsi="Calibri" w:cs="Calibri"/>
                <w:sz w:val="22"/>
                <w:szCs w:val="22"/>
              </w:rPr>
              <w:t xml:space="preserve">absorbent or waterproof covers, sheeting and bed pads (if required), bath towels, hand towels and face </w:t>
            </w:r>
            <w:proofErr w:type="gramStart"/>
            <w:r w:rsidRPr="00B155CE">
              <w:rPr>
                <w:rFonts w:ascii="Calibri" w:hAnsi="Calibri" w:cs="Calibri"/>
                <w:sz w:val="22"/>
                <w:szCs w:val="22"/>
              </w:rPr>
              <w:t>washers;</w:t>
            </w:r>
            <w:proofErr w:type="gramEnd"/>
          </w:p>
          <w:p w14:paraId="7C03755F"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laundering of all products mentioned in paragraph (h)</w:t>
            </w:r>
          </w:p>
        </w:tc>
      </w:tr>
      <w:tr w:rsidR="00FC08DA" w:rsidRPr="00B155CE" w14:paraId="4C78F83B" w14:textId="77777777" w:rsidTr="00BD3D05">
        <w:tc>
          <w:tcPr>
            <w:tcW w:w="714" w:type="dxa"/>
          </w:tcPr>
          <w:p w14:paraId="329D4EC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7</w:t>
            </w:r>
          </w:p>
        </w:tc>
        <w:tc>
          <w:tcPr>
            <w:tcW w:w="1691" w:type="dxa"/>
          </w:tcPr>
          <w:p w14:paraId="57E4E9E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Toiletry goods</w:t>
            </w:r>
          </w:p>
        </w:tc>
        <w:tc>
          <w:tcPr>
            <w:tcW w:w="5907" w:type="dxa"/>
          </w:tcPr>
          <w:p w14:paraId="03ED7406" w14:textId="77777777" w:rsidR="00FC08DA" w:rsidRPr="00B155CE" w:rsidRDefault="00FC08DA" w:rsidP="00BD3D05">
            <w:pPr>
              <w:pStyle w:val="Tabletext"/>
              <w:rPr>
                <w:rFonts w:ascii="Calibri" w:hAnsi="Calibri" w:cs="Calibri"/>
                <w:sz w:val="22"/>
                <w:szCs w:val="22"/>
              </w:rPr>
            </w:pPr>
            <w:r w:rsidRPr="00B155CE">
              <w:rPr>
                <w:rFonts w:ascii="Calibri" w:hAnsi="Calibri" w:cs="Calibri"/>
                <w:bCs/>
                <w:sz w:val="22"/>
                <w:szCs w:val="22"/>
              </w:rPr>
              <w:t xml:space="preserve">The supply of the following goods (or substitutes if needed to meet the individual’s medical needs, including specialist products for conditions such as dermatitis) but not including alternative items requested </w:t>
            </w:r>
            <w:proofErr w:type="gramStart"/>
            <w:r w:rsidRPr="00B155CE">
              <w:rPr>
                <w:rFonts w:ascii="Calibri" w:hAnsi="Calibri" w:cs="Calibri"/>
                <w:bCs/>
                <w:sz w:val="22"/>
                <w:szCs w:val="22"/>
              </w:rPr>
              <w:t>on the basis of</w:t>
            </w:r>
            <w:proofErr w:type="gramEnd"/>
            <w:r w:rsidRPr="00B155CE">
              <w:rPr>
                <w:rFonts w:ascii="Calibri" w:hAnsi="Calibri" w:cs="Calibri"/>
                <w:bCs/>
                <w:sz w:val="22"/>
                <w:szCs w:val="22"/>
              </w:rPr>
              <w:t xml:space="preserve"> the individual’s personal preferences</w:t>
            </w:r>
            <w:r w:rsidRPr="00B155CE">
              <w:rPr>
                <w:rFonts w:ascii="Calibri" w:hAnsi="Calibri" w:cs="Calibri"/>
                <w:sz w:val="22"/>
                <w:szCs w:val="22"/>
              </w:rPr>
              <w:t>:</w:t>
            </w:r>
          </w:p>
          <w:p w14:paraId="4788B364"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facial cleanser (or alternatives such as facial wipes), shower gel or soap, shower caps, shampoo and </w:t>
            </w:r>
            <w:proofErr w:type="gramStart"/>
            <w:r w:rsidRPr="00B155CE">
              <w:rPr>
                <w:rFonts w:ascii="Calibri" w:hAnsi="Calibri" w:cs="Calibri"/>
                <w:sz w:val="22"/>
                <w:szCs w:val="22"/>
              </w:rPr>
              <w:t>conditioner;</w:t>
            </w:r>
            <w:proofErr w:type="gramEnd"/>
          </w:p>
          <w:p w14:paraId="6256D96B"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lastRenderedPageBreak/>
              <w:t xml:space="preserve">(b) toothpaste, toothbrushes and </w:t>
            </w:r>
            <w:proofErr w:type="gramStart"/>
            <w:r w:rsidRPr="00B155CE">
              <w:rPr>
                <w:rFonts w:ascii="Calibri" w:hAnsi="Calibri" w:cs="Calibri"/>
                <w:sz w:val="22"/>
                <w:szCs w:val="22"/>
              </w:rPr>
              <w:t>mouthwash;</w:t>
            </w:r>
            <w:proofErr w:type="gramEnd"/>
          </w:p>
          <w:p w14:paraId="38DFD2C3"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(c) hairbrush or comb, shaving cream and disposable </w:t>
            </w:r>
            <w:proofErr w:type="gramStart"/>
            <w:r w:rsidRPr="00B155CE">
              <w:rPr>
                <w:rFonts w:ascii="Calibri" w:hAnsi="Calibri" w:cs="Calibri"/>
                <w:sz w:val="22"/>
                <w:szCs w:val="22"/>
              </w:rPr>
              <w:t>razors;</w:t>
            </w:r>
            <w:proofErr w:type="gramEnd"/>
          </w:p>
          <w:p w14:paraId="7DA54419"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(d) tissues and toilet </w:t>
            </w:r>
            <w:proofErr w:type="gramStart"/>
            <w:r w:rsidRPr="00B155CE">
              <w:rPr>
                <w:rFonts w:ascii="Calibri" w:hAnsi="Calibri" w:cs="Calibri"/>
                <w:sz w:val="22"/>
                <w:szCs w:val="22"/>
              </w:rPr>
              <w:t>paper;</w:t>
            </w:r>
            <w:proofErr w:type="gramEnd"/>
          </w:p>
          <w:p w14:paraId="48327B4D"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(e) moisturiser and </w:t>
            </w:r>
            <w:proofErr w:type="gramStart"/>
            <w:r w:rsidRPr="00B155CE">
              <w:rPr>
                <w:rFonts w:ascii="Calibri" w:hAnsi="Calibri" w:cs="Calibri"/>
                <w:sz w:val="22"/>
                <w:szCs w:val="22"/>
              </w:rPr>
              <w:t>deodorant;</w:t>
            </w:r>
            <w:proofErr w:type="gramEnd"/>
          </w:p>
          <w:p w14:paraId="53B11B8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(f) cleaning products for dentures, hearing aids, glasses and artificial limbs (and their storage containers)</w:t>
            </w:r>
          </w:p>
        </w:tc>
      </w:tr>
      <w:tr w:rsidR="00FC08DA" w:rsidRPr="00B155CE" w14:paraId="2FE162CC" w14:textId="77777777" w:rsidTr="00BD3D05">
        <w:tc>
          <w:tcPr>
            <w:tcW w:w="714" w:type="dxa"/>
            <w:tcBorders>
              <w:bottom w:val="single" w:sz="2" w:space="0" w:color="auto"/>
            </w:tcBorders>
          </w:tcPr>
          <w:p w14:paraId="57D7DD8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8</w:t>
            </w:r>
          </w:p>
        </w:tc>
        <w:tc>
          <w:tcPr>
            <w:tcW w:w="1691" w:type="dxa"/>
            <w:tcBorders>
              <w:bottom w:val="single" w:sz="2" w:space="0" w:color="auto"/>
            </w:tcBorders>
          </w:tcPr>
          <w:p w14:paraId="0F59713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laundry</w:t>
            </w:r>
          </w:p>
        </w:tc>
        <w:tc>
          <w:tcPr>
            <w:tcW w:w="5907" w:type="dxa"/>
            <w:tcBorders>
              <w:bottom w:val="single" w:sz="2" w:space="0" w:color="auto"/>
            </w:tcBorders>
          </w:tcPr>
          <w:p w14:paraId="7557F15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49D170B7"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laundering</w:t>
            </w:r>
            <w:r w:rsidRPr="00B155CE">
              <w:rPr>
                <w:rFonts w:ascii="Calibri" w:hAnsi="Calibri" w:cs="Calibri"/>
                <w:sz w:val="22"/>
                <w:szCs w:val="22"/>
                <w:lang w:eastAsia="en-US"/>
              </w:rPr>
              <w:t xml:space="preserve"> (other than by a special cleaning process such as dry cleaning or hand washing)</w:t>
            </w:r>
            <w:r w:rsidRPr="00B155CE">
              <w:rPr>
                <w:rFonts w:ascii="Calibri" w:hAnsi="Calibri" w:cs="Calibri"/>
                <w:sz w:val="22"/>
                <w:szCs w:val="22"/>
              </w:rPr>
              <w:t xml:space="preserve"> items that can be machine washed, using laundry detergents that meet the individual’s medical needs, such as skin </w:t>
            </w:r>
            <w:proofErr w:type="gramStart"/>
            <w:r w:rsidRPr="00B155CE">
              <w:rPr>
                <w:rFonts w:ascii="Calibri" w:hAnsi="Calibri" w:cs="Calibri"/>
                <w:sz w:val="22"/>
                <w:szCs w:val="22"/>
              </w:rPr>
              <w:t>sensitivities;</w:t>
            </w:r>
            <w:proofErr w:type="gramEnd"/>
          </w:p>
          <w:p w14:paraId="02DDF0A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if requested, ironing of </w:t>
            </w:r>
            <w:proofErr w:type="gramStart"/>
            <w:r w:rsidRPr="00B155CE">
              <w:rPr>
                <w:rFonts w:ascii="Calibri" w:hAnsi="Calibri" w:cs="Calibri"/>
                <w:sz w:val="22"/>
                <w:szCs w:val="22"/>
              </w:rPr>
              <w:t>machine washed</w:t>
            </w:r>
            <w:proofErr w:type="gramEnd"/>
            <w:r w:rsidRPr="00B155CE">
              <w:rPr>
                <w:rFonts w:ascii="Calibri" w:hAnsi="Calibri" w:cs="Calibri"/>
                <w:sz w:val="22"/>
                <w:szCs w:val="22"/>
              </w:rPr>
              <w:t xml:space="preserve"> clothes (other than</w:t>
            </w:r>
            <w:r w:rsidRPr="00B155CE">
              <w:rPr>
                <w:rFonts w:ascii="Calibri" w:hAnsi="Calibri" w:cs="Calibri"/>
                <w:sz w:val="22"/>
                <w:szCs w:val="22"/>
                <w:lang w:eastAsia="en-US"/>
              </w:rPr>
              <w:t xml:space="preserve"> underwear and socks</w:t>
            </w:r>
            <w:proofErr w:type="gramStart"/>
            <w:r w:rsidRPr="00B155CE">
              <w:rPr>
                <w:rFonts w:ascii="Calibri" w:hAnsi="Calibri" w:cs="Calibri"/>
                <w:sz w:val="22"/>
                <w:szCs w:val="22"/>
                <w:lang w:eastAsia="en-US"/>
              </w:rPr>
              <w:t>)</w:t>
            </w:r>
            <w:r w:rsidRPr="00B155CE">
              <w:rPr>
                <w:rFonts w:ascii="Calibri" w:hAnsi="Calibri" w:cs="Calibri"/>
                <w:sz w:val="22"/>
                <w:szCs w:val="22"/>
              </w:rPr>
              <w:t>;</w:t>
            </w:r>
            <w:proofErr w:type="gramEnd"/>
          </w:p>
          <w:p w14:paraId="1765034B"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(c) a labelling system for the individual’s clothing, but not including </w:t>
            </w:r>
            <w:r w:rsidRPr="00B155CE">
              <w:rPr>
                <w:rFonts w:ascii="Calibri" w:hAnsi="Calibri" w:cs="Calibri"/>
                <w:bCs/>
                <w:sz w:val="22"/>
                <w:szCs w:val="22"/>
              </w:rPr>
              <w:t xml:space="preserve">alternate labelling systems requested </w:t>
            </w:r>
            <w:proofErr w:type="gramStart"/>
            <w:r w:rsidRPr="00B155CE">
              <w:rPr>
                <w:rFonts w:ascii="Calibri" w:hAnsi="Calibri" w:cs="Calibri"/>
                <w:bCs/>
                <w:sz w:val="22"/>
                <w:szCs w:val="22"/>
              </w:rPr>
              <w:t>on the basis of</w:t>
            </w:r>
            <w:proofErr w:type="gramEnd"/>
            <w:r w:rsidRPr="00B155CE">
              <w:rPr>
                <w:rFonts w:ascii="Calibri" w:hAnsi="Calibri" w:cs="Calibri"/>
                <w:bCs/>
                <w:sz w:val="22"/>
                <w:szCs w:val="22"/>
              </w:rPr>
              <w:t xml:space="preserve"> the individual’s personal </w:t>
            </w:r>
            <w:proofErr w:type="gramStart"/>
            <w:r w:rsidRPr="00B155CE">
              <w:rPr>
                <w:rFonts w:ascii="Calibri" w:hAnsi="Calibri" w:cs="Calibri"/>
                <w:bCs/>
                <w:sz w:val="22"/>
                <w:szCs w:val="22"/>
              </w:rPr>
              <w:t>preferences</w:t>
            </w:r>
            <w:r w:rsidRPr="00B155CE">
              <w:rPr>
                <w:rFonts w:ascii="Calibri" w:hAnsi="Calibri" w:cs="Calibri"/>
                <w:sz w:val="22"/>
                <w:szCs w:val="22"/>
              </w:rPr>
              <w:t>;</w:t>
            </w:r>
            <w:proofErr w:type="gramEnd"/>
          </w:p>
          <w:p w14:paraId="193C0D92"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(d) r</w:t>
            </w:r>
            <w:r w:rsidRPr="00B155CE">
              <w:rPr>
                <w:rFonts w:ascii="Calibri" w:eastAsia="Calibri" w:hAnsi="Calibri" w:cs="Calibri"/>
                <w:sz w:val="22"/>
                <w:szCs w:val="22"/>
              </w:rPr>
              <w:t>eturn of personal laundry to the individual’s clothing storage space</w:t>
            </w:r>
          </w:p>
        </w:tc>
      </w:tr>
      <w:tr w:rsidR="00FC08DA" w:rsidRPr="00B155CE" w14:paraId="754D44EB" w14:textId="77777777" w:rsidTr="00BD3D05">
        <w:tc>
          <w:tcPr>
            <w:tcW w:w="714" w:type="dxa"/>
            <w:tcBorders>
              <w:top w:val="single" w:sz="2" w:space="0" w:color="auto"/>
              <w:bottom w:val="single" w:sz="12" w:space="0" w:color="auto"/>
            </w:tcBorders>
          </w:tcPr>
          <w:p w14:paraId="7497EDE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9</w:t>
            </w:r>
          </w:p>
        </w:tc>
        <w:tc>
          <w:tcPr>
            <w:tcW w:w="1691" w:type="dxa"/>
            <w:tcBorders>
              <w:top w:val="single" w:sz="2" w:space="0" w:color="auto"/>
              <w:bottom w:val="single" w:sz="12" w:space="0" w:color="auto"/>
            </w:tcBorders>
          </w:tcPr>
          <w:p w14:paraId="038E567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Meals and refreshments</w:t>
            </w:r>
          </w:p>
        </w:tc>
        <w:tc>
          <w:tcPr>
            <w:tcW w:w="5907" w:type="dxa"/>
            <w:tcBorders>
              <w:top w:val="single" w:sz="2" w:space="0" w:color="auto"/>
              <w:bottom w:val="single" w:sz="12" w:space="0" w:color="auto"/>
            </w:tcBorders>
          </w:tcPr>
          <w:p w14:paraId="0697D8D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0A668022"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at least 3 meals served each day (including the option of dessert with either lunch or dinner) plus morning tea, afternoon tea and supper, of adequate variety, quality and quantity to meet the individual’s nutritional and hydration </w:t>
            </w:r>
            <w:proofErr w:type="gramStart"/>
            <w:r w:rsidRPr="00B155CE">
              <w:rPr>
                <w:rFonts w:ascii="Calibri" w:hAnsi="Calibri" w:cs="Calibri"/>
                <w:sz w:val="22"/>
                <w:szCs w:val="22"/>
              </w:rPr>
              <w:t>needs;</w:t>
            </w:r>
            <w:proofErr w:type="gramEnd"/>
          </w:p>
          <w:p w14:paraId="194E4B88"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(b) special diets where required to meet the individual’s medical, cultural or religious needs, including but not limited to enteral feeding, nutritional supplements, texture modified meals and thickened fluids, diets to address food allergies and intolerances, and vegetarian, vegan, kosher and halal diets (but not for meeting the individual’s social preferences on food source such as non</w:t>
            </w:r>
            <w:r w:rsidRPr="00B155CE">
              <w:rPr>
                <w:rFonts w:ascii="Calibri" w:hAnsi="Calibri" w:cs="Calibri"/>
                <w:sz w:val="22"/>
                <w:szCs w:val="22"/>
              </w:rPr>
              <w:noBreakHyphen/>
              <w:t>genetically modified and organic</w:t>
            </w:r>
            <w:proofErr w:type="gramStart"/>
            <w:r w:rsidRPr="00B155CE">
              <w:rPr>
                <w:rFonts w:ascii="Calibri" w:hAnsi="Calibri" w:cs="Calibri"/>
                <w:sz w:val="22"/>
                <w:szCs w:val="22"/>
              </w:rPr>
              <w:t>);</w:t>
            </w:r>
            <w:proofErr w:type="gramEnd"/>
          </w:p>
          <w:p w14:paraId="6BB45634"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(c) reasonable flexibility in mealtimes, if requested, so the individual can exercise </w:t>
            </w:r>
            <w:proofErr w:type="gramStart"/>
            <w:r w:rsidRPr="00B155CE">
              <w:rPr>
                <w:rFonts w:ascii="Calibri" w:hAnsi="Calibri" w:cs="Calibri"/>
                <w:sz w:val="22"/>
                <w:szCs w:val="22"/>
              </w:rPr>
              <w:t>choice;</w:t>
            </w:r>
            <w:proofErr w:type="gramEnd"/>
          </w:p>
          <w:p w14:paraId="005BF2C5"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(d) a variety of non</w:t>
            </w:r>
            <w:r w:rsidRPr="00B155CE">
              <w:rPr>
                <w:rFonts w:ascii="Calibri" w:hAnsi="Calibri" w:cs="Calibri"/>
                <w:sz w:val="22"/>
                <w:szCs w:val="22"/>
              </w:rPr>
              <w:noBreakHyphen/>
              <w:t xml:space="preserve">alcoholic beverages available </w:t>
            </w:r>
            <w:proofErr w:type="gramStart"/>
            <w:r w:rsidRPr="00B155CE">
              <w:rPr>
                <w:rFonts w:ascii="Calibri" w:hAnsi="Calibri" w:cs="Calibri"/>
                <w:sz w:val="22"/>
                <w:szCs w:val="22"/>
              </w:rPr>
              <w:t>at all times</w:t>
            </w:r>
            <w:proofErr w:type="gramEnd"/>
            <w:r w:rsidRPr="00B155CE">
              <w:rPr>
                <w:rFonts w:ascii="Calibri" w:hAnsi="Calibri" w:cs="Calibri"/>
                <w:sz w:val="22"/>
                <w:szCs w:val="22"/>
              </w:rPr>
              <w:t xml:space="preserve"> (such as water, milk, fruit juice, tea and coffee</w:t>
            </w:r>
            <w:proofErr w:type="gramStart"/>
            <w:r w:rsidRPr="00B155CE">
              <w:rPr>
                <w:rFonts w:ascii="Calibri" w:hAnsi="Calibri" w:cs="Calibri"/>
                <w:sz w:val="22"/>
                <w:szCs w:val="22"/>
              </w:rPr>
              <w:t>);</w:t>
            </w:r>
            <w:proofErr w:type="gramEnd"/>
          </w:p>
          <w:p w14:paraId="627D160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(e) eating and drinking utensils and eating aids if </w:t>
            </w:r>
            <w:proofErr w:type="gramStart"/>
            <w:r w:rsidRPr="00B155CE">
              <w:rPr>
                <w:rFonts w:ascii="Calibri" w:hAnsi="Calibri" w:cs="Calibri"/>
                <w:sz w:val="22"/>
                <w:szCs w:val="22"/>
              </w:rPr>
              <w:t>needed;</w:t>
            </w:r>
            <w:proofErr w:type="gramEnd"/>
          </w:p>
          <w:p w14:paraId="73C2052B"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(f) snack foods of adequate variety, including fruit and options suitable for texture modified diets, available </w:t>
            </w:r>
            <w:proofErr w:type="gramStart"/>
            <w:r w:rsidRPr="00B155CE">
              <w:rPr>
                <w:rFonts w:ascii="Calibri" w:hAnsi="Calibri" w:cs="Calibri"/>
                <w:sz w:val="22"/>
                <w:szCs w:val="22"/>
              </w:rPr>
              <w:t>at all times</w:t>
            </w:r>
            <w:proofErr w:type="gramEnd"/>
            <w:r w:rsidRPr="00B155CE">
              <w:rPr>
                <w:rFonts w:ascii="Calibri" w:hAnsi="Calibri" w:cs="Calibri"/>
                <w:sz w:val="22"/>
                <w:szCs w:val="22"/>
              </w:rPr>
              <w:t xml:space="preserve"> in the residential care home</w:t>
            </w:r>
          </w:p>
        </w:tc>
      </w:tr>
    </w:tbl>
    <w:p w14:paraId="3059E6C7" w14:textId="77777777" w:rsidR="00FC08DA" w:rsidRPr="00B155CE" w:rsidRDefault="00FC08DA" w:rsidP="00FC08DA">
      <w:pPr>
        <w:pStyle w:val="ActHead5"/>
        <w:rPr>
          <w:rStyle w:val="CharSectno"/>
          <w:rFonts w:ascii="Calibri" w:hAnsi="Calibri" w:cs="Calibri"/>
          <w:sz w:val="22"/>
          <w:szCs w:val="22"/>
        </w:rPr>
      </w:pPr>
    </w:p>
    <w:p w14:paraId="03F7406E"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br w:type="column"/>
      </w:r>
      <w:r w:rsidRPr="00B155CE">
        <w:rPr>
          <w:rStyle w:val="CharSectno"/>
          <w:rFonts w:ascii="Calibri" w:hAnsi="Calibri" w:cs="Calibri"/>
          <w:sz w:val="22"/>
          <w:szCs w:val="22"/>
        </w:rPr>
        <w:lastRenderedPageBreak/>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150</w:t>
      </w:r>
      <w:r w:rsidRPr="00B155CE">
        <w:rPr>
          <w:rFonts w:ascii="Calibri" w:hAnsi="Calibri" w:cs="Calibri"/>
          <w:sz w:val="22"/>
          <w:szCs w:val="22"/>
        </w:rPr>
        <w:t xml:space="preserve">  Residential</w:t>
      </w:r>
      <w:proofErr w:type="gramEnd"/>
      <w:r w:rsidRPr="00B155CE">
        <w:rPr>
          <w:rFonts w:ascii="Calibri" w:hAnsi="Calibri" w:cs="Calibri"/>
          <w:sz w:val="22"/>
          <w:szCs w:val="22"/>
        </w:rPr>
        <w:t xml:space="preserve"> non</w:t>
      </w:r>
      <w:r w:rsidRPr="00B155CE">
        <w:rPr>
          <w:rFonts w:ascii="Calibri" w:hAnsi="Calibri" w:cs="Calibri"/>
          <w:sz w:val="22"/>
          <w:szCs w:val="22"/>
        </w:rPr>
        <w:noBreakHyphen/>
        <w:t>clinical care</w:t>
      </w:r>
    </w:p>
    <w:p w14:paraId="3F6F7129"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Each service listed and described in the following table is in the service type residential non</w:t>
      </w:r>
      <w:r w:rsidRPr="00B155CE">
        <w:rPr>
          <w:rFonts w:ascii="Calibri" w:hAnsi="Calibri" w:cs="Calibri"/>
          <w:szCs w:val="22"/>
        </w:rPr>
        <w:noBreakHyphen/>
        <w:t>clinical care.</w:t>
      </w:r>
    </w:p>
    <w:p w14:paraId="31550A63" w14:textId="77777777" w:rsidR="00FC08DA" w:rsidRPr="00B155CE" w:rsidRDefault="00FC08DA" w:rsidP="00FC08DA">
      <w:pPr>
        <w:pStyle w:val="Tabletext"/>
        <w:rPr>
          <w:rFonts w:ascii="Calibri" w:hAnsi="Calibri" w:cs="Calibri"/>
          <w:sz w:val="22"/>
          <w:szCs w:val="22"/>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B155CE" w14:paraId="07951D74" w14:textId="77777777" w:rsidTr="00BD3D05">
        <w:trPr>
          <w:tblHeader/>
        </w:trPr>
        <w:tc>
          <w:tcPr>
            <w:tcW w:w="8312" w:type="dxa"/>
            <w:gridSpan w:val="3"/>
            <w:tcBorders>
              <w:top w:val="single" w:sz="12" w:space="0" w:color="auto"/>
              <w:bottom w:val="single" w:sz="6" w:space="0" w:color="auto"/>
            </w:tcBorders>
          </w:tcPr>
          <w:p w14:paraId="267C3F4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residential non</w:t>
            </w:r>
            <w:r w:rsidRPr="00B155CE">
              <w:rPr>
                <w:rFonts w:ascii="Calibri" w:hAnsi="Calibri" w:cs="Calibri"/>
                <w:sz w:val="22"/>
                <w:szCs w:val="22"/>
              </w:rPr>
              <w:noBreakHyphen/>
              <w:t>clinical care</w:t>
            </w:r>
          </w:p>
        </w:tc>
      </w:tr>
      <w:tr w:rsidR="00FC08DA" w:rsidRPr="00B155CE" w14:paraId="5B8DED80" w14:textId="77777777" w:rsidTr="00BD3D05">
        <w:trPr>
          <w:tblHeader/>
        </w:trPr>
        <w:tc>
          <w:tcPr>
            <w:tcW w:w="714" w:type="dxa"/>
            <w:tcBorders>
              <w:top w:val="single" w:sz="6" w:space="0" w:color="auto"/>
              <w:bottom w:val="single" w:sz="12" w:space="0" w:color="auto"/>
            </w:tcBorders>
          </w:tcPr>
          <w:p w14:paraId="7E97B29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833" w:type="dxa"/>
            <w:tcBorders>
              <w:top w:val="single" w:sz="6" w:space="0" w:color="auto"/>
              <w:bottom w:val="single" w:sz="12" w:space="0" w:color="auto"/>
            </w:tcBorders>
          </w:tcPr>
          <w:p w14:paraId="1CAC628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1C4D2DD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765" w:type="dxa"/>
            <w:tcBorders>
              <w:top w:val="single" w:sz="6" w:space="0" w:color="auto"/>
              <w:bottom w:val="single" w:sz="12" w:space="0" w:color="auto"/>
            </w:tcBorders>
          </w:tcPr>
          <w:p w14:paraId="57E34AB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45B5691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4F0EF65F" w14:textId="77777777" w:rsidTr="00BD3D05">
        <w:tc>
          <w:tcPr>
            <w:tcW w:w="714" w:type="dxa"/>
            <w:tcBorders>
              <w:top w:val="single" w:sz="12" w:space="0" w:color="auto"/>
            </w:tcBorders>
          </w:tcPr>
          <w:p w14:paraId="6EDD264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833" w:type="dxa"/>
            <w:tcBorders>
              <w:top w:val="single" w:sz="12" w:space="0" w:color="auto"/>
            </w:tcBorders>
          </w:tcPr>
          <w:p w14:paraId="35128FB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Care and services administration</w:t>
            </w:r>
          </w:p>
        </w:tc>
        <w:tc>
          <w:tcPr>
            <w:tcW w:w="5765" w:type="dxa"/>
            <w:tcBorders>
              <w:top w:val="single" w:sz="12" w:space="0" w:color="auto"/>
            </w:tcBorders>
          </w:tcPr>
          <w:p w14:paraId="242141F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Administration related to:</w:t>
            </w:r>
          </w:p>
          <w:p w14:paraId="2AEC87AF"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the delivery of the other services listed and described in the other items of this table; and</w:t>
            </w:r>
          </w:p>
          <w:p w14:paraId="4F1E0E14"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(b) the delivery of the services in the service type residential clinical care</w:t>
            </w:r>
          </w:p>
        </w:tc>
      </w:tr>
      <w:tr w:rsidR="00FC08DA" w:rsidRPr="00B155CE" w14:paraId="60C3FECB" w14:textId="77777777" w:rsidTr="00BD3D05">
        <w:tc>
          <w:tcPr>
            <w:tcW w:w="714" w:type="dxa"/>
          </w:tcPr>
          <w:p w14:paraId="0C0E83F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833" w:type="dxa"/>
          </w:tcPr>
          <w:p w14:paraId="23E8577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care assistance</w:t>
            </w:r>
          </w:p>
        </w:tc>
        <w:tc>
          <w:tcPr>
            <w:tcW w:w="5765" w:type="dxa"/>
          </w:tcPr>
          <w:p w14:paraId="237062C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assistance, including individual attention, individual supervision and physical assistance, with the following:</w:t>
            </w:r>
          </w:p>
          <w:p w14:paraId="298AFB89"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bathing, showering, personal hygiene and grooming (other than hairdressing</w:t>
            </w:r>
            <w:proofErr w:type="gramStart"/>
            <w:r w:rsidRPr="00B155CE">
              <w:rPr>
                <w:rFonts w:ascii="Calibri" w:hAnsi="Calibri" w:cs="Calibri"/>
                <w:sz w:val="22"/>
                <w:szCs w:val="22"/>
              </w:rPr>
              <w:t>);</w:t>
            </w:r>
            <w:proofErr w:type="gramEnd"/>
          </w:p>
          <w:p w14:paraId="53E07EED"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dressing, undressing and using dressing </w:t>
            </w:r>
            <w:proofErr w:type="gramStart"/>
            <w:r w:rsidRPr="00B155CE">
              <w:rPr>
                <w:rFonts w:ascii="Calibri" w:hAnsi="Calibri" w:cs="Calibri"/>
                <w:sz w:val="22"/>
                <w:szCs w:val="22"/>
              </w:rPr>
              <w:t>aids;</w:t>
            </w:r>
            <w:proofErr w:type="gramEnd"/>
          </w:p>
          <w:p w14:paraId="667220DD"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(c) eating and drinking, and using utensils and eating aids (including actual feeding if necessary</w:t>
            </w:r>
            <w:proofErr w:type="gramStart"/>
            <w:r w:rsidRPr="00B155CE">
              <w:rPr>
                <w:rFonts w:ascii="Calibri" w:hAnsi="Calibri" w:cs="Calibri"/>
                <w:sz w:val="22"/>
                <w:szCs w:val="22"/>
              </w:rPr>
              <w:t>);</w:t>
            </w:r>
            <w:proofErr w:type="gramEnd"/>
          </w:p>
          <w:p w14:paraId="4363A529"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(d) cleaning of personal items (and their storage containers) needed for daily living, including dentures, hearing aids, glasses, mobility aids and artificial limbs</w:t>
            </w:r>
          </w:p>
        </w:tc>
      </w:tr>
      <w:tr w:rsidR="00FC08DA" w:rsidRPr="00B155CE" w14:paraId="51B510A6" w14:textId="77777777" w:rsidTr="00BD3D05">
        <w:tc>
          <w:tcPr>
            <w:tcW w:w="714" w:type="dxa"/>
          </w:tcPr>
          <w:p w14:paraId="5A1296F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833" w:type="dxa"/>
          </w:tcPr>
          <w:p w14:paraId="1636B78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Communication</w:t>
            </w:r>
          </w:p>
        </w:tc>
        <w:tc>
          <w:tcPr>
            <w:tcW w:w="5765" w:type="dxa"/>
          </w:tcPr>
          <w:p w14:paraId="4C2AC30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with daily communication, including the following:</w:t>
            </w:r>
          </w:p>
          <w:p w14:paraId="1F88C45A"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assistance to address difficulties arising from impaired hearing, sight or speech, cognitive impairment, or lack of common language</w:t>
            </w:r>
            <w:r w:rsidRPr="00B155CE">
              <w:rPr>
                <w:rFonts w:ascii="Calibri" w:eastAsia="Calibri" w:hAnsi="Calibri" w:cs="Calibri"/>
                <w:sz w:val="22"/>
                <w:szCs w:val="22"/>
              </w:rPr>
              <w:t xml:space="preserve"> </w:t>
            </w:r>
            <w:r w:rsidRPr="00B155CE">
              <w:rPr>
                <w:rFonts w:ascii="Calibri" w:hAnsi="Calibri" w:cs="Calibri"/>
                <w:bCs/>
                <w:sz w:val="22"/>
                <w:szCs w:val="22"/>
              </w:rPr>
              <w:t>(for example, visual aids such as cue cards, paper</w:t>
            </w:r>
            <w:r w:rsidRPr="00B155CE">
              <w:rPr>
                <w:rFonts w:ascii="Calibri" w:hAnsi="Calibri" w:cs="Calibri"/>
                <w:bCs/>
                <w:sz w:val="22"/>
                <w:szCs w:val="22"/>
              </w:rPr>
              <w:noBreakHyphen/>
              <w:t>based photo or alphabet spelling communication boards or books, photo based easy language written information, and menu and activity choice boards or learning of key phrases</w:t>
            </w:r>
            <w:proofErr w:type="gramStart"/>
            <w:r w:rsidRPr="00B155CE">
              <w:rPr>
                <w:rFonts w:ascii="Calibri" w:hAnsi="Calibri" w:cs="Calibri"/>
                <w:bCs/>
                <w:sz w:val="22"/>
                <w:szCs w:val="22"/>
              </w:rPr>
              <w:t>)</w:t>
            </w:r>
            <w:r w:rsidRPr="00B155CE">
              <w:rPr>
                <w:rFonts w:ascii="Calibri" w:hAnsi="Calibri" w:cs="Calibri"/>
                <w:sz w:val="22"/>
                <w:szCs w:val="22"/>
              </w:rPr>
              <w:t>;</w:t>
            </w:r>
            <w:proofErr w:type="gramEnd"/>
          </w:p>
          <w:p w14:paraId="5CE17E3F"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(b) fitting sensory communication aids and checking hearing aid batteries</w:t>
            </w:r>
          </w:p>
        </w:tc>
      </w:tr>
      <w:tr w:rsidR="00FC08DA" w:rsidRPr="00B155CE" w14:paraId="49E445BE" w14:textId="77777777" w:rsidTr="00BD3D05">
        <w:tc>
          <w:tcPr>
            <w:tcW w:w="714" w:type="dxa"/>
          </w:tcPr>
          <w:p w14:paraId="2A4CA16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833" w:type="dxa"/>
          </w:tcPr>
          <w:p w14:paraId="58D7970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Emotional support</w:t>
            </w:r>
          </w:p>
        </w:tc>
        <w:tc>
          <w:tcPr>
            <w:tcW w:w="5765" w:type="dxa"/>
          </w:tcPr>
          <w:p w14:paraId="61C98F0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0C80F52F"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if the individual is experiencing social isolation, loneliness or emotional distress—ongoing emotional support to, and supervision of, the individual (including pastoral support</w:t>
            </w:r>
            <w:proofErr w:type="gramStart"/>
            <w:r w:rsidRPr="00B155CE">
              <w:rPr>
                <w:rFonts w:ascii="Calibri" w:hAnsi="Calibri" w:cs="Calibri"/>
                <w:sz w:val="22"/>
                <w:szCs w:val="22"/>
              </w:rPr>
              <w:t>);</w:t>
            </w:r>
            <w:proofErr w:type="gramEnd"/>
          </w:p>
          <w:p w14:paraId="4A4AC64B"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if the individual is new to the residential care home—assisting the individual to adjust to their new living </w:t>
            </w:r>
            <w:proofErr w:type="gramStart"/>
            <w:r w:rsidRPr="00B155CE">
              <w:rPr>
                <w:rFonts w:ascii="Calibri" w:hAnsi="Calibri" w:cs="Calibri"/>
                <w:sz w:val="22"/>
                <w:szCs w:val="22"/>
              </w:rPr>
              <w:t>environment;</w:t>
            </w:r>
            <w:proofErr w:type="gramEnd"/>
          </w:p>
          <w:p w14:paraId="31A60A42"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(c) provision of culturally safe supports that have been determined in consultation with the individual and their supporters (if required)</w:t>
            </w:r>
          </w:p>
        </w:tc>
      </w:tr>
      <w:tr w:rsidR="00FC08DA" w:rsidRPr="00B155CE" w14:paraId="1D2B3264" w14:textId="77777777" w:rsidTr="00BD3D05">
        <w:tc>
          <w:tcPr>
            <w:tcW w:w="714" w:type="dxa"/>
          </w:tcPr>
          <w:p w14:paraId="5554539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833" w:type="dxa"/>
          </w:tcPr>
          <w:p w14:paraId="1F18230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Mobility and movement needs</w:t>
            </w:r>
          </w:p>
        </w:tc>
        <w:tc>
          <w:tcPr>
            <w:tcW w:w="5765" w:type="dxa"/>
          </w:tcPr>
          <w:p w14:paraId="7C045C1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 xml:space="preserve">The following (other than the provision of motorised wheelchairs, electric mobility scooters, customised aids, or mobility aids requested </w:t>
            </w:r>
            <w:proofErr w:type="gramStart"/>
            <w:r w:rsidRPr="00B155CE">
              <w:rPr>
                <w:rFonts w:ascii="Calibri" w:hAnsi="Calibri" w:cs="Calibri"/>
                <w:sz w:val="22"/>
                <w:szCs w:val="22"/>
              </w:rPr>
              <w:t>on the basis of</w:t>
            </w:r>
            <w:proofErr w:type="gramEnd"/>
            <w:r w:rsidRPr="00B155CE">
              <w:rPr>
                <w:rFonts w:ascii="Calibri" w:hAnsi="Calibri" w:cs="Calibri"/>
                <w:sz w:val="22"/>
                <w:szCs w:val="22"/>
              </w:rPr>
              <w:t xml:space="preserve"> the individual’s personal preferences):</w:t>
            </w:r>
          </w:p>
          <w:p w14:paraId="4E4EDAEA"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assisting the individual with moving, walking and wheelchair </w:t>
            </w:r>
            <w:proofErr w:type="gramStart"/>
            <w:r w:rsidRPr="00B155CE">
              <w:rPr>
                <w:rFonts w:ascii="Calibri" w:hAnsi="Calibri" w:cs="Calibri"/>
                <w:sz w:val="22"/>
                <w:szCs w:val="22"/>
              </w:rPr>
              <w:t>use;</w:t>
            </w:r>
            <w:proofErr w:type="gramEnd"/>
          </w:p>
          <w:p w14:paraId="42313220"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lastRenderedPageBreak/>
              <w:t xml:space="preserve">(b) assisting the individual with using devices and appliances designed to aid </w:t>
            </w:r>
            <w:proofErr w:type="gramStart"/>
            <w:r w:rsidRPr="00B155CE">
              <w:rPr>
                <w:rFonts w:ascii="Calibri" w:hAnsi="Calibri" w:cs="Calibri"/>
                <w:sz w:val="22"/>
                <w:szCs w:val="22"/>
              </w:rPr>
              <w:t>mobility;</w:t>
            </w:r>
            <w:proofErr w:type="gramEnd"/>
          </w:p>
          <w:p w14:paraId="745CDDC6"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(c) the fitting of artificial limbs and other personal mobility </w:t>
            </w:r>
            <w:proofErr w:type="gramStart"/>
            <w:r w:rsidRPr="00B155CE">
              <w:rPr>
                <w:rFonts w:ascii="Calibri" w:hAnsi="Calibri" w:cs="Calibri"/>
                <w:sz w:val="22"/>
                <w:szCs w:val="22"/>
              </w:rPr>
              <w:t>aids;</w:t>
            </w:r>
            <w:proofErr w:type="gramEnd"/>
          </w:p>
          <w:p w14:paraId="29B4E134"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(d) supply and maintenance of crutches, quadruped walkers, walking frames, wheeled walkers, standing walkers, walking sticks, wheelchairs, and tilt</w:t>
            </w:r>
            <w:r w:rsidRPr="00B155CE">
              <w:rPr>
                <w:rFonts w:ascii="Calibri" w:hAnsi="Calibri" w:cs="Calibri"/>
                <w:sz w:val="22"/>
                <w:szCs w:val="22"/>
              </w:rPr>
              <w:noBreakHyphen/>
              <w:t>in</w:t>
            </w:r>
            <w:r w:rsidRPr="00B155CE">
              <w:rPr>
                <w:rFonts w:ascii="Calibri" w:hAnsi="Calibri" w:cs="Calibri"/>
                <w:sz w:val="22"/>
                <w:szCs w:val="22"/>
              </w:rPr>
              <w:noBreakHyphen/>
              <w:t xml:space="preserve">space </w:t>
            </w:r>
            <w:proofErr w:type="gramStart"/>
            <w:r w:rsidRPr="00B155CE">
              <w:rPr>
                <w:rFonts w:ascii="Calibri" w:hAnsi="Calibri" w:cs="Calibri"/>
                <w:sz w:val="22"/>
                <w:szCs w:val="22"/>
              </w:rPr>
              <w:t>chairs;</w:t>
            </w:r>
            <w:proofErr w:type="gramEnd"/>
          </w:p>
          <w:p w14:paraId="1B304D80"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(e) aids and equipment used by aged care workers to move the individual, including for individuals with bariatric </w:t>
            </w:r>
            <w:proofErr w:type="gramStart"/>
            <w:r w:rsidRPr="00B155CE">
              <w:rPr>
                <w:rFonts w:ascii="Calibri" w:hAnsi="Calibri" w:cs="Calibri"/>
                <w:sz w:val="22"/>
                <w:szCs w:val="22"/>
              </w:rPr>
              <w:t>needs;</w:t>
            </w:r>
            <w:proofErr w:type="gramEnd"/>
          </w:p>
          <w:p w14:paraId="2719F786" w14:textId="77777777" w:rsidR="00FC08DA" w:rsidRPr="00B155CE" w:rsidRDefault="00FC08DA" w:rsidP="00BD3D05">
            <w:pPr>
              <w:pStyle w:val="Tabletext"/>
              <w:rPr>
                <w:rFonts w:ascii="Calibri" w:eastAsia="Calibri" w:hAnsi="Calibri" w:cs="Calibri"/>
                <w:sz w:val="22"/>
                <w:szCs w:val="22"/>
              </w:rPr>
            </w:pPr>
            <w:proofErr w:type="gramStart"/>
            <w:r w:rsidRPr="00B155CE">
              <w:rPr>
                <w:rFonts w:ascii="Calibri" w:eastAsia="Calibri" w:hAnsi="Calibri" w:cs="Calibri"/>
                <w:sz w:val="22"/>
                <w:szCs w:val="22"/>
              </w:rPr>
              <w:t>taking into account</w:t>
            </w:r>
            <w:proofErr w:type="gramEnd"/>
            <w:r w:rsidRPr="00B155CE">
              <w:rPr>
                <w:rFonts w:ascii="Calibri" w:eastAsia="Calibri" w:hAnsi="Calibri" w:cs="Calibri"/>
                <w:sz w:val="22"/>
                <w:szCs w:val="22"/>
              </w:rPr>
              <w:t>:</w:t>
            </w:r>
          </w:p>
          <w:p w14:paraId="2A39A938"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(f)</w:t>
            </w:r>
            <w:r w:rsidRPr="00B155CE">
              <w:rPr>
                <w:rFonts w:ascii="Calibri" w:eastAsia="Calibri" w:hAnsi="Calibri" w:cs="Calibri"/>
                <w:sz w:val="22"/>
                <w:szCs w:val="22"/>
              </w:rPr>
              <w:tab/>
              <w:t>the individual’s care, safety and comfort needs; and</w:t>
            </w:r>
          </w:p>
          <w:p w14:paraId="011DA582"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(g)</w:t>
            </w:r>
            <w:r w:rsidRPr="00B155CE">
              <w:rPr>
                <w:rFonts w:ascii="Calibri" w:eastAsia="Calibri" w:hAnsi="Calibri" w:cs="Calibri"/>
                <w:sz w:val="22"/>
                <w:szCs w:val="22"/>
              </w:rPr>
              <w:tab/>
              <w:t>the individual’s ability to use aids, appliances, devices and equipment; and</w:t>
            </w:r>
          </w:p>
          <w:p w14:paraId="69632FBC"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(h) the safety of other individuals and of aged care workers and visitors to the residential care home</w:t>
            </w:r>
          </w:p>
        </w:tc>
      </w:tr>
      <w:tr w:rsidR="00FC08DA" w:rsidRPr="00B155CE" w14:paraId="36EA3300" w14:textId="77777777" w:rsidTr="00BD3D05">
        <w:tc>
          <w:tcPr>
            <w:tcW w:w="714" w:type="dxa"/>
          </w:tcPr>
          <w:p w14:paraId="1D38E54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6</w:t>
            </w:r>
          </w:p>
        </w:tc>
        <w:tc>
          <w:tcPr>
            <w:tcW w:w="1833" w:type="dxa"/>
          </w:tcPr>
          <w:p w14:paraId="2AC051B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Continence management</w:t>
            </w:r>
          </w:p>
        </w:tc>
        <w:tc>
          <w:tcPr>
            <w:tcW w:w="5765" w:type="dxa"/>
          </w:tcPr>
          <w:p w14:paraId="2F0BEEE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77D85BA5"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assisting the individual to:</w:t>
            </w:r>
          </w:p>
          <w:p w14:paraId="4240B956"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maintain continence or manage incontinence; and</w:t>
            </w:r>
          </w:p>
          <w:p w14:paraId="4812DD67"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 use aids and appliances designed to assist continence </w:t>
            </w:r>
            <w:proofErr w:type="gramStart"/>
            <w:r w:rsidRPr="00B155CE">
              <w:rPr>
                <w:rFonts w:ascii="Calibri" w:hAnsi="Calibri" w:cs="Calibri"/>
                <w:sz w:val="22"/>
                <w:szCs w:val="22"/>
              </w:rPr>
              <w:t>management;</w:t>
            </w:r>
            <w:proofErr w:type="gramEnd"/>
          </w:p>
          <w:p w14:paraId="16C484FF"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(b) the supply of aids and appliances designed to assist continence management to meet the individual’s needs, including the following:</w:t>
            </w:r>
          </w:p>
          <w:p w14:paraId="0C2EF68B"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w:t>
            </w:r>
            <w:proofErr w:type="spellStart"/>
            <w:r w:rsidRPr="00B155CE">
              <w:rPr>
                <w:rFonts w:ascii="Calibri" w:eastAsia="Calibri" w:hAnsi="Calibri" w:cs="Calibri"/>
                <w:sz w:val="22"/>
                <w:szCs w:val="22"/>
              </w:rPr>
              <w:t>i</w:t>
            </w:r>
            <w:proofErr w:type="spellEnd"/>
            <w:r w:rsidRPr="00B155CE">
              <w:rPr>
                <w:rFonts w:ascii="Calibri" w:eastAsia="Calibri" w:hAnsi="Calibri" w:cs="Calibri"/>
                <w:sz w:val="22"/>
                <w:szCs w:val="22"/>
              </w:rPr>
              <w:t>) commode chairs, over</w:t>
            </w:r>
            <w:r w:rsidRPr="00B155CE">
              <w:rPr>
                <w:rFonts w:ascii="Calibri" w:eastAsia="Calibri" w:hAnsi="Calibri" w:cs="Calibri"/>
                <w:sz w:val="22"/>
                <w:szCs w:val="22"/>
              </w:rPr>
              <w:noBreakHyphen/>
              <w:t>toilet chairs, bed</w:t>
            </w:r>
            <w:r w:rsidRPr="00B155CE">
              <w:rPr>
                <w:rFonts w:ascii="Calibri" w:eastAsia="Calibri" w:hAnsi="Calibri" w:cs="Calibri"/>
                <w:sz w:val="22"/>
                <w:szCs w:val="22"/>
              </w:rPr>
              <w:noBreakHyphen/>
              <w:t xml:space="preserve">pans, </w:t>
            </w:r>
            <w:proofErr w:type="spellStart"/>
            <w:r w:rsidRPr="00B155CE">
              <w:rPr>
                <w:rFonts w:ascii="Calibri" w:eastAsia="Calibri" w:hAnsi="Calibri" w:cs="Calibri"/>
                <w:sz w:val="22"/>
                <w:szCs w:val="22"/>
              </w:rPr>
              <w:t>uridomes</w:t>
            </w:r>
            <w:proofErr w:type="spellEnd"/>
            <w:r w:rsidRPr="00B155CE">
              <w:rPr>
                <w:rFonts w:ascii="Calibri" w:eastAsia="Calibri" w:hAnsi="Calibri" w:cs="Calibri"/>
                <w:sz w:val="22"/>
                <w:szCs w:val="22"/>
              </w:rPr>
              <w:t xml:space="preserve">, and catheter and urinary drainage </w:t>
            </w:r>
            <w:proofErr w:type="gramStart"/>
            <w:r w:rsidRPr="00B155CE">
              <w:rPr>
                <w:rFonts w:ascii="Calibri" w:eastAsia="Calibri" w:hAnsi="Calibri" w:cs="Calibri"/>
                <w:sz w:val="22"/>
                <w:szCs w:val="22"/>
              </w:rPr>
              <w:t>appliances;</w:t>
            </w:r>
            <w:proofErr w:type="gramEnd"/>
          </w:p>
          <w:p w14:paraId="00B4E60D"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(ii) as many continence aids (such as disposable urinal covers, pants, pads, chair pads and enemas) as are needed to meet the individual’s needs</w:t>
            </w:r>
          </w:p>
        </w:tc>
      </w:tr>
      <w:tr w:rsidR="00FC08DA" w:rsidRPr="00B155CE" w14:paraId="5A6F4636" w14:textId="77777777" w:rsidTr="00BD3D05">
        <w:tc>
          <w:tcPr>
            <w:tcW w:w="714" w:type="dxa"/>
            <w:tcBorders>
              <w:top w:val="single" w:sz="2" w:space="0" w:color="auto"/>
              <w:bottom w:val="single" w:sz="12" w:space="0" w:color="auto"/>
            </w:tcBorders>
          </w:tcPr>
          <w:p w14:paraId="51B35C4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7</w:t>
            </w:r>
          </w:p>
        </w:tc>
        <w:tc>
          <w:tcPr>
            <w:tcW w:w="1833" w:type="dxa"/>
            <w:tcBorders>
              <w:top w:val="single" w:sz="2" w:space="0" w:color="auto"/>
              <w:bottom w:val="single" w:sz="12" w:space="0" w:color="auto"/>
            </w:tcBorders>
          </w:tcPr>
          <w:p w14:paraId="68E79D2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Recreational and social activities</w:t>
            </w:r>
          </w:p>
        </w:tc>
        <w:tc>
          <w:tcPr>
            <w:tcW w:w="5765" w:type="dxa"/>
            <w:tcBorders>
              <w:top w:val="single" w:sz="2" w:space="0" w:color="auto"/>
              <w:bottom w:val="single" w:sz="12" w:space="0" w:color="auto"/>
            </w:tcBorders>
          </w:tcPr>
          <w:p w14:paraId="1883E19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Tailored recreational programs and leisure activities (including communal recreational equipment and products) aimed at preventing loneliness and boredom, creating an enjoyable and interesting environment, and maintaining and improving the social interaction of the individual. These programs and activities must include the option of:</w:t>
            </w:r>
          </w:p>
          <w:p w14:paraId="167144B4"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at least one recreational or social activity each day that is not screen</w:t>
            </w:r>
            <w:r w:rsidRPr="00B155CE">
              <w:rPr>
                <w:rFonts w:ascii="Calibri" w:hAnsi="Calibri" w:cs="Calibri"/>
                <w:sz w:val="22"/>
                <w:szCs w:val="22"/>
              </w:rPr>
              <w:noBreakHyphen/>
              <w:t>based, television</w:t>
            </w:r>
            <w:r w:rsidRPr="00B155CE">
              <w:rPr>
                <w:rFonts w:ascii="Calibri" w:hAnsi="Calibri" w:cs="Calibri"/>
                <w:sz w:val="22"/>
                <w:szCs w:val="22"/>
              </w:rPr>
              <w:noBreakHyphen/>
              <w:t>based or meal</w:t>
            </w:r>
            <w:r w:rsidRPr="00B155CE">
              <w:rPr>
                <w:rFonts w:ascii="Calibri" w:hAnsi="Calibri" w:cs="Calibri"/>
                <w:sz w:val="22"/>
                <w:szCs w:val="22"/>
              </w:rPr>
              <w:noBreakHyphen/>
              <w:t>based; and</w:t>
            </w:r>
          </w:p>
          <w:p w14:paraId="12657CBE"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(b) regular outings into the community (but not including the cost of entry tickets, transport or purchased food and beverages associated with the outings)</w:t>
            </w:r>
          </w:p>
        </w:tc>
      </w:tr>
    </w:tbl>
    <w:p w14:paraId="79E56081" w14:textId="77777777" w:rsidR="00FC08DA" w:rsidRPr="00B155CE" w:rsidRDefault="00FC08DA" w:rsidP="00FC08DA">
      <w:pPr>
        <w:pStyle w:val="ActHead5"/>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155</w:t>
      </w:r>
      <w:r w:rsidRPr="00B155CE">
        <w:rPr>
          <w:rFonts w:ascii="Calibri" w:hAnsi="Calibri" w:cs="Calibri"/>
          <w:sz w:val="22"/>
          <w:szCs w:val="22"/>
        </w:rPr>
        <w:t xml:space="preserve">  Residential</w:t>
      </w:r>
      <w:proofErr w:type="gramEnd"/>
      <w:r w:rsidRPr="00B155CE">
        <w:rPr>
          <w:rFonts w:ascii="Calibri" w:hAnsi="Calibri" w:cs="Calibri"/>
          <w:sz w:val="22"/>
          <w:szCs w:val="22"/>
        </w:rPr>
        <w:t xml:space="preserve"> clinical care</w:t>
      </w:r>
    </w:p>
    <w:p w14:paraId="6FB41B5D" w14:textId="77777777" w:rsidR="00FC08DA" w:rsidRPr="00B155CE" w:rsidRDefault="00FC08DA" w:rsidP="00FC08DA">
      <w:pPr>
        <w:pStyle w:val="subsection"/>
        <w:rPr>
          <w:rFonts w:ascii="Calibri" w:hAnsi="Calibri" w:cs="Calibri"/>
          <w:szCs w:val="22"/>
        </w:rPr>
      </w:pPr>
      <w:r w:rsidRPr="00B155CE">
        <w:rPr>
          <w:rFonts w:ascii="Calibri" w:hAnsi="Calibri" w:cs="Calibri"/>
          <w:szCs w:val="22"/>
        </w:rPr>
        <w:tab/>
      </w:r>
      <w:r w:rsidRPr="00B155CE">
        <w:rPr>
          <w:rFonts w:ascii="Calibri" w:hAnsi="Calibri" w:cs="Calibri"/>
          <w:szCs w:val="22"/>
        </w:rPr>
        <w:tab/>
        <w:t>Each service listed and described in the following table is in the service type residential clinical care.</w:t>
      </w:r>
    </w:p>
    <w:p w14:paraId="6B8AAB34" w14:textId="77777777" w:rsidR="00FC08DA" w:rsidRPr="00B155CE" w:rsidRDefault="00FC08DA" w:rsidP="00FC08DA">
      <w:pPr>
        <w:pStyle w:val="Tabletext"/>
        <w:rPr>
          <w:rFonts w:ascii="Calibri" w:hAnsi="Calibri" w:cs="Calibri"/>
          <w:sz w:val="22"/>
          <w:szCs w:val="22"/>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190"/>
      </w:tblGrid>
      <w:tr w:rsidR="00FC08DA" w:rsidRPr="00B155CE" w14:paraId="6BEDF754" w14:textId="77777777" w:rsidTr="00BD3D05">
        <w:trPr>
          <w:tblHeader/>
        </w:trPr>
        <w:tc>
          <w:tcPr>
            <w:tcW w:w="8312" w:type="dxa"/>
            <w:gridSpan w:val="3"/>
            <w:tcBorders>
              <w:top w:val="single" w:sz="12" w:space="0" w:color="auto"/>
              <w:bottom w:val="single" w:sz="6" w:space="0" w:color="auto"/>
            </w:tcBorders>
          </w:tcPr>
          <w:p w14:paraId="41D6E3C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lastRenderedPageBreak/>
              <w:t>Services in the service type residential clinical care</w:t>
            </w:r>
          </w:p>
        </w:tc>
      </w:tr>
      <w:tr w:rsidR="00FC08DA" w:rsidRPr="00B155CE" w14:paraId="3A8D4EA8" w14:textId="77777777" w:rsidTr="00BD3D05">
        <w:trPr>
          <w:tblHeader/>
        </w:trPr>
        <w:tc>
          <w:tcPr>
            <w:tcW w:w="714" w:type="dxa"/>
            <w:tcBorders>
              <w:top w:val="single" w:sz="6" w:space="0" w:color="auto"/>
              <w:bottom w:val="single" w:sz="12" w:space="0" w:color="auto"/>
            </w:tcBorders>
          </w:tcPr>
          <w:p w14:paraId="233632C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408" w:type="dxa"/>
            <w:tcBorders>
              <w:top w:val="single" w:sz="6" w:space="0" w:color="auto"/>
              <w:bottom w:val="single" w:sz="12" w:space="0" w:color="auto"/>
            </w:tcBorders>
          </w:tcPr>
          <w:p w14:paraId="7146A713"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3E84793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190" w:type="dxa"/>
            <w:tcBorders>
              <w:top w:val="single" w:sz="6" w:space="0" w:color="auto"/>
              <w:bottom w:val="single" w:sz="12" w:space="0" w:color="auto"/>
            </w:tcBorders>
          </w:tcPr>
          <w:p w14:paraId="7B2C0461"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62B0FAA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1F730DB6" w14:textId="77777777" w:rsidTr="00BD3D05">
        <w:tc>
          <w:tcPr>
            <w:tcW w:w="714" w:type="dxa"/>
            <w:tcBorders>
              <w:top w:val="single" w:sz="12" w:space="0" w:color="auto"/>
            </w:tcBorders>
          </w:tcPr>
          <w:p w14:paraId="5A0F696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408" w:type="dxa"/>
            <w:tcBorders>
              <w:top w:val="single" w:sz="12" w:space="0" w:color="auto"/>
            </w:tcBorders>
          </w:tcPr>
          <w:p w14:paraId="1C4AB317" w14:textId="77777777" w:rsidR="00FC08DA" w:rsidRPr="00B155CE" w:rsidRDefault="00FC08DA" w:rsidP="00BD3D05">
            <w:pPr>
              <w:pStyle w:val="Tabletext"/>
              <w:rPr>
                <w:rFonts w:ascii="Calibri" w:hAnsi="Calibri" w:cs="Calibri"/>
                <w:sz w:val="22"/>
                <w:szCs w:val="22"/>
                <w:highlight w:val="yellow"/>
              </w:rPr>
            </w:pPr>
            <w:r w:rsidRPr="00B155CE">
              <w:rPr>
                <w:rFonts w:ascii="Calibri" w:hAnsi="Calibri" w:cs="Calibri"/>
                <w:sz w:val="22"/>
                <w:szCs w:val="22"/>
              </w:rPr>
              <w:t>Care and services plan oversight</w:t>
            </w:r>
          </w:p>
        </w:tc>
        <w:tc>
          <w:tcPr>
            <w:tcW w:w="6190" w:type="dxa"/>
            <w:tcBorders>
              <w:top w:val="single" w:sz="12" w:space="0" w:color="auto"/>
            </w:tcBorders>
          </w:tcPr>
          <w:p w14:paraId="78C52EB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Ensuring that:</w:t>
            </w:r>
          </w:p>
          <w:p w14:paraId="3F9D95D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the individual’s care and services plan </w:t>
            </w:r>
            <w:proofErr w:type="gramStart"/>
            <w:r w:rsidRPr="00B155CE">
              <w:rPr>
                <w:rFonts w:ascii="Calibri" w:hAnsi="Calibri" w:cs="Calibri"/>
                <w:sz w:val="22"/>
                <w:szCs w:val="22"/>
              </w:rPr>
              <w:t>is</w:t>
            </w:r>
            <w:proofErr w:type="gramEnd"/>
            <w:r w:rsidRPr="00B155CE">
              <w:rPr>
                <w:rFonts w:ascii="Calibri" w:hAnsi="Calibri" w:cs="Calibri"/>
                <w:sz w:val="22"/>
                <w:szCs w:val="22"/>
              </w:rPr>
              <w:t xml:space="preserve"> carried out; and</w:t>
            </w:r>
          </w:p>
          <w:p w14:paraId="1B89587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 progress against the care and services plan goals is monitored</w:t>
            </w:r>
          </w:p>
          <w:p w14:paraId="7F1338B2" w14:textId="77777777" w:rsidR="00FC08DA" w:rsidRPr="00B155CE" w:rsidRDefault="00FC08DA" w:rsidP="00BD3D05">
            <w:pPr>
              <w:pStyle w:val="notemargin"/>
              <w:rPr>
                <w:rFonts w:ascii="Calibri" w:hAnsi="Calibri" w:cs="Calibri"/>
                <w:sz w:val="22"/>
                <w:szCs w:val="22"/>
              </w:rPr>
            </w:pPr>
            <w:r w:rsidRPr="00B155CE">
              <w:rPr>
                <w:rFonts w:ascii="Calibri" w:hAnsi="Calibri" w:cs="Calibri"/>
                <w:sz w:val="22"/>
                <w:szCs w:val="22"/>
              </w:rPr>
              <w:t>Note:</w:t>
            </w:r>
            <w:r w:rsidRPr="00B155CE">
              <w:rPr>
                <w:rFonts w:ascii="Calibri" w:hAnsi="Calibri" w:cs="Calibri"/>
                <w:sz w:val="22"/>
                <w:szCs w:val="22"/>
              </w:rPr>
              <w:tab/>
              <w:t>For requirements for care and services plans, see paragraph 148(e) of the Act and Subdivisions A and D of Division 3 of Part 4 of Chapter 4 of this instrument. For Aged Care Quality Standards for care and services plans, see subsections 15</w:t>
            </w:r>
            <w:r w:rsidRPr="00B155CE">
              <w:rPr>
                <w:rFonts w:ascii="Calibri" w:hAnsi="Calibri" w:cs="Calibri"/>
                <w:sz w:val="22"/>
                <w:szCs w:val="22"/>
              </w:rPr>
              <w:noBreakHyphen/>
              <w:t>20(1) to (3) of this instrument.</w:t>
            </w:r>
          </w:p>
        </w:tc>
      </w:tr>
      <w:tr w:rsidR="00FC08DA" w:rsidRPr="00B155CE" w14:paraId="43EDC213" w14:textId="77777777" w:rsidTr="00BD3D05">
        <w:tc>
          <w:tcPr>
            <w:tcW w:w="714" w:type="dxa"/>
          </w:tcPr>
          <w:p w14:paraId="1BE1BB2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408" w:type="dxa"/>
          </w:tcPr>
          <w:p w14:paraId="3DD4F42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Allied health, rehabilitation and therapeutic exercise therapy programs</w:t>
            </w:r>
          </w:p>
        </w:tc>
        <w:tc>
          <w:tcPr>
            <w:tcW w:w="6190" w:type="dxa"/>
          </w:tcPr>
          <w:p w14:paraId="2DA725C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Allied health, rehabilitation and therapeutic exercise therapy programs that are:</w:t>
            </w:r>
          </w:p>
          <w:p w14:paraId="00602FB0"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designed by:</w:t>
            </w:r>
          </w:p>
          <w:p w14:paraId="05122CDC"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appropriate registered health practitioners; or</w:t>
            </w:r>
          </w:p>
          <w:p w14:paraId="254FB710"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appropriate allied health professionals; or</w:t>
            </w:r>
          </w:p>
          <w:p w14:paraId="7E2E9911"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(iii) appropriate registered health practitioners and appropriate allied health professionals; and</w:t>
            </w:r>
          </w:p>
          <w:p w14:paraId="5CB31A4C"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(b) designed in consultation with the individual and their supporters (if required); and</w:t>
            </w:r>
          </w:p>
          <w:p w14:paraId="5E04B43E"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(c) delivered in individual or group settings; and</w:t>
            </w:r>
          </w:p>
          <w:p w14:paraId="7583982B"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(d) delivered by, or under the supervision, direction or appropriate delegation of:</w:t>
            </w:r>
          </w:p>
          <w:p w14:paraId="5471AE2B"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registered health practitioners; or</w:t>
            </w:r>
          </w:p>
          <w:p w14:paraId="28338DE6"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allied health professionals; or</w:t>
            </w:r>
          </w:p>
          <w:p w14:paraId="5CD78812"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(iii) registered health practitioners and allied health professionals; and</w:t>
            </w:r>
          </w:p>
          <w:p w14:paraId="538BFA5F"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(e) aimed at maintaining and restoring the individual’s physical, functional and communication abilities to perform daily tasks for themselves, including through:</w:t>
            </w:r>
          </w:p>
          <w:p w14:paraId="3C10F491"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maintenance therapy that is designed to provide ongoing therapy services to prevent reasonably avoidable physical and functional decline and maintain and improve levels of independence in everyday living; and</w:t>
            </w:r>
          </w:p>
          <w:p w14:paraId="71832149"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if required, more focused restorative care therapy on a time</w:t>
            </w:r>
            <w:r w:rsidRPr="00B155CE">
              <w:rPr>
                <w:rFonts w:ascii="Calibri" w:hAnsi="Calibri" w:cs="Calibri"/>
                <w:sz w:val="22"/>
                <w:szCs w:val="22"/>
              </w:rPr>
              <w:noBreakHyphen/>
              <w:t xml:space="preserve">limited basis that is designed to allow the individual to reach a level of independence at which maintenance therapy will meet their </w:t>
            </w:r>
            <w:proofErr w:type="gramStart"/>
            <w:r w:rsidRPr="00B155CE">
              <w:rPr>
                <w:rFonts w:ascii="Calibri" w:hAnsi="Calibri" w:cs="Calibri"/>
                <w:sz w:val="22"/>
                <w:szCs w:val="22"/>
              </w:rPr>
              <w:t>needs;</w:t>
            </w:r>
            <w:proofErr w:type="gramEnd"/>
          </w:p>
          <w:p w14:paraId="4EA0D9B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but not including the following:</w:t>
            </w:r>
          </w:p>
          <w:p w14:paraId="0BCD266A"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(f) intensive, long</w:t>
            </w:r>
            <w:r w:rsidRPr="00B155CE">
              <w:rPr>
                <w:rFonts w:ascii="Calibri" w:hAnsi="Calibri" w:cs="Calibri"/>
                <w:sz w:val="22"/>
                <w:szCs w:val="22"/>
              </w:rPr>
              <w:noBreakHyphen/>
              <w:t xml:space="preserve">term rehabilitation services required following (for example) serious illness or injury, surgery or </w:t>
            </w:r>
            <w:proofErr w:type="gramStart"/>
            <w:r w:rsidRPr="00B155CE">
              <w:rPr>
                <w:rFonts w:ascii="Calibri" w:hAnsi="Calibri" w:cs="Calibri"/>
                <w:sz w:val="22"/>
                <w:szCs w:val="22"/>
              </w:rPr>
              <w:t>trauma;</w:t>
            </w:r>
            <w:proofErr w:type="gramEnd"/>
          </w:p>
          <w:p w14:paraId="58475752"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(g) </w:t>
            </w:r>
            <w:r w:rsidRPr="00B155CE">
              <w:rPr>
                <w:rFonts w:ascii="Calibri" w:eastAsia="Calibri" w:hAnsi="Calibri" w:cs="Calibri"/>
                <w:sz w:val="22"/>
                <w:szCs w:val="22"/>
                <w:lang w:eastAsia="en-US"/>
              </w:rPr>
              <w:t>allied health services and appointments made for or by the individual or their supporters, that are in addition to those required to meet the individual’s care needs under programs covered by paragraphs (a) to (e)</w:t>
            </w:r>
          </w:p>
        </w:tc>
      </w:tr>
      <w:tr w:rsidR="00FC08DA" w:rsidRPr="00B155CE" w14:paraId="6511CA87" w14:textId="77777777" w:rsidTr="00BD3D05">
        <w:tc>
          <w:tcPr>
            <w:tcW w:w="714" w:type="dxa"/>
          </w:tcPr>
          <w:p w14:paraId="133B3237" w14:textId="77777777" w:rsidR="00FC08DA" w:rsidRPr="00B155CE" w:rsidRDefault="00FC08DA" w:rsidP="00BD3D05">
            <w:pPr>
              <w:pStyle w:val="Tabletext"/>
              <w:rPr>
                <w:rFonts w:ascii="Calibri" w:hAnsi="Calibri" w:cs="Calibri"/>
                <w:sz w:val="22"/>
                <w:szCs w:val="22"/>
              </w:rPr>
            </w:pPr>
          </w:p>
        </w:tc>
        <w:tc>
          <w:tcPr>
            <w:tcW w:w="1408" w:type="dxa"/>
          </w:tcPr>
          <w:p w14:paraId="61021D4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Medication management</w:t>
            </w:r>
          </w:p>
        </w:tc>
        <w:tc>
          <w:tcPr>
            <w:tcW w:w="6190" w:type="dxa"/>
          </w:tcPr>
          <w:p w14:paraId="2929261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2AA66A1D"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implementation of a safe and efficient system to manage prescribing, procuring, dispensing, supplying, packaging, storing and administering of both prescription and over</w:t>
            </w:r>
            <w:r w:rsidRPr="00B155CE">
              <w:rPr>
                <w:rFonts w:ascii="Calibri" w:hAnsi="Calibri" w:cs="Calibri"/>
                <w:sz w:val="22"/>
                <w:szCs w:val="22"/>
              </w:rPr>
              <w:noBreakHyphen/>
              <w:t>the</w:t>
            </w:r>
            <w:r w:rsidRPr="00B155CE">
              <w:rPr>
                <w:rFonts w:ascii="Calibri" w:hAnsi="Calibri" w:cs="Calibri"/>
                <w:sz w:val="22"/>
                <w:szCs w:val="22"/>
              </w:rPr>
              <w:noBreakHyphen/>
              <w:t xml:space="preserve">counter </w:t>
            </w:r>
            <w:proofErr w:type="gramStart"/>
            <w:r w:rsidRPr="00B155CE">
              <w:rPr>
                <w:rFonts w:ascii="Calibri" w:hAnsi="Calibri" w:cs="Calibri"/>
                <w:sz w:val="22"/>
                <w:szCs w:val="22"/>
              </w:rPr>
              <w:t>medicines;</w:t>
            </w:r>
            <w:proofErr w:type="gramEnd"/>
          </w:p>
          <w:p w14:paraId="4D41B1C0"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administration and monitoring of the effects of medication (via all routes (including injections)), including supervision and </w:t>
            </w:r>
            <w:r w:rsidRPr="00B155CE">
              <w:rPr>
                <w:rFonts w:ascii="Calibri" w:hAnsi="Calibri" w:cs="Calibri"/>
                <w:sz w:val="22"/>
                <w:szCs w:val="22"/>
              </w:rPr>
              <w:lastRenderedPageBreak/>
              <w:t>physical assistance with taking both prescription and over</w:t>
            </w:r>
            <w:r w:rsidRPr="00B155CE">
              <w:rPr>
                <w:rFonts w:ascii="Calibri" w:hAnsi="Calibri" w:cs="Calibri"/>
                <w:sz w:val="22"/>
                <w:szCs w:val="22"/>
              </w:rPr>
              <w:noBreakHyphen/>
              <w:t>the</w:t>
            </w:r>
            <w:r w:rsidRPr="00B155CE">
              <w:rPr>
                <w:rFonts w:ascii="Calibri" w:hAnsi="Calibri" w:cs="Calibri"/>
                <w:sz w:val="22"/>
                <w:szCs w:val="22"/>
              </w:rPr>
              <w:noBreakHyphen/>
              <w:t xml:space="preserve">counter medication, under the delegation and clinical supervision of a registered nurse or other appropriate registered health </w:t>
            </w:r>
            <w:proofErr w:type="gramStart"/>
            <w:r w:rsidRPr="00B155CE">
              <w:rPr>
                <w:rFonts w:ascii="Calibri" w:hAnsi="Calibri" w:cs="Calibri"/>
                <w:sz w:val="22"/>
                <w:szCs w:val="22"/>
              </w:rPr>
              <w:t>practitioner;</w:t>
            </w:r>
            <w:proofErr w:type="gramEnd"/>
          </w:p>
          <w:p w14:paraId="6C4CFD12"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(c) reviewing the appropriateness of medications as needed under the delegation and clinical supervision of a registered nurse, or other appropriate registered health </w:t>
            </w:r>
            <w:proofErr w:type="gramStart"/>
            <w:r w:rsidRPr="00B155CE">
              <w:rPr>
                <w:rFonts w:ascii="Calibri" w:hAnsi="Calibri" w:cs="Calibri"/>
                <w:sz w:val="22"/>
                <w:szCs w:val="22"/>
              </w:rPr>
              <w:t>practitioner;</w:t>
            </w:r>
            <w:proofErr w:type="gramEnd"/>
          </w:p>
          <w:p w14:paraId="6095921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but not including the cost of prescription and over</w:t>
            </w:r>
            <w:r w:rsidRPr="00B155CE">
              <w:rPr>
                <w:rFonts w:ascii="Calibri" w:hAnsi="Calibri" w:cs="Calibri"/>
                <w:sz w:val="22"/>
                <w:szCs w:val="22"/>
              </w:rPr>
              <w:noBreakHyphen/>
              <w:t>the</w:t>
            </w:r>
            <w:r w:rsidRPr="00B155CE">
              <w:rPr>
                <w:rFonts w:ascii="Calibri" w:hAnsi="Calibri" w:cs="Calibri"/>
                <w:sz w:val="22"/>
                <w:szCs w:val="22"/>
              </w:rPr>
              <w:noBreakHyphen/>
              <w:t>counter medications</w:t>
            </w:r>
          </w:p>
        </w:tc>
      </w:tr>
      <w:tr w:rsidR="00FC08DA" w:rsidRPr="00B155CE" w14:paraId="5CBCC926" w14:textId="77777777" w:rsidTr="00BD3D05">
        <w:tc>
          <w:tcPr>
            <w:tcW w:w="714" w:type="dxa"/>
          </w:tcPr>
          <w:p w14:paraId="76937EE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4</w:t>
            </w:r>
          </w:p>
        </w:tc>
        <w:tc>
          <w:tcPr>
            <w:tcW w:w="1408" w:type="dxa"/>
          </w:tcPr>
          <w:p w14:paraId="13781FF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Nursing</w:t>
            </w:r>
          </w:p>
        </w:tc>
        <w:tc>
          <w:tcPr>
            <w:tcW w:w="6190" w:type="dxa"/>
          </w:tcPr>
          <w:p w14:paraId="026E00B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Services provided by or under the supervision of a registered nurse, including but not limited to the following:</w:t>
            </w:r>
          </w:p>
          <w:p w14:paraId="511D8395"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initial comprehensive clinical assessment for input to the care and services plan for the individual, carried out:</w:t>
            </w:r>
          </w:p>
          <w:p w14:paraId="744DB994"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in line with the individual’s needs, goals and preferences; and</w:t>
            </w:r>
          </w:p>
          <w:p w14:paraId="64D55A6D"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by a registered nurse; and</w:t>
            </w:r>
          </w:p>
          <w:p w14:paraId="67FAE495"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(iii) if required, </w:t>
            </w:r>
            <w:r w:rsidRPr="00B155CE">
              <w:rPr>
                <w:rFonts w:ascii="Calibri" w:hAnsi="Calibri" w:cs="Calibri"/>
                <w:bCs/>
                <w:sz w:val="22"/>
                <w:szCs w:val="22"/>
              </w:rPr>
              <w:t xml:space="preserve">in consultation with other </w:t>
            </w:r>
            <w:r w:rsidRPr="00B155CE">
              <w:rPr>
                <w:rFonts w:ascii="Calibri" w:hAnsi="Calibri" w:cs="Calibri"/>
                <w:sz w:val="22"/>
                <w:szCs w:val="22"/>
              </w:rPr>
              <w:t xml:space="preserve">appropriate registered health practitioners, appropriate allied health professionals, or appropriate registered health practitioners and appropriate allied health </w:t>
            </w:r>
            <w:proofErr w:type="gramStart"/>
            <w:r w:rsidRPr="00B155CE">
              <w:rPr>
                <w:rFonts w:ascii="Calibri" w:hAnsi="Calibri" w:cs="Calibri"/>
                <w:sz w:val="22"/>
                <w:szCs w:val="22"/>
              </w:rPr>
              <w:t>professionals;</w:t>
            </w:r>
            <w:proofErr w:type="gramEnd"/>
          </w:p>
          <w:p w14:paraId="1F2011EE"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(b) ongoing regular comprehensive clinical assessment of the individual, including identifying and responding appropriately to change or deterioration in function, behaviour, condition or risk, carried out:</w:t>
            </w:r>
          </w:p>
          <w:p w14:paraId="2C5C9D39"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in line with the individual’s needs, goals and preferences; and</w:t>
            </w:r>
          </w:p>
          <w:p w14:paraId="78084B4D"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by a registered nurse, or an enrolled nurse under appropriate delegation by a registered nurse; and</w:t>
            </w:r>
          </w:p>
          <w:p w14:paraId="713DC0A1"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(iii) if required, </w:t>
            </w:r>
            <w:r w:rsidRPr="00B155CE">
              <w:rPr>
                <w:rFonts w:ascii="Calibri" w:hAnsi="Calibri" w:cs="Calibri"/>
                <w:bCs/>
                <w:sz w:val="22"/>
                <w:szCs w:val="22"/>
              </w:rPr>
              <w:t xml:space="preserve">in consultation with other </w:t>
            </w:r>
            <w:r w:rsidRPr="00B155CE">
              <w:rPr>
                <w:rFonts w:ascii="Calibri" w:hAnsi="Calibri" w:cs="Calibri"/>
                <w:sz w:val="22"/>
                <w:szCs w:val="22"/>
              </w:rPr>
              <w:t xml:space="preserve">appropriate registered health practitioners, appropriate allied health professionals, or appropriate registered health practitioners and appropriate allied health </w:t>
            </w:r>
            <w:proofErr w:type="gramStart"/>
            <w:r w:rsidRPr="00B155CE">
              <w:rPr>
                <w:rFonts w:ascii="Calibri" w:hAnsi="Calibri" w:cs="Calibri"/>
                <w:sz w:val="22"/>
                <w:szCs w:val="22"/>
              </w:rPr>
              <w:t>professionals;</w:t>
            </w:r>
            <w:proofErr w:type="gramEnd"/>
          </w:p>
          <w:p w14:paraId="6913E3D6"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(c) all other nursing services, carried out:</w:t>
            </w:r>
          </w:p>
          <w:p w14:paraId="3B18729E"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by a registered nurse, or an enrolled nurse under appropriate delegation by a registered nurse; and</w:t>
            </w:r>
          </w:p>
          <w:p w14:paraId="33F1E420"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 if required, </w:t>
            </w:r>
            <w:r w:rsidRPr="00B155CE">
              <w:rPr>
                <w:rFonts w:ascii="Calibri" w:hAnsi="Calibri" w:cs="Calibri"/>
                <w:bCs/>
                <w:sz w:val="22"/>
                <w:szCs w:val="22"/>
              </w:rPr>
              <w:t xml:space="preserve">in consultation with other </w:t>
            </w:r>
            <w:r w:rsidRPr="00B155CE">
              <w:rPr>
                <w:rFonts w:ascii="Calibri" w:hAnsi="Calibri" w:cs="Calibri"/>
                <w:sz w:val="22"/>
                <w:szCs w:val="22"/>
              </w:rPr>
              <w:t>appropriate registered health practitioners, appropriate allied health professionals, or appropriate registered health practitioners and appropriate allied health professionals</w:t>
            </w:r>
          </w:p>
          <w:p w14:paraId="61C97976" w14:textId="77777777" w:rsidR="00FC08DA" w:rsidRPr="00B155CE" w:rsidRDefault="00FC08DA" w:rsidP="00BD3D05">
            <w:pPr>
              <w:pStyle w:val="notemargin"/>
              <w:rPr>
                <w:rFonts w:ascii="Calibri" w:hAnsi="Calibri" w:cs="Calibri"/>
                <w:sz w:val="22"/>
                <w:szCs w:val="22"/>
              </w:rPr>
            </w:pPr>
            <w:r w:rsidRPr="00B155CE">
              <w:rPr>
                <w:rFonts w:ascii="Calibri" w:hAnsi="Calibri" w:cs="Calibri"/>
                <w:sz w:val="22"/>
                <w:szCs w:val="22"/>
              </w:rPr>
              <w:t>Note 1:</w:t>
            </w:r>
            <w:r w:rsidRPr="00B155CE">
              <w:rPr>
                <w:rFonts w:ascii="Calibri" w:hAnsi="Calibri" w:cs="Calibri"/>
                <w:sz w:val="22"/>
                <w:szCs w:val="22"/>
              </w:rPr>
              <w:tab/>
              <w:t>Examples of services include (but are not limited to) the following:</w:t>
            </w:r>
          </w:p>
          <w:p w14:paraId="09459BE8"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(a)</w:t>
            </w:r>
            <w:r w:rsidRPr="00B155CE">
              <w:rPr>
                <w:rFonts w:ascii="Calibri" w:hAnsi="Calibri" w:cs="Calibri"/>
                <w:sz w:val="22"/>
                <w:szCs w:val="22"/>
              </w:rPr>
              <w:tab/>
              <w:t xml:space="preserve">ongoing monitoring and evaluation of the individual, and identification where care may need to be escalated or altered due to the changing health or needs of the </w:t>
            </w:r>
            <w:proofErr w:type="gramStart"/>
            <w:r w:rsidRPr="00B155CE">
              <w:rPr>
                <w:rFonts w:ascii="Calibri" w:hAnsi="Calibri" w:cs="Calibri"/>
                <w:sz w:val="22"/>
                <w:szCs w:val="22"/>
              </w:rPr>
              <w:t>individual;</w:t>
            </w:r>
            <w:proofErr w:type="gramEnd"/>
          </w:p>
          <w:p w14:paraId="4E7AC64F"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(b)</w:t>
            </w:r>
            <w:r w:rsidRPr="00B155CE">
              <w:rPr>
                <w:rFonts w:ascii="Calibri" w:hAnsi="Calibri" w:cs="Calibri"/>
                <w:sz w:val="22"/>
                <w:szCs w:val="22"/>
              </w:rPr>
              <w:tab/>
              <w:t>maintaining accurate, comprehensive, and up</w:t>
            </w:r>
            <w:r w:rsidRPr="00B155CE">
              <w:rPr>
                <w:rFonts w:ascii="Calibri" w:hAnsi="Calibri" w:cs="Calibri"/>
                <w:sz w:val="22"/>
                <w:szCs w:val="22"/>
              </w:rPr>
              <w:noBreakHyphen/>
              <w:t>to</w:t>
            </w:r>
            <w:r w:rsidRPr="00B155CE">
              <w:rPr>
                <w:rFonts w:ascii="Calibri" w:hAnsi="Calibri" w:cs="Calibri"/>
                <w:sz w:val="22"/>
                <w:szCs w:val="22"/>
              </w:rPr>
              <w:noBreakHyphen/>
              <w:t xml:space="preserve">date clinical documentation of the individual’s </w:t>
            </w:r>
            <w:proofErr w:type="gramStart"/>
            <w:r w:rsidRPr="00B155CE">
              <w:rPr>
                <w:rFonts w:ascii="Calibri" w:hAnsi="Calibri" w:cs="Calibri"/>
                <w:sz w:val="22"/>
                <w:szCs w:val="22"/>
              </w:rPr>
              <w:t>care;</w:t>
            </w:r>
            <w:proofErr w:type="gramEnd"/>
          </w:p>
          <w:p w14:paraId="571692EC"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(c)</w:t>
            </w:r>
            <w:r w:rsidRPr="00B155CE">
              <w:rPr>
                <w:rFonts w:ascii="Calibri" w:hAnsi="Calibri" w:cs="Calibri"/>
                <w:sz w:val="22"/>
                <w:szCs w:val="22"/>
              </w:rPr>
              <w:tab/>
              <w:t xml:space="preserve">assistance with, or provision of support for, personal hygiene, including oral health management and considerations for bariatric care </w:t>
            </w:r>
            <w:proofErr w:type="gramStart"/>
            <w:r w:rsidRPr="00B155CE">
              <w:rPr>
                <w:rFonts w:ascii="Calibri" w:hAnsi="Calibri" w:cs="Calibri"/>
                <w:sz w:val="22"/>
                <w:szCs w:val="22"/>
              </w:rPr>
              <w:t>needs;</w:t>
            </w:r>
            <w:proofErr w:type="gramEnd"/>
          </w:p>
          <w:p w14:paraId="180F59DA"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(d)</w:t>
            </w:r>
            <w:r w:rsidRPr="00B155CE">
              <w:rPr>
                <w:rFonts w:ascii="Calibri" w:hAnsi="Calibri" w:cs="Calibri"/>
                <w:sz w:val="22"/>
                <w:szCs w:val="22"/>
              </w:rPr>
              <w:tab/>
              <w:t xml:space="preserve">chronic disease management, including blood glucose </w:t>
            </w:r>
            <w:proofErr w:type="gramStart"/>
            <w:r w:rsidRPr="00B155CE">
              <w:rPr>
                <w:rFonts w:ascii="Calibri" w:hAnsi="Calibri" w:cs="Calibri"/>
                <w:sz w:val="22"/>
                <w:szCs w:val="22"/>
              </w:rPr>
              <w:t>monitoring;</w:t>
            </w:r>
            <w:proofErr w:type="gramEnd"/>
          </w:p>
          <w:p w14:paraId="1FF6CC2D"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(e)</w:t>
            </w:r>
            <w:r w:rsidRPr="00B155CE">
              <w:rPr>
                <w:rFonts w:ascii="Calibri" w:hAnsi="Calibri" w:cs="Calibri"/>
                <w:sz w:val="22"/>
                <w:szCs w:val="22"/>
              </w:rPr>
              <w:tab/>
              <w:t xml:space="preserve">if the individual is living with cognitive decline—support and supervision of the </w:t>
            </w:r>
            <w:proofErr w:type="gramStart"/>
            <w:r w:rsidRPr="00B155CE">
              <w:rPr>
                <w:rFonts w:ascii="Calibri" w:hAnsi="Calibri" w:cs="Calibri"/>
                <w:sz w:val="22"/>
                <w:szCs w:val="22"/>
              </w:rPr>
              <w:t>individual;</w:t>
            </w:r>
            <w:proofErr w:type="gramEnd"/>
          </w:p>
          <w:p w14:paraId="5A0394DE"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lastRenderedPageBreak/>
              <w:t>(f)</w:t>
            </w:r>
            <w:r w:rsidRPr="00B155CE">
              <w:rPr>
                <w:rFonts w:ascii="Calibri" w:hAnsi="Calibri" w:cs="Calibri"/>
                <w:sz w:val="22"/>
                <w:szCs w:val="22"/>
              </w:rPr>
              <w:tab/>
              <w:t xml:space="preserve">if the individual is living with mental health decline—support and supervision of the </w:t>
            </w:r>
            <w:proofErr w:type="gramStart"/>
            <w:r w:rsidRPr="00B155CE">
              <w:rPr>
                <w:rFonts w:ascii="Calibri" w:hAnsi="Calibri" w:cs="Calibri"/>
                <w:sz w:val="22"/>
                <w:szCs w:val="22"/>
              </w:rPr>
              <w:t>individual;</w:t>
            </w:r>
            <w:proofErr w:type="gramEnd"/>
          </w:p>
          <w:p w14:paraId="5672DD2B"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(g)</w:t>
            </w:r>
            <w:r w:rsidRPr="00B155CE">
              <w:rPr>
                <w:rFonts w:ascii="Calibri" w:hAnsi="Calibri" w:cs="Calibri"/>
                <w:sz w:val="22"/>
                <w:szCs w:val="22"/>
              </w:rPr>
              <w:tab/>
              <w:t xml:space="preserve">establishment and supervision of a pain management plan, including the management and monitoring of chronic </w:t>
            </w:r>
            <w:proofErr w:type="gramStart"/>
            <w:r w:rsidRPr="00B155CE">
              <w:rPr>
                <w:rFonts w:ascii="Calibri" w:hAnsi="Calibri" w:cs="Calibri"/>
                <w:sz w:val="22"/>
                <w:szCs w:val="22"/>
              </w:rPr>
              <w:t>pain;</w:t>
            </w:r>
            <w:proofErr w:type="gramEnd"/>
          </w:p>
          <w:p w14:paraId="0F9B9044"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(h)</w:t>
            </w:r>
            <w:r w:rsidRPr="00B155CE">
              <w:rPr>
                <w:rFonts w:ascii="Calibri" w:hAnsi="Calibri" w:cs="Calibri"/>
                <w:sz w:val="22"/>
                <w:szCs w:val="22"/>
              </w:rPr>
              <w:tab/>
              <w:t>medication management (as listed and described in item 3 of this table</w:t>
            </w:r>
            <w:proofErr w:type="gramStart"/>
            <w:r w:rsidRPr="00B155CE">
              <w:rPr>
                <w:rFonts w:ascii="Calibri" w:hAnsi="Calibri" w:cs="Calibri"/>
                <w:sz w:val="22"/>
                <w:szCs w:val="22"/>
              </w:rPr>
              <w:t>);</w:t>
            </w:r>
            <w:proofErr w:type="gramEnd"/>
          </w:p>
          <w:p w14:paraId="5DFA4BC8"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w:t>
            </w:r>
            <w:r w:rsidRPr="00B155CE">
              <w:rPr>
                <w:rFonts w:ascii="Calibri" w:hAnsi="Calibri" w:cs="Calibri"/>
                <w:sz w:val="22"/>
                <w:szCs w:val="22"/>
              </w:rPr>
              <w:tab/>
              <w:t xml:space="preserve">insertion, maintenance, monitoring and removal of devices, including intravenous lines, </w:t>
            </w:r>
            <w:proofErr w:type="spellStart"/>
            <w:r w:rsidRPr="00B155CE">
              <w:rPr>
                <w:rFonts w:ascii="Calibri" w:hAnsi="Calibri" w:cs="Calibri"/>
                <w:sz w:val="22"/>
                <w:szCs w:val="22"/>
              </w:rPr>
              <w:t>naso</w:t>
            </w:r>
            <w:proofErr w:type="spellEnd"/>
            <w:r w:rsidRPr="00B155CE">
              <w:rPr>
                <w:rFonts w:ascii="Calibri" w:hAnsi="Calibri" w:cs="Calibri"/>
                <w:sz w:val="22"/>
                <w:szCs w:val="22"/>
              </w:rPr>
              <w:noBreakHyphen/>
              <w:t xml:space="preserve">gastric tubes, catheters and negative pressure </w:t>
            </w:r>
            <w:proofErr w:type="gramStart"/>
            <w:r w:rsidRPr="00B155CE">
              <w:rPr>
                <w:rFonts w:ascii="Calibri" w:hAnsi="Calibri" w:cs="Calibri"/>
                <w:sz w:val="22"/>
                <w:szCs w:val="22"/>
              </w:rPr>
              <w:t>devices;</w:t>
            </w:r>
            <w:proofErr w:type="gramEnd"/>
          </w:p>
          <w:p w14:paraId="663A11A5"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(j)</w:t>
            </w:r>
            <w:r w:rsidRPr="00B155CE">
              <w:rPr>
                <w:rFonts w:ascii="Calibri" w:hAnsi="Calibri" w:cs="Calibri"/>
                <w:sz w:val="22"/>
                <w:szCs w:val="22"/>
              </w:rPr>
              <w:tab/>
              <w:t xml:space="preserve">if the individual has identified feeding and swallowing needs—support for the </w:t>
            </w:r>
            <w:proofErr w:type="gramStart"/>
            <w:r w:rsidRPr="00B155CE">
              <w:rPr>
                <w:rFonts w:ascii="Calibri" w:hAnsi="Calibri" w:cs="Calibri"/>
                <w:sz w:val="22"/>
                <w:szCs w:val="22"/>
              </w:rPr>
              <w:t>individual;</w:t>
            </w:r>
            <w:proofErr w:type="gramEnd"/>
          </w:p>
          <w:p w14:paraId="5CC3C68C"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(k)</w:t>
            </w:r>
            <w:r w:rsidRPr="00B155CE">
              <w:rPr>
                <w:rFonts w:ascii="Calibri" w:hAnsi="Calibri" w:cs="Calibri"/>
                <w:sz w:val="22"/>
                <w:szCs w:val="22"/>
              </w:rPr>
              <w:tab/>
              <w:t xml:space="preserve">skin assessment and the prevention and management of pressure injury </w:t>
            </w:r>
            <w:proofErr w:type="gramStart"/>
            <w:r w:rsidRPr="00B155CE">
              <w:rPr>
                <w:rFonts w:ascii="Calibri" w:hAnsi="Calibri" w:cs="Calibri"/>
                <w:sz w:val="22"/>
                <w:szCs w:val="22"/>
              </w:rPr>
              <w:t>wounds;</w:t>
            </w:r>
            <w:proofErr w:type="gramEnd"/>
          </w:p>
          <w:p w14:paraId="5DA4E05E"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(l)</w:t>
            </w:r>
            <w:r w:rsidRPr="00B155CE">
              <w:rPr>
                <w:rFonts w:ascii="Calibri" w:hAnsi="Calibri" w:cs="Calibri"/>
                <w:sz w:val="22"/>
                <w:szCs w:val="22"/>
              </w:rPr>
              <w:tab/>
              <w:t xml:space="preserve">establishment and supervision of a continence management </w:t>
            </w:r>
            <w:proofErr w:type="gramStart"/>
            <w:r w:rsidRPr="00B155CE">
              <w:rPr>
                <w:rFonts w:ascii="Calibri" w:hAnsi="Calibri" w:cs="Calibri"/>
                <w:sz w:val="22"/>
                <w:szCs w:val="22"/>
              </w:rPr>
              <w:t>plan;</w:t>
            </w:r>
            <w:proofErr w:type="gramEnd"/>
          </w:p>
          <w:p w14:paraId="19406B7D"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(m)</w:t>
            </w:r>
            <w:r w:rsidRPr="00B155CE">
              <w:rPr>
                <w:rFonts w:ascii="Calibri" w:hAnsi="Calibri" w:cs="Calibri"/>
                <w:sz w:val="22"/>
                <w:szCs w:val="22"/>
              </w:rPr>
              <w:tab/>
              <w:t xml:space="preserve">stoma </w:t>
            </w:r>
            <w:proofErr w:type="gramStart"/>
            <w:r w:rsidRPr="00B155CE">
              <w:rPr>
                <w:rFonts w:ascii="Calibri" w:hAnsi="Calibri" w:cs="Calibri"/>
                <w:sz w:val="22"/>
                <w:szCs w:val="22"/>
              </w:rPr>
              <w:t>care;</w:t>
            </w:r>
            <w:proofErr w:type="gramEnd"/>
          </w:p>
          <w:p w14:paraId="57685F1E"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(n)</w:t>
            </w:r>
            <w:r w:rsidRPr="00B155CE">
              <w:rPr>
                <w:rFonts w:ascii="Calibri" w:hAnsi="Calibri" w:cs="Calibri"/>
                <w:sz w:val="22"/>
                <w:szCs w:val="22"/>
              </w:rPr>
              <w:tab/>
              <w:t xml:space="preserve">wound management, including of complex and chronic </w:t>
            </w:r>
            <w:proofErr w:type="gramStart"/>
            <w:r w:rsidRPr="00B155CE">
              <w:rPr>
                <w:rFonts w:ascii="Calibri" w:hAnsi="Calibri" w:cs="Calibri"/>
                <w:sz w:val="22"/>
                <w:szCs w:val="22"/>
              </w:rPr>
              <w:t>wounds;</w:t>
            </w:r>
            <w:proofErr w:type="gramEnd"/>
          </w:p>
          <w:p w14:paraId="5A15F164"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(o)</w:t>
            </w:r>
            <w:r w:rsidRPr="00B155CE">
              <w:rPr>
                <w:rFonts w:ascii="Calibri" w:hAnsi="Calibri" w:cs="Calibri"/>
                <w:sz w:val="22"/>
                <w:szCs w:val="22"/>
              </w:rPr>
              <w:tab/>
              <w:t xml:space="preserve">provision of </w:t>
            </w:r>
            <w:r w:rsidRPr="00B155CE">
              <w:rPr>
                <w:rStyle w:val="normaltextrun"/>
                <w:rFonts w:ascii="Calibri" w:hAnsi="Calibri" w:cs="Calibri"/>
                <w:iCs/>
                <w:color w:val="000000"/>
                <w:sz w:val="22"/>
                <w:szCs w:val="22"/>
                <w:shd w:val="clear" w:color="auto" w:fill="FFFFFF"/>
              </w:rPr>
              <w:t xml:space="preserve">bandages, dressings, swabs, saline, drips, catheters, tubes and other medical items required as a part of nursing </w:t>
            </w:r>
            <w:proofErr w:type="gramStart"/>
            <w:r w:rsidRPr="00B155CE">
              <w:rPr>
                <w:rStyle w:val="normaltextrun"/>
                <w:rFonts w:ascii="Calibri" w:hAnsi="Calibri" w:cs="Calibri"/>
                <w:iCs/>
                <w:color w:val="000000"/>
                <w:sz w:val="22"/>
                <w:szCs w:val="22"/>
                <w:shd w:val="clear" w:color="auto" w:fill="FFFFFF"/>
              </w:rPr>
              <w:t>services</w:t>
            </w:r>
            <w:r w:rsidRPr="00B155CE">
              <w:rPr>
                <w:rFonts w:ascii="Calibri" w:hAnsi="Calibri" w:cs="Calibri"/>
                <w:sz w:val="22"/>
                <w:szCs w:val="22"/>
              </w:rPr>
              <w:t>;</w:t>
            </w:r>
            <w:proofErr w:type="gramEnd"/>
          </w:p>
          <w:p w14:paraId="16DA6DF6"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(p)</w:t>
            </w:r>
            <w:r w:rsidRPr="00B155CE">
              <w:rPr>
                <w:rFonts w:ascii="Calibri" w:hAnsi="Calibri" w:cs="Calibri"/>
                <w:sz w:val="22"/>
                <w:szCs w:val="22"/>
              </w:rPr>
              <w:tab/>
              <w:t xml:space="preserve">assistance with, and ongoing supervision of, breathing, including oxygen therapy, suctioning of airways and tracheostomy </w:t>
            </w:r>
            <w:proofErr w:type="gramStart"/>
            <w:r w:rsidRPr="00B155CE">
              <w:rPr>
                <w:rFonts w:ascii="Calibri" w:hAnsi="Calibri" w:cs="Calibri"/>
                <w:sz w:val="22"/>
                <w:szCs w:val="22"/>
              </w:rPr>
              <w:t>care;</w:t>
            </w:r>
            <w:proofErr w:type="gramEnd"/>
          </w:p>
          <w:p w14:paraId="54B927AB"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(q)</w:t>
            </w:r>
            <w:r w:rsidRPr="00B155CE">
              <w:rPr>
                <w:rFonts w:ascii="Calibri" w:hAnsi="Calibri" w:cs="Calibri"/>
                <w:sz w:val="22"/>
                <w:szCs w:val="22"/>
              </w:rPr>
              <w:tab/>
              <w:t xml:space="preserve">required support and observations for peritoneal dialysis </w:t>
            </w:r>
            <w:proofErr w:type="gramStart"/>
            <w:r w:rsidRPr="00B155CE">
              <w:rPr>
                <w:rFonts w:ascii="Calibri" w:hAnsi="Calibri" w:cs="Calibri"/>
                <w:sz w:val="22"/>
                <w:szCs w:val="22"/>
              </w:rPr>
              <w:t>treatment;</w:t>
            </w:r>
            <w:proofErr w:type="gramEnd"/>
          </w:p>
          <w:p w14:paraId="5E33B8E4"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(r)</w:t>
            </w:r>
            <w:r w:rsidRPr="00B155CE">
              <w:rPr>
                <w:rFonts w:ascii="Calibri" w:hAnsi="Calibri" w:cs="Calibri"/>
                <w:sz w:val="22"/>
                <w:szCs w:val="22"/>
              </w:rPr>
              <w:tab/>
              <w:t xml:space="preserve">assisting or supporting an individual to use appropriate healthcare technology in support of their care, including </w:t>
            </w:r>
            <w:proofErr w:type="gramStart"/>
            <w:r w:rsidRPr="00B155CE">
              <w:rPr>
                <w:rFonts w:ascii="Calibri" w:hAnsi="Calibri" w:cs="Calibri"/>
                <w:sz w:val="22"/>
                <w:szCs w:val="22"/>
              </w:rPr>
              <w:t>telehealth;</w:t>
            </w:r>
            <w:proofErr w:type="gramEnd"/>
          </w:p>
          <w:p w14:paraId="0148E0A4"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(s)</w:t>
            </w:r>
            <w:r w:rsidRPr="00B155CE">
              <w:rPr>
                <w:rFonts w:ascii="Calibri" w:hAnsi="Calibri" w:cs="Calibri"/>
                <w:sz w:val="22"/>
                <w:szCs w:val="22"/>
              </w:rPr>
              <w:tab/>
              <w:t xml:space="preserve">risk management relating to infection prevention and </w:t>
            </w:r>
            <w:proofErr w:type="gramStart"/>
            <w:r w:rsidRPr="00B155CE">
              <w:rPr>
                <w:rFonts w:ascii="Calibri" w:hAnsi="Calibri" w:cs="Calibri"/>
                <w:sz w:val="22"/>
                <w:szCs w:val="22"/>
              </w:rPr>
              <w:t>control;</w:t>
            </w:r>
            <w:proofErr w:type="gramEnd"/>
          </w:p>
          <w:p w14:paraId="63DEB6F0" w14:textId="77777777" w:rsidR="00FC08DA" w:rsidRPr="00B155CE" w:rsidRDefault="00FC08DA" w:rsidP="00BD3D05">
            <w:pPr>
              <w:pStyle w:val="notepara"/>
              <w:ind w:left="1026" w:hanging="284"/>
              <w:rPr>
                <w:rFonts w:ascii="Calibri" w:hAnsi="Calibri" w:cs="Calibri"/>
                <w:sz w:val="22"/>
                <w:szCs w:val="22"/>
              </w:rPr>
            </w:pPr>
            <w:r w:rsidRPr="00B155CE">
              <w:rPr>
                <w:rFonts w:ascii="Calibri" w:hAnsi="Calibri" w:cs="Calibri"/>
                <w:sz w:val="22"/>
                <w:szCs w:val="22"/>
              </w:rPr>
              <w:t>(t)</w:t>
            </w:r>
            <w:r w:rsidRPr="00B155CE">
              <w:rPr>
                <w:rFonts w:ascii="Calibri" w:hAnsi="Calibri" w:cs="Calibri"/>
                <w:sz w:val="22"/>
                <w:szCs w:val="22"/>
              </w:rPr>
              <w:tab/>
              <w:t>advance care planning, palliative care and end</w:t>
            </w:r>
            <w:r w:rsidRPr="00B155CE">
              <w:rPr>
                <w:rFonts w:ascii="Calibri" w:hAnsi="Calibri" w:cs="Calibri"/>
                <w:sz w:val="22"/>
                <w:szCs w:val="22"/>
              </w:rPr>
              <w:noBreakHyphen/>
              <w:t>of</w:t>
            </w:r>
            <w:r w:rsidRPr="00B155CE">
              <w:rPr>
                <w:rFonts w:ascii="Calibri" w:hAnsi="Calibri" w:cs="Calibri"/>
                <w:sz w:val="22"/>
                <w:szCs w:val="22"/>
              </w:rPr>
              <w:noBreakHyphen/>
              <w:t>life care.</w:t>
            </w:r>
          </w:p>
          <w:p w14:paraId="721CFA57" w14:textId="77777777" w:rsidR="00FC08DA" w:rsidRPr="00B155CE" w:rsidRDefault="00FC08DA" w:rsidP="00BD3D05">
            <w:pPr>
              <w:pStyle w:val="notemargin"/>
              <w:rPr>
                <w:rFonts w:ascii="Calibri" w:hAnsi="Calibri" w:cs="Calibri"/>
                <w:sz w:val="22"/>
                <w:szCs w:val="22"/>
              </w:rPr>
            </w:pPr>
            <w:r w:rsidRPr="00B155CE">
              <w:rPr>
                <w:rFonts w:ascii="Calibri" w:hAnsi="Calibri" w:cs="Calibri"/>
                <w:sz w:val="22"/>
                <w:szCs w:val="22"/>
              </w:rPr>
              <w:t>Note 2:</w:t>
            </w:r>
            <w:r w:rsidRPr="00B155CE">
              <w:rPr>
                <w:rFonts w:ascii="Calibri" w:hAnsi="Calibri" w:cs="Calibri"/>
                <w:sz w:val="22"/>
                <w:szCs w:val="22"/>
              </w:rPr>
              <w:tab/>
              <w:t>For requirements for care and services plans, see paragraph 148(e) of the Act and Subdivisions A and D of Division 3 of Part 4 of Chapter 4 of this instrument. For Aged Care Quality Standards for care and services plans, see subsections 15</w:t>
            </w:r>
            <w:r w:rsidRPr="00B155CE">
              <w:rPr>
                <w:rFonts w:ascii="Calibri" w:hAnsi="Calibri" w:cs="Calibri"/>
                <w:sz w:val="22"/>
                <w:szCs w:val="22"/>
              </w:rPr>
              <w:noBreakHyphen/>
              <w:t>20(1) to (3) of this instrument.</w:t>
            </w:r>
          </w:p>
        </w:tc>
      </w:tr>
      <w:tr w:rsidR="00FC08DA" w:rsidRPr="00B155CE" w14:paraId="4EA6B614" w14:textId="77777777" w:rsidTr="00BD3D05">
        <w:tc>
          <w:tcPr>
            <w:tcW w:w="714" w:type="dxa"/>
            <w:tcBorders>
              <w:bottom w:val="single" w:sz="2" w:space="0" w:color="auto"/>
            </w:tcBorders>
          </w:tcPr>
          <w:p w14:paraId="517DA63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5</w:t>
            </w:r>
          </w:p>
        </w:tc>
        <w:tc>
          <w:tcPr>
            <w:tcW w:w="1408" w:type="dxa"/>
            <w:tcBorders>
              <w:bottom w:val="single" w:sz="2" w:space="0" w:color="auto"/>
            </w:tcBorders>
          </w:tcPr>
          <w:p w14:paraId="5C5EB65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Dementia and cognition management</w:t>
            </w:r>
          </w:p>
        </w:tc>
        <w:tc>
          <w:tcPr>
            <w:tcW w:w="6190" w:type="dxa"/>
            <w:tcBorders>
              <w:bottom w:val="single" w:sz="2" w:space="0" w:color="auto"/>
            </w:tcBorders>
          </w:tcPr>
          <w:p w14:paraId="38870FF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If the individual has dementia or other cognitive impairments:</w:t>
            </w:r>
          </w:p>
          <w:p w14:paraId="307B3139"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(a) development of an individual therapy and support program designed and carried out to:</w:t>
            </w:r>
          </w:p>
          <w:p w14:paraId="011C12AE"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prevent or manage a particular condition or behaviour; and</w:t>
            </w:r>
          </w:p>
          <w:p w14:paraId="2D054ED1"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enhance the individual’s quality of life; and</w:t>
            </w:r>
          </w:p>
          <w:p w14:paraId="3FAD64D8"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(iii) enhance care for the individual; and</w:t>
            </w:r>
          </w:p>
          <w:p w14:paraId="7A028B4B"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(b) ongoing support (including specific encouragement) to motivate or enable the individual to take part in general activities of the residential care home (if appropriate)</w:t>
            </w:r>
          </w:p>
        </w:tc>
      </w:tr>
      <w:tr w:rsidR="00FC08DA" w:rsidRPr="00B155CE" w14:paraId="26EC4B3B" w14:textId="77777777" w:rsidTr="00BD3D05">
        <w:tc>
          <w:tcPr>
            <w:tcW w:w="714" w:type="dxa"/>
            <w:tcBorders>
              <w:top w:val="single" w:sz="2" w:space="0" w:color="auto"/>
              <w:bottom w:val="single" w:sz="12" w:space="0" w:color="auto"/>
            </w:tcBorders>
          </w:tcPr>
          <w:p w14:paraId="6CA4049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408" w:type="dxa"/>
            <w:tcBorders>
              <w:top w:val="single" w:sz="2" w:space="0" w:color="auto"/>
              <w:bottom w:val="single" w:sz="12" w:space="0" w:color="auto"/>
            </w:tcBorders>
          </w:tcPr>
          <w:p w14:paraId="6B51013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General access to medical and allied health services</w:t>
            </w:r>
          </w:p>
        </w:tc>
        <w:tc>
          <w:tcPr>
            <w:tcW w:w="6190" w:type="dxa"/>
            <w:tcBorders>
              <w:top w:val="single" w:sz="2" w:space="0" w:color="auto"/>
              <w:bottom w:val="single" w:sz="12" w:space="0" w:color="auto"/>
            </w:tcBorders>
          </w:tcPr>
          <w:p w14:paraId="1DA7F48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4F5D4B71"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(a) </w:t>
            </w:r>
            <w:proofErr w:type="gramStart"/>
            <w:r w:rsidRPr="00B155CE">
              <w:rPr>
                <w:rFonts w:ascii="Calibri" w:hAnsi="Calibri" w:cs="Calibri"/>
                <w:sz w:val="22"/>
                <w:szCs w:val="22"/>
              </w:rPr>
              <w:t>making arrangements</w:t>
            </w:r>
            <w:proofErr w:type="gramEnd"/>
            <w:r w:rsidRPr="00B155CE">
              <w:rPr>
                <w:rFonts w:ascii="Calibri" w:hAnsi="Calibri" w:cs="Calibri"/>
                <w:sz w:val="22"/>
                <w:szCs w:val="22"/>
              </w:rPr>
              <w:t xml:space="preserve"> for registered health practitioners to visit the individual for any necessary registered health practitioner appointments </w:t>
            </w:r>
            <w:r w:rsidRPr="00B155CE">
              <w:rPr>
                <w:rFonts w:ascii="Calibri" w:eastAsia="Calibri" w:hAnsi="Calibri" w:cs="Calibri"/>
                <w:sz w:val="22"/>
                <w:szCs w:val="22"/>
              </w:rPr>
              <w:t>(but not the cost of the appointments or any gap payments charged for the appointments</w:t>
            </w:r>
            <w:proofErr w:type="gramStart"/>
            <w:r w:rsidRPr="00B155CE">
              <w:rPr>
                <w:rFonts w:ascii="Calibri" w:eastAsia="Calibri" w:hAnsi="Calibri" w:cs="Calibri"/>
                <w:sz w:val="22"/>
                <w:szCs w:val="22"/>
              </w:rPr>
              <w:t>)</w:t>
            </w:r>
            <w:r w:rsidRPr="00B155CE">
              <w:rPr>
                <w:rFonts w:ascii="Calibri" w:hAnsi="Calibri" w:cs="Calibri"/>
                <w:sz w:val="22"/>
                <w:szCs w:val="22"/>
              </w:rPr>
              <w:t>;</w:t>
            </w:r>
            <w:proofErr w:type="gramEnd"/>
          </w:p>
          <w:p w14:paraId="49240AD0"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 xml:space="preserve">(b) </w:t>
            </w:r>
            <w:proofErr w:type="gramStart"/>
            <w:r w:rsidRPr="00B155CE">
              <w:rPr>
                <w:rFonts w:ascii="Calibri" w:hAnsi="Calibri" w:cs="Calibri"/>
                <w:sz w:val="22"/>
                <w:szCs w:val="22"/>
              </w:rPr>
              <w:t>making arrangements</w:t>
            </w:r>
            <w:proofErr w:type="gramEnd"/>
            <w:r w:rsidRPr="00B155CE">
              <w:rPr>
                <w:rFonts w:ascii="Calibri" w:hAnsi="Calibri" w:cs="Calibri"/>
                <w:sz w:val="22"/>
                <w:szCs w:val="22"/>
              </w:rPr>
              <w:t xml:space="preserve"> for the individual to attend any necessary registered health practitioner </w:t>
            </w:r>
            <w:r w:rsidRPr="00B155CE">
              <w:rPr>
                <w:rFonts w:ascii="Calibri" w:eastAsia="Calibri" w:hAnsi="Calibri" w:cs="Calibri"/>
                <w:sz w:val="22"/>
                <w:szCs w:val="22"/>
              </w:rPr>
              <w:t xml:space="preserve">appointments (but not </w:t>
            </w:r>
            <w:r w:rsidRPr="00B155CE">
              <w:rPr>
                <w:rFonts w:ascii="Calibri" w:eastAsia="Calibri" w:hAnsi="Calibri" w:cs="Calibri"/>
                <w:sz w:val="22"/>
                <w:szCs w:val="22"/>
              </w:rPr>
              <w:lastRenderedPageBreak/>
              <w:t xml:space="preserve">the cost of the appointments or any gap payments charged for the appointments, or </w:t>
            </w:r>
            <w:r w:rsidRPr="00B155CE">
              <w:rPr>
                <w:rFonts w:ascii="Calibri" w:hAnsi="Calibri" w:cs="Calibri"/>
                <w:bCs/>
                <w:sz w:val="22"/>
                <w:szCs w:val="22"/>
              </w:rPr>
              <w:t>transport or escort costs</w:t>
            </w:r>
            <w:proofErr w:type="gramStart"/>
            <w:r w:rsidRPr="00B155CE">
              <w:rPr>
                <w:rFonts w:ascii="Calibri" w:eastAsia="Calibri" w:hAnsi="Calibri" w:cs="Calibri"/>
                <w:sz w:val="22"/>
                <w:szCs w:val="22"/>
              </w:rPr>
              <w:t>)</w:t>
            </w:r>
            <w:r w:rsidRPr="00B155CE">
              <w:rPr>
                <w:rFonts w:ascii="Calibri" w:hAnsi="Calibri" w:cs="Calibri"/>
                <w:sz w:val="22"/>
                <w:szCs w:val="22"/>
              </w:rPr>
              <w:t>;</w:t>
            </w:r>
            <w:proofErr w:type="gramEnd"/>
          </w:p>
          <w:p w14:paraId="06BFA276"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 xml:space="preserve">(c) if required, </w:t>
            </w:r>
            <w:proofErr w:type="gramStart"/>
            <w:r w:rsidRPr="00B155CE">
              <w:rPr>
                <w:rFonts w:ascii="Calibri" w:hAnsi="Calibri" w:cs="Calibri"/>
                <w:bCs/>
                <w:sz w:val="22"/>
                <w:szCs w:val="22"/>
              </w:rPr>
              <w:t>making arrangements</w:t>
            </w:r>
            <w:proofErr w:type="gramEnd"/>
            <w:r w:rsidRPr="00B155CE">
              <w:rPr>
                <w:rFonts w:ascii="Calibri" w:hAnsi="Calibri" w:cs="Calibri"/>
                <w:bCs/>
                <w:sz w:val="22"/>
                <w:szCs w:val="22"/>
              </w:rPr>
              <w:t xml:space="preserve"> for allied health professionals to visit the individual, or for the individual to visit an allied health professional, for any services or appointments mentioned in paragraph (f) of item 2 of this table (but not the cost of the appointments or any gap payments charged for the appointments, or transport or escort costs</w:t>
            </w:r>
            <w:proofErr w:type="gramStart"/>
            <w:r w:rsidRPr="00B155CE">
              <w:rPr>
                <w:rFonts w:ascii="Calibri" w:hAnsi="Calibri" w:cs="Calibri"/>
                <w:bCs/>
                <w:sz w:val="22"/>
                <w:szCs w:val="22"/>
              </w:rPr>
              <w:t>);</w:t>
            </w:r>
            <w:proofErr w:type="gramEnd"/>
          </w:p>
          <w:p w14:paraId="00C834A1" w14:textId="77777777" w:rsidR="00FC08DA" w:rsidRPr="00B155CE" w:rsidRDefault="00FC08DA" w:rsidP="00BD3D05">
            <w:pPr>
              <w:pStyle w:val="Tablea"/>
              <w:rPr>
                <w:rFonts w:ascii="Calibri" w:eastAsia="Calibri" w:hAnsi="Calibri" w:cs="Calibri"/>
                <w:sz w:val="22"/>
                <w:szCs w:val="22"/>
              </w:rPr>
            </w:pPr>
            <w:r w:rsidRPr="00B155CE">
              <w:rPr>
                <w:rFonts w:ascii="Calibri" w:eastAsia="Calibri" w:hAnsi="Calibri" w:cs="Calibri"/>
                <w:sz w:val="22"/>
                <w:szCs w:val="22"/>
              </w:rPr>
              <w:t>(d) if required, provision of audio</w:t>
            </w:r>
            <w:r w:rsidRPr="00B155CE">
              <w:rPr>
                <w:rFonts w:ascii="Calibri" w:eastAsia="Calibri" w:hAnsi="Calibri" w:cs="Calibri"/>
                <w:sz w:val="22"/>
                <w:szCs w:val="22"/>
              </w:rPr>
              <w:noBreakHyphen/>
              <w:t xml:space="preserve">visual equipment for use with telehealth </w:t>
            </w:r>
            <w:proofErr w:type="gramStart"/>
            <w:r w:rsidRPr="00B155CE">
              <w:rPr>
                <w:rFonts w:ascii="Calibri" w:eastAsia="Calibri" w:hAnsi="Calibri" w:cs="Calibri"/>
                <w:sz w:val="22"/>
                <w:szCs w:val="22"/>
              </w:rPr>
              <w:t>appointments;</w:t>
            </w:r>
            <w:proofErr w:type="gramEnd"/>
          </w:p>
          <w:p w14:paraId="1B97BAF7" w14:textId="77777777" w:rsidR="00FC08DA" w:rsidRPr="00B155CE" w:rsidRDefault="00FC08DA" w:rsidP="00BD3D05">
            <w:pPr>
              <w:pStyle w:val="Tablea"/>
              <w:rPr>
                <w:rFonts w:ascii="Calibri" w:hAnsi="Calibri" w:cs="Calibri"/>
                <w:sz w:val="22"/>
                <w:szCs w:val="22"/>
              </w:rPr>
            </w:pPr>
            <w:r w:rsidRPr="00B155CE">
              <w:rPr>
                <w:rFonts w:ascii="Calibri" w:hAnsi="Calibri" w:cs="Calibri"/>
                <w:sz w:val="22"/>
                <w:szCs w:val="22"/>
              </w:rPr>
              <w:t>(e) arranging for an ambulance in emergency situations</w:t>
            </w:r>
          </w:p>
        </w:tc>
      </w:tr>
    </w:tbl>
    <w:p w14:paraId="520EEFEF" w14:textId="77777777" w:rsidR="00FC08DA" w:rsidRPr="003A173C" w:rsidRDefault="00FC08DA" w:rsidP="00FC08DA">
      <w:pPr>
        <w:rPr>
          <w:rFonts w:ascii="Calibri" w:hAnsi="Calibri" w:cs="Calibri"/>
        </w:rPr>
      </w:pPr>
    </w:p>
    <w:p w14:paraId="240A4FCF" w14:textId="1BA2090E" w:rsidR="00FC08DA" w:rsidRPr="003A173C" w:rsidRDefault="00FC08DA" w:rsidP="00FC08DA">
      <w:pPr>
        <w:rPr>
          <w:rStyle w:val="CharPartNo"/>
          <w:rFonts w:ascii="Calibri" w:hAnsi="Calibri" w:cs="Calibri"/>
          <w:b/>
          <w:bCs/>
          <w:sz w:val="32"/>
          <w:szCs w:val="32"/>
        </w:rPr>
      </w:pPr>
    </w:p>
    <w:p w14:paraId="334CAE81" w14:textId="77777777" w:rsidR="00654D44" w:rsidRPr="003A173C" w:rsidRDefault="00654D44" w:rsidP="00654D44">
      <w:pPr>
        <w:rPr>
          <w:rFonts w:ascii="Calibri" w:hAnsi="Calibri" w:cs="Calibri"/>
        </w:rPr>
      </w:pPr>
      <w:bookmarkStart w:id="2154" w:name="_Toc422752919"/>
      <w:bookmarkEnd w:id="2153"/>
    </w:p>
    <w:p w14:paraId="72799D82" w14:textId="77777777" w:rsidR="00654D44" w:rsidRPr="003A173C" w:rsidRDefault="00654D44" w:rsidP="00654D44">
      <w:pPr>
        <w:rPr>
          <w:rFonts w:ascii="Calibri" w:hAnsi="Calibri" w:cs="Calibri"/>
        </w:rPr>
      </w:pPr>
    </w:p>
    <w:p w14:paraId="13D695A0" w14:textId="77777777" w:rsidR="00654D44" w:rsidRPr="003A173C" w:rsidRDefault="00654D44" w:rsidP="00654D44">
      <w:pPr>
        <w:rPr>
          <w:rFonts w:ascii="Calibri" w:hAnsi="Calibri" w:cs="Calibri"/>
        </w:rPr>
      </w:pPr>
    </w:p>
    <w:p w14:paraId="7EF24D73" w14:textId="5447FFB6" w:rsidR="0054672E" w:rsidRPr="003A173C" w:rsidRDefault="0054672E" w:rsidP="0054672E">
      <w:pPr>
        <w:pStyle w:val="Heading1"/>
        <w:numPr>
          <w:ilvl w:val="0"/>
          <w:numId w:val="0"/>
        </w:numPr>
        <w:rPr>
          <w:rStyle w:val="CharPartNo"/>
          <w:rFonts w:ascii="Calibri" w:hAnsi="Calibri" w:cs="Calibri"/>
        </w:rPr>
      </w:pPr>
      <w:bookmarkStart w:id="2155" w:name="_Attachment_C"/>
      <w:bookmarkStart w:id="2156" w:name="_Toc212118577"/>
      <w:bookmarkStart w:id="2157" w:name="_Toc395537225"/>
      <w:bookmarkStart w:id="2158" w:name="_Toc422732581"/>
      <w:bookmarkStart w:id="2159" w:name="_Toc422752921"/>
      <w:bookmarkEnd w:id="2154"/>
      <w:bookmarkEnd w:id="2155"/>
      <w:r w:rsidRPr="003A173C">
        <w:rPr>
          <w:rStyle w:val="CharPartNo"/>
          <w:rFonts w:ascii="Calibri" w:hAnsi="Calibri" w:cs="Calibri"/>
        </w:rPr>
        <w:lastRenderedPageBreak/>
        <w:t>ATTACHMENT B – CLIENT SERVICE AGREEMENT TEMP</w:t>
      </w:r>
      <w:r w:rsidR="00C22240" w:rsidRPr="003A173C">
        <w:rPr>
          <w:rStyle w:val="CharPartNo"/>
          <w:rFonts w:ascii="Calibri" w:hAnsi="Calibri" w:cs="Calibri"/>
        </w:rPr>
        <w:t>LATE</w:t>
      </w:r>
      <w:bookmarkEnd w:id="2156"/>
      <w:r w:rsidRPr="003A173C">
        <w:rPr>
          <w:rStyle w:val="CharPartNo"/>
          <w:rFonts w:ascii="Calibri" w:hAnsi="Calibri" w:cs="Calibri"/>
        </w:rPr>
        <w:t xml:space="preserve"> </w:t>
      </w:r>
    </w:p>
    <w:p w14:paraId="5323715B" w14:textId="77777777" w:rsidR="00305404" w:rsidRPr="003A173C" w:rsidRDefault="00305404" w:rsidP="00305404">
      <w:pPr>
        <w:rPr>
          <w:rFonts w:ascii="Calibri" w:hAnsi="Calibri" w:cs="Calibri"/>
        </w:rPr>
      </w:pPr>
    </w:p>
    <w:p w14:paraId="4A8948CF" w14:textId="77777777" w:rsidR="00353CEA" w:rsidRPr="00866E06" w:rsidRDefault="00353CEA" w:rsidP="00170D99">
      <w:pPr>
        <w:jc w:val="center"/>
        <w:rPr>
          <w:rFonts w:ascii="Calibri" w:hAnsi="Calibri" w:cs="Calibri"/>
          <w:b/>
          <w:bCs/>
          <w:color w:val="0070C0"/>
          <w:sz w:val="22"/>
          <w:szCs w:val="22"/>
        </w:rPr>
      </w:pPr>
      <w:r w:rsidRPr="00866E06">
        <w:rPr>
          <w:rFonts w:ascii="Calibri" w:hAnsi="Calibri" w:cs="Calibri"/>
          <w:b/>
          <w:bCs/>
          <w:color w:val="0070C0"/>
          <w:sz w:val="22"/>
          <w:szCs w:val="22"/>
        </w:rPr>
        <w:t>Transition Care Program (TCP) – Client Service Agreement – Template</w:t>
      </w:r>
    </w:p>
    <w:p w14:paraId="0FBAFBBA" w14:textId="77777777" w:rsidR="00353CEA" w:rsidRPr="00FE0BC9" w:rsidRDefault="00353CEA" w:rsidP="00353CEA">
      <w:pPr>
        <w:widowControl w:val="0"/>
        <w:spacing w:after="0"/>
        <w:ind w:right="-24"/>
        <w:rPr>
          <w:rFonts w:ascii="Calibri" w:eastAsia="Arial" w:hAnsi="Calibri" w:cs="Calibri"/>
          <w:color w:val="000000" w:themeColor="text1"/>
          <w:sz w:val="22"/>
          <w:szCs w:val="22"/>
        </w:rPr>
      </w:pPr>
      <w:r w:rsidRPr="00FE0BC9">
        <w:rPr>
          <w:rFonts w:ascii="Calibri" w:eastAsia="Arial" w:hAnsi="Calibri" w:cs="Calibri"/>
          <w:b/>
          <w:bCs/>
          <w:sz w:val="22"/>
          <w:szCs w:val="22"/>
          <w:lang w:val="en-US"/>
        </w:rPr>
        <w:t>Overview:</w:t>
      </w:r>
    </w:p>
    <w:p w14:paraId="1357CFD6" w14:textId="77777777" w:rsidR="00353CEA" w:rsidRPr="00FE0BC9" w:rsidRDefault="00353CEA" w:rsidP="00353CEA">
      <w:pPr>
        <w:widowControl w:val="0"/>
        <w:spacing w:after="0"/>
        <w:ind w:right="-24"/>
        <w:rPr>
          <w:rFonts w:ascii="Calibri" w:eastAsia="Arial" w:hAnsi="Calibri" w:cs="Calibri"/>
          <w:sz w:val="22"/>
          <w:szCs w:val="22"/>
          <w:lang w:val="en-US"/>
        </w:rPr>
      </w:pPr>
      <w:r w:rsidRPr="00FE0BC9">
        <w:rPr>
          <w:rFonts w:ascii="Calibri" w:eastAsia="Arial" w:hAnsi="Calibri" w:cs="Calibri"/>
          <w:sz w:val="22"/>
          <w:szCs w:val="22"/>
          <w:lang w:val="en-US"/>
        </w:rPr>
        <w:t xml:space="preserve">Under the </w:t>
      </w:r>
      <w:r w:rsidRPr="00FE0BC9">
        <w:rPr>
          <w:rFonts w:ascii="Calibri" w:eastAsia="Arial" w:hAnsi="Calibri" w:cs="Calibri"/>
          <w:i/>
          <w:iCs/>
          <w:sz w:val="22"/>
          <w:szCs w:val="22"/>
          <w:lang w:val="en-US"/>
        </w:rPr>
        <w:t>Aged Care Act 2024</w:t>
      </w:r>
      <w:r w:rsidRPr="00FE0BC9">
        <w:rPr>
          <w:rFonts w:ascii="Calibri" w:eastAsia="Arial" w:hAnsi="Calibri" w:cs="Calibri"/>
          <w:sz w:val="22"/>
          <w:szCs w:val="22"/>
          <w:lang w:val="en-US"/>
        </w:rPr>
        <w:t xml:space="preserve"> (the Act) and the Aged Care Rules 2025 (the Rules), it is a condition of registration that a registered provider delivering services under the TCP must have an agreement with </w:t>
      </w:r>
      <w:proofErr w:type="gramStart"/>
      <w:r w:rsidRPr="00FE0BC9">
        <w:rPr>
          <w:rFonts w:ascii="Calibri" w:eastAsia="Arial" w:hAnsi="Calibri" w:cs="Calibri"/>
          <w:sz w:val="22"/>
          <w:szCs w:val="22"/>
          <w:lang w:val="en-US"/>
        </w:rPr>
        <w:t>each individual</w:t>
      </w:r>
      <w:proofErr w:type="gramEnd"/>
      <w:r w:rsidRPr="00FE0BC9">
        <w:rPr>
          <w:rFonts w:ascii="Calibri" w:eastAsia="Arial" w:hAnsi="Calibri" w:cs="Calibri"/>
          <w:sz w:val="22"/>
          <w:szCs w:val="22"/>
          <w:lang w:val="en-US"/>
        </w:rPr>
        <w:t xml:space="preserve"> accessing funded aged care services (a </w:t>
      </w:r>
      <w:r w:rsidRPr="00FE0BC9">
        <w:rPr>
          <w:rFonts w:ascii="Calibri" w:eastAsia="Arial" w:hAnsi="Calibri" w:cs="Calibri"/>
          <w:b/>
          <w:bCs/>
          <w:i/>
          <w:iCs/>
          <w:sz w:val="22"/>
          <w:szCs w:val="22"/>
          <w:lang w:val="en-US"/>
        </w:rPr>
        <w:t>service agreement</w:t>
      </w:r>
      <w:r w:rsidRPr="00FE0BC9">
        <w:rPr>
          <w:rFonts w:ascii="Calibri" w:eastAsia="Arial" w:hAnsi="Calibri" w:cs="Calibri"/>
          <w:sz w:val="22"/>
          <w:szCs w:val="22"/>
          <w:lang w:val="en-US"/>
        </w:rPr>
        <w:t>). This agreement must comply with any applicable requirements prescribed by the Rules. This is outlined in paragraph 148(c) of the Act, and sections 148-65 and 148-70 of the Rules.</w:t>
      </w:r>
    </w:p>
    <w:p w14:paraId="2ACD003D" w14:textId="77777777" w:rsidR="00353CEA" w:rsidRPr="00FE0BC9" w:rsidRDefault="00353CEA" w:rsidP="00353CEA">
      <w:pPr>
        <w:widowControl w:val="0"/>
        <w:spacing w:after="0"/>
        <w:ind w:right="-24"/>
        <w:rPr>
          <w:rFonts w:ascii="Calibri" w:eastAsia="Arial" w:hAnsi="Calibri" w:cs="Calibri"/>
          <w:sz w:val="22"/>
          <w:szCs w:val="22"/>
          <w:lang w:val="en-US"/>
        </w:rPr>
      </w:pPr>
      <w:r w:rsidRPr="00FE0BC9">
        <w:rPr>
          <w:rFonts w:ascii="Calibri" w:eastAsia="Arial" w:hAnsi="Calibri" w:cs="Calibri"/>
          <w:sz w:val="22"/>
          <w:szCs w:val="22"/>
          <w:lang w:val="en-US"/>
        </w:rPr>
        <w:t>The TCP Client Service Agreement</w:t>
      </w:r>
      <w:r w:rsidRPr="00FE0BC9">
        <w:rPr>
          <w:rFonts w:ascii="Calibri" w:eastAsia="Arial" w:hAnsi="Calibri" w:cs="Calibri"/>
          <w:b/>
          <w:bCs/>
          <w:color w:val="000000" w:themeColor="text1"/>
          <w:sz w:val="22"/>
          <w:szCs w:val="22"/>
          <w:lang w:val="en-US"/>
        </w:rPr>
        <w:t xml:space="preserve"> </w:t>
      </w:r>
      <w:r w:rsidRPr="00FE0BC9">
        <w:rPr>
          <w:rFonts w:ascii="Calibri" w:eastAsia="Arial" w:hAnsi="Calibri" w:cs="Calibri"/>
          <w:sz w:val="22"/>
          <w:szCs w:val="22"/>
          <w:lang w:val="en-US"/>
        </w:rPr>
        <w:t xml:space="preserve">Template (the Template) can be used by providers to </w:t>
      </w:r>
      <w:proofErr w:type="gramStart"/>
      <w:r w:rsidRPr="00FE0BC9">
        <w:rPr>
          <w:rFonts w:ascii="Calibri" w:eastAsia="Arial" w:hAnsi="Calibri" w:cs="Calibri"/>
          <w:sz w:val="22"/>
          <w:szCs w:val="22"/>
          <w:lang w:val="en-US"/>
        </w:rPr>
        <w:t>enter</w:t>
      </w:r>
      <w:proofErr w:type="gramEnd"/>
      <w:r w:rsidRPr="00FE0BC9">
        <w:rPr>
          <w:rFonts w:ascii="Calibri" w:eastAsia="Arial" w:hAnsi="Calibri" w:cs="Calibri"/>
          <w:sz w:val="22"/>
          <w:szCs w:val="22"/>
          <w:lang w:val="en-US"/>
        </w:rPr>
        <w:t xml:space="preserve"> new service agreements. It is not mandatory to use the Template, and providers may develop their own service agreements in accordance with the requirements of the legislation.</w:t>
      </w:r>
    </w:p>
    <w:p w14:paraId="158EE02E" w14:textId="77777777" w:rsidR="00353CEA" w:rsidRPr="00FE0BC9" w:rsidRDefault="00353CEA" w:rsidP="00353CEA">
      <w:pPr>
        <w:widowControl w:val="0"/>
        <w:spacing w:after="0"/>
        <w:ind w:right="-24"/>
        <w:rPr>
          <w:rFonts w:ascii="Calibri" w:eastAsia="Arial" w:hAnsi="Calibri" w:cs="Calibri"/>
          <w:sz w:val="22"/>
          <w:szCs w:val="22"/>
          <w:lang w:val="en-US"/>
        </w:rPr>
      </w:pPr>
      <w:r w:rsidRPr="00FE0BC9">
        <w:rPr>
          <w:rFonts w:ascii="Calibri" w:eastAsia="Arial" w:hAnsi="Calibri" w:cs="Calibri"/>
          <w:sz w:val="22"/>
          <w:szCs w:val="22"/>
          <w:lang w:val="en-US"/>
        </w:rPr>
        <w:t>Providers are free to include contextual information in service agreements that goes above the minimum requirements in the Template. They are encouraged to do so where it will assist individuals to understand the funded aged care services you will deliver to them and how you will deliver them.</w:t>
      </w:r>
    </w:p>
    <w:p w14:paraId="253B0B25" w14:textId="77777777" w:rsidR="00353CEA" w:rsidRPr="00FE0BC9" w:rsidRDefault="00353CEA" w:rsidP="00353CEA">
      <w:pPr>
        <w:widowControl w:val="0"/>
        <w:spacing w:after="0"/>
        <w:ind w:right="-24"/>
        <w:rPr>
          <w:rFonts w:ascii="Calibri" w:eastAsia="Arial" w:hAnsi="Calibri" w:cs="Calibri"/>
          <w:sz w:val="22"/>
          <w:szCs w:val="22"/>
        </w:rPr>
      </w:pPr>
      <w:r w:rsidRPr="00FE0BC9">
        <w:rPr>
          <w:rFonts w:ascii="Calibri" w:eastAsia="Arial" w:hAnsi="Calibri" w:cs="Calibri"/>
          <w:sz w:val="22"/>
          <w:szCs w:val="22"/>
        </w:rPr>
        <w:t xml:space="preserve">It will be the responsibility of providers to implement required procedures to amend / vary a signed service agreement where detail is subsequently changed – for example, if the identified TCP episode start and end dates require amendment post the service agreement being signed.  </w:t>
      </w:r>
    </w:p>
    <w:p w14:paraId="65275A63" w14:textId="77777777" w:rsidR="00353CEA" w:rsidRPr="00FE0BC9" w:rsidRDefault="00353CEA" w:rsidP="00353CEA">
      <w:pPr>
        <w:widowControl w:val="0"/>
        <w:ind w:right="-24"/>
        <w:rPr>
          <w:rFonts w:ascii="Calibri" w:eastAsia="Arial" w:hAnsi="Calibri" w:cs="Calibri"/>
          <w:b/>
          <w:bCs/>
          <w:sz w:val="22"/>
          <w:szCs w:val="22"/>
          <w:lang w:val="en-US"/>
        </w:rPr>
      </w:pPr>
      <w:r w:rsidRPr="00FE0BC9">
        <w:rPr>
          <w:rFonts w:ascii="Calibri" w:eastAsia="Arial" w:hAnsi="Calibri" w:cs="Calibri"/>
          <w:b/>
          <w:bCs/>
          <w:sz w:val="22"/>
          <w:szCs w:val="22"/>
          <w:lang w:val="en-US"/>
        </w:rPr>
        <w:t xml:space="preserve">Important: </w:t>
      </w:r>
    </w:p>
    <w:p w14:paraId="31C380E6" w14:textId="77777777" w:rsidR="00353CEA" w:rsidRPr="00FE0BC9" w:rsidRDefault="00353CEA" w:rsidP="00D02CD9">
      <w:pPr>
        <w:pStyle w:val="ListParagraph"/>
        <w:widowControl w:val="0"/>
        <w:numPr>
          <w:ilvl w:val="0"/>
          <w:numId w:val="84"/>
        </w:numPr>
        <w:spacing w:before="0" w:after="0"/>
        <w:ind w:left="0" w:right="-24" w:hanging="425"/>
        <w:rPr>
          <w:rFonts w:ascii="Calibri" w:eastAsia="Arial" w:hAnsi="Calibri" w:cs="Calibri"/>
          <w:sz w:val="22"/>
          <w:szCs w:val="22"/>
          <w:lang w:val="en-US"/>
        </w:rPr>
      </w:pPr>
      <w:r w:rsidRPr="00FE0BC9">
        <w:rPr>
          <w:rFonts w:ascii="Calibri" w:eastAsia="Arial" w:hAnsi="Calibri" w:cs="Calibri"/>
          <w:sz w:val="22"/>
          <w:szCs w:val="22"/>
          <w:lang w:val="en-US"/>
        </w:rPr>
        <w:t xml:space="preserve">This Template also includes a checklist of information registered providers are required to give to an individual accessing aged care services under section 155 of the Act, where that information should be provided before, or when, you start delivering services to an individual, or soon after. It does not cover all requirements </w:t>
      </w:r>
      <w:proofErr w:type="gramStart"/>
      <w:r w:rsidRPr="00FE0BC9">
        <w:rPr>
          <w:rFonts w:ascii="Calibri" w:eastAsia="Arial" w:hAnsi="Calibri" w:cs="Calibri"/>
          <w:sz w:val="22"/>
          <w:szCs w:val="22"/>
          <w:lang w:val="en-US"/>
        </w:rPr>
        <w:t>on</w:t>
      </w:r>
      <w:proofErr w:type="gramEnd"/>
      <w:r w:rsidRPr="00FE0BC9">
        <w:rPr>
          <w:rFonts w:ascii="Calibri" w:eastAsia="Arial" w:hAnsi="Calibri" w:cs="Calibri"/>
          <w:sz w:val="22"/>
          <w:szCs w:val="22"/>
          <w:lang w:val="en-US"/>
        </w:rPr>
        <w:t xml:space="preserve"> providers under this section. </w:t>
      </w:r>
      <w:r w:rsidRPr="00FE0BC9">
        <w:rPr>
          <w:rFonts w:ascii="Calibri" w:eastAsia="Arial" w:hAnsi="Calibri" w:cs="Calibri"/>
          <w:b/>
          <w:bCs/>
          <w:sz w:val="22"/>
          <w:szCs w:val="22"/>
          <w:lang w:val="en-US"/>
        </w:rPr>
        <w:t xml:space="preserve">Note: </w:t>
      </w:r>
      <w:r w:rsidRPr="00FE0BC9">
        <w:rPr>
          <w:rFonts w:ascii="Calibri" w:eastAsia="Arial" w:hAnsi="Calibri" w:cs="Calibri"/>
          <w:sz w:val="22"/>
          <w:szCs w:val="22"/>
          <w:lang w:val="en-US"/>
        </w:rPr>
        <w:t>This information</w:t>
      </w:r>
      <w:r w:rsidRPr="00FE0BC9">
        <w:rPr>
          <w:rFonts w:ascii="Calibri" w:eastAsia="Arial" w:hAnsi="Calibri" w:cs="Calibri"/>
          <w:sz w:val="22"/>
          <w:szCs w:val="22"/>
        </w:rPr>
        <w:t xml:space="preserve"> may also be required to be given to a supporter of an individual (see section 29 of the Act).</w:t>
      </w:r>
    </w:p>
    <w:p w14:paraId="3434D7D7" w14:textId="77777777" w:rsidR="00353CEA" w:rsidRPr="00FE0BC9" w:rsidRDefault="00353CEA" w:rsidP="00D02CD9">
      <w:pPr>
        <w:pStyle w:val="ListParagraph"/>
        <w:widowControl w:val="0"/>
        <w:numPr>
          <w:ilvl w:val="0"/>
          <w:numId w:val="84"/>
        </w:numPr>
        <w:spacing w:before="0" w:after="0"/>
        <w:ind w:left="0" w:right="-24" w:hanging="425"/>
        <w:rPr>
          <w:rFonts w:ascii="Calibri" w:eastAsia="Arial" w:hAnsi="Calibri" w:cs="Calibri"/>
          <w:sz w:val="22"/>
          <w:szCs w:val="22"/>
          <w:lang w:val="en-US"/>
        </w:rPr>
      </w:pPr>
      <w:r w:rsidRPr="00FE0BC9">
        <w:rPr>
          <w:rFonts w:ascii="Calibri" w:eastAsia="Arial" w:hAnsi="Calibri" w:cs="Calibri"/>
          <w:sz w:val="22"/>
          <w:szCs w:val="22"/>
          <w:lang w:val="en-US"/>
        </w:rPr>
        <w:t xml:space="preserve">Where required under section 148(e) of the Act, providers will also need to prepare a </w:t>
      </w:r>
      <w:r w:rsidRPr="00FE0BC9">
        <w:rPr>
          <w:rFonts w:ascii="Calibri" w:eastAsia="Arial" w:hAnsi="Calibri" w:cs="Calibri"/>
          <w:i/>
          <w:iCs/>
          <w:sz w:val="22"/>
          <w:szCs w:val="22"/>
          <w:lang w:val="en-US"/>
        </w:rPr>
        <w:t xml:space="preserve">Care and Services Plan </w:t>
      </w:r>
      <w:r w:rsidRPr="00FE0BC9">
        <w:rPr>
          <w:rFonts w:ascii="Calibri" w:eastAsia="Arial" w:hAnsi="Calibri" w:cs="Calibri"/>
          <w:sz w:val="22"/>
          <w:szCs w:val="22"/>
          <w:lang w:val="en-US"/>
        </w:rPr>
        <w:t xml:space="preserve">for a person to whom they are delivering services. This Template, as drafted, does not cover these </w:t>
      </w:r>
      <w:proofErr w:type="gramStart"/>
      <w:r w:rsidRPr="00FE0BC9">
        <w:rPr>
          <w:rFonts w:ascii="Calibri" w:eastAsia="Arial" w:hAnsi="Calibri" w:cs="Calibri"/>
          <w:sz w:val="22"/>
          <w:szCs w:val="22"/>
          <w:lang w:val="en-US"/>
        </w:rPr>
        <w:t>provider</w:t>
      </w:r>
      <w:proofErr w:type="gramEnd"/>
      <w:r w:rsidRPr="00FE0BC9">
        <w:rPr>
          <w:rFonts w:ascii="Calibri" w:eastAsia="Arial" w:hAnsi="Calibri" w:cs="Calibri"/>
          <w:sz w:val="22"/>
          <w:szCs w:val="22"/>
          <w:lang w:val="en-US"/>
        </w:rPr>
        <w:t xml:space="preserve"> obligations. Providers should create these documents separately where </w:t>
      </w:r>
      <w:bookmarkStart w:id="2160" w:name="_Int_HxK9GmBM"/>
      <w:proofErr w:type="gramStart"/>
      <w:r w:rsidRPr="00FE0BC9">
        <w:rPr>
          <w:rFonts w:ascii="Calibri" w:eastAsia="Arial" w:hAnsi="Calibri" w:cs="Calibri"/>
          <w:sz w:val="22"/>
          <w:szCs w:val="22"/>
          <w:lang w:val="en-US"/>
        </w:rPr>
        <w:t>required, or</w:t>
      </w:r>
      <w:bookmarkEnd w:id="2160"/>
      <w:proofErr w:type="gramEnd"/>
      <w:r w:rsidRPr="00FE0BC9">
        <w:rPr>
          <w:rFonts w:ascii="Calibri" w:eastAsia="Arial" w:hAnsi="Calibri" w:cs="Calibri"/>
          <w:sz w:val="22"/>
          <w:szCs w:val="22"/>
          <w:lang w:val="en-US"/>
        </w:rPr>
        <w:t xml:space="preserve"> combine with this document </w:t>
      </w:r>
      <w:proofErr w:type="gramStart"/>
      <w:r w:rsidRPr="00FE0BC9">
        <w:rPr>
          <w:rFonts w:ascii="Calibri" w:eastAsia="Arial" w:hAnsi="Calibri" w:cs="Calibri"/>
          <w:sz w:val="22"/>
          <w:szCs w:val="22"/>
          <w:lang w:val="en-US"/>
        </w:rPr>
        <w:t>where</w:t>
      </w:r>
      <w:proofErr w:type="gramEnd"/>
      <w:r w:rsidRPr="00FE0BC9">
        <w:rPr>
          <w:rFonts w:ascii="Calibri" w:eastAsia="Arial" w:hAnsi="Calibri" w:cs="Calibri"/>
          <w:sz w:val="22"/>
          <w:szCs w:val="22"/>
          <w:lang w:val="en-US"/>
        </w:rPr>
        <w:t xml:space="preserve"> considered appropriate.</w:t>
      </w:r>
    </w:p>
    <w:p w14:paraId="6A49163D" w14:textId="77777777" w:rsidR="00353CEA" w:rsidRPr="00FE0BC9" w:rsidRDefault="00353CEA" w:rsidP="00D02CD9">
      <w:pPr>
        <w:pStyle w:val="ListParagraph"/>
        <w:widowControl w:val="0"/>
        <w:numPr>
          <w:ilvl w:val="0"/>
          <w:numId w:val="84"/>
        </w:numPr>
        <w:spacing w:before="0" w:after="0"/>
        <w:ind w:left="0" w:right="-24" w:hanging="425"/>
        <w:rPr>
          <w:rFonts w:ascii="Calibri" w:eastAsia="Arial" w:hAnsi="Calibri" w:cs="Calibri"/>
          <w:sz w:val="22"/>
          <w:szCs w:val="22"/>
          <w:lang w:val="en-US"/>
        </w:rPr>
      </w:pPr>
      <w:r w:rsidRPr="00FE0BC9">
        <w:rPr>
          <w:rFonts w:ascii="Calibri" w:eastAsia="Arial" w:hAnsi="Calibri" w:cs="Calibri"/>
          <w:sz w:val="22"/>
          <w:szCs w:val="22"/>
          <w:lang w:val="en-US"/>
        </w:rPr>
        <w:t xml:space="preserve">If an older person seeks to access your service for the first time </w:t>
      </w:r>
      <w:r w:rsidRPr="00FE0BC9">
        <w:rPr>
          <w:rFonts w:ascii="Calibri" w:eastAsia="Arial" w:hAnsi="Calibri" w:cs="Calibri"/>
          <w:b/>
          <w:bCs/>
          <w:sz w:val="22"/>
          <w:szCs w:val="22"/>
          <w:lang w:val="en-US"/>
        </w:rPr>
        <w:t>after 1 November 2025</w:t>
      </w:r>
      <w:r w:rsidRPr="00FE0BC9">
        <w:rPr>
          <w:rFonts w:ascii="Calibri" w:eastAsia="Arial" w:hAnsi="Calibri" w:cs="Calibri"/>
          <w:sz w:val="22"/>
          <w:szCs w:val="22"/>
          <w:lang w:val="en-US"/>
        </w:rPr>
        <w:t xml:space="preserve"> and refuses to enter into a service agreement, you cannot provide Australian Government funded TCP services to them. This agreement should be signed by both parties. </w:t>
      </w:r>
    </w:p>
    <w:p w14:paraId="10E718C6" w14:textId="77777777" w:rsidR="00353CEA" w:rsidRPr="00FE0BC9" w:rsidRDefault="00353CEA" w:rsidP="00D02CD9">
      <w:pPr>
        <w:pStyle w:val="ListParagraph"/>
        <w:widowControl w:val="0"/>
        <w:numPr>
          <w:ilvl w:val="0"/>
          <w:numId w:val="84"/>
        </w:numPr>
        <w:spacing w:before="0" w:after="0"/>
        <w:ind w:left="0" w:right="-24" w:hanging="425"/>
        <w:rPr>
          <w:rFonts w:ascii="Calibri" w:eastAsia="Arial" w:hAnsi="Calibri" w:cs="Calibri"/>
          <w:sz w:val="22"/>
          <w:szCs w:val="22"/>
          <w:lang w:val="en-US"/>
        </w:rPr>
      </w:pPr>
      <w:r w:rsidRPr="00FE0BC9">
        <w:rPr>
          <w:rFonts w:ascii="Calibri" w:eastAsia="Arial" w:hAnsi="Calibri" w:cs="Calibri"/>
          <w:sz w:val="22"/>
          <w:szCs w:val="22"/>
          <w:lang w:val="en-US"/>
        </w:rPr>
        <w:t xml:space="preserve">If an older person starts accessing your service </w:t>
      </w:r>
      <w:r w:rsidRPr="00FE0BC9">
        <w:rPr>
          <w:rFonts w:ascii="Calibri" w:eastAsia="Arial" w:hAnsi="Calibri" w:cs="Calibri"/>
          <w:b/>
          <w:bCs/>
          <w:sz w:val="22"/>
          <w:szCs w:val="22"/>
          <w:lang w:val="en-US"/>
        </w:rPr>
        <w:t>before 1 November 2025</w:t>
      </w:r>
      <w:r w:rsidRPr="00FE0BC9">
        <w:rPr>
          <w:rFonts w:ascii="Calibri" w:eastAsia="Arial" w:hAnsi="Calibri" w:cs="Calibri"/>
          <w:b/>
          <w:sz w:val="22"/>
          <w:szCs w:val="22"/>
          <w:lang w:val="en-US"/>
        </w:rPr>
        <w:t xml:space="preserve"> </w:t>
      </w:r>
      <w:r w:rsidRPr="00FE0BC9">
        <w:rPr>
          <w:rFonts w:ascii="Calibri" w:eastAsia="Arial" w:hAnsi="Calibri" w:cs="Calibri"/>
          <w:bCs/>
          <w:sz w:val="22"/>
          <w:szCs w:val="22"/>
          <w:lang w:val="en-US"/>
        </w:rPr>
        <w:t xml:space="preserve">this template </w:t>
      </w:r>
      <w:r w:rsidRPr="00FE0BC9">
        <w:rPr>
          <w:rFonts w:ascii="Calibri" w:eastAsia="Arial" w:hAnsi="Calibri" w:cs="Calibri"/>
          <w:sz w:val="22"/>
          <w:szCs w:val="22"/>
          <w:lang w:val="en-US"/>
        </w:rPr>
        <w:t xml:space="preserve">does not apply to them. </w:t>
      </w:r>
    </w:p>
    <w:p w14:paraId="0CAE2C04" w14:textId="77777777" w:rsidR="00353CEA" w:rsidRPr="00FE0BC9" w:rsidRDefault="00353CEA" w:rsidP="00805475">
      <w:pPr>
        <w:pStyle w:val="ListParagraph"/>
        <w:widowControl w:val="0"/>
        <w:numPr>
          <w:ilvl w:val="0"/>
          <w:numId w:val="0"/>
        </w:numPr>
        <w:spacing w:after="0"/>
        <w:ind w:right="-24"/>
        <w:rPr>
          <w:rFonts w:ascii="Calibri" w:eastAsia="Arial" w:hAnsi="Calibri" w:cs="Calibri"/>
          <w:sz w:val="22"/>
          <w:szCs w:val="22"/>
          <w:lang w:val="en-US"/>
        </w:rPr>
      </w:pPr>
    </w:p>
    <w:p w14:paraId="10DB3EE4" w14:textId="77777777"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ascii="Calibri" w:eastAsia="Arial" w:hAnsi="Calibri" w:cs="Calibri"/>
          <w:sz w:val="22"/>
          <w:szCs w:val="22"/>
        </w:rPr>
      </w:pPr>
      <w:r w:rsidRPr="00FE0BC9">
        <w:rPr>
          <w:rFonts w:ascii="Calibri" w:eastAsia="Arial" w:hAnsi="Calibri" w:cs="Calibri"/>
          <w:b/>
          <w:bCs/>
          <w:sz w:val="22"/>
          <w:szCs w:val="22"/>
          <w:lang w:val="en-US"/>
        </w:rPr>
        <w:t>Disclaimer:</w:t>
      </w:r>
    </w:p>
    <w:p w14:paraId="46087576" w14:textId="77777777"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ascii="Calibri" w:eastAsia="Arial" w:hAnsi="Calibri" w:cs="Calibri"/>
          <w:sz w:val="22"/>
          <w:szCs w:val="22"/>
          <w:lang w:val="en-US"/>
        </w:rPr>
      </w:pPr>
      <w:r w:rsidRPr="00FE0BC9">
        <w:rPr>
          <w:rFonts w:ascii="Calibri" w:eastAsia="Arial" w:hAnsi="Calibri" w:cs="Calibri"/>
          <w:sz w:val="22"/>
          <w:szCs w:val="22"/>
          <w:lang w:val="en-US"/>
        </w:rPr>
        <w:t xml:space="preserve">The Template and the attached information sheet </w:t>
      </w:r>
      <w:proofErr w:type="gramStart"/>
      <w:r w:rsidRPr="00FE0BC9">
        <w:rPr>
          <w:rFonts w:ascii="Calibri" w:eastAsia="Arial" w:hAnsi="Calibri" w:cs="Calibri"/>
          <w:sz w:val="22"/>
          <w:szCs w:val="22"/>
          <w:lang w:val="en-US"/>
        </w:rPr>
        <w:t>is</w:t>
      </w:r>
      <w:proofErr w:type="gramEnd"/>
      <w:r w:rsidRPr="00FE0BC9">
        <w:rPr>
          <w:rFonts w:ascii="Calibri" w:eastAsia="Arial" w:hAnsi="Calibri" w:cs="Calibri"/>
          <w:sz w:val="22"/>
          <w:szCs w:val="22"/>
          <w:lang w:val="en-US"/>
        </w:rPr>
        <w:t xml:space="preserve"> </w:t>
      </w:r>
      <w:r w:rsidRPr="00FE0BC9">
        <w:rPr>
          <w:rFonts w:ascii="Calibri" w:eastAsia="Arial" w:hAnsi="Calibri" w:cs="Calibri"/>
          <w:b/>
          <w:bCs/>
          <w:sz w:val="22"/>
          <w:szCs w:val="22"/>
          <w:lang w:val="en-US"/>
        </w:rPr>
        <w:t>not</w:t>
      </w:r>
      <w:r w:rsidRPr="00FE0BC9">
        <w:rPr>
          <w:rFonts w:ascii="Calibri" w:eastAsia="Arial" w:hAnsi="Calibri" w:cs="Calibri"/>
          <w:sz w:val="22"/>
          <w:szCs w:val="22"/>
          <w:lang w:val="en-US"/>
        </w:rPr>
        <w:t xml:space="preserve"> a substitute for legal advice. </w:t>
      </w:r>
    </w:p>
    <w:p w14:paraId="4D8F1864" w14:textId="77777777"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ascii="Calibri" w:eastAsia="Arial" w:hAnsi="Calibri" w:cs="Calibri"/>
          <w:sz w:val="22"/>
          <w:szCs w:val="22"/>
          <w:lang w:val="en-US"/>
        </w:rPr>
      </w:pPr>
      <w:r w:rsidRPr="00FE0BC9">
        <w:rPr>
          <w:rFonts w:ascii="Calibri" w:eastAsia="Arial" w:hAnsi="Calibri" w:cs="Calibri"/>
          <w:sz w:val="22"/>
          <w:szCs w:val="22"/>
          <w:lang w:val="en-US"/>
        </w:rPr>
        <w:t xml:space="preserve">The Commonwealth of Australia as represented by the Department of Health, Disability and Ageing (the Department) is </w:t>
      </w:r>
      <w:r w:rsidRPr="00FE0BC9">
        <w:rPr>
          <w:rFonts w:ascii="Calibri" w:eastAsia="Arial" w:hAnsi="Calibri" w:cs="Calibri"/>
          <w:b/>
          <w:bCs/>
          <w:sz w:val="22"/>
          <w:szCs w:val="22"/>
          <w:lang w:val="en-US"/>
        </w:rPr>
        <w:t>not</w:t>
      </w:r>
      <w:r w:rsidRPr="00FE0BC9">
        <w:rPr>
          <w:rFonts w:ascii="Calibri" w:eastAsia="Arial" w:hAnsi="Calibri" w:cs="Calibri"/>
          <w:sz w:val="22"/>
          <w:szCs w:val="22"/>
          <w:lang w:val="en-US"/>
        </w:rPr>
        <w:t xml:space="preserve"> providing any legal advice to your </w:t>
      </w:r>
      <w:proofErr w:type="spellStart"/>
      <w:r w:rsidRPr="00FE0BC9">
        <w:rPr>
          <w:rFonts w:ascii="Calibri" w:eastAsia="Arial" w:hAnsi="Calibri" w:cs="Calibri"/>
          <w:sz w:val="22"/>
          <w:szCs w:val="22"/>
          <w:lang w:val="en-US"/>
        </w:rPr>
        <w:t>organisation</w:t>
      </w:r>
      <w:proofErr w:type="spellEnd"/>
      <w:r w:rsidRPr="00FE0BC9">
        <w:rPr>
          <w:rFonts w:ascii="Calibri" w:eastAsia="Arial" w:hAnsi="Calibri" w:cs="Calibri"/>
          <w:sz w:val="22"/>
          <w:szCs w:val="22"/>
          <w:lang w:val="en-US"/>
        </w:rPr>
        <w:t xml:space="preserve"> when making the Template available to your </w:t>
      </w:r>
      <w:proofErr w:type="spellStart"/>
      <w:r w:rsidRPr="00FE0BC9">
        <w:rPr>
          <w:rFonts w:ascii="Calibri" w:eastAsia="Arial" w:hAnsi="Calibri" w:cs="Calibri"/>
          <w:sz w:val="22"/>
          <w:szCs w:val="22"/>
          <w:lang w:val="en-US"/>
        </w:rPr>
        <w:t>organisation</w:t>
      </w:r>
      <w:proofErr w:type="spellEnd"/>
      <w:r w:rsidRPr="00FE0BC9">
        <w:rPr>
          <w:rFonts w:ascii="Calibri" w:eastAsia="Arial" w:hAnsi="Calibri" w:cs="Calibri"/>
          <w:sz w:val="22"/>
          <w:szCs w:val="22"/>
          <w:lang w:val="en-US"/>
        </w:rPr>
        <w:t>.</w:t>
      </w:r>
    </w:p>
    <w:p w14:paraId="05A79D15" w14:textId="77777777"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ascii="Calibri" w:eastAsia="Arial" w:hAnsi="Calibri" w:cs="Calibri"/>
          <w:sz w:val="22"/>
          <w:szCs w:val="22"/>
          <w:lang w:val="en-US"/>
        </w:rPr>
      </w:pPr>
      <w:r w:rsidRPr="00FE0BC9">
        <w:rPr>
          <w:rFonts w:ascii="Calibri" w:eastAsia="Arial" w:hAnsi="Calibri" w:cs="Calibri"/>
          <w:sz w:val="22"/>
          <w:szCs w:val="22"/>
          <w:lang w:val="en-US"/>
        </w:rPr>
        <w:t xml:space="preserve">Before any action or decision is taken by your </w:t>
      </w:r>
      <w:proofErr w:type="spellStart"/>
      <w:r w:rsidRPr="00FE0BC9">
        <w:rPr>
          <w:rFonts w:ascii="Calibri" w:eastAsia="Arial" w:hAnsi="Calibri" w:cs="Calibri"/>
          <w:sz w:val="22"/>
          <w:szCs w:val="22"/>
          <w:lang w:val="en-US"/>
        </w:rPr>
        <w:t>organisation</w:t>
      </w:r>
      <w:proofErr w:type="spellEnd"/>
      <w:r w:rsidRPr="00FE0BC9">
        <w:rPr>
          <w:rFonts w:ascii="Calibri" w:eastAsia="Arial" w:hAnsi="Calibri" w:cs="Calibri"/>
          <w:sz w:val="22"/>
          <w:szCs w:val="22"/>
          <w:lang w:val="en-US"/>
        </w:rPr>
        <w:t xml:space="preserve"> to use this Template, your </w:t>
      </w:r>
      <w:proofErr w:type="spellStart"/>
      <w:r w:rsidRPr="00FE0BC9">
        <w:rPr>
          <w:rFonts w:ascii="Calibri" w:eastAsia="Arial" w:hAnsi="Calibri" w:cs="Calibri"/>
          <w:sz w:val="22"/>
          <w:szCs w:val="22"/>
          <w:lang w:val="en-US"/>
        </w:rPr>
        <w:t>organisation</w:t>
      </w:r>
      <w:proofErr w:type="spellEnd"/>
      <w:r w:rsidRPr="00FE0BC9">
        <w:rPr>
          <w:rFonts w:ascii="Calibri" w:eastAsia="Arial" w:hAnsi="Calibri" w:cs="Calibri"/>
          <w:sz w:val="22"/>
          <w:szCs w:val="22"/>
          <w:lang w:val="en-US"/>
        </w:rPr>
        <w:t xml:space="preserve"> should obtain, and rely on, appropriate independent legal advice to understand the legal rights and obligations your </w:t>
      </w:r>
      <w:proofErr w:type="spellStart"/>
      <w:r w:rsidRPr="00FE0BC9">
        <w:rPr>
          <w:rFonts w:ascii="Calibri" w:eastAsia="Arial" w:hAnsi="Calibri" w:cs="Calibri"/>
          <w:sz w:val="22"/>
          <w:szCs w:val="22"/>
          <w:lang w:val="en-US"/>
        </w:rPr>
        <w:t>organisation</w:t>
      </w:r>
      <w:proofErr w:type="spellEnd"/>
      <w:r w:rsidRPr="00FE0BC9">
        <w:rPr>
          <w:rFonts w:ascii="Calibri" w:eastAsia="Arial" w:hAnsi="Calibri" w:cs="Calibri"/>
          <w:sz w:val="22"/>
          <w:szCs w:val="22"/>
          <w:lang w:val="en-US"/>
        </w:rPr>
        <w:t xml:space="preserve"> will have and whether the Template is suitable for use by your </w:t>
      </w:r>
      <w:proofErr w:type="spellStart"/>
      <w:r w:rsidRPr="00FE0BC9">
        <w:rPr>
          <w:rFonts w:ascii="Calibri" w:eastAsia="Arial" w:hAnsi="Calibri" w:cs="Calibri"/>
          <w:sz w:val="22"/>
          <w:szCs w:val="22"/>
          <w:lang w:val="en-US"/>
        </w:rPr>
        <w:t>organisation</w:t>
      </w:r>
      <w:proofErr w:type="spellEnd"/>
      <w:r w:rsidRPr="00FE0BC9">
        <w:rPr>
          <w:rFonts w:ascii="Calibri" w:eastAsia="Arial" w:hAnsi="Calibri" w:cs="Calibri"/>
          <w:sz w:val="22"/>
          <w:szCs w:val="22"/>
          <w:lang w:val="en-US"/>
        </w:rPr>
        <w:t xml:space="preserve">. </w:t>
      </w:r>
    </w:p>
    <w:p w14:paraId="1C2A3BE1" w14:textId="4109E9F3"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right="-24"/>
        <w:rPr>
          <w:rFonts w:ascii="Calibri" w:eastAsia="Arial" w:hAnsi="Calibri" w:cs="Calibri"/>
          <w:sz w:val="22"/>
          <w:szCs w:val="22"/>
          <w:lang w:val="en-US"/>
        </w:rPr>
      </w:pPr>
      <w:r w:rsidRPr="00FE0BC9">
        <w:rPr>
          <w:rFonts w:ascii="Calibri" w:eastAsia="Arial" w:hAnsi="Calibri" w:cs="Calibri"/>
          <w:sz w:val="22"/>
          <w:szCs w:val="22"/>
          <w:lang w:val="en-US"/>
        </w:rPr>
        <w:t xml:space="preserve">Use of the Template is entirely at your own risk. The Template is provided to your </w:t>
      </w:r>
      <w:proofErr w:type="spellStart"/>
      <w:r w:rsidRPr="00FE0BC9">
        <w:rPr>
          <w:rFonts w:ascii="Calibri" w:eastAsia="Arial" w:hAnsi="Calibri" w:cs="Calibri"/>
          <w:sz w:val="22"/>
          <w:szCs w:val="22"/>
          <w:lang w:val="en-US"/>
        </w:rPr>
        <w:t>organisation</w:t>
      </w:r>
      <w:proofErr w:type="spellEnd"/>
      <w:r w:rsidRPr="00FE0BC9">
        <w:rPr>
          <w:rFonts w:ascii="Calibri" w:eastAsia="Arial" w:hAnsi="Calibri" w:cs="Calibri"/>
          <w:sz w:val="22"/>
          <w:szCs w:val="22"/>
          <w:lang w:val="en-US"/>
        </w:rPr>
        <w:t xml:space="preserve"> as a free resource and is general in nature. It does </w:t>
      </w:r>
      <w:r w:rsidRPr="00FE0BC9">
        <w:rPr>
          <w:rFonts w:ascii="Calibri" w:eastAsia="Arial" w:hAnsi="Calibri" w:cs="Calibri"/>
          <w:b/>
          <w:bCs/>
          <w:sz w:val="22"/>
          <w:szCs w:val="22"/>
          <w:lang w:val="en-US"/>
        </w:rPr>
        <w:t>not</w:t>
      </w:r>
      <w:r w:rsidRPr="00FE0BC9">
        <w:rPr>
          <w:rFonts w:ascii="Calibri" w:eastAsia="Arial" w:hAnsi="Calibri" w:cs="Calibri"/>
          <w:sz w:val="22"/>
          <w:szCs w:val="22"/>
          <w:lang w:val="en-US"/>
        </w:rPr>
        <w:t xml:space="preserve"> </w:t>
      </w:r>
      <w:proofErr w:type="gramStart"/>
      <w:r w:rsidRPr="00FE0BC9">
        <w:rPr>
          <w:rFonts w:ascii="Calibri" w:eastAsia="Arial" w:hAnsi="Calibri" w:cs="Calibri"/>
          <w:sz w:val="22"/>
          <w:szCs w:val="22"/>
          <w:lang w:val="en-US"/>
        </w:rPr>
        <w:t>take into account</w:t>
      </w:r>
      <w:proofErr w:type="gramEnd"/>
      <w:r w:rsidRPr="00FE0BC9">
        <w:rPr>
          <w:rFonts w:ascii="Calibri" w:eastAsia="Arial" w:hAnsi="Calibri" w:cs="Calibri"/>
          <w:sz w:val="22"/>
          <w:szCs w:val="22"/>
          <w:lang w:val="en-US"/>
        </w:rPr>
        <w:t xml:space="preserve"> your </w:t>
      </w:r>
      <w:proofErr w:type="gramStart"/>
      <w:r w:rsidRPr="00FE0BC9">
        <w:rPr>
          <w:rFonts w:ascii="Calibri" w:eastAsia="Arial" w:hAnsi="Calibri" w:cs="Calibri"/>
          <w:sz w:val="22"/>
          <w:szCs w:val="22"/>
          <w:lang w:val="en-US"/>
        </w:rPr>
        <w:t>particular circumstances</w:t>
      </w:r>
      <w:proofErr w:type="gramEnd"/>
      <w:r w:rsidRPr="00FE0BC9">
        <w:rPr>
          <w:rFonts w:ascii="Calibri" w:eastAsia="Arial" w:hAnsi="Calibri" w:cs="Calibri"/>
          <w:sz w:val="22"/>
          <w:szCs w:val="22"/>
          <w:lang w:val="en-US"/>
        </w:rPr>
        <w:t xml:space="preserve"> or specific legal requirements. To the maximum extent permitted by law, the Department excludes all liability and accepts no responsibility for any damage or loss arising directly or indirectly from your </w:t>
      </w:r>
      <w:proofErr w:type="spellStart"/>
      <w:r w:rsidRPr="00FE0BC9">
        <w:rPr>
          <w:rFonts w:ascii="Calibri" w:eastAsia="Arial" w:hAnsi="Calibri" w:cs="Calibri"/>
          <w:sz w:val="22"/>
          <w:szCs w:val="22"/>
          <w:lang w:val="en-US"/>
        </w:rPr>
        <w:t>organisation’s</w:t>
      </w:r>
      <w:proofErr w:type="spellEnd"/>
      <w:r w:rsidRPr="00FE0BC9">
        <w:rPr>
          <w:rFonts w:ascii="Calibri" w:eastAsia="Arial" w:hAnsi="Calibri" w:cs="Calibri"/>
          <w:sz w:val="22"/>
          <w:szCs w:val="22"/>
          <w:lang w:val="en-US"/>
        </w:rPr>
        <w:t xml:space="preserve"> use of the Template.</w:t>
      </w:r>
    </w:p>
    <w:p w14:paraId="323A173C" w14:textId="77777777" w:rsidR="00353CEA" w:rsidRPr="00866E06" w:rsidRDefault="00353CEA" w:rsidP="00170D99">
      <w:pPr>
        <w:jc w:val="center"/>
        <w:rPr>
          <w:rFonts w:ascii="Calibri" w:hAnsi="Calibri" w:cs="Calibri"/>
          <w:b/>
          <w:bCs/>
          <w:color w:val="0070C0"/>
          <w:sz w:val="22"/>
          <w:szCs w:val="22"/>
        </w:rPr>
      </w:pPr>
      <w:r w:rsidRPr="00866E06">
        <w:rPr>
          <w:rFonts w:ascii="Calibri" w:hAnsi="Calibri" w:cs="Calibri"/>
          <w:b/>
          <w:bCs/>
          <w:color w:val="0070C0"/>
          <w:sz w:val="22"/>
          <w:szCs w:val="22"/>
        </w:rPr>
        <w:lastRenderedPageBreak/>
        <w:t>Transition Care Program (TCP) – Client Service Agreement</w:t>
      </w:r>
    </w:p>
    <w:p w14:paraId="799A2931" w14:textId="77777777" w:rsidR="00353CEA" w:rsidRPr="00FE0BC9" w:rsidRDefault="00353CEA" w:rsidP="00353CEA">
      <w:pPr>
        <w:widowControl w:val="0"/>
        <w:spacing w:after="0"/>
        <w:ind w:right="-24"/>
        <w:rPr>
          <w:rFonts w:ascii="Calibri" w:eastAsia="Arial" w:hAnsi="Calibri" w:cs="Calibri"/>
          <w:sz w:val="22"/>
          <w:szCs w:val="22"/>
          <w:lang w:val="en-US"/>
        </w:rPr>
      </w:pPr>
      <w:r w:rsidRPr="00FE0BC9">
        <w:rPr>
          <w:rFonts w:ascii="Calibri" w:eastAsia="Arial" w:hAnsi="Calibri" w:cs="Calibri"/>
          <w:sz w:val="22"/>
          <w:szCs w:val="22"/>
          <w:lang w:val="en-US"/>
        </w:rPr>
        <w:t xml:space="preserve">To be able to access funded aged care services, a person must enter into a </w:t>
      </w:r>
      <w:r w:rsidRPr="00FE0BC9">
        <w:rPr>
          <w:rFonts w:ascii="Calibri" w:eastAsia="Arial" w:hAnsi="Calibri" w:cs="Calibri"/>
          <w:b/>
          <w:bCs/>
          <w:sz w:val="22"/>
          <w:szCs w:val="22"/>
          <w:lang w:val="en-US"/>
        </w:rPr>
        <w:t>Client Service Agreement</w:t>
      </w:r>
      <w:r w:rsidRPr="00FE0BC9">
        <w:rPr>
          <w:rFonts w:ascii="Calibri" w:eastAsia="Arial" w:hAnsi="Calibri" w:cs="Calibri"/>
          <w:sz w:val="22"/>
          <w:szCs w:val="22"/>
          <w:lang w:val="en-US"/>
        </w:rPr>
        <w:t xml:space="preserve"> with their registered aged care provider.</w:t>
      </w:r>
    </w:p>
    <w:p w14:paraId="2A2B392F" w14:textId="77777777" w:rsidR="00353CEA" w:rsidRPr="00FE0BC9" w:rsidRDefault="00353CEA" w:rsidP="00353CEA">
      <w:pPr>
        <w:widowControl w:val="0"/>
        <w:spacing w:after="0"/>
        <w:ind w:right="-24"/>
        <w:rPr>
          <w:rFonts w:ascii="Calibri" w:eastAsia="Arial" w:hAnsi="Calibri" w:cs="Calibri"/>
          <w:sz w:val="22"/>
          <w:szCs w:val="22"/>
          <w:lang w:val="en-US"/>
        </w:rPr>
      </w:pPr>
      <w:r w:rsidRPr="00FE0BC9">
        <w:rPr>
          <w:rFonts w:ascii="Calibri" w:eastAsia="Arial" w:hAnsi="Calibri" w:cs="Calibri"/>
          <w:sz w:val="22"/>
          <w:szCs w:val="22"/>
          <w:lang w:val="en-US"/>
        </w:rPr>
        <w:t xml:space="preserve">This Client Service Agreement is to be developed and negotiated in partnership with </w:t>
      </w:r>
      <w:r w:rsidRPr="00FE0BC9">
        <w:rPr>
          <w:rFonts w:ascii="Calibri" w:eastAsia="Arial" w:hAnsi="Calibri" w:cs="Calibri"/>
          <w:b/>
          <w:bCs/>
          <w:sz w:val="22"/>
          <w:szCs w:val="22"/>
          <w:lang w:val="en-US"/>
        </w:rPr>
        <w:t>your Transition Care Program (TCP) registered provider, yourself and, if requested, your supporter, family member, carer, advocate or other significant person</w:t>
      </w:r>
      <w:r w:rsidRPr="00FE0BC9">
        <w:rPr>
          <w:rFonts w:ascii="Calibri" w:eastAsia="Arial" w:hAnsi="Calibri" w:cs="Calibri"/>
          <w:sz w:val="22"/>
          <w:szCs w:val="22"/>
          <w:lang w:val="en-US"/>
        </w:rPr>
        <w:t xml:space="preserve">. </w:t>
      </w:r>
    </w:p>
    <w:p w14:paraId="573D87A1" w14:textId="77777777" w:rsidR="00353CEA" w:rsidRPr="00FE0BC9" w:rsidRDefault="00353CEA" w:rsidP="00353CEA">
      <w:pPr>
        <w:widowControl w:val="0"/>
        <w:spacing w:after="0"/>
        <w:ind w:right="-24"/>
        <w:rPr>
          <w:rFonts w:ascii="Calibri" w:eastAsia="Arial" w:hAnsi="Calibri" w:cs="Calibri"/>
          <w:sz w:val="22"/>
          <w:szCs w:val="22"/>
          <w:lang w:val="en-US"/>
        </w:rPr>
      </w:pPr>
      <w:r w:rsidRPr="00FE0BC9">
        <w:rPr>
          <w:rFonts w:ascii="Calibri" w:eastAsia="Arial" w:hAnsi="Calibri" w:cs="Calibri"/>
          <w:sz w:val="22"/>
          <w:szCs w:val="22"/>
          <w:lang w:val="en-US"/>
        </w:rPr>
        <w:t>It is to be written in plain language that is easy for you to understand. As your Transition Care registered provider, we will also help to explain</w:t>
      </w:r>
      <w:r w:rsidRPr="00FE0BC9" w:rsidDel="003F05E4">
        <w:rPr>
          <w:rFonts w:ascii="Calibri" w:eastAsia="Arial" w:hAnsi="Calibri" w:cs="Calibri"/>
          <w:sz w:val="22"/>
          <w:szCs w:val="22"/>
          <w:lang w:val="en-US"/>
        </w:rPr>
        <w:t xml:space="preserve"> </w:t>
      </w:r>
      <w:proofErr w:type="gramStart"/>
      <w:r w:rsidRPr="00FE0BC9">
        <w:rPr>
          <w:rFonts w:ascii="Calibri" w:eastAsia="Arial" w:hAnsi="Calibri" w:cs="Calibri"/>
          <w:sz w:val="22"/>
          <w:szCs w:val="22"/>
          <w:lang w:val="en-US"/>
        </w:rPr>
        <w:t>all of</w:t>
      </w:r>
      <w:proofErr w:type="gramEnd"/>
      <w:r w:rsidRPr="00FE0BC9">
        <w:rPr>
          <w:rFonts w:ascii="Calibri" w:eastAsia="Arial" w:hAnsi="Calibri" w:cs="Calibri"/>
          <w:sz w:val="22"/>
          <w:szCs w:val="22"/>
          <w:lang w:val="en-US"/>
        </w:rPr>
        <w:t xml:space="preserve"> the details and any terms outlined in this</w:t>
      </w:r>
      <w:r w:rsidRPr="00FE0BC9" w:rsidDel="00DB2682">
        <w:rPr>
          <w:rFonts w:ascii="Calibri" w:eastAsia="Arial" w:hAnsi="Calibri" w:cs="Calibri"/>
          <w:sz w:val="22"/>
          <w:szCs w:val="22"/>
          <w:lang w:val="en-US"/>
        </w:rPr>
        <w:t xml:space="preserve"> </w:t>
      </w:r>
      <w:r w:rsidRPr="00FE0BC9">
        <w:rPr>
          <w:rFonts w:ascii="Calibri" w:eastAsia="Arial" w:hAnsi="Calibri" w:cs="Calibri"/>
          <w:sz w:val="22"/>
          <w:szCs w:val="22"/>
          <w:lang w:val="en-US"/>
        </w:rPr>
        <w:t xml:space="preserve">agreement. </w:t>
      </w:r>
    </w:p>
    <w:p w14:paraId="6E89173C" w14:textId="77777777" w:rsidR="00353CEA" w:rsidRPr="00FE0BC9" w:rsidRDefault="00353CEA" w:rsidP="00353CEA">
      <w:pPr>
        <w:widowControl w:val="0"/>
        <w:spacing w:after="0"/>
        <w:ind w:right="-24"/>
        <w:rPr>
          <w:rFonts w:ascii="Calibri" w:eastAsia="Arial" w:hAnsi="Calibri" w:cs="Calibri"/>
          <w:sz w:val="22"/>
          <w:szCs w:val="22"/>
          <w:lang w:val="en-US"/>
        </w:rPr>
      </w:pPr>
    </w:p>
    <w:tbl>
      <w:tblPr>
        <w:tblW w:w="9639"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1707"/>
        <w:gridCol w:w="2120"/>
        <w:gridCol w:w="3118"/>
      </w:tblGrid>
      <w:tr w:rsidR="004621A1" w:rsidRPr="00FE0BC9" w14:paraId="59C19BC5" w14:textId="77777777" w:rsidTr="00AB095D">
        <w:trPr>
          <w:trHeight w:val="236"/>
        </w:trPr>
        <w:tc>
          <w:tcPr>
            <w:tcW w:w="9639" w:type="dxa"/>
            <w:gridSpan w:val="4"/>
            <w:tcBorders>
              <w:top w:val="single" w:sz="6" w:space="0" w:color="2C3440"/>
              <w:left w:val="single" w:sz="6" w:space="0" w:color="2C2F2F"/>
              <w:bottom w:val="single" w:sz="6" w:space="0" w:color="2C3B4B"/>
              <w:right w:val="single" w:sz="6" w:space="0" w:color="2C2F2F"/>
            </w:tcBorders>
            <w:shd w:val="clear" w:color="auto" w:fill="A3DBFF"/>
            <w:tcMar>
              <w:left w:w="105" w:type="dxa"/>
              <w:right w:w="105" w:type="dxa"/>
            </w:tcMar>
          </w:tcPr>
          <w:p w14:paraId="1C4D3A48" w14:textId="11700A19" w:rsidR="00353CEA" w:rsidRPr="00FE0BC9" w:rsidRDefault="00CB4290" w:rsidP="00D02CD9">
            <w:pPr>
              <w:pStyle w:val="TableParagraph"/>
              <w:numPr>
                <w:ilvl w:val="0"/>
                <w:numId w:val="86"/>
              </w:numPr>
              <w:ind w:left="0" w:right="-24"/>
              <w:rPr>
                <w:rFonts w:ascii="Calibri" w:eastAsia="Arial" w:hAnsi="Calibri" w:cs="Calibri"/>
                <w:color w:val="0E151A"/>
              </w:rPr>
            </w:pPr>
            <w:r w:rsidRPr="00FE0BC9">
              <w:rPr>
                <w:rFonts w:ascii="Calibri" w:eastAsia="Arial" w:hAnsi="Calibri" w:cs="Calibri"/>
                <w:b/>
                <w:bCs/>
                <w:color w:val="121212"/>
              </w:rPr>
              <w:t xml:space="preserve">1. </w:t>
            </w:r>
            <w:r w:rsidR="00353CEA" w:rsidRPr="00FE0BC9">
              <w:rPr>
                <w:rFonts w:ascii="Calibri" w:eastAsia="Arial" w:hAnsi="Calibri" w:cs="Calibri"/>
                <w:b/>
                <w:bCs/>
                <w:color w:val="121212"/>
              </w:rPr>
              <w:t>Your details</w:t>
            </w:r>
          </w:p>
        </w:tc>
      </w:tr>
      <w:tr w:rsidR="00047713" w:rsidRPr="00FE0BC9" w14:paraId="4FBFD580" w14:textId="77777777" w:rsidTr="00047713">
        <w:trPr>
          <w:trHeight w:val="300"/>
        </w:trPr>
        <w:tc>
          <w:tcPr>
            <w:tcW w:w="2694" w:type="dxa"/>
            <w:tcBorders>
              <w:top w:val="single" w:sz="6" w:space="0" w:color="1C283B"/>
              <w:left w:val="single" w:sz="6" w:space="0" w:color="2C2F2F"/>
              <w:bottom w:val="single" w:sz="6" w:space="0" w:color="202020"/>
              <w:right w:val="single" w:sz="6" w:space="0" w:color="232828"/>
            </w:tcBorders>
            <w:tcMar>
              <w:left w:w="105" w:type="dxa"/>
              <w:right w:w="105" w:type="dxa"/>
            </w:tcMar>
          </w:tcPr>
          <w:p w14:paraId="7381B692" w14:textId="77777777" w:rsidR="00353CEA" w:rsidRPr="00FE0BC9" w:rsidRDefault="00353CEA" w:rsidP="00BD3D05">
            <w:pPr>
              <w:pStyle w:val="TableParagraph"/>
              <w:ind w:right="-24"/>
              <w:rPr>
                <w:rFonts w:ascii="Calibri" w:eastAsia="Arial" w:hAnsi="Calibri" w:cs="Calibri"/>
                <w:color w:val="131313"/>
              </w:rPr>
            </w:pPr>
            <w:r w:rsidRPr="00FE0BC9">
              <w:rPr>
                <w:rFonts w:ascii="Calibri" w:eastAsia="Arial" w:hAnsi="Calibri" w:cs="Calibri"/>
                <w:color w:val="131313"/>
              </w:rPr>
              <w:t>Name</w:t>
            </w:r>
          </w:p>
        </w:tc>
        <w:tc>
          <w:tcPr>
            <w:tcW w:w="6945" w:type="dxa"/>
            <w:gridSpan w:val="3"/>
            <w:tcBorders>
              <w:top w:val="single" w:sz="6" w:space="0" w:color="2C3B4B"/>
              <w:left w:val="single" w:sz="6" w:space="0" w:color="232828"/>
              <w:bottom w:val="single" w:sz="6" w:space="0" w:color="202020"/>
              <w:right w:val="single" w:sz="6" w:space="0" w:color="2C2F2F"/>
            </w:tcBorders>
            <w:tcMar>
              <w:left w:w="105" w:type="dxa"/>
              <w:right w:w="105" w:type="dxa"/>
            </w:tcMar>
          </w:tcPr>
          <w:p w14:paraId="5245EF5B"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2A9DEE19" w14:textId="77777777" w:rsidTr="00047713">
        <w:trPr>
          <w:trHeight w:val="300"/>
        </w:trPr>
        <w:tc>
          <w:tcPr>
            <w:tcW w:w="2694" w:type="dxa"/>
            <w:tcBorders>
              <w:top w:val="single" w:sz="6" w:space="0" w:color="202020"/>
              <w:left w:val="single" w:sz="6" w:space="0" w:color="2C2F2F"/>
              <w:bottom w:val="single" w:sz="6" w:space="0" w:color="202020"/>
              <w:right w:val="single" w:sz="6" w:space="0" w:color="232828"/>
            </w:tcBorders>
            <w:tcMar>
              <w:left w:w="105" w:type="dxa"/>
              <w:right w:w="105" w:type="dxa"/>
            </w:tcMar>
          </w:tcPr>
          <w:p w14:paraId="6F2FE99A" w14:textId="77777777" w:rsidR="00353CEA" w:rsidRPr="00FE0BC9" w:rsidRDefault="00353CEA" w:rsidP="00BD3D05">
            <w:pPr>
              <w:pStyle w:val="TableParagraph"/>
              <w:ind w:right="-24"/>
              <w:rPr>
                <w:rFonts w:ascii="Calibri" w:eastAsia="Arial" w:hAnsi="Calibri" w:cs="Calibri"/>
                <w:color w:val="121212"/>
              </w:rPr>
            </w:pPr>
            <w:r w:rsidRPr="00FE0BC9">
              <w:rPr>
                <w:rFonts w:ascii="Calibri" w:eastAsia="Arial" w:hAnsi="Calibri" w:cs="Calibri"/>
                <w:color w:val="121212"/>
              </w:rPr>
              <w:t>Address</w:t>
            </w:r>
          </w:p>
        </w:tc>
        <w:tc>
          <w:tcPr>
            <w:tcW w:w="6945" w:type="dxa"/>
            <w:gridSpan w:val="3"/>
            <w:tcBorders>
              <w:top w:val="single" w:sz="6" w:space="0" w:color="202020"/>
              <w:left w:val="single" w:sz="6" w:space="0" w:color="232828"/>
              <w:bottom w:val="single" w:sz="6" w:space="0" w:color="202020"/>
              <w:right w:val="single" w:sz="6" w:space="0" w:color="2C2F2F"/>
            </w:tcBorders>
            <w:tcMar>
              <w:left w:w="105" w:type="dxa"/>
              <w:right w:w="105" w:type="dxa"/>
            </w:tcMar>
          </w:tcPr>
          <w:p w14:paraId="1C21A6B8"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24F627BC" w14:textId="77777777" w:rsidTr="00047713">
        <w:trPr>
          <w:trHeight w:val="300"/>
        </w:trPr>
        <w:tc>
          <w:tcPr>
            <w:tcW w:w="2694" w:type="dxa"/>
            <w:tcBorders>
              <w:top w:val="single" w:sz="6" w:space="0" w:color="202020"/>
              <w:left w:val="single" w:sz="6" w:space="0" w:color="2C2F2F"/>
              <w:bottom w:val="single" w:sz="6" w:space="0" w:color="232323"/>
              <w:right w:val="single" w:sz="6" w:space="0" w:color="232828"/>
            </w:tcBorders>
            <w:tcMar>
              <w:left w:w="105" w:type="dxa"/>
              <w:right w:w="105" w:type="dxa"/>
            </w:tcMar>
          </w:tcPr>
          <w:p w14:paraId="3BB3187A" w14:textId="77777777" w:rsidR="00353CEA" w:rsidRPr="00FE0BC9" w:rsidRDefault="00353CEA" w:rsidP="00BD3D05">
            <w:pPr>
              <w:pStyle w:val="TableParagraph"/>
              <w:ind w:right="-24"/>
              <w:rPr>
                <w:rFonts w:ascii="Calibri" w:eastAsia="Arial" w:hAnsi="Calibri" w:cs="Calibri"/>
                <w:color w:val="121212"/>
              </w:rPr>
            </w:pPr>
            <w:r w:rsidRPr="00FE0BC9">
              <w:rPr>
                <w:rFonts w:ascii="Calibri" w:eastAsia="Arial" w:hAnsi="Calibri" w:cs="Calibri"/>
                <w:color w:val="121212"/>
              </w:rPr>
              <w:t>Phone</w:t>
            </w:r>
          </w:p>
        </w:tc>
        <w:tc>
          <w:tcPr>
            <w:tcW w:w="6945" w:type="dxa"/>
            <w:gridSpan w:val="3"/>
            <w:tcBorders>
              <w:top w:val="single" w:sz="6" w:space="0" w:color="202020"/>
              <w:left w:val="single" w:sz="6" w:space="0" w:color="232828"/>
              <w:bottom w:val="single" w:sz="6" w:space="0" w:color="232323"/>
              <w:right w:val="single" w:sz="6" w:space="0" w:color="2C2F2F"/>
            </w:tcBorders>
            <w:tcMar>
              <w:left w:w="105" w:type="dxa"/>
              <w:right w:w="105" w:type="dxa"/>
            </w:tcMar>
          </w:tcPr>
          <w:p w14:paraId="60BEE15A"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3AD4211E" w14:textId="77777777" w:rsidTr="00047713">
        <w:trPr>
          <w:trHeight w:val="300"/>
        </w:trPr>
        <w:tc>
          <w:tcPr>
            <w:tcW w:w="2694" w:type="dxa"/>
            <w:tcBorders>
              <w:top w:val="single" w:sz="6" w:space="0" w:color="232323"/>
              <w:left w:val="single" w:sz="6" w:space="0" w:color="2C2F2F"/>
              <w:bottom w:val="single" w:sz="6" w:space="0" w:color="232323"/>
              <w:right w:val="single" w:sz="6" w:space="0" w:color="232828"/>
            </w:tcBorders>
            <w:tcMar>
              <w:left w:w="105" w:type="dxa"/>
              <w:right w:w="105" w:type="dxa"/>
            </w:tcMar>
          </w:tcPr>
          <w:p w14:paraId="1EBCD192" w14:textId="77777777" w:rsidR="00353CEA" w:rsidRPr="00FE0BC9" w:rsidRDefault="00353CEA" w:rsidP="00BD3D05">
            <w:pPr>
              <w:pStyle w:val="TableParagraph"/>
              <w:ind w:right="-24"/>
              <w:rPr>
                <w:rFonts w:ascii="Calibri" w:eastAsia="Arial" w:hAnsi="Calibri" w:cs="Calibri"/>
                <w:color w:val="121212"/>
              </w:rPr>
            </w:pPr>
            <w:r w:rsidRPr="00FE0BC9">
              <w:rPr>
                <w:rFonts w:ascii="Calibri" w:eastAsia="Arial" w:hAnsi="Calibri" w:cs="Calibri"/>
                <w:color w:val="121212"/>
              </w:rPr>
              <w:t>Email</w:t>
            </w:r>
          </w:p>
        </w:tc>
        <w:tc>
          <w:tcPr>
            <w:tcW w:w="6945" w:type="dxa"/>
            <w:gridSpan w:val="3"/>
            <w:tcBorders>
              <w:top w:val="single" w:sz="6" w:space="0" w:color="232323"/>
              <w:left w:val="single" w:sz="6" w:space="0" w:color="232828"/>
              <w:bottom w:val="single" w:sz="6" w:space="0" w:color="232323"/>
              <w:right w:val="single" w:sz="6" w:space="0" w:color="2C2F2F"/>
            </w:tcBorders>
            <w:tcMar>
              <w:left w:w="105" w:type="dxa"/>
              <w:right w:w="105" w:type="dxa"/>
            </w:tcMar>
          </w:tcPr>
          <w:p w14:paraId="4CC099DE"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626EDE09" w14:textId="77777777" w:rsidTr="00047713">
        <w:trPr>
          <w:trHeight w:val="300"/>
        </w:trPr>
        <w:tc>
          <w:tcPr>
            <w:tcW w:w="2694" w:type="dxa"/>
            <w:tcBorders>
              <w:top w:val="single" w:sz="6" w:space="0" w:color="232323"/>
              <w:left w:val="single" w:sz="6" w:space="0" w:color="2C2F2F"/>
              <w:bottom w:val="single" w:sz="6" w:space="0" w:color="2C3844"/>
              <w:right w:val="single" w:sz="6" w:space="0" w:color="232828"/>
            </w:tcBorders>
            <w:tcMar>
              <w:left w:w="105" w:type="dxa"/>
              <w:right w:w="105" w:type="dxa"/>
            </w:tcMar>
          </w:tcPr>
          <w:p w14:paraId="6D791FFA" w14:textId="77777777" w:rsidR="00353CEA" w:rsidRPr="00FE0BC9" w:rsidRDefault="00353CEA" w:rsidP="00BD3D05">
            <w:pPr>
              <w:pStyle w:val="TableParagraph"/>
              <w:ind w:right="-24"/>
              <w:rPr>
                <w:rFonts w:ascii="Calibri" w:eastAsia="Arial" w:hAnsi="Calibri" w:cs="Calibri"/>
                <w:color w:val="121212"/>
              </w:rPr>
            </w:pPr>
            <w:r w:rsidRPr="00FE0BC9">
              <w:rPr>
                <w:rFonts w:ascii="Calibri" w:eastAsia="Arial" w:hAnsi="Calibri" w:cs="Calibri"/>
                <w:color w:val="121212"/>
              </w:rPr>
              <w:t>Date of birth</w:t>
            </w:r>
          </w:p>
        </w:tc>
        <w:tc>
          <w:tcPr>
            <w:tcW w:w="6945" w:type="dxa"/>
            <w:gridSpan w:val="3"/>
            <w:tcBorders>
              <w:top w:val="single" w:sz="6" w:space="0" w:color="232323"/>
              <w:left w:val="single" w:sz="6" w:space="0" w:color="232828"/>
              <w:bottom w:val="single" w:sz="6" w:space="0" w:color="2C3844"/>
              <w:right w:val="single" w:sz="6" w:space="0" w:color="2C2F2F"/>
            </w:tcBorders>
            <w:tcMar>
              <w:left w:w="105" w:type="dxa"/>
              <w:right w:w="105" w:type="dxa"/>
            </w:tcMar>
          </w:tcPr>
          <w:p w14:paraId="5ACCB513" w14:textId="77777777" w:rsidR="00353CEA" w:rsidRPr="00FE0BC9" w:rsidRDefault="00353CEA" w:rsidP="00BD3D05">
            <w:pPr>
              <w:widowControl w:val="0"/>
              <w:spacing w:after="0"/>
              <w:ind w:right="-24"/>
              <w:rPr>
                <w:rFonts w:ascii="Calibri" w:eastAsia="Arial" w:hAnsi="Calibri" w:cs="Calibri"/>
                <w:sz w:val="22"/>
                <w:szCs w:val="22"/>
              </w:rPr>
            </w:pPr>
          </w:p>
        </w:tc>
      </w:tr>
      <w:tr w:rsidR="004621A1" w:rsidRPr="00FE0BC9" w14:paraId="3D0D4A3A" w14:textId="77777777" w:rsidTr="00AB095D">
        <w:trPr>
          <w:trHeight w:val="300"/>
        </w:trPr>
        <w:tc>
          <w:tcPr>
            <w:tcW w:w="9639" w:type="dxa"/>
            <w:gridSpan w:val="4"/>
            <w:tcBorders>
              <w:top w:val="single" w:sz="6" w:space="0" w:color="232323"/>
              <w:left w:val="single" w:sz="6" w:space="0" w:color="2C2F2F"/>
              <w:bottom w:val="single" w:sz="4" w:space="0" w:color="auto"/>
              <w:right w:val="single" w:sz="6" w:space="0" w:color="2C2F2F"/>
            </w:tcBorders>
            <w:shd w:val="clear" w:color="auto" w:fill="A3DBFF"/>
            <w:tcMar>
              <w:left w:w="105" w:type="dxa"/>
              <w:right w:w="105" w:type="dxa"/>
            </w:tcMar>
          </w:tcPr>
          <w:p w14:paraId="403E9CAC" w14:textId="1F8B82CC" w:rsidR="00353CEA" w:rsidRPr="00FE0BC9" w:rsidRDefault="00CB4290" w:rsidP="00D02CD9">
            <w:pPr>
              <w:pStyle w:val="TableParagraph"/>
              <w:numPr>
                <w:ilvl w:val="0"/>
                <w:numId w:val="86"/>
              </w:numPr>
              <w:ind w:left="0" w:right="-24"/>
              <w:rPr>
                <w:rFonts w:ascii="Calibri" w:eastAsia="Arial" w:hAnsi="Calibri" w:cs="Calibri"/>
                <w:color w:val="121212"/>
              </w:rPr>
            </w:pPr>
            <w:r w:rsidRPr="00FE0BC9">
              <w:rPr>
                <w:rFonts w:ascii="Calibri" w:eastAsia="Arial" w:hAnsi="Calibri" w:cs="Calibri"/>
                <w:b/>
                <w:bCs/>
                <w:color w:val="121212"/>
              </w:rPr>
              <w:t xml:space="preserve">2. </w:t>
            </w:r>
            <w:r w:rsidR="00353CEA" w:rsidRPr="00FE0BC9">
              <w:rPr>
                <w:rFonts w:ascii="Calibri" w:eastAsia="Arial" w:hAnsi="Calibri" w:cs="Calibri"/>
                <w:b/>
                <w:bCs/>
                <w:color w:val="121212"/>
              </w:rPr>
              <w:t>Our details</w:t>
            </w:r>
          </w:p>
        </w:tc>
      </w:tr>
      <w:tr w:rsidR="00047713" w:rsidRPr="00FE0BC9" w14:paraId="4DA792BB" w14:textId="77777777" w:rsidTr="00047713">
        <w:trPr>
          <w:trHeight w:val="300"/>
        </w:trPr>
        <w:tc>
          <w:tcPr>
            <w:tcW w:w="2694" w:type="dxa"/>
            <w:tcBorders>
              <w:top w:val="single" w:sz="4" w:space="0" w:color="auto"/>
              <w:left w:val="single" w:sz="4" w:space="0" w:color="auto"/>
              <w:bottom w:val="single" w:sz="4" w:space="0" w:color="auto"/>
              <w:right w:val="single" w:sz="4" w:space="0" w:color="auto"/>
            </w:tcBorders>
            <w:tcMar>
              <w:left w:w="105" w:type="dxa"/>
              <w:right w:w="105" w:type="dxa"/>
            </w:tcMar>
          </w:tcPr>
          <w:p w14:paraId="41E56172" w14:textId="77777777" w:rsidR="00353CEA" w:rsidRPr="00FE0BC9" w:rsidRDefault="00353CEA" w:rsidP="00BD3D05">
            <w:pPr>
              <w:pStyle w:val="TableParagraph"/>
              <w:ind w:right="-24"/>
              <w:rPr>
                <w:rFonts w:ascii="Calibri" w:eastAsia="Arial" w:hAnsi="Calibri" w:cs="Calibri"/>
                <w:b/>
                <w:color w:val="121212"/>
              </w:rPr>
            </w:pPr>
            <w:r w:rsidRPr="00FE0BC9">
              <w:rPr>
                <w:rFonts w:ascii="Calibri" w:eastAsia="Arial" w:hAnsi="Calibri" w:cs="Calibri"/>
                <w:b/>
                <w:color w:val="121212"/>
              </w:rPr>
              <w:t xml:space="preserve">Transition Care Registered </w:t>
            </w:r>
            <w:r w:rsidRPr="00FE0BC9">
              <w:rPr>
                <w:rFonts w:ascii="Calibri" w:eastAsia="Arial" w:hAnsi="Calibri" w:cs="Calibri"/>
                <w:b/>
                <w:bCs/>
                <w:color w:val="121212"/>
              </w:rPr>
              <w:t xml:space="preserve">Provider </w:t>
            </w:r>
          </w:p>
        </w:tc>
        <w:tc>
          <w:tcPr>
            <w:tcW w:w="6945" w:type="dxa"/>
            <w:gridSpan w:val="3"/>
            <w:tcBorders>
              <w:top w:val="single" w:sz="4" w:space="0" w:color="auto"/>
              <w:left w:val="single" w:sz="4" w:space="0" w:color="auto"/>
              <w:bottom w:val="single" w:sz="4" w:space="0" w:color="auto"/>
              <w:right w:val="single" w:sz="4" w:space="0" w:color="auto"/>
            </w:tcBorders>
            <w:tcMar>
              <w:left w:w="105" w:type="dxa"/>
              <w:right w:w="105" w:type="dxa"/>
            </w:tcMar>
          </w:tcPr>
          <w:p w14:paraId="17D82C1B" w14:textId="77777777" w:rsidR="00353CEA" w:rsidRPr="00FE0BC9" w:rsidRDefault="00353CEA" w:rsidP="00BD3D05">
            <w:pPr>
              <w:widowControl w:val="0"/>
              <w:spacing w:after="0"/>
              <w:ind w:right="-24" w:firstLine="2"/>
              <w:rPr>
                <w:rFonts w:ascii="Calibri" w:eastAsia="Arial" w:hAnsi="Calibri" w:cs="Calibri"/>
                <w:color w:val="121212"/>
                <w:sz w:val="22"/>
                <w:szCs w:val="22"/>
              </w:rPr>
            </w:pPr>
          </w:p>
        </w:tc>
      </w:tr>
      <w:tr w:rsidR="00047713" w:rsidRPr="00FE0BC9" w14:paraId="4186F954" w14:textId="77777777" w:rsidTr="00047713">
        <w:trPr>
          <w:trHeight w:val="300"/>
        </w:trPr>
        <w:tc>
          <w:tcPr>
            <w:tcW w:w="2694" w:type="dxa"/>
            <w:tcBorders>
              <w:top w:val="single" w:sz="4" w:space="0" w:color="auto"/>
              <w:left w:val="single" w:sz="6" w:space="0" w:color="2C2F2F"/>
              <w:bottom w:val="single" w:sz="6" w:space="0" w:color="232323"/>
              <w:right w:val="single" w:sz="6" w:space="0" w:color="2F2F2F"/>
            </w:tcBorders>
            <w:tcMar>
              <w:left w:w="105" w:type="dxa"/>
              <w:right w:w="105" w:type="dxa"/>
            </w:tcMar>
          </w:tcPr>
          <w:p w14:paraId="142D7521" w14:textId="77777777" w:rsidR="00353CEA" w:rsidRPr="00FE0BC9" w:rsidRDefault="00353CEA" w:rsidP="00BD3D05">
            <w:pPr>
              <w:pStyle w:val="TableParagraph"/>
              <w:ind w:right="-24"/>
              <w:rPr>
                <w:rFonts w:ascii="Calibri" w:eastAsia="Arial" w:hAnsi="Calibri" w:cs="Calibri"/>
                <w:color w:val="121212"/>
              </w:rPr>
            </w:pPr>
            <w:r w:rsidRPr="00FE0BC9">
              <w:rPr>
                <w:rFonts w:ascii="Calibri" w:eastAsia="Arial" w:hAnsi="Calibri" w:cs="Calibri"/>
                <w:b/>
                <w:bCs/>
                <w:color w:val="121212"/>
              </w:rPr>
              <w:t>Approved Transition Care service/s</w:t>
            </w:r>
            <w:r w:rsidRPr="00FE0BC9">
              <w:rPr>
                <w:rFonts w:ascii="Calibri" w:eastAsia="Arial" w:hAnsi="Calibri" w:cs="Calibri"/>
                <w:color w:val="121212"/>
              </w:rPr>
              <w:t xml:space="preserve"> which will be providing your Transition Care services </w:t>
            </w:r>
          </w:p>
        </w:tc>
        <w:tc>
          <w:tcPr>
            <w:tcW w:w="6945" w:type="dxa"/>
            <w:gridSpan w:val="3"/>
            <w:tcBorders>
              <w:top w:val="single" w:sz="4" w:space="0" w:color="auto"/>
              <w:left w:val="single" w:sz="6" w:space="0" w:color="2F2F2F"/>
              <w:bottom w:val="single" w:sz="6" w:space="0" w:color="232323"/>
              <w:right w:val="single" w:sz="6" w:space="0" w:color="2C2F2F"/>
            </w:tcBorders>
            <w:tcMar>
              <w:left w:w="105" w:type="dxa"/>
              <w:right w:w="105" w:type="dxa"/>
            </w:tcMar>
          </w:tcPr>
          <w:p w14:paraId="2EF34077" w14:textId="77777777" w:rsidR="00353CEA" w:rsidRPr="00FE0BC9" w:rsidRDefault="00353CEA" w:rsidP="00BD3D05">
            <w:pPr>
              <w:widowControl w:val="0"/>
              <w:spacing w:after="0"/>
              <w:ind w:right="-24" w:firstLine="2"/>
              <w:rPr>
                <w:rFonts w:ascii="Calibri" w:eastAsia="Arial" w:hAnsi="Calibri" w:cs="Calibri"/>
                <w:color w:val="121212"/>
                <w:sz w:val="22"/>
                <w:szCs w:val="22"/>
              </w:rPr>
            </w:pPr>
          </w:p>
        </w:tc>
      </w:tr>
      <w:tr w:rsidR="00047713" w:rsidRPr="00FE0BC9" w14:paraId="3C339D57" w14:textId="77777777" w:rsidTr="00047713">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355E235E" w14:textId="77777777" w:rsidR="00353CEA" w:rsidRPr="00FE0BC9" w:rsidRDefault="00353CEA" w:rsidP="00BD3D05">
            <w:pPr>
              <w:pStyle w:val="TableParagraph"/>
              <w:ind w:right="-24"/>
              <w:rPr>
                <w:rFonts w:ascii="Calibri" w:eastAsia="Arial" w:hAnsi="Calibri" w:cs="Calibri"/>
                <w:color w:val="121212"/>
              </w:rPr>
            </w:pPr>
            <w:r w:rsidRPr="00FE0BC9">
              <w:rPr>
                <w:rFonts w:ascii="Calibri" w:eastAsia="Arial" w:hAnsi="Calibri" w:cs="Calibri"/>
                <w:color w:val="121212"/>
              </w:rPr>
              <w:t>Service Provider Address</w:t>
            </w:r>
          </w:p>
        </w:tc>
        <w:tc>
          <w:tcPr>
            <w:tcW w:w="6945"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77FAA48" w14:textId="77777777" w:rsidR="00353CEA" w:rsidRPr="00FE0BC9" w:rsidRDefault="00353CEA" w:rsidP="00BD3D05">
            <w:pPr>
              <w:widowControl w:val="0"/>
              <w:spacing w:after="0"/>
              <w:ind w:right="-24" w:firstLine="2"/>
              <w:rPr>
                <w:rFonts w:ascii="Calibri" w:eastAsia="Arial" w:hAnsi="Calibri" w:cs="Calibri"/>
                <w:color w:val="121212"/>
                <w:sz w:val="22"/>
                <w:szCs w:val="22"/>
              </w:rPr>
            </w:pPr>
          </w:p>
        </w:tc>
      </w:tr>
      <w:tr w:rsidR="00047713" w:rsidRPr="00FE0BC9" w14:paraId="65E7BF5B" w14:textId="77777777" w:rsidTr="00047713">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334A5DB" w14:textId="77777777" w:rsidR="00353CEA" w:rsidRPr="00FE0BC9" w:rsidRDefault="00353CEA" w:rsidP="00BD3D05">
            <w:pPr>
              <w:pStyle w:val="TableParagraph"/>
              <w:ind w:right="-24"/>
              <w:rPr>
                <w:rFonts w:ascii="Calibri" w:eastAsia="Arial" w:hAnsi="Calibri" w:cs="Calibri"/>
                <w:color w:val="121212"/>
              </w:rPr>
            </w:pPr>
            <w:r w:rsidRPr="00FE0BC9">
              <w:rPr>
                <w:rFonts w:ascii="Calibri" w:eastAsia="Arial" w:hAnsi="Calibri" w:cs="Calibri"/>
                <w:color w:val="121212"/>
              </w:rPr>
              <w:t xml:space="preserve">Service Provider Phone </w:t>
            </w:r>
          </w:p>
        </w:tc>
        <w:tc>
          <w:tcPr>
            <w:tcW w:w="6945"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5CBAF47" w14:textId="77777777" w:rsidR="00353CEA" w:rsidRPr="00FE0BC9" w:rsidRDefault="00353CEA" w:rsidP="00BD3D05">
            <w:pPr>
              <w:widowControl w:val="0"/>
              <w:spacing w:after="0"/>
              <w:ind w:right="-24" w:firstLine="2"/>
              <w:rPr>
                <w:rFonts w:ascii="Calibri" w:eastAsia="Arial" w:hAnsi="Calibri" w:cs="Calibri"/>
                <w:color w:val="121212"/>
                <w:sz w:val="22"/>
                <w:szCs w:val="22"/>
              </w:rPr>
            </w:pPr>
          </w:p>
        </w:tc>
      </w:tr>
      <w:tr w:rsidR="00047713" w:rsidRPr="00FE0BC9" w14:paraId="70965056" w14:textId="77777777" w:rsidTr="00047713">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093E38E" w14:textId="77777777" w:rsidR="00353CEA" w:rsidRPr="00FE0BC9" w:rsidRDefault="00353CEA" w:rsidP="00BD3D05">
            <w:pPr>
              <w:pStyle w:val="TableParagraph"/>
              <w:ind w:right="-24"/>
              <w:rPr>
                <w:rFonts w:ascii="Calibri" w:eastAsia="Arial" w:hAnsi="Calibri" w:cs="Calibri"/>
                <w:color w:val="121212"/>
              </w:rPr>
            </w:pPr>
            <w:r w:rsidRPr="00FE0BC9">
              <w:rPr>
                <w:rFonts w:ascii="Calibri" w:eastAsia="Arial" w:hAnsi="Calibri" w:cs="Calibri"/>
                <w:color w:val="121212"/>
              </w:rPr>
              <w:t>Service Provider Email</w:t>
            </w:r>
          </w:p>
        </w:tc>
        <w:tc>
          <w:tcPr>
            <w:tcW w:w="6945"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248DAC6F" w14:textId="77777777" w:rsidR="00353CEA" w:rsidRPr="00FE0BC9" w:rsidRDefault="00353CEA" w:rsidP="00BD3D05">
            <w:pPr>
              <w:widowControl w:val="0"/>
              <w:spacing w:after="0"/>
              <w:ind w:right="-24" w:firstLine="2"/>
              <w:rPr>
                <w:rFonts w:ascii="Calibri" w:eastAsia="Arial" w:hAnsi="Calibri" w:cs="Calibri"/>
                <w:color w:val="121212"/>
                <w:sz w:val="22"/>
                <w:szCs w:val="22"/>
              </w:rPr>
            </w:pPr>
          </w:p>
        </w:tc>
      </w:tr>
      <w:tr w:rsidR="004621A1" w:rsidRPr="00FE0BC9" w14:paraId="5A7503DE" w14:textId="77777777" w:rsidTr="00AB095D">
        <w:trPr>
          <w:trHeight w:val="235"/>
        </w:trPr>
        <w:tc>
          <w:tcPr>
            <w:tcW w:w="9639"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704D2443" w14:textId="7478A05A" w:rsidR="00353CEA" w:rsidRPr="00FE0BC9" w:rsidRDefault="00CB4290" w:rsidP="00D02CD9">
            <w:pPr>
              <w:pStyle w:val="TableParagraph"/>
              <w:numPr>
                <w:ilvl w:val="0"/>
                <w:numId w:val="86"/>
              </w:numPr>
              <w:ind w:left="0" w:right="-24"/>
              <w:rPr>
                <w:rFonts w:ascii="Calibri" w:eastAsia="Arial" w:hAnsi="Calibri" w:cs="Calibri"/>
                <w:b/>
              </w:rPr>
            </w:pPr>
            <w:r w:rsidRPr="00FE0BC9">
              <w:rPr>
                <w:rFonts w:ascii="Calibri" w:eastAsia="Arial" w:hAnsi="Calibri" w:cs="Calibri"/>
                <w:b/>
              </w:rPr>
              <w:t xml:space="preserve">3. </w:t>
            </w:r>
            <w:r w:rsidR="00353CEA" w:rsidRPr="00FE0BC9">
              <w:rPr>
                <w:rFonts w:ascii="Calibri" w:eastAsia="Arial" w:hAnsi="Calibri" w:cs="Calibri"/>
                <w:b/>
              </w:rPr>
              <w:t xml:space="preserve">Making sure you are involved in decisions about your care </w:t>
            </w:r>
          </w:p>
        </w:tc>
      </w:tr>
      <w:tr w:rsidR="00047713" w:rsidRPr="00FE0BC9" w14:paraId="40728873" w14:textId="77777777" w:rsidTr="00047713">
        <w:trPr>
          <w:trHeight w:val="235"/>
        </w:trPr>
        <w:tc>
          <w:tcPr>
            <w:tcW w:w="9639" w:type="dxa"/>
            <w:gridSpan w:val="4"/>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tcPr>
          <w:p w14:paraId="56223A48" w14:textId="77777777" w:rsidR="00353CEA" w:rsidRPr="00FE0BC9" w:rsidRDefault="00353CEA" w:rsidP="00BD3D05">
            <w:pPr>
              <w:pStyle w:val="TableParagraph"/>
              <w:spacing w:before="80" w:after="120"/>
              <w:ind w:right="-24"/>
              <w:rPr>
                <w:rFonts w:ascii="Calibri" w:eastAsia="Arial" w:hAnsi="Calibri" w:cs="Calibri"/>
                <w:i/>
                <w:color w:val="FF0000"/>
              </w:rPr>
            </w:pPr>
            <w:r w:rsidRPr="00FE0BC9">
              <w:rPr>
                <w:rFonts w:ascii="Calibri" w:eastAsia="Arial" w:hAnsi="Calibri" w:cs="Calibri"/>
                <w:color w:val="121212"/>
              </w:rPr>
              <w:t>How your Transition Care provider will</w:t>
            </w:r>
            <w:r w:rsidRPr="00FE0BC9" w:rsidDel="006558EF">
              <w:rPr>
                <w:rFonts w:ascii="Calibri" w:eastAsia="Arial" w:hAnsi="Calibri" w:cs="Calibri"/>
                <w:color w:val="121212"/>
              </w:rPr>
              <w:t xml:space="preserve"> </w:t>
            </w:r>
            <w:r w:rsidRPr="00FE0BC9">
              <w:rPr>
                <w:rFonts w:ascii="Calibri" w:eastAsia="Arial" w:hAnsi="Calibri" w:cs="Calibri"/>
                <w:color w:val="121212"/>
              </w:rPr>
              <w:t xml:space="preserve">involve you, and if you request it, your supporter, a family member or carer, in decisions about how, when and by whom your transition care services are delivered: </w:t>
            </w:r>
            <w:r w:rsidRPr="00FE0BC9">
              <w:rPr>
                <w:rFonts w:ascii="Calibri" w:eastAsia="Arial" w:hAnsi="Calibri" w:cs="Calibri"/>
                <w:i/>
                <w:iCs/>
                <w:color w:val="FF0000"/>
              </w:rPr>
              <w:t xml:space="preserve">[Provider to </w:t>
            </w:r>
            <w:r w:rsidRPr="00FE0BC9">
              <w:rPr>
                <w:rFonts w:ascii="Calibri" w:eastAsia="Arial" w:hAnsi="Calibri" w:cs="Calibri"/>
                <w:i/>
                <w:color w:val="FF0000"/>
              </w:rPr>
              <w:t xml:space="preserve">outline </w:t>
            </w:r>
            <w:r w:rsidRPr="00FE0BC9">
              <w:rPr>
                <w:rFonts w:ascii="Calibri" w:eastAsia="Arial" w:hAnsi="Calibri" w:cs="Calibri"/>
                <w:i/>
                <w:iCs/>
                <w:color w:val="FF0000"/>
              </w:rPr>
              <w:t>details]</w:t>
            </w:r>
          </w:p>
        </w:tc>
      </w:tr>
      <w:tr w:rsidR="004621A1" w:rsidRPr="00FE0BC9" w14:paraId="03BCFC19" w14:textId="77777777" w:rsidTr="00AB095D">
        <w:trPr>
          <w:trHeight w:val="235"/>
        </w:trPr>
        <w:tc>
          <w:tcPr>
            <w:tcW w:w="9639"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230B4E06" w14:textId="227E848C" w:rsidR="00353CEA" w:rsidRPr="00FE0BC9" w:rsidRDefault="00CB4290" w:rsidP="00D02CD9">
            <w:pPr>
              <w:pStyle w:val="TableParagraph"/>
              <w:numPr>
                <w:ilvl w:val="0"/>
                <w:numId w:val="86"/>
              </w:numPr>
              <w:ind w:left="0" w:right="-24"/>
              <w:rPr>
                <w:rFonts w:ascii="Calibri" w:eastAsia="Arial" w:hAnsi="Calibri" w:cs="Calibri"/>
                <w:b/>
                <w:bCs/>
                <w:color w:val="0B1217"/>
              </w:rPr>
            </w:pPr>
            <w:r w:rsidRPr="00FE0BC9">
              <w:rPr>
                <w:rFonts w:ascii="Calibri" w:eastAsia="Arial" w:hAnsi="Calibri" w:cs="Calibri"/>
                <w:b/>
                <w:bCs/>
                <w:color w:val="0B1217"/>
              </w:rPr>
              <w:t xml:space="preserve">4. </w:t>
            </w:r>
            <w:r w:rsidR="00353CEA" w:rsidRPr="00FE0BC9">
              <w:rPr>
                <w:rFonts w:ascii="Calibri" w:eastAsia="Arial" w:hAnsi="Calibri" w:cs="Calibri"/>
                <w:b/>
                <w:bCs/>
                <w:color w:val="0B1217"/>
              </w:rPr>
              <w:t xml:space="preserve">Services to be delivered </w:t>
            </w:r>
          </w:p>
        </w:tc>
      </w:tr>
      <w:tr w:rsidR="00CB4290" w:rsidRPr="00FE0BC9" w14:paraId="3B634DCF" w14:textId="77777777" w:rsidTr="00AB095D">
        <w:trPr>
          <w:trHeight w:val="980"/>
        </w:trPr>
        <w:tc>
          <w:tcPr>
            <w:tcW w:w="2694" w:type="dxa"/>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vAlign w:val="center"/>
          </w:tcPr>
          <w:p w14:paraId="041FFC3D" w14:textId="77777777" w:rsidR="00353CEA" w:rsidRPr="00FE0BC9" w:rsidRDefault="00353CEA" w:rsidP="00BD3D05">
            <w:pPr>
              <w:pStyle w:val="TableParagraph"/>
              <w:ind w:right="-24"/>
              <w:rPr>
                <w:rFonts w:ascii="Calibri" w:eastAsia="Arial" w:hAnsi="Calibri" w:cs="Calibri"/>
                <w:b/>
                <w:bCs/>
                <w:color w:val="0B1217"/>
              </w:rPr>
            </w:pPr>
            <w:r w:rsidRPr="00FE0BC9">
              <w:rPr>
                <w:rFonts w:ascii="Calibri" w:eastAsia="Arial" w:hAnsi="Calibri" w:cs="Calibri"/>
                <w:b/>
                <w:bCs/>
                <w:color w:val="0B1217"/>
              </w:rPr>
              <w:t>Transition Care Access Approval</w:t>
            </w:r>
          </w:p>
        </w:tc>
        <w:tc>
          <w:tcPr>
            <w:tcW w:w="3827" w:type="dxa"/>
            <w:gridSpan w:val="2"/>
            <w:tcBorders>
              <w:top w:val="single" w:sz="6" w:space="0" w:color="232F3B"/>
              <w:left w:val="single" w:sz="6" w:space="0" w:color="2C2F2F"/>
              <w:bottom w:val="single" w:sz="6" w:space="0" w:color="2C3847"/>
              <w:right w:val="single" w:sz="6" w:space="0" w:color="2C2F2F"/>
            </w:tcBorders>
            <w:shd w:val="clear" w:color="auto" w:fill="FFFFFF" w:themeFill="background1"/>
            <w:vAlign w:val="center"/>
          </w:tcPr>
          <w:p w14:paraId="5A1C69A1" w14:textId="77777777" w:rsidR="00353CEA" w:rsidRPr="00FE0BC9" w:rsidRDefault="00353CEA" w:rsidP="00BD3D05">
            <w:pPr>
              <w:pStyle w:val="TableParagraph"/>
              <w:tabs>
                <w:tab w:val="left" w:pos="1497"/>
              </w:tabs>
              <w:spacing w:before="80"/>
              <w:ind w:right="-24"/>
              <w:rPr>
                <w:rFonts w:ascii="Calibri" w:eastAsia="Arial" w:hAnsi="Calibri" w:cs="Calibri"/>
              </w:rPr>
            </w:pPr>
            <w:r w:rsidRPr="00FE0BC9">
              <w:rPr>
                <w:rFonts w:ascii="Calibri" w:eastAsia="Arial" w:hAnsi="Calibri" w:cs="Calibri"/>
              </w:rPr>
              <w:t>Date Transition Care Access Approval received: [</w:t>
            </w:r>
            <w:r w:rsidRPr="00FE0BC9">
              <w:rPr>
                <w:rFonts w:ascii="Calibri" w:eastAsia="Arial" w:hAnsi="Calibri" w:cs="Calibri"/>
                <w:highlight w:val="yellow"/>
              </w:rPr>
              <w:t>enter date</w:t>
            </w:r>
            <w:r w:rsidRPr="00FE0BC9">
              <w:rPr>
                <w:rFonts w:ascii="Calibri" w:eastAsia="Arial" w:hAnsi="Calibri" w:cs="Calibri"/>
              </w:rPr>
              <w:t>]</w:t>
            </w:r>
          </w:p>
          <w:p w14:paraId="0F0D2B8B" w14:textId="77777777" w:rsidR="00353CEA" w:rsidRPr="00FE0BC9" w:rsidRDefault="00353CEA" w:rsidP="00BD3D05">
            <w:pPr>
              <w:pStyle w:val="TableParagraph"/>
              <w:tabs>
                <w:tab w:val="left" w:pos="1497"/>
              </w:tabs>
              <w:ind w:right="-24"/>
              <w:rPr>
                <w:rFonts w:ascii="Calibri" w:eastAsia="Arial" w:hAnsi="Calibri" w:cs="Calibri"/>
              </w:rPr>
            </w:pPr>
          </w:p>
          <w:p w14:paraId="074C361C" w14:textId="4D45CFCC" w:rsidR="00353CEA" w:rsidRPr="00FE0BC9" w:rsidRDefault="00353CEA" w:rsidP="00BB29CF">
            <w:pPr>
              <w:pStyle w:val="TableParagraph"/>
              <w:numPr>
                <w:ilvl w:val="0"/>
                <w:numId w:val="98"/>
              </w:numPr>
              <w:tabs>
                <w:tab w:val="left" w:pos="1497"/>
              </w:tabs>
              <w:ind w:left="314" w:right="-24" w:hanging="284"/>
              <w:rPr>
                <w:rFonts w:ascii="Calibri" w:eastAsia="Arial" w:hAnsi="Calibri" w:cs="Calibri"/>
                <w:b/>
              </w:rPr>
            </w:pPr>
            <w:r w:rsidRPr="00FE0BC9">
              <w:rPr>
                <w:rFonts w:ascii="Calibri" w:eastAsia="Arial" w:hAnsi="Calibri" w:cs="Calibri"/>
                <w:b/>
                <w:bCs/>
              </w:rPr>
              <w:t>Copy</w:t>
            </w:r>
            <w:r w:rsidRPr="00FE0BC9">
              <w:rPr>
                <w:rFonts w:ascii="Calibri" w:eastAsia="Arial" w:hAnsi="Calibri" w:cs="Calibri"/>
                <w:b/>
              </w:rPr>
              <w:t xml:space="preserve"> of Transition Care </w:t>
            </w:r>
            <w:r w:rsidRPr="00FE0BC9">
              <w:rPr>
                <w:rFonts w:ascii="Calibri" w:eastAsia="Arial" w:hAnsi="Calibri" w:cs="Calibri"/>
                <w:b/>
                <w:bCs/>
              </w:rPr>
              <w:t>Access Approval</w:t>
            </w:r>
            <w:r w:rsidRPr="00FE0BC9">
              <w:rPr>
                <w:rFonts w:ascii="Calibri" w:eastAsia="Arial" w:hAnsi="Calibri" w:cs="Calibri"/>
                <w:b/>
              </w:rPr>
              <w:t xml:space="preserve"> attached</w:t>
            </w:r>
          </w:p>
          <w:p w14:paraId="11C49602" w14:textId="77777777" w:rsidR="00353CEA" w:rsidRPr="00FE0BC9" w:rsidRDefault="00353CEA" w:rsidP="00BD3D05">
            <w:pPr>
              <w:pStyle w:val="TableParagraph"/>
              <w:tabs>
                <w:tab w:val="left" w:pos="1497"/>
              </w:tabs>
              <w:ind w:right="-24"/>
              <w:rPr>
                <w:rFonts w:ascii="Calibri" w:eastAsia="Arial" w:hAnsi="Calibri" w:cs="Calibri"/>
              </w:rPr>
            </w:pPr>
          </w:p>
          <w:p w14:paraId="3DBB894B" w14:textId="77777777" w:rsidR="00353CEA" w:rsidRPr="00FE0BC9" w:rsidRDefault="00353CEA" w:rsidP="00BD3D05">
            <w:pPr>
              <w:pStyle w:val="TableParagraph"/>
              <w:tabs>
                <w:tab w:val="left" w:pos="1497"/>
              </w:tabs>
              <w:spacing w:after="120"/>
              <w:ind w:right="-24"/>
              <w:rPr>
                <w:rFonts w:ascii="Calibri" w:eastAsia="Arial" w:hAnsi="Calibri" w:cs="Calibri"/>
                <w:color w:val="0B1217"/>
              </w:rPr>
            </w:pPr>
            <w:r w:rsidRPr="00FE0BC9">
              <w:rPr>
                <w:rFonts w:ascii="Calibri" w:eastAsia="Arial" w:hAnsi="Calibri" w:cs="Calibri"/>
              </w:rPr>
              <w:t>Your Transition Care Access Approval is provided as part of your approved aged care assessment.</w:t>
            </w:r>
            <w:r w:rsidRPr="00FE0BC9">
              <w:rPr>
                <w:rFonts w:ascii="Calibri" w:eastAsia="Arial" w:hAnsi="Calibri" w:cs="Calibri"/>
                <w:color w:val="0B1217"/>
              </w:rPr>
              <w:t xml:space="preserve"> </w:t>
            </w:r>
          </w:p>
        </w:tc>
        <w:tc>
          <w:tcPr>
            <w:tcW w:w="3118" w:type="dxa"/>
            <w:tcBorders>
              <w:top w:val="single" w:sz="6" w:space="0" w:color="232F3B"/>
              <w:left w:val="single" w:sz="6" w:space="0" w:color="2C2F2F"/>
              <w:bottom w:val="single" w:sz="6" w:space="0" w:color="2C3847"/>
              <w:right w:val="single" w:sz="6" w:space="0" w:color="2C2F2F"/>
            </w:tcBorders>
            <w:shd w:val="clear" w:color="auto" w:fill="FFFFFF" w:themeFill="background1"/>
          </w:tcPr>
          <w:p w14:paraId="5E8ECF6C" w14:textId="60AD29E0" w:rsidR="00353CEA" w:rsidRPr="00FE0BC9" w:rsidRDefault="00353CEA" w:rsidP="00BB29CF">
            <w:pPr>
              <w:pStyle w:val="TableParagraph"/>
              <w:numPr>
                <w:ilvl w:val="0"/>
                <w:numId w:val="98"/>
              </w:numPr>
              <w:tabs>
                <w:tab w:val="left" w:pos="1497"/>
              </w:tabs>
              <w:spacing w:before="80"/>
              <w:ind w:left="312" w:right="-23" w:hanging="284"/>
              <w:rPr>
                <w:rFonts w:ascii="Calibri" w:eastAsia="Arial" w:hAnsi="Calibri" w:cs="Calibri"/>
                <w:b/>
              </w:rPr>
            </w:pPr>
            <w:r w:rsidRPr="00FE0BC9" w:rsidDel="001A6F68">
              <w:rPr>
                <w:rFonts w:ascii="Calibri" w:eastAsia="Arial" w:hAnsi="Calibri" w:cs="Calibri"/>
                <w:b/>
                <w:bCs/>
              </w:rPr>
              <w:t xml:space="preserve">I have </w:t>
            </w:r>
            <w:r w:rsidRPr="00FE0BC9">
              <w:rPr>
                <w:rFonts w:ascii="Calibri" w:eastAsia="Arial" w:hAnsi="Calibri" w:cs="Calibri"/>
                <w:b/>
                <w:bCs/>
              </w:rPr>
              <w:t>provided a copy of my Transition Care Access Approval</w:t>
            </w:r>
            <w:r w:rsidRPr="00FE0BC9">
              <w:rPr>
                <w:rFonts w:ascii="Calibri" w:eastAsia="Arial" w:hAnsi="Calibri" w:cs="Calibri"/>
                <w:b/>
              </w:rPr>
              <w:t xml:space="preserve"> to my provider</w:t>
            </w:r>
          </w:p>
        </w:tc>
      </w:tr>
      <w:tr w:rsidR="00CB4290" w:rsidRPr="00FE0BC9" w14:paraId="4C0803C4" w14:textId="77777777" w:rsidTr="00AB095D">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0A0" w14:textId="77777777" w:rsidR="00353CEA" w:rsidRPr="00FE0BC9" w:rsidRDefault="00353CEA" w:rsidP="00BD3D05">
            <w:pPr>
              <w:spacing w:after="0"/>
              <w:ind w:right="-24"/>
              <w:rPr>
                <w:rFonts w:ascii="Calibri" w:hAnsi="Calibri" w:cs="Calibri"/>
                <w:sz w:val="22"/>
                <w:szCs w:val="22"/>
              </w:rPr>
            </w:pPr>
            <w:r w:rsidRPr="00FE0BC9">
              <w:rPr>
                <w:rFonts w:ascii="Calibri" w:hAnsi="Calibri" w:cs="Calibri"/>
                <w:b/>
                <w:bCs/>
                <w:sz w:val="22"/>
                <w:szCs w:val="22"/>
              </w:rPr>
              <w:t>Services to be Delivered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0BA9C5C4" w14:textId="77777777" w:rsidR="00353CEA" w:rsidRPr="00FE0BC9" w:rsidRDefault="00353CEA" w:rsidP="00BD3D05">
            <w:pPr>
              <w:pStyle w:val="TableParagraph"/>
              <w:tabs>
                <w:tab w:val="left" w:pos="1497"/>
              </w:tabs>
              <w:spacing w:before="80"/>
              <w:ind w:right="-24"/>
              <w:rPr>
                <w:rFonts w:ascii="Calibri" w:eastAsia="Arial" w:hAnsi="Calibri" w:cs="Calibri"/>
                <w:i/>
                <w:iCs/>
                <w:color w:val="FF0000"/>
              </w:rPr>
            </w:pPr>
            <w:r w:rsidRPr="00FE0BC9">
              <w:rPr>
                <w:rFonts w:ascii="Calibri" w:eastAsia="Arial" w:hAnsi="Calibri" w:cs="Calibri"/>
                <w:i/>
                <w:iCs/>
                <w:color w:val="FF0000"/>
              </w:rPr>
              <w:t xml:space="preserve">[Note to Registered Provider: Provide </w:t>
            </w:r>
            <w:proofErr w:type="gramStart"/>
            <w:r w:rsidRPr="00FE0BC9">
              <w:rPr>
                <w:rFonts w:ascii="Calibri" w:eastAsia="Arial" w:hAnsi="Calibri" w:cs="Calibri"/>
                <w:i/>
                <w:iCs/>
                <w:color w:val="FF0000"/>
              </w:rPr>
              <w:t>a brief summary</w:t>
            </w:r>
            <w:proofErr w:type="gramEnd"/>
            <w:r w:rsidRPr="00FE0BC9">
              <w:rPr>
                <w:rFonts w:ascii="Calibri" w:eastAsia="Arial" w:hAnsi="Calibri" w:cs="Calibri"/>
                <w:i/>
                <w:iCs/>
                <w:color w:val="FF0000"/>
              </w:rPr>
              <w:t xml:space="preserve"> of the types of care and services to be delivered as per the client’s access approval. Suggested</w:t>
            </w:r>
            <w:r w:rsidRPr="00FE0BC9" w:rsidDel="007D6793">
              <w:rPr>
                <w:rFonts w:ascii="Calibri" w:eastAsia="Arial" w:hAnsi="Calibri" w:cs="Calibri"/>
                <w:i/>
                <w:iCs/>
                <w:color w:val="FF0000"/>
              </w:rPr>
              <w:t xml:space="preserve"> </w:t>
            </w:r>
            <w:r w:rsidRPr="00FE0BC9">
              <w:rPr>
                <w:rFonts w:ascii="Calibri" w:eastAsia="Arial" w:hAnsi="Calibri" w:cs="Calibri"/>
                <w:i/>
                <w:iCs/>
                <w:color w:val="FF0000"/>
              </w:rPr>
              <w:t xml:space="preserve">general text for inclusion in this section is outlined below. A summary of the full list of approved TCP Service Types is </w:t>
            </w:r>
            <w:r w:rsidRPr="00FE0BC9">
              <w:rPr>
                <w:rFonts w:ascii="Calibri" w:eastAsia="Arial" w:hAnsi="Calibri" w:cs="Calibri"/>
                <w:i/>
                <w:iCs/>
                <w:color w:val="FF0000"/>
              </w:rPr>
              <w:lastRenderedPageBreak/>
              <w:t xml:space="preserve">available as an attachment and should be provided to all clients along with their Service Agreement] </w:t>
            </w:r>
          </w:p>
          <w:p w14:paraId="0B14A94D" w14:textId="77777777" w:rsidR="00353CEA" w:rsidRPr="00FE0BC9" w:rsidRDefault="00353CEA" w:rsidP="00BD3D05">
            <w:pPr>
              <w:pStyle w:val="TableParagraph"/>
              <w:tabs>
                <w:tab w:val="left" w:pos="1497"/>
              </w:tabs>
              <w:ind w:right="-24"/>
              <w:rPr>
                <w:rFonts w:ascii="Calibri" w:eastAsia="Arial" w:hAnsi="Calibri" w:cs="Calibri"/>
              </w:rPr>
            </w:pPr>
          </w:p>
          <w:p w14:paraId="32AFB22F" w14:textId="77777777" w:rsidR="00353CEA" w:rsidRPr="00FE0BC9" w:rsidRDefault="00353CEA" w:rsidP="00BD3D05">
            <w:pPr>
              <w:pStyle w:val="TableParagraph"/>
              <w:tabs>
                <w:tab w:val="left" w:pos="1497"/>
              </w:tabs>
              <w:ind w:right="-24"/>
              <w:rPr>
                <w:rFonts w:ascii="Calibri" w:eastAsia="Arial" w:hAnsi="Calibri" w:cs="Calibri"/>
              </w:rPr>
            </w:pPr>
            <w:r w:rsidRPr="00FE0BC9">
              <w:rPr>
                <w:rFonts w:ascii="Calibri" w:eastAsia="Arial" w:hAnsi="Calibri" w:cs="Calibri"/>
              </w:rPr>
              <w:t xml:space="preserve">You have been approved for care through the TCP. Transition Care is a short-term program of no more than </w:t>
            </w:r>
            <w:proofErr w:type="gramStart"/>
            <w:r w:rsidRPr="00FE0BC9">
              <w:rPr>
                <w:rFonts w:ascii="Calibri" w:eastAsia="Arial" w:hAnsi="Calibri" w:cs="Calibri"/>
              </w:rPr>
              <w:t>12-weeks</w:t>
            </w:r>
            <w:proofErr w:type="gramEnd"/>
            <w:r w:rsidRPr="00FE0BC9">
              <w:rPr>
                <w:rFonts w:ascii="Calibri" w:eastAsia="Arial" w:hAnsi="Calibri" w:cs="Calibri"/>
              </w:rPr>
              <w:t xml:space="preserve">, which is designed to improve your health following a hospital episode. The package of care and services you will receive will be a mixture of </w:t>
            </w:r>
            <w:r w:rsidRPr="00FE0BC9">
              <w:rPr>
                <w:rFonts w:ascii="Calibri" w:eastAsia="Arial" w:hAnsi="Calibri" w:cs="Calibri"/>
                <w:b/>
                <w:bCs/>
              </w:rPr>
              <w:t>low intensity</w:t>
            </w:r>
            <w:r w:rsidRPr="00FE0BC9">
              <w:rPr>
                <w:rFonts w:ascii="Calibri" w:eastAsia="Arial" w:hAnsi="Calibri" w:cs="Calibri"/>
              </w:rPr>
              <w:t xml:space="preserve"> </w:t>
            </w:r>
            <w:r w:rsidRPr="00FE0BC9">
              <w:rPr>
                <w:rFonts w:ascii="Calibri" w:eastAsia="Arial" w:hAnsi="Calibri" w:cs="Calibri"/>
                <w:b/>
                <w:bCs/>
              </w:rPr>
              <w:t xml:space="preserve">therapy services, nursing support, and personal care </w:t>
            </w:r>
            <w:proofErr w:type="gramStart"/>
            <w:r w:rsidRPr="00FE0BC9">
              <w:rPr>
                <w:rFonts w:ascii="Calibri" w:eastAsia="Arial" w:hAnsi="Calibri" w:cs="Calibri"/>
                <w:b/>
                <w:bCs/>
              </w:rPr>
              <w:t>supports</w:t>
            </w:r>
            <w:proofErr w:type="gramEnd"/>
            <w:r w:rsidRPr="00FE0BC9">
              <w:rPr>
                <w:rFonts w:ascii="Calibri" w:eastAsia="Arial" w:hAnsi="Calibri" w:cs="Calibri"/>
              </w:rPr>
              <w:t xml:space="preserve">, tailored to meet the restorative care goals identified in your Access Approval. </w:t>
            </w:r>
          </w:p>
          <w:p w14:paraId="19538C4B" w14:textId="77777777" w:rsidR="00353CEA" w:rsidRPr="00FE0BC9" w:rsidRDefault="00353CEA" w:rsidP="00BD3D05">
            <w:pPr>
              <w:pStyle w:val="TableParagraph"/>
              <w:tabs>
                <w:tab w:val="left" w:pos="1497"/>
              </w:tabs>
              <w:ind w:right="-24"/>
              <w:rPr>
                <w:rFonts w:ascii="Calibri" w:eastAsia="Arial" w:hAnsi="Calibri" w:cs="Calibri"/>
              </w:rPr>
            </w:pPr>
          </w:p>
          <w:p w14:paraId="3539DD35" w14:textId="77777777" w:rsidR="00353CEA" w:rsidRPr="00FE0BC9" w:rsidRDefault="00353CEA" w:rsidP="00BD3D05">
            <w:pPr>
              <w:pStyle w:val="TableParagraph"/>
              <w:tabs>
                <w:tab w:val="left" w:pos="1497"/>
              </w:tabs>
              <w:ind w:right="-24"/>
              <w:rPr>
                <w:rFonts w:ascii="Calibri" w:eastAsia="Arial" w:hAnsi="Calibri" w:cs="Calibri"/>
              </w:rPr>
            </w:pPr>
            <w:r w:rsidRPr="00FE0BC9">
              <w:rPr>
                <w:rFonts w:ascii="Calibri" w:eastAsia="Arial" w:hAnsi="Calibri" w:cs="Calibri"/>
              </w:rPr>
              <w:t>We will explain to you in detail</w:t>
            </w:r>
            <w:r w:rsidRPr="00FE0BC9">
              <w:rPr>
                <w:rFonts w:ascii="Calibri" w:eastAsia="Arial" w:hAnsi="Calibri" w:cs="Calibri"/>
                <w:b/>
                <w:bCs/>
              </w:rPr>
              <w:t xml:space="preserve"> the identified services and </w:t>
            </w:r>
            <w:proofErr w:type="gramStart"/>
            <w:r w:rsidRPr="00FE0BC9">
              <w:rPr>
                <w:rFonts w:ascii="Calibri" w:eastAsia="Arial" w:hAnsi="Calibri" w:cs="Calibri"/>
                <w:b/>
                <w:bCs/>
              </w:rPr>
              <w:t>supports</w:t>
            </w:r>
            <w:proofErr w:type="gramEnd"/>
            <w:r w:rsidRPr="00FE0BC9">
              <w:rPr>
                <w:rFonts w:ascii="Calibri" w:eastAsia="Arial" w:hAnsi="Calibri" w:cs="Calibri"/>
                <w:b/>
                <w:bCs/>
              </w:rPr>
              <w:t xml:space="preserve"> that will be delivered to you</w:t>
            </w:r>
            <w:r w:rsidRPr="00FE0BC9">
              <w:rPr>
                <w:rFonts w:ascii="Calibri" w:eastAsia="Arial" w:hAnsi="Calibri" w:cs="Calibri"/>
              </w:rPr>
              <w:t xml:space="preserve">. These are to be based on your assessed restorative goals and needs, </w:t>
            </w:r>
            <w:proofErr w:type="gramStart"/>
            <w:r w:rsidRPr="00FE0BC9">
              <w:rPr>
                <w:rFonts w:ascii="Calibri" w:eastAsia="Arial" w:hAnsi="Calibri" w:cs="Calibri"/>
              </w:rPr>
              <w:t>and also</w:t>
            </w:r>
            <w:proofErr w:type="gramEnd"/>
            <w:r w:rsidRPr="00FE0BC9">
              <w:rPr>
                <w:rFonts w:ascii="Calibri" w:eastAsia="Arial" w:hAnsi="Calibri" w:cs="Calibri"/>
              </w:rPr>
              <w:t xml:space="preserve"> what care setting you are to receive Transition Care in. </w:t>
            </w:r>
          </w:p>
          <w:p w14:paraId="07E80A6E" w14:textId="77777777" w:rsidR="00353CEA" w:rsidRPr="00FE0BC9" w:rsidRDefault="00353CEA" w:rsidP="00BD3D05">
            <w:pPr>
              <w:pStyle w:val="TableParagraph"/>
              <w:tabs>
                <w:tab w:val="left" w:pos="1497"/>
              </w:tabs>
              <w:ind w:right="-24"/>
              <w:rPr>
                <w:rFonts w:ascii="Calibri" w:eastAsia="Arial" w:hAnsi="Calibri" w:cs="Calibri"/>
              </w:rPr>
            </w:pPr>
          </w:p>
          <w:p w14:paraId="6BE4DF12" w14:textId="77777777" w:rsidR="00353CEA" w:rsidRPr="00FE0BC9" w:rsidRDefault="00353CEA" w:rsidP="00BD3D05">
            <w:pPr>
              <w:pStyle w:val="TableParagraph"/>
              <w:tabs>
                <w:tab w:val="left" w:pos="1497"/>
              </w:tabs>
              <w:ind w:right="-24"/>
              <w:rPr>
                <w:rFonts w:ascii="Calibri" w:eastAsia="Arial" w:hAnsi="Calibri" w:cs="Calibri"/>
              </w:rPr>
            </w:pPr>
            <w:r w:rsidRPr="00FE0BC9">
              <w:rPr>
                <w:rFonts w:ascii="Calibri" w:eastAsia="Arial" w:hAnsi="Calibri" w:cs="Calibri"/>
              </w:rPr>
              <w:t xml:space="preserve">The specific types and levels of services you are to receive will be outlined in your individual detailed client </w:t>
            </w:r>
            <w:r w:rsidRPr="00FE0BC9">
              <w:rPr>
                <w:rFonts w:ascii="Calibri" w:eastAsia="Arial" w:hAnsi="Calibri" w:cs="Calibri"/>
                <w:b/>
                <w:bCs/>
              </w:rPr>
              <w:t>Care and Services Plan</w:t>
            </w:r>
            <w:r w:rsidRPr="00FE0BC9">
              <w:rPr>
                <w:rFonts w:ascii="Calibri" w:eastAsia="Arial" w:hAnsi="Calibri" w:cs="Calibri"/>
              </w:rPr>
              <w:t xml:space="preserve"> (see below for more information) which we will develop in consultation with </w:t>
            </w:r>
            <w:proofErr w:type="gramStart"/>
            <w:r w:rsidRPr="00FE0BC9">
              <w:rPr>
                <w:rFonts w:ascii="Calibri" w:eastAsia="Arial" w:hAnsi="Calibri" w:cs="Calibri"/>
              </w:rPr>
              <w:t>yourself</w:t>
            </w:r>
            <w:proofErr w:type="gramEnd"/>
            <w:r w:rsidRPr="00FE0BC9">
              <w:rPr>
                <w:rFonts w:ascii="Calibri" w:eastAsia="Arial" w:hAnsi="Calibri" w:cs="Calibri"/>
              </w:rPr>
              <w:t xml:space="preserve">. </w:t>
            </w:r>
          </w:p>
          <w:p w14:paraId="464EAFD2" w14:textId="77777777" w:rsidR="00353CEA" w:rsidRPr="00FE0BC9" w:rsidRDefault="00353CEA" w:rsidP="00BD3D05">
            <w:pPr>
              <w:pStyle w:val="TableParagraph"/>
              <w:tabs>
                <w:tab w:val="left" w:pos="1497"/>
              </w:tabs>
              <w:ind w:right="-24"/>
              <w:rPr>
                <w:rFonts w:ascii="Calibri" w:eastAsia="Arial" w:hAnsi="Calibri" w:cs="Calibri"/>
              </w:rPr>
            </w:pPr>
          </w:p>
          <w:p w14:paraId="53BBF5E9" w14:textId="77777777" w:rsidR="00353CEA" w:rsidRPr="00FE0BC9" w:rsidRDefault="00353CEA" w:rsidP="00BD3D05">
            <w:pPr>
              <w:pStyle w:val="TableParagraph"/>
              <w:tabs>
                <w:tab w:val="left" w:pos="1497"/>
              </w:tabs>
              <w:spacing w:after="120"/>
              <w:ind w:right="-24"/>
              <w:rPr>
                <w:rFonts w:ascii="Calibri" w:eastAsia="Arial" w:hAnsi="Calibri" w:cs="Calibri"/>
              </w:rPr>
            </w:pPr>
            <w:r w:rsidRPr="00FE0BC9">
              <w:rPr>
                <w:rFonts w:ascii="Calibri" w:eastAsia="Arial" w:hAnsi="Calibri" w:cs="Calibri"/>
              </w:rPr>
              <w:t xml:space="preserve">Your </w:t>
            </w:r>
            <w:proofErr w:type="gramStart"/>
            <w:r w:rsidRPr="00FE0BC9">
              <w:rPr>
                <w:rFonts w:ascii="Calibri" w:eastAsia="Arial" w:hAnsi="Calibri" w:cs="Calibri"/>
              </w:rPr>
              <w:t>supports</w:t>
            </w:r>
            <w:proofErr w:type="gramEnd"/>
            <w:r w:rsidRPr="00FE0BC9">
              <w:rPr>
                <w:rFonts w:ascii="Calibri" w:eastAsia="Arial" w:hAnsi="Calibri" w:cs="Calibri"/>
              </w:rPr>
              <w:t xml:space="preserve"> and services may vary over the course of your Transition Care episode, depending on what is best suited to meet your needs. </w:t>
            </w:r>
          </w:p>
        </w:tc>
        <w:tc>
          <w:tcPr>
            <w:tcW w:w="3118" w:type="dxa"/>
            <w:tcBorders>
              <w:top w:val="single" w:sz="4" w:space="0" w:color="auto"/>
              <w:left w:val="single" w:sz="4" w:space="0" w:color="auto"/>
              <w:bottom w:val="single" w:sz="6" w:space="0" w:color="auto"/>
              <w:right w:val="single" w:sz="4" w:space="0" w:color="auto"/>
            </w:tcBorders>
            <w:shd w:val="clear" w:color="auto" w:fill="FFFFFF" w:themeFill="background1"/>
          </w:tcPr>
          <w:p w14:paraId="6CD5D7B0" w14:textId="37052905" w:rsidR="00353CEA" w:rsidRPr="00FE0BC9" w:rsidRDefault="00353CEA" w:rsidP="00BB29CF">
            <w:pPr>
              <w:pStyle w:val="TableParagraph"/>
              <w:numPr>
                <w:ilvl w:val="0"/>
                <w:numId w:val="98"/>
              </w:numPr>
              <w:tabs>
                <w:tab w:val="left" w:pos="1497"/>
              </w:tabs>
              <w:spacing w:before="80"/>
              <w:ind w:left="312" w:right="-23" w:hanging="284"/>
              <w:rPr>
                <w:rFonts w:ascii="Calibri" w:eastAsia="Arial" w:hAnsi="Calibri" w:cs="Calibri"/>
              </w:rPr>
            </w:pPr>
            <w:r w:rsidRPr="00FE0BC9" w:rsidDel="001A6F68">
              <w:rPr>
                <w:rFonts w:ascii="Calibri" w:eastAsia="Arial" w:hAnsi="Calibri" w:cs="Calibri"/>
                <w:b/>
                <w:bCs/>
              </w:rPr>
              <w:lastRenderedPageBreak/>
              <w:t xml:space="preserve">I </w:t>
            </w:r>
            <w:r w:rsidRPr="00FE0BC9">
              <w:rPr>
                <w:rFonts w:ascii="Calibri" w:eastAsia="Arial" w:hAnsi="Calibri" w:cs="Calibri"/>
                <w:b/>
                <w:bCs/>
              </w:rPr>
              <w:t>understand the types of care and services I am to receive</w:t>
            </w:r>
          </w:p>
        </w:tc>
      </w:tr>
      <w:tr w:rsidR="00CB4290" w:rsidRPr="00FE0BC9" w14:paraId="7665FE92" w14:textId="77777777" w:rsidTr="00AB095D">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3AABE" w14:textId="77777777" w:rsidR="00353CEA" w:rsidRPr="00FE0BC9" w:rsidRDefault="00353CEA" w:rsidP="00BD3D05">
            <w:pPr>
              <w:spacing w:after="0"/>
              <w:ind w:right="-24"/>
              <w:jc w:val="center"/>
              <w:rPr>
                <w:rFonts w:ascii="Calibri" w:hAnsi="Calibri" w:cs="Calibri"/>
                <w:b/>
                <w:bCs/>
                <w:sz w:val="22"/>
                <w:szCs w:val="22"/>
              </w:rPr>
            </w:pPr>
            <w:r w:rsidRPr="00FE0BC9">
              <w:rPr>
                <w:rFonts w:ascii="Calibri" w:hAnsi="Calibri" w:cs="Calibri"/>
                <w:b/>
                <w:bCs/>
                <w:sz w:val="22"/>
                <w:szCs w:val="22"/>
              </w:rPr>
              <w:t>Client Care and Services Plan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2F49F82B" w14:textId="77777777" w:rsidR="00353CEA" w:rsidRPr="00FE0BC9" w:rsidRDefault="00353CEA" w:rsidP="00BD3D05">
            <w:pPr>
              <w:pStyle w:val="TableParagraph"/>
              <w:tabs>
                <w:tab w:val="left" w:pos="1497"/>
              </w:tabs>
              <w:spacing w:before="80"/>
              <w:ind w:right="-24"/>
              <w:rPr>
                <w:rFonts w:ascii="Calibri" w:eastAsia="Arial" w:hAnsi="Calibri" w:cs="Calibri"/>
              </w:rPr>
            </w:pPr>
            <w:r w:rsidRPr="00FE0BC9">
              <w:rPr>
                <w:rFonts w:ascii="Calibri" w:eastAsia="Arial" w:hAnsi="Calibri" w:cs="Calibri"/>
              </w:rPr>
              <w:t>An initial client</w:t>
            </w:r>
            <w:r w:rsidRPr="00FE0BC9">
              <w:rPr>
                <w:rFonts w:ascii="Calibri" w:eastAsia="Arial" w:hAnsi="Calibri" w:cs="Calibri"/>
                <w:b/>
                <w:bCs/>
              </w:rPr>
              <w:t xml:space="preserve"> Care and Services Plan</w:t>
            </w:r>
            <w:r w:rsidRPr="00FE0BC9">
              <w:rPr>
                <w:rFonts w:ascii="Calibri" w:eastAsia="Arial" w:hAnsi="Calibri" w:cs="Calibri"/>
              </w:rPr>
              <w:t xml:space="preserve"> is to be developed by your care team in consultation with you, on or before the start date of your Transition Care episode. </w:t>
            </w:r>
          </w:p>
          <w:p w14:paraId="43C2457D" w14:textId="77777777" w:rsidR="00353CEA" w:rsidRPr="00FE0BC9" w:rsidRDefault="00353CEA" w:rsidP="00BD3D05">
            <w:pPr>
              <w:pStyle w:val="TableParagraph"/>
              <w:tabs>
                <w:tab w:val="left" w:pos="1497"/>
              </w:tabs>
              <w:ind w:right="-24"/>
              <w:rPr>
                <w:rFonts w:ascii="Calibri" w:eastAsia="Arial" w:hAnsi="Calibri" w:cs="Calibri"/>
              </w:rPr>
            </w:pPr>
          </w:p>
          <w:p w14:paraId="0EF0AB46" w14:textId="77777777" w:rsidR="00353CEA" w:rsidRPr="00FE0BC9" w:rsidRDefault="00353CEA" w:rsidP="00BD3D05">
            <w:pPr>
              <w:pStyle w:val="TableParagraph"/>
              <w:tabs>
                <w:tab w:val="left" w:pos="1497"/>
              </w:tabs>
              <w:ind w:right="-24"/>
              <w:rPr>
                <w:rFonts w:ascii="Calibri" w:eastAsia="Arial" w:hAnsi="Calibri" w:cs="Calibri"/>
              </w:rPr>
            </w:pPr>
            <w:r w:rsidRPr="00FE0BC9">
              <w:rPr>
                <w:rFonts w:ascii="Calibri" w:eastAsia="Arial" w:hAnsi="Calibri" w:cs="Calibri"/>
              </w:rPr>
              <w:t xml:space="preserve">Your initial client Care and Services Plan is attached to this Service Agreement. </w:t>
            </w:r>
          </w:p>
          <w:p w14:paraId="41E74E42" w14:textId="77777777" w:rsidR="00353CEA" w:rsidRPr="00FE0BC9" w:rsidRDefault="00353CEA" w:rsidP="00BD3D05">
            <w:pPr>
              <w:pStyle w:val="TableParagraph"/>
              <w:tabs>
                <w:tab w:val="left" w:pos="1497"/>
              </w:tabs>
              <w:ind w:right="-24"/>
              <w:rPr>
                <w:rFonts w:ascii="Calibri" w:eastAsia="Arial" w:hAnsi="Calibri" w:cs="Calibri"/>
              </w:rPr>
            </w:pPr>
          </w:p>
          <w:p w14:paraId="61B20BCC" w14:textId="77777777" w:rsidR="00353CEA" w:rsidRPr="00FE0BC9" w:rsidRDefault="00353CEA" w:rsidP="00BD3D05">
            <w:pPr>
              <w:pStyle w:val="TableParagraph"/>
              <w:tabs>
                <w:tab w:val="left" w:pos="1497"/>
              </w:tabs>
              <w:ind w:right="-24"/>
              <w:rPr>
                <w:rFonts w:ascii="Calibri" w:eastAsia="Arial" w:hAnsi="Calibri" w:cs="Calibri"/>
              </w:rPr>
            </w:pPr>
            <w:r w:rsidRPr="00FE0BC9">
              <w:rPr>
                <w:rFonts w:ascii="Calibri" w:eastAsia="Arial" w:hAnsi="Calibri" w:cs="Calibri"/>
              </w:rPr>
              <w:t xml:space="preserve">It will detail the specific services and therapeutic </w:t>
            </w:r>
            <w:proofErr w:type="gramStart"/>
            <w:r w:rsidRPr="00FE0BC9">
              <w:rPr>
                <w:rFonts w:ascii="Calibri" w:eastAsia="Arial" w:hAnsi="Calibri" w:cs="Calibri"/>
              </w:rPr>
              <w:t>supports</w:t>
            </w:r>
            <w:proofErr w:type="gramEnd"/>
            <w:r w:rsidRPr="00FE0BC9">
              <w:rPr>
                <w:rFonts w:ascii="Calibri" w:eastAsia="Arial" w:hAnsi="Calibri" w:cs="Calibri"/>
              </w:rPr>
              <w:t xml:space="preserve"> you will receive to help you achieve the goals outlined in your Access Approval.</w:t>
            </w:r>
          </w:p>
          <w:p w14:paraId="067B7870" w14:textId="77777777" w:rsidR="00353CEA" w:rsidRPr="00FE0BC9" w:rsidRDefault="00353CEA" w:rsidP="00BD3D05">
            <w:pPr>
              <w:pStyle w:val="TableParagraph"/>
              <w:tabs>
                <w:tab w:val="left" w:pos="1497"/>
              </w:tabs>
              <w:ind w:right="-24"/>
              <w:rPr>
                <w:rFonts w:ascii="Calibri" w:eastAsia="Arial" w:hAnsi="Calibri" w:cs="Calibri"/>
              </w:rPr>
            </w:pPr>
          </w:p>
          <w:p w14:paraId="49C826AC" w14:textId="77777777" w:rsidR="00353CEA" w:rsidRPr="00FE0BC9" w:rsidRDefault="00353CEA" w:rsidP="00BD3D05">
            <w:pPr>
              <w:pStyle w:val="TableParagraph"/>
              <w:tabs>
                <w:tab w:val="left" w:pos="1497"/>
              </w:tabs>
              <w:ind w:right="-24"/>
              <w:rPr>
                <w:rFonts w:ascii="Calibri" w:eastAsia="Arial" w:hAnsi="Calibri" w:cs="Calibri"/>
              </w:rPr>
            </w:pPr>
            <w:r w:rsidRPr="00FE0BC9">
              <w:rPr>
                <w:rFonts w:ascii="Calibri" w:eastAsia="Arial" w:hAnsi="Calibri" w:cs="Calibri"/>
              </w:rPr>
              <w:t>Your initial client Care and Services Plan will</w:t>
            </w:r>
            <w:r w:rsidRPr="00FE0BC9">
              <w:rPr>
                <w:rFonts w:ascii="Calibri" w:eastAsia="Arial" w:hAnsi="Calibri" w:cs="Calibri"/>
                <w:b/>
                <w:bCs/>
              </w:rPr>
              <w:t xml:space="preserve"> continue to be developed and </w:t>
            </w:r>
            <w:proofErr w:type="spellStart"/>
            <w:r w:rsidRPr="00FE0BC9">
              <w:rPr>
                <w:rFonts w:ascii="Calibri" w:eastAsia="Arial" w:hAnsi="Calibri" w:cs="Calibri"/>
                <w:b/>
                <w:bCs/>
              </w:rPr>
              <w:t>finalised</w:t>
            </w:r>
            <w:proofErr w:type="spellEnd"/>
            <w:r w:rsidRPr="00FE0BC9">
              <w:rPr>
                <w:rFonts w:ascii="Calibri" w:eastAsia="Arial" w:hAnsi="Calibri" w:cs="Calibri"/>
                <w:b/>
                <w:bCs/>
              </w:rPr>
              <w:t xml:space="preserve"> </w:t>
            </w:r>
            <w:r w:rsidRPr="00FE0BC9">
              <w:rPr>
                <w:rFonts w:ascii="Calibri" w:eastAsia="Arial" w:hAnsi="Calibri" w:cs="Calibri"/>
              </w:rPr>
              <w:t xml:space="preserve">by our care team in consultation with you, when we have </w:t>
            </w:r>
            <w:r w:rsidRPr="00FE0BC9">
              <w:rPr>
                <w:rFonts w:ascii="Calibri" w:eastAsia="Arial" w:hAnsi="Calibri" w:cs="Calibri"/>
              </w:rPr>
              <w:lastRenderedPageBreak/>
              <w:t>further assessed how to best meet your needs once you have commenced your care episode.</w:t>
            </w:r>
          </w:p>
          <w:p w14:paraId="1E8060FD" w14:textId="77777777" w:rsidR="00353CEA" w:rsidRPr="00FE0BC9" w:rsidRDefault="00353CEA" w:rsidP="00BD3D05">
            <w:pPr>
              <w:pStyle w:val="TableParagraph"/>
              <w:tabs>
                <w:tab w:val="left" w:pos="1497"/>
              </w:tabs>
              <w:ind w:right="-24"/>
              <w:rPr>
                <w:rFonts w:ascii="Calibri" w:eastAsia="Arial" w:hAnsi="Calibri" w:cs="Calibri"/>
              </w:rPr>
            </w:pPr>
          </w:p>
          <w:p w14:paraId="3E158ED8" w14:textId="77777777" w:rsidR="00353CEA" w:rsidRPr="00FE0BC9" w:rsidRDefault="00353CEA" w:rsidP="00BD3D05">
            <w:pPr>
              <w:pStyle w:val="TableParagraph"/>
              <w:tabs>
                <w:tab w:val="left" w:pos="1497"/>
              </w:tabs>
              <w:ind w:right="-24"/>
              <w:rPr>
                <w:rFonts w:ascii="Calibri" w:eastAsia="Arial" w:hAnsi="Calibri" w:cs="Calibri"/>
              </w:rPr>
            </w:pPr>
            <w:r w:rsidRPr="00FE0BC9">
              <w:rPr>
                <w:rFonts w:ascii="Calibri" w:eastAsia="Arial" w:hAnsi="Calibri" w:cs="Calibri"/>
              </w:rPr>
              <w:t xml:space="preserve">It will also be subject to review as you progress through your time in Transition Care. An amended copy will be made available to you whenever it is updated. </w:t>
            </w:r>
          </w:p>
          <w:p w14:paraId="5C15D281" w14:textId="77777777" w:rsidR="00353CEA" w:rsidRPr="00FE0BC9" w:rsidRDefault="00353CEA" w:rsidP="00BD3D05">
            <w:pPr>
              <w:pStyle w:val="TableParagraph"/>
              <w:tabs>
                <w:tab w:val="left" w:pos="1497"/>
              </w:tabs>
              <w:ind w:right="-24"/>
              <w:rPr>
                <w:rFonts w:ascii="Calibri" w:eastAsia="Arial" w:hAnsi="Calibri" w:cs="Calibri"/>
              </w:rPr>
            </w:pPr>
          </w:p>
          <w:p w14:paraId="4C397721" w14:textId="77777777" w:rsidR="00353CEA" w:rsidRPr="00FE0BC9" w:rsidRDefault="00353CEA" w:rsidP="00BD3D05">
            <w:pPr>
              <w:pStyle w:val="TableParagraph"/>
              <w:tabs>
                <w:tab w:val="left" w:pos="1497"/>
              </w:tabs>
              <w:spacing w:after="120"/>
              <w:ind w:right="-24"/>
              <w:rPr>
                <w:rFonts w:ascii="Calibri" w:eastAsia="Arial" w:hAnsi="Calibri" w:cs="Calibri"/>
              </w:rPr>
            </w:pPr>
            <w:r w:rsidRPr="00FE0BC9">
              <w:rPr>
                <w:rFonts w:ascii="Calibri" w:eastAsia="Arial" w:hAnsi="Calibri" w:cs="Calibri"/>
              </w:rPr>
              <w:t xml:space="preserve">Importantly, your client Care and Services Plan will also include information about your ongoing care needs and options, once your Transition Care episode concludes. </w:t>
            </w:r>
          </w:p>
        </w:tc>
        <w:tc>
          <w:tcPr>
            <w:tcW w:w="3118" w:type="dxa"/>
            <w:tcBorders>
              <w:top w:val="single" w:sz="4" w:space="0" w:color="auto"/>
              <w:left w:val="single" w:sz="4" w:space="0" w:color="auto"/>
              <w:bottom w:val="single" w:sz="6" w:space="0" w:color="auto"/>
              <w:right w:val="single" w:sz="4" w:space="0" w:color="auto"/>
            </w:tcBorders>
            <w:shd w:val="clear" w:color="auto" w:fill="FFFFFF" w:themeFill="background1"/>
          </w:tcPr>
          <w:p w14:paraId="539C05C7" w14:textId="1B6C24B7" w:rsidR="00353CEA" w:rsidRPr="00FE0BC9" w:rsidRDefault="00353CEA" w:rsidP="00BB29CF">
            <w:pPr>
              <w:pStyle w:val="TableParagraph"/>
              <w:numPr>
                <w:ilvl w:val="0"/>
                <w:numId w:val="98"/>
              </w:numPr>
              <w:tabs>
                <w:tab w:val="left" w:pos="1497"/>
              </w:tabs>
              <w:spacing w:before="80"/>
              <w:ind w:left="312" w:right="-23" w:hanging="284"/>
              <w:rPr>
                <w:rFonts w:ascii="Calibri" w:eastAsia="Arial" w:hAnsi="Calibri" w:cs="Calibri"/>
                <w:b/>
                <w:bCs/>
              </w:rPr>
            </w:pPr>
            <w:r w:rsidRPr="00FE0BC9">
              <w:rPr>
                <w:rFonts w:ascii="Calibri" w:eastAsia="Arial" w:hAnsi="Calibri" w:cs="Calibri"/>
                <w:b/>
                <w:bCs/>
              </w:rPr>
              <w:lastRenderedPageBreak/>
              <w:t>I confirm my client Care and Services Plan</w:t>
            </w:r>
            <w:r w:rsidRPr="00FE0BC9" w:rsidDel="00D45BB7">
              <w:rPr>
                <w:rFonts w:ascii="Calibri" w:eastAsia="Arial" w:hAnsi="Calibri" w:cs="Calibri"/>
                <w:b/>
                <w:bCs/>
              </w:rPr>
              <w:t xml:space="preserve"> </w:t>
            </w:r>
            <w:r w:rsidRPr="00FE0BC9">
              <w:rPr>
                <w:rFonts w:ascii="Calibri" w:eastAsia="Arial" w:hAnsi="Calibri" w:cs="Calibri"/>
                <w:b/>
                <w:bCs/>
              </w:rPr>
              <w:t xml:space="preserve">is attached to this Service Agreement. </w:t>
            </w:r>
          </w:p>
          <w:p w14:paraId="23968680" w14:textId="77777777" w:rsidR="00353CEA" w:rsidRPr="00FE0BC9" w:rsidDel="001A6F68" w:rsidRDefault="00353CEA" w:rsidP="00BD3D05">
            <w:pPr>
              <w:pStyle w:val="TableParagraph"/>
              <w:tabs>
                <w:tab w:val="left" w:pos="1497"/>
              </w:tabs>
              <w:ind w:right="-24"/>
              <w:rPr>
                <w:rFonts w:ascii="Calibri" w:eastAsia="Arial" w:hAnsi="Calibri" w:cs="Calibri"/>
                <w:i/>
                <w:iCs/>
              </w:rPr>
            </w:pPr>
          </w:p>
        </w:tc>
      </w:tr>
      <w:tr w:rsidR="00CB4290" w:rsidRPr="00FE0BC9" w14:paraId="1A6AB654" w14:textId="77777777" w:rsidTr="00AB095D">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E9AE7" w14:textId="77777777" w:rsidR="00353CEA" w:rsidRPr="00FE0BC9" w:rsidRDefault="00353CEA" w:rsidP="00BD3D05">
            <w:pPr>
              <w:spacing w:after="0"/>
              <w:ind w:right="-24"/>
              <w:jc w:val="center"/>
              <w:rPr>
                <w:rFonts w:ascii="Calibri" w:hAnsi="Calibri" w:cs="Calibri"/>
                <w:b/>
                <w:bCs/>
                <w:sz w:val="22"/>
                <w:szCs w:val="22"/>
              </w:rPr>
            </w:pPr>
            <w:r w:rsidRPr="00FE0BC9">
              <w:rPr>
                <w:rFonts w:ascii="Calibri" w:hAnsi="Calibri" w:cs="Calibri"/>
                <w:b/>
                <w:bCs/>
                <w:sz w:val="22"/>
                <w:szCs w:val="22"/>
              </w:rPr>
              <w:t xml:space="preserve">Care Delivery Setting </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7129669B" w14:textId="77777777" w:rsidR="00353CEA" w:rsidRPr="00FE0BC9" w:rsidRDefault="00353CEA" w:rsidP="00BD3D05">
            <w:pPr>
              <w:pStyle w:val="TableParagraph"/>
              <w:tabs>
                <w:tab w:val="left" w:pos="1497"/>
              </w:tabs>
              <w:spacing w:before="80"/>
              <w:ind w:right="-24"/>
              <w:rPr>
                <w:rFonts w:ascii="Calibri" w:eastAsia="Arial" w:hAnsi="Calibri" w:cs="Calibri"/>
                <w:i/>
                <w:iCs/>
                <w:color w:val="FF0000"/>
              </w:rPr>
            </w:pPr>
            <w:r w:rsidRPr="00FE0BC9">
              <w:rPr>
                <w:rFonts w:ascii="Calibri" w:eastAsia="Arial" w:hAnsi="Calibri" w:cs="Calibri"/>
                <w:i/>
                <w:iCs/>
                <w:color w:val="FF0000"/>
              </w:rPr>
              <w:t>[Note to Registered Providers: Include specific details about the care setting here – whether residential or home/community or a combination of both during the transition care episode, as per the goals listed on the access approval – suggested general text below]</w:t>
            </w:r>
          </w:p>
          <w:p w14:paraId="5C524E94" w14:textId="77777777" w:rsidR="00353CEA" w:rsidRPr="00FE0BC9" w:rsidRDefault="00353CEA" w:rsidP="00BD3D05">
            <w:pPr>
              <w:pStyle w:val="TableParagraph"/>
              <w:tabs>
                <w:tab w:val="left" w:pos="1497"/>
              </w:tabs>
              <w:ind w:right="-24"/>
              <w:rPr>
                <w:rFonts w:ascii="Calibri" w:eastAsia="Arial" w:hAnsi="Calibri" w:cs="Calibri"/>
              </w:rPr>
            </w:pPr>
          </w:p>
          <w:p w14:paraId="5C9D70C9" w14:textId="77777777" w:rsidR="00353CEA" w:rsidRPr="00FE0BC9" w:rsidRDefault="00353CEA" w:rsidP="00BD3D05">
            <w:pPr>
              <w:pStyle w:val="TableParagraph"/>
              <w:tabs>
                <w:tab w:val="left" w:pos="1497"/>
              </w:tabs>
              <w:ind w:right="-24"/>
              <w:rPr>
                <w:rFonts w:ascii="Calibri" w:eastAsia="Arial" w:hAnsi="Calibri" w:cs="Calibri"/>
              </w:rPr>
            </w:pPr>
            <w:r w:rsidRPr="00FE0BC9">
              <w:rPr>
                <w:rFonts w:ascii="Calibri" w:eastAsia="Arial" w:hAnsi="Calibri" w:cs="Calibri"/>
              </w:rPr>
              <w:t xml:space="preserve">To begin with, your Transition Care episode will </w:t>
            </w:r>
            <w:proofErr w:type="gramStart"/>
            <w:r w:rsidRPr="00FE0BC9">
              <w:rPr>
                <w:rFonts w:ascii="Calibri" w:eastAsia="Arial" w:hAnsi="Calibri" w:cs="Calibri"/>
              </w:rPr>
              <w:t>commence</w:t>
            </w:r>
            <w:proofErr w:type="gramEnd"/>
            <w:r w:rsidRPr="00FE0BC9">
              <w:rPr>
                <w:rFonts w:ascii="Calibri" w:eastAsia="Arial" w:hAnsi="Calibri" w:cs="Calibri"/>
              </w:rPr>
              <w:t xml:space="preserve"> and you will receive services and </w:t>
            </w:r>
            <w:proofErr w:type="gramStart"/>
            <w:r w:rsidRPr="00FE0BC9">
              <w:rPr>
                <w:rFonts w:ascii="Calibri" w:eastAsia="Arial" w:hAnsi="Calibri" w:cs="Calibri"/>
              </w:rPr>
              <w:t>supports</w:t>
            </w:r>
            <w:proofErr w:type="gramEnd"/>
            <w:r w:rsidRPr="00FE0BC9">
              <w:rPr>
                <w:rFonts w:ascii="Calibri" w:eastAsia="Arial" w:hAnsi="Calibri" w:cs="Calibri"/>
              </w:rPr>
              <w:t xml:space="preserve"> in the following care delivery setting:</w:t>
            </w:r>
          </w:p>
          <w:p w14:paraId="1EFCB3E0" w14:textId="77777777" w:rsidR="00353CEA" w:rsidRPr="00FE0BC9" w:rsidRDefault="00353CEA" w:rsidP="00BD3D05">
            <w:pPr>
              <w:pStyle w:val="TableParagraph"/>
              <w:tabs>
                <w:tab w:val="left" w:pos="1497"/>
              </w:tabs>
              <w:spacing w:before="120" w:after="120"/>
              <w:ind w:right="-24"/>
              <w:rPr>
                <w:rFonts w:ascii="Calibri" w:eastAsia="Arial" w:hAnsi="Calibri" w:cs="Calibri"/>
                <w:i/>
                <w:iCs/>
                <w:color w:val="FF0000"/>
              </w:rPr>
            </w:pPr>
            <w:r w:rsidRPr="00FE0BC9">
              <w:rPr>
                <w:rFonts w:ascii="Calibri" w:eastAsia="Arial" w:hAnsi="Calibri" w:cs="Calibri"/>
                <w:i/>
                <w:iCs/>
                <w:color w:val="FF0000"/>
              </w:rPr>
              <w:t>[Provider to</w:t>
            </w:r>
            <w:r w:rsidRPr="00FE0BC9" w:rsidDel="001A6F68">
              <w:rPr>
                <w:rFonts w:ascii="Calibri" w:eastAsia="Arial" w:hAnsi="Calibri" w:cs="Calibri"/>
                <w:i/>
                <w:iCs/>
                <w:color w:val="FF0000"/>
              </w:rPr>
              <w:t xml:space="preserve"> tick </w:t>
            </w:r>
            <w:r w:rsidRPr="00FE0BC9">
              <w:rPr>
                <w:rFonts w:ascii="Calibri" w:eastAsia="Arial" w:hAnsi="Calibri" w:cs="Calibri"/>
                <w:i/>
                <w:iCs/>
                <w:color w:val="FF0000"/>
              </w:rPr>
              <w:t>relevant</w:t>
            </w:r>
            <w:r w:rsidRPr="00FE0BC9" w:rsidDel="001A6F68">
              <w:rPr>
                <w:rFonts w:ascii="Calibri" w:eastAsia="Arial" w:hAnsi="Calibri" w:cs="Calibri"/>
                <w:i/>
                <w:iCs/>
                <w:color w:val="FF0000"/>
              </w:rPr>
              <w:t xml:space="preserve"> box</w:t>
            </w:r>
            <w:r w:rsidRPr="00FE0BC9">
              <w:rPr>
                <w:rFonts w:ascii="Calibri" w:eastAsia="Arial" w:hAnsi="Calibri" w:cs="Calibri"/>
                <w:i/>
                <w:iCs/>
                <w:color w:val="FF0000"/>
              </w:rPr>
              <w:t>]</w:t>
            </w:r>
          </w:p>
          <w:p w14:paraId="5F8D5E95" w14:textId="165B5DE7" w:rsidR="00353CEA" w:rsidRPr="00FE0BC9" w:rsidRDefault="00353CEA" w:rsidP="00BB29CF">
            <w:pPr>
              <w:pStyle w:val="TableParagraph"/>
              <w:numPr>
                <w:ilvl w:val="0"/>
                <w:numId w:val="98"/>
              </w:numPr>
              <w:tabs>
                <w:tab w:val="left" w:pos="1497"/>
              </w:tabs>
              <w:spacing w:before="60" w:after="60"/>
              <w:ind w:left="312" w:right="-23" w:hanging="284"/>
              <w:rPr>
                <w:rFonts w:ascii="Calibri" w:eastAsia="Arial" w:hAnsi="Calibri" w:cs="Calibri"/>
                <w:b/>
                <w:bCs/>
              </w:rPr>
            </w:pPr>
            <w:r w:rsidRPr="00FE0BC9">
              <w:rPr>
                <w:rFonts w:ascii="Calibri" w:eastAsia="Arial" w:hAnsi="Calibri" w:cs="Calibri"/>
                <w:b/>
                <w:bCs/>
              </w:rPr>
              <w:t>Transition Care to be delivered in a residential aged care setting</w:t>
            </w:r>
          </w:p>
          <w:p w14:paraId="4D725B89" w14:textId="24CD8BF1" w:rsidR="00353CEA" w:rsidRPr="00FE0BC9" w:rsidRDefault="00353CEA" w:rsidP="00BB29CF">
            <w:pPr>
              <w:pStyle w:val="TableParagraph"/>
              <w:numPr>
                <w:ilvl w:val="0"/>
                <w:numId w:val="98"/>
              </w:numPr>
              <w:tabs>
                <w:tab w:val="left" w:pos="1497"/>
              </w:tabs>
              <w:spacing w:before="60" w:after="60"/>
              <w:ind w:left="312" w:right="-23" w:hanging="284"/>
              <w:rPr>
                <w:rFonts w:ascii="Calibri" w:eastAsia="Arial" w:hAnsi="Calibri" w:cs="Calibri"/>
                <w:b/>
                <w:bCs/>
              </w:rPr>
            </w:pPr>
            <w:r w:rsidRPr="00FE0BC9">
              <w:rPr>
                <w:rFonts w:ascii="Calibri" w:eastAsia="Arial" w:hAnsi="Calibri" w:cs="Calibri"/>
                <w:b/>
                <w:bCs/>
              </w:rPr>
              <w:t xml:space="preserve">Transition Care to be delivered </w:t>
            </w:r>
            <w:proofErr w:type="gramStart"/>
            <w:r w:rsidRPr="00FE0BC9">
              <w:rPr>
                <w:rFonts w:ascii="Calibri" w:eastAsia="Arial" w:hAnsi="Calibri" w:cs="Calibri"/>
                <w:b/>
                <w:bCs/>
              </w:rPr>
              <w:t>in</w:t>
            </w:r>
            <w:proofErr w:type="gramEnd"/>
            <w:r w:rsidRPr="00FE0BC9">
              <w:rPr>
                <w:rFonts w:ascii="Calibri" w:eastAsia="Arial" w:hAnsi="Calibri" w:cs="Calibri"/>
                <w:b/>
                <w:bCs/>
              </w:rPr>
              <w:t xml:space="preserve"> a home or community setting</w:t>
            </w:r>
          </w:p>
          <w:p w14:paraId="372E75B4" w14:textId="77777777" w:rsidR="00353CEA" w:rsidRPr="00FE0BC9" w:rsidRDefault="00353CEA" w:rsidP="00BD3D05">
            <w:pPr>
              <w:pStyle w:val="TableParagraph"/>
              <w:tabs>
                <w:tab w:val="left" w:pos="1497"/>
              </w:tabs>
              <w:ind w:right="-24"/>
              <w:rPr>
                <w:rFonts w:ascii="Calibri" w:eastAsia="Arial" w:hAnsi="Calibri" w:cs="Calibri"/>
              </w:rPr>
            </w:pPr>
          </w:p>
          <w:p w14:paraId="0C66598E" w14:textId="77777777" w:rsidR="00353CEA" w:rsidRPr="00FE0BC9" w:rsidRDefault="00353CEA" w:rsidP="00BD3D05">
            <w:pPr>
              <w:pStyle w:val="TableParagraph"/>
              <w:tabs>
                <w:tab w:val="left" w:pos="1497"/>
              </w:tabs>
              <w:ind w:right="-24"/>
              <w:rPr>
                <w:rFonts w:ascii="Calibri" w:eastAsia="Arial" w:hAnsi="Calibri" w:cs="Calibri"/>
              </w:rPr>
            </w:pPr>
            <w:r w:rsidRPr="00FE0BC9">
              <w:rPr>
                <w:rFonts w:ascii="Calibri" w:eastAsia="Arial" w:hAnsi="Calibri" w:cs="Calibri"/>
              </w:rPr>
              <w:t>We may deliver Transition Care services to you using a combination of both home/community and residential aged care settings, as needed.</w:t>
            </w:r>
          </w:p>
          <w:p w14:paraId="4D8643EC" w14:textId="77777777" w:rsidR="00353CEA" w:rsidRPr="00FE0BC9" w:rsidRDefault="00353CEA" w:rsidP="00BD3D05">
            <w:pPr>
              <w:pStyle w:val="TableParagraph"/>
              <w:tabs>
                <w:tab w:val="left" w:pos="1497"/>
              </w:tabs>
              <w:ind w:right="-24"/>
              <w:rPr>
                <w:rFonts w:ascii="Calibri" w:eastAsia="Arial" w:hAnsi="Calibri" w:cs="Calibri"/>
              </w:rPr>
            </w:pPr>
          </w:p>
          <w:p w14:paraId="32E89C70" w14:textId="77777777" w:rsidR="00353CEA" w:rsidRPr="00FE0BC9" w:rsidRDefault="00353CEA" w:rsidP="00BD3D05">
            <w:pPr>
              <w:pStyle w:val="TableParagraph"/>
              <w:tabs>
                <w:tab w:val="left" w:pos="1497"/>
              </w:tabs>
              <w:spacing w:after="120"/>
              <w:ind w:right="-24"/>
              <w:rPr>
                <w:rFonts w:ascii="Calibri" w:eastAsia="Arial" w:hAnsi="Calibri" w:cs="Calibri"/>
              </w:rPr>
            </w:pPr>
            <w:r w:rsidRPr="00FE0BC9">
              <w:rPr>
                <w:rFonts w:ascii="Calibri" w:eastAsia="Arial" w:hAnsi="Calibri" w:cs="Calibri"/>
              </w:rPr>
              <w:t xml:space="preserve">Further details about your care delivery setting arrangements will be outlined in your Care and Services Plan. </w:t>
            </w:r>
          </w:p>
        </w:tc>
        <w:tc>
          <w:tcPr>
            <w:tcW w:w="3118" w:type="dxa"/>
            <w:tcBorders>
              <w:top w:val="single" w:sz="4" w:space="0" w:color="auto"/>
              <w:left w:val="single" w:sz="4" w:space="0" w:color="auto"/>
              <w:bottom w:val="single" w:sz="6" w:space="0" w:color="auto"/>
              <w:right w:val="single" w:sz="4" w:space="0" w:color="auto"/>
            </w:tcBorders>
            <w:shd w:val="clear" w:color="auto" w:fill="FFFFFF" w:themeFill="background1"/>
          </w:tcPr>
          <w:p w14:paraId="20C63727" w14:textId="6C3E5DED" w:rsidR="00353CEA" w:rsidRPr="00FE0BC9" w:rsidRDefault="00353CEA" w:rsidP="00BB29CF">
            <w:pPr>
              <w:pStyle w:val="TableParagraph"/>
              <w:numPr>
                <w:ilvl w:val="0"/>
                <w:numId w:val="98"/>
              </w:numPr>
              <w:tabs>
                <w:tab w:val="left" w:pos="1497"/>
              </w:tabs>
              <w:spacing w:before="80"/>
              <w:ind w:left="312" w:right="-23" w:hanging="284"/>
              <w:rPr>
                <w:rFonts w:ascii="Calibri" w:eastAsia="Arial" w:hAnsi="Calibri" w:cs="Calibri"/>
                <w:b/>
                <w:bCs/>
              </w:rPr>
            </w:pPr>
            <w:r w:rsidRPr="00FE0BC9" w:rsidDel="001A6F68">
              <w:rPr>
                <w:rFonts w:ascii="Calibri" w:eastAsia="Arial" w:hAnsi="Calibri" w:cs="Calibri"/>
                <w:b/>
                <w:bCs/>
              </w:rPr>
              <w:t xml:space="preserve">I </w:t>
            </w:r>
            <w:r w:rsidRPr="00FE0BC9">
              <w:rPr>
                <w:rFonts w:ascii="Calibri" w:eastAsia="Arial" w:hAnsi="Calibri" w:cs="Calibri"/>
                <w:b/>
                <w:bCs/>
              </w:rPr>
              <w:t xml:space="preserve">understand what care setting/s I am to receive Transition Care services in. </w:t>
            </w:r>
          </w:p>
          <w:p w14:paraId="6F3E8B10" w14:textId="77777777" w:rsidR="00353CEA" w:rsidRPr="00FE0BC9" w:rsidDel="001A6F68" w:rsidRDefault="00353CEA" w:rsidP="00BD3D05">
            <w:pPr>
              <w:pStyle w:val="TableParagraph"/>
              <w:tabs>
                <w:tab w:val="left" w:pos="1497"/>
              </w:tabs>
              <w:ind w:right="-24"/>
              <w:rPr>
                <w:rFonts w:ascii="Calibri" w:eastAsia="Arial" w:hAnsi="Calibri" w:cs="Calibri"/>
                <w:i/>
                <w:iCs/>
              </w:rPr>
            </w:pPr>
          </w:p>
        </w:tc>
      </w:tr>
      <w:tr w:rsidR="004621A1" w:rsidRPr="00FE0BC9" w14:paraId="542F20A8" w14:textId="77777777" w:rsidTr="00AB095D">
        <w:trPr>
          <w:trHeight w:val="192"/>
        </w:trPr>
        <w:tc>
          <w:tcPr>
            <w:tcW w:w="9639" w:type="dxa"/>
            <w:gridSpan w:val="4"/>
            <w:tcBorders>
              <w:top w:val="single" w:sz="6" w:space="0" w:color="202020"/>
              <w:left w:val="single" w:sz="6" w:space="0" w:color="2C2F2F"/>
              <w:bottom w:val="single" w:sz="6" w:space="0" w:color="2C3440"/>
              <w:right w:val="single" w:sz="6" w:space="0" w:color="2C2F2F"/>
            </w:tcBorders>
            <w:shd w:val="clear" w:color="auto" w:fill="A3DBFF"/>
            <w:tcMar>
              <w:left w:w="105" w:type="dxa"/>
              <w:right w:w="105" w:type="dxa"/>
            </w:tcMar>
          </w:tcPr>
          <w:p w14:paraId="6FA97D0C" w14:textId="2F2F687C" w:rsidR="00353CEA" w:rsidRPr="00FE0BC9" w:rsidRDefault="00570583" w:rsidP="00D02CD9">
            <w:pPr>
              <w:pStyle w:val="TableParagraph"/>
              <w:numPr>
                <w:ilvl w:val="0"/>
                <w:numId w:val="86"/>
              </w:numPr>
              <w:ind w:left="0" w:right="-24"/>
              <w:rPr>
                <w:rFonts w:ascii="Calibri" w:eastAsia="Arial" w:hAnsi="Calibri" w:cs="Calibri"/>
              </w:rPr>
            </w:pPr>
            <w:r w:rsidRPr="00FE0BC9">
              <w:rPr>
                <w:rFonts w:ascii="Calibri" w:eastAsia="Arial" w:hAnsi="Calibri" w:cs="Calibri"/>
                <w:b/>
                <w:bCs/>
              </w:rPr>
              <w:t xml:space="preserve">5. </w:t>
            </w:r>
            <w:r w:rsidR="00353CEA" w:rsidRPr="00FE0BC9">
              <w:rPr>
                <w:rFonts w:ascii="Calibri" w:eastAsia="Arial" w:hAnsi="Calibri" w:cs="Calibri"/>
                <w:b/>
                <w:bCs/>
              </w:rPr>
              <w:t>When Transition Care services will start and end</w:t>
            </w:r>
          </w:p>
        </w:tc>
      </w:tr>
      <w:tr w:rsidR="00047713" w:rsidRPr="00FE0BC9" w14:paraId="3D1CBACC" w14:textId="77777777" w:rsidTr="00047713">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F04AB11" w14:textId="77777777" w:rsidR="00353CEA" w:rsidRPr="00FE0BC9" w:rsidRDefault="00353CEA" w:rsidP="00BD3D05">
            <w:pPr>
              <w:pStyle w:val="TableParagraph"/>
              <w:spacing w:before="80"/>
              <w:ind w:right="-24"/>
              <w:rPr>
                <w:rFonts w:ascii="Calibri" w:eastAsia="Arial" w:hAnsi="Calibri" w:cs="Calibri"/>
                <w:bCs/>
              </w:rPr>
            </w:pPr>
            <w:r w:rsidRPr="00FE0BC9">
              <w:rPr>
                <w:rFonts w:ascii="Calibri" w:eastAsia="Arial" w:hAnsi="Calibri" w:cs="Calibri"/>
                <w:bCs/>
              </w:rPr>
              <w:t>Start date of Transition Care episode</w:t>
            </w:r>
          </w:p>
        </w:tc>
        <w:tc>
          <w:tcPr>
            <w:tcW w:w="6945" w:type="dxa"/>
            <w:gridSpan w:val="3"/>
            <w:tcBorders>
              <w:top w:val="single" w:sz="6" w:space="0" w:color="202020"/>
              <w:left w:val="single" w:sz="6" w:space="0" w:color="2C2F2F"/>
              <w:bottom w:val="single" w:sz="6" w:space="0" w:color="2C3440"/>
              <w:right w:val="single" w:sz="6" w:space="0" w:color="2C2F2F"/>
            </w:tcBorders>
          </w:tcPr>
          <w:p w14:paraId="61238371" w14:textId="77777777" w:rsidR="00353CEA" w:rsidRPr="00FE0BC9" w:rsidRDefault="00353CEA" w:rsidP="00BD3D05">
            <w:pPr>
              <w:widowControl w:val="0"/>
              <w:spacing w:before="80" w:after="0"/>
              <w:ind w:right="-24"/>
              <w:rPr>
                <w:rFonts w:ascii="Calibri" w:eastAsia="Arial" w:hAnsi="Calibri" w:cs="Calibri"/>
                <w:i/>
                <w:iCs/>
                <w:color w:val="FF0000"/>
                <w:sz w:val="22"/>
                <w:szCs w:val="22"/>
                <w:lang w:val="en-US"/>
              </w:rPr>
            </w:pPr>
            <w:r w:rsidRPr="00FE0BC9">
              <w:rPr>
                <w:rFonts w:ascii="Calibri" w:eastAsia="Arial" w:hAnsi="Calibri" w:cs="Calibri"/>
                <w:sz w:val="22"/>
                <w:szCs w:val="22"/>
              </w:rPr>
              <w:t>[</w:t>
            </w:r>
            <w:r w:rsidRPr="00FE0BC9">
              <w:rPr>
                <w:rFonts w:ascii="Calibri" w:eastAsia="Arial" w:hAnsi="Calibri" w:cs="Calibri"/>
                <w:sz w:val="22"/>
                <w:szCs w:val="22"/>
                <w:highlight w:val="yellow"/>
              </w:rPr>
              <w:t>enter date</w:t>
            </w:r>
            <w:r w:rsidRPr="00FE0BC9">
              <w:rPr>
                <w:rFonts w:ascii="Calibri" w:eastAsia="Arial" w:hAnsi="Calibri" w:cs="Calibri"/>
                <w:sz w:val="22"/>
                <w:szCs w:val="22"/>
              </w:rPr>
              <w:t>]</w:t>
            </w:r>
            <w:r w:rsidRPr="00FE0BC9">
              <w:rPr>
                <w:rFonts w:ascii="Calibri" w:eastAsia="Arial" w:hAnsi="Calibri" w:cs="Calibri"/>
                <w:i/>
                <w:sz w:val="22"/>
                <w:szCs w:val="22"/>
                <w:lang w:val="en-US"/>
              </w:rPr>
              <w:t xml:space="preserve"> </w:t>
            </w:r>
            <w:r w:rsidRPr="00FE0BC9">
              <w:rPr>
                <w:rFonts w:ascii="Calibri" w:eastAsia="Arial" w:hAnsi="Calibri" w:cs="Calibri"/>
                <w:i/>
                <w:iCs/>
                <w:color w:val="FF0000"/>
                <w:sz w:val="22"/>
                <w:szCs w:val="22"/>
                <w:lang w:val="en-US"/>
              </w:rPr>
              <w:t>[Provider to complete]</w:t>
            </w:r>
          </w:p>
          <w:p w14:paraId="2A765ED8" w14:textId="77777777" w:rsidR="00353CEA" w:rsidRPr="00FE0BC9" w:rsidRDefault="00353CEA" w:rsidP="00BD3D05">
            <w:pPr>
              <w:widowControl w:val="0"/>
              <w:spacing w:after="0"/>
              <w:ind w:right="-24"/>
              <w:rPr>
                <w:rFonts w:ascii="Calibri" w:eastAsia="Arial" w:hAnsi="Calibri" w:cs="Calibri"/>
                <w:i/>
                <w:iCs/>
                <w:color w:val="FF0000"/>
                <w:sz w:val="22"/>
                <w:szCs w:val="22"/>
                <w:lang w:val="en-US"/>
              </w:rPr>
            </w:pPr>
          </w:p>
          <w:p w14:paraId="1A214150" w14:textId="77777777" w:rsidR="00353CEA" w:rsidRPr="00FE0BC9" w:rsidRDefault="00353CEA" w:rsidP="00BD3D05">
            <w:pPr>
              <w:widowControl w:val="0"/>
              <w:ind w:right="-24"/>
              <w:rPr>
                <w:rFonts w:ascii="Calibri" w:eastAsia="Arial" w:hAnsi="Calibri" w:cs="Calibri"/>
                <w:i/>
                <w:iCs/>
                <w:color w:val="FF0000"/>
                <w:sz w:val="22"/>
                <w:szCs w:val="22"/>
                <w:lang w:val="en-US"/>
              </w:rPr>
            </w:pPr>
            <w:r w:rsidRPr="00FE0BC9">
              <w:rPr>
                <w:rFonts w:ascii="Calibri" w:eastAsia="Arial" w:hAnsi="Calibri" w:cs="Calibri"/>
                <w:i/>
                <w:iCs/>
                <w:color w:val="FF0000"/>
                <w:sz w:val="22"/>
                <w:szCs w:val="22"/>
                <w:lang w:val="en-US"/>
              </w:rPr>
              <w:t>[Note to</w:t>
            </w:r>
            <w:r w:rsidRPr="00FE0BC9" w:rsidDel="00BF1AE9">
              <w:rPr>
                <w:rFonts w:ascii="Calibri" w:eastAsia="Arial" w:hAnsi="Calibri" w:cs="Calibri"/>
                <w:i/>
                <w:iCs/>
                <w:color w:val="FF0000"/>
                <w:sz w:val="22"/>
                <w:szCs w:val="22"/>
                <w:lang w:val="en-US"/>
              </w:rPr>
              <w:t xml:space="preserve"> Registered</w:t>
            </w:r>
            <w:r w:rsidRPr="00FE0BC9">
              <w:rPr>
                <w:rFonts w:ascii="Calibri" w:eastAsia="Arial" w:hAnsi="Calibri" w:cs="Calibri"/>
                <w:i/>
                <w:iCs/>
                <w:color w:val="FF0000"/>
                <w:sz w:val="22"/>
                <w:szCs w:val="22"/>
                <w:lang w:val="en-US"/>
              </w:rPr>
              <w:t xml:space="preserve"> Provider: A reminder this is the TCP episode commencement date, which can be different from the commencement date of this Service Agreement which is the date it is signed and executed by both parties.]</w:t>
            </w:r>
          </w:p>
        </w:tc>
      </w:tr>
      <w:tr w:rsidR="00047713" w:rsidRPr="00FE0BC9" w14:paraId="2E6AB255" w14:textId="77777777" w:rsidTr="00047713">
        <w:trPr>
          <w:trHeight w:val="192"/>
        </w:trPr>
        <w:tc>
          <w:tcPr>
            <w:tcW w:w="2694" w:type="dxa"/>
            <w:tcBorders>
              <w:top w:val="single" w:sz="6" w:space="0" w:color="202020"/>
              <w:left w:val="single" w:sz="6" w:space="0" w:color="2C2F2F"/>
              <w:bottom w:val="single" w:sz="6" w:space="0" w:color="202020"/>
              <w:right w:val="single" w:sz="6" w:space="0" w:color="2C2F2F"/>
            </w:tcBorders>
            <w:tcMar>
              <w:left w:w="105" w:type="dxa"/>
              <w:right w:w="105" w:type="dxa"/>
            </w:tcMar>
          </w:tcPr>
          <w:p w14:paraId="3026D837" w14:textId="77777777" w:rsidR="00353CEA" w:rsidRPr="00FE0BC9" w:rsidRDefault="00353CEA" w:rsidP="00BD3D05">
            <w:pPr>
              <w:pStyle w:val="TableParagraph"/>
              <w:spacing w:before="80" w:after="80"/>
              <w:ind w:right="-24"/>
              <w:rPr>
                <w:rFonts w:ascii="Calibri" w:eastAsia="Arial" w:hAnsi="Calibri" w:cs="Calibri"/>
                <w:bCs/>
              </w:rPr>
            </w:pPr>
            <w:r w:rsidRPr="00FE0BC9">
              <w:rPr>
                <w:rFonts w:ascii="Calibri" w:eastAsia="Arial" w:hAnsi="Calibri" w:cs="Calibri"/>
                <w:bCs/>
              </w:rPr>
              <w:t xml:space="preserve">Expected end date of </w:t>
            </w:r>
            <w:r w:rsidRPr="00FE0BC9">
              <w:rPr>
                <w:rFonts w:ascii="Calibri" w:eastAsia="Arial" w:hAnsi="Calibri" w:cs="Calibri"/>
                <w:bCs/>
              </w:rPr>
              <w:lastRenderedPageBreak/>
              <w:t>Transition Care Episode (noting this may vary depending on your recovery)</w:t>
            </w:r>
          </w:p>
        </w:tc>
        <w:tc>
          <w:tcPr>
            <w:tcW w:w="6945" w:type="dxa"/>
            <w:gridSpan w:val="3"/>
            <w:tcBorders>
              <w:top w:val="single" w:sz="6" w:space="0" w:color="202020"/>
              <w:left w:val="single" w:sz="6" w:space="0" w:color="2C2F2F"/>
              <w:bottom w:val="single" w:sz="6" w:space="0" w:color="202020"/>
              <w:right w:val="single" w:sz="6" w:space="0" w:color="2C2F2F"/>
            </w:tcBorders>
          </w:tcPr>
          <w:p w14:paraId="5D418CAC" w14:textId="77777777" w:rsidR="00353CEA" w:rsidRPr="00FE0BC9" w:rsidRDefault="00353CEA" w:rsidP="00BD3D05">
            <w:pPr>
              <w:widowControl w:val="0"/>
              <w:spacing w:before="80" w:after="0"/>
              <w:ind w:right="-24"/>
              <w:rPr>
                <w:rFonts w:ascii="Calibri" w:eastAsia="Arial" w:hAnsi="Calibri" w:cs="Calibri"/>
                <w:i/>
                <w:iCs/>
                <w:color w:val="FF0000"/>
                <w:sz w:val="22"/>
                <w:szCs w:val="22"/>
                <w:lang w:val="en-US"/>
              </w:rPr>
            </w:pPr>
            <w:r w:rsidRPr="00FE0BC9">
              <w:rPr>
                <w:rFonts w:ascii="Calibri" w:eastAsia="Arial" w:hAnsi="Calibri" w:cs="Calibri"/>
                <w:sz w:val="22"/>
                <w:szCs w:val="22"/>
              </w:rPr>
              <w:lastRenderedPageBreak/>
              <w:t>[</w:t>
            </w:r>
            <w:r w:rsidRPr="00FE0BC9">
              <w:rPr>
                <w:rFonts w:ascii="Calibri" w:eastAsia="Arial" w:hAnsi="Calibri" w:cs="Calibri"/>
                <w:sz w:val="22"/>
                <w:szCs w:val="22"/>
                <w:highlight w:val="yellow"/>
              </w:rPr>
              <w:t>enter date</w:t>
            </w:r>
            <w:r w:rsidRPr="00FE0BC9">
              <w:rPr>
                <w:rFonts w:ascii="Calibri" w:eastAsia="Arial" w:hAnsi="Calibri" w:cs="Calibri"/>
                <w:sz w:val="22"/>
                <w:szCs w:val="22"/>
              </w:rPr>
              <w:t>]</w:t>
            </w:r>
            <w:r w:rsidRPr="00FE0BC9">
              <w:rPr>
                <w:rFonts w:ascii="Calibri" w:eastAsia="Arial" w:hAnsi="Calibri" w:cs="Calibri"/>
                <w:i/>
                <w:iCs/>
                <w:color w:val="FF0000"/>
                <w:sz w:val="22"/>
                <w:szCs w:val="22"/>
                <w:lang w:val="en-US"/>
              </w:rPr>
              <w:t xml:space="preserve"> [Provider to complete]</w:t>
            </w:r>
          </w:p>
          <w:p w14:paraId="36BE8265" w14:textId="77777777" w:rsidR="00353CEA" w:rsidRPr="00FE0BC9" w:rsidRDefault="00353CEA" w:rsidP="00BD3D05">
            <w:pPr>
              <w:widowControl w:val="0"/>
              <w:spacing w:after="0"/>
              <w:ind w:right="-24"/>
              <w:rPr>
                <w:rFonts w:ascii="Calibri" w:eastAsia="Arial" w:hAnsi="Calibri" w:cs="Calibri"/>
                <w:i/>
                <w:iCs/>
                <w:color w:val="FF0000"/>
                <w:sz w:val="22"/>
                <w:szCs w:val="22"/>
                <w:lang w:val="en-US"/>
              </w:rPr>
            </w:pPr>
          </w:p>
          <w:p w14:paraId="459D2359" w14:textId="77777777" w:rsidR="00353CEA" w:rsidRPr="00FE0BC9" w:rsidRDefault="00353CEA" w:rsidP="00BD3D05">
            <w:pPr>
              <w:widowControl w:val="0"/>
              <w:spacing w:after="0"/>
              <w:ind w:right="-24"/>
              <w:rPr>
                <w:rFonts w:ascii="Calibri" w:eastAsia="Arial" w:hAnsi="Calibri" w:cs="Calibri"/>
                <w:i/>
                <w:iCs/>
                <w:color w:val="FF0000"/>
                <w:sz w:val="22"/>
                <w:szCs w:val="22"/>
                <w:lang w:val="en-US"/>
              </w:rPr>
            </w:pPr>
            <w:r w:rsidRPr="00FE0BC9">
              <w:rPr>
                <w:rFonts w:ascii="Calibri" w:eastAsia="Arial" w:hAnsi="Calibri" w:cs="Calibri"/>
                <w:i/>
                <w:iCs/>
                <w:color w:val="FF0000"/>
                <w:sz w:val="22"/>
                <w:szCs w:val="22"/>
                <w:lang w:val="en-US"/>
              </w:rPr>
              <w:t>[Note to</w:t>
            </w:r>
            <w:r w:rsidRPr="00FE0BC9" w:rsidDel="00BF1AE9">
              <w:rPr>
                <w:rFonts w:ascii="Calibri" w:eastAsia="Arial" w:hAnsi="Calibri" w:cs="Calibri"/>
                <w:i/>
                <w:color w:val="FF0000"/>
                <w:sz w:val="22"/>
                <w:szCs w:val="22"/>
                <w:lang w:val="en-US"/>
              </w:rPr>
              <w:t xml:space="preserve"> Registered</w:t>
            </w:r>
            <w:r w:rsidRPr="00FE0BC9">
              <w:rPr>
                <w:rFonts w:ascii="Calibri" w:eastAsia="Arial" w:hAnsi="Calibri" w:cs="Calibri"/>
                <w:i/>
                <w:color w:val="FF0000"/>
                <w:sz w:val="22"/>
                <w:szCs w:val="22"/>
                <w:lang w:val="en-US"/>
              </w:rPr>
              <w:t xml:space="preserve"> </w:t>
            </w:r>
            <w:r w:rsidRPr="00FE0BC9">
              <w:rPr>
                <w:rFonts w:ascii="Calibri" w:eastAsia="Arial" w:hAnsi="Calibri" w:cs="Calibri"/>
                <w:i/>
                <w:iCs/>
                <w:color w:val="FF0000"/>
                <w:sz w:val="22"/>
                <w:szCs w:val="22"/>
                <w:lang w:val="en-US"/>
              </w:rPr>
              <w:t>Provider: should be up to 12 weeks from start date].</w:t>
            </w:r>
          </w:p>
        </w:tc>
      </w:tr>
      <w:tr w:rsidR="00047713" w:rsidRPr="00FE0BC9" w14:paraId="5B642E86" w14:textId="77777777" w:rsidTr="00047713">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094E1A6" w14:textId="77777777" w:rsidR="00353CEA" w:rsidRPr="00FE0BC9" w:rsidRDefault="00353CEA" w:rsidP="00BD3D05">
            <w:pPr>
              <w:pStyle w:val="TableParagraph"/>
              <w:spacing w:before="80"/>
              <w:ind w:right="-24"/>
              <w:rPr>
                <w:rFonts w:ascii="Calibri" w:eastAsia="Arial" w:hAnsi="Calibri" w:cs="Calibri"/>
                <w:bCs/>
              </w:rPr>
            </w:pPr>
            <w:r w:rsidRPr="00FE0BC9">
              <w:rPr>
                <w:rFonts w:ascii="Calibri" w:eastAsia="Arial" w:hAnsi="Calibri" w:cs="Calibri"/>
                <w:bCs/>
              </w:rPr>
              <w:lastRenderedPageBreak/>
              <w:t>Extensions to Transition Care episode</w:t>
            </w:r>
          </w:p>
          <w:p w14:paraId="0AA1585A" w14:textId="77777777" w:rsidR="00353CEA" w:rsidRPr="00FE0BC9" w:rsidRDefault="00353CEA" w:rsidP="00BD3D05">
            <w:pPr>
              <w:pStyle w:val="TableParagraph"/>
              <w:ind w:right="-24"/>
              <w:rPr>
                <w:rFonts w:ascii="Calibri" w:eastAsia="Arial" w:hAnsi="Calibri" w:cs="Calibri"/>
                <w:bCs/>
              </w:rPr>
            </w:pPr>
            <w:r w:rsidRPr="00FE0BC9">
              <w:rPr>
                <w:rFonts w:ascii="Calibri" w:eastAsia="Arial" w:hAnsi="Calibri" w:cs="Calibri"/>
                <w:bCs/>
              </w:rPr>
              <w:t xml:space="preserve">(where agreement to be updated if any extensions are subsequently applied for and approved) </w:t>
            </w:r>
          </w:p>
        </w:tc>
        <w:tc>
          <w:tcPr>
            <w:tcW w:w="6945" w:type="dxa"/>
            <w:gridSpan w:val="3"/>
            <w:tcBorders>
              <w:top w:val="single" w:sz="6" w:space="0" w:color="202020"/>
              <w:left w:val="single" w:sz="6" w:space="0" w:color="2C2F2F"/>
              <w:bottom w:val="single" w:sz="6" w:space="0" w:color="2C3440"/>
              <w:right w:val="single" w:sz="6" w:space="0" w:color="2C2F2F"/>
            </w:tcBorders>
          </w:tcPr>
          <w:p w14:paraId="6AC72D44" w14:textId="77777777" w:rsidR="00353CEA" w:rsidRPr="00FE0BC9" w:rsidRDefault="00353CEA" w:rsidP="00BD3D05">
            <w:pPr>
              <w:widowControl w:val="0"/>
              <w:spacing w:before="80" w:after="0"/>
              <w:ind w:right="-24"/>
              <w:rPr>
                <w:rFonts w:ascii="Calibri" w:eastAsia="Arial" w:hAnsi="Calibri" w:cs="Calibri"/>
                <w:i/>
                <w:color w:val="FF0000"/>
                <w:sz w:val="22"/>
                <w:szCs w:val="22"/>
                <w:lang w:val="en-US"/>
              </w:rPr>
            </w:pPr>
            <w:r w:rsidRPr="00FE0BC9">
              <w:rPr>
                <w:rFonts w:ascii="Calibri" w:eastAsia="Arial" w:hAnsi="Calibri" w:cs="Calibri"/>
                <w:sz w:val="22"/>
                <w:szCs w:val="22"/>
                <w:highlight w:val="yellow"/>
              </w:rPr>
              <w:t>[add extension details]</w:t>
            </w:r>
            <w:r w:rsidRPr="00FE0BC9">
              <w:rPr>
                <w:rFonts w:ascii="Calibri" w:eastAsia="Arial" w:hAnsi="Calibri" w:cs="Calibri"/>
                <w:i/>
                <w:iCs/>
                <w:color w:val="FF0000"/>
                <w:sz w:val="22"/>
                <w:szCs w:val="22"/>
                <w:lang w:val="en-US"/>
              </w:rPr>
              <w:t xml:space="preserve"> [</w:t>
            </w:r>
            <w:r w:rsidRPr="00FE0BC9">
              <w:rPr>
                <w:rFonts w:ascii="Calibri" w:eastAsia="Arial" w:hAnsi="Calibri" w:cs="Calibri"/>
                <w:i/>
                <w:color w:val="FF0000"/>
                <w:sz w:val="22"/>
                <w:szCs w:val="22"/>
                <w:lang w:val="en-US"/>
              </w:rPr>
              <w:t>Provider</w:t>
            </w:r>
            <w:r w:rsidRPr="00FE0BC9">
              <w:rPr>
                <w:rFonts w:ascii="Calibri" w:eastAsia="Arial" w:hAnsi="Calibri" w:cs="Calibri"/>
                <w:i/>
                <w:iCs/>
                <w:color w:val="FF0000"/>
                <w:sz w:val="22"/>
                <w:szCs w:val="22"/>
                <w:lang w:val="en-US"/>
              </w:rPr>
              <w:t xml:space="preserve"> to </w:t>
            </w:r>
            <w:r w:rsidRPr="00FE0BC9">
              <w:rPr>
                <w:rFonts w:ascii="Calibri" w:eastAsia="Arial" w:hAnsi="Calibri" w:cs="Calibri"/>
                <w:i/>
                <w:color w:val="FF0000"/>
                <w:sz w:val="22"/>
                <w:szCs w:val="22"/>
                <w:lang w:val="en-US"/>
              </w:rPr>
              <w:t xml:space="preserve">record details of any extension application made to an Assessment </w:t>
            </w:r>
            <w:proofErr w:type="spellStart"/>
            <w:r w:rsidRPr="00FE0BC9">
              <w:rPr>
                <w:rFonts w:ascii="Calibri" w:eastAsia="Arial" w:hAnsi="Calibri" w:cs="Calibri"/>
                <w:i/>
                <w:color w:val="FF0000"/>
                <w:sz w:val="22"/>
                <w:szCs w:val="22"/>
                <w:lang w:val="en-US"/>
              </w:rPr>
              <w:t>Organisation</w:t>
            </w:r>
            <w:proofErr w:type="spellEnd"/>
            <w:r w:rsidRPr="00FE0BC9">
              <w:rPr>
                <w:rFonts w:ascii="Calibri" w:eastAsia="Arial" w:hAnsi="Calibri" w:cs="Calibri"/>
                <w:i/>
                <w:color w:val="FF0000"/>
                <w:sz w:val="22"/>
                <w:szCs w:val="22"/>
                <w:lang w:val="en-US"/>
              </w:rPr>
              <w:t xml:space="preserve"> and outcomes of those applications.</w:t>
            </w:r>
          </w:p>
          <w:p w14:paraId="762068DC" w14:textId="77777777" w:rsidR="00353CEA" w:rsidRPr="00FE0BC9" w:rsidRDefault="00353CEA" w:rsidP="00BD3D05">
            <w:pPr>
              <w:widowControl w:val="0"/>
              <w:spacing w:after="0"/>
              <w:ind w:right="-24"/>
              <w:rPr>
                <w:rFonts w:ascii="Calibri" w:eastAsia="Arial" w:hAnsi="Calibri" w:cs="Calibri"/>
                <w:i/>
                <w:color w:val="FF0000"/>
                <w:sz w:val="22"/>
                <w:szCs w:val="22"/>
                <w:lang w:val="en-US"/>
              </w:rPr>
            </w:pPr>
          </w:p>
          <w:p w14:paraId="5463B422" w14:textId="77777777" w:rsidR="00353CEA" w:rsidRPr="00FE0BC9" w:rsidRDefault="00353CEA" w:rsidP="00BD3D05">
            <w:pPr>
              <w:widowControl w:val="0"/>
              <w:ind w:right="-24"/>
              <w:rPr>
                <w:rFonts w:ascii="Calibri" w:eastAsia="Arial" w:hAnsi="Calibri" w:cs="Calibri"/>
                <w:i/>
                <w:color w:val="FF0000"/>
                <w:sz w:val="22"/>
                <w:szCs w:val="22"/>
                <w:lang w:val="en-US"/>
              </w:rPr>
            </w:pPr>
            <w:r w:rsidRPr="00FE0BC9">
              <w:rPr>
                <w:rFonts w:ascii="Calibri" w:eastAsia="Arial" w:hAnsi="Calibri" w:cs="Calibri"/>
                <w:i/>
                <w:iCs/>
                <w:color w:val="FF0000"/>
                <w:sz w:val="22"/>
                <w:szCs w:val="22"/>
                <w:lang w:val="en-US"/>
              </w:rPr>
              <w:t>[Note to Registered Provider: Any extensions granted will require a variation to this Client Service Agreement – that is to vary this section to include details of the extension(s) granted. More than one extension can be granted for a maximum of up to 6 weeks in addition to the initial 12 weeks TCP episode timeframe.]</w:t>
            </w:r>
          </w:p>
        </w:tc>
      </w:tr>
      <w:tr w:rsidR="007F7F3B" w:rsidRPr="00FE0BC9" w14:paraId="232D45AD" w14:textId="77777777" w:rsidTr="004316C2">
        <w:trPr>
          <w:trHeight w:val="306"/>
        </w:trPr>
        <w:tc>
          <w:tcPr>
            <w:tcW w:w="9639" w:type="dxa"/>
            <w:gridSpan w:val="4"/>
            <w:tcBorders>
              <w:top w:val="single" w:sz="6" w:space="0" w:color="2C3847"/>
              <w:left w:val="single" w:sz="6" w:space="0" w:color="2C2F2F"/>
              <w:bottom w:val="single" w:sz="6" w:space="0" w:color="232F3B"/>
              <w:right w:val="single" w:sz="6" w:space="0" w:color="2C2F2F"/>
            </w:tcBorders>
            <w:shd w:val="clear" w:color="auto" w:fill="A3DBFF"/>
            <w:tcMar>
              <w:left w:w="105" w:type="dxa"/>
              <w:right w:w="105" w:type="dxa"/>
            </w:tcMar>
          </w:tcPr>
          <w:p w14:paraId="48DEB75D" w14:textId="04ACD76D" w:rsidR="00353CEA" w:rsidRPr="00FE0BC9" w:rsidRDefault="007F7F3B" w:rsidP="00D02CD9">
            <w:pPr>
              <w:pStyle w:val="TableParagraph"/>
              <w:numPr>
                <w:ilvl w:val="0"/>
                <w:numId w:val="86"/>
              </w:numPr>
              <w:ind w:left="0" w:right="-24"/>
              <w:rPr>
                <w:rFonts w:ascii="Calibri" w:eastAsia="Arial" w:hAnsi="Calibri" w:cs="Calibri"/>
              </w:rPr>
            </w:pPr>
            <w:r w:rsidRPr="00FE0BC9">
              <w:rPr>
                <w:rFonts w:ascii="Calibri" w:eastAsia="Arial" w:hAnsi="Calibri" w:cs="Calibri"/>
                <w:b/>
                <w:bCs/>
              </w:rPr>
              <w:t xml:space="preserve">6. </w:t>
            </w:r>
            <w:r w:rsidR="00353CEA" w:rsidRPr="00FE0BC9">
              <w:rPr>
                <w:rFonts w:ascii="Calibri" w:eastAsia="Arial" w:hAnsi="Calibri" w:cs="Calibri"/>
                <w:b/>
                <w:bCs/>
              </w:rPr>
              <w:t>What you must pay – applicable client program fees</w:t>
            </w:r>
          </w:p>
        </w:tc>
      </w:tr>
      <w:tr w:rsidR="00CB4290" w:rsidRPr="00FE0BC9" w14:paraId="6B15BFFA" w14:textId="77777777" w:rsidTr="004316C2">
        <w:trPr>
          <w:trHeight w:val="26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1AD6BDFD" w14:textId="77777777" w:rsidR="00353CEA" w:rsidRPr="00FE0BC9" w:rsidRDefault="00353CEA" w:rsidP="00BD3D05">
            <w:pPr>
              <w:pStyle w:val="TableParagraph"/>
              <w:spacing w:before="80"/>
              <w:ind w:right="-24"/>
              <w:rPr>
                <w:rFonts w:ascii="Calibri" w:eastAsia="Arial" w:hAnsi="Calibri" w:cs="Calibri"/>
                <w:b/>
              </w:rPr>
            </w:pPr>
            <w:r w:rsidRPr="00FE0BC9">
              <w:rPr>
                <w:rFonts w:ascii="Calibri" w:eastAsia="Arial" w:hAnsi="Calibri" w:cs="Calibri"/>
                <w:b/>
              </w:rPr>
              <w:t>Client fees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3B4358F8" w14:textId="77777777" w:rsidR="00353CEA" w:rsidRPr="00FE0BC9" w:rsidRDefault="00353CEA" w:rsidP="00BD3D05">
            <w:pPr>
              <w:pStyle w:val="TableParagraph"/>
              <w:tabs>
                <w:tab w:val="left" w:pos="1497"/>
              </w:tabs>
              <w:spacing w:before="80"/>
              <w:ind w:right="-24"/>
              <w:rPr>
                <w:rFonts w:ascii="Calibri" w:eastAsia="Arial" w:hAnsi="Calibri" w:cs="Calibri"/>
                <w:i/>
                <w:iCs/>
                <w:color w:val="FF0000"/>
              </w:rPr>
            </w:pPr>
            <w:r w:rsidRPr="00FE0BC9">
              <w:rPr>
                <w:rFonts w:ascii="Calibri" w:eastAsia="Arial" w:hAnsi="Calibri" w:cs="Calibri"/>
                <w:i/>
                <w:iCs/>
                <w:color w:val="FF0000"/>
              </w:rPr>
              <w:t>[Note to Registered Providers: registered provider should have a fees policy if they will be charging a program fee and the fees policy should be explained to the client before they sign this Agreement. Providers are also required to have a financial hardship policy in place]</w:t>
            </w:r>
          </w:p>
          <w:p w14:paraId="21B8F591" w14:textId="77777777" w:rsidR="00353CEA" w:rsidRPr="00FE0BC9" w:rsidRDefault="00353CEA" w:rsidP="00BD3D05">
            <w:pPr>
              <w:pStyle w:val="TableParagraph"/>
              <w:tabs>
                <w:tab w:val="left" w:pos="1497"/>
              </w:tabs>
              <w:spacing w:before="80"/>
              <w:ind w:right="-24"/>
              <w:rPr>
                <w:rFonts w:ascii="Calibri" w:eastAsia="Arial" w:hAnsi="Calibri" w:cs="Calibri"/>
                <w:i/>
                <w:iCs/>
                <w:color w:val="FF0000"/>
              </w:rPr>
            </w:pPr>
            <w:r w:rsidRPr="00FE0BC9">
              <w:rPr>
                <w:rFonts w:ascii="Calibri" w:eastAsia="Arial" w:hAnsi="Calibri" w:cs="Calibri"/>
                <w:i/>
                <w:iCs/>
                <w:color w:val="FF0000"/>
              </w:rPr>
              <w:t xml:space="preserve">[Provider, please tick relevant box] </w:t>
            </w:r>
          </w:p>
          <w:p w14:paraId="4FB17C7D" w14:textId="7FD2B859" w:rsidR="00353CEA" w:rsidRPr="00FE0BC9" w:rsidRDefault="00353CEA" w:rsidP="00BB29CF">
            <w:pPr>
              <w:pStyle w:val="TableParagraph"/>
              <w:numPr>
                <w:ilvl w:val="0"/>
                <w:numId w:val="98"/>
              </w:numPr>
              <w:tabs>
                <w:tab w:val="left" w:pos="1497"/>
              </w:tabs>
              <w:spacing w:before="60" w:after="60"/>
              <w:ind w:left="312" w:right="-23" w:hanging="284"/>
              <w:rPr>
                <w:rFonts w:ascii="Calibri" w:eastAsia="Arial" w:hAnsi="Calibri" w:cs="Calibri"/>
                <w:b/>
                <w:bCs/>
              </w:rPr>
            </w:pPr>
            <w:r w:rsidRPr="00FE0BC9">
              <w:rPr>
                <w:rFonts w:ascii="Calibri" w:eastAsia="Arial" w:hAnsi="Calibri" w:cs="Calibri"/>
                <w:b/>
                <w:bCs/>
              </w:rPr>
              <w:t>No client Transition Care fees to be charged</w:t>
            </w:r>
          </w:p>
          <w:p w14:paraId="6701A5D1" w14:textId="68EF701A" w:rsidR="00353CEA" w:rsidRPr="00FE0BC9" w:rsidRDefault="00353CEA" w:rsidP="00BB29CF">
            <w:pPr>
              <w:pStyle w:val="TableParagraph"/>
              <w:numPr>
                <w:ilvl w:val="0"/>
                <w:numId w:val="98"/>
              </w:numPr>
              <w:tabs>
                <w:tab w:val="left" w:pos="1497"/>
              </w:tabs>
              <w:spacing w:before="60" w:after="60"/>
              <w:ind w:left="312" w:right="-23" w:hanging="284"/>
              <w:rPr>
                <w:rFonts w:ascii="Calibri" w:eastAsia="Arial" w:hAnsi="Calibri" w:cs="Calibri"/>
                <w:b/>
                <w:bCs/>
              </w:rPr>
            </w:pPr>
            <w:r w:rsidRPr="00FE0BC9">
              <w:rPr>
                <w:rFonts w:ascii="Calibri" w:eastAsia="Arial" w:hAnsi="Calibri" w:cs="Calibri"/>
                <w:b/>
                <w:bCs/>
              </w:rPr>
              <w:t>Client Transition Care fees to be charged</w:t>
            </w:r>
          </w:p>
          <w:p w14:paraId="45433E08" w14:textId="77777777" w:rsidR="00353CEA" w:rsidRPr="00FE0BC9" w:rsidRDefault="00353CEA" w:rsidP="00BD3D05">
            <w:pPr>
              <w:pStyle w:val="TableParagraph"/>
              <w:ind w:right="-24"/>
              <w:rPr>
                <w:rFonts w:ascii="Calibri" w:eastAsia="Arial" w:hAnsi="Calibri" w:cs="Calibri"/>
                <w:b/>
                <w:bCs/>
              </w:rPr>
            </w:pPr>
          </w:p>
          <w:p w14:paraId="3FAFA374" w14:textId="77777777" w:rsidR="00353CEA" w:rsidRPr="00FE0BC9" w:rsidRDefault="00353CEA" w:rsidP="00BD3D05">
            <w:pPr>
              <w:pStyle w:val="TableParagraph"/>
              <w:ind w:right="-24"/>
              <w:rPr>
                <w:rFonts w:ascii="Calibri" w:eastAsia="Arial" w:hAnsi="Calibri" w:cs="Calibri"/>
                <w:b/>
                <w:bCs/>
              </w:rPr>
            </w:pPr>
            <w:r w:rsidRPr="00FE0BC9">
              <w:rPr>
                <w:rFonts w:ascii="Calibri" w:eastAsia="Arial" w:hAnsi="Calibri" w:cs="Calibri"/>
                <w:i/>
                <w:iCs/>
                <w:color w:val="FF0000"/>
              </w:rPr>
              <w:t>[Provider, if charging fees, add in amount in relevant setting box or delete if not applicable]</w:t>
            </w:r>
          </w:p>
          <w:p w14:paraId="501E7E38" w14:textId="77777777" w:rsidR="00353CEA" w:rsidRPr="00FE0BC9" w:rsidDel="0091621D" w:rsidRDefault="00353CEA" w:rsidP="00BD3D05">
            <w:pPr>
              <w:pStyle w:val="TableParagraph"/>
              <w:spacing w:before="120" w:after="120"/>
              <w:ind w:right="-24"/>
              <w:rPr>
                <w:rFonts w:ascii="Calibri" w:eastAsia="Arial" w:hAnsi="Calibri" w:cs="Calibri"/>
              </w:rPr>
            </w:pPr>
            <w:r w:rsidRPr="00FE0BC9">
              <w:rPr>
                <w:rFonts w:ascii="Calibri" w:eastAsia="Arial" w:hAnsi="Calibri" w:cs="Calibri"/>
                <w:b/>
                <w:bCs/>
              </w:rPr>
              <w:t xml:space="preserve">Client fee rate: </w:t>
            </w:r>
            <w:r w:rsidRPr="00FE0BC9">
              <w:rPr>
                <w:rFonts w:ascii="Calibri" w:eastAsia="Arial" w:hAnsi="Calibri" w:cs="Calibri"/>
              </w:rPr>
              <w:t>Transition Care in a residential care setting</w:t>
            </w:r>
          </w:p>
          <w:tbl>
            <w:tblPr>
              <w:tblStyle w:val="TableGrid"/>
              <w:tblW w:w="0" w:type="auto"/>
              <w:tblInd w:w="339" w:type="dxa"/>
              <w:tblLayout w:type="fixed"/>
              <w:tblLook w:val="04A0" w:firstRow="1" w:lastRow="0" w:firstColumn="1" w:lastColumn="0" w:noHBand="0" w:noVBand="1"/>
            </w:tblPr>
            <w:tblGrid>
              <w:gridCol w:w="3260"/>
            </w:tblGrid>
            <w:tr w:rsidR="00353CEA" w:rsidRPr="00FE0BC9" w14:paraId="06272E8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3CDD0575"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color w:val="auto"/>
                    </w:rPr>
                    <w:t xml:space="preserve">$ </w:t>
                  </w:r>
                  <w:r w:rsidRPr="00FE0BC9">
                    <w:rPr>
                      <w:rFonts w:ascii="Calibri" w:eastAsia="Arial" w:hAnsi="Calibri" w:cs="Calibri"/>
                      <w:color w:val="auto"/>
                      <w:highlight w:val="yellow"/>
                    </w:rPr>
                    <w:t>[enter amount]</w:t>
                  </w:r>
                  <w:r w:rsidRPr="00FE0BC9">
                    <w:rPr>
                      <w:rFonts w:ascii="Calibri" w:eastAsia="Arial" w:hAnsi="Calibri" w:cs="Calibri"/>
                      <w:color w:val="auto"/>
                    </w:rPr>
                    <w:t xml:space="preserve"> per day</w:t>
                  </w:r>
                </w:p>
              </w:tc>
            </w:tr>
          </w:tbl>
          <w:p w14:paraId="283190EB" w14:textId="77777777" w:rsidR="00353CEA" w:rsidRPr="00FE0BC9" w:rsidRDefault="00353CEA" w:rsidP="00BD3D05">
            <w:pPr>
              <w:pStyle w:val="TableParagraph"/>
              <w:spacing w:before="120" w:after="120"/>
              <w:ind w:right="-24"/>
              <w:rPr>
                <w:rFonts w:ascii="Calibri" w:eastAsia="Arial" w:hAnsi="Calibri" w:cs="Calibri"/>
              </w:rPr>
            </w:pPr>
            <w:r w:rsidRPr="00FE0BC9">
              <w:rPr>
                <w:rFonts w:ascii="Calibri" w:eastAsia="Arial" w:hAnsi="Calibri" w:cs="Calibri"/>
                <w:b/>
                <w:bCs/>
              </w:rPr>
              <w:t>Client fee rate:</w:t>
            </w:r>
            <w:r w:rsidRPr="00FE0BC9">
              <w:rPr>
                <w:rFonts w:ascii="Calibri" w:eastAsia="Arial" w:hAnsi="Calibri" w:cs="Calibri"/>
              </w:rPr>
              <w:t xml:space="preserve"> Transition Care in a home/community setting</w:t>
            </w:r>
          </w:p>
          <w:tbl>
            <w:tblPr>
              <w:tblStyle w:val="TableGrid"/>
              <w:tblW w:w="0" w:type="auto"/>
              <w:tblInd w:w="339" w:type="dxa"/>
              <w:tblLayout w:type="fixed"/>
              <w:tblLook w:val="04A0" w:firstRow="1" w:lastRow="0" w:firstColumn="1" w:lastColumn="0" w:noHBand="0" w:noVBand="1"/>
            </w:tblPr>
            <w:tblGrid>
              <w:gridCol w:w="3260"/>
            </w:tblGrid>
            <w:tr w:rsidR="00D355C4" w:rsidRPr="00FE0BC9" w14:paraId="555B700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10915BF8" w14:textId="77777777" w:rsidR="00353CEA" w:rsidRPr="00FE0BC9" w:rsidRDefault="00353CEA" w:rsidP="00BD3D05">
                  <w:pPr>
                    <w:pStyle w:val="TableParagraph"/>
                    <w:ind w:right="-24"/>
                    <w:rPr>
                      <w:rFonts w:ascii="Calibri" w:eastAsia="Arial" w:hAnsi="Calibri" w:cs="Calibri"/>
                      <w:color w:val="auto"/>
                    </w:rPr>
                  </w:pPr>
                  <w:r w:rsidRPr="00FE0BC9">
                    <w:rPr>
                      <w:rFonts w:ascii="Calibri" w:eastAsia="Arial" w:hAnsi="Calibri" w:cs="Calibri"/>
                      <w:color w:val="auto"/>
                    </w:rPr>
                    <w:t xml:space="preserve">$ </w:t>
                  </w:r>
                  <w:r w:rsidRPr="00FE0BC9">
                    <w:rPr>
                      <w:rFonts w:ascii="Calibri" w:eastAsia="Arial" w:hAnsi="Calibri" w:cs="Calibri"/>
                      <w:color w:val="auto"/>
                      <w:highlight w:val="yellow"/>
                    </w:rPr>
                    <w:t>[enter amount]</w:t>
                  </w:r>
                  <w:r w:rsidRPr="00FE0BC9">
                    <w:rPr>
                      <w:rFonts w:ascii="Calibri" w:eastAsia="Arial" w:hAnsi="Calibri" w:cs="Calibri"/>
                      <w:color w:val="auto"/>
                    </w:rPr>
                    <w:t xml:space="preserve"> per day</w:t>
                  </w:r>
                </w:p>
              </w:tc>
            </w:tr>
          </w:tbl>
          <w:p w14:paraId="1AC7C9EE" w14:textId="77777777" w:rsidR="00353CEA" w:rsidRPr="00FE0BC9" w:rsidRDefault="00353CEA" w:rsidP="00BD3D05">
            <w:pPr>
              <w:pStyle w:val="TableParagraph"/>
              <w:ind w:right="-24"/>
              <w:rPr>
                <w:rFonts w:ascii="Calibri" w:eastAsia="Arial" w:hAnsi="Calibri" w:cs="Calibri"/>
              </w:rPr>
            </w:pPr>
          </w:p>
          <w:p w14:paraId="7D9A6375" w14:textId="77777777" w:rsidR="00353CEA" w:rsidRPr="00FE0BC9" w:rsidRDefault="00353CEA" w:rsidP="00BD3D05">
            <w:pPr>
              <w:pStyle w:val="TableParagraph"/>
              <w:tabs>
                <w:tab w:val="left" w:pos="1497"/>
              </w:tabs>
              <w:ind w:right="-24"/>
              <w:rPr>
                <w:rFonts w:ascii="Calibri" w:eastAsia="Arial" w:hAnsi="Calibri" w:cs="Calibri"/>
              </w:rPr>
            </w:pPr>
            <w:r w:rsidRPr="00FE0BC9">
              <w:rPr>
                <w:rFonts w:ascii="Calibri" w:eastAsia="Arial" w:hAnsi="Calibri" w:cs="Calibri"/>
              </w:rPr>
              <w:t xml:space="preserve">The maximum client fee amount that can be charged for the provision of Transition Care under the </w:t>
            </w:r>
            <w:r w:rsidRPr="00FE0BC9">
              <w:rPr>
                <w:rFonts w:ascii="Calibri" w:eastAsia="Arial" w:hAnsi="Calibri" w:cs="Calibri"/>
                <w:i/>
              </w:rPr>
              <w:t>Aged Care Act 2024</w:t>
            </w:r>
            <w:r w:rsidRPr="00FE0BC9">
              <w:rPr>
                <w:rFonts w:ascii="Calibri" w:eastAsia="Arial" w:hAnsi="Calibri" w:cs="Calibri"/>
              </w:rPr>
              <w:t xml:space="preserve"> is:</w:t>
            </w:r>
          </w:p>
          <w:p w14:paraId="26E681F5" w14:textId="77777777" w:rsidR="00353CEA" w:rsidRPr="00FE0BC9" w:rsidRDefault="00353CEA" w:rsidP="00D02CD9">
            <w:pPr>
              <w:pStyle w:val="TableParagraph"/>
              <w:numPr>
                <w:ilvl w:val="0"/>
                <w:numId w:val="87"/>
              </w:numPr>
              <w:tabs>
                <w:tab w:val="left" w:pos="1497"/>
              </w:tabs>
              <w:ind w:left="0" w:right="-24"/>
              <w:rPr>
                <w:rFonts w:ascii="Calibri" w:eastAsia="Arial" w:hAnsi="Calibri" w:cs="Calibri"/>
              </w:rPr>
            </w:pPr>
            <w:r w:rsidRPr="00FE0BC9">
              <w:rPr>
                <w:rFonts w:ascii="Calibri" w:eastAsia="Arial" w:hAnsi="Calibri" w:cs="Calibri"/>
              </w:rPr>
              <w:t>in a residential care setting = 85% of the basic age pension amount (worked out on a per day basis); or</w:t>
            </w:r>
          </w:p>
          <w:p w14:paraId="7414509E" w14:textId="77777777" w:rsidR="00353CEA" w:rsidRPr="00FE0BC9" w:rsidRDefault="00353CEA" w:rsidP="00D02CD9">
            <w:pPr>
              <w:pStyle w:val="TableParagraph"/>
              <w:numPr>
                <w:ilvl w:val="0"/>
                <w:numId w:val="87"/>
              </w:numPr>
              <w:tabs>
                <w:tab w:val="left" w:pos="1497"/>
              </w:tabs>
              <w:ind w:left="0" w:right="-24"/>
              <w:rPr>
                <w:rFonts w:ascii="Calibri" w:eastAsia="Arial" w:hAnsi="Calibri" w:cs="Calibri"/>
              </w:rPr>
            </w:pPr>
            <w:r w:rsidRPr="00FE0BC9">
              <w:rPr>
                <w:rFonts w:ascii="Calibri" w:eastAsia="Arial" w:hAnsi="Calibri" w:cs="Calibri"/>
              </w:rPr>
              <w:t>in a community/home care setting = 17.5% of the basic age pension amount (worked out on a per day basis).</w:t>
            </w:r>
          </w:p>
          <w:p w14:paraId="4A65BB94" w14:textId="77777777" w:rsidR="00353CEA" w:rsidRPr="00FE0BC9" w:rsidRDefault="00353CEA" w:rsidP="00BD3D05">
            <w:pPr>
              <w:pStyle w:val="TableParagraph"/>
              <w:tabs>
                <w:tab w:val="left" w:pos="1497"/>
              </w:tabs>
              <w:ind w:right="-24"/>
              <w:rPr>
                <w:rFonts w:ascii="Calibri" w:eastAsia="Arial" w:hAnsi="Calibri" w:cs="Calibri"/>
              </w:rPr>
            </w:pPr>
          </w:p>
          <w:p w14:paraId="3BD9F21C" w14:textId="77777777" w:rsidR="00353CEA" w:rsidRPr="00FE0BC9" w:rsidRDefault="00353CEA" w:rsidP="00BD3D05">
            <w:pPr>
              <w:pStyle w:val="TableParagraph"/>
              <w:tabs>
                <w:tab w:val="left" w:pos="1497"/>
              </w:tabs>
              <w:ind w:right="-24"/>
              <w:rPr>
                <w:rFonts w:ascii="Calibri" w:eastAsia="Arial" w:hAnsi="Calibri" w:cs="Calibri"/>
              </w:rPr>
            </w:pPr>
            <w:r w:rsidRPr="00FE0BC9">
              <w:rPr>
                <w:rFonts w:ascii="Calibri" w:eastAsia="Arial" w:hAnsi="Calibri" w:cs="Calibri"/>
              </w:rPr>
              <w:t xml:space="preserve">Transition Care fees may increase every </w:t>
            </w:r>
            <w:r w:rsidRPr="00FE0BC9">
              <w:rPr>
                <w:rFonts w:ascii="Calibri" w:eastAsia="Arial" w:hAnsi="Calibri" w:cs="Calibri"/>
              </w:rPr>
              <w:lastRenderedPageBreak/>
              <w:t>year in line with changes to the basic aged care pension.</w:t>
            </w:r>
          </w:p>
          <w:p w14:paraId="3329F1BE" w14:textId="77777777" w:rsidR="00353CEA" w:rsidRPr="00FE0BC9" w:rsidRDefault="00353CEA" w:rsidP="00BD3D05">
            <w:pPr>
              <w:pStyle w:val="TableParagraph"/>
              <w:tabs>
                <w:tab w:val="left" w:pos="1497"/>
              </w:tabs>
              <w:ind w:right="-24"/>
              <w:rPr>
                <w:rFonts w:ascii="Calibri" w:eastAsia="Arial" w:hAnsi="Calibri" w:cs="Calibri"/>
              </w:rPr>
            </w:pPr>
          </w:p>
          <w:p w14:paraId="6B2BCA22" w14:textId="77777777" w:rsidR="00353CEA" w:rsidRPr="00FE0BC9" w:rsidRDefault="00353CEA" w:rsidP="00BD3D05">
            <w:pPr>
              <w:pStyle w:val="TableParagraph"/>
              <w:tabs>
                <w:tab w:val="left" w:pos="1497"/>
              </w:tabs>
              <w:spacing w:after="120"/>
              <w:ind w:right="-24"/>
              <w:rPr>
                <w:rFonts w:ascii="Calibri" w:eastAsia="Arial" w:hAnsi="Calibri" w:cs="Calibri"/>
                <w:b/>
              </w:rPr>
            </w:pPr>
            <w:r w:rsidRPr="00FE0BC9">
              <w:rPr>
                <w:rFonts w:ascii="Calibri" w:eastAsia="Arial" w:hAnsi="Calibri" w:cs="Calibri"/>
                <w:b/>
                <w:bCs/>
              </w:rPr>
              <w:t>By signing this Client Service Agreement, you agree to pay the above contributions for the Transition Care funded aged care services we deliver to you.</w:t>
            </w:r>
          </w:p>
        </w:tc>
        <w:tc>
          <w:tcPr>
            <w:tcW w:w="3118" w:type="dxa"/>
            <w:tcBorders>
              <w:top w:val="single" w:sz="6" w:space="0" w:color="232F3B"/>
              <w:left w:val="single" w:sz="4" w:space="0" w:color="auto"/>
              <w:bottom w:val="single" w:sz="6" w:space="0" w:color="auto"/>
              <w:right w:val="single" w:sz="6" w:space="0" w:color="2C2F2F"/>
            </w:tcBorders>
            <w:shd w:val="clear" w:color="auto" w:fill="FFFFFF" w:themeFill="background1"/>
          </w:tcPr>
          <w:p w14:paraId="09F65877" w14:textId="56D05287" w:rsidR="00353CEA" w:rsidRPr="00FE0BC9" w:rsidRDefault="00353CEA" w:rsidP="00BB29CF">
            <w:pPr>
              <w:pStyle w:val="TableParagraph"/>
              <w:numPr>
                <w:ilvl w:val="0"/>
                <w:numId w:val="98"/>
              </w:numPr>
              <w:tabs>
                <w:tab w:val="left" w:pos="1497"/>
              </w:tabs>
              <w:spacing w:before="80"/>
              <w:ind w:left="312" w:right="-23" w:hanging="284"/>
              <w:rPr>
                <w:rFonts w:ascii="Calibri" w:eastAsia="Arial" w:hAnsi="Calibri" w:cs="Calibri"/>
                <w:b/>
              </w:rPr>
            </w:pPr>
            <w:r w:rsidRPr="00FE0BC9" w:rsidDel="001A6F68">
              <w:rPr>
                <w:rFonts w:ascii="Calibri" w:eastAsia="Arial" w:hAnsi="Calibri" w:cs="Calibri"/>
                <w:b/>
                <w:bCs/>
              </w:rPr>
              <w:lastRenderedPageBreak/>
              <w:t xml:space="preserve">I have read and agreed to the information </w:t>
            </w:r>
            <w:r w:rsidRPr="00FE0BC9">
              <w:rPr>
                <w:rFonts w:ascii="Calibri" w:eastAsia="Arial" w:hAnsi="Calibri" w:cs="Calibri"/>
                <w:b/>
                <w:bCs/>
              </w:rPr>
              <w:t>about client fees</w:t>
            </w:r>
          </w:p>
          <w:p w14:paraId="4AAC861A" w14:textId="77777777" w:rsidR="00353CEA" w:rsidRPr="00FE0BC9" w:rsidRDefault="00353CEA" w:rsidP="00BD3D05">
            <w:pPr>
              <w:pStyle w:val="TableParagraph"/>
              <w:ind w:right="-24"/>
              <w:rPr>
                <w:rFonts w:ascii="Calibri" w:eastAsia="Arial" w:hAnsi="Calibri" w:cs="Calibri"/>
              </w:rPr>
            </w:pPr>
          </w:p>
          <w:p w14:paraId="57A1681D" w14:textId="77777777" w:rsidR="00353CEA" w:rsidRPr="00FE0BC9" w:rsidRDefault="00353CEA" w:rsidP="00BD3D05">
            <w:pPr>
              <w:pStyle w:val="TableParagraph"/>
              <w:ind w:right="-24"/>
              <w:rPr>
                <w:rFonts w:ascii="Calibri" w:eastAsia="Arial" w:hAnsi="Calibri" w:cs="Calibri"/>
                <w:b/>
                <w:bCs/>
              </w:rPr>
            </w:pPr>
          </w:p>
        </w:tc>
      </w:tr>
      <w:tr w:rsidR="007F7F3B" w:rsidRPr="00FE0BC9" w14:paraId="454EC809" w14:textId="77777777" w:rsidTr="004316C2">
        <w:trPr>
          <w:trHeight w:val="302"/>
        </w:trPr>
        <w:tc>
          <w:tcPr>
            <w:tcW w:w="9639" w:type="dxa"/>
            <w:gridSpan w:val="4"/>
            <w:tcBorders>
              <w:top w:val="single" w:sz="4" w:space="0" w:color="auto"/>
              <w:left w:val="single" w:sz="6" w:space="0" w:color="2C2F2F"/>
              <w:bottom w:val="single" w:sz="6" w:space="0" w:color="202020"/>
              <w:right w:val="single" w:sz="6" w:space="0" w:color="2C2F2F"/>
            </w:tcBorders>
            <w:shd w:val="clear" w:color="auto" w:fill="A3DBFF"/>
            <w:tcMar>
              <w:left w:w="105" w:type="dxa"/>
              <w:right w:w="105" w:type="dxa"/>
            </w:tcMar>
          </w:tcPr>
          <w:p w14:paraId="0EBEB5BD" w14:textId="063452E3" w:rsidR="00353CEA" w:rsidRPr="00FE0BC9" w:rsidRDefault="00F75C02" w:rsidP="00D02CD9">
            <w:pPr>
              <w:pStyle w:val="TableParagraph"/>
              <w:numPr>
                <w:ilvl w:val="0"/>
                <w:numId w:val="86"/>
              </w:numPr>
              <w:ind w:left="0" w:right="-24"/>
              <w:rPr>
                <w:rFonts w:ascii="Calibri" w:eastAsia="Arial" w:hAnsi="Calibri" w:cs="Calibri"/>
                <w:b/>
                <w:bCs/>
              </w:rPr>
            </w:pPr>
            <w:r w:rsidRPr="00FE0BC9">
              <w:rPr>
                <w:rFonts w:ascii="Calibri" w:eastAsia="Arial" w:hAnsi="Calibri" w:cs="Calibri"/>
                <w:b/>
                <w:bCs/>
                <w:color w:val="121212"/>
              </w:rPr>
              <w:t xml:space="preserve">7. </w:t>
            </w:r>
            <w:r w:rsidR="00353CEA" w:rsidRPr="00FE0BC9">
              <w:rPr>
                <w:rFonts w:ascii="Calibri" w:eastAsia="Arial" w:hAnsi="Calibri" w:cs="Calibri"/>
                <w:b/>
                <w:bCs/>
                <w:color w:val="121212"/>
              </w:rPr>
              <w:t>Cooling off period</w:t>
            </w:r>
          </w:p>
        </w:tc>
      </w:tr>
      <w:tr w:rsidR="00047713" w:rsidRPr="00FE0BC9" w14:paraId="32AF4B85" w14:textId="77777777" w:rsidTr="00047713">
        <w:trPr>
          <w:trHeight w:val="398"/>
        </w:trPr>
        <w:tc>
          <w:tcPr>
            <w:tcW w:w="9639" w:type="dxa"/>
            <w:gridSpan w:val="4"/>
            <w:tcBorders>
              <w:top w:val="single" w:sz="4" w:space="0" w:color="auto"/>
              <w:left w:val="single" w:sz="6" w:space="0" w:color="2C2F2F"/>
              <w:bottom w:val="single" w:sz="6" w:space="0" w:color="202020"/>
              <w:right w:val="single" w:sz="6" w:space="0" w:color="2C2F2F"/>
            </w:tcBorders>
            <w:shd w:val="clear" w:color="auto" w:fill="FFFFFF" w:themeFill="background1"/>
            <w:tcMar>
              <w:left w:w="105" w:type="dxa"/>
              <w:right w:w="105" w:type="dxa"/>
            </w:tcMar>
            <w:vAlign w:val="center"/>
          </w:tcPr>
          <w:p w14:paraId="7A5CD9D5" w14:textId="77777777" w:rsidR="00353CEA" w:rsidRPr="00FE0BC9" w:rsidRDefault="00353CEA" w:rsidP="00BD3D05">
            <w:pPr>
              <w:pStyle w:val="TableParagraph"/>
              <w:spacing w:before="80" w:after="120"/>
              <w:ind w:right="-24"/>
              <w:rPr>
                <w:rFonts w:ascii="Calibri" w:eastAsia="Arial" w:hAnsi="Calibri" w:cs="Calibri"/>
              </w:rPr>
            </w:pPr>
            <w:r w:rsidRPr="00FE0BC9">
              <w:rPr>
                <w:rFonts w:ascii="Calibri" w:eastAsia="Arial" w:hAnsi="Calibri" w:cs="Calibri"/>
              </w:rPr>
              <w:t xml:space="preserve">There is a cooling off period where you may withdraw from this agreement by notifying us verbally or in writing </w:t>
            </w:r>
            <w:r w:rsidRPr="00FE0BC9">
              <w:rPr>
                <w:rFonts w:ascii="Calibri" w:eastAsia="Arial" w:hAnsi="Calibri" w:cs="Calibri"/>
                <w:b/>
                <w:bCs/>
              </w:rPr>
              <w:t>within 14 days of signing</w:t>
            </w:r>
            <w:r w:rsidRPr="00FE0BC9">
              <w:rPr>
                <w:rFonts w:ascii="Calibri" w:eastAsia="Arial" w:hAnsi="Calibri" w:cs="Calibri"/>
              </w:rPr>
              <w:t xml:space="preserve">. You can withdraw </w:t>
            </w:r>
            <w:proofErr w:type="gramStart"/>
            <w:r w:rsidRPr="00FE0BC9">
              <w:rPr>
                <w:rFonts w:ascii="Calibri" w:eastAsia="Arial" w:hAnsi="Calibri" w:cs="Calibri"/>
              </w:rPr>
              <w:t>as long as</w:t>
            </w:r>
            <w:proofErr w:type="gramEnd"/>
            <w:r w:rsidRPr="00FE0BC9">
              <w:rPr>
                <w:rFonts w:ascii="Calibri" w:eastAsia="Arial" w:hAnsi="Calibri" w:cs="Calibri"/>
              </w:rPr>
              <w:t xml:space="preserve"> we have not started delivering Transition Care services to you. </w:t>
            </w:r>
          </w:p>
          <w:p w14:paraId="571DB50B" w14:textId="77777777" w:rsidR="00353CEA" w:rsidRPr="00FE0BC9" w:rsidRDefault="00353CEA" w:rsidP="00BD3D05">
            <w:pPr>
              <w:pStyle w:val="TableParagraph"/>
              <w:spacing w:after="120"/>
              <w:ind w:right="-24"/>
              <w:rPr>
                <w:rFonts w:ascii="Calibri" w:eastAsia="Arial" w:hAnsi="Calibri" w:cs="Calibri"/>
              </w:rPr>
            </w:pPr>
            <w:r w:rsidRPr="00FE0BC9">
              <w:rPr>
                <w:rFonts w:ascii="Calibri" w:eastAsia="Arial" w:hAnsi="Calibri" w:cs="Calibri"/>
              </w:rPr>
              <w:t>If you decide to withdraw from this agreement during the cooling off period, the Client Service Agreement will have no effect.</w:t>
            </w:r>
          </w:p>
          <w:p w14:paraId="29B739CB" w14:textId="77777777" w:rsidR="00353CEA" w:rsidRPr="00FE0BC9" w:rsidRDefault="00353CEA" w:rsidP="00BD3D05">
            <w:pPr>
              <w:pStyle w:val="TableParagraph"/>
              <w:spacing w:after="120"/>
              <w:ind w:right="-24"/>
              <w:rPr>
                <w:rFonts w:ascii="Calibri" w:eastAsia="Arial" w:hAnsi="Calibri" w:cs="Calibri"/>
              </w:rPr>
            </w:pPr>
            <w:r w:rsidRPr="00FE0BC9">
              <w:rPr>
                <w:rFonts w:ascii="Calibri" w:eastAsia="Arial" w:hAnsi="Calibri" w:cs="Calibri"/>
              </w:rPr>
              <w:t>(See detail under ‘Terminating Your Service Agreement’ below if you decide you want to end this agreement once your Transition Care episode has already commenced).</w:t>
            </w:r>
          </w:p>
        </w:tc>
      </w:tr>
      <w:tr w:rsidR="00F75C02" w:rsidRPr="00FE0BC9" w14:paraId="13C53CCC" w14:textId="77777777" w:rsidTr="004316C2">
        <w:trPr>
          <w:trHeight w:val="300"/>
        </w:trPr>
        <w:tc>
          <w:tcPr>
            <w:tcW w:w="9639"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7163912C" w14:textId="14FA1F1F" w:rsidR="00353CEA" w:rsidRPr="00FE0BC9" w:rsidRDefault="00F75C02" w:rsidP="00D02CD9">
            <w:pPr>
              <w:pStyle w:val="TableParagraph"/>
              <w:numPr>
                <w:ilvl w:val="0"/>
                <w:numId w:val="86"/>
              </w:numPr>
              <w:ind w:left="0" w:right="-24"/>
              <w:rPr>
                <w:rFonts w:ascii="Calibri" w:eastAsia="Arial" w:hAnsi="Calibri" w:cs="Calibri"/>
                <w:b/>
                <w:bCs/>
              </w:rPr>
            </w:pPr>
            <w:r w:rsidRPr="00FE0BC9">
              <w:rPr>
                <w:rFonts w:ascii="Calibri" w:eastAsia="Arial" w:hAnsi="Calibri" w:cs="Calibri"/>
                <w:b/>
                <w:bCs/>
              </w:rPr>
              <w:t xml:space="preserve">8. </w:t>
            </w:r>
            <w:r w:rsidR="00353CEA" w:rsidRPr="00FE0BC9">
              <w:rPr>
                <w:rFonts w:ascii="Calibri" w:eastAsia="Arial" w:hAnsi="Calibri" w:cs="Calibri"/>
                <w:b/>
                <w:bCs/>
              </w:rPr>
              <w:t>Varying your agreement</w:t>
            </w:r>
          </w:p>
        </w:tc>
      </w:tr>
      <w:tr w:rsidR="00047713" w:rsidRPr="00FE0BC9" w14:paraId="5010973B" w14:textId="77777777" w:rsidTr="00047713">
        <w:trPr>
          <w:trHeight w:val="300"/>
        </w:trPr>
        <w:tc>
          <w:tcPr>
            <w:tcW w:w="9639"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10BA22AC" w14:textId="77777777" w:rsidR="00353CEA" w:rsidRPr="00FE0BC9" w:rsidRDefault="00353CEA" w:rsidP="00BD3D05">
            <w:pPr>
              <w:pStyle w:val="TableParagraph"/>
              <w:spacing w:before="80" w:after="120"/>
              <w:ind w:right="-24"/>
              <w:rPr>
                <w:rFonts w:ascii="Calibri" w:eastAsia="Arial" w:hAnsi="Calibri" w:cs="Calibri"/>
              </w:rPr>
            </w:pPr>
            <w:r w:rsidRPr="00FE0BC9">
              <w:rPr>
                <w:rFonts w:ascii="Calibri" w:eastAsia="Arial" w:hAnsi="Calibri" w:cs="Calibri"/>
              </w:rPr>
              <w:t xml:space="preserve">You can approach us to vary this agreement at any time. There may also be times when we request a variation. We will only vary the agreement </w:t>
            </w:r>
            <w:r w:rsidRPr="00FE0BC9">
              <w:rPr>
                <w:rFonts w:ascii="Calibri" w:eastAsia="Arial" w:hAnsi="Calibri" w:cs="Calibri"/>
                <w:color w:val="121212"/>
              </w:rPr>
              <w:t>if we both agree</w:t>
            </w:r>
            <w:r w:rsidRPr="00FE0BC9">
              <w:rPr>
                <w:rFonts w:ascii="Calibri" w:eastAsia="Arial" w:hAnsi="Calibri" w:cs="Calibri"/>
              </w:rPr>
              <w:t xml:space="preserve">. </w:t>
            </w:r>
          </w:p>
          <w:p w14:paraId="4FD0DBAD" w14:textId="77777777" w:rsidR="00353CEA" w:rsidRPr="00FE0BC9" w:rsidRDefault="00353CEA" w:rsidP="00BD3D05">
            <w:pPr>
              <w:pStyle w:val="TableParagraph"/>
              <w:ind w:right="-24"/>
              <w:rPr>
                <w:rFonts w:ascii="Calibri" w:eastAsia="Arial" w:hAnsi="Calibri" w:cs="Calibri"/>
                <w:i/>
              </w:rPr>
            </w:pPr>
            <w:r w:rsidRPr="00FE0BC9">
              <w:rPr>
                <w:rFonts w:ascii="Calibri" w:eastAsia="Arial" w:hAnsi="Calibri" w:cs="Calibri"/>
              </w:rPr>
              <w:t xml:space="preserve">Any variations must comply with the </w:t>
            </w:r>
            <w:r w:rsidRPr="00FE0BC9">
              <w:rPr>
                <w:rFonts w:ascii="Calibri" w:eastAsia="Arial" w:hAnsi="Calibri" w:cs="Calibri"/>
                <w:i/>
                <w:iCs/>
              </w:rPr>
              <w:t xml:space="preserve">Aged Care Act 2024 </w:t>
            </w:r>
            <w:r w:rsidRPr="00FE0BC9">
              <w:rPr>
                <w:rFonts w:ascii="Calibri" w:eastAsia="Arial" w:hAnsi="Calibri" w:cs="Calibri"/>
              </w:rPr>
              <w:t xml:space="preserve">and </w:t>
            </w:r>
            <w:r w:rsidRPr="00FE0BC9">
              <w:rPr>
                <w:rFonts w:ascii="Calibri" w:eastAsia="Arial" w:hAnsi="Calibri" w:cs="Calibri"/>
                <w:i/>
                <w:iCs/>
              </w:rPr>
              <w:t xml:space="preserve">A New Tax System (Goods and Services Tax) Act 1999. </w:t>
            </w:r>
          </w:p>
          <w:p w14:paraId="1A8868B9" w14:textId="77777777" w:rsidR="00353CEA" w:rsidRPr="00FE0BC9" w:rsidRDefault="00353CEA" w:rsidP="00BD3D05">
            <w:pPr>
              <w:pStyle w:val="TableParagraph"/>
              <w:spacing w:before="120" w:after="120"/>
              <w:ind w:right="-24"/>
              <w:rPr>
                <w:rFonts w:ascii="Calibri" w:eastAsia="Arial" w:hAnsi="Calibri" w:cs="Calibri"/>
              </w:rPr>
            </w:pPr>
            <w:r w:rsidRPr="00FE0BC9">
              <w:rPr>
                <w:rFonts w:ascii="Calibri" w:eastAsia="Arial" w:hAnsi="Calibri" w:cs="Calibri"/>
              </w:rPr>
              <w:t xml:space="preserve">We may also vary this agreement where this is necessary so that it complies with the </w:t>
            </w:r>
            <w:r w:rsidRPr="00FE0BC9">
              <w:rPr>
                <w:rFonts w:ascii="Calibri" w:eastAsia="Arial" w:hAnsi="Calibri" w:cs="Calibri"/>
                <w:i/>
                <w:iCs/>
              </w:rPr>
              <w:t xml:space="preserve">A New Tax System (Goods and Services Tax) Act 1999. </w:t>
            </w:r>
            <w:r w:rsidRPr="00FE0BC9">
              <w:rPr>
                <w:rFonts w:ascii="Calibri" w:eastAsia="Arial" w:hAnsi="Calibri" w:cs="Calibri"/>
              </w:rPr>
              <w:t>When this occurs, we will provide you with reasonable notice in writing.</w:t>
            </w:r>
          </w:p>
        </w:tc>
      </w:tr>
      <w:tr w:rsidR="00F75C02" w:rsidRPr="00FE0BC9" w14:paraId="038FFB9F" w14:textId="77777777" w:rsidTr="004316C2">
        <w:trPr>
          <w:trHeight w:val="300"/>
        </w:trPr>
        <w:tc>
          <w:tcPr>
            <w:tcW w:w="9639"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1A4FD44B" w14:textId="75D5C45D" w:rsidR="00353CEA" w:rsidRPr="00FE0BC9" w:rsidRDefault="00F75C02" w:rsidP="00D02CD9">
            <w:pPr>
              <w:pStyle w:val="TableParagraph"/>
              <w:numPr>
                <w:ilvl w:val="0"/>
                <w:numId w:val="86"/>
              </w:numPr>
              <w:ind w:left="0" w:right="-24"/>
              <w:rPr>
                <w:rFonts w:ascii="Calibri" w:eastAsia="Arial" w:hAnsi="Calibri" w:cs="Calibri"/>
                <w:color w:val="121212"/>
              </w:rPr>
            </w:pPr>
            <w:r w:rsidRPr="00FE0BC9">
              <w:rPr>
                <w:rFonts w:ascii="Calibri" w:eastAsia="Arial" w:hAnsi="Calibri" w:cs="Calibri"/>
                <w:b/>
                <w:bCs/>
                <w:color w:val="121212"/>
              </w:rPr>
              <w:t xml:space="preserve">9. </w:t>
            </w:r>
            <w:r w:rsidR="00353CEA" w:rsidRPr="00FE0BC9">
              <w:rPr>
                <w:rFonts w:ascii="Calibri" w:eastAsia="Arial" w:hAnsi="Calibri" w:cs="Calibri"/>
                <w:b/>
                <w:bCs/>
                <w:color w:val="121212"/>
              </w:rPr>
              <w:t>Terminating this</w:t>
            </w:r>
            <w:r w:rsidR="00353CEA" w:rsidRPr="00FE0BC9" w:rsidDel="00940C94">
              <w:rPr>
                <w:rFonts w:ascii="Calibri" w:eastAsia="Arial" w:hAnsi="Calibri" w:cs="Calibri"/>
                <w:b/>
                <w:bCs/>
                <w:color w:val="121212"/>
              </w:rPr>
              <w:t xml:space="preserve"> </w:t>
            </w:r>
            <w:r w:rsidR="00353CEA" w:rsidRPr="00FE0BC9">
              <w:rPr>
                <w:rFonts w:ascii="Calibri" w:eastAsia="Arial" w:hAnsi="Calibri" w:cs="Calibri"/>
                <w:b/>
                <w:bCs/>
                <w:color w:val="121212"/>
              </w:rPr>
              <w:t>agreement</w:t>
            </w:r>
          </w:p>
        </w:tc>
      </w:tr>
      <w:tr w:rsidR="00047713" w:rsidRPr="00FE0BC9" w14:paraId="29035522" w14:textId="77777777" w:rsidTr="00047713">
        <w:trPr>
          <w:trHeight w:val="300"/>
        </w:trPr>
        <w:tc>
          <w:tcPr>
            <w:tcW w:w="9639"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45B4A2FB" w14:textId="77777777" w:rsidR="00353CEA" w:rsidRPr="00FE0BC9" w:rsidRDefault="00353CEA" w:rsidP="00BD3D05">
            <w:pPr>
              <w:pStyle w:val="TableParagraph"/>
              <w:spacing w:before="80" w:after="120"/>
              <w:ind w:right="-24"/>
              <w:rPr>
                <w:rFonts w:ascii="Calibri" w:eastAsia="Arial" w:hAnsi="Calibri" w:cs="Calibri"/>
                <w:i/>
                <w:iCs/>
                <w:color w:val="FF0000"/>
                <w:lang w:val="en-GB"/>
              </w:rPr>
            </w:pPr>
            <w:r w:rsidRPr="00FE0BC9">
              <w:rPr>
                <w:rFonts w:ascii="Calibri" w:eastAsia="Arial" w:hAnsi="Calibri" w:cs="Calibri"/>
                <w:b/>
                <w:bCs/>
                <w:lang w:val="en-GB"/>
              </w:rPr>
              <w:t>You</w:t>
            </w:r>
            <w:r w:rsidRPr="00FE0BC9">
              <w:rPr>
                <w:rFonts w:ascii="Calibri" w:eastAsia="Arial" w:hAnsi="Calibri" w:cs="Calibri"/>
                <w:lang w:val="en-GB"/>
              </w:rPr>
              <w:t xml:space="preserve"> can </w:t>
            </w:r>
            <w:r w:rsidRPr="00FE0BC9">
              <w:rPr>
                <w:rFonts w:ascii="Calibri" w:eastAsia="Arial" w:hAnsi="Calibri" w:cs="Calibri"/>
              </w:rPr>
              <w:t>terminate</w:t>
            </w:r>
            <w:r w:rsidRPr="00FE0BC9">
              <w:rPr>
                <w:rFonts w:ascii="Calibri" w:eastAsia="Arial" w:hAnsi="Calibri" w:cs="Calibri"/>
                <w:lang w:val="en-GB"/>
              </w:rPr>
              <w:t xml:space="preserve"> this agreement if you notify us in writing that: </w:t>
            </w:r>
            <w:r w:rsidRPr="00FE0BC9">
              <w:rPr>
                <w:rFonts w:ascii="Calibri" w:eastAsia="Arial" w:hAnsi="Calibri" w:cs="Calibri"/>
                <w:i/>
                <w:iCs/>
                <w:color w:val="FF0000"/>
                <w:lang w:val="en-GB"/>
              </w:rPr>
              <w:t>[Provider to include detail of process]</w:t>
            </w:r>
          </w:p>
          <w:p w14:paraId="3DDD5512" w14:textId="77777777" w:rsidR="00353CEA" w:rsidRPr="00FE0BC9" w:rsidRDefault="00353CEA" w:rsidP="00BD3D05">
            <w:pPr>
              <w:pStyle w:val="TableParagraph"/>
              <w:spacing w:after="120"/>
              <w:ind w:right="-24"/>
              <w:rPr>
                <w:rFonts w:ascii="Calibri" w:eastAsia="Arial" w:hAnsi="Calibri" w:cs="Calibri"/>
                <w:i/>
                <w:color w:val="FF0000"/>
                <w:lang w:val="en-GB"/>
              </w:rPr>
            </w:pPr>
            <w:r w:rsidRPr="00FE0BC9">
              <w:rPr>
                <w:rFonts w:ascii="Calibri" w:eastAsia="Arial" w:hAnsi="Calibri" w:cs="Calibri"/>
                <w:b/>
                <w:bCs/>
                <w:lang w:val="en-GB"/>
              </w:rPr>
              <w:t>We</w:t>
            </w:r>
            <w:r w:rsidRPr="00FE0BC9">
              <w:rPr>
                <w:rFonts w:ascii="Calibri" w:eastAsia="Arial" w:hAnsi="Calibri" w:cs="Calibri"/>
                <w:lang w:val="en-GB"/>
              </w:rPr>
              <w:t xml:space="preserve"> can terminate this agreement if we notify you in writing that: </w:t>
            </w:r>
            <w:r w:rsidRPr="00FE0BC9">
              <w:rPr>
                <w:rFonts w:ascii="Calibri" w:eastAsia="Arial" w:hAnsi="Calibri" w:cs="Calibri"/>
                <w:i/>
                <w:iCs/>
                <w:color w:val="FF0000"/>
                <w:lang w:val="en-GB"/>
              </w:rPr>
              <w:t>[Provider</w:t>
            </w:r>
            <w:r w:rsidRPr="00FE0BC9">
              <w:rPr>
                <w:rFonts w:ascii="Calibri" w:eastAsia="Arial" w:hAnsi="Calibri" w:cs="Calibri"/>
                <w:i/>
                <w:color w:val="FF0000"/>
                <w:lang w:val="en-GB"/>
              </w:rPr>
              <w:t xml:space="preserve"> to include detail of process</w:t>
            </w:r>
            <w:r w:rsidRPr="00FE0BC9">
              <w:rPr>
                <w:rFonts w:ascii="Calibri" w:eastAsia="Arial" w:hAnsi="Calibri" w:cs="Calibri"/>
                <w:i/>
                <w:iCs/>
                <w:color w:val="FF0000"/>
                <w:lang w:val="en-GB"/>
              </w:rPr>
              <w:t>]</w:t>
            </w:r>
          </w:p>
        </w:tc>
      </w:tr>
      <w:tr w:rsidR="00F75C02" w:rsidRPr="00FE0BC9" w14:paraId="34D76BBE" w14:textId="77777777" w:rsidTr="004316C2">
        <w:trPr>
          <w:trHeight w:val="300"/>
        </w:trPr>
        <w:tc>
          <w:tcPr>
            <w:tcW w:w="9639"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21BEEEAF" w14:textId="14BFB34D" w:rsidR="00353CEA" w:rsidRPr="00FE0BC9" w:rsidRDefault="00F75C02" w:rsidP="00D02CD9">
            <w:pPr>
              <w:pStyle w:val="TableParagraph"/>
              <w:numPr>
                <w:ilvl w:val="0"/>
                <w:numId w:val="86"/>
              </w:numPr>
              <w:ind w:left="0" w:right="-24"/>
              <w:rPr>
                <w:rFonts w:ascii="Calibri" w:eastAsia="Arial" w:hAnsi="Calibri" w:cs="Calibri"/>
              </w:rPr>
            </w:pPr>
            <w:r w:rsidRPr="00FE0BC9">
              <w:rPr>
                <w:rFonts w:ascii="Calibri" w:eastAsia="Arial" w:hAnsi="Calibri" w:cs="Calibri"/>
                <w:b/>
                <w:bCs/>
              </w:rPr>
              <w:t xml:space="preserve">10. </w:t>
            </w:r>
            <w:r w:rsidR="00353CEA" w:rsidRPr="00FE0BC9">
              <w:rPr>
                <w:rFonts w:ascii="Calibri" w:eastAsia="Arial" w:hAnsi="Calibri" w:cs="Calibri"/>
                <w:b/>
                <w:bCs/>
              </w:rPr>
              <w:t>Third Party Authority: People we can contact about your Client Service Agreement</w:t>
            </w:r>
          </w:p>
        </w:tc>
      </w:tr>
      <w:tr w:rsidR="00047713" w:rsidRPr="00FE0BC9" w14:paraId="67DB6A02" w14:textId="77777777" w:rsidTr="00047713">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74D2C64"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Contact person/registered supporter/guardian #1</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76ACE665"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Name</w:t>
            </w:r>
          </w:p>
        </w:tc>
        <w:tc>
          <w:tcPr>
            <w:tcW w:w="5238"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620FAA60"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3CF3B962" w14:textId="77777777" w:rsidTr="00047713">
        <w:trPr>
          <w:trHeight w:val="300"/>
        </w:trPr>
        <w:tc>
          <w:tcPr>
            <w:tcW w:w="2694" w:type="dxa"/>
            <w:vMerge/>
            <w:vAlign w:val="center"/>
          </w:tcPr>
          <w:p w14:paraId="63AC852F" w14:textId="77777777" w:rsidR="00353CEA" w:rsidRPr="00FE0BC9" w:rsidRDefault="00353CEA" w:rsidP="00BD3D05">
            <w:pPr>
              <w:spacing w:after="0"/>
              <w:ind w:right="-24"/>
              <w:rPr>
                <w:rFonts w:ascii="Calibri" w:hAnsi="Calibri"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C7E566E"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Address</w:t>
            </w:r>
          </w:p>
        </w:tc>
        <w:tc>
          <w:tcPr>
            <w:tcW w:w="5238"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5C6AB8D"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3BF7B89A" w14:textId="77777777" w:rsidTr="00047713">
        <w:trPr>
          <w:trHeight w:val="300"/>
        </w:trPr>
        <w:tc>
          <w:tcPr>
            <w:tcW w:w="2694" w:type="dxa"/>
            <w:vMerge/>
            <w:vAlign w:val="center"/>
          </w:tcPr>
          <w:p w14:paraId="0E01112D" w14:textId="77777777" w:rsidR="00353CEA" w:rsidRPr="00FE0BC9" w:rsidRDefault="00353CEA" w:rsidP="00BD3D05">
            <w:pPr>
              <w:spacing w:after="0"/>
              <w:ind w:right="-24"/>
              <w:rPr>
                <w:rFonts w:ascii="Calibri" w:hAnsi="Calibri"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59FC9708"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Phone</w:t>
            </w:r>
          </w:p>
        </w:tc>
        <w:tc>
          <w:tcPr>
            <w:tcW w:w="5238"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A3AE3C6"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57C63729" w14:textId="77777777" w:rsidTr="00047713">
        <w:trPr>
          <w:trHeight w:val="300"/>
        </w:trPr>
        <w:tc>
          <w:tcPr>
            <w:tcW w:w="2694" w:type="dxa"/>
            <w:vMerge/>
            <w:vAlign w:val="center"/>
          </w:tcPr>
          <w:p w14:paraId="691998A2" w14:textId="77777777" w:rsidR="00353CEA" w:rsidRPr="00FE0BC9" w:rsidRDefault="00353CEA" w:rsidP="00BD3D05">
            <w:pPr>
              <w:spacing w:after="0"/>
              <w:ind w:right="-24"/>
              <w:rPr>
                <w:rFonts w:ascii="Calibri" w:hAnsi="Calibri"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6015F96" w14:textId="77777777" w:rsidR="00353CEA" w:rsidRPr="00FE0BC9" w:rsidRDefault="00353CEA" w:rsidP="00BD3D05">
            <w:pPr>
              <w:pStyle w:val="TableParagraph"/>
              <w:ind w:right="-24"/>
              <w:rPr>
                <w:rFonts w:ascii="Calibri" w:eastAsia="Arial" w:hAnsi="Calibri" w:cs="Calibri"/>
                <w:color w:val="0D0D0D" w:themeColor="text1" w:themeTint="F2"/>
              </w:rPr>
            </w:pPr>
            <w:r w:rsidRPr="00FE0BC9">
              <w:rPr>
                <w:rFonts w:ascii="Calibri" w:eastAsia="Arial" w:hAnsi="Calibri" w:cs="Calibri"/>
              </w:rPr>
              <w:t>Email</w:t>
            </w:r>
          </w:p>
        </w:tc>
        <w:tc>
          <w:tcPr>
            <w:tcW w:w="5238"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DBCC413"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2150A195" w14:textId="77777777" w:rsidTr="00047713">
        <w:trPr>
          <w:trHeight w:val="300"/>
        </w:trPr>
        <w:tc>
          <w:tcPr>
            <w:tcW w:w="2694" w:type="dxa"/>
            <w:vMerge/>
            <w:vAlign w:val="center"/>
          </w:tcPr>
          <w:p w14:paraId="66CE11B6" w14:textId="77777777" w:rsidR="00353CEA" w:rsidRPr="00FE0BC9" w:rsidRDefault="00353CEA" w:rsidP="00BD3D05">
            <w:pPr>
              <w:spacing w:after="0"/>
              <w:ind w:right="-24"/>
              <w:rPr>
                <w:rFonts w:ascii="Calibri" w:hAnsi="Calibri"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0A8A5427"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Relationship</w:t>
            </w:r>
          </w:p>
        </w:tc>
        <w:tc>
          <w:tcPr>
            <w:tcW w:w="5238"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77CB1842"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3C0F9EED" w14:textId="77777777" w:rsidTr="00047713">
        <w:trPr>
          <w:trHeight w:val="952"/>
        </w:trPr>
        <w:tc>
          <w:tcPr>
            <w:tcW w:w="2694" w:type="dxa"/>
            <w:vMerge/>
            <w:vAlign w:val="center"/>
          </w:tcPr>
          <w:p w14:paraId="3D8D37ED" w14:textId="77777777" w:rsidR="00353CEA" w:rsidRPr="00FE0BC9" w:rsidRDefault="00353CEA" w:rsidP="00BD3D05">
            <w:pPr>
              <w:spacing w:after="0"/>
              <w:ind w:right="-24"/>
              <w:rPr>
                <w:rFonts w:ascii="Calibri" w:hAnsi="Calibri" w:cs="Calibri"/>
                <w:sz w:val="22"/>
                <w:szCs w:val="22"/>
              </w:rPr>
            </w:pPr>
          </w:p>
        </w:tc>
        <w:tc>
          <w:tcPr>
            <w:tcW w:w="1707" w:type="dxa"/>
            <w:tcBorders>
              <w:top w:val="single" w:sz="4" w:space="0" w:color="auto"/>
              <w:left w:val="single" w:sz="4" w:space="0" w:color="auto"/>
              <w:bottom w:val="single" w:sz="6" w:space="0" w:color="auto"/>
              <w:right w:val="single" w:sz="6" w:space="0" w:color="auto"/>
            </w:tcBorders>
            <w:tcMar>
              <w:left w:w="105" w:type="dxa"/>
              <w:right w:w="105" w:type="dxa"/>
            </w:tcMar>
          </w:tcPr>
          <w:p w14:paraId="6DA75902"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Authority Detail</w:t>
            </w:r>
          </w:p>
          <w:p w14:paraId="480EA0BB" w14:textId="77777777" w:rsidR="00353CEA" w:rsidRPr="00FE0BC9" w:rsidRDefault="00353CEA" w:rsidP="00BD3D05">
            <w:pPr>
              <w:widowControl w:val="0"/>
              <w:spacing w:after="0"/>
              <w:ind w:right="-24"/>
              <w:rPr>
                <w:rFonts w:ascii="Calibri" w:eastAsia="Arial" w:hAnsi="Calibri" w:cs="Calibri"/>
                <w:sz w:val="22"/>
                <w:szCs w:val="22"/>
                <w:lang w:val="en-US"/>
              </w:rPr>
            </w:pPr>
          </w:p>
        </w:tc>
        <w:tc>
          <w:tcPr>
            <w:tcW w:w="5238" w:type="dxa"/>
            <w:gridSpan w:val="2"/>
            <w:tcBorders>
              <w:top w:val="single" w:sz="4" w:space="0" w:color="auto"/>
              <w:left w:val="single" w:sz="4" w:space="0" w:color="auto"/>
              <w:bottom w:val="single" w:sz="6" w:space="0" w:color="auto"/>
              <w:right w:val="single" w:sz="6" w:space="0" w:color="auto"/>
            </w:tcBorders>
          </w:tcPr>
          <w:p w14:paraId="7438FB46" w14:textId="77777777" w:rsidR="00353CEA" w:rsidRPr="00FE0BC9" w:rsidRDefault="00353CEA" w:rsidP="00BD3D05">
            <w:pPr>
              <w:pStyle w:val="TableParagraph"/>
              <w:spacing w:after="120"/>
              <w:ind w:right="-24"/>
              <w:rPr>
                <w:rFonts w:ascii="Calibri" w:eastAsia="Arial" w:hAnsi="Calibri" w:cs="Calibri"/>
              </w:rPr>
            </w:pPr>
            <w:r w:rsidRPr="00FE0BC9">
              <w:rPr>
                <w:rFonts w:ascii="Calibri" w:eastAsia="Arial" w:hAnsi="Calibri" w:cs="Calibri"/>
              </w:rPr>
              <w:t>Date authority to commence: [</w:t>
            </w:r>
            <w:r w:rsidRPr="00FE0BC9">
              <w:rPr>
                <w:rFonts w:ascii="Calibri" w:eastAsia="Arial" w:hAnsi="Calibri" w:cs="Calibri"/>
                <w:highlight w:val="yellow"/>
              </w:rPr>
              <w:t>enter date</w:t>
            </w:r>
            <w:r w:rsidRPr="00FE0BC9">
              <w:rPr>
                <w:rFonts w:ascii="Calibri" w:eastAsia="Arial" w:hAnsi="Calibri" w:cs="Calibri"/>
              </w:rPr>
              <w:t>]</w:t>
            </w:r>
          </w:p>
          <w:p w14:paraId="490CA85C"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 xml:space="preserve">What matters they can be contacted for: </w:t>
            </w:r>
            <w:r w:rsidRPr="00FE0BC9">
              <w:rPr>
                <w:rFonts w:ascii="Calibri" w:eastAsia="Arial" w:hAnsi="Calibri" w:cs="Calibri"/>
                <w:highlight w:val="yellow"/>
              </w:rPr>
              <w:t>[enter information]</w:t>
            </w:r>
          </w:p>
        </w:tc>
      </w:tr>
      <w:tr w:rsidR="00047713" w:rsidRPr="00FE0BC9" w14:paraId="1F218B37" w14:textId="77777777" w:rsidTr="00047713">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7571DE0A"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Contact person/registered supporter/guardian #2 (where applicable)</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2C6022FD"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Name</w:t>
            </w:r>
          </w:p>
        </w:tc>
        <w:tc>
          <w:tcPr>
            <w:tcW w:w="5238"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7F2B1966"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40C71D8C" w14:textId="77777777" w:rsidTr="00047713">
        <w:trPr>
          <w:trHeight w:val="300"/>
        </w:trPr>
        <w:tc>
          <w:tcPr>
            <w:tcW w:w="2694" w:type="dxa"/>
            <w:vMerge/>
            <w:vAlign w:val="center"/>
          </w:tcPr>
          <w:p w14:paraId="79F1AAF6" w14:textId="77777777" w:rsidR="00353CEA" w:rsidRPr="00FE0BC9" w:rsidRDefault="00353CEA" w:rsidP="00BD3D05">
            <w:pPr>
              <w:spacing w:after="0"/>
              <w:ind w:right="-24"/>
              <w:rPr>
                <w:rFonts w:ascii="Calibri" w:hAnsi="Calibri"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4738A497"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Address</w:t>
            </w:r>
          </w:p>
        </w:tc>
        <w:tc>
          <w:tcPr>
            <w:tcW w:w="5238"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30F0D32"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6DEC6D09" w14:textId="77777777" w:rsidTr="00047713">
        <w:trPr>
          <w:trHeight w:val="300"/>
        </w:trPr>
        <w:tc>
          <w:tcPr>
            <w:tcW w:w="2694" w:type="dxa"/>
            <w:vMerge/>
            <w:vAlign w:val="center"/>
          </w:tcPr>
          <w:p w14:paraId="0DCE3AD2" w14:textId="77777777" w:rsidR="00353CEA" w:rsidRPr="00FE0BC9" w:rsidRDefault="00353CEA" w:rsidP="00BD3D05">
            <w:pPr>
              <w:spacing w:after="0"/>
              <w:ind w:right="-24"/>
              <w:rPr>
                <w:rFonts w:ascii="Calibri" w:hAnsi="Calibri"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3BB35106"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Phone</w:t>
            </w:r>
          </w:p>
        </w:tc>
        <w:tc>
          <w:tcPr>
            <w:tcW w:w="5238"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93818A3"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6BA4279C" w14:textId="77777777" w:rsidTr="00047713">
        <w:trPr>
          <w:trHeight w:val="300"/>
        </w:trPr>
        <w:tc>
          <w:tcPr>
            <w:tcW w:w="2694" w:type="dxa"/>
            <w:vMerge/>
            <w:vAlign w:val="center"/>
          </w:tcPr>
          <w:p w14:paraId="71171489" w14:textId="77777777" w:rsidR="00353CEA" w:rsidRPr="00FE0BC9" w:rsidRDefault="00353CEA" w:rsidP="00BD3D05">
            <w:pPr>
              <w:spacing w:after="0"/>
              <w:ind w:right="-24"/>
              <w:rPr>
                <w:rFonts w:ascii="Calibri" w:hAnsi="Calibri"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D7BCD8C" w14:textId="77777777" w:rsidR="00353CEA" w:rsidRPr="00FE0BC9" w:rsidRDefault="00353CEA" w:rsidP="00BD3D05">
            <w:pPr>
              <w:pStyle w:val="TableParagraph"/>
              <w:ind w:right="-24"/>
              <w:rPr>
                <w:rFonts w:ascii="Calibri" w:eastAsia="Arial" w:hAnsi="Calibri" w:cs="Calibri"/>
                <w:color w:val="0D0D0D" w:themeColor="text1" w:themeTint="F2"/>
              </w:rPr>
            </w:pPr>
            <w:r w:rsidRPr="00FE0BC9">
              <w:rPr>
                <w:rFonts w:ascii="Calibri" w:eastAsia="Arial" w:hAnsi="Calibri" w:cs="Calibri"/>
              </w:rPr>
              <w:t>Email</w:t>
            </w:r>
          </w:p>
        </w:tc>
        <w:tc>
          <w:tcPr>
            <w:tcW w:w="5238"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31893E6A"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46B2FCA2" w14:textId="77777777" w:rsidTr="00047713">
        <w:trPr>
          <w:trHeight w:val="300"/>
        </w:trPr>
        <w:tc>
          <w:tcPr>
            <w:tcW w:w="2694" w:type="dxa"/>
            <w:vMerge/>
            <w:vAlign w:val="center"/>
          </w:tcPr>
          <w:p w14:paraId="307053B9" w14:textId="77777777" w:rsidR="00353CEA" w:rsidRPr="00FE0BC9" w:rsidRDefault="00353CEA" w:rsidP="00BD3D05">
            <w:pPr>
              <w:spacing w:after="0"/>
              <w:ind w:right="-24"/>
              <w:rPr>
                <w:rFonts w:ascii="Calibri" w:hAnsi="Calibri"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048AECE"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Relationship</w:t>
            </w:r>
          </w:p>
        </w:tc>
        <w:tc>
          <w:tcPr>
            <w:tcW w:w="5238"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5F67036E" w14:textId="77777777" w:rsidR="00353CEA" w:rsidRPr="00FE0BC9" w:rsidRDefault="00353CEA" w:rsidP="00BD3D05">
            <w:pPr>
              <w:widowControl w:val="0"/>
              <w:spacing w:after="0"/>
              <w:ind w:right="-24"/>
              <w:rPr>
                <w:rFonts w:ascii="Calibri" w:eastAsia="Arial" w:hAnsi="Calibri" w:cs="Calibri"/>
                <w:sz w:val="22"/>
                <w:szCs w:val="22"/>
              </w:rPr>
            </w:pPr>
          </w:p>
        </w:tc>
      </w:tr>
      <w:tr w:rsidR="00047713" w:rsidRPr="00FE0BC9" w14:paraId="652C1B48" w14:textId="77777777" w:rsidTr="00047713">
        <w:trPr>
          <w:trHeight w:val="1289"/>
        </w:trPr>
        <w:tc>
          <w:tcPr>
            <w:tcW w:w="2694" w:type="dxa"/>
            <w:vMerge/>
            <w:vAlign w:val="center"/>
          </w:tcPr>
          <w:p w14:paraId="021F3F6C" w14:textId="77777777" w:rsidR="00353CEA" w:rsidRPr="00FE0BC9" w:rsidRDefault="00353CEA" w:rsidP="00BD3D05">
            <w:pPr>
              <w:spacing w:after="0"/>
              <w:ind w:right="-24"/>
              <w:rPr>
                <w:rFonts w:ascii="Calibri" w:hAnsi="Calibri" w:cs="Calibri"/>
                <w:sz w:val="22"/>
                <w:szCs w:val="22"/>
              </w:rPr>
            </w:pPr>
          </w:p>
        </w:tc>
        <w:tc>
          <w:tcPr>
            <w:tcW w:w="1707" w:type="dxa"/>
            <w:tcBorders>
              <w:top w:val="single" w:sz="4" w:space="0" w:color="auto"/>
              <w:left w:val="single" w:sz="4" w:space="0" w:color="auto"/>
              <w:bottom w:val="single" w:sz="4" w:space="0" w:color="auto"/>
              <w:right w:val="single" w:sz="6" w:space="0" w:color="auto"/>
            </w:tcBorders>
            <w:tcMar>
              <w:left w:w="105" w:type="dxa"/>
              <w:right w:w="105" w:type="dxa"/>
            </w:tcMar>
          </w:tcPr>
          <w:p w14:paraId="03D0D526"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Authority Detail</w:t>
            </w:r>
          </w:p>
          <w:p w14:paraId="7D8DCE26" w14:textId="77777777" w:rsidR="00353CEA" w:rsidRPr="00FE0BC9" w:rsidRDefault="00353CEA" w:rsidP="00BD3D05">
            <w:pPr>
              <w:widowControl w:val="0"/>
              <w:spacing w:after="0"/>
              <w:ind w:right="-24"/>
              <w:rPr>
                <w:rFonts w:ascii="Calibri" w:eastAsia="Arial" w:hAnsi="Calibri" w:cs="Calibri"/>
                <w:sz w:val="22"/>
                <w:szCs w:val="22"/>
              </w:rPr>
            </w:pPr>
          </w:p>
        </w:tc>
        <w:tc>
          <w:tcPr>
            <w:tcW w:w="5238" w:type="dxa"/>
            <w:gridSpan w:val="2"/>
            <w:tcBorders>
              <w:top w:val="single" w:sz="4" w:space="0" w:color="auto"/>
              <w:left w:val="single" w:sz="4" w:space="0" w:color="auto"/>
              <w:bottom w:val="single" w:sz="4" w:space="0" w:color="auto"/>
              <w:right w:val="single" w:sz="6" w:space="0" w:color="auto"/>
            </w:tcBorders>
          </w:tcPr>
          <w:p w14:paraId="442A733E" w14:textId="77777777" w:rsidR="00353CEA" w:rsidRPr="00FE0BC9" w:rsidRDefault="00353CEA" w:rsidP="00BD3D05">
            <w:pPr>
              <w:pStyle w:val="TableParagraph"/>
              <w:spacing w:after="120"/>
              <w:ind w:right="-24"/>
              <w:rPr>
                <w:rFonts w:ascii="Calibri" w:eastAsia="Arial" w:hAnsi="Calibri" w:cs="Calibri"/>
              </w:rPr>
            </w:pPr>
            <w:r w:rsidRPr="00FE0BC9">
              <w:rPr>
                <w:rFonts w:ascii="Calibri" w:eastAsia="Arial" w:hAnsi="Calibri" w:cs="Calibri"/>
              </w:rPr>
              <w:t>Date authority to commence: [</w:t>
            </w:r>
            <w:r w:rsidRPr="00FE0BC9">
              <w:rPr>
                <w:rFonts w:ascii="Calibri" w:eastAsia="Arial" w:hAnsi="Calibri" w:cs="Calibri"/>
                <w:highlight w:val="yellow"/>
              </w:rPr>
              <w:t>enter date</w:t>
            </w:r>
            <w:r w:rsidRPr="00FE0BC9">
              <w:rPr>
                <w:rFonts w:ascii="Calibri" w:eastAsia="Arial" w:hAnsi="Calibri" w:cs="Calibri"/>
              </w:rPr>
              <w:t>]</w:t>
            </w:r>
          </w:p>
          <w:p w14:paraId="2B93EE5C"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 xml:space="preserve">What matters they can be contacted for: </w:t>
            </w:r>
            <w:r w:rsidRPr="00FE0BC9">
              <w:rPr>
                <w:rFonts w:ascii="Calibri" w:eastAsia="Arial" w:hAnsi="Calibri" w:cs="Calibri"/>
                <w:highlight w:val="yellow"/>
              </w:rPr>
              <w:t>[enter information]</w:t>
            </w:r>
          </w:p>
        </w:tc>
      </w:tr>
      <w:tr w:rsidR="00F75C02" w:rsidRPr="00FE0BC9" w14:paraId="1D850488" w14:textId="77777777" w:rsidTr="00AB095D">
        <w:trPr>
          <w:trHeight w:val="117"/>
        </w:trPr>
        <w:tc>
          <w:tcPr>
            <w:tcW w:w="9639" w:type="dxa"/>
            <w:gridSpan w:val="4"/>
            <w:tcBorders>
              <w:top w:val="single" w:sz="4" w:space="0" w:color="auto"/>
              <w:left w:val="single" w:sz="4" w:space="0" w:color="auto"/>
              <w:bottom w:val="single" w:sz="4" w:space="0" w:color="auto"/>
              <w:right w:val="single" w:sz="4" w:space="0" w:color="auto"/>
            </w:tcBorders>
            <w:shd w:val="clear" w:color="auto" w:fill="A3DBFF"/>
            <w:vAlign w:val="center"/>
          </w:tcPr>
          <w:p w14:paraId="681F8D85" w14:textId="60C5B154" w:rsidR="00353CEA" w:rsidRPr="00FE0BC9" w:rsidRDefault="00353CEA" w:rsidP="00D02CD9">
            <w:pPr>
              <w:pStyle w:val="TableParagraph"/>
              <w:numPr>
                <w:ilvl w:val="0"/>
                <w:numId w:val="86"/>
              </w:numPr>
              <w:ind w:left="323" w:right="-24"/>
              <w:rPr>
                <w:rFonts w:ascii="Calibri" w:eastAsia="Arial" w:hAnsi="Calibri" w:cs="Calibri"/>
                <w:b/>
                <w:bCs/>
                <w:color w:val="121212"/>
              </w:rPr>
            </w:pPr>
            <w:r w:rsidRPr="00FE0BC9">
              <w:rPr>
                <w:rFonts w:ascii="Calibri" w:eastAsia="Arial" w:hAnsi="Calibri" w:cs="Calibri"/>
                <w:b/>
                <w:bCs/>
                <w:color w:val="121212"/>
              </w:rPr>
              <w:t xml:space="preserve">Further information and support / Complaints </w:t>
            </w:r>
          </w:p>
        </w:tc>
      </w:tr>
      <w:tr w:rsidR="00047713" w:rsidRPr="00FE0BC9" w14:paraId="60A733F5" w14:textId="77777777" w:rsidTr="00047713">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B8763" w14:textId="77777777" w:rsidR="00353CEA" w:rsidRPr="00FE0BC9" w:rsidRDefault="00353CEA" w:rsidP="00BD3D05">
            <w:pPr>
              <w:pStyle w:val="TableParagraph"/>
              <w:ind w:right="-24"/>
              <w:rPr>
                <w:rFonts w:ascii="Calibri" w:eastAsia="Arial" w:hAnsi="Calibri" w:cs="Calibri"/>
                <w:lang w:val="en-GB"/>
              </w:rPr>
            </w:pPr>
            <w:r w:rsidRPr="00FE0BC9">
              <w:rPr>
                <w:rFonts w:ascii="Calibri" w:eastAsia="Arial" w:hAnsi="Calibri" w:cs="Calibri"/>
                <w:lang w:val="en-GB"/>
              </w:rPr>
              <w:t>Further information and Support</w:t>
            </w:r>
          </w:p>
        </w:tc>
        <w:tc>
          <w:tcPr>
            <w:tcW w:w="69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59A5C" w14:textId="77777777" w:rsidR="00353CEA" w:rsidRPr="00FE0BC9" w:rsidRDefault="00353CEA" w:rsidP="00BD3D05">
            <w:pPr>
              <w:pStyle w:val="TableParagraph"/>
              <w:spacing w:before="80" w:after="120"/>
              <w:ind w:right="-24"/>
              <w:rPr>
                <w:rFonts w:ascii="Calibri" w:eastAsia="Arial" w:hAnsi="Calibri" w:cs="Calibri"/>
                <w:lang w:val="en-GB"/>
              </w:rPr>
            </w:pPr>
            <w:r w:rsidRPr="00FE0BC9">
              <w:rPr>
                <w:rFonts w:ascii="Calibri" w:eastAsia="Arial" w:hAnsi="Calibri" w:cs="Calibri"/>
                <w:lang w:val="en-GB"/>
              </w:rPr>
              <w:t>You can ask for assistance from a registered supporter or an unregistered friend or family member.</w:t>
            </w:r>
          </w:p>
          <w:p w14:paraId="3B0F9A82" w14:textId="77777777" w:rsidR="00353CEA" w:rsidRPr="00FE0BC9" w:rsidRDefault="00353CEA" w:rsidP="00BD3D05">
            <w:pPr>
              <w:pStyle w:val="TableParagraph"/>
              <w:spacing w:after="120"/>
              <w:ind w:right="-24"/>
              <w:rPr>
                <w:rFonts w:ascii="Calibri" w:eastAsia="Arial" w:hAnsi="Calibri" w:cs="Calibri"/>
                <w:lang w:val="en-GB"/>
              </w:rPr>
            </w:pPr>
            <w:r w:rsidRPr="00FE0BC9">
              <w:rPr>
                <w:rFonts w:ascii="Calibri" w:eastAsia="Arial" w:hAnsi="Calibri" w:cs="Calibri"/>
                <w:lang w:val="en-GB"/>
              </w:rPr>
              <w:t xml:space="preserve">In addition, you can seek legal and financial advice or seek the services of the Older Persons Advocacy Network on 1800 700 600 or by visiting </w:t>
            </w:r>
            <w:hyperlink r:id="rId81" w:history="1">
              <w:r w:rsidRPr="00FE0BC9">
                <w:rPr>
                  <w:rStyle w:val="Hyperlink"/>
                  <w:rFonts w:ascii="Calibri" w:eastAsia="Arial" w:hAnsi="Calibri" w:cs="Calibri"/>
                  <w:lang w:val="en-GB"/>
                </w:rPr>
                <w:t>www.opan.org.au</w:t>
              </w:r>
            </w:hyperlink>
            <w:r w:rsidRPr="00FE0BC9">
              <w:rPr>
                <w:rFonts w:ascii="Calibri" w:eastAsia="Arial" w:hAnsi="Calibri" w:cs="Calibri"/>
                <w:lang w:val="en-GB"/>
              </w:rPr>
              <w:t xml:space="preserve">. </w:t>
            </w:r>
          </w:p>
        </w:tc>
      </w:tr>
      <w:tr w:rsidR="00047713" w:rsidRPr="00FE0BC9" w14:paraId="64106184" w14:textId="77777777" w:rsidTr="00047713">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129D4" w14:textId="77777777" w:rsidR="00353CEA" w:rsidRPr="00FE0BC9" w:rsidRDefault="00353CEA" w:rsidP="00BD3D05">
            <w:pPr>
              <w:pStyle w:val="TableParagraph"/>
              <w:ind w:right="-24"/>
              <w:rPr>
                <w:rFonts w:ascii="Calibri" w:eastAsia="Arial" w:hAnsi="Calibri" w:cs="Calibri"/>
                <w:lang w:val="en-GB"/>
              </w:rPr>
            </w:pPr>
            <w:r w:rsidRPr="00FE0BC9">
              <w:rPr>
                <w:rFonts w:ascii="Calibri" w:eastAsia="Arial" w:hAnsi="Calibri" w:cs="Calibri"/>
                <w:lang w:val="en-GB"/>
              </w:rPr>
              <w:t>Complaints</w:t>
            </w:r>
          </w:p>
        </w:tc>
        <w:tc>
          <w:tcPr>
            <w:tcW w:w="69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E6C1A" w14:textId="77777777" w:rsidR="00353CEA" w:rsidRPr="00FE0BC9" w:rsidRDefault="00353CEA" w:rsidP="00BD3D05">
            <w:pPr>
              <w:pStyle w:val="TableParagraph"/>
              <w:spacing w:before="80" w:after="120"/>
              <w:ind w:right="-24"/>
              <w:rPr>
                <w:rFonts w:ascii="Calibri" w:eastAsia="Arial" w:hAnsi="Calibri" w:cs="Calibri"/>
                <w:lang w:val="en-GB"/>
              </w:rPr>
            </w:pPr>
            <w:r w:rsidRPr="00FE0BC9">
              <w:rPr>
                <w:rFonts w:ascii="Calibri" w:eastAsia="Arial" w:hAnsi="Calibri" w:cs="Calibri"/>
                <w:lang w:val="en-GB"/>
              </w:rPr>
              <w:t>If you have a complaint that you have not been able to work through with your Transition Care provider, you are able to raise it with:</w:t>
            </w:r>
          </w:p>
          <w:p w14:paraId="7EF60339" w14:textId="77777777" w:rsidR="00353CEA" w:rsidRPr="00FE0BC9" w:rsidRDefault="00353CEA" w:rsidP="00D02CD9">
            <w:pPr>
              <w:pStyle w:val="TableParagraph"/>
              <w:numPr>
                <w:ilvl w:val="0"/>
                <w:numId w:val="89"/>
              </w:numPr>
              <w:ind w:left="0" w:right="-24"/>
              <w:rPr>
                <w:rFonts w:ascii="Calibri" w:eastAsia="Arial" w:hAnsi="Calibri" w:cs="Calibri"/>
                <w:lang w:val="en-GB"/>
              </w:rPr>
            </w:pPr>
            <w:r w:rsidRPr="00FE0BC9">
              <w:rPr>
                <w:rFonts w:ascii="Calibri" w:eastAsia="Arial" w:hAnsi="Calibri" w:cs="Calibri"/>
                <w:lang w:val="en-GB"/>
              </w:rPr>
              <w:t xml:space="preserve">The </w:t>
            </w:r>
            <w:r w:rsidRPr="00FE0BC9">
              <w:rPr>
                <w:rFonts w:ascii="Calibri" w:eastAsia="Arial" w:hAnsi="Calibri" w:cs="Calibri"/>
                <w:b/>
                <w:bCs/>
                <w:lang w:val="en-GB"/>
              </w:rPr>
              <w:t>Aged Care Quality and Safety Commission</w:t>
            </w:r>
            <w:r w:rsidRPr="00FE0BC9">
              <w:rPr>
                <w:rFonts w:ascii="Calibri" w:eastAsia="Arial" w:hAnsi="Calibri" w:cs="Calibri"/>
                <w:lang w:val="en-GB"/>
              </w:rPr>
              <w:t xml:space="preserve"> phone: </w:t>
            </w:r>
            <w:hyperlink r:id="rId82" w:history="1">
              <w:r w:rsidRPr="00FE0BC9">
                <w:rPr>
                  <w:rStyle w:val="Hyperlink"/>
                  <w:rFonts w:ascii="Calibri" w:eastAsia="Arial" w:hAnsi="Calibri" w:cs="Calibri"/>
                  <w:lang w:val="en-GB"/>
                </w:rPr>
                <w:t>1800 951 822</w:t>
              </w:r>
            </w:hyperlink>
            <w:r w:rsidRPr="00FE0BC9">
              <w:rPr>
                <w:rFonts w:ascii="Calibri" w:eastAsia="Arial" w:hAnsi="Calibri" w:cs="Calibri"/>
                <w:lang w:val="en-GB"/>
              </w:rPr>
              <w:t xml:space="preserve"> or via their website at </w:t>
            </w:r>
            <w:hyperlink r:id="rId83" w:history="1">
              <w:r w:rsidRPr="00FE0BC9">
                <w:rPr>
                  <w:rStyle w:val="Hyperlink"/>
                  <w:rFonts w:ascii="Calibri" w:eastAsia="Arial" w:hAnsi="Calibri" w:cs="Calibri"/>
                  <w:lang w:val="en-GB"/>
                </w:rPr>
                <w:t>What to do if you have a complaint | Aged Care Quality and Safety Commission</w:t>
              </w:r>
            </w:hyperlink>
          </w:p>
          <w:p w14:paraId="3EE6A37C" w14:textId="77777777" w:rsidR="00353CEA" w:rsidRPr="00FE0BC9" w:rsidRDefault="00353CEA" w:rsidP="00BD3D05">
            <w:pPr>
              <w:pStyle w:val="TableParagraph"/>
              <w:ind w:right="-24"/>
              <w:rPr>
                <w:rFonts w:ascii="Calibri" w:eastAsia="Arial" w:hAnsi="Calibri" w:cs="Calibri"/>
                <w:lang w:val="en-GB"/>
              </w:rPr>
            </w:pPr>
            <w:r w:rsidRPr="00FE0BC9">
              <w:rPr>
                <w:rFonts w:ascii="Calibri" w:eastAsia="Arial" w:hAnsi="Calibri" w:cs="Calibri"/>
                <w:lang w:val="en-GB"/>
              </w:rPr>
              <w:t xml:space="preserve">Or </w:t>
            </w:r>
          </w:p>
          <w:p w14:paraId="311A969A" w14:textId="77777777" w:rsidR="00353CEA" w:rsidRPr="00FE0BC9" w:rsidRDefault="00353CEA" w:rsidP="00D02CD9">
            <w:pPr>
              <w:pStyle w:val="TableParagraph"/>
              <w:numPr>
                <w:ilvl w:val="0"/>
                <w:numId w:val="89"/>
              </w:numPr>
              <w:spacing w:after="120"/>
              <w:ind w:left="0" w:right="-24" w:hanging="357"/>
              <w:rPr>
                <w:rFonts w:ascii="Calibri" w:eastAsia="Arial" w:hAnsi="Calibri" w:cs="Calibri"/>
                <w:lang w:val="en-GB"/>
              </w:rPr>
            </w:pPr>
            <w:r w:rsidRPr="00FE0BC9">
              <w:rPr>
                <w:rFonts w:ascii="Calibri" w:eastAsia="Arial" w:hAnsi="Calibri" w:cs="Calibri"/>
                <w:highlight w:val="yellow"/>
                <w:lang w:val="en-GB"/>
              </w:rPr>
              <w:t>[insert relevant state or territory health body]</w:t>
            </w:r>
          </w:p>
        </w:tc>
      </w:tr>
      <w:tr w:rsidR="00473B15" w:rsidRPr="00FE0BC9" w14:paraId="5A94E7AB" w14:textId="77777777" w:rsidTr="00AB095D">
        <w:trPr>
          <w:trHeight w:val="380"/>
        </w:trPr>
        <w:tc>
          <w:tcPr>
            <w:tcW w:w="9639"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637A0168" w14:textId="77777777" w:rsidR="00353CEA" w:rsidRPr="00FE0BC9" w:rsidDel="001A6F68" w:rsidRDefault="00353CEA" w:rsidP="00D02CD9">
            <w:pPr>
              <w:pStyle w:val="TableParagraph"/>
              <w:numPr>
                <w:ilvl w:val="0"/>
                <w:numId w:val="86"/>
              </w:numPr>
              <w:ind w:left="323" w:right="-24"/>
              <w:rPr>
                <w:rFonts w:ascii="Calibri" w:eastAsia="Arial" w:hAnsi="Calibri" w:cs="Calibri"/>
                <w:i/>
                <w:iCs/>
              </w:rPr>
            </w:pPr>
            <w:r w:rsidRPr="00FE0BC9">
              <w:rPr>
                <w:rFonts w:ascii="Calibri" w:eastAsia="Arial" w:hAnsi="Calibri" w:cs="Calibri"/>
                <w:b/>
                <w:bCs/>
                <w:color w:val="121212"/>
              </w:rPr>
              <w:t>Important</w:t>
            </w:r>
            <w:r w:rsidRPr="00FE0BC9">
              <w:rPr>
                <w:rFonts w:ascii="Calibri" w:hAnsi="Calibri" w:cs="Calibri"/>
                <w:b/>
                <w:bCs/>
              </w:rPr>
              <w:t xml:space="preserve"> </w:t>
            </w:r>
            <w:r w:rsidRPr="00FE0BC9">
              <w:rPr>
                <w:rFonts w:ascii="Calibri" w:eastAsia="Arial" w:hAnsi="Calibri" w:cs="Calibri"/>
                <w:b/>
                <w:bCs/>
                <w:color w:val="121212"/>
              </w:rPr>
              <w:t>information</w:t>
            </w:r>
            <w:r w:rsidRPr="00FE0BC9">
              <w:rPr>
                <w:rFonts w:ascii="Calibri" w:hAnsi="Calibri" w:cs="Calibri"/>
                <w:b/>
                <w:bCs/>
              </w:rPr>
              <w:t xml:space="preserve"> you need to understand about your care</w:t>
            </w:r>
          </w:p>
        </w:tc>
      </w:tr>
      <w:tr w:rsidR="00047713" w:rsidRPr="00FE0BC9" w14:paraId="318CA983" w14:textId="77777777" w:rsidTr="00047713">
        <w:trPr>
          <w:trHeight w:val="2320"/>
        </w:trPr>
        <w:tc>
          <w:tcPr>
            <w:tcW w:w="9639" w:type="dxa"/>
            <w:gridSpan w:val="4"/>
            <w:tcBorders>
              <w:top w:val="single" w:sz="4" w:space="0" w:color="auto"/>
              <w:left w:val="single" w:sz="4" w:space="0" w:color="auto"/>
              <w:bottom w:val="single" w:sz="4" w:space="0" w:color="auto"/>
              <w:right w:val="single" w:sz="6" w:space="0" w:color="auto"/>
            </w:tcBorders>
            <w:vAlign w:val="center"/>
          </w:tcPr>
          <w:p w14:paraId="1D8872C0" w14:textId="5A18DF90" w:rsidR="00353CEA" w:rsidRPr="00FE0BC9" w:rsidRDefault="00353CEA" w:rsidP="00BD3D05">
            <w:pPr>
              <w:spacing w:before="80"/>
              <w:ind w:right="-24"/>
              <w:rPr>
                <w:rFonts w:ascii="Calibri" w:eastAsia="Arial" w:hAnsi="Calibri" w:cs="Calibri"/>
                <w:b/>
                <w:bCs/>
                <w:sz w:val="22"/>
                <w:szCs w:val="22"/>
              </w:rPr>
            </w:pPr>
            <w:r w:rsidRPr="00FE0BC9">
              <w:rPr>
                <w:rFonts w:ascii="Calibri" w:eastAsia="Arial" w:hAnsi="Calibri" w:cs="Calibri"/>
                <w:b/>
                <w:bCs/>
                <w:sz w:val="22"/>
                <w:szCs w:val="22"/>
                <w:lang w:val="en-US"/>
              </w:rPr>
              <w:t xml:space="preserve">I have been </w:t>
            </w:r>
            <w:proofErr w:type="gramStart"/>
            <w:r w:rsidRPr="00FE0BC9">
              <w:rPr>
                <w:rFonts w:ascii="Calibri" w:eastAsia="Arial" w:hAnsi="Calibri" w:cs="Calibri"/>
                <w:b/>
                <w:bCs/>
                <w:sz w:val="22"/>
                <w:szCs w:val="22"/>
                <w:lang w:val="en-US"/>
              </w:rPr>
              <w:t>provided</w:t>
            </w:r>
            <w:proofErr w:type="gramEnd"/>
            <w:r w:rsidRPr="00FE0BC9">
              <w:rPr>
                <w:rFonts w:ascii="Calibri" w:eastAsia="Arial" w:hAnsi="Calibri" w:cs="Calibri"/>
                <w:b/>
                <w:bCs/>
                <w:sz w:val="22"/>
                <w:szCs w:val="22"/>
                <w:lang w:val="en-US"/>
              </w:rPr>
              <w:t xml:space="preserve"> a copy of key documents that relate to my </w:t>
            </w:r>
            <w:proofErr w:type="gramStart"/>
            <w:r w:rsidRPr="00FE0BC9">
              <w:rPr>
                <w:rFonts w:ascii="Calibri" w:eastAsia="Arial" w:hAnsi="Calibri" w:cs="Calibri"/>
                <w:b/>
                <w:bCs/>
                <w:sz w:val="22"/>
                <w:szCs w:val="22"/>
                <w:lang w:val="en-US"/>
              </w:rPr>
              <w:t>care</w:t>
            </w:r>
            <w:proofErr w:type="gramEnd"/>
            <w:r w:rsidRPr="00FE0BC9">
              <w:rPr>
                <w:rFonts w:ascii="Calibri" w:eastAsia="Arial" w:hAnsi="Calibri" w:cs="Calibri"/>
                <w:b/>
                <w:bCs/>
                <w:sz w:val="22"/>
                <w:szCs w:val="22"/>
                <w:lang w:val="en-US"/>
              </w:rPr>
              <w:t xml:space="preserve"> and I understand what my rights are</w:t>
            </w:r>
            <w:r w:rsidR="004725F8" w:rsidRPr="00FE0BC9">
              <w:rPr>
                <w:rFonts w:ascii="Calibri" w:eastAsia="Arial" w:hAnsi="Calibri" w:cs="Calibri"/>
                <w:b/>
                <w:bCs/>
                <w:sz w:val="22"/>
                <w:szCs w:val="22"/>
                <w:lang w:val="en-US"/>
              </w:rPr>
              <w:t>.</w:t>
            </w:r>
          </w:p>
          <w:p w14:paraId="16A6EB3F" w14:textId="051F50C4" w:rsidR="00353CEA" w:rsidRPr="00FE0BC9" w:rsidRDefault="00353CEA" w:rsidP="00BB29CF">
            <w:pPr>
              <w:pStyle w:val="TableParagraph"/>
              <w:numPr>
                <w:ilvl w:val="0"/>
                <w:numId w:val="99"/>
              </w:numPr>
              <w:ind w:left="594" w:right="-24"/>
              <w:rPr>
                <w:rFonts w:ascii="Calibri" w:eastAsia="Wingdings" w:hAnsi="Calibri" w:cs="Calibri"/>
              </w:rPr>
            </w:pPr>
            <w:proofErr w:type="gramStart"/>
            <w:r w:rsidRPr="00FE0BC9">
              <w:rPr>
                <w:rFonts w:ascii="Calibri" w:eastAsia="Wingdings" w:hAnsi="Calibri" w:cs="Calibri"/>
              </w:rPr>
              <w:t>a copy</w:t>
            </w:r>
            <w:proofErr w:type="gramEnd"/>
            <w:r w:rsidRPr="00FE0BC9">
              <w:rPr>
                <w:rFonts w:ascii="Calibri" w:eastAsia="Wingdings" w:hAnsi="Calibri" w:cs="Calibri"/>
              </w:rPr>
              <w:t xml:space="preserve"> of the Statement of Rights and information about my rights</w:t>
            </w:r>
          </w:p>
          <w:p w14:paraId="1C9B8BE8" w14:textId="1D6A139F" w:rsidR="00353CEA" w:rsidRPr="00FE0BC9" w:rsidRDefault="00353CEA" w:rsidP="00BB29CF">
            <w:pPr>
              <w:pStyle w:val="TableParagraph"/>
              <w:numPr>
                <w:ilvl w:val="0"/>
                <w:numId w:val="99"/>
              </w:numPr>
              <w:ind w:left="594" w:right="-24"/>
              <w:rPr>
                <w:rFonts w:ascii="Calibri" w:eastAsia="Wingdings" w:hAnsi="Calibri" w:cs="Calibri"/>
              </w:rPr>
            </w:pPr>
            <w:proofErr w:type="gramStart"/>
            <w:r w:rsidRPr="00FE0BC9">
              <w:rPr>
                <w:rFonts w:ascii="Calibri" w:eastAsia="Wingdings" w:hAnsi="Calibri" w:cs="Calibri"/>
              </w:rPr>
              <w:t>a copy</w:t>
            </w:r>
            <w:proofErr w:type="gramEnd"/>
            <w:r w:rsidRPr="00FE0BC9">
              <w:rPr>
                <w:rFonts w:ascii="Calibri" w:eastAsia="Wingdings" w:hAnsi="Calibri" w:cs="Calibri"/>
              </w:rPr>
              <w:t xml:space="preserve"> of the Aged Care Code of Conduct</w:t>
            </w:r>
          </w:p>
          <w:p w14:paraId="165309B7" w14:textId="097F78E2" w:rsidR="00353CEA" w:rsidRPr="00FE0BC9" w:rsidRDefault="00353CEA" w:rsidP="00BB29CF">
            <w:pPr>
              <w:pStyle w:val="TableParagraph"/>
              <w:numPr>
                <w:ilvl w:val="0"/>
                <w:numId w:val="99"/>
              </w:numPr>
              <w:ind w:left="594" w:right="-24"/>
              <w:rPr>
                <w:rFonts w:ascii="Calibri" w:eastAsia="Wingdings" w:hAnsi="Calibri" w:cs="Calibri"/>
              </w:rPr>
            </w:pPr>
            <w:r w:rsidRPr="00FE0BC9">
              <w:rPr>
                <w:rFonts w:ascii="Calibri" w:eastAsia="Wingdings" w:hAnsi="Calibri" w:cs="Calibri"/>
              </w:rPr>
              <w:t xml:space="preserve">information about how I can make a complaint or provide feedback </w:t>
            </w:r>
          </w:p>
          <w:p w14:paraId="0AA8816F" w14:textId="7A4D1977" w:rsidR="00353CEA" w:rsidRPr="00FE0BC9" w:rsidRDefault="00353CEA" w:rsidP="00BB29CF">
            <w:pPr>
              <w:pStyle w:val="TableParagraph"/>
              <w:numPr>
                <w:ilvl w:val="0"/>
                <w:numId w:val="99"/>
              </w:numPr>
              <w:ind w:left="594" w:right="-24"/>
              <w:rPr>
                <w:rFonts w:ascii="Calibri" w:eastAsia="Arial" w:hAnsi="Calibri" w:cs="Calibri"/>
              </w:rPr>
            </w:pPr>
            <w:r w:rsidRPr="00FE0BC9">
              <w:rPr>
                <w:rFonts w:ascii="Calibri" w:eastAsia="Wingdings" w:hAnsi="Calibri" w:cs="Calibri"/>
              </w:rPr>
              <w:t>information about how my personal information will be protected</w:t>
            </w:r>
          </w:p>
          <w:p w14:paraId="7D7A2B87" w14:textId="7AD6E03D" w:rsidR="00353CEA" w:rsidRPr="00FE0BC9" w:rsidRDefault="00353CEA" w:rsidP="00BB29CF">
            <w:pPr>
              <w:pStyle w:val="TableParagraph"/>
              <w:numPr>
                <w:ilvl w:val="0"/>
                <w:numId w:val="99"/>
              </w:numPr>
              <w:ind w:left="594" w:right="-24"/>
              <w:rPr>
                <w:rFonts w:ascii="Calibri" w:eastAsia="Wingdings" w:hAnsi="Calibri" w:cs="Calibri"/>
              </w:rPr>
            </w:pPr>
            <w:r w:rsidRPr="00FE0BC9">
              <w:rPr>
                <w:rFonts w:ascii="Calibri" w:eastAsia="Wingdings" w:hAnsi="Calibri" w:cs="Calibri"/>
                <w:lang w:val="en-GB"/>
              </w:rPr>
              <w:t xml:space="preserve">information about any ‘policies or protocols’ that are relevant to the individual </w:t>
            </w:r>
            <w:r w:rsidRPr="00FE0BC9">
              <w:rPr>
                <w:rFonts w:ascii="Calibri" w:eastAsia="Wingdings" w:hAnsi="Calibri" w:cs="Calibri"/>
                <w:i/>
                <w:iCs/>
                <w:color w:val="FF0000"/>
              </w:rPr>
              <w:t>[Provider, delete if not applicable]</w:t>
            </w:r>
          </w:p>
          <w:p w14:paraId="52E4E0B0" w14:textId="77777777" w:rsidR="00353CEA" w:rsidRPr="00FE0BC9" w:rsidRDefault="00353CEA" w:rsidP="00BB29CF">
            <w:pPr>
              <w:pStyle w:val="TableParagraph"/>
              <w:numPr>
                <w:ilvl w:val="0"/>
                <w:numId w:val="99"/>
              </w:numPr>
              <w:spacing w:after="120"/>
              <w:ind w:left="594" w:right="-24"/>
              <w:rPr>
                <w:rFonts w:ascii="Calibri" w:eastAsia="Arial" w:hAnsi="Calibri" w:cs="Calibri"/>
              </w:rPr>
            </w:pPr>
            <w:proofErr w:type="gramStart"/>
            <w:r w:rsidRPr="00FE0BC9">
              <w:rPr>
                <w:rFonts w:ascii="Calibri" w:eastAsia="Wingdings" w:hAnsi="Calibri" w:cs="Calibri"/>
              </w:rPr>
              <w:t>o information</w:t>
            </w:r>
            <w:proofErr w:type="gramEnd"/>
            <w:r w:rsidRPr="00FE0BC9">
              <w:rPr>
                <w:rFonts w:ascii="Calibri" w:eastAsia="Wingdings" w:hAnsi="Calibri" w:cs="Calibri"/>
              </w:rPr>
              <w:t xml:space="preserve"> relating to client fees and financial hardship policies. </w:t>
            </w:r>
          </w:p>
        </w:tc>
      </w:tr>
      <w:tr w:rsidR="00473B15" w:rsidRPr="00FE0BC9" w14:paraId="1EFD1229" w14:textId="77777777" w:rsidTr="00AB095D">
        <w:trPr>
          <w:trHeight w:val="326"/>
        </w:trPr>
        <w:tc>
          <w:tcPr>
            <w:tcW w:w="9639"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7C4FDDCE" w14:textId="77777777" w:rsidR="00353CEA" w:rsidRPr="00FE0BC9" w:rsidDel="001A6F68" w:rsidRDefault="00353CEA" w:rsidP="00D02CD9">
            <w:pPr>
              <w:pStyle w:val="TableParagraph"/>
              <w:numPr>
                <w:ilvl w:val="0"/>
                <w:numId w:val="86"/>
              </w:numPr>
              <w:ind w:left="323" w:right="-24"/>
              <w:rPr>
                <w:rFonts w:ascii="Calibri" w:eastAsia="Arial" w:hAnsi="Calibri" w:cs="Calibri"/>
                <w:b/>
                <w:bCs/>
              </w:rPr>
            </w:pPr>
            <w:r w:rsidRPr="00FE0BC9">
              <w:rPr>
                <w:rFonts w:ascii="Calibri" w:eastAsia="Arial" w:hAnsi="Calibri" w:cs="Calibri"/>
                <w:b/>
                <w:bCs/>
                <w:color w:val="121212"/>
              </w:rPr>
              <w:t>Development</w:t>
            </w:r>
            <w:r w:rsidRPr="00FE0BC9">
              <w:rPr>
                <w:rFonts w:ascii="Calibri" w:eastAsia="Arial" w:hAnsi="Calibri" w:cs="Calibri"/>
                <w:b/>
                <w:bCs/>
              </w:rPr>
              <w:t xml:space="preserve"> of this agreement </w:t>
            </w:r>
          </w:p>
        </w:tc>
      </w:tr>
      <w:tr w:rsidR="00047713" w:rsidRPr="00FE0BC9" w14:paraId="5BDFC2A0" w14:textId="77777777" w:rsidTr="00047713">
        <w:trPr>
          <w:trHeight w:val="987"/>
        </w:trPr>
        <w:tc>
          <w:tcPr>
            <w:tcW w:w="9639" w:type="dxa"/>
            <w:gridSpan w:val="4"/>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DAE7F24" w14:textId="4B9D37A4" w:rsidR="00353CEA" w:rsidRPr="00FE0BC9" w:rsidRDefault="00353CEA" w:rsidP="00BD3D05">
            <w:pPr>
              <w:pStyle w:val="TableParagraph"/>
              <w:spacing w:before="80" w:after="80"/>
              <w:ind w:right="-24"/>
              <w:rPr>
                <w:rFonts w:ascii="Calibri" w:eastAsia="Arial" w:hAnsi="Calibri" w:cs="Calibri"/>
              </w:rPr>
            </w:pPr>
            <w:r w:rsidRPr="00FE0BC9">
              <w:rPr>
                <w:rFonts w:ascii="Calibri" w:eastAsia="Arial" w:hAnsi="Calibri" w:cs="Calibri"/>
              </w:rPr>
              <w:t>This agreement has been developed in partnership with me, and I understand all parts of the agreement</w:t>
            </w:r>
            <w:r w:rsidR="008F2BB7" w:rsidRPr="00FE0BC9">
              <w:rPr>
                <w:rFonts w:ascii="Calibri" w:eastAsia="Arial" w:hAnsi="Calibri" w:cs="Calibri"/>
              </w:rPr>
              <w:t>.</w:t>
            </w:r>
          </w:p>
          <w:p w14:paraId="5A507685" w14:textId="01D53395" w:rsidR="00353CEA" w:rsidRPr="00BB29CF" w:rsidDel="001A6F68" w:rsidRDefault="00353CEA" w:rsidP="00BB29CF">
            <w:pPr>
              <w:pStyle w:val="ListParagraph"/>
              <w:numPr>
                <w:ilvl w:val="0"/>
                <w:numId w:val="100"/>
              </w:numPr>
              <w:ind w:left="452" w:right="-24"/>
              <w:rPr>
                <w:rFonts w:ascii="Calibri" w:eastAsia="Arial" w:hAnsi="Calibri" w:cs="Calibri"/>
                <w:b/>
                <w:sz w:val="22"/>
                <w:szCs w:val="22"/>
                <w:lang w:val="en-US"/>
              </w:rPr>
            </w:pPr>
            <w:r w:rsidRPr="00BB29CF">
              <w:rPr>
                <w:rFonts w:ascii="Calibri" w:eastAsia="Arial" w:hAnsi="Calibri" w:cs="Calibri"/>
                <w:b/>
                <w:bCs/>
                <w:sz w:val="22"/>
                <w:szCs w:val="22"/>
                <w:lang w:val="en-US"/>
              </w:rPr>
              <w:t>I agree that this Client Service Agreement</w:t>
            </w:r>
            <w:r w:rsidRPr="00BB29CF">
              <w:rPr>
                <w:rFonts w:ascii="Calibri" w:eastAsia="Arial" w:hAnsi="Calibri" w:cs="Calibri"/>
                <w:b/>
                <w:sz w:val="22"/>
                <w:szCs w:val="22"/>
                <w:lang w:val="en-US"/>
              </w:rPr>
              <w:t xml:space="preserve"> has been developed following discussion and in partnership. I have had opportunity to ask questions, and I understand what I </w:t>
            </w:r>
            <w:proofErr w:type="gramStart"/>
            <w:r w:rsidRPr="00BB29CF">
              <w:rPr>
                <w:rFonts w:ascii="Calibri" w:eastAsia="Arial" w:hAnsi="Calibri" w:cs="Calibri"/>
                <w:b/>
                <w:sz w:val="22"/>
                <w:szCs w:val="22"/>
                <w:lang w:val="en-US"/>
              </w:rPr>
              <w:t>am agreeing</w:t>
            </w:r>
            <w:proofErr w:type="gramEnd"/>
            <w:r w:rsidRPr="00BB29CF">
              <w:rPr>
                <w:rFonts w:ascii="Calibri" w:eastAsia="Arial" w:hAnsi="Calibri" w:cs="Calibri"/>
                <w:b/>
                <w:sz w:val="22"/>
                <w:szCs w:val="22"/>
                <w:lang w:val="en-US"/>
              </w:rPr>
              <w:t xml:space="preserve"> to</w:t>
            </w:r>
            <w:r w:rsidRPr="00BB29CF" w:rsidDel="007049D0">
              <w:rPr>
                <w:rFonts w:ascii="Calibri" w:eastAsia="Arial" w:hAnsi="Calibri" w:cs="Calibri"/>
                <w:b/>
                <w:sz w:val="22"/>
                <w:szCs w:val="22"/>
                <w:lang w:val="en-US"/>
              </w:rPr>
              <w:t>.</w:t>
            </w:r>
          </w:p>
        </w:tc>
      </w:tr>
    </w:tbl>
    <w:p w14:paraId="323A6D0F" w14:textId="77777777" w:rsidR="00353CEA" w:rsidRPr="00FE0BC9" w:rsidRDefault="00353CEA" w:rsidP="00353CEA">
      <w:pPr>
        <w:spacing w:after="0"/>
        <w:ind w:right="-24"/>
        <w:rPr>
          <w:rFonts w:ascii="Calibri" w:eastAsia="Arial" w:hAnsi="Calibri" w:cs="Calibri"/>
          <w:b/>
          <w:color w:val="000000" w:themeColor="text1"/>
          <w:sz w:val="22"/>
          <w:szCs w:val="22"/>
          <w:lang w:val="en-US"/>
        </w:rPr>
      </w:pPr>
    </w:p>
    <w:p w14:paraId="0676B8BC" w14:textId="77777777" w:rsidR="00353CEA" w:rsidRPr="00FE0BC9" w:rsidRDefault="00353CEA" w:rsidP="00353CEA">
      <w:pPr>
        <w:spacing w:after="0"/>
        <w:ind w:right="-24"/>
        <w:rPr>
          <w:rFonts w:ascii="Calibri" w:eastAsia="Arial" w:hAnsi="Calibri" w:cs="Calibri"/>
          <w:b/>
          <w:color w:val="000000" w:themeColor="text1"/>
          <w:sz w:val="22"/>
          <w:szCs w:val="22"/>
          <w:lang w:val="en-US"/>
        </w:rPr>
      </w:pPr>
      <w:r w:rsidRPr="00FE0BC9">
        <w:rPr>
          <w:rFonts w:ascii="Calibri" w:eastAsia="Arial" w:hAnsi="Calibri" w:cs="Calibri"/>
          <w:b/>
          <w:color w:val="000000" w:themeColor="text1"/>
          <w:sz w:val="22"/>
          <w:szCs w:val="22"/>
          <w:lang w:val="en-US"/>
        </w:rPr>
        <w:br w:type="column"/>
      </w:r>
    </w:p>
    <w:tbl>
      <w:tblPr>
        <w:tblW w:w="9356" w:type="dxa"/>
        <w:tblInd w:w="421"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56"/>
      </w:tblGrid>
      <w:tr w:rsidR="00473B15" w:rsidRPr="00FE0BC9" w:rsidDel="001A6F68" w14:paraId="58311FD7" w14:textId="77777777" w:rsidTr="00473B15">
        <w:trPr>
          <w:trHeight w:val="380"/>
        </w:trPr>
        <w:tc>
          <w:tcPr>
            <w:tcW w:w="9356" w:type="dxa"/>
            <w:tcBorders>
              <w:top w:val="single" w:sz="4" w:space="0" w:color="auto"/>
              <w:left w:val="single" w:sz="4" w:space="0" w:color="auto"/>
              <w:bottom w:val="single" w:sz="4" w:space="0" w:color="auto"/>
              <w:right w:val="single" w:sz="6" w:space="0" w:color="auto"/>
            </w:tcBorders>
            <w:shd w:val="clear" w:color="auto" w:fill="A3DBFF"/>
            <w:vAlign w:val="center"/>
          </w:tcPr>
          <w:p w14:paraId="1399C770" w14:textId="22C3D29E" w:rsidR="00353CEA" w:rsidRPr="00FE0BC9" w:rsidDel="001A6F68" w:rsidRDefault="00353CEA" w:rsidP="00BD3D05">
            <w:pPr>
              <w:pStyle w:val="TableParagraph"/>
              <w:ind w:right="-24"/>
              <w:rPr>
                <w:rFonts w:ascii="Calibri" w:eastAsia="Arial" w:hAnsi="Calibri" w:cs="Calibri"/>
                <w:i/>
                <w:iCs/>
              </w:rPr>
            </w:pPr>
            <w:r w:rsidRPr="00FE0BC9">
              <w:rPr>
                <w:rFonts w:ascii="Calibri" w:hAnsi="Calibri" w:cs="Calibri"/>
                <w:b/>
                <w:bCs/>
                <w:shd w:val="clear" w:color="auto" w:fill="A3DBFF"/>
              </w:rPr>
              <w:t xml:space="preserve">Signing </w:t>
            </w:r>
            <w:r w:rsidR="00473B15" w:rsidRPr="00FE0BC9">
              <w:rPr>
                <w:rFonts w:ascii="Calibri" w:hAnsi="Calibri" w:cs="Calibri"/>
                <w:b/>
                <w:bCs/>
                <w:shd w:val="clear" w:color="auto" w:fill="A3DBFF"/>
              </w:rPr>
              <w:t>S</w:t>
            </w:r>
            <w:r w:rsidRPr="00FE0BC9">
              <w:rPr>
                <w:rFonts w:ascii="Calibri" w:hAnsi="Calibri" w:cs="Calibri"/>
                <w:b/>
                <w:bCs/>
                <w:shd w:val="clear" w:color="auto" w:fill="A3DBFF"/>
              </w:rPr>
              <w:t>ection</w:t>
            </w:r>
            <w:r w:rsidRPr="00FE0BC9">
              <w:rPr>
                <w:rFonts w:ascii="Calibri" w:hAnsi="Calibri" w:cs="Calibri"/>
                <w:b/>
                <w:bCs/>
              </w:rPr>
              <w:t xml:space="preserve"> </w:t>
            </w:r>
          </w:p>
        </w:tc>
      </w:tr>
      <w:tr w:rsidR="00353CEA" w:rsidRPr="00FE0BC9" w14:paraId="23FAE833" w14:textId="77777777" w:rsidTr="00805475">
        <w:trPr>
          <w:trHeight w:val="2320"/>
        </w:trPr>
        <w:tc>
          <w:tcPr>
            <w:tcW w:w="9356" w:type="dxa"/>
            <w:tcBorders>
              <w:top w:val="single" w:sz="4" w:space="0" w:color="auto"/>
              <w:left w:val="single" w:sz="4" w:space="0" w:color="auto"/>
              <w:bottom w:val="single" w:sz="4" w:space="0" w:color="auto"/>
              <w:right w:val="single" w:sz="6" w:space="0" w:color="auto"/>
            </w:tcBorders>
            <w:vAlign w:val="center"/>
          </w:tcPr>
          <w:p w14:paraId="3869787C" w14:textId="77777777" w:rsidR="00353CEA" w:rsidRPr="00FE0BC9" w:rsidRDefault="00353CEA" w:rsidP="00BD3D05">
            <w:pPr>
              <w:pStyle w:val="TableParagraph"/>
              <w:spacing w:before="80" w:after="80"/>
              <w:ind w:right="-24"/>
              <w:rPr>
                <w:rFonts w:ascii="Calibri" w:eastAsia="Arial" w:hAnsi="Calibri" w:cs="Calibri"/>
              </w:rPr>
            </w:pPr>
            <w:r w:rsidRPr="00FE0BC9">
              <w:rPr>
                <w:rFonts w:ascii="Calibri" w:eastAsia="Arial" w:hAnsi="Calibri" w:cs="Calibri"/>
              </w:rPr>
              <w:t>Please sign below if:</w:t>
            </w:r>
          </w:p>
          <w:p w14:paraId="413FFCD9" w14:textId="77777777" w:rsidR="00353CEA" w:rsidRPr="00FE0BC9" w:rsidRDefault="00353CEA" w:rsidP="00D02CD9">
            <w:pPr>
              <w:pStyle w:val="ListParagraph"/>
              <w:numPr>
                <w:ilvl w:val="0"/>
                <w:numId w:val="88"/>
              </w:numPr>
              <w:spacing w:before="0" w:after="0"/>
              <w:ind w:left="0" w:right="-24"/>
              <w:rPr>
                <w:rFonts w:ascii="Calibri" w:eastAsia="Arial" w:hAnsi="Calibri" w:cs="Calibri"/>
                <w:sz w:val="22"/>
                <w:szCs w:val="22"/>
                <w:lang w:val="en-US"/>
              </w:rPr>
            </w:pPr>
            <w:r w:rsidRPr="00FE0BC9">
              <w:rPr>
                <w:rFonts w:ascii="Calibri" w:eastAsia="Arial" w:hAnsi="Calibri" w:cs="Calibri"/>
                <w:sz w:val="22"/>
                <w:szCs w:val="22"/>
                <w:lang w:val="en-US"/>
              </w:rPr>
              <w:t xml:space="preserve">you would like to access the Transition Care Program services as </w:t>
            </w:r>
            <w:proofErr w:type="gramStart"/>
            <w:r w:rsidRPr="00FE0BC9">
              <w:rPr>
                <w:rFonts w:ascii="Calibri" w:eastAsia="Arial" w:hAnsi="Calibri" w:cs="Calibri"/>
                <w:sz w:val="22"/>
                <w:szCs w:val="22"/>
                <w:lang w:val="en-US"/>
              </w:rPr>
              <w:t>outlined;</w:t>
            </w:r>
            <w:proofErr w:type="gramEnd"/>
          </w:p>
          <w:p w14:paraId="4ED3D577" w14:textId="77777777" w:rsidR="00353CEA" w:rsidRPr="00FE0BC9" w:rsidRDefault="00353CEA" w:rsidP="00D02CD9">
            <w:pPr>
              <w:pStyle w:val="ListParagraph"/>
              <w:numPr>
                <w:ilvl w:val="0"/>
                <w:numId w:val="88"/>
              </w:numPr>
              <w:spacing w:before="0" w:after="0"/>
              <w:ind w:left="0" w:right="-24"/>
              <w:rPr>
                <w:rFonts w:ascii="Calibri" w:eastAsia="Arial" w:hAnsi="Calibri" w:cs="Calibri"/>
                <w:sz w:val="22"/>
                <w:szCs w:val="22"/>
                <w:lang w:val="en-US"/>
              </w:rPr>
            </w:pPr>
            <w:r w:rsidRPr="00FE0BC9">
              <w:rPr>
                <w:rFonts w:ascii="Calibri" w:eastAsia="Arial" w:hAnsi="Calibri" w:cs="Calibri"/>
                <w:sz w:val="22"/>
                <w:szCs w:val="22"/>
                <w:lang w:val="en-US"/>
              </w:rPr>
              <w:t>you agree, to the best of your knowledge, that the above information is accurate; and</w:t>
            </w:r>
          </w:p>
          <w:p w14:paraId="2FB11EC2" w14:textId="77777777" w:rsidR="00353CEA" w:rsidRPr="00FE0BC9" w:rsidRDefault="00353CEA" w:rsidP="00D02CD9">
            <w:pPr>
              <w:pStyle w:val="ListParagraph"/>
              <w:numPr>
                <w:ilvl w:val="0"/>
                <w:numId w:val="88"/>
              </w:numPr>
              <w:spacing w:before="0" w:after="0"/>
              <w:ind w:left="0" w:right="-24"/>
              <w:rPr>
                <w:rFonts w:ascii="Calibri" w:eastAsia="Arial" w:hAnsi="Calibri" w:cs="Calibri"/>
                <w:sz w:val="22"/>
                <w:szCs w:val="22"/>
                <w:lang w:val="en-US"/>
              </w:rPr>
            </w:pPr>
            <w:proofErr w:type="gramStart"/>
            <w:r w:rsidRPr="00FE0BC9">
              <w:rPr>
                <w:rFonts w:ascii="Calibri" w:eastAsia="Arial" w:hAnsi="Calibri" w:cs="Calibri"/>
                <w:sz w:val="22"/>
                <w:szCs w:val="22"/>
                <w:lang w:val="en-US"/>
              </w:rPr>
              <w:t>you</w:t>
            </w:r>
            <w:proofErr w:type="gramEnd"/>
            <w:r w:rsidRPr="00FE0BC9">
              <w:rPr>
                <w:rFonts w:ascii="Calibri" w:eastAsia="Arial" w:hAnsi="Calibri" w:cs="Calibri"/>
                <w:sz w:val="22"/>
                <w:szCs w:val="22"/>
                <w:lang w:val="en-US"/>
              </w:rPr>
              <w:t xml:space="preserve"> agree to the conditions in this document. </w:t>
            </w:r>
          </w:p>
          <w:p w14:paraId="38F5BADD" w14:textId="77777777" w:rsidR="00353CEA" w:rsidRPr="00FE0BC9" w:rsidRDefault="00353CEA" w:rsidP="00BD3D05">
            <w:pPr>
              <w:ind w:right="-24"/>
              <w:rPr>
                <w:rFonts w:ascii="Calibri" w:eastAsia="Arial" w:hAnsi="Calibri" w:cs="Calibri"/>
                <w:sz w:val="22"/>
                <w:szCs w:val="22"/>
              </w:rPr>
            </w:pPr>
            <w:r w:rsidRPr="00FE0BC9">
              <w:rPr>
                <w:rFonts w:ascii="Calibri" w:eastAsia="Arial" w:hAnsi="Calibri" w:cs="Calibri"/>
                <w:sz w:val="22"/>
                <w:szCs w:val="22"/>
                <w:lang w:val="en-US"/>
              </w:rPr>
              <w:t xml:space="preserve">As your Transition Care provider, we will also sign this agreement. </w:t>
            </w:r>
          </w:p>
          <w:p w14:paraId="460E8794" w14:textId="77777777" w:rsidR="00353CEA" w:rsidRPr="00FE0BC9" w:rsidRDefault="00353CEA" w:rsidP="00BD3D05">
            <w:pPr>
              <w:pStyle w:val="TableParagraph"/>
              <w:spacing w:after="80"/>
              <w:ind w:right="-24"/>
              <w:rPr>
                <w:rFonts w:ascii="Calibri" w:eastAsia="Arial" w:hAnsi="Calibri" w:cs="Calibri"/>
              </w:rPr>
            </w:pPr>
            <w:r w:rsidRPr="00FE0BC9">
              <w:rPr>
                <w:rFonts w:ascii="Calibri" w:eastAsia="Arial" w:hAnsi="Calibri" w:cs="Calibri"/>
              </w:rPr>
              <w:t>You may wish to obtain independent legal or financial advice before signing. You can also seek assistance from:</w:t>
            </w:r>
          </w:p>
          <w:p w14:paraId="367403B2" w14:textId="77777777" w:rsidR="00353CEA" w:rsidRPr="00FE0BC9" w:rsidRDefault="00353CEA" w:rsidP="007845F6">
            <w:pPr>
              <w:pStyle w:val="TableParagraph"/>
              <w:numPr>
                <w:ilvl w:val="0"/>
                <w:numId w:val="85"/>
              </w:numPr>
              <w:ind w:left="453" w:right="-24" w:hanging="284"/>
              <w:rPr>
                <w:rFonts w:ascii="Calibri" w:eastAsia="Arial" w:hAnsi="Calibri" w:cs="Calibri"/>
              </w:rPr>
            </w:pPr>
            <w:r w:rsidRPr="00FE0BC9">
              <w:rPr>
                <w:rFonts w:ascii="Calibri" w:eastAsia="Arial" w:hAnsi="Calibri" w:cs="Calibri"/>
              </w:rPr>
              <w:t>a supporter, family member, carer, advocate, or other significant person; and/or</w:t>
            </w:r>
          </w:p>
          <w:p w14:paraId="1BBE8FB8" w14:textId="77777777" w:rsidR="00353CEA" w:rsidRPr="00FE0BC9" w:rsidRDefault="00353CEA" w:rsidP="0081490B">
            <w:pPr>
              <w:pStyle w:val="TableParagraph"/>
              <w:numPr>
                <w:ilvl w:val="0"/>
                <w:numId w:val="85"/>
              </w:numPr>
              <w:ind w:left="453" w:right="-24" w:hanging="284"/>
              <w:rPr>
                <w:rFonts w:ascii="Calibri" w:eastAsia="Arial" w:hAnsi="Calibri" w:cs="Calibri"/>
              </w:rPr>
            </w:pPr>
            <w:r w:rsidRPr="00FE0BC9">
              <w:rPr>
                <w:rFonts w:ascii="Calibri" w:eastAsia="Arial" w:hAnsi="Calibri" w:cs="Calibri"/>
              </w:rPr>
              <w:t xml:space="preserve">a translation service if needed (the </w:t>
            </w:r>
            <w:r w:rsidRPr="00FE0BC9">
              <w:rPr>
                <w:rFonts w:ascii="Calibri" w:eastAsia="Arial" w:hAnsi="Calibri" w:cs="Calibri"/>
                <w:lang w:val="en-GB"/>
              </w:rPr>
              <w:t>Translating and Interpreting Service (TIS) National is a free service provided by the Australian Government for immediate phone interpreting relating to Australian Government funded aged care programs, available 24 hours a day, and can be contacted on 1300 655 820 for general enquiries, or 131 450 for immediate phone interpreting).</w:t>
            </w:r>
          </w:p>
          <w:p w14:paraId="789C4754" w14:textId="77777777" w:rsidR="00353CEA" w:rsidRPr="00FE0BC9" w:rsidRDefault="00353CEA" w:rsidP="00BD3D05">
            <w:pPr>
              <w:pStyle w:val="TableParagraph"/>
              <w:ind w:right="-24"/>
              <w:rPr>
                <w:rFonts w:ascii="Calibri" w:eastAsia="Arial" w:hAnsi="Calibri" w:cs="Calibri"/>
                <w:lang w:val="en-GB"/>
              </w:rPr>
            </w:pPr>
          </w:p>
          <w:p w14:paraId="1E695848" w14:textId="77777777" w:rsidR="00353CEA" w:rsidRPr="00FE0BC9" w:rsidRDefault="00353CEA" w:rsidP="00BD3D05">
            <w:pPr>
              <w:pStyle w:val="TableParagraph"/>
              <w:spacing w:after="120"/>
              <w:ind w:right="-24"/>
              <w:rPr>
                <w:rFonts w:ascii="Calibri" w:eastAsia="Arial" w:hAnsi="Calibri" w:cs="Calibri"/>
                <w:b/>
                <w:bCs/>
              </w:rPr>
            </w:pPr>
            <w:r w:rsidRPr="00FE0BC9">
              <w:rPr>
                <w:rFonts w:ascii="Calibri" w:eastAsia="Arial" w:hAnsi="Calibri" w:cs="Calibri"/>
                <w:b/>
                <w:bCs/>
              </w:rPr>
              <w:t xml:space="preserve">Transition Care Program Client Service Agreement for </w:t>
            </w:r>
            <w:r w:rsidRPr="00FE0BC9">
              <w:rPr>
                <w:rFonts w:ascii="Calibri" w:eastAsia="Arial" w:hAnsi="Calibri" w:cs="Calibri"/>
                <w:b/>
                <w:bCs/>
                <w:highlight w:val="yellow"/>
              </w:rPr>
              <w:t>[insert client name]</w:t>
            </w:r>
          </w:p>
          <w:p w14:paraId="4A6C71E3" w14:textId="77777777" w:rsidR="00353CEA" w:rsidRPr="00FE0BC9" w:rsidRDefault="00353CEA" w:rsidP="00BD3D05">
            <w:pPr>
              <w:pStyle w:val="TableParagraph"/>
              <w:spacing w:after="120"/>
              <w:ind w:right="-24"/>
              <w:rPr>
                <w:rFonts w:ascii="Calibri" w:eastAsia="Arial" w:hAnsi="Calibri" w:cs="Calibri"/>
              </w:rPr>
            </w:pPr>
            <w:r w:rsidRPr="00FE0BC9">
              <w:rPr>
                <w:rFonts w:ascii="Calibri" w:eastAsia="Arial" w:hAnsi="Calibri" w:cs="Calibri"/>
              </w:rPr>
              <w:t xml:space="preserve">Date this Client Service Agreement will commence: </w:t>
            </w:r>
            <w:r w:rsidRPr="00FE0BC9">
              <w:rPr>
                <w:rFonts w:ascii="Calibri" w:eastAsia="Arial" w:hAnsi="Calibri" w:cs="Calibri"/>
                <w:b/>
                <w:bCs/>
              </w:rPr>
              <w:t>[</w:t>
            </w:r>
            <w:r w:rsidRPr="00FE0BC9">
              <w:rPr>
                <w:rFonts w:ascii="Calibri" w:eastAsia="Arial" w:hAnsi="Calibri" w:cs="Calibri"/>
                <w:b/>
                <w:bCs/>
                <w:highlight w:val="yellow"/>
              </w:rPr>
              <w:t>enter date</w:t>
            </w:r>
            <w:r w:rsidRPr="00FE0BC9">
              <w:rPr>
                <w:rFonts w:ascii="Calibri" w:eastAsia="Arial" w:hAnsi="Calibri" w:cs="Calibri"/>
                <w:b/>
                <w:bCs/>
              </w:rPr>
              <w:t>]</w:t>
            </w:r>
          </w:p>
          <w:p w14:paraId="3D59DFFD" w14:textId="77777777" w:rsidR="00353CEA" w:rsidRPr="00FE0BC9" w:rsidRDefault="00353CEA" w:rsidP="00BD3D05">
            <w:pPr>
              <w:pStyle w:val="TableParagraph"/>
              <w:spacing w:after="120"/>
              <w:ind w:right="-24"/>
              <w:rPr>
                <w:rFonts w:ascii="Calibri" w:eastAsia="Arial" w:hAnsi="Calibri" w:cs="Calibri"/>
                <w:b/>
                <w:bCs/>
              </w:rPr>
            </w:pPr>
            <w:r w:rsidRPr="00FE0BC9">
              <w:rPr>
                <w:rFonts w:ascii="Calibri" w:eastAsia="Arial" w:hAnsi="Calibri" w:cs="Calibri"/>
              </w:rPr>
              <w:t>Date first service will be delivered:</w:t>
            </w:r>
            <w:r w:rsidRPr="00FE0BC9">
              <w:rPr>
                <w:rFonts w:ascii="Calibri" w:eastAsia="Arial" w:hAnsi="Calibri" w:cs="Calibri"/>
                <w:b/>
                <w:bCs/>
              </w:rPr>
              <w:t xml:space="preserve"> [</w:t>
            </w:r>
            <w:r w:rsidRPr="00FE0BC9">
              <w:rPr>
                <w:rFonts w:ascii="Calibri" w:eastAsia="Arial" w:hAnsi="Calibri" w:cs="Calibri"/>
                <w:b/>
                <w:bCs/>
                <w:highlight w:val="yellow"/>
              </w:rPr>
              <w:t>enter date</w:t>
            </w:r>
            <w:r w:rsidRPr="00FE0BC9">
              <w:rPr>
                <w:rFonts w:ascii="Calibri" w:eastAsia="Arial" w:hAnsi="Calibri" w:cs="Calibri"/>
                <w:b/>
                <w:bCs/>
              </w:rPr>
              <w:t>]</w:t>
            </w:r>
          </w:p>
          <w:p w14:paraId="3BF2D489" w14:textId="77777777" w:rsidR="00353CEA" w:rsidRPr="00FE0BC9" w:rsidRDefault="00353CEA" w:rsidP="00BD3D05">
            <w:pPr>
              <w:pStyle w:val="TableParagraph"/>
              <w:ind w:right="-24"/>
              <w:rPr>
                <w:rFonts w:ascii="Calibri" w:eastAsia="Arial" w:hAnsi="Calibri" w:cs="Calibri"/>
              </w:rPr>
            </w:pPr>
            <w:r w:rsidRPr="00FE0BC9">
              <w:rPr>
                <w:rFonts w:ascii="Calibri" w:eastAsia="Arial" w:hAnsi="Calibri" w:cs="Calibri"/>
              </w:rPr>
              <w:t>Cessation date:</w:t>
            </w:r>
            <w:r w:rsidRPr="00FE0BC9">
              <w:rPr>
                <w:rFonts w:ascii="Calibri" w:eastAsia="Arial" w:hAnsi="Calibri" w:cs="Calibri"/>
                <w:b/>
                <w:bCs/>
              </w:rPr>
              <w:t xml:space="preserve"> [</w:t>
            </w:r>
            <w:r w:rsidRPr="00FE0BC9">
              <w:rPr>
                <w:rFonts w:ascii="Calibri" w:eastAsia="Arial" w:hAnsi="Calibri" w:cs="Calibri"/>
                <w:b/>
                <w:bCs/>
                <w:highlight w:val="yellow"/>
              </w:rPr>
              <w:t>enter date</w:t>
            </w:r>
            <w:r w:rsidRPr="00FE0BC9">
              <w:rPr>
                <w:rFonts w:ascii="Calibri" w:eastAsia="Arial" w:hAnsi="Calibri" w:cs="Calibri"/>
                <w:b/>
                <w:bCs/>
              </w:rPr>
              <w:t>]</w:t>
            </w:r>
            <w:r w:rsidRPr="00FE0BC9">
              <w:rPr>
                <w:rFonts w:ascii="Calibri" w:eastAsia="Arial" w:hAnsi="Calibri" w:cs="Calibri"/>
              </w:rPr>
              <w:t xml:space="preserve"> </w:t>
            </w:r>
            <w:r w:rsidRPr="00FE0BC9">
              <w:rPr>
                <w:rFonts w:ascii="Calibri" w:eastAsia="Arial" w:hAnsi="Calibri" w:cs="Calibri"/>
                <w:i/>
                <w:iCs/>
                <w:color w:val="FF0000"/>
              </w:rPr>
              <w:t>[Note to Registered Provider - add only if needed]</w:t>
            </w:r>
          </w:p>
          <w:p w14:paraId="6DD06DA0" w14:textId="77777777" w:rsidR="00353CEA" w:rsidRPr="00FE0BC9" w:rsidRDefault="00353CEA" w:rsidP="00BD3D05">
            <w:pPr>
              <w:pStyle w:val="TableParagraph"/>
              <w:ind w:right="-24"/>
              <w:rPr>
                <w:rFonts w:ascii="Calibri" w:eastAsia="Arial" w:hAnsi="Calibri" w:cs="Calibri"/>
                <w:lang w:val="en-GB"/>
              </w:rPr>
            </w:pPr>
          </w:p>
          <w:p w14:paraId="700A7581" w14:textId="77777777" w:rsidR="00353CEA" w:rsidRPr="00FE0BC9" w:rsidRDefault="00353CEA" w:rsidP="00BD3D05">
            <w:pPr>
              <w:pStyle w:val="TableParagraph"/>
              <w:spacing w:after="120"/>
              <w:ind w:right="-24"/>
              <w:rPr>
                <w:rFonts w:ascii="Calibri" w:eastAsia="Arial" w:hAnsi="Calibri" w:cs="Calibri"/>
                <w:i/>
                <w:iCs/>
                <w:color w:val="FF0000"/>
              </w:rPr>
            </w:pPr>
            <w:r w:rsidRPr="00FE0BC9">
              <w:rPr>
                <w:rFonts w:ascii="Calibri" w:eastAsia="Arial" w:hAnsi="Calibri" w:cs="Calibri"/>
                <w:b/>
                <w:i/>
                <w:iCs/>
                <w:color w:val="FF0000"/>
              </w:rPr>
              <w:t>[Provider, insert your PROVIDER SIGNATURE BLOCK</w:t>
            </w:r>
            <w:r w:rsidRPr="00FE0BC9">
              <w:rPr>
                <w:rFonts w:ascii="Calibri" w:eastAsia="Arial" w:hAnsi="Calibri" w:cs="Calibri"/>
                <w:i/>
                <w:iCs/>
                <w:color w:val="FF0000"/>
              </w:rPr>
              <w:t xml:space="preserve"> </w:t>
            </w:r>
            <w:r w:rsidRPr="00FE0BC9">
              <w:rPr>
                <w:rFonts w:ascii="Calibri" w:eastAsia="Arial" w:hAnsi="Calibri" w:cs="Calibri"/>
                <w:b/>
                <w:bCs/>
                <w:i/>
                <w:iCs/>
                <w:color w:val="FF0000"/>
              </w:rPr>
              <w:t>here</w:t>
            </w:r>
            <w:r w:rsidRPr="00FE0BC9">
              <w:rPr>
                <w:rFonts w:ascii="Calibri" w:eastAsia="Arial" w:hAnsi="Calibri" w:cs="Calibri"/>
                <w:i/>
                <w:iCs/>
                <w:color w:val="FF0000"/>
              </w:rPr>
              <w:t>]</w:t>
            </w:r>
            <w:r w:rsidRPr="00FE0BC9">
              <w:rPr>
                <w:rFonts w:ascii="Calibri" w:eastAsia="Arial" w:hAnsi="Calibri" w:cs="Calibri"/>
                <w:color w:val="FF0000"/>
              </w:rPr>
              <w:t xml:space="preserve"> </w:t>
            </w:r>
            <w:r w:rsidRPr="00FE0BC9">
              <w:rPr>
                <w:rFonts w:ascii="Calibri" w:eastAsia="Arial" w:hAnsi="Calibri" w:cs="Calibri"/>
                <w:i/>
                <w:iCs/>
                <w:color w:val="FF0000"/>
              </w:rPr>
              <w:t xml:space="preserve"> </w:t>
            </w:r>
          </w:p>
          <w:p w14:paraId="5C4AC2BC" w14:textId="77777777" w:rsidR="00353CEA" w:rsidRPr="00FE0BC9" w:rsidRDefault="00353CEA" w:rsidP="00BD3D05">
            <w:pPr>
              <w:pStyle w:val="TableParagraph"/>
              <w:spacing w:after="120"/>
              <w:ind w:right="-24"/>
              <w:rPr>
                <w:rFonts w:ascii="Calibri" w:eastAsia="Arial" w:hAnsi="Calibri" w:cs="Calibri"/>
                <w:i/>
                <w:iCs/>
                <w:lang w:val="en-GB"/>
              </w:rPr>
            </w:pPr>
            <w:r w:rsidRPr="00FE0BC9">
              <w:rPr>
                <w:rFonts w:ascii="Calibri" w:eastAsia="Arial" w:hAnsi="Calibri" w:cs="Calibri"/>
                <w:i/>
                <w:iCs/>
                <w:color w:val="FF0000"/>
              </w:rPr>
              <w:t xml:space="preserve">[Note </w:t>
            </w:r>
            <w:r w:rsidRPr="00FE0BC9">
              <w:rPr>
                <w:rFonts w:ascii="Calibri" w:eastAsia="Arial" w:hAnsi="Calibri" w:cs="Calibri"/>
                <w:i/>
                <w:iCs/>
                <w:color w:val="FF0000"/>
                <w:lang w:val="en-GB"/>
              </w:rPr>
              <w:t xml:space="preserve">to Registered Provider: </w:t>
            </w:r>
            <w:proofErr w:type="gramStart"/>
            <w:r w:rsidRPr="00FE0BC9">
              <w:rPr>
                <w:rFonts w:ascii="Calibri" w:eastAsia="Arial" w:hAnsi="Calibri" w:cs="Calibri"/>
                <w:i/>
                <w:iCs/>
                <w:color w:val="FF0000"/>
                <w:lang w:val="en-GB"/>
              </w:rPr>
              <w:t>an</w:t>
            </w:r>
            <w:proofErr w:type="gramEnd"/>
            <w:r w:rsidRPr="00FE0BC9">
              <w:rPr>
                <w:rFonts w:ascii="Calibri" w:eastAsia="Arial" w:hAnsi="Calibri" w:cs="Calibri"/>
                <w:i/>
                <w:iCs/>
                <w:color w:val="FF0000"/>
                <w:lang w:val="en-GB"/>
              </w:rPr>
              <w:t xml:space="preserve"> Associated Provider of a Registered Provider may sign the client service agreement on behalf of the Registered Provider, if the Registered Provider chooses to delegate this responsibility to its Associated Providers. If so, this is a matter relating to the commercial practices of Registered Providers and is subject to an agreement or commercial arrangements to do so between the Registered Provider and Associated Provider]</w:t>
            </w:r>
          </w:p>
          <w:p w14:paraId="3B1D7D4A" w14:textId="77777777" w:rsidR="00353CEA" w:rsidRPr="00FE0BC9" w:rsidRDefault="00353CEA" w:rsidP="00BD3D05">
            <w:pPr>
              <w:pStyle w:val="TableParagraph"/>
              <w:ind w:right="-24"/>
              <w:rPr>
                <w:rFonts w:ascii="Calibri" w:eastAsia="Arial" w:hAnsi="Calibri" w:cs="Calibri"/>
                <w:b/>
                <w:i/>
                <w:iCs/>
                <w:color w:val="FF0000"/>
              </w:rPr>
            </w:pPr>
            <w:r w:rsidRPr="00FE0BC9">
              <w:rPr>
                <w:rFonts w:ascii="Calibri" w:eastAsia="Arial" w:hAnsi="Calibri" w:cs="Calibri"/>
                <w:b/>
                <w:i/>
                <w:iCs/>
                <w:color w:val="FF0000"/>
              </w:rPr>
              <w:t>[Provider, insert the CLIENT SIGNATURE BLOCK</w:t>
            </w:r>
            <w:r w:rsidRPr="00FE0BC9">
              <w:rPr>
                <w:rFonts w:ascii="Calibri" w:eastAsia="Arial" w:hAnsi="Calibri" w:cs="Calibri"/>
                <w:i/>
                <w:iCs/>
                <w:color w:val="FF0000"/>
              </w:rPr>
              <w:t xml:space="preserve"> </w:t>
            </w:r>
            <w:r w:rsidRPr="00FE0BC9">
              <w:rPr>
                <w:rFonts w:ascii="Calibri" w:eastAsia="Arial" w:hAnsi="Calibri" w:cs="Calibri"/>
                <w:b/>
                <w:bCs/>
                <w:i/>
                <w:iCs/>
                <w:color w:val="FF0000"/>
              </w:rPr>
              <w:t>here</w:t>
            </w:r>
            <w:r w:rsidRPr="00FE0BC9">
              <w:rPr>
                <w:rFonts w:ascii="Calibri" w:eastAsia="Arial" w:hAnsi="Calibri" w:cs="Calibri"/>
                <w:i/>
                <w:iCs/>
                <w:color w:val="FF0000"/>
              </w:rPr>
              <w:t>]</w:t>
            </w:r>
            <w:r w:rsidRPr="00FE0BC9">
              <w:rPr>
                <w:rFonts w:ascii="Calibri" w:eastAsia="Arial" w:hAnsi="Calibri" w:cs="Calibri"/>
                <w:b/>
                <w:i/>
                <w:iCs/>
                <w:color w:val="FF0000"/>
              </w:rPr>
              <w:t xml:space="preserve"> </w:t>
            </w:r>
          </w:p>
          <w:p w14:paraId="755C554C" w14:textId="77777777" w:rsidR="00353CEA" w:rsidRPr="00FE0BC9" w:rsidRDefault="00353CEA" w:rsidP="00BD3D05">
            <w:pPr>
              <w:pStyle w:val="TableParagraph"/>
              <w:ind w:right="-24"/>
              <w:rPr>
                <w:rFonts w:ascii="Calibri" w:eastAsia="Arial" w:hAnsi="Calibri" w:cs="Calibri"/>
                <w:i/>
                <w:iCs/>
                <w:color w:val="FF0000"/>
              </w:rPr>
            </w:pPr>
            <w:r w:rsidRPr="00FE0BC9">
              <w:rPr>
                <w:rFonts w:ascii="Calibri" w:eastAsia="Arial" w:hAnsi="Calibri" w:cs="Calibri"/>
                <w:i/>
                <w:iCs/>
                <w:color w:val="FF0000"/>
              </w:rPr>
              <w:t xml:space="preserve">[Note to Registered Provider: If signed by an </w:t>
            </w:r>
            <w:proofErr w:type="spellStart"/>
            <w:r w:rsidRPr="00FE0BC9">
              <w:rPr>
                <w:rFonts w:ascii="Calibri" w:eastAsia="Arial" w:hAnsi="Calibri" w:cs="Calibri"/>
                <w:i/>
                <w:iCs/>
                <w:color w:val="FF0000"/>
              </w:rPr>
              <w:t>authorised</w:t>
            </w:r>
            <w:proofErr w:type="spellEnd"/>
            <w:r w:rsidRPr="00FE0BC9">
              <w:rPr>
                <w:rFonts w:ascii="Calibri" w:eastAsia="Arial" w:hAnsi="Calibri" w:cs="Calibri"/>
                <w:i/>
                <w:iCs/>
                <w:color w:val="FF0000"/>
              </w:rPr>
              <w:t xml:space="preserve"> representative, please specify their name and authority to enter into this agreement on behalf of the participant (e.g. power of attorney/guardian or your </w:t>
            </w:r>
            <w:proofErr w:type="spellStart"/>
            <w:r w:rsidRPr="00FE0BC9">
              <w:rPr>
                <w:rFonts w:ascii="Calibri" w:eastAsia="Arial" w:hAnsi="Calibri" w:cs="Calibri"/>
                <w:i/>
                <w:iCs/>
                <w:color w:val="FF0000"/>
              </w:rPr>
              <w:t>authorised</w:t>
            </w:r>
            <w:proofErr w:type="spellEnd"/>
            <w:r w:rsidRPr="00FE0BC9">
              <w:rPr>
                <w:rFonts w:ascii="Calibri" w:eastAsia="Arial" w:hAnsi="Calibri" w:cs="Calibri"/>
                <w:i/>
                <w:iCs/>
                <w:color w:val="FF0000"/>
              </w:rPr>
              <w:t xml:space="preserve"> guardian), and the date the authority has been enacted]</w:t>
            </w:r>
          </w:p>
          <w:p w14:paraId="72414782" w14:textId="77777777" w:rsidR="00353CEA" w:rsidRPr="00FE0BC9" w:rsidRDefault="00353CEA" w:rsidP="00BD3D05">
            <w:pPr>
              <w:pStyle w:val="TableParagraph"/>
              <w:ind w:right="-24"/>
              <w:rPr>
                <w:rFonts w:ascii="Calibri" w:eastAsia="Arial" w:hAnsi="Calibri" w:cs="Calibri"/>
                <w:i/>
                <w:color w:val="FF0000"/>
              </w:rPr>
            </w:pPr>
          </w:p>
          <w:p w14:paraId="4D612CA7" w14:textId="77777777" w:rsidR="00353CEA" w:rsidRPr="00FE0BC9" w:rsidRDefault="00353CEA" w:rsidP="00BD3D05">
            <w:pPr>
              <w:pStyle w:val="TableParagraph"/>
              <w:ind w:right="-24"/>
              <w:rPr>
                <w:rFonts w:ascii="Calibri" w:eastAsia="Arial" w:hAnsi="Calibri" w:cs="Calibri"/>
              </w:rPr>
            </w:pPr>
          </w:p>
        </w:tc>
      </w:tr>
    </w:tbl>
    <w:p w14:paraId="6BAAA4B9" w14:textId="77777777" w:rsidR="00353CEA" w:rsidRPr="00FE0BC9" w:rsidRDefault="00353CEA" w:rsidP="00853D86">
      <w:pPr>
        <w:pStyle w:val="ListParagraph"/>
        <w:numPr>
          <w:ilvl w:val="0"/>
          <w:numId w:val="0"/>
        </w:numPr>
        <w:ind w:right="-24"/>
        <w:contextualSpacing w:val="0"/>
        <w:rPr>
          <w:rFonts w:ascii="Calibri" w:eastAsia="Arial" w:hAnsi="Calibri" w:cs="Calibri"/>
          <w:color w:val="000000" w:themeColor="text1"/>
          <w:sz w:val="22"/>
          <w:szCs w:val="22"/>
        </w:rPr>
      </w:pPr>
    </w:p>
    <w:p w14:paraId="65DE0587" w14:textId="77777777" w:rsidR="00561085" w:rsidRPr="00FE0BC9" w:rsidRDefault="00561085" w:rsidP="00853D86">
      <w:pPr>
        <w:pStyle w:val="ListParagraph"/>
        <w:numPr>
          <w:ilvl w:val="0"/>
          <w:numId w:val="0"/>
        </w:numPr>
        <w:ind w:right="-24"/>
        <w:contextualSpacing w:val="0"/>
        <w:rPr>
          <w:rFonts w:ascii="Calibri" w:eastAsia="Arial" w:hAnsi="Calibri" w:cs="Calibri"/>
          <w:color w:val="000000" w:themeColor="text1"/>
          <w:sz w:val="22"/>
          <w:szCs w:val="22"/>
        </w:rPr>
      </w:pPr>
    </w:p>
    <w:p w14:paraId="61BB922B" w14:textId="77777777" w:rsidR="00561085" w:rsidRPr="00FE0BC9" w:rsidRDefault="00561085" w:rsidP="00853D86">
      <w:pPr>
        <w:pStyle w:val="ListParagraph"/>
        <w:numPr>
          <w:ilvl w:val="0"/>
          <w:numId w:val="0"/>
        </w:numPr>
        <w:ind w:right="-24"/>
        <w:contextualSpacing w:val="0"/>
        <w:rPr>
          <w:rFonts w:ascii="Calibri" w:eastAsia="Arial" w:hAnsi="Calibri" w:cs="Calibri"/>
          <w:color w:val="000000" w:themeColor="text1"/>
          <w:sz w:val="22"/>
          <w:szCs w:val="22"/>
        </w:rPr>
      </w:pPr>
    </w:p>
    <w:p w14:paraId="3CA3CD4E" w14:textId="77777777" w:rsidR="00561085" w:rsidRPr="00FE0BC9" w:rsidRDefault="00561085" w:rsidP="00853D86">
      <w:pPr>
        <w:pStyle w:val="ListParagraph"/>
        <w:numPr>
          <w:ilvl w:val="0"/>
          <w:numId w:val="0"/>
        </w:numPr>
        <w:ind w:right="-24"/>
        <w:contextualSpacing w:val="0"/>
        <w:rPr>
          <w:rFonts w:ascii="Calibri" w:eastAsia="Arial" w:hAnsi="Calibri" w:cs="Calibri"/>
          <w:color w:val="000000" w:themeColor="text1"/>
          <w:sz w:val="22"/>
          <w:szCs w:val="22"/>
        </w:rPr>
      </w:pPr>
    </w:p>
    <w:p w14:paraId="728E53F7" w14:textId="77777777" w:rsidR="00561085" w:rsidRPr="00FE0BC9" w:rsidRDefault="00561085" w:rsidP="00853D86">
      <w:pPr>
        <w:pStyle w:val="ListParagraph"/>
        <w:numPr>
          <w:ilvl w:val="0"/>
          <w:numId w:val="0"/>
        </w:numPr>
        <w:ind w:right="-24"/>
        <w:contextualSpacing w:val="0"/>
        <w:rPr>
          <w:rFonts w:ascii="Calibri" w:eastAsia="Arial" w:hAnsi="Calibri" w:cs="Calibri"/>
          <w:color w:val="000000" w:themeColor="text1"/>
          <w:sz w:val="22"/>
          <w:szCs w:val="22"/>
        </w:rPr>
      </w:pPr>
    </w:p>
    <w:p w14:paraId="0FD28D50" w14:textId="77777777" w:rsidR="00561085" w:rsidRPr="00FE0BC9" w:rsidRDefault="00561085" w:rsidP="00853D86">
      <w:pPr>
        <w:pStyle w:val="ListParagraph"/>
        <w:numPr>
          <w:ilvl w:val="0"/>
          <w:numId w:val="0"/>
        </w:numPr>
        <w:ind w:right="-24"/>
        <w:contextualSpacing w:val="0"/>
        <w:rPr>
          <w:rFonts w:ascii="Calibri" w:eastAsia="Arial" w:hAnsi="Calibri" w:cs="Calibri"/>
          <w:color w:val="000000" w:themeColor="text1"/>
          <w:sz w:val="22"/>
          <w:szCs w:val="22"/>
        </w:rPr>
      </w:pPr>
    </w:p>
    <w:p w14:paraId="73F2D186" w14:textId="77777777" w:rsidR="00561085" w:rsidRPr="00FE0BC9" w:rsidRDefault="00561085" w:rsidP="00853D86">
      <w:pPr>
        <w:pStyle w:val="ListParagraph"/>
        <w:numPr>
          <w:ilvl w:val="0"/>
          <w:numId w:val="0"/>
        </w:numPr>
        <w:ind w:right="-24"/>
        <w:contextualSpacing w:val="0"/>
        <w:rPr>
          <w:rFonts w:ascii="Calibri" w:eastAsia="Arial" w:hAnsi="Calibri" w:cs="Calibri"/>
          <w:color w:val="000000" w:themeColor="text1"/>
          <w:sz w:val="22"/>
          <w:szCs w:val="22"/>
        </w:rPr>
      </w:pPr>
    </w:p>
    <w:p w14:paraId="53D18294" w14:textId="77777777" w:rsidR="004B4459" w:rsidRDefault="004B4459" w:rsidP="00853D86">
      <w:pPr>
        <w:pStyle w:val="ListParagraph"/>
        <w:numPr>
          <w:ilvl w:val="0"/>
          <w:numId w:val="0"/>
        </w:numPr>
        <w:ind w:right="-24"/>
        <w:contextualSpacing w:val="0"/>
        <w:rPr>
          <w:rFonts w:ascii="Calibri" w:eastAsia="Arial" w:hAnsi="Calibri" w:cs="Calibri"/>
          <w:color w:val="000000" w:themeColor="text1"/>
          <w:sz w:val="22"/>
          <w:szCs w:val="22"/>
        </w:rPr>
      </w:pPr>
    </w:p>
    <w:p w14:paraId="3FDC8293" w14:textId="77777777" w:rsidR="004B4459" w:rsidRPr="00FE0BC9" w:rsidRDefault="004B4459" w:rsidP="00853D86">
      <w:pPr>
        <w:pStyle w:val="ListParagraph"/>
        <w:numPr>
          <w:ilvl w:val="0"/>
          <w:numId w:val="0"/>
        </w:numPr>
        <w:ind w:right="-24"/>
        <w:contextualSpacing w:val="0"/>
        <w:rPr>
          <w:rFonts w:ascii="Calibri" w:eastAsia="Arial" w:hAnsi="Calibri" w:cs="Calibri"/>
          <w:color w:val="000000" w:themeColor="text1"/>
          <w:sz w:val="22"/>
          <w:szCs w:val="22"/>
        </w:rPr>
      </w:pPr>
    </w:p>
    <w:p w14:paraId="01AFF53A" w14:textId="77777777" w:rsidR="00561085" w:rsidRPr="00FE0BC9" w:rsidRDefault="00561085" w:rsidP="00853D86">
      <w:pPr>
        <w:pStyle w:val="ListParagraph"/>
        <w:numPr>
          <w:ilvl w:val="0"/>
          <w:numId w:val="0"/>
        </w:numPr>
        <w:ind w:right="-24"/>
        <w:contextualSpacing w:val="0"/>
        <w:rPr>
          <w:rFonts w:ascii="Calibri" w:eastAsia="Arial" w:hAnsi="Calibri" w:cs="Calibri"/>
          <w:color w:val="000000" w:themeColor="text1"/>
          <w:sz w:val="22"/>
          <w:szCs w:val="22"/>
        </w:rPr>
      </w:pPr>
    </w:p>
    <w:p w14:paraId="174AA55C" w14:textId="77777777" w:rsidR="00561085" w:rsidRPr="00FE0BC9" w:rsidRDefault="00561085" w:rsidP="00853D86">
      <w:pPr>
        <w:pStyle w:val="ListParagraph"/>
        <w:numPr>
          <w:ilvl w:val="0"/>
          <w:numId w:val="0"/>
        </w:numPr>
        <w:ind w:right="-24"/>
        <w:contextualSpacing w:val="0"/>
        <w:rPr>
          <w:rFonts w:ascii="Calibri" w:eastAsia="Arial" w:hAnsi="Calibri" w:cs="Calibri"/>
          <w:color w:val="000000" w:themeColor="text1"/>
          <w:sz w:val="22"/>
          <w:szCs w:val="22"/>
        </w:rPr>
      </w:pPr>
    </w:p>
    <w:p w14:paraId="43DA9AB6" w14:textId="77777777" w:rsidR="00FF5A02" w:rsidRDefault="00FF5A02" w:rsidP="00853D86">
      <w:pPr>
        <w:pStyle w:val="ListParagraph"/>
        <w:numPr>
          <w:ilvl w:val="0"/>
          <w:numId w:val="0"/>
        </w:numPr>
        <w:ind w:right="-24"/>
        <w:contextualSpacing w:val="0"/>
        <w:rPr>
          <w:rFonts w:ascii="Calibri" w:eastAsia="Arial" w:hAnsi="Calibri" w:cs="Calibri"/>
          <w:color w:val="000000" w:themeColor="text1"/>
          <w:sz w:val="22"/>
          <w:szCs w:val="22"/>
        </w:rPr>
      </w:pPr>
    </w:p>
    <w:p w14:paraId="0201DEB5" w14:textId="77777777" w:rsidR="00561085" w:rsidRPr="00FE0BC9" w:rsidRDefault="00561085" w:rsidP="00561085">
      <w:pPr>
        <w:jc w:val="center"/>
        <w:rPr>
          <w:rFonts w:ascii="Calibri" w:hAnsi="Calibri" w:cs="Calibri"/>
          <w:b/>
          <w:bCs/>
          <w:color w:val="0070C0"/>
          <w:sz w:val="22"/>
          <w:szCs w:val="22"/>
        </w:rPr>
      </w:pPr>
      <w:r w:rsidRPr="00FE0BC9">
        <w:rPr>
          <w:rFonts w:ascii="Calibri" w:hAnsi="Calibri" w:cs="Calibri"/>
          <w:b/>
          <w:bCs/>
          <w:color w:val="0070C0"/>
          <w:sz w:val="22"/>
          <w:szCs w:val="22"/>
        </w:rPr>
        <w:lastRenderedPageBreak/>
        <w:t>Transition Care Program: Full List of Approved Service Types</w:t>
      </w:r>
    </w:p>
    <w:p w14:paraId="1CC96AB2" w14:textId="77777777" w:rsidR="00561085" w:rsidRPr="00FE0BC9" w:rsidRDefault="00561085" w:rsidP="00561085">
      <w:pPr>
        <w:rPr>
          <w:rFonts w:ascii="Calibri" w:hAnsi="Calibri" w:cs="Calibri"/>
          <w:sz w:val="22"/>
          <w:szCs w:val="22"/>
        </w:rPr>
      </w:pPr>
      <w:r w:rsidRPr="00FE0BC9">
        <w:rPr>
          <w:rFonts w:ascii="Calibri" w:hAnsi="Calibri" w:cs="Calibri"/>
          <w:sz w:val="22"/>
          <w:szCs w:val="22"/>
        </w:rPr>
        <w:t xml:space="preserve">The new </w:t>
      </w:r>
      <w:r w:rsidRPr="00FE0BC9">
        <w:rPr>
          <w:rFonts w:ascii="Calibri" w:hAnsi="Calibri" w:cs="Calibri"/>
          <w:i/>
          <w:iCs/>
          <w:sz w:val="22"/>
          <w:szCs w:val="22"/>
          <w:u w:val="single"/>
        </w:rPr>
        <w:t>Aged Care Act 2024</w:t>
      </w:r>
      <w:r w:rsidRPr="00FE0BC9">
        <w:rPr>
          <w:rFonts w:ascii="Calibri" w:hAnsi="Calibri" w:cs="Calibri"/>
          <w:sz w:val="22"/>
          <w:szCs w:val="22"/>
        </w:rPr>
        <w:t xml:space="preserve"> and its subordinate legislation (the </w:t>
      </w:r>
      <w:r w:rsidRPr="00FE0BC9">
        <w:rPr>
          <w:rFonts w:ascii="Calibri" w:hAnsi="Calibri" w:cs="Calibri"/>
          <w:i/>
          <w:iCs/>
          <w:sz w:val="22"/>
          <w:szCs w:val="22"/>
          <w:u w:val="single"/>
        </w:rPr>
        <w:t>Aged Care Rules</w:t>
      </w:r>
      <w:r w:rsidRPr="00FE0BC9">
        <w:rPr>
          <w:rFonts w:ascii="Calibri" w:hAnsi="Calibri" w:cs="Calibri"/>
          <w:sz w:val="22"/>
          <w:szCs w:val="22"/>
        </w:rPr>
        <w:t xml:space="preserve">) include a consolidated list of </w:t>
      </w:r>
      <w:r w:rsidRPr="00FE0BC9">
        <w:rPr>
          <w:rFonts w:ascii="Calibri" w:hAnsi="Calibri" w:cs="Calibri"/>
          <w:b/>
          <w:bCs/>
          <w:sz w:val="22"/>
          <w:szCs w:val="22"/>
        </w:rPr>
        <w:t>approved service types</w:t>
      </w:r>
      <w:r w:rsidRPr="00FE0BC9">
        <w:rPr>
          <w:rFonts w:ascii="Calibri" w:hAnsi="Calibri" w:cs="Calibri"/>
          <w:sz w:val="22"/>
          <w:szCs w:val="22"/>
        </w:rPr>
        <w:t xml:space="preserve">, including specific approved care and service items, able to be delivered under all funded Commonwealth Aged Care Programs. The full list of service types approved for delivery under the Transition Care Program (TCP) are listed below. Detailed information on the service items and supports that sit under each service type can be viewed in the Rules. </w:t>
      </w:r>
    </w:p>
    <w:p w14:paraId="760EF732" w14:textId="77777777" w:rsidR="00561085" w:rsidRPr="00FE0BC9" w:rsidRDefault="00561085" w:rsidP="00561085">
      <w:pPr>
        <w:rPr>
          <w:rFonts w:ascii="Calibri" w:hAnsi="Calibri" w:cs="Calibri"/>
          <w:b/>
          <w:bCs/>
          <w:sz w:val="22"/>
          <w:szCs w:val="22"/>
          <w:u w:val="single"/>
        </w:rPr>
      </w:pPr>
      <w:r w:rsidRPr="00FE0BC9">
        <w:rPr>
          <w:rFonts w:ascii="Calibri" w:hAnsi="Calibri" w:cs="Calibri"/>
          <w:b/>
          <w:bCs/>
          <w:sz w:val="22"/>
          <w:szCs w:val="22"/>
        </w:rPr>
        <w:t>The specific type and level of approved TCP services and supports a TCP client is to receive will be determined by what is required to meet the client’s individual assessed goals and needs.</w:t>
      </w:r>
      <w:r w:rsidRPr="00FE0BC9">
        <w:rPr>
          <w:rFonts w:ascii="Calibri" w:hAnsi="Calibri" w:cs="Calibri"/>
          <w:b/>
          <w:bCs/>
          <w:sz w:val="22"/>
          <w:szCs w:val="22"/>
          <w:u w:val="single"/>
        </w:rPr>
        <w:t xml:space="preserve"> </w:t>
      </w:r>
    </w:p>
    <w:p w14:paraId="001162DE" w14:textId="15D692F0" w:rsidR="00561085" w:rsidRPr="00FE0BC9" w:rsidRDefault="00561085" w:rsidP="00561085">
      <w:pPr>
        <w:pStyle w:val="TableParagraph"/>
        <w:tabs>
          <w:tab w:val="left" w:pos="1497"/>
        </w:tabs>
        <w:rPr>
          <w:rFonts w:ascii="Calibri" w:eastAsia="Arial" w:hAnsi="Calibri" w:cs="Calibri"/>
          <w:b/>
          <w:bCs/>
        </w:rPr>
      </w:pPr>
      <w:r w:rsidRPr="00FE0BC9">
        <w:rPr>
          <w:rFonts w:ascii="Calibri" w:hAnsi="Calibri" w:cs="Calibri"/>
          <w:kern w:val="2"/>
          <w:lang w:eastAsia="en-US"/>
          <w14:ligatures w14:val="standardContextual"/>
        </w:rPr>
        <w:t xml:space="preserve">The exact package of approved services and </w:t>
      </w:r>
      <w:proofErr w:type="gramStart"/>
      <w:r w:rsidRPr="00FE0BC9">
        <w:rPr>
          <w:rFonts w:ascii="Calibri" w:hAnsi="Calibri" w:cs="Calibri"/>
          <w:kern w:val="2"/>
          <w:lang w:eastAsia="en-US"/>
          <w14:ligatures w14:val="standardContextual"/>
        </w:rPr>
        <w:t>supports</w:t>
      </w:r>
      <w:proofErr w:type="gramEnd"/>
      <w:r w:rsidRPr="00FE0BC9">
        <w:rPr>
          <w:rFonts w:ascii="Calibri" w:hAnsi="Calibri" w:cs="Calibri"/>
          <w:kern w:val="2"/>
          <w:lang w:eastAsia="en-US"/>
          <w14:ligatures w14:val="standardContextual"/>
        </w:rPr>
        <w:t xml:space="preserve"> to be received throughout a client’s TCP episode will be outlined in the client’s detailed Care and Services Plan.  </w:t>
      </w:r>
    </w:p>
    <w:tbl>
      <w:tblPr>
        <w:tblStyle w:val="TableGrid"/>
        <w:tblW w:w="10627" w:type="dxa"/>
        <w:tblLook w:val="04A0" w:firstRow="1" w:lastRow="0" w:firstColumn="1" w:lastColumn="0" w:noHBand="0" w:noVBand="1"/>
      </w:tblPr>
      <w:tblGrid>
        <w:gridCol w:w="2547"/>
        <w:gridCol w:w="8080"/>
      </w:tblGrid>
      <w:tr w:rsidR="00561085" w:rsidRPr="00FE0BC9" w14:paraId="6168255D" w14:textId="77777777" w:rsidTr="00BD3D05">
        <w:trPr>
          <w:cnfStyle w:val="100000000000" w:firstRow="1" w:lastRow="0" w:firstColumn="0" w:lastColumn="0" w:oddVBand="0" w:evenVBand="0" w:oddHBand="0" w:evenHBand="0" w:firstRowFirstColumn="0" w:firstRowLastColumn="0" w:lastRowFirstColumn="0" w:lastRowLastColumn="0"/>
        </w:trPr>
        <w:tc>
          <w:tcPr>
            <w:tcW w:w="2547" w:type="dxa"/>
            <w:shd w:val="clear" w:color="auto" w:fill="0070C0"/>
          </w:tcPr>
          <w:p w14:paraId="360A8B75" w14:textId="77777777" w:rsidR="00561085" w:rsidRPr="00FE0BC9" w:rsidRDefault="00561085" w:rsidP="00BD3D05">
            <w:pPr>
              <w:pStyle w:val="TableParagraph"/>
              <w:jc w:val="center"/>
              <w:rPr>
                <w:rFonts w:ascii="Calibri" w:eastAsia="Arial" w:hAnsi="Calibri" w:cs="Calibri"/>
                <w:b w:val="0"/>
                <w:bCs/>
              </w:rPr>
            </w:pPr>
            <w:r w:rsidRPr="00FE0BC9">
              <w:rPr>
                <w:rFonts w:ascii="Calibri" w:eastAsia="Arial" w:hAnsi="Calibri" w:cs="Calibri"/>
                <w:bCs/>
              </w:rPr>
              <w:t xml:space="preserve">TCP Delivery Setting </w:t>
            </w:r>
          </w:p>
        </w:tc>
        <w:tc>
          <w:tcPr>
            <w:tcW w:w="8080" w:type="dxa"/>
            <w:shd w:val="clear" w:color="auto" w:fill="0070C0"/>
          </w:tcPr>
          <w:p w14:paraId="4D94D2CF" w14:textId="77777777" w:rsidR="00561085" w:rsidRPr="00FE0BC9" w:rsidRDefault="00561085" w:rsidP="00BD3D05">
            <w:pPr>
              <w:pStyle w:val="TableParagraph"/>
              <w:tabs>
                <w:tab w:val="left" w:pos="1497"/>
              </w:tabs>
              <w:jc w:val="center"/>
              <w:rPr>
                <w:rFonts w:ascii="Calibri" w:eastAsia="Arial" w:hAnsi="Calibri" w:cs="Calibri"/>
                <w:b w:val="0"/>
                <w:bCs/>
              </w:rPr>
            </w:pPr>
            <w:r w:rsidRPr="00FE0BC9">
              <w:rPr>
                <w:rFonts w:ascii="Calibri" w:eastAsia="Arial" w:hAnsi="Calibri" w:cs="Calibri"/>
                <w:bCs/>
              </w:rPr>
              <w:t>TCP Service Types</w:t>
            </w:r>
          </w:p>
        </w:tc>
      </w:tr>
      <w:tr w:rsidR="00561085" w:rsidRPr="00FE0BC9" w14:paraId="559EBC2C" w14:textId="77777777" w:rsidTr="00BD3D05">
        <w:tc>
          <w:tcPr>
            <w:tcW w:w="2547" w:type="dxa"/>
          </w:tcPr>
          <w:p w14:paraId="736E5CA4" w14:textId="77777777" w:rsidR="00561085" w:rsidRPr="00FE0BC9" w:rsidRDefault="00561085" w:rsidP="00BD3D05">
            <w:pPr>
              <w:pStyle w:val="TableParagraph"/>
              <w:tabs>
                <w:tab w:val="left" w:pos="1497"/>
              </w:tabs>
              <w:rPr>
                <w:rFonts w:ascii="Calibri" w:eastAsia="Arial" w:hAnsi="Calibri" w:cs="Calibri"/>
                <w:b/>
                <w:bCs/>
              </w:rPr>
            </w:pPr>
            <w:r w:rsidRPr="00FE0BC9">
              <w:rPr>
                <w:rFonts w:ascii="Calibri" w:eastAsia="Arial" w:hAnsi="Calibri" w:cs="Calibri"/>
                <w:b/>
                <w:bCs/>
              </w:rPr>
              <w:t xml:space="preserve">For </w:t>
            </w:r>
            <w:r w:rsidRPr="00FE0BC9">
              <w:rPr>
                <w:rFonts w:ascii="Calibri" w:eastAsia="Arial" w:hAnsi="Calibri" w:cs="Calibri"/>
                <w:b/>
                <w:bCs/>
                <w:u w:val="single"/>
              </w:rPr>
              <w:t>All</w:t>
            </w:r>
            <w:r w:rsidRPr="00FE0BC9">
              <w:rPr>
                <w:rFonts w:ascii="Calibri" w:eastAsia="Arial" w:hAnsi="Calibri" w:cs="Calibri"/>
                <w:b/>
                <w:bCs/>
              </w:rPr>
              <w:t xml:space="preserve"> TCP Clients regardless of setting</w:t>
            </w:r>
          </w:p>
          <w:p w14:paraId="6BE4E315" w14:textId="77777777" w:rsidR="00561085" w:rsidRPr="00FE0BC9" w:rsidRDefault="00561085" w:rsidP="00BD3D05">
            <w:pPr>
              <w:pStyle w:val="TableParagraph"/>
              <w:tabs>
                <w:tab w:val="left" w:pos="1497"/>
              </w:tabs>
              <w:rPr>
                <w:rFonts w:ascii="Calibri" w:eastAsia="Arial" w:hAnsi="Calibri" w:cs="Calibri"/>
                <w:b/>
                <w:bCs/>
                <w:u w:val="single"/>
              </w:rPr>
            </w:pPr>
          </w:p>
        </w:tc>
        <w:tc>
          <w:tcPr>
            <w:tcW w:w="8080" w:type="dxa"/>
          </w:tcPr>
          <w:p w14:paraId="46E87EDC"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Assistance with transition care</w:t>
            </w:r>
          </w:p>
          <w:p w14:paraId="60579CDB" w14:textId="77777777" w:rsidR="00561085" w:rsidRPr="00FE0BC9" w:rsidRDefault="00561085" w:rsidP="00D02CD9">
            <w:pPr>
              <w:pStyle w:val="TableParagraph"/>
              <w:numPr>
                <w:ilvl w:val="1"/>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Item 1 – Transition care management</w:t>
            </w:r>
          </w:p>
          <w:p w14:paraId="1C295CB8" w14:textId="77777777" w:rsidR="00561085" w:rsidRPr="00FE0BC9" w:rsidRDefault="00561085" w:rsidP="00D02CD9">
            <w:pPr>
              <w:pStyle w:val="TableParagraph"/>
              <w:numPr>
                <w:ilvl w:val="1"/>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 xml:space="preserve">Item 2 – Assistance to access medical practitioner </w:t>
            </w:r>
          </w:p>
          <w:p w14:paraId="79D6CC8B" w14:textId="77777777" w:rsidR="00561085" w:rsidRPr="00FE0BC9" w:rsidRDefault="00561085" w:rsidP="00BD3D05">
            <w:pPr>
              <w:pStyle w:val="TableParagraph"/>
              <w:tabs>
                <w:tab w:val="left" w:pos="1497"/>
              </w:tabs>
              <w:rPr>
                <w:rFonts w:ascii="Calibri" w:eastAsia="Arial" w:hAnsi="Calibri" w:cs="Calibri"/>
              </w:rPr>
            </w:pPr>
          </w:p>
          <w:p w14:paraId="4071D832" w14:textId="77777777" w:rsidR="00561085" w:rsidRPr="00FE0BC9" w:rsidRDefault="00561085" w:rsidP="00BD3D05">
            <w:pPr>
              <w:pStyle w:val="TableParagraph"/>
              <w:tabs>
                <w:tab w:val="left" w:pos="1497"/>
              </w:tabs>
              <w:rPr>
                <w:rFonts w:ascii="Calibri" w:eastAsia="Arial" w:hAnsi="Calibri" w:cs="Calibri"/>
              </w:rPr>
            </w:pPr>
            <w:r w:rsidRPr="00FE0BC9">
              <w:rPr>
                <w:rFonts w:ascii="Calibri" w:eastAsia="Arial" w:hAnsi="Calibri" w:cs="Calibri"/>
              </w:rPr>
              <w:t xml:space="preserve">Items 1-2 must be provided to all TCP clients regardless of their care setting </w:t>
            </w:r>
          </w:p>
          <w:p w14:paraId="6A7FDEFD" w14:textId="77777777" w:rsidR="00561085" w:rsidRPr="00FE0BC9" w:rsidRDefault="00561085" w:rsidP="00D02CD9">
            <w:pPr>
              <w:pStyle w:val="TableParagraph"/>
              <w:numPr>
                <w:ilvl w:val="0"/>
                <w:numId w:val="90"/>
              </w:numPr>
              <w:tabs>
                <w:tab w:val="left" w:pos="1497"/>
              </w:tabs>
              <w:rPr>
                <w:rFonts w:ascii="Calibri" w:eastAsia="Arial" w:hAnsi="Calibri" w:cs="Calibri"/>
              </w:rPr>
            </w:pPr>
            <w:r w:rsidRPr="00FE0BC9">
              <w:rPr>
                <w:rFonts w:ascii="Calibri" w:eastAsia="Arial" w:hAnsi="Calibri" w:cs="Calibri"/>
              </w:rPr>
              <w:t>Item 1 must be delivered to all TCP clients</w:t>
            </w:r>
          </w:p>
          <w:p w14:paraId="469A6E2B" w14:textId="77777777" w:rsidR="00561085" w:rsidRPr="00FE0BC9" w:rsidRDefault="00561085" w:rsidP="00D02CD9">
            <w:pPr>
              <w:pStyle w:val="TableParagraph"/>
              <w:numPr>
                <w:ilvl w:val="0"/>
                <w:numId w:val="90"/>
              </w:numPr>
              <w:tabs>
                <w:tab w:val="left" w:pos="1497"/>
              </w:tabs>
              <w:rPr>
                <w:rFonts w:ascii="Calibri" w:eastAsia="Arial" w:hAnsi="Calibri" w:cs="Calibri"/>
              </w:rPr>
            </w:pPr>
            <w:r w:rsidRPr="00FE0BC9">
              <w:rPr>
                <w:rFonts w:ascii="Calibri" w:eastAsia="Arial" w:hAnsi="Calibri" w:cs="Calibri"/>
              </w:rPr>
              <w:t>Item 2 must be delivered to TCP clients on an as-needs basis</w:t>
            </w:r>
          </w:p>
          <w:p w14:paraId="2D8154CB" w14:textId="77777777" w:rsidR="00561085" w:rsidRPr="00FE0BC9" w:rsidRDefault="00561085" w:rsidP="00BD3D05">
            <w:pPr>
              <w:pStyle w:val="TableParagraph"/>
              <w:tabs>
                <w:tab w:val="left" w:pos="1497"/>
              </w:tabs>
              <w:ind w:left="720"/>
              <w:rPr>
                <w:rFonts w:ascii="Calibri" w:eastAsia="Arial" w:hAnsi="Calibri" w:cs="Calibri"/>
              </w:rPr>
            </w:pPr>
          </w:p>
        </w:tc>
      </w:tr>
      <w:tr w:rsidR="00561085" w:rsidRPr="00FE0BC9" w14:paraId="2597B205" w14:textId="77777777" w:rsidTr="00BD3D05">
        <w:tc>
          <w:tcPr>
            <w:tcW w:w="2547" w:type="dxa"/>
          </w:tcPr>
          <w:p w14:paraId="45A5C850" w14:textId="77777777" w:rsidR="00561085" w:rsidRPr="00FE0BC9" w:rsidRDefault="00561085" w:rsidP="00BD3D05">
            <w:pPr>
              <w:pStyle w:val="TableParagraph"/>
              <w:tabs>
                <w:tab w:val="left" w:pos="1497"/>
              </w:tabs>
              <w:rPr>
                <w:rFonts w:ascii="Calibri" w:eastAsia="Arial" w:hAnsi="Calibri" w:cs="Calibri"/>
                <w:b/>
                <w:bCs/>
              </w:rPr>
            </w:pPr>
            <w:r w:rsidRPr="00FE0BC9">
              <w:rPr>
                <w:rFonts w:ascii="Calibri" w:eastAsia="Arial" w:hAnsi="Calibri" w:cs="Calibri"/>
                <w:b/>
                <w:bCs/>
              </w:rPr>
              <w:t>For TCP Delivered in a Home/Community Setting</w:t>
            </w:r>
          </w:p>
          <w:p w14:paraId="04028739" w14:textId="77777777" w:rsidR="00561085" w:rsidRPr="00FE0BC9" w:rsidRDefault="00561085" w:rsidP="00BD3D05">
            <w:pPr>
              <w:pStyle w:val="TableParagraph"/>
              <w:tabs>
                <w:tab w:val="left" w:pos="1497"/>
              </w:tabs>
              <w:rPr>
                <w:rFonts w:ascii="Calibri" w:eastAsia="Arial" w:hAnsi="Calibri" w:cs="Calibri"/>
                <w:b/>
                <w:bCs/>
                <w:u w:val="single"/>
              </w:rPr>
            </w:pPr>
          </w:p>
        </w:tc>
        <w:tc>
          <w:tcPr>
            <w:tcW w:w="8080" w:type="dxa"/>
          </w:tcPr>
          <w:p w14:paraId="700A473B"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Allied Health and Therapy</w:t>
            </w:r>
          </w:p>
          <w:p w14:paraId="555BA51C" w14:textId="77777777" w:rsidR="00561085" w:rsidRPr="00FE0BC9" w:rsidRDefault="00561085" w:rsidP="00BD3D05">
            <w:pPr>
              <w:pStyle w:val="TableParagraph"/>
              <w:tabs>
                <w:tab w:val="left" w:pos="1497"/>
              </w:tabs>
              <w:rPr>
                <w:rFonts w:ascii="Calibri" w:eastAsia="Arial" w:hAnsi="Calibri" w:cs="Calibri"/>
              </w:rPr>
            </w:pPr>
          </w:p>
          <w:p w14:paraId="37D9F49F" w14:textId="77777777" w:rsidR="00561085" w:rsidRPr="00FE0BC9" w:rsidRDefault="00561085" w:rsidP="00BD3D05">
            <w:pPr>
              <w:pStyle w:val="TableParagraph"/>
              <w:tabs>
                <w:tab w:val="left" w:pos="1497"/>
              </w:tabs>
              <w:rPr>
                <w:rFonts w:ascii="Calibri" w:eastAsia="Arial" w:hAnsi="Calibri" w:cs="Calibri"/>
              </w:rPr>
            </w:pPr>
            <w:r w:rsidRPr="00FE0BC9">
              <w:rPr>
                <w:rFonts w:ascii="Calibri" w:eastAsia="Arial" w:hAnsi="Calibri" w:cs="Calibri"/>
              </w:rPr>
              <w:t>This Item must be delivered to TCP clients in a home or community care setting.</w:t>
            </w:r>
          </w:p>
          <w:p w14:paraId="3F8A3C3F" w14:textId="77777777" w:rsidR="00561085" w:rsidRPr="00FE0BC9" w:rsidRDefault="00561085" w:rsidP="00BD3D05">
            <w:pPr>
              <w:pStyle w:val="TableParagraph"/>
              <w:tabs>
                <w:tab w:val="left" w:pos="1497"/>
              </w:tabs>
              <w:rPr>
                <w:rFonts w:ascii="Calibri" w:eastAsia="Arial" w:hAnsi="Calibri" w:cs="Calibri"/>
              </w:rPr>
            </w:pPr>
          </w:p>
          <w:p w14:paraId="3536177A"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Assistance with transition care</w:t>
            </w:r>
          </w:p>
          <w:p w14:paraId="772F6DF2" w14:textId="77777777" w:rsidR="00561085" w:rsidRPr="00FE0BC9" w:rsidRDefault="00561085" w:rsidP="00BD3D05">
            <w:pPr>
              <w:pStyle w:val="TableParagraph"/>
              <w:tabs>
                <w:tab w:val="left" w:pos="1497"/>
              </w:tabs>
              <w:rPr>
                <w:rFonts w:ascii="Calibri" w:eastAsia="Arial" w:hAnsi="Calibri" w:cs="Calibri"/>
              </w:rPr>
            </w:pPr>
          </w:p>
          <w:p w14:paraId="7199D9D1" w14:textId="77777777" w:rsidR="00561085" w:rsidRPr="00FE0BC9" w:rsidRDefault="00561085" w:rsidP="00BD3D05">
            <w:pPr>
              <w:pStyle w:val="TableParagraph"/>
              <w:tabs>
                <w:tab w:val="left" w:pos="1497"/>
              </w:tabs>
              <w:rPr>
                <w:rFonts w:ascii="Calibri" w:eastAsia="Arial" w:hAnsi="Calibri" w:cs="Calibri"/>
              </w:rPr>
            </w:pPr>
            <w:r w:rsidRPr="00FE0BC9">
              <w:rPr>
                <w:rFonts w:ascii="Calibri" w:eastAsia="Arial" w:hAnsi="Calibri" w:cs="Calibri"/>
              </w:rPr>
              <w:t xml:space="preserve">Items 3-6 under this </w:t>
            </w:r>
            <w:proofErr w:type="gramStart"/>
            <w:r w:rsidRPr="00FE0BC9">
              <w:rPr>
                <w:rFonts w:ascii="Calibri" w:eastAsia="Arial" w:hAnsi="Calibri" w:cs="Calibri"/>
              </w:rPr>
              <w:t>service type</w:t>
            </w:r>
            <w:proofErr w:type="gramEnd"/>
            <w:r w:rsidRPr="00FE0BC9">
              <w:rPr>
                <w:rFonts w:ascii="Calibri" w:eastAsia="Arial" w:hAnsi="Calibri" w:cs="Calibri"/>
              </w:rPr>
              <w:t xml:space="preserve"> must be provided to all TCP clients receiving care in a home or community setting who need them:</w:t>
            </w:r>
          </w:p>
          <w:p w14:paraId="36461F56" w14:textId="77777777" w:rsidR="00561085" w:rsidRPr="00FE0BC9" w:rsidRDefault="00561085" w:rsidP="00D02CD9">
            <w:pPr>
              <w:pStyle w:val="TableParagraph"/>
              <w:numPr>
                <w:ilvl w:val="1"/>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 xml:space="preserve">Item 3 – Transition care medication management </w:t>
            </w:r>
          </w:p>
          <w:p w14:paraId="3B2CFC30" w14:textId="77777777" w:rsidR="00561085" w:rsidRPr="00FE0BC9" w:rsidRDefault="00561085" w:rsidP="00D02CD9">
            <w:pPr>
              <w:pStyle w:val="TableParagraph"/>
              <w:numPr>
                <w:ilvl w:val="1"/>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 xml:space="preserve">Item 4 – Transition care emergency or after-hours assistance </w:t>
            </w:r>
          </w:p>
          <w:p w14:paraId="47D37E07" w14:textId="77777777" w:rsidR="00561085" w:rsidRPr="00FE0BC9" w:rsidRDefault="00561085" w:rsidP="00D02CD9">
            <w:pPr>
              <w:pStyle w:val="TableParagraph"/>
              <w:numPr>
                <w:ilvl w:val="1"/>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 xml:space="preserve">Item 5 – Transition care continence management </w:t>
            </w:r>
          </w:p>
          <w:p w14:paraId="17969C0D" w14:textId="77777777" w:rsidR="00561085" w:rsidRPr="00FE0BC9" w:rsidRDefault="00561085" w:rsidP="00D02CD9">
            <w:pPr>
              <w:pStyle w:val="TableParagraph"/>
              <w:numPr>
                <w:ilvl w:val="1"/>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 xml:space="preserve">Item 6 – Waste disposal </w:t>
            </w:r>
          </w:p>
          <w:p w14:paraId="07ED5978" w14:textId="77777777" w:rsidR="00561085" w:rsidRPr="00FE0BC9" w:rsidRDefault="00561085" w:rsidP="00BD3D05">
            <w:pPr>
              <w:pStyle w:val="TableParagraph"/>
              <w:tabs>
                <w:tab w:val="left" w:pos="1497"/>
              </w:tabs>
              <w:rPr>
                <w:rFonts w:ascii="Calibri" w:eastAsia="Arial" w:hAnsi="Calibri" w:cs="Calibri"/>
              </w:rPr>
            </w:pPr>
          </w:p>
          <w:p w14:paraId="378E13A8" w14:textId="77777777" w:rsidR="00561085" w:rsidRPr="00FE0BC9" w:rsidRDefault="00561085" w:rsidP="00BD3D05">
            <w:pPr>
              <w:rPr>
                <w:rFonts w:ascii="Calibri" w:hAnsi="Calibri" w:cs="Calibri"/>
                <w:sz w:val="22"/>
                <w:szCs w:val="22"/>
              </w:rPr>
            </w:pPr>
            <w:r w:rsidRPr="00FE0BC9">
              <w:rPr>
                <w:rFonts w:ascii="Calibri" w:hAnsi="Calibri" w:cs="Calibri"/>
                <w:sz w:val="22"/>
                <w:szCs w:val="22"/>
              </w:rPr>
              <w:t>The following Service Types must be provided to TCP clients in a home or community setting if required to address their specified goals and needs:</w:t>
            </w:r>
          </w:p>
          <w:p w14:paraId="6094DD4F"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Domestic Assistance</w:t>
            </w:r>
          </w:p>
          <w:p w14:paraId="49FB1244"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Home Maintenance and Repairs</w:t>
            </w:r>
          </w:p>
          <w:p w14:paraId="3FF88A21"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Meals</w:t>
            </w:r>
          </w:p>
          <w:p w14:paraId="3CD7DC25"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Nursing Care</w:t>
            </w:r>
          </w:p>
          <w:p w14:paraId="40254E35"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Nutrition</w:t>
            </w:r>
          </w:p>
          <w:p w14:paraId="72362E21"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Personal care</w:t>
            </w:r>
          </w:p>
          <w:p w14:paraId="239490E4"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Equipment and products</w:t>
            </w:r>
          </w:p>
          <w:p w14:paraId="158739B2" w14:textId="77777777" w:rsidR="00561085" w:rsidRPr="00FE0BC9" w:rsidRDefault="00561085" w:rsidP="00D02CD9">
            <w:pPr>
              <w:pStyle w:val="TableParagraph"/>
              <w:numPr>
                <w:ilvl w:val="1"/>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 xml:space="preserve">Mobility items </w:t>
            </w:r>
          </w:p>
          <w:p w14:paraId="16285D80" w14:textId="51B317D6" w:rsidR="00561085" w:rsidRPr="00952B74" w:rsidRDefault="00561085" w:rsidP="00D02CD9">
            <w:pPr>
              <w:pStyle w:val="TableParagraph"/>
              <w:numPr>
                <w:ilvl w:val="1"/>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 xml:space="preserve">Assistive technology prescription and clinical support </w:t>
            </w:r>
          </w:p>
        </w:tc>
      </w:tr>
      <w:tr w:rsidR="00561085" w:rsidRPr="00FE0BC9" w14:paraId="33B69CA6" w14:textId="77777777" w:rsidTr="00BD3D05">
        <w:tc>
          <w:tcPr>
            <w:tcW w:w="2547" w:type="dxa"/>
          </w:tcPr>
          <w:p w14:paraId="47953E56" w14:textId="77777777" w:rsidR="00561085" w:rsidRPr="00FE0BC9" w:rsidRDefault="00561085" w:rsidP="00BD3D05">
            <w:pPr>
              <w:pStyle w:val="TableParagraph"/>
              <w:tabs>
                <w:tab w:val="left" w:pos="1497"/>
              </w:tabs>
              <w:rPr>
                <w:rFonts w:ascii="Calibri" w:eastAsia="Arial" w:hAnsi="Calibri" w:cs="Calibri"/>
                <w:b/>
                <w:bCs/>
              </w:rPr>
            </w:pPr>
            <w:r w:rsidRPr="00FE0BC9">
              <w:rPr>
                <w:rFonts w:ascii="Calibri" w:eastAsia="Arial" w:hAnsi="Calibri" w:cs="Calibri"/>
                <w:b/>
                <w:bCs/>
              </w:rPr>
              <w:t>For TCP Delivered in a Residential Aged Care Setting</w:t>
            </w:r>
          </w:p>
        </w:tc>
        <w:tc>
          <w:tcPr>
            <w:tcW w:w="8080" w:type="dxa"/>
          </w:tcPr>
          <w:p w14:paraId="43853EE3" w14:textId="77777777" w:rsidR="00561085" w:rsidRPr="00FE0BC9" w:rsidRDefault="00561085" w:rsidP="00BD3D05">
            <w:pPr>
              <w:rPr>
                <w:rFonts w:ascii="Calibri" w:hAnsi="Calibri" w:cs="Calibri"/>
                <w:sz w:val="22"/>
                <w:szCs w:val="22"/>
              </w:rPr>
            </w:pPr>
            <w:r w:rsidRPr="00FE0BC9">
              <w:rPr>
                <w:rFonts w:ascii="Calibri" w:hAnsi="Calibri" w:cs="Calibri"/>
                <w:sz w:val="22"/>
                <w:szCs w:val="22"/>
              </w:rPr>
              <w:t>The following Service Types must be provided to all TCP clients receiving care in a residential aged care setting who need them:</w:t>
            </w:r>
          </w:p>
          <w:p w14:paraId="69CA558A"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Residential accommodation</w:t>
            </w:r>
          </w:p>
          <w:p w14:paraId="12408F7D"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Residential everyday living</w:t>
            </w:r>
          </w:p>
          <w:p w14:paraId="51CD67A8"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Residential non-clinical care</w:t>
            </w:r>
          </w:p>
          <w:p w14:paraId="500E692E" w14:textId="77777777" w:rsidR="00561085" w:rsidRPr="00FE0BC9" w:rsidRDefault="00561085" w:rsidP="00D02CD9">
            <w:pPr>
              <w:pStyle w:val="TableParagraph"/>
              <w:numPr>
                <w:ilvl w:val="0"/>
                <w:numId w:val="84"/>
              </w:numPr>
              <w:tabs>
                <w:tab w:val="left" w:pos="1497"/>
              </w:tabs>
              <w:rPr>
                <w:rFonts w:ascii="Calibri" w:eastAsia="Arial" w:hAnsi="Calibri" w:cs="Calibri"/>
                <w:b/>
                <w:bCs/>
                <w:color w:val="0070C0"/>
              </w:rPr>
            </w:pPr>
            <w:r w:rsidRPr="00FE0BC9">
              <w:rPr>
                <w:rFonts w:ascii="Calibri" w:eastAsia="Arial" w:hAnsi="Calibri" w:cs="Calibri"/>
                <w:b/>
                <w:bCs/>
                <w:color w:val="0070C0"/>
              </w:rPr>
              <w:t>Residential clinical care</w:t>
            </w:r>
          </w:p>
          <w:p w14:paraId="53E5D8AF" w14:textId="77777777" w:rsidR="00561085" w:rsidRPr="00FE0BC9" w:rsidRDefault="00561085" w:rsidP="00FF5A02">
            <w:pPr>
              <w:pStyle w:val="TableParagraph"/>
              <w:tabs>
                <w:tab w:val="left" w:pos="1497"/>
              </w:tabs>
              <w:rPr>
                <w:rFonts w:ascii="Calibri" w:eastAsia="Arial" w:hAnsi="Calibri" w:cs="Calibri"/>
                <w:b/>
                <w:bCs/>
                <w:color w:val="0070C0"/>
              </w:rPr>
            </w:pPr>
          </w:p>
        </w:tc>
      </w:tr>
    </w:tbl>
    <w:p w14:paraId="6634A284" w14:textId="139F06AC" w:rsidR="00C81A22" w:rsidRPr="003A173C" w:rsidRDefault="00305404" w:rsidP="00C81A22">
      <w:pPr>
        <w:pStyle w:val="Heading1"/>
        <w:numPr>
          <w:ilvl w:val="0"/>
          <w:numId w:val="0"/>
        </w:numPr>
        <w:rPr>
          <w:rStyle w:val="CharPartNo"/>
          <w:rFonts w:ascii="Calibri" w:hAnsi="Calibri" w:cs="Calibri"/>
        </w:rPr>
      </w:pPr>
      <w:bookmarkStart w:id="2161" w:name="_Toc212118578"/>
      <w:r w:rsidRPr="003A173C">
        <w:rPr>
          <w:rStyle w:val="CharPartNo"/>
          <w:rFonts w:ascii="Calibri" w:hAnsi="Calibri" w:cs="Calibri"/>
        </w:rPr>
        <w:lastRenderedPageBreak/>
        <w:t xml:space="preserve">ATTACHMENT C </w:t>
      </w:r>
      <w:proofErr w:type="gramStart"/>
      <w:r w:rsidRPr="003A173C">
        <w:rPr>
          <w:rStyle w:val="CharPartNo"/>
          <w:rFonts w:ascii="Calibri" w:hAnsi="Calibri" w:cs="Calibri"/>
        </w:rPr>
        <w:t xml:space="preserve">–  </w:t>
      </w:r>
      <w:r w:rsidR="0033053F" w:rsidRPr="003A173C">
        <w:rPr>
          <w:rStyle w:val="CharPartNo"/>
          <w:rFonts w:ascii="Calibri" w:hAnsi="Calibri" w:cs="Calibri"/>
        </w:rPr>
        <w:t>RESPONSIBLE</w:t>
      </w:r>
      <w:proofErr w:type="gramEnd"/>
      <w:r w:rsidR="0033053F" w:rsidRPr="003A173C">
        <w:rPr>
          <w:rStyle w:val="CharPartNo"/>
          <w:rFonts w:ascii="Calibri" w:hAnsi="Calibri" w:cs="Calibri"/>
        </w:rPr>
        <w:t xml:space="preserve"> PERSONS FOR GOVERNMENT ENTITIES</w:t>
      </w:r>
      <w:bookmarkEnd w:id="2161"/>
      <w:r w:rsidR="0033053F" w:rsidRPr="003A173C">
        <w:rPr>
          <w:rStyle w:val="CharPartNo"/>
          <w:rFonts w:ascii="Calibri" w:hAnsi="Calibri" w:cs="Calibri"/>
        </w:rPr>
        <w:t xml:space="preserve"> </w:t>
      </w:r>
    </w:p>
    <w:p w14:paraId="4CB04850" w14:textId="77777777" w:rsidR="009D0CE5" w:rsidRPr="00FE0BC9" w:rsidRDefault="009D0CE5" w:rsidP="00EC4CAB">
      <w:pPr>
        <w:spacing w:before="240"/>
        <w:rPr>
          <w:rFonts w:ascii="Calibri" w:hAnsi="Calibri" w:cs="Calibri"/>
          <w:b/>
          <w:bCs/>
          <w:i/>
          <w:iCs/>
          <w:sz w:val="22"/>
          <w:szCs w:val="22"/>
        </w:rPr>
      </w:pPr>
      <w:r w:rsidRPr="00FE0BC9">
        <w:rPr>
          <w:rFonts w:ascii="Calibri" w:hAnsi="Calibri" w:cs="Calibri"/>
          <w:b/>
          <w:bCs/>
          <w:i/>
          <w:iCs/>
          <w:sz w:val="22"/>
          <w:szCs w:val="22"/>
        </w:rPr>
        <w:t>Who is a responsible person?</w:t>
      </w:r>
    </w:p>
    <w:p w14:paraId="21D315E8" w14:textId="77777777" w:rsidR="009D0CE5" w:rsidRPr="00FE0BC9" w:rsidRDefault="009D0CE5" w:rsidP="009D0CE5">
      <w:pPr>
        <w:rPr>
          <w:rFonts w:ascii="Calibri" w:hAnsi="Calibri" w:cs="Calibri"/>
          <w:sz w:val="22"/>
          <w:szCs w:val="22"/>
        </w:rPr>
      </w:pPr>
      <w:hyperlink r:id="rId84" w:anchor="_Toc184211445" w:history="1">
        <w:proofErr w:type="gramStart"/>
        <w:r w:rsidRPr="00FE0BC9">
          <w:rPr>
            <w:rStyle w:val="Hyperlink"/>
            <w:rFonts w:ascii="Calibri" w:hAnsi="Calibri" w:cs="Calibri"/>
            <w:szCs w:val="22"/>
          </w:rPr>
          <w:t>12  Meaning</w:t>
        </w:r>
        <w:proofErr w:type="gramEnd"/>
        <w:r w:rsidRPr="00FE0BC9">
          <w:rPr>
            <w:rStyle w:val="Hyperlink"/>
            <w:rFonts w:ascii="Calibri" w:hAnsi="Calibri" w:cs="Calibri"/>
            <w:szCs w:val="22"/>
          </w:rPr>
          <w:t xml:space="preserve"> of </w:t>
        </w:r>
        <w:r w:rsidRPr="00FE0BC9">
          <w:rPr>
            <w:rStyle w:val="Hyperlink"/>
            <w:rFonts w:ascii="Calibri" w:hAnsi="Calibri" w:cs="Calibri"/>
            <w:i/>
            <w:iCs/>
            <w:szCs w:val="22"/>
          </w:rPr>
          <w:t>responsible person</w:t>
        </w:r>
      </w:hyperlink>
    </w:p>
    <w:p w14:paraId="39FC2DE3" w14:textId="77777777" w:rsidR="009D0CE5" w:rsidRPr="00FE0BC9" w:rsidRDefault="009D0CE5" w:rsidP="009D0CE5">
      <w:pPr>
        <w:rPr>
          <w:rFonts w:ascii="Calibri" w:hAnsi="Calibri" w:cs="Calibri"/>
          <w:sz w:val="22"/>
          <w:szCs w:val="22"/>
        </w:rPr>
      </w:pPr>
      <w:r w:rsidRPr="00FE0BC9">
        <w:rPr>
          <w:rFonts w:ascii="Calibri" w:hAnsi="Calibri" w:cs="Calibri"/>
          <w:sz w:val="22"/>
          <w:szCs w:val="22"/>
        </w:rPr>
        <w:t> (1) Each of the following is a </w:t>
      </w:r>
      <w:r w:rsidRPr="00FE0BC9">
        <w:rPr>
          <w:rFonts w:ascii="Calibri" w:hAnsi="Calibri" w:cs="Calibri"/>
          <w:i/>
          <w:iCs/>
          <w:sz w:val="22"/>
          <w:szCs w:val="22"/>
        </w:rPr>
        <w:t>responsible person</w:t>
      </w:r>
      <w:r w:rsidRPr="00FE0BC9">
        <w:rPr>
          <w:rFonts w:ascii="Calibri" w:hAnsi="Calibri" w:cs="Calibri"/>
          <w:sz w:val="22"/>
          <w:szCs w:val="22"/>
        </w:rPr>
        <w:t> of a registered provider:</w:t>
      </w:r>
    </w:p>
    <w:p w14:paraId="1A7937AE" w14:textId="77777777" w:rsidR="009D0CE5" w:rsidRPr="00FE0BC9" w:rsidRDefault="009D0CE5" w:rsidP="009D0CE5">
      <w:pPr>
        <w:ind w:left="720"/>
        <w:rPr>
          <w:rFonts w:ascii="Calibri" w:hAnsi="Calibri" w:cs="Calibri"/>
          <w:sz w:val="22"/>
          <w:szCs w:val="22"/>
        </w:rPr>
      </w:pPr>
      <w:r w:rsidRPr="00FE0BC9">
        <w:rPr>
          <w:rFonts w:ascii="Calibri" w:hAnsi="Calibri" w:cs="Calibri"/>
          <w:sz w:val="22"/>
          <w:szCs w:val="22"/>
        </w:rPr>
        <w:t xml:space="preserve"> (a) if the registered provider is not a government entity—any person who is responsible for the executive decisions of the registered </w:t>
      </w:r>
      <w:proofErr w:type="gramStart"/>
      <w:r w:rsidRPr="00FE0BC9">
        <w:rPr>
          <w:rFonts w:ascii="Calibri" w:hAnsi="Calibri" w:cs="Calibri"/>
          <w:sz w:val="22"/>
          <w:szCs w:val="22"/>
        </w:rPr>
        <w:t>provider;</w:t>
      </w:r>
      <w:proofErr w:type="gramEnd"/>
    </w:p>
    <w:p w14:paraId="3759DC5D" w14:textId="77777777" w:rsidR="009D0CE5" w:rsidRPr="00FE0BC9" w:rsidRDefault="009D0CE5" w:rsidP="009D0CE5">
      <w:pPr>
        <w:ind w:left="720"/>
        <w:rPr>
          <w:rFonts w:ascii="Calibri" w:hAnsi="Calibri" w:cs="Calibri"/>
          <w:sz w:val="22"/>
          <w:szCs w:val="22"/>
        </w:rPr>
      </w:pPr>
      <w:r w:rsidRPr="00FE0BC9">
        <w:rPr>
          <w:rFonts w:ascii="Calibri" w:hAnsi="Calibri" w:cs="Calibri"/>
          <w:sz w:val="22"/>
          <w:szCs w:val="22"/>
        </w:rPr>
        <w:t xml:space="preserve"> (b) if the registered provider is not a government entity—any other person who has authority or responsibility for (or significant influence over) planning, directing or controlling the activities of the registered </w:t>
      </w:r>
      <w:proofErr w:type="gramStart"/>
      <w:r w:rsidRPr="00FE0BC9">
        <w:rPr>
          <w:rFonts w:ascii="Calibri" w:hAnsi="Calibri" w:cs="Calibri"/>
          <w:sz w:val="22"/>
          <w:szCs w:val="22"/>
        </w:rPr>
        <w:t>provider;</w:t>
      </w:r>
      <w:proofErr w:type="gramEnd"/>
    </w:p>
    <w:p w14:paraId="0D67A093" w14:textId="77777777" w:rsidR="009D0CE5" w:rsidRPr="00FE0BC9" w:rsidRDefault="009D0CE5" w:rsidP="009D0CE5">
      <w:pPr>
        <w:ind w:left="720"/>
        <w:rPr>
          <w:rFonts w:ascii="Calibri" w:hAnsi="Calibri" w:cs="Calibri"/>
          <w:sz w:val="22"/>
          <w:szCs w:val="22"/>
        </w:rPr>
      </w:pPr>
      <w:r w:rsidRPr="00FE0BC9">
        <w:rPr>
          <w:rFonts w:ascii="Calibri" w:hAnsi="Calibri" w:cs="Calibri"/>
          <w:sz w:val="22"/>
          <w:szCs w:val="22"/>
        </w:rPr>
        <w:t> (c) for any registered provider (including a government entity)—if the registered provider delivers, or proposes to deliver, a funded aged care service:</w:t>
      </w:r>
    </w:p>
    <w:p w14:paraId="5B87D123" w14:textId="77777777" w:rsidR="009D0CE5" w:rsidRPr="00FE0BC9" w:rsidRDefault="009D0CE5" w:rsidP="009D0CE5">
      <w:pPr>
        <w:ind w:left="1440"/>
        <w:rPr>
          <w:rFonts w:ascii="Calibri" w:hAnsi="Calibri" w:cs="Calibri"/>
          <w:sz w:val="22"/>
          <w:szCs w:val="22"/>
        </w:rPr>
      </w:pPr>
      <w:r w:rsidRPr="00FE0BC9">
        <w:rPr>
          <w:rFonts w:ascii="Calibri" w:hAnsi="Calibri" w:cs="Calibri"/>
          <w:sz w:val="22"/>
          <w:szCs w:val="22"/>
        </w:rPr>
        <w:t> (</w:t>
      </w:r>
      <w:proofErr w:type="spellStart"/>
      <w:r w:rsidRPr="00FE0BC9">
        <w:rPr>
          <w:rFonts w:ascii="Calibri" w:hAnsi="Calibri" w:cs="Calibri"/>
          <w:sz w:val="22"/>
          <w:szCs w:val="22"/>
        </w:rPr>
        <w:t>i</w:t>
      </w:r>
      <w:proofErr w:type="spellEnd"/>
      <w:r w:rsidRPr="00FE0BC9">
        <w:rPr>
          <w:rFonts w:ascii="Calibri" w:hAnsi="Calibri" w:cs="Calibri"/>
          <w:sz w:val="22"/>
          <w:szCs w:val="22"/>
        </w:rPr>
        <w:t>) any person who has responsibility for overall management of the nursing services delivered by the registered provider, or overall management of the nursing services delivered at an approved residential care home of the registered provider, and who is a registered nurse; and</w:t>
      </w:r>
    </w:p>
    <w:p w14:paraId="046F0C3A" w14:textId="77777777" w:rsidR="009D0CE5" w:rsidRPr="00FE0BC9" w:rsidRDefault="009D0CE5" w:rsidP="009D0CE5">
      <w:pPr>
        <w:ind w:left="1440"/>
        <w:rPr>
          <w:rFonts w:ascii="Calibri" w:hAnsi="Calibri" w:cs="Calibri"/>
          <w:sz w:val="22"/>
          <w:szCs w:val="22"/>
        </w:rPr>
      </w:pPr>
      <w:r w:rsidRPr="00FE0BC9">
        <w:rPr>
          <w:rFonts w:ascii="Calibri" w:hAnsi="Calibri" w:cs="Calibri"/>
          <w:sz w:val="22"/>
          <w:szCs w:val="22"/>
        </w:rPr>
        <w:t> (ii) any person who is responsible for the day</w:t>
      </w:r>
      <w:r w:rsidRPr="00FE0BC9">
        <w:rPr>
          <w:rFonts w:ascii="Calibri" w:hAnsi="Calibri" w:cs="Calibri"/>
          <w:sz w:val="22"/>
          <w:szCs w:val="22"/>
        </w:rPr>
        <w:noBreakHyphen/>
        <w:t>to</w:t>
      </w:r>
      <w:r w:rsidRPr="00FE0BC9">
        <w:rPr>
          <w:rFonts w:ascii="Calibri" w:hAnsi="Calibri" w:cs="Calibri"/>
          <w:sz w:val="22"/>
          <w:szCs w:val="22"/>
        </w:rPr>
        <w:noBreakHyphen/>
        <w:t>day operations of an approved residential care home or service delivery branch of the registered provider.</w:t>
      </w:r>
    </w:p>
    <w:p w14:paraId="3334BEC0" w14:textId="77777777" w:rsidR="009D0CE5" w:rsidRPr="00FE0BC9" w:rsidRDefault="009D0CE5" w:rsidP="009D0CE5">
      <w:pPr>
        <w:ind w:left="720"/>
        <w:rPr>
          <w:rFonts w:ascii="Calibri" w:hAnsi="Calibri" w:cs="Calibri"/>
          <w:sz w:val="22"/>
          <w:szCs w:val="22"/>
        </w:rPr>
      </w:pPr>
      <w:r w:rsidRPr="00FE0BC9">
        <w:rPr>
          <w:rFonts w:ascii="Calibri" w:hAnsi="Calibri" w:cs="Calibri"/>
          <w:sz w:val="22"/>
          <w:szCs w:val="22"/>
        </w:rPr>
        <w:t> (2) Without limiting paragraph (1)(a), a person who is responsible for the executive decisions of a registered provider includes a member of the governing body of the provider.</w:t>
      </w:r>
    </w:p>
    <w:p w14:paraId="09868FA4" w14:textId="77777777" w:rsidR="009D0CE5" w:rsidRPr="00FE0BC9" w:rsidRDefault="009D0CE5" w:rsidP="009D0CE5">
      <w:pPr>
        <w:rPr>
          <w:rFonts w:ascii="Calibri" w:hAnsi="Calibri" w:cs="Calibri"/>
          <w:sz w:val="22"/>
          <w:szCs w:val="22"/>
        </w:rPr>
      </w:pPr>
      <w:r w:rsidRPr="00FE0BC9">
        <w:rPr>
          <w:rFonts w:ascii="Calibri" w:hAnsi="Calibri" w:cs="Calibri"/>
          <w:sz w:val="22"/>
          <w:szCs w:val="22"/>
        </w:rPr>
        <w:t>12(c)(</w:t>
      </w:r>
      <w:proofErr w:type="spellStart"/>
      <w:r w:rsidRPr="00FE0BC9">
        <w:rPr>
          <w:rFonts w:ascii="Calibri" w:hAnsi="Calibri" w:cs="Calibri"/>
          <w:sz w:val="22"/>
          <w:szCs w:val="22"/>
        </w:rPr>
        <w:t>i</w:t>
      </w:r>
      <w:proofErr w:type="spellEnd"/>
      <w:r w:rsidRPr="00FE0BC9">
        <w:rPr>
          <w:rFonts w:ascii="Calibri" w:hAnsi="Calibri" w:cs="Calibri"/>
          <w:sz w:val="22"/>
          <w:szCs w:val="22"/>
        </w:rPr>
        <w:t xml:space="preserve">) and 12(c)(ii) are meant to be read separately as a registered provider can have multiple responsible persons. We want to capture both persons who </w:t>
      </w:r>
      <w:proofErr w:type="gramStart"/>
      <w:r w:rsidRPr="00FE0BC9">
        <w:rPr>
          <w:rFonts w:ascii="Calibri" w:hAnsi="Calibri" w:cs="Calibri"/>
          <w:sz w:val="22"/>
          <w:szCs w:val="22"/>
        </w:rPr>
        <w:t>are in charge of</w:t>
      </w:r>
      <w:proofErr w:type="gramEnd"/>
      <w:r w:rsidRPr="00FE0BC9">
        <w:rPr>
          <w:rFonts w:ascii="Calibri" w:hAnsi="Calibri" w:cs="Calibri"/>
          <w:sz w:val="22"/>
          <w:szCs w:val="22"/>
        </w:rPr>
        <w:t xml:space="preserve"> nursing and those in charge of day-to-day operations. </w:t>
      </w:r>
    </w:p>
    <w:p w14:paraId="0A41296C" w14:textId="77777777" w:rsidR="009D0CE5" w:rsidRPr="00FE0BC9" w:rsidRDefault="009D0CE5" w:rsidP="009D0CE5">
      <w:pPr>
        <w:rPr>
          <w:rFonts w:ascii="Calibri" w:hAnsi="Calibri" w:cs="Calibri"/>
          <w:sz w:val="22"/>
          <w:szCs w:val="22"/>
        </w:rPr>
      </w:pPr>
      <w:r w:rsidRPr="00FE0BC9">
        <w:rPr>
          <w:rFonts w:ascii="Calibri" w:hAnsi="Calibri" w:cs="Calibri"/>
          <w:sz w:val="22"/>
          <w:szCs w:val="22"/>
        </w:rPr>
        <w:t xml:space="preserve">The </w:t>
      </w:r>
      <w:r w:rsidRPr="00FE0BC9">
        <w:rPr>
          <w:rFonts w:ascii="Calibri" w:hAnsi="Calibri" w:cs="Calibri"/>
          <w:i/>
          <w:iCs/>
          <w:sz w:val="22"/>
          <w:szCs w:val="22"/>
        </w:rPr>
        <w:t>Aged Care Act 2024</w:t>
      </w:r>
      <w:r w:rsidRPr="00FE0BC9">
        <w:rPr>
          <w:rFonts w:ascii="Calibri" w:hAnsi="Calibri" w:cs="Calibri"/>
          <w:sz w:val="22"/>
          <w:szCs w:val="22"/>
        </w:rPr>
        <w:t xml:space="preserve"> </w:t>
      </w:r>
      <w:hyperlink r:id="rId85" w:history="1">
        <w:r w:rsidRPr="00FE0BC9">
          <w:rPr>
            <w:rStyle w:val="Hyperlink"/>
            <w:rFonts w:ascii="Calibri" w:hAnsi="Calibri" w:cs="Calibri"/>
            <w:szCs w:val="22"/>
          </w:rPr>
          <w:t>explanatory memorandum</w:t>
        </w:r>
      </w:hyperlink>
      <w:r w:rsidRPr="00FE0BC9">
        <w:rPr>
          <w:rFonts w:ascii="Calibri" w:hAnsi="Calibri" w:cs="Calibri"/>
          <w:sz w:val="22"/>
          <w:szCs w:val="22"/>
        </w:rPr>
        <w:t xml:space="preserve"> (lodged before the amendment carving our government entities from 12(1)(a) and (b)) goes to the definition of responsible persons on page numbers 66 and 67. There is also a </w:t>
      </w:r>
      <w:hyperlink r:id="rId86" w:anchor="search=%22legislation/ems/r7238_ems_039e71de-7333-4c91-a254-31370f3bca1b%22" w:history="1">
        <w:r w:rsidRPr="00FE0BC9">
          <w:rPr>
            <w:rStyle w:val="Hyperlink"/>
            <w:rFonts w:ascii="Calibri" w:hAnsi="Calibri" w:cs="Calibri"/>
            <w:szCs w:val="22"/>
          </w:rPr>
          <w:t>supplementary explanatory memorandum</w:t>
        </w:r>
      </w:hyperlink>
      <w:r w:rsidRPr="00FE0BC9">
        <w:rPr>
          <w:rFonts w:ascii="Calibri" w:hAnsi="Calibri" w:cs="Calibri"/>
          <w:sz w:val="22"/>
          <w:szCs w:val="22"/>
        </w:rPr>
        <w:t xml:space="preserve"> on page numbers 6 and 7 goes to the amendment to the Act around government entities. These documents are intended to aid with the interpretation of the Act and provide further context for this guidance on responsible persons. </w:t>
      </w:r>
    </w:p>
    <w:p w14:paraId="00DED979" w14:textId="77777777" w:rsidR="009D0CE5" w:rsidRPr="00FE0BC9" w:rsidRDefault="009D0CE5" w:rsidP="009D0CE5">
      <w:pPr>
        <w:rPr>
          <w:rFonts w:ascii="Calibri" w:hAnsi="Calibri" w:cs="Calibri"/>
          <w:sz w:val="22"/>
          <w:szCs w:val="22"/>
        </w:rPr>
      </w:pPr>
      <w:r w:rsidRPr="00FE0BC9">
        <w:rPr>
          <w:rFonts w:ascii="Calibri" w:hAnsi="Calibri" w:cs="Calibri"/>
          <w:sz w:val="22"/>
          <w:szCs w:val="22"/>
        </w:rPr>
        <w:t xml:space="preserve">Amendments (6) and (7) amend the definition of responsible person in clause 12 by inserting into 12(1)(a) and 12(1)(b), “if the registered provider is not a government entity —” before “any”. These amendments address concerns raised by stakeholders that there may be difficulty in applying paragraphs 12(1)(a) and 12(1)(b) to government providers due to their different structures and governance arrangements, and the ability to identify with precision which individuals would meet the definition of responsible person under paragraphs 12(1)(a) and 12(1)(b). These amendments remove any possible ambiguity which may have arisen across provisions in the Bill regarding application of certain provisions to responsible persons of a government provider. Amendment (8) amends paragraph 12(1)(c) and inserts “for any registered provider (including a government entity) —” before “if” to make clear that this paragraph includes government entities. </w:t>
      </w:r>
    </w:p>
    <w:p w14:paraId="0049A425" w14:textId="77777777" w:rsidR="009D0CE5" w:rsidRPr="00FE0BC9" w:rsidRDefault="009D0CE5" w:rsidP="009D0CE5">
      <w:pPr>
        <w:rPr>
          <w:rFonts w:ascii="Calibri" w:hAnsi="Calibri" w:cs="Calibri"/>
          <w:sz w:val="22"/>
          <w:szCs w:val="22"/>
        </w:rPr>
      </w:pPr>
      <w:r w:rsidRPr="00FE0BC9">
        <w:rPr>
          <w:rFonts w:ascii="Calibri" w:hAnsi="Calibri" w:cs="Calibri"/>
          <w:sz w:val="22"/>
          <w:szCs w:val="22"/>
        </w:rPr>
        <w:t xml:space="preserve">Further, amendment (9) amends subparagraph 12(1)(c)(ii) to limit the scope of the definition of responsible person in relation for any persons who are responsible for the day-to-day operations of a registered provider, by inserting “of an approved residential care home or service delivery branch” after “operations”. This clarifies that subparagraph 12(1)(c)(ii) is intended to cover any persons who are responsible for the day-to-day operations of an approved residential care home or service delivery branch, rather than of the registered provider more generally. This also helps to remove ambiguity across </w:t>
      </w:r>
      <w:proofErr w:type="gramStart"/>
      <w:r w:rsidRPr="00FE0BC9">
        <w:rPr>
          <w:rFonts w:ascii="Calibri" w:hAnsi="Calibri" w:cs="Calibri"/>
          <w:sz w:val="22"/>
          <w:szCs w:val="22"/>
        </w:rPr>
        <w:t>a number of</w:t>
      </w:r>
      <w:proofErr w:type="gramEnd"/>
      <w:r w:rsidRPr="00FE0BC9">
        <w:rPr>
          <w:rFonts w:ascii="Calibri" w:hAnsi="Calibri" w:cs="Calibri"/>
          <w:sz w:val="22"/>
          <w:szCs w:val="22"/>
        </w:rPr>
        <w:t xml:space="preserve"> provisions and ensures that government entities will still have at least one responsible person.</w:t>
      </w:r>
    </w:p>
    <w:p w14:paraId="242AC0DD" w14:textId="77777777" w:rsidR="009D0CE5" w:rsidRPr="00FE0BC9" w:rsidRDefault="009D0CE5" w:rsidP="009D0CE5">
      <w:pPr>
        <w:rPr>
          <w:rFonts w:ascii="Calibri" w:hAnsi="Calibri" w:cs="Calibri"/>
          <w:sz w:val="22"/>
          <w:szCs w:val="22"/>
        </w:rPr>
      </w:pPr>
      <w:r w:rsidRPr="00FE0BC9">
        <w:rPr>
          <w:rFonts w:ascii="Calibri" w:hAnsi="Calibri" w:cs="Calibri"/>
          <w:sz w:val="22"/>
          <w:szCs w:val="22"/>
        </w:rPr>
        <w:lastRenderedPageBreak/>
        <w:t xml:space="preserve">People engaged or employed by an </w:t>
      </w:r>
      <w:hyperlink r:id="rId87" w:history="1">
        <w:r w:rsidRPr="00FE0BC9">
          <w:rPr>
            <w:rStyle w:val="Hyperlink"/>
            <w:rFonts w:ascii="Calibri" w:hAnsi="Calibri" w:cs="Calibri"/>
            <w:b/>
            <w:bCs/>
            <w:szCs w:val="22"/>
          </w:rPr>
          <w:t>associated provider</w:t>
        </w:r>
      </w:hyperlink>
      <w:r w:rsidRPr="00FE0BC9">
        <w:rPr>
          <w:rFonts w:ascii="Calibri" w:hAnsi="Calibri" w:cs="Calibri"/>
          <w:sz w:val="22"/>
          <w:szCs w:val="22"/>
        </w:rPr>
        <w:t xml:space="preserve"> may also meet the definition of a responsible person under the Act (for example, directors of nursing or facility managers) and be subject to additional obligations as a result.</w:t>
      </w:r>
    </w:p>
    <w:p w14:paraId="17359DB6" w14:textId="77777777" w:rsidR="009D0CE5" w:rsidRPr="00FE0BC9" w:rsidRDefault="009D0CE5" w:rsidP="009D0CE5">
      <w:pPr>
        <w:rPr>
          <w:rFonts w:ascii="Calibri" w:hAnsi="Calibri" w:cs="Calibri"/>
          <w:b/>
          <w:bCs/>
          <w:i/>
          <w:iCs/>
          <w:sz w:val="22"/>
          <w:szCs w:val="22"/>
        </w:rPr>
      </w:pPr>
      <w:r w:rsidRPr="00FE0BC9">
        <w:rPr>
          <w:rFonts w:ascii="Calibri" w:hAnsi="Calibri" w:cs="Calibri"/>
          <w:b/>
          <w:bCs/>
          <w:i/>
          <w:iCs/>
          <w:sz w:val="22"/>
          <w:szCs w:val="22"/>
        </w:rPr>
        <w:t>What requirements are related to responsible persons? Some key items are summarised below.</w:t>
      </w:r>
    </w:p>
    <w:p w14:paraId="7EF01EC3" w14:textId="77777777" w:rsidR="009D0CE5" w:rsidRPr="00FE0BC9" w:rsidRDefault="009D0CE5" w:rsidP="00D02CD9">
      <w:pPr>
        <w:pStyle w:val="ListParagraph"/>
        <w:numPr>
          <w:ilvl w:val="0"/>
          <w:numId w:val="81"/>
        </w:numPr>
        <w:spacing w:before="0" w:after="160" w:line="278" w:lineRule="auto"/>
        <w:rPr>
          <w:rFonts w:ascii="Calibri" w:hAnsi="Calibri" w:cs="Calibri"/>
          <w:sz w:val="22"/>
          <w:szCs w:val="22"/>
        </w:rPr>
      </w:pPr>
      <w:r w:rsidRPr="00FE0BC9">
        <w:rPr>
          <w:rFonts w:ascii="Calibri" w:hAnsi="Calibri" w:cs="Calibri"/>
          <w:sz w:val="22"/>
          <w:szCs w:val="22"/>
        </w:rPr>
        <w:t xml:space="preserve">The Commissioner will consider suitability matter (outlined in </w:t>
      </w:r>
      <w:hyperlink r:id="rId88" w:anchor="_Toc184211446" w:history="1">
        <w:r w:rsidRPr="00FE0BC9">
          <w:rPr>
            <w:rStyle w:val="Hyperlink"/>
            <w:rFonts w:ascii="Calibri" w:hAnsi="Calibri" w:cs="Calibri"/>
            <w:szCs w:val="22"/>
          </w:rPr>
          <w:t>section 13</w:t>
        </w:r>
      </w:hyperlink>
      <w:r w:rsidRPr="00FE0BC9">
        <w:rPr>
          <w:rFonts w:ascii="Calibri" w:hAnsi="Calibri" w:cs="Calibri"/>
          <w:sz w:val="22"/>
          <w:szCs w:val="22"/>
        </w:rPr>
        <w:t>)</w:t>
      </w:r>
      <w:r w:rsidRPr="00FE0BC9">
        <w:rPr>
          <w:rFonts w:ascii="Calibri" w:hAnsi="Calibri" w:cs="Calibri"/>
          <w:i/>
          <w:iCs/>
          <w:sz w:val="22"/>
          <w:szCs w:val="22"/>
        </w:rPr>
        <w:t xml:space="preserve"> </w:t>
      </w:r>
      <w:r w:rsidRPr="00FE0BC9">
        <w:rPr>
          <w:rFonts w:ascii="Calibri" w:hAnsi="Calibri" w:cs="Calibri"/>
          <w:sz w:val="22"/>
          <w:szCs w:val="22"/>
        </w:rPr>
        <w:t>as part of registration and renewal (</w:t>
      </w:r>
      <w:hyperlink r:id="rId89" w:anchor="_Toc184211566" w:history="1">
        <w:r w:rsidRPr="00FE0BC9">
          <w:rPr>
            <w:rStyle w:val="Hyperlink"/>
            <w:rFonts w:ascii="Calibri" w:hAnsi="Calibri" w:cs="Calibri"/>
            <w:szCs w:val="22"/>
          </w:rPr>
          <w:t>subsection 109(1)(d)</w:t>
        </w:r>
      </w:hyperlink>
      <w:r w:rsidRPr="00FE0BC9">
        <w:rPr>
          <w:rFonts w:ascii="Calibri" w:hAnsi="Calibri" w:cs="Calibri"/>
          <w:sz w:val="22"/>
          <w:szCs w:val="22"/>
        </w:rPr>
        <w:t xml:space="preserve">). </w:t>
      </w:r>
    </w:p>
    <w:p w14:paraId="5CD92243" w14:textId="77777777" w:rsidR="009D0CE5" w:rsidRPr="00FE0BC9" w:rsidRDefault="009D0CE5" w:rsidP="00D02CD9">
      <w:pPr>
        <w:pStyle w:val="ListParagraph"/>
        <w:numPr>
          <w:ilvl w:val="0"/>
          <w:numId w:val="81"/>
        </w:numPr>
        <w:spacing w:before="0" w:after="160" w:line="278" w:lineRule="auto"/>
        <w:rPr>
          <w:rFonts w:ascii="Calibri" w:hAnsi="Calibri" w:cs="Calibri"/>
          <w:sz w:val="22"/>
          <w:szCs w:val="22"/>
        </w:rPr>
      </w:pPr>
      <w:r w:rsidRPr="00FE0BC9">
        <w:rPr>
          <w:rFonts w:ascii="Calibri" w:hAnsi="Calibri" w:cs="Calibri"/>
          <w:sz w:val="22"/>
          <w:szCs w:val="22"/>
        </w:rPr>
        <w:t xml:space="preserve">A registered provider must notify changes in responsible persons or changes in the responsible person suitability (outlined in </w:t>
      </w:r>
      <w:hyperlink r:id="rId90" w:anchor="_Toc184211648" w:history="1">
        <w:r w:rsidRPr="00FE0BC9">
          <w:rPr>
            <w:rStyle w:val="Hyperlink"/>
            <w:rFonts w:ascii="Calibri" w:hAnsi="Calibri" w:cs="Calibri"/>
            <w:szCs w:val="22"/>
          </w:rPr>
          <w:t>subsection 167(3)(b)</w:t>
        </w:r>
      </w:hyperlink>
      <w:r w:rsidRPr="00FE0BC9">
        <w:rPr>
          <w:rFonts w:ascii="Calibri" w:hAnsi="Calibri" w:cs="Calibri"/>
          <w:sz w:val="22"/>
          <w:szCs w:val="22"/>
        </w:rPr>
        <w:t xml:space="preserve"> and(c) and the associated </w:t>
      </w:r>
      <w:hyperlink r:id="rId91" w:anchor="_Toc208948218" w:history="1">
        <w:r w:rsidRPr="00FE0BC9">
          <w:rPr>
            <w:rStyle w:val="Hyperlink"/>
            <w:rFonts w:ascii="Calibri" w:hAnsi="Calibri" w:cs="Calibri"/>
            <w:szCs w:val="22"/>
          </w:rPr>
          <w:t>rules including 167-25</w:t>
        </w:r>
      </w:hyperlink>
      <w:r w:rsidRPr="00FE0BC9">
        <w:rPr>
          <w:rFonts w:ascii="Calibri" w:hAnsi="Calibri" w:cs="Calibri"/>
          <w:sz w:val="22"/>
          <w:szCs w:val="22"/>
        </w:rPr>
        <w:t xml:space="preserve"> and </w:t>
      </w:r>
      <w:hyperlink r:id="rId92" w:anchor="_Toc208948219" w:history="1">
        <w:r w:rsidRPr="00FE0BC9">
          <w:rPr>
            <w:rStyle w:val="Hyperlink"/>
            <w:rFonts w:ascii="Calibri" w:hAnsi="Calibri" w:cs="Calibri"/>
            <w:szCs w:val="22"/>
          </w:rPr>
          <w:t>167-30</w:t>
        </w:r>
      </w:hyperlink>
      <w:r w:rsidRPr="00FE0BC9">
        <w:rPr>
          <w:rFonts w:ascii="Calibri" w:hAnsi="Calibri" w:cs="Calibri"/>
          <w:sz w:val="22"/>
          <w:szCs w:val="22"/>
        </w:rPr>
        <w:t>).</w:t>
      </w:r>
    </w:p>
    <w:p w14:paraId="11045543" w14:textId="77777777" w:rsidR="009D0CE5" w:rsidRPr="00FE0BC9" w:rsidRDefault="009D0CE5" w:rsidP="00D02CD9">
      <w:pPr>
        <w:pStyle w:val="ListParagraph"/>
        <w:numPr>
          <w:ilvl w:val="0"/>
          <w:numId w:val="81"/>
        </w:numPr>
        <w:spacing w:before="0" w:after="160" w:line="278" w:lineRule="auto"/>
        <w:rPr>
          <w:rFonts w:ascii="Calibri" w:hAnsi="Calibri" w:cs="Calibri"/>
          <w:sz w:val="22"/>
          <w:szCs w:val="22"/>
        </w:rPr>
      </w:pPr>
      <w:r w:rsidRPr="00FE0BC9">
        <w:rPr>
          <w:rFonts w:ascii="Calibri" w:hAnsi="Calibri" w:cs="Calibri"/>
          <w:sz w:val="22"/>
          <w:szCs w:val="22"/>
        </w:rPr>
        <w:t>The registered provider must consider suitability every 12 months (</w:t>
      </w:r>
      <w:hyperlink r:id="rId93" w:anchor="_Toc184211654" w:history="1">
        <w:r w:rsidRPr="00FE0BC9">
          <w:rPr>
            <w:rStyle w:val="Hyperlink"/>
            <w:rFonts w:ascii="Calibri" w:hAnsi="Calibri" w:cs="Calibri"/>
            <w:szCs w:val="22"/>
          </w:rPr>
          <w:t>section 172</w:t>
        </w:r>
      </w:hyperlink>
      <w:r w:rsidRPr="00FE0BC9">
        <w:rPr>
          <w:rFonts w:ascii="Calibri" w:hAnsi="Calibri" w:cs="Calibri"/>
          <w:sz w:val="22"/>
          <w:szCs w:val="22"/>
        </w:rPr>
        <w:t>).</w:t>
      </w:r>
    </w:p>
    <w:p w14:paraId="6E47948C" w14:textId="77777777" w:rsidR="009D0CE5" w:rsidRPr="00FE0BC9" w:rsidRDefault="009D0CE5" w:rsidP="00D02CD9">
      <w:pPr>
        <w:pStyle w:val="ListParagraph"/>
        <w:numPr>
          <w:ilvl w:val="0"/>
          <w:numId w:val="81"/>
        </w:numPr>
        <w:spacing w:before="0" w:after="160" w:line="278" w:lineRule="auto"/>
        <w:rPr>
          <w:rFonts w:ascii="Calibri" w:hAnsi="Calibri" w:cs="Calibri"/>
          <w:sz w:val="22"/>
          <w:szCs w:val="22"/>
        </w:rPr>
      </w:pPr>
      <w:r w:rsidRPr="00FE0BC9">
        <w:rPr>
          <w:rFonts w:ascii="Calibri" w:hAnsi="Calibri" w:cs="Calibri"/>
          <w:sz w:val="22"/>
          <w:szCs w:val="22"/>
        </w:rPr>
        <w:t>The responsible person must notify the registered provider of a change in circumstances relating to suitability (</w:t>
      </w:r>
      <w:hyperlink r:id="rId94" w:anchor="_Toc184211651" w:history="1">
        <w:r w:rsidRPr="00FE0BC9">
          <w:rPr>
            <w:rStyle w:val="Hyperlink"/>
            <w:rFonts w:ascii="Calibri" w:hAnsi="Calibri" w:cs="Calibri"/>
            <w:szCs w:val="22"/>
          </w:rPr>
          <w:t>section 169</w:t>
        </w:r>
      </w:hyperlink>
      <w:r w:rsidRPr="00FE0BC9">
        <w:rPr>
          <w:rFonts w:ascii="Calibri" w:hAnsi="Calibri" w:cs="Calibri"/>
          <w:sz w:val="22"/>
          <w:szCs w:val="22"/>
        </w:rPr>
        <w:t>).</w:t>
      </w:r>
    </w:p>
    <w:p w14:paraId="4B1ABB51" w14:textId="77777777" w:rsidR="009D0CE5" w:rsidRPr="00FE0BC9" w:rsidRDefault="009D0CE5" w:rsidP="00D02CD9">
      <w:pPr>
        <w:pStyle w:val="ListParagraph"/>
        <w:numPr>
          <w:ilvl w:val="0"/>
          <w:numId w:val="81"/>
        </w:numPr>
        <w:spacing w:before="0" w:after="160" w:line="278" w:lineRule="auto"/>
        <w:rPr>
          <w:rFonts w:ascii="Calibri" w:hAnsi="Calibri" w:cs="Calibri"/>
          <w:sz w:val="22"/>
          <w:szCs w:val="22"/>
        </w:rPr>
      </w:pPr>
      <w:r w:rsidRPr="00FE0BC9">
        <w:rPr>
          <w:rFonts w:ascii="Calibri" w:hAnsi="Calibri" w:cs="Calibri"/>
          <w:sz w:val="22"/>
          <w:szCs w:val="22"/>
        </w:rPr>
        <w:t xml:space="preserve">The Commissioner may determination about responsible person’s suitability and the registered provider must comply (sections </w:t>
      </w:r>
      <w:hyperlink r:id="rId95" w:anchor="_Toc184211652" w:history="1">
        <w:r w:rsidRPr="00FE0BC9">
          <w:rPr>
            <w:rStyle w:val="Hyperlink"/>
            <w:rFonts w:ascii="Calibri" w:hAnsi="Calibri" w:cs="Calibri"/>
            <w:szCs w:val="22"/>
          </w:rPr>
          <w:t>170</w:t>
        </w:r>
      </w:hyperlink>
      <w:r w:rsidRPr="00FE0BC9">
        <w:rPr>
          <w:rFonts w:ascii="Calibri" w:hAnsi="Calibri" w:cs="Calibri"/>
          <w:sz w:val="22"/>
          <w:szCs w:val="22"/>
        </w:rPr>
        <w:t xml:space="preserve"> and </w:t>
      </w:r>
      <w:hyperlink r:id="rId96" w:anchor="_Toc184211653" w:history="1">
        <w:r w:rsidRPr="00FE0BC9">
          <w:rPr>
            <w:rStyle w:val="Hyperlink"/>
            <w:rFonts w:ascii="Calibri" w:hAnsi="Calibri" w:cs="Calibri"/>
            <w:szCs w:val="22"/>
          </w:rPr>
          <w:t>171</w:t>
        </w:r>
      </w:hyperlink>
      <w:r w:rsidRPr="00FE0BC9">
        <w:rPr>
          <w:rFonts w:ascii="Calibri" w:hAnsi="Calibri" w:cs="Calibri"/>
          <w:sz w:val="22"/>
          <w:szCs w:val="22"/>
        </w:rPr>
        <w:t>).</w:t>
      </w:r>
    </w:p>
    <w:p w14:paraId="5B90E106" w14:textId="77777777" w:rsidR="009D0CE5" w:rsidRPr="00FE0BC9" w:rsidRDefault="009D0CE5" w:rsidP="00D02CD9">
      <w:pPr>
        <w:pStyle w:val="ListParagraph"/>
        <w:numPr>
          <w:ilvl w:val="0"/>
          <w:numId w:val="81"/>
        </w:numPr>
        <w:spacing w:before="0" w:after="160" w:line="278" w:lineRule="auto"/>
        <w:rPr>
          <w:rFonts w:ascii="Calibri" w:hAnsi="Calibri" w:cs="Calibri"/>
          <w:sz w:val="22"/>
          <w:szCs w:val="22"/>
        </w:rPr>
      </w:pPr>
      <w:r w:rsidRPr="00FE0BC9">
        <w:rPr>
          <w:rFonts w:ascii="Calibri" w:hAnsi="Calibri" w:cs="Calibri"/>
          <w:sz w:val="22"/>
          <w:szCs w:val="22"/>
        </w:rPr>
        <w:t>Responsible persons must meet worker screening requirements (</w:t>
      </w:r>
      <w:hyperlink r:id="rId97" w:anchor="_Toc184211627" w:history="1">
        <w:r w:rsidRPr="00FE0BC9">
          <w:rPr>
            <w:rStyle w:val="Hyperlink"/>
            <w:rFonts w:ascii="Calibri" w:hAnsi="Calibri" w:cs="Calibri"/>
            <w:szCs w:val="22"/>
          </w:rPr>
          <w:t>section 152</w:t>
        </w:r>
      </w:hyperlink>
      <w:r w:rsidRPr="00FE0BC9">
        <w:rPr>
          <w:rFonts w:ascii="Calibri" w:hAnsi="Calibri" w:cs="Calibri"/>
          <w:sz w:val="22"/>
          <w:szCs w:val="22"/>
        </w:rPr>
        <w:t xml:space="preserve"> and </w:t>
      </w:r>
      <w:hyperlink r:id="rId98" w:anchor="_Toc208947946" w:history="1">
        <w:r w:rsidRPr="00FE0BC9">
          <w:rPr>
            <w:rStyle w:val="Hyperlink"/>
            <w:rFonts w:ascii="Calibri" w:hAnsi="Calibri" w:cs="Calibri"/>
            <w:szCs w:val="22"/>
          </w:rPr>
          <w:t>associated rules</w:t>
        </w:r>
      </w:hyperlink>
      <w:r w:rsidRPr="00FE0BC9">
        <w:rPr>
          <w:rFonts w:ascii="Calibri" w:hAnsi="Calibri" w:cs="Calibri"/>
          <w:sz w:val="22"/>
          <w:szCs w:val="22"/>
        </w:rPr>
        <w:t>) and the Aged Care Code of Conduct (</w:t>
      </w:r>
      <w:hyperlink r:id="rId99" w:anchor="_Toc184211657" w:history="1">
        <w:r w:rsidRPr="00FE0BC9">
          <w:rPr>
            <w:rStyle w:val="Hyperlink"/>
            <w:rFonts w:ascii="Calibri" w:hAnsi="Calibri" w:cs="Calibri"/>
            <w:szCs w:val="22"/>
          </w:rPr>
          <w:t>section 174</w:t>
        </w:r>
      </w:hyperlink>
      <w:r w:rsidRPr="00FE0BC9">
        <w:rPr>
          <w:rFonts w:ascii="Calibri" w:hAnsi="Calibri" w:cs="Calibri"/>
          <w:sz w:val="22"/>
          <w:szCs w:val="22"/>
        </w:rPr>
        <w:t>).</w:t>
      </w:r>
    </w:p>
    <w:p w14:paraId="601591C6" w14:textId="77777777" w:rsidR="009D0CE5" w:rsidRPr="00FE0BC9" w:rsidRDefault="009D0CE5" w:rsidP="00D02CD9">
      <w:pPr>
        <w:pStyle w:val="ListParagraph"/>
        <w:numPr>
          <w:ilvl w:val="0"/>
          <w:numId w:val="81"/>
        </w:numPr>
        <w:spacing w:before="0" w:after="160" w:line="278" w:lineRule="auto"/>
        <w:rPr>
          <w:rFonts w:ascii="Calibri" w:hAnsi="Calibri" w:cs="Calibri"/>
          <w:sz w:val="22"/>
          <w:szCs w:val="22"/>
        </w:rPr>
      </w:pPr>
      <w:r w:rsidRPr="00FE0BC9">
        <w:rPr>
          <w:rFonts w:ascii="Calibri" w:hAnsi="Calibri" w:cs="Calibri"/>
          <w:sz w:val="22"/>
          <w:szCs w:val="22"/>
        </w:rPr>
        <w:t>There is a statutory duty for certain responsible persons (</w:t>
      </w:r>
      <w:hyperlink r:id="rId100" w:anchor="_Toc184211666" w:history="1">
        <w:r w:rsidRPr="00FE0BC9">
          <w:rPr>
            <w:rStyle w:val="Hyperlink"/>
            <w:rFonts w:ascii="Calibri" w:hAnsi="Calibri" w:cs="Calibri"/>
            <w:szCs w:val="22"/>
          </w:rPr>
          <w:t>section 180</w:t>
        </w:r>
      </w:hyperlink>
      <w:r w:rsidRPr="00FE0BC9">
        <w:rPr>
          <w:rFonts w:ascii="Calibri" w:hAnsi="Calibri" w:cs="Calibri"/>
          <w:sz w:val="22"/>
          <w:szCs w:val="22"/>
        </w:rPr>
        <w:t xml:space="preserve">) – those who meet 12(1)(a) or 12(1)(b) – government entities don’t have to comply with these requirements as they do not have responsible persons under these subsections of the definition. </w:t>
      </w:r>
    </w:p>
    <w:p w14:paraId="368636AA" w14:textId="77777777" w:rsidR="009D0CE5" w:rsidRPr="00FE0BC9" w:rsidRDefault="009D0CE5" w:rsidP="00D02CD9">
      <w:pPr>
        <w:pStyle w:val="ListParagraph"/>
        <w:numPr>
          <w:ilvl w:val="0"/>
          <w:numId w:val="81"/>
        </w:numPr>
        <w:spacing w:before="0" w:after="160" w:line="278" w:lineRule="auto"/>
        <w:rPr>
          <w:rFonts w:ascii="Calibri" w:hAnsi="Calibri" w:cs="Calibri"/>
          <w:sz w:val="22"/>
          <w:szCs w:val="22"/>
        </w:rPr>
      </w:pPr>
      <w:r w:rsidRPr="00FE0BC9">
        <w:rPr>
          <w:rFonts w:ascii="Calibri" w:hAnsi="Calibri" w:cs="Calibri"/>
          <w:sz w:val="22"/>
          <w:szCs w:val="22"/>
        </w:rPr>
        <w:t xml:space="preserve">Responsible persons may be subject to banning orders from the Commission. </w:t>
      </w:r>
    </w:p>
    <w:p w14:paraId="082C6317" w14:textId="77777777" w:rsidR="009D0CE5" w:rsidRPr="003A173C" w:rsidRDefault="009D0CE5" w:rsidP="00EC4CAB">
      <w:pPr>
        <w:rPr>
          <w:rFonts w:ascii="Calibri" w:hAnsi="Calibri" w:cs="Calibri"/>
          <w:sz w:val="24"/>
        </w:rPr>
      </w:pPr>
    </w:p>
    <w:p w14:paraId="59A15218" w14:textId="1F2A7C63" w:rsidR="00605BA0" w:rsidRPr="003A173C" w:rsidRDefault="00605BA0" w:rsidP="00D0331A">
      <w:pPr>
        <w:pStyle w:val="Heading1"/>
        <w:numPr>
          <w:ilvl w:val="0"/>
          <w:numId w:val="0"/>
        </w:numPr>
        <w:spacing w:before="120"/>
        <w:ind w:left="432" w:hanging="432"/>
        <w:rPr>
          <w:rFonts w:ascii="Calibri" w:hAnsi="Calibri" w:cs="Calibri"/>
        </w:rPr>
      </w:pPr>
      <w:bookmarkStart w:id="2162" w:name="_Toc212118579"/>
      <w:r w:rsidRPr="003A173C">
        <w:rPr>
          <w:rFonts w:ascii="Calibri" w:hAnsi="Calibri" w:cs="Calibri"/>
        </w:rPr>
        <w:lastRenderedPageBreak/>
        <w:t>GLOSSARY</w:t>
      </w:r>
      <w:bookmarkEnd w:id="2157"/>
      <w:bookmarkEnd w:id="2158"/>
      <w:bookmarkEnd w:id="2159"/>
      <w:bookmarkEnd w:id="2162"/>
    </w:p>
    <w:tbl>
      <w:tblPr>
        <w:tblStyle w:val="TableGrid"/>
        <w:tblW w:w="9811" w:type="dxa"/>
        <w:tblLayout w:type="fixed"/>
        <w:tblLook w:val="04A0" w:firstRow="1" w:lastRow="0" w:firstColumn="1" w:lastColumn="0" w:noHBand="0" w:noVBand="1"/>
        <w:tblDescription w:val="This table is the glossary terms and meanings."/>
      </w:tblPr>
      <w:tblGrid>
        <w:gridCol w:w="2547"/>
        <w:gridCol w:w="7264"/>
      </w:tblGrid>
      <w:tr w:rsidR="00605BA0" w:rsidRPr="003A173C" w14:paraId="5034C23C" w14:textId="77777777" w:rsidTr="00412682">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500778"/>
          </w:tcPr>
          <w:p w14:paraId="1CD744BA" w14:textId="77777777" w:rsidR="00605BA0" w:rsidRPr="003A173C" w:rsidRDefault="00605BA0" w:rsidP="00070A87">
            <w:pPr>
              <w:spacing w:before="0" w:after="60"/>
              <w:rPr>
                <w:rFonts w:ascii="Calibri" w:hAnsi="Calibri" w:cs="Calibri"/>
                <w:b w:val="0"/>
                <w:bCs/>
                <w:szCs w:val="20"/>
              </w:rPr>
            </w:pPr>
            <w:r w:rsidRPr="003A173C">
              <w:rPr>
                <w:rFonts w:ascii="Calibri" w:hAnsi="Calibri" w:cs="Calibri"/>
                <w:bCs/>
                <w:szCs w:val="20"/>
              </w:rPr>
              <w:t>Term</w:t>
            </w:r>
          </w:p>
        </w:tc>
        <w:tc>
          <w:tcPr>
            <w:tcW w:w="7264" w:type="dxa"/>
            <w:shd w:val="clear" w:color="auto" w:fill="500778"/>
          </w:tcPr>
          <w:p w14:paraId="09745D87" w14:textId="77777777" w:rsidR="00605BA0" w:rsidRPr="003A173C" w:rsidRDefault="00605BA0" w:rsidP="00070A87">
            <w:pPr>
              <w:spacing w:before="0" w:after="60"/>
              <w:rPr>
                <w:rFonts w:ascii="Calibri" w:hAnsi="Calibri" w:cs="Calibri"/>
                <w:b w:val="0"/>
                <w:bCs/>
                <w:szCs w:val="20"/>
              </w:rPr>
            </w:pPr>
            <w:r w:rsidRPr="003A173C">
              <w:rPr>
                <w:rFonts w:ascii="Calibri" w:hAnsi="Calibri" w:cs="Calibri"/>
                <w:bCs/>
                <w:szCs w:val="20"/>
              </w:rPr>
              <w:t>Meaning</w:t>
            </w:r>
          </w:p>
        </w:tc>
      </w:tr>
      <w:tr w:rsidR="00ED3F4A" w:rsidRPr="003A173C" w14:paraId="7835CA73" w14:textId="77777777" w:rsidTr="00C656E7">
        <w:trPr>
          <w:trHeight w:val="300"/>
        </w:trPr>
        <w:tc>
          <w:tcPr>
            <w:tcW w:w="2547" w:type="dxa"/>
            <w:shd w:val="clear" w:color="auto" w:fill="FFFFFF" w:themeFill="background1"/>
          </w:tcPr>
          <w:p w14:paraId="45C1E6B7" w14:textId="77777777" w:rsidR="00ED3F4A" w:rsidRPr="003A173C" w:rsidRDefault="00ED3F4A" w:rsidP="00C656E7">
            <w:pPr>
              <w:rPr>
                <w:rFonts w:ascii="Calibri" w:eastAsia="Arial" w:hAnsi="Calibri" w:cs="Calibri"/>
                <w:b/>
                <w:bCs/>
                <w:szCs w:val="20"/>
              </w:rPr>
            </w:pPr>
            <w:r w:rsidRPr="003A173C">
              <w:rPr>
                <w:rFonts w:ascii="Calibri" w:eastAsia="Arial" w:hAnsi="Calibri" w:cs="Calibri"/>
                <w:b/>
                <w:bCs/>
                <w:szCs w:val="20"/>
              </w:rPr>
              <w:t>Act</w:t>
            </w:r>
          </w:p>
        </w:tc>
        <w:tc>
          <w:tcPr>
            <w:tcW w:w="7264" w:type="dxa"/>
            <w:shd w:val="clear" w:color="auto" w:fill="FFFFFF" w:themeFill="background1"/>
          </w:tcPr>
          <w:p w14:paraId="3ABCCDF4" w14:textId="57FDA9F5" w:rsidR="00ED3F4A" w:rsidRPr="003A173C" w:rsidRDefault="00ED3F4A" w:rsidP="00C656E7">
            <w:pPr>
              <w:rPr>
                <w:rFonts w:ascii="Calibri" w:eastAsia="Arial" w:hAnsi="Calibri" w:cs="Calibri"/>
                <w:color w:val="000000" w:themeColor="text2"/>
                <w:szCs w:val="20"/>
              </w:rPr>
            </w:pPr>
            <w:r w:rsidRPr="003A173C">
              <w:rPr>
                <w:rFonts w:ascii="Calibri" w:eastAsia="Arial" w:hAnsi="Calibri" w:cs="Calibri"/>
                <w:color w:val="000000" w:themeColor="text2"/>
                <w:szCs w:val="20"/>
              </w:rPr>
              <w:t xml:space="preserve">The </w:t>
            </w:r>
            <w:r w:rsidRPr="00A27B09">
              <w:rPr>
                <w:rFonts w:ascii="Calibri" w:eastAsia="Arial" w:hAnsi="Calibri" w:cs="Calibri"/>
                <w:i/>
                <w:color w:val="000000" w:themeColor="text2"/>
                <w:szCs w:val="20"/>
              </w:rPr>
              <w:t>Aged Care Act 2024</w:t>
            </w:r>
            <w:r w:rsidR="00751DC8">
              <w:rPr>
                <w:rFonts w:ascii="Calibri" w:eastAsia="Arial" w:hAnsi="Calibri" w:cs="Calibri"/>
                <w:color w:val="000000" w:themeColor="text2"/>
                <w:szCs w:val="20"/>
              </w:rPr>
              <w:t xml:space="preserve"> (</w:t>
            </w:r>
            <w:proofErr w:type="spellStart"/>
            <w:r w:rsidR="00751DC8">
              <w:rPr>
                <w:rFonts w:ascii="Calibri" w:eastAsia="Arial" w:hAnsi="Calibri" w:cs="Calibri"/>
                <w:color w:val="000000" w:themeColor="text2"/>
                <w:szCs w:val="20"/>
              </w:rPr>
              <w:t>Cth</w:t>
            </w:r>
            <w:proofErr w:type="spellEnd"/>
            <w:r w:rsidR="00751DC8">
              <w:rPr>
                <w:rFonts w:ascii="Calibri" w:eastAsia="Arial" w:hAnsi="Calibri" w:cs="Calibri"/>
                <w:color w:val="000000" w:themeColor="text2"/>
                <w:szCs w:val="20"/>
              </w:rPr>
              <w:t>)</w:t>
            </w:r>
            <w:r w:rsidRPr="003A173C">
              <w:rPr>
                <w:rFonts w:ascii="Calibri" w:eastAsia="Arial" w:hAnsi="Calibri" w:cs="Calibri"/>
                <w:color w:val="000000" w:themeColor="text2"/>
                <w:szCs w:val="20"/>
              </w:rPr>
              <w:t>.</w:t>
            </w:r>
          </w:p>
        </w:tc>
      </w:tr>
      <w:tr w:rsidR="00ED3F4A" w:rsidRPr="003A173C" w14:paraId="1AB4A562" w14:textId="77777777" w:rsidTr="00C656E7">
        <w:tc>
          <w:tcPr>
            <w:tcW w:w="2547" w:type="dxa"/>
          </w:tcPr>
          <w:p w14:paraId="42A4A28D" w14:textId="77777777" w:rsidR="00ED3F4A" w:rsidRPr="003A173C" w:rsidRDefault="00ED3F4A" w:rsidP="00C656E7">
            <w:pPr>
              <w:spacing w:before="0" w:after="60"/>
              <w:rPr>
                <w:rFonts w:ascii="Calibri" w:hAnsi="Calibri" w:cs="Calibri"/>
                <w:b/>
                <w:bCs/>
                <w:szCs w:val="20"/>
              </w:rPr>
            </w:pPr>
            <w:r w:rsidRPr="003A173C">
              <w:rPr>
                <w:rFonts w:ascii="Calibri" w:hAnsi="Calibri" w:cs="Calibri"/>
                <w:b/>
                <w:bCs/>
                <w:szCs w:val="20"/>
              </w:rPr>
              <w:t>Acute Care</w:t>
            </w:r>
          </w:p>
        </w:tc>
        <w:tc>
          <w:tcPr>
            <w:tcW w:w="7264" w:type="dxa"/>
          </w:tcPr>
          <w:p w14:paraId="40FCCFF8" w14:textId="77777777" w:rsidR="00ED3F4A" w:rsidRPr="003A173C" w:rsidRDefault="00ED3F4A" w:rsidP="00C656E7">
            <w:pPr>
              <w:pStyle w:val="TableofFigures"/>
              <w:rPr>
                <w:rFonts w:ascii="Calibri" w:hAnsi="Calibri" w:cs="Calibri"/>
              </w:rPr>
            </w:pPr>
            <w:r w:rsidRPr="003A173C">
              <w:rPr>
                <w:rFonts w:ascii="Calibri" w:hAnsi="Calibri" w:cs="Calibri"/>
              </w:rPr>
              <w:t>Acute care in the context of transition care is care provided to hospital in</w:t>
            </w:r>
            <w:r w:rsidRPr="003A173C">
              <w:rPr>
                <w:rFonts w:ascii="Calibri" w:hAnsi="Calibri" w:cs="Calibri"/>
              </w:rPr>
              <w:noBreakHyphen/>
              <w:t>patients where the clinical intent or treatment goal is to:</w:t>
            </w:r>
          </w:p>
          <w:p w14:paraId="3DC32147" w14:textId="77777777" w:rsidR="00ED3F4A" w:rsidRPr="003A173C" w:rsidRDefault="00ED3F4A" w:rsidP="003C44D4">
            <w:pPr>
              <w:pStyle w:val="ListParagraph"/>
              <w:ind w:left="323"/>
              <w:rPr>
                <w:rFonts w:ascii="Calibri" w:hAnsi="Calibri" w:cs="Calibri"/>
                <w:szCs w:val="20"/>
              </w:rPr>
            </w:pPr>
            <w:r w:rsidRPr="003A173C">
              <w:rPr>
                <w:rFonts w:ascii="Calibri" w:hAnsi="Calibri" w:cs="Calibri"/>
                <w:szCs w:val="20"/>
              </w:rPr>
              <w:t xml:space="preserve">cure illness or provide definitive treatment of </w:t>
            </w:r>
            <w:proofErr w:type="gramStart"/>
            <w:r w:rsidRPr="003A173C">
              <w:rPr>
                <w:rFonts w:ascii="Calibri" w:hAnsi="Calibri" w:cs="Calibri"/>
                <w:szCs w:val="20"/>
              </w:rPr>
              <w:t>injury;</w:t>
            </w:r>
            <w:proofErr w:type="gramEnd"/>
          </w:p>
          <w:p w14:paraId="01E085E0" w14:textId="77777777" w:rsidR="00ED3F4A" w:rsidRPr="003A173C" w:rsidRDefault="00ED3F4A" w:rsidP="003C44D4">
            <w:pPr>
              <w:pStyle w:val="ListParagraph"/>
              <w:ind w:left="323"/>
              <w:rPr>
                <w:rFonts w:ascii="Calibri" w:hAnsi="Calibri" w:cs="Calibri"/>
                <w:szCs w:val="20"/>
              </w:rPr>
            </w:pPr>
            <w:r w:rsidRPr="003A173C">
              <w:rPr>
                <w:rFonts w:ascii="Calibri" w:hAnsi="Calibri" w:cs="Calibri"/>
                <w:szCs w:val="20"/>
              </w:rPr>
              <w:t xml:space="preserve">perform </w:t>
            </w:r>
            <w:proofErr w:type="gramStart"/>
            <w:r w:rsidRPr="003A173C">
              <w:rPr>
                <w:rFonts w:ascii="Calibri" w:hAnsi="Calibri" w:cs="Calibri"/>
                <w:szCs w:val="20"/>
              </w:rPr>
              <w:t>surgery;</w:t>
            </w:r>
            <w:proofErr w:type="gramEnd"/>
          </w:p>
          <w:p w14:paraId="1D7C9721" w14:textId="77777777" w:rsidR="00ED3F4A" w:rsidRPr="003A173C" w:rsidRDefault="00ED3F4A" w:rsidP="003C44D4">
            <w:pPr>
              <w:pStyle w:val="ListParagraph"/>
              <w:ind w:left="323"/>
              <w:rPr>
                <w:rFonts w:ascii="Calibri" w:hAnsi="Calibri" w:cs="Calibri"/>
                <w:szCs w:val="20"/>
              </w:rPr>
            </w:pPr>
            <w:r w:rsidRPr="003A173C">
              <w:rPr>
                <w:rFonts w:ascii="Calibri" w:hAnsi="Calibri" w:cs="Calibri"/>
                <w:szCs w:val="20"/>
              </w:rPr>
              <w:t>relieve symptoms of illness or injury (excluding palliative care</w:t>
            </w:r>
            <w:proofErr w:type="gramStart"/>
            <w:r w:rsidRPr="003A173C">
              <w:rPr>
                <w:rFonts w:ascii="Calibri" w:hAnsi="Calibri" w:cs="Calibri"/>
                <w:szCs w:val="20"/>
              </w:rPr>
              <w:t>);</w:t>
            </w:r>
            <w:proofErr w:type="gramEnd"/>
          </w:p>
          <w:p w14:paraId="4FBE7BAC" w14:textId="77777777" w:rsidR="00ED3F4A" w:rsidRPr="003A173C" w:rsidRDefault="00ED3F4A" w:rsidP="003C44D4">
            <w:pPr>
              <w:pStyle w:val="ListParagraph"/>
              <w:ind w:left="323"/>
              <w:rPr>
                <w:rFonts w:ascii="Calibri" w:hAnsi="Calibri" w:cs="Calibri"/>
                <w:szCs w:val="20"/>
              </w:rPr>
            </w:pPr>
            <w:r w:rsidRPr="003A173C">
              <w:rPr>
                <w:rFonts w:ascii="Calibri" w:hAnsi="Calibri" w:cs="Calibri"/>
                <w:szCs w:val="20"/>
              </w:rPr>
              <w:t xml:space="preserve">reduce severity of an illness or </w:t>
            </w:r>
            <w:proofErr w:type="gramStart"/>
            <w:r w:rsidRPr="003A173C">
              <w:rPr>
                <w:rFonts w:ascii="Calibri" w:hAnsi="Calibri" w:cs="Calibri"/>
                <w:szCs w:val="20"/>
              </w:rPr>
              <w:t>injury;</w:t>
            </w:r>
            <w:proofErr w:type="gramEnd"/>
          </w:p>
          <w:p w14:paraId="599B462E" w14:textId="77777777" w:rsidR="00ED3F4A" w:rsidRPr="003A173C" w:rsidRDefault="00ED3F4A" w:rsidP="003C44D4">
            <w:pPr>
              <w:pStyle w:val="ListParagraph"/>
              <w:ind w:left="323"/>
              <w:rPr>
                <w:rFonts w:ascii="Calibri" w:hAnsi="Calibri" w:cs="Calibri"/>
                <w:szCs w:val="20"/>
              </w:rPr>
            </w:pPr>
            <w:r w:rsidRPr="003A173C">
              <w:rPr>
                <w:rFonts w:ascii="Calibri" w:hAnsi="Calibri" w:cs="Calibri"/>
                <w:szCs w:val="20"/>
              </w:rPr>
              <w:t>protect against exacerbation and/or complication of an illness and/or injury which could threaten life or normal function; or</w:t>
            </w:r>
          </w:p>
          <w:p w14:paraId="34E0449A" w14:textId="77777777" w:rsidR="00ED3F4A" w:rsidRPr="003A173C" w:rsidRDefault="00ED3F4A" w:rsidP="003C44D4">
            <w:pPr>
              <w:pStyle w:val="ListParagraph"/>
              <w:ind w:left="323"/>
              <w:rPr>
                <w:rFonts w:ascii="Calibri" w:hAnsi="Calibri" w:cs="Calibri"/>
                <w:szCs w:val="20"/>
              </w:rPr>
            </w:pPr>
            <w:r w:rsidRPr="003A173C">
              <w:rPr>
                <w:rFonts w:ascii="Calibri" w:hAnsi="Calibri" w:cs="Calibri"/>
                <w:szCs w:val="20"/>
              </w:rPr>
              <w:t>perform diagnostic or therapeutic procedures.</w:t>
            </w:r>
          </w:p>
        </w:tc>
      </w:tr>
      <w:tr w:rsidR="00ED3F4A" w:rsidRPr="003A173C" w14:paraId="4EACA482" w14:textId="77777777" w:rsidTr="00C656E7">
        <w:tc>
          <w:tcPr>
            <w:tcW w:w="2547" w:type="dxa"/>
          </w:tcPr>
          <w:p w14:paraId="1F39677C" w14:textId="77777777" w:rsidR="00ED3F4A" w:rsidRPr="003A173C" w:rsidRDefault="00ED3F4A" w:rsidP="00C656E7">
            <w:pPr>
              <w:spacing w:before="0" w:after="60"/>
              <w:rPr>
                <w:rFonts w:ascii="Calibri" w:hAnsi="Calibri" w:cs="Calibri"/>
                <w:b/>
                <w:szCs w:val="20"/>
              </w:rPr>
            </w:pPr>
            <w:r w:rsidRPr="003A173C">
              <w:rPr>
                <w:rFonts w:ascii="Calibri" w:hAnsi="Calibri" w:cs="Calibri"/>
                <w:b/>
                <w:szCs w:val="20"/>
              </w:rPr>
              <w:t>Advocacy Service</w:t>
            </w:r>
          </w:p>
        </w:tc>
        <w:tc>
          <w:tcPr>
            <w:tcW w:w="7264" w:type="dxa"/>
          </w:tcPr>
          <w:p w14:paraId="7843D370" w14:textId="2EA7F451" w:rsidR="00ED3F4A" w:rsidRPr="003A173C" w:rsidRDefault="00ED3F4A" w:rsidP="00C656E7">
            <w:pPr>
              <w:pStyle w:val="TableofFigures"/>
              <w:rPr>
                <w:rFonts w:ascii="Calibri" w:hAnsi="Calibri" w:cs="Calibri"/>
              </w:rPr>
            </w:pPr>
            <w:r w:rsidRPr="003A173C">
              <w:rPr>
                <w:rFonts w:ascii="Calibri" w:hAnsi="Calibri" w:cs="Calibri"/>
              </w:rPr>
              <w:t xml:space="preserve">An advocacy service is an independent, confidential service provided free of charge in each </w:t>
            </w:r>
            <w:r w:rsidR="00575ED8" w:rsidRPr="003A173C">
              <w:rPr>
                <w:rFonts w:ascii="Calibri" w:hAnsi="Calibri" w:cs="Calibri"/>
              </w:rPr>
              <w:t>S</w:t>
            </w:r>
            <w:r w:rsidRPr="003A173C">
              <w:rPr>
                <w:rFonts w:ascii="Calibri" w:hAnsi="Calibri" w:cs="Calibri"/>
              </w:rPr>
              <w:t xml:space="preserve">tate and </w:t>
            </w:r>
            <w:r w:rsidR="00575ED8" w:rsidRPr="003A173C">
              <w:rPr>
                <w:rFonts w:ascii="Calibri" w:hAnsi="Calibri" w:cs="Calibri"/>
              </w:rPr>
              <w:t>T</w:t>
            </w:r>
            <w:r w:rsidRPr="003A173C">
              <w:rPr>
                <w:rFonts w:ascii="Calibri" w:hAnsi="Calibri" w:cs="Calibri"/>
              </w:rPr>
              <w:t xml:space="preserve">erritory. If a person receives </w:t>
            </w:r>
            <w:r w:rsidR="00931641" w:rsidRPr="003A173C">
              <w:rPr>
                <w:rFonts w:ascii="Calibri" w:hAnsi="Calibri" w:cs="Calibri"/>
              </w:rPr>
              <w:t xml:space="preserve">Australian </w:t>
            </w:r>
            <w:r w:rsidRPr="003A173C">
              <w:rPr>
                <w:rFonts w:ascii="Calibri" w:hAnsi="Calibri" w:cs="Calibri"/>
              </w:rPr>
              <w:t>Government subsidised aged care services, advocacy services can help them exercise their rights by representing them, and providing information, advice and support to them, their carer, family or friends.</w:t>
            </w:r>
          </w:p>
          <w:p w14:paraId="5D137642" w14:textId="373AE9CE" w:rsidR="00ED3F4A" w:rsidRPr="003A173C" w:rsidRDefault="00ED3F4A" w:rsidP="00F74256">
            <w:pPr>
              <w:rPr>
                <w:rFonts w:ascii="Calibri" w:hAnsi="Calibri" w:cs="Calibri"/>
              </w:rPr>
            </w:pPr>
            <w:r w:rsidRPr="003A173C">
              <w:rPr>
                <w:rFonts w:ascii="Calibri" w:hAnsi="Calibri" w:cs="Calibri"/>
              </w:rPr>
              <w:t>See the Older Persons Advocacy Network (OPAN</w:t>
            </w:r>
            <w:r w:rsidR="0072617B" w:rsidRPr="003A173C">
              <w:rPr>
                <w:rFonts w:ascii="Calibri" w:hAnsi="Calibri" w:cs="Calibri"/>
              </w:rPr>
              <w:t xml:space="preserve">) website. </w:t>
            </w:r>
          </w:p>
        </w:tc>
      </w:tr>
      <w:tr w:rsidR="00ED3F4A" w:rsidRPr="003A173C" w14:paraId="711EE633" w14:textId="77777777" w:rsidTr="00C656E7">
        <w:tc>
          <w:tcPr>
            <w:tcW w:w="2547" w:type="dxa"/>
            <w:shd w:val="clear" w:color="auto" w:fill="FFFFFF" w:themeFill="background1"/>
          </w:tcPr>
          <w:p w14:paraId="502FE398" w14:textId="77777777" w:rsidR="00ED3F4A" w:rsidRPr="003A173C" w:rsidRDefault="00ED3F4A" w:rsidP="00C656E7">
            <w:pPr>
              <w:spacing w:before="0" w:after="60"/>
              <w:rPr>
                <w:rFonts w:ascii="Calibri" w:hAnsi="Calibri" w:cs="Calibri"/>
                <w:b/>
                <w:szCs w:val="20"/>
              </w:rPr>
            </w:pPr>
            <w:r w:rsidRPr="003A173C">
              <w:rPr>
                <w:rFonts w:ascii="Calibri" w:hAnsi="Calibri" w:cs="Calibri"/>
                <w:b/>
                <w:szCs w:val="20"/>
              </w:rPr>
              <w:t>Advocate</w:t>
            </w:r>
          </w:p>
        </w:tc>
        <w:tc>
          <w:tcPr>
            <w:tcW w:w="7264" w:type="dxa"/>
            <w:shd w:val="clear" w:color="auto" w:fill="FFFFFF" w:themeFill="background1"/>
          </w:tcPr>
          <w:p w14:paraId="583B2C4A" w14:textId="5EBFF182" w:rsidR="00ED3F4A" w:rsidRPr="003A173C" w:rsidRDefault="00ED3F4A" w:rsidP="00F74256">
            <w:pPr>
              <w:rPr>
                <w:rFonts w:ascii="Calibri" w:hAnsi="Calibri" w:cs="Calibri"/>
              </w:rPr>
            </w:pPr>
            <w:r w:rsidRPr="003A173C">
              <w:rPr>
                <w:rFonts w:ascii="Calibri" w:hAnsi="Calibri" w:cs="Calibri"/>
              </w:rPr>
              <w:t xml:space="preserve">A person who acts on behalf of another party. In the absence of a </w:t>
            </w:r>
            <w:proofErr w:type="spellStart"/>
            <w:r w:rsidRPr="003A173C">
              <w:rPr>
                <w:rFonts w:ascii="Calibri" w:hAnsi="Calibri" w:cs="Calibri"/>
              </w:rPr>
              <w:t>carer</w:t>
            </w:r>
            <w:proofErr w:type="spellEnd"/>
            <w:r w:rsidRPr="003A173C">
              <w:rPr>
                <w:rFonts w:ascii="Calibri" w:hAnsi="Calibri" w:cs="Calibri"/>
              </w:rPr>
              <w:t xml:space="preserve">, an independent advocate could be a general practitioner, legal representative, person appointed by </w:t>
            </w:r>
            <w:r w:rsidR="0072617B" w:rsidRPr="003A173C">
              <w:rPr>
                <w:rFonts w:ascii="Calibri" w:hAnsi="Calibri" w:cs="Calibri"/>
              </w:rPr>
              <w:t>a</w:t>
            </w:r>
            <w:r w:rsidRPr="003A173C">
              <w:rPr>
                <w:rFonts w:ascii="Calibri" w:hAnsi="Calibri" w:cs="Calibri"/>
              </w:rPr>
              <w:t xml:space="preserve"> guardianship board or another person who can represent the interests of the individual adequately.</w:t>
            </w:r>
          </w:p>
        </w:tc>
      </w:tr>
      <w:tr w:rsidR="00ED3F4A" w:rsidRPr="003A173C" w14:paraId="5E470171" w14:textId="77777777" w:rsidTr="00C656E7">
        <w:tc>
          <w:tcPr>
            <w:tcW w:w="2547" w:type="dxa"/>
          </w:tcPr>
          <w:p w14:paraId="49723221" w14:textId="77777777" w:rsidR="00ED3F4A" w:rsidRPr="003A173C" w:rsidRDefault="00ED3F4A" w:rsidP="00C656E7">
            <w:pPr>
              <w:spacing w:before="0"/>
              <w:rPr>
                <w:rFonts w:ascii="Calibri" w:hAnsi="Calibri" w:cs="Calibri"/>
                <w:b/>
                <w:i/>
                <w:szCs w:val="20"/>
              </w:rPr>
            </w:pPr>
            <w:r w:rsidRPr="003A173C">
              <w:rPr>
                <w:rFonts w:ascii="Calibri" w:hAnsi="Calibri" w:cs="Calibri"/>
                <w:b/>
                <w:i/>
                <w:iCs/>
                <w:szCs w:val="20"/>
              </w:rPr>
              <w:t>Aged Care (Consequential and Transitional Provisions) Act 2024</w:t>
            </w:r>
          </w:p>
        </w:tc>
        <w:tc>
          <w:tcPr>
            <w:tcW w:w="7264" w:type="dxa"/>
          </w:tcPr>
          <w:p w14:paraId="3CFA02B7" w14:textId="7C548636" w:rsidR="00ED3F4A" w:rsidRPr="003A173C" w:rsidRDefault="00ED3F4A" w:rsidP="00F74256">
            <w:pPr>
              <w:rPr>
                <w:rFonts w:ascii="Calibri" w:hAnsi="Calibri" w:cs="Calibri"/>
              </w:rPr>
            </w:pPr>
            <w:r w:rsidRPr="003A173C">
              <w:rPr>
                <w:rFonts w:ascii="Calibri" w:hAnsi="Calibri" w:cs="Calibri"/>
              </w:rPr>
              <w:t xml:space="preserve">The </w:t>
            </w:r>
            <w:r w:rsidR="00931641" w:rsidRPr="003A173C">
              <w:rPr>
                <w:rFonts w:ascii="Calibri" w:hAnsi="Calibri" w:cs="Calibri"/>
              </w:rPr>
              <w:t xml:space="preserve">Australian </w:t>
            </w:r>
            <w:r w:rsidRPr="003A173C">
              <w:rPr>
                <w:rFonts w:ascii="Calibri" w:hAnsi="Calibri" w:cs="Calibri"/>
              </w:rPr>
              <w:t>Government legislation that applies to individual</w:t>
            </w:r>
            <w:r w:rsidR="00D53D7A" w:rsidRPr="003A173C">
              <w:rPr>
                <w:rFonts w:ascii="Calibri" w:hAnsi="Calibri" w:cs="Calibri"/>
              </w:rPr>
              <w:t>s</w:t>
            </w:r>
            <w:r w:rsidRPr="003A173C">
              <w:rPr>
                <w:rFonts w:ascii="Calibri" w:hAnsi="Calibri" w:cs="Calibri"/>
              </w:rPr>
              <w:t xml:space="preserve"> who have entered an episode of transition before the commencement of </w:t>
            </w:r>
            <w:r w:rsidRPr="003A173C">
              <w:rPr>
                <w:rFonts w:ascii="Calibri" w:hAnsi="Calibri" w:cs="Calibri"/>
                <w:i/>
              </w:rPr>
              <w:t>the Aged Care Act 2024</w:t>
            </w:r>
            <w:r w:rsidR="00D53D7A" w:rsidRPr="003A173C">
              <w:rPr>
                <w:rFonts w:ascii="Calibri" w:hAnsi="Calibri" w:cs="Calibri"/>
              </w:rPr>
              <w:t xml:space="preserve"> </w:t>
            </w:r>
            <w:r w:rsidRPr="003A173C">
              <w:rPr>
                <w:rFonts w:ascii="Calibri" w:hAnsi="Calibri" w:cs="Calibri"/>
              </w:rPr>
              <w:t>on 1 November 2025</w:t>
            </w:r>
            <w:r w:rsidR="00D53D7A" w:rsidRPr="003A173C">
              <w:rPr>
                <w:rFonts w:ascii="Calibri" w:hAnsi="Calibri" w:cs="Calibri"/>
              </w:rPr>
              <w:t>.</w:t>
            </w:r>
          </w:p>
        </w:tc>
      </w:tr>
      <w:tr w:rsidR="00ED3F4A" w:rsidRPr="003A173C" w14:paraId="72DF003E" w14:textId="77777777" w:rsidTr="00C656E7">
        <w:tc>
          <w:tcPr>
            <w:tcW w:w="2547" w:type="dxa"/>
          </w:tcPr>
          <w:p w14:paraId="650F3985" w14:textId="77777777" w:rsidR="00ED3F4A" w:rsidRPr="003A173C" w:rsidRDefault="00ED3F4A" w:rsidP="00C656E7">
            <w:pPr>
              <w:spacing w:before="0" w:after="60"/>
              <w:rPr>
                <w:rFonts w:ascii="Calibri" w:hAnsi="Calibri" w:cs="Calibri"/>
                <w:b/>
                <w:szCs w:val="20"/>
              </w:rPr>
            </w:pPr>
            <w:r w:rsidRPr="003A173C">
              <w:rPr>
                <w:rFonts w:ascii="Calibri" w:hAnsi="Calibri" w:cs="Calibri"/>
                <w:b/>
                <w:szCs w:val="20"/>
              </w:rPr>
              <w:t>Aged Care Quality and Safety Commission (the Commission)</w:t>
            </w:r>
          </w:p>
        </w:tc>
        <w:tc>
          <w:tcPr>
            <w:tcW w:w="7264" w:type="dxa"/>
          </w:tcPr>
          <w:p w14:paraId="141E8B9F" w14:textId="51ADCE10" w:rsidR="00ED3F4A" w:rsidRPr="003A173C" w:rsidRDefault="00ED3F4A" w:rsidP="00E3329A">
            <w:pPr>
              <w:rPr>
                <w:rFonts w:ascii="Calibri" w:hAnsi="Calibri" w:cs="Calibri"/>
                <w:lang w:val="en-US"/>
              </w:rPr>
            </w:pPr>
            <w:r w:rsidRPr="003A173C">
              <w:rPr>
                <w:rFonts w:ascii="Calibri" w:hAnsi="Calibri" w:cs="Calibri"/>
                <w:lang w:val="en-US"/>
              </w:rPr>
              <w:t>The Commission is the national regulator of the provision of aged care services. The Commission’s role is to protect and enhance the safety, health, well</w:t>
            </w:r>
            <w:r w:rsidRPr="003A173C">
              <w:rPr>
                <w:rFonts w:ascii="Calibri" w:hAnsi="Calibri" w:cs="Calibri"/>
                <w:lang w:val="en-US"/>
              </w:rPr>
              <w:noBreakHyphen/>
              <w:t xml:space="preserve">being and quality of life of people receiving aged care. In fulfilling this role, the Commission provides a free service that handles concerns or complaints that have not been resolved by talking to the registered providers of </w:t>
            </w:r>
            <w:r w:rsidR="00931641" w:rsidRPr="003A173C">
              <w:rPr>
                <w:rFonts w:ascii="Calibri" w:hAnsi="Calibri" w:cs="Calibri"/>
                <w:lang w:val="en-US"/>
              </w:rPr>
              <w:t>Australian</w:t>
            </w:r>
            <w:r w:rsidR="00FE1A7C" w:rsidRPr="003A173C">
              <w:rPr>
                <w:rFonts w:ascii="Calibri" w:hAnsi="Calibri" w:cs="Calibri"/>
                <w:lang w:val="en-US"/>
              </w:rPr>
              <w:t xml:space="preserve"> Government</w:t>
            </w:r>
            <w:r w:rsidR="00931641" w:rsidRPr="003A173C">
              <w:rPr>
                <w:rFonts w:ascii="Calibri" w:hAnsi="Calibri" w:cs="Calibri"/>
                <w:lang w:val="en-US"/>
              </w:rPr>
              <w:t xml:space="preserve"> </w:t>
            </w:r>
            <w:r w:rsidRPr="003A173C">
              <w:rPr>
                <w:rFonts w:ascii="Calibri" w:hAnsi="Calibri" w:cs="Calibri"/>
                <w:lang w:val="en-US"/>
              </w:rPr>
              <w:t xml:space="preserve">funded aged care services. The Commission can provide support, with information and </w:t>
            </w:r>
            <w:r w:rsidRPr="003A173C">
              <w:rPr>
                <w:rFonts w:ascii="Calibri" w:hAnsi="Calibri" w:cs="Calibri"/>
              </w:rPr>
              <w:t>options</w:t>
            </w:r>
            <w:r w:rsidRPr="003A173C">
              <w:rPr>
                <w:rFonts w:ascii="Calibri" w:hAnsi="Calibri" w:cs="Calibri"/>
                <w:lang w:val="en-US"/>
              </w:rPr>
              <w:t xml:space="preserve">, to resolve aged care concerns with </w:t>
            </w:r>
            <w:r w:rsidR="00D53D7A" w:rsidRPr="003A173C">
              <w:rPr>
                <w:rFonts w:ascii="Calibri" w:hAnsi="Calibri" w:cs="Calibri"/>
                <w:lang w:val="en-US"/>
              </w:rPr>
              <w:t xml:space="preserve">service </w:t>
            </w:r>
            <w:r w:rsidRPr="003A173C">
              <w:rPr>
                <w:rFonts w:ascii="Calibri" w:hAnsi="Calibri" w:cs="Calibri"/>
                <w:lang w:val="en-US"/>
              </w:rPr>
              <w:t>providers.</w:t>
            </w:r>
          </w:p>
        </w:tc>
      </w:tr>
      <w:tr w:rsidR="00ED3F4A" w:rsidRPr="003A173C" w14:paraId="0C5757A2" w14:textId="77777777" w:rsidTr="00C656E7">
        <w:tc>
          <w:tcPr>
            <w:tcW w:w="2547" w:type="dxa"/>
            <w:shd w:val="clear" w:color="auto" w:fill="FFFFFF" w:themeFill="background1"/>
          </w:tcPr>
          <w:p w14:paraId="70192E2D" w14:textId="77777777" w:rsidR="00ED3F4A" w:rsidRPr="003A173C" w:rsidRDefault="00ED3F4A" w:rsidP="00C656E7">
            <w:pPr>
              <w:spacing w:before="0" w:after="60"/>
              <w:rPr>
                <w:rFonts w:ascii="Calibri" w:hAnsi="Calibri" w:cs="Calibri"/>
                <w:b/>
                <w:bCs/>
                <w:szCs w:val="20"/>
              </w:rPr>
            </w:pPr>
            <w:r w:rsidRPr="003A173C">
              <w:rPr>
                <w:rFonts w:ascii="Calibri" w:hAnsi="Calibri" w:cs="Calibri"/>
                <w:b/>
                <w:bCs/>
                <w:szCs w:val="20"/>
              </w:rPr>
              <w:t>Aged Care Service</w:t>
            </w:r>
          </w:p>
        </w:tc>
        <w:tc>
          <w:tcPr>
            <w:tcW w:w="7264" w:type="dxa"/>
            <w:shd w:val="clear" w:color="auto" w:fill="FFFFFF" w:themeFill="background1"/>
          </w:tcPr>
          <w:p w14:paraId="49DBB263" w14:textId="17C1A772" w:rsidR="00ED3F4A" w:rsidRPr="003A173C" w:rsidRDefault="00497550" w:rsidP="00E3329A">
            <w:pPr>
              <w:rPr>
                <w:rFonts w:ascii="Calibri" w:hAnsi="Calibri" w:cs="Calibri"/>
                <w:lang w:val="en-US"/>
              </w:rPr>
            </w:pPr>
            <w:r w:rsidRPr="003A173C">
              <w:rPr>
                <w:rFonts w:ascii="Calibri" w:hAnsi="Calibri" w:cs="Calibri"/>
              </w:rPr>
              <w:t>M</w:t>
            </w:r>
            <w:r w:rsidR="00ED3F4A" w:rsidRPr="003A173C">
              <w:rPr>
                <w:rFonts w:ascii="Calibri" w:hAnsi="Calibri" w:cs="Calibri"/>
              </w:rPr>
              <w:t>eans a</w:t>
            </w:r>
            <w:r w:rsidR="00FE1A7C" w:rsidRPr="003A173C">
              <w:rPr>
                <w:rFonts w:ascii="Calibri" w:hAnsi="Calibri" w:cs="Calibri"/>
              </w:rPr>
              <w:t>n</w:t>
            </w:r>
            <w:r w:rsidR="00ED3F4A" w:rsidRPr="003A173C">
              <w:rPr>
                <w:rFonts w:ascii="Calibri" w:hAnsi="Calibri" w:cs="Calibri"/>
              </w:rPr>
              <w:t xml:space="preserve"> </w:t>
            </w:r>
            <w:r w:rsidR="00931641" w:rsidRPr="003A173C">
              <w:rPr>
                <w:rFonts w:ascii="Calibri" w:hAnsi="Calibri" w:cs="Calibri"/>
              </w:rPr>
              <w:t xml:space="preserve">Australian </w:t>
            </w:r>
            <w:r w:rsidR="00FE1A7C" w:rsidRPr="003A173C">
              <w:rPr>
                <w:rFonts w:ascii="Calibri" w:hAnsi="Calibri" w:cs="Calibri"/>
              </w:rPr>
              <w:t>Government</w:t>
            </w:r>
            <w:r w:rsidR="00ED3F4A" w:rsidRPr="003A173C">
              <w:rPr>
                <w:rFonts w:ascii="Calibri" w:hAnsi="Calibri" w:cs="Calibri"/>
              </w:rPr>
              <w:t xml:space="preserve"> </w:t>
            </w:r>
            <w:r w:rsidR="00ED3F4A" w:rsidRPr="003A173C">
              <w:rPr>
                <w:rFonts w:ascii="Calibri" w:hAnsi="Calibri" w:cs="Calibri"/>
                <w:i/>
              </w:rPr>
              <w:t>funded aged care service</w:t>
            </w:r>
            <w:r w:rsidR="00ED3F4A" w:rsidRPr="003A173C">
              <w:rPr>
                <w:rFonts w:ascii="Calibri" w:hAnsi="Calibri" w:cs="Calibri"/>
              </w:rPr>
              <w:t xml:space="preserve"> as defined in subsection 9(1) of the </w:t>
            </w:r>
            <w:proofErr w:type="gramStart"/>
            <w:r w:rsidR="00ED3F4A" w:rsidRPr="003A173C">
              <w:rPr>
                <w:rFonts w:ascii="Calibri" w:hAnsi="Calibri" w:cs="Calibri"/>
              </w:rPr>
              <w:t>Act,</w:t>
            </w:r>
            <w:r w:rsidR="00243D8A" w:rsidRPr="003A173C">
              <w:rPr>
                <w:rFonts w:ascii="Calibri" w:hAnsi="Calibri" w:cs="Calibri"/>
              </w:rPr>
              <w:t xml:space="preserve"> </w:t>
            </w:r>
            <w:r w:rsidR="00ED3F4A" w:rsidRPr="003A173C">
              <w:rPr>
                <w:rFonts w:ascii="Calibri" w:hAnsi="Calibri" w:cs="Calibri"/>
              </w:rPr>
              <w:t>and</w:t>
            </w:r>
            <w:proofErr w:type="gramEnd"/>
            <w:r w:rsidR="00ED3F4A" w:rsidRPr="003A173C">
              <w:rPr>
                <w:rFonts w:ascii="Calibri" w:hAnsi="Calibri" w:cs="Calibri"/>
              </w:rPr>
              <w:t xml:space="preserve"> included in the Aged Care Service List </w:t>
            </w:r>
            <w:r w:rsidRPr="003A173C">
              <w:rPr>
                <w:rFonts w:ascii="Calibri" w:hAnsi="Calibri" w:cs="Calibri"/>
              </w:rPr>
              <w:t xml:space="preserve">as contained within Chapter 1 of the Aged Care Rules 2025. </w:t>
            </w:r>
          </w:p>
        </w:tc>
      </w:tr>
      <w:tr w:rsidR="00ED3F4A" w:rsidRPr="003A173C" w14:paraId="7E886321" w14:textId="77777777" w:rsidTr="00C656E7">
        <w:tc>
          <w:tcPr>
            <w:tcW w:w="2547" w:type="dxa"/>
            <w:shd w:val="clear" w:color="auto" w:fill="FFFFFF" w:themeFill="background1"/>
          </w:tcPr>
          <w:p w14:paraId="539CE167" w14:textId="77777777" w:rsidR="00ED3F4A" w:rsidRPr="003A173C" w:rsidRDefault="00ED3F4A" w:rsidP="00C656E7">
            <w:pPr>
              <w:spacing w:before="0" w:after="60"/>
              <w:rPr>
                <w:rFonts w:ascii="Calibri" w:hAnsi="Calibri" w:cs="Calibri"/>
                <w:b/>
                <w:bCs/>
                <w:szCs w:val="20"/>
              </w:rPr>
            </w:pPr>
            <w:r w:rsidRPr="003A173C">
              <w:rPr>
                <w:rFonts w:ascii="Calibri" w:hAnsi="Calibri" w:cs="Calibri"/>
                <w:b/>
                <w:bCs/>
                <w:szCs w:val="20"/>
              </w:rPr>
              <w:t>Assessment Organisation</w:t>
            </w:r>
          </w:p>
        </w:tc>
        <w:tc>
          <w:tcPr>
            <w:tcW w:w="7264" w:type="dxa"/>
            <w:shd w:val="clear" w:color="auto" w:fill="FFFFFF" w:themeFill="background1"/>
          </w:tcPr>
          <w:p w14:paraId="4480068F" w14:textId="38F9CADF" w:rsidR="00ED3F4A" w:rsidRPr="003A173C" w:rsidRDefault="00ED3F4A" w:rsidP="00C656E7">
            <w:pPr>
              <w:rPr>
                <w:rFonts w:ascii="Calibri" w:hAnsi="Calibri" w:cs="Calibri"/>
                <w:szCs w:val="20"/>
              </w:rPr>
            </w:pPr>
            <w:r w:rsidRPr="003A173C">
              <w:rPr>
                <w:rFonts w:ascii="Calibri" w:hAnsi="Calibri" w:cs="Calibri"/>
                <w:bCs/>
                <w:iCs/>
                <w:color w:val="000000" w:themeColor="text1"/>
                <w:szCs w:val="20"/>
                <w:lang w:eastAsia="ko-KR"/>
              </w:rPr>
              <w:t xml:space="preserve">An entity engaged by the Department to provide </w:t>
            </w:r>
            <w:r w:rsidR="002C5417" w:rsidRPr="003A173C">
              <w:rPr>
                <w:rFonts w:ascii="Calibri" w:hAnsi="Calibri" w:cs="Calibri"/>
                <w:bCs/>
                <w:iCs/>
                <w:color w:val="000000" w:themeColor="text1"/>
                <w:szCs w:val="20"/>
                <w:lang w:eastAsia="ko-KR"/>
              </w:rPr>
              <w:t>a</w:t>
            </w:r>
            <w:r w:rsidRPr="003A173C">
              <w:rPr>
                <w:rFonts w:ascii="Calibri" w:hAnsi="Calibri" w:cs="Calibri"/>
                <w:bCs/>
                <w:iCs/>
                <w:color w:val="000000" w:themeColor="text1"/>
                <w:szCs w:val="20"/>
                <w:lang w:eastAsia="ko-KR"/>
              </w:rPr>
              <w:t xml:space="preserve">ged </w:t>
            </w:r>
            <w:r w:rsidR="002C5417" w:rsidRPr="003A173C">
              <w:rPr>
                <w:rFonts w:ascii="Calibri" w:hAnsi="Calibri" w:cs="Calibri"/>
                <w:bCs/>
                <w:iCs/>
                <w:color w:val="000000" w:themeColor="text1"/>
                <w:szCs w:val="20"/>
                <w:lang w:eastAsia="ko-KR"/>
              </w:rPr>
              <w:t>c</w:t>
            </w:r>
            <w:r w:rsidRPr="003A173C">
              <w:rPr>
                <w:rFonts w:ascii="Calibri" w:hAnsi="Calibri" w:cs="Calibri"/>
                <w:bCs/>
                <w:iCs/>
                <w:color w:val="000000" w:themeColor="text1"/>
                <w:szCs w:val="20"/>
                <w:lang w:eastAsia="ko-KR"/>
              </w:rPr>
              <w:t xml:space="preserve">are </w:t>
            </w:r>
            <w:r w:rsidR="002C5417" w:rsidRPr="003A173C">
              <w:rPr>
                <w:rFonts w:ascii="Calibri" w:hAnsi="Calibri" w:cs="Calibri"/>
                <w:bCs/>
                <w:iCs/>
                <w:color w:val="000000" w:themeColor="text1"/>
                <w:szCs w:val="20"/>
                <w:lang w:eastAsia="ko-KR"/>
              </w:rPr>
              <w:t>n</w:t>
            </w:r>
            <w:r w:rsidRPr="003A173C">
              <w:rPr>
                <w:rFonts w:ascii="Calibri" w:hAnsi="Calibri" w:cs="Calibri"/>
                <w:bCs/>
                <w:iCs/>
                <w:color w:val="000000" w:themeColor="text1"/>
                <w:szCs w:val="20"/>
                <w:lang w:eastAsia="ko-KR"/>
              </w:rPr>
              <w:t xml:space="preserve">eeds </w:t>
            </w:r>
            <w:r w:rsidR="002C5417" w:rsidRPr="003A173C">
              <w:rPr>
                <w:rFonts w:ascii="Calibri" w:hAnsi="Calibri" w:cs="Calibri"/>
                <w:bCs/>
                <w:iCs/>
                <w:color w:val="000000" w:themeColor="text1"/>
                <w:szCs w:val="20"/>
                <w:lang w:eastAsia="ko-KR"/>
              </w:rPr>
              <w:t>a</w:t>
            </w:r>
            <w:r w:rsidRPr="003A173C">
              <w:rPr>
                <w:rFonts w:ascii="Calibri" w:hAnsi="Calibri" w:cs="Calibri"/>
                <w:bCs/>
                <w:iCs/>
                <w:color w:val="000000" w:themeColor="text1"/>
                <w:szCs w:val="20"/>
                <w:lang w:eastAsia="ko-KR"/>
              </w:rPr>
              <w:t xml:space="preserve">ssessment </w:t>
            </w:r>
            <w:r w:rsidR="002C5417" w:rsidRPr="003A173C">
              <w:rPr>
                <w:rFonts w:ascii="Calibri" w:hAnsi="Calibri" w:cs="Calibri"/>
                <w:bCs/>
                <w:iCs/>
                <w:color w:val="000000" w:themeColor="text1"/>
                <w:szCs w:val="20"/>
                <w:lang w:eastAsia="ko-KR"/>
              </w:rPr>
              <w:t>s</w:t>
            </w:r>
            <w:r w:rsidRPr="003A173C">
              <w:rPr>
                <w:rFonts w:ascii="Calibri" w:hAnsi="Calibri" w:cs="Calibri"/>
                <w:bCs/>
                <w:iCs/>
                <w:color w:val="000000" w:themeColor="text1"/>
                <w:szCs w:val="20"/>
                <w:lang w:eastAsia="ko-KR"/>
              </w:rPr>
              <w:t xml:space="preserve">ervices and/or residential aged care funding assessment services. </w:t>
            </w:r>
          </w:p>
        </w:tc>
      </w:tr>
      <w:tr w:rsidR="00ED3F4A" w:rsidRPr="003A173C" w14:paraId="432435ED" w14:textId="77777777" w:rsidTr="00C656E7">
        <w:tc>
          <w:tcPr>
            <w:tcW w:w="2547" w:type="dxa"/>
            <w:shd w:val="clear" w:color="auto" w:fill="FFFFFF" w:themeFill="background1"/>
          </w:tcPr>
          <w:p w14:paraId="514FD842"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Associate Provider</w:t>
            </w:r>
          </w:p>
        </w:tc>
        <w:tc>
          <w:tcPr>
            <w:tcW w:w="7264" w:type="dxa"/>
            <w:shd w:val="clear" w:color="auto" w:fill="FFFFFF" w:themeFill="background1"/>
          </w:tcPr>
          <w:p w14:paraId="7F282BC6" w14:textId="4478C68A" w:rsidR="00ED3F4A" w:rsidRPr="003A173C" w:rsidRDefault="00ED3F4A" w:rsidP="00E3329A">
            <w:pPr>
              <w:rPr>
                <w:rFonts w:ascii="Calibri" w:hAnsi="Calibri" w:cs="Calibri"/>
              </w:rPr>
            </w:pPr>
            <w:r w:rsidRPr="003A173C">
              <w:rPr>
                <w:rFonts w:ascii="Calibri" w:hAnsi="Calibri" w:cs="Calibri"/>
              </w:rPr>
              <w:t>Is defined in subsection 11(6) of the Act. They deliver funded aged care services on behalf of</w:t>
            </w:r>
            <w:r w:rsidR="002C5417" w:rsidRPr="003A173C">
              <w:rPr>
                <w:rFonts w:ascii="Calibri" w:hAnsi="Calibri" w:cs="Calibri"/>
              </w:rPr>
              <w:t xml:space="preserve"> the</w:t>
            </w:r>
            <w:r w:rsidRPr="003A173C">
              <w:rPr>
                <w:rFonts w:ascii="Calibri" w:hAnsi="Calibri" w:cs="Calibri"/>
              </w:rPr>
              <w:t xml:space="preserve"> registered providers and are sub-contracting organisation to registered providers. </w:t>
            </w:r>
          </w:p>
        </w:tc>
      </w:tr>
      <w:tr w:rsidR="00ED3F4A" w:rsidRPr="003A173C" w14:paraId="1562AC06" w14:textId="77777777" w:rsidTr="00C656E7">
        <w:tc>
          <w:tcPr>
            <w:tcW w:w="2547" w:type="dxa"/>
            <w:shd w:val="clear" w:color="auto" w:fill="FFFFFF" w:themeFill="background1"/>
          </w:tcPr>
          <w:p w14:paraId="5F35AD9F"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Australian Commission on Safety and Quality in Health Care (ACSQHC)</w:t>
            </w:r>
          </w:p>
        </w:tc>
        <w:tc>
          <w:tcPr>
            <w:tcW w:w="7264" w:type="dxa"/>
            <w:shd w:val="clear" w:color="auto" w:fill="FFFFFF" w:themeFill="background1"/>
          </w:tcPr>
          <w:p w14:paraId="29529583" w14:textId="2A55764D" w:rsidR="00ED3F4A" w:rsidRPr="003A173C" w:rsidRDefault="00ED3F4A" w:rsidP="000C292E">
            <w:pPr>
              <w:pStyle w:val="TableofFigures"/>
              <w:rPr>
                <w:rFonts w:ascii="Calibri" w:hAnsi="Calibri" w:cs="Calibri"/>
              </w:rPr>
            </w:pPr>
            <w:r w:rsidRPr="003A173C">
              <w:rPr>
                <w:rFonts w:ascii="Calibri" w:hAnsi="Calibri" w:cs="Calibri"/>
              </w:rPr>
              <w:t xml:space="preserve">The ACSQHC leads and coordinates key improvements in safety and quality in health care across Australia in partnership with patients, clinicians, the </w:t>
            </w:r>
            <w:r w:rsidR="00931641" w:rsidRPr="003A173C">
              <w:rPr>
                <w:rFonts w:ascii="Calibri" w:hAnsi="Calibri" w:cs="Calibri"/>
              </w:rPr>
              <w:t xml:space="preserve">Australian </w:t>
            </w:r>
            <w:r w:rsidR="0087339C" w:rsidRPr="003A173C">
              <w:rPr>
                <w:rFonts w:ascii="Calibri" w:hAnsi="Calibri" w:cs="Calibri"/>
              </w:rPr>
              <w:t>Government</w:t>
            </w:r>
            <w:r w:rsidRPr="003A173C">
              <w:rPr>
                <w:rFonts w:ascii="Calibri" w:hAnsi="Calibri" w:cs="Calibri"/>
              </w:rPr>
              <w:t xml:space="preserve">, </w:t>
            </w:r>
            <w:r w:rsidR="00575ED8" w:rsidRPr="003A173C">
              <w:rPr>
                <w:rFonts w:ascii="Calibri" w:hAnsi="Calibri" w:cs="Calibri"/>
              </w:rPr>
              <w:t>S</w:t>
            </w:r>
            <w:r w:rsidRPr="003A173C">
              <w:rPr>
                <w:rFonts w:ascii="Calibri" w:hAnsi="Calibri" w:cs="Calibri"/>
              </w:rPr>
              <w:t xml:space="preserve">tate and </w:t>
            </w:r>
            <w:r w:rsidR="00575ED8" w:rsidRPr="003A173C">
              <w:rPr>
                <w:rFonts w:ascii="Calibri" w:hAnsi="Calibri" w:cs="Calibri"/>
              </w:rPr>
              <w:t>T</w:t>
            </w:r>
            <w:r w:rsidRPr="003A173C">
              <w:rPr>
                <w:rFonts w:ascii="Calibri" w:hAnsi="Calibri" w:cs="Calibri"/>
              </w:rPr>
              <w:t>erritory governments, the private sector, and health care organisations.</w:t>
            </w:r>
          </w:p>
          <w:p w14:paraId="603E99E1" w14:textId="77777777" w:rsidR="00ED3F4A" w:rsidRPr="003A173C" w:rsidRDefault="00ED3F4A" w:rsidP="000C292E">
            <w:pPr>
              <w:spacing w:before="0" w:after="60"/>
              <w:rPr>
                <w:rFonts w:ascii="Calibri" w:hAnsi="Calibri" w:cs="Calibri"/>
                <w:bCs/>
                <w:szCs w:val="20"/>
              </w:rPr>
            </w:pPr>
            <w:r w:rsidRPr="003A173C">
              <w:rPr>
                <w:rFonts w:ascii="Calibri" w:hAnsi="Calibri" w:cs="Calibri"/>
                <w:bCs/>
                <w:szCs w:val="20"/>
              </w:rPr>
              <w:t>The ACSQHC’s functions include:</w:t>
            </w:r>
          </w:p>
          <w:p w14:paraId="5CA23E07" w14:textId="77777777" w:rsidR="00ED3F4A" w:rsidRPr="003A173C" w:rsidRDefault="00ED3F4A" w:rsidP="003C44D4">
            <w:pPr>
              <w:pStyle w:val="ListParagraph"/>
              <w:ind w:left="323"/>
              <w:rPr>
                <w:rFonts w:ascii="Calibri" w:hAnsi="Calibri" w:cs="Calibri"/>
                <w:bCs/>
                <w:szCs w:val="20"/>
              </w:rPr>
            </w:pPr>
            <w:r w:rsidRPr="003A173C">
              <w:rPr>
                <w:rFonts w:ascii="Calibri" w:hAnsi="Calibri" w:cs="Calibri"/>
                <w:bCs/>
                <w:szCs w:val="20"/>
              </w:rPr>
              <w:t xml:space="preserve">developing national safety and quality </w:t>
            </w:r>
            <w:proofErr w:type="gramStart"/>
            <w:r w:rsidRPr="003A173C">
              <w:rPr>
                <w:rFonts w:ascii="Calibri" w:hAnsi="Calibri" w:cs="Calibri"/>
                <w:bCs/>
                <w:szCs w:val="20"/>
              </w:rPr>
              <w:t>standards;</w:t>
            </w:r>
            <w:proofErr w:type="gramEnd"/>
          </w:p>
          <w:p w14:paraId="573284F5" w14:textId="77777777" w:rsidR="00ED3F4A" w:rsidRPr="003A173C" w:rsidRDefault="00ED3F4A" w:rsidP="003C44D4">
            <w:pPr>
              <w:pStyle w:val="ListParagraph"/>
              <w:ind w:left="323"/>
              <w:rPr>
                <w:rFonts w:ascii="Calibri" w:hAnsi="Calibri" w:cs="Calibri"/>
                <w:bCs/>
                <w:szCs w:val="20"/>
              </w:rPr>
            </w:pPr>
            <w:r w:rsidRPr="003A173C">
              <w:rPr>
                <w:rFonts w:ascii="Calibri" w:hAnsi="Calibri" w:cs="Calibri"/>
                <w:bCs/>
                <w:szCs w:val="20"/>
              </w:rPr>
              <w:t xml:space="preserve">developing clinical care </w:t>
            </w:r>
            <w:proofErr w:type="gramStart"/>
            <w:r w:rsidRPr="003A173C">
              <w:rPr>
                <w:rFonts w:ascii="Calibri" w:hAnsi="Calibri" w:cs="Calibri"/>
                <w:bCs/>
                <w:szCs w:val="20"/>
              </w:rPr>
              <w:t>standards;</w:t>
            </w:r>
            <w:proofErr w:type="gramEnd"/>
          </w:p>
          <w:p w14:paraId="0EB86F09" w14:textId="77777777" w:rsidR="0040467D" w:rsidRPr="003B1F5D" w:rsidRDefault="00ED3F4A" w:rsidP="003C44D4">
            <w:pPr>
              <w:pStyle w:val="ListParagraph"/>
              <w:ind w:left="323"/>
              <w:rPr>
                <w:rFonts w:ascii="Calibri" w:hAnsi="Calibri" w:cs="Calibri"/>
                <w:szCs w:val="20"/>
              </w:rPr>
            </w:pPr>
            <w:r w:rsidRPr="003A173C">
              <w:rPr>
                <w:rFonts w:ascii="Calibri" w:hAnsi="Calibri" w:cs="Calibri"/>
                <w:bCs/>
                <w:szCs w:val="20"/>
              </w:rPr>
              <w:t>coordinating work in specific areas to improve outcomes for patients; and</w:t>
            </w:r>
          </w:p>
          <w:p w14:paraId="17C5ABF6" w14:textId="66CAD774" w:rsidR="00ED3F4A" w:rsidRPr="003A173C" w:rsidRDefault="00ED3F4A" w:rsidP="003C44D4">
            <w:pPr>
              <w:pStyle w:val="ListParagraph"/>
              <w:ind w:left="323"/>
              <w:rPr>
                <w:rFonts w:ascii="Calibri" w:hAnsi="Calibri" w:cs="Calibri"/>
              </w:rPr>
            </w:pPr>
            <w:r w:rsidRPr="003B1F5D">
              <w:rPr>
                <w:rFonts w:ascii="Calibri" w:hAnsi="Calibri" w:cs="Calibri"/>
                <w:szCs w:val="20"/>
              </w:rPr>
              <w:lastRenderedPageBreak/>
              <w:t>providing information, publications and resources about safety and quality.</w:t>
            </w:r>
          </w:p>
        </w:tc>
      </w:tr>
      <w:tr w:rsidR="00ED3F4A" w:rsidRPr="003A173C" w14:paraId="414F707A" w14:textId="77777777" w:rsidTr="00C656E7">
        <w:tc>
          <w:tcPr>
            <w:tcW w:w="2547" w:type="dxa"/>
          </w:tcPr>
          <w:p w14:paraId="056E29BD" w14:textId="77777777" w:rsidR="00ED3F4A" w:rsidRPr="003A173C" w:rsidRDefault="00ED3F4A" w:rsidP="00C656E7">
            <w:pPr>
              <w:spacing w:before="0" w:after="60"/>
              <w:rPr>
                <w:rFonts w:ascii="Calibri" w:hAnsi="Calibri" w:cs="Calibri"/>
                <w:b/>
                <w:szCs w:val="20"/>
              </w:rPr>
            </w:pPr>
            <w:r w:rsidRPr="003A173C">
              <w:rPr>
                <w:rFonts w:ascii="Calibri" w:hAnsi="Calibri" w:cs="Calibri"/>
                <w:b/>
                <w:szCs w:val="20"/>
              </w:rPr>
              <w:lastRenderedPageBreak/>
              <w:t>Australian National Aged Care Classification (AN-ACC)</w:t>
            </w:r>
          </w:p>
        </w:tc>
        <w:tc>
          <w:tcPr>
            <w:tcW w:w="7264" w:type="dxa"/>
          </w:tcPr>
          <w:p w14:paraId="6E43FD0B" w14:textId="0429C155" w:rsidR="00ED3F4A" w:rsidRPr="003A173C" w:rsidRDefault="00ED3F4A" w:rsidP="00577D20">
            <w:pPr>
              <w:rPr>
                <w:rFonts w:ascii="Calibri" w:hAnsi="Calibri" w:cs="Calibri"/>
              </w:rPr>
            </w:pPr>
            <w:r w:rsidRPr="003A173C">
              <w:rPr>
                <w:rFonts w:ascii="Calibri" w:hAnsi="Calibri" w:cs="Calibri"/>
              </w:rPr>
              <w:t xml:space="preserve">AN-ACC is the funding model underpinning the payment of subsidies to </w:t>
            </w:r>
            <w:proofErr w:type="gramStart"/>
            <w:r w:rsidR="00931641" w:rsidRPr="003A173C">
              <w:rPr>
                <w:rFonts w:ascii="Calibri" w:hAnsi="Calibri" w:cs="Calibri"/>
              </w:rPr>
              <w:t xml:space="preserve">Australian </w:t>
            </w:r>
            <w:r w:rsidRPr="003A173C">
              <w:rPr>
                <w:rFonts w:ascii="Calibri" w:hAnsi="Calibri" w:cs="Calibri"/>
              </w:rPr>
              <w:t xml:space="preserve"> Government</w:t>
            </w:r>
            <w:proofErr w:type="gramEnd"/>
            <w:r w:rsidRPr="003A173C">
              <w:rPr>
                <w:rFonts w:ascii="Calibri" w:hAnsi="Calibri" w:cs="Calibri"/>
              </w:rPr>
              <w:t xml:space="preserve"> funded residential aged care services. The A</w:t>
            </w:r>
            <w:r w:rsidR="00262094" w:rsidRPr="003A173C">
              <w:rPr>
                <w:rFonts w:ascii="Calibri" w:hAnsi="Calibri" w:cs="Calibri"/>
              </w:rPr>
              <w:t>N</w:t>
            </w:r>
            <w:r w:rsidR="0087339C" w:rsidRPr="003A173C">
              <w:rPr>
                <w:rFonts w:ascii="Calibri" w:hAnsi="Calibri" w:cs="Calibri"/>
              </w:rPr>
              <w:t>-</w:t>
            </w:r>
            <w:r w:rsidRPr="003A173C">
              <w:rPr>
                <w:rFonts w:ascii="Calibri" w:hAnsi="Calibri" w:cs="Calibri"/>
              </w:rPr>
              <w:t>ACC is used to assess core care needs as a basis for allocating funding.</w:t>
            </w:r>
          </w:p>
        </w:tc>
      </w:tr>
      <w:tr w:rsidR="00ED3F4A" w:rsidRPr="003A173C" w14:paraId="639AF7CE" w14:textId="77777777" w:rsidTr="00C656E7">
        <w:tc>
          <w:tcPr>
            <w:tcW w:w="2547" w:type="dxa"/>
            <w:shd w:val="clear" w:color="auto" w:fill="FFFFFF" w:themeFill="background1"/>
          </w:tcPr>
          <w:p w14:paraId="1F9ADE4D"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Australian Privacy Principles (APPs)</w:t>
            </w:r>
          </w:p>
        </w:tc>
        <w:tc>
          <w:tcPr>
            <w:tcW w:w="7264" w:type="dxa"/>
            <w:shd w:val="clear" w:color="auto" w:fill="FFFFFF" w:themeFill="background1"/>
          </w:tcPr>
          <w:p w14:paraId="55B1D65A" w14:textId="622C0E3A" w:rsidR="00ED3F4A" w:rsidRPr="003A173C" w:rsidRDefault="00ED3F4A" w:rsidP="00366FC9">
            <w:pPr>
              <w:spacing w:before="0"/>
              <w:rPr>
                <w:rFonts w:ascii="Calibri" w:hAnsi="Calibri" w:cs="Calibri"/>
              </w:rPr>
            </w:pPr>
            <w:r w:rsidRPr="003A173C">
              <w:rPr>
                <w:rFonts w:ascii="Calibri" w:hAnsi="Calibri" w:cs="Calibri"/>
                <w:szCs w:val="20"/>
              </w:rPr>
              <w:t xml:space="preserve">The APPs took effect from 12 March 2014 </w:t>
            </w:r>
            <w:proofErr w:type="gramStart"/>
            <w:r w:rsidRPr="003A173C">
              <w:rPr>
                <w:rFonts w:ascii="Calibri" w:hAnsi="Calibri" w:cs="Calibri"/>
                <w:szCs w:val="20"/>
              </w:rPr>
              <w:t>as a result of</w:t>
            </w:r>
            <w:proofErr w:type="gramEnd"/>
            <w:r w:rsidRPr="003A173C">
              <w:rPr>
                <w:rFonts w:ascii="Calibri" w:hAnsi="Calibri" w:cs="Calibri"/>
                <w:szCs w:val="20"/>
              </w:rPr>
              <w:t xml:space="preserve"> changes to the </w:t>
            </w:r>
            <w:r w:rsidRPr="003A173C">
              <w:rPr>
                <w:rFonts w:ascii="Calibri" w:hAnsi="Calibri" w:cs="Calibri"/>
                <w:i/>
                <w:szCs w:val="20"/>
              </w:rPr>
              <w:t>Privacy Act 1988</w:t>
            </w:r>
            <w:r w:rsidRPr="003A173C">
              <w:rPr>
                <w:rFonts w:ascii="Calibri" w:hAnsi="Calibri" w:cs="Calibri"/>
                <w:szCs w:val="20"/>
              </w:rPr>
              <w:t xml:space="preserve"> (</w:t>
            </w:r>
            <w:proofErr w:type="spellStart"/>
            <w:r w:rsidRPr="003A173C">
              <w:rPr>
                <w:rFonts w:ascii="Calibri" w:hAnsi="Calibri" w:cs="Calibri"/>
                <w:szCs w:val="20"/>
              </w:rPr>
              <w:t>Cth</w:t>
            </w:r>
            <w:proofErr w:type="spellEnd"/>
            <w:r w:rsidRPr="003A173C">
              <w:rPr>
                <w:rFonts w:ascii="Calibri" w:hAnsi="Calibri" w:cs="Calibri"/>
                <w:szCs w:val="20"/>
              </w:rPr>
              <w:t>).</w:t>
            </w:r>
            <w:r w:rsidR="00473C81" w:rsidRPr="003A173C">
              <w:rPr>
                <w:rFonts w:ascii="Calibri" w:hAnsi="Calibri" w:cs="Calibri"/>
                <w:szCs w:val="20"/>
              </w:rPr>
              <w:t xml:space="preserve"> </w:t>
            </w:r>
            <w:r w:rsidRPr="003A173C">
              <w:rPr>
                <w:rFonts w:ascii="Calibri" w:hAnsi="Calibri" w:cs="Calibri"/>
              </w:rPr>
              <w:t>These principles relate to the National Privacy Principles and the Information Privacy Principles (IPPs) (except for ACT agencies who continue to be covered by the IPPs). The APPs:</w:t>
            </w:r>
          </w:p>
          <w:p w14:paraId="2E5E33E2" w14:textId="77777777" w:rsidR="000E6821" w:rsidRPr="003A173C" w:rsidRDefault="00ED3F4A" w:rsidP="003C44D4">
            <w:pPr>
              <w:pStyle w:val="ListParagraph"/>
              <w:ind w:left="323"/>
              <w:rPr>
                <w:rFonts w:ascii="Calibri" w:hAnsi="Calibri" w:cs="Calibri"/>
              </w:rPr>
            </w:pPr>
            <w:r w:rsidRPr="003A173C">
              <w:rPr>
                <w:rFonts w:ascii="Calibri" w:hAnsi="Calibri" w:cs="Calibri"/>
              </w:rPr>
              <w:t>deal with all stages of the processing of personal information, setting out standards for the collection, use disclosure, quality and security of personal information; and</w:t>
            </w:r>
          </w:p>
          <w:p w14:paraId="1BB0AAF3" w14:textId="4F2AC014" w:rsidR="00ED3F4A" w:rsidRPr="003A173C" w:rsidRDefault="00ED3F4A" w:rsidP="003C44D4">
            <w:pPr>
              <w:pStyle w:val="ListParagraph"/>
              <w:ind w:left="323"/>
              <w:rPr>
                <w:rFonts w:ascii="Calibri" w:hAnsi="Calibri" w:cs="Calibri"/>
              </w:rPr>
            </w:pPr>
            <w:r w:rsidRPr="003A173C">
              <w:rPr>
                <w:rFonts w:ascii="Calibri" w:hAnsi="Calibri" w:cs="Calibri"/>
              </w:rPr>
              <w:t>p</w:t>
            </w:r>
            <w:r w:rsidR="005A2843" w:rsidRPr="003A173C">
              <w:rPr>
                <w:rFonts w:ascii="Calibri" w:hAnsi="Calibri" w:cs="Calibri"/>
              </w:rPr>
              <w:t>lace</w:t>
            </w:r>
            <w:r w:rsidRPr="003A173C">
              <w:rPr>
                <w:rFonts w:ascii="Calibri" w:hAnsi="Calibri" w:cs="Calibri"/>
              </w:rPr>
              <w:t xml:space="preserve"> obligations on agencies and organisations subject to the </w:t>
            </w:r>
            <w:r w:rsidRPr="003C44D4">
              <w:rPr>
                <w:rFonts w:ascii="Calibri" w:hAnsi="Calibri" w:cs="Calibri"/>
                <w:szCs w:val="20"/>
              </w:rPr>
              <w:t>Privacy Act 1988</w:t>
            </w:r>
            <w:r w:rsidRPr="003A173C">
              <w:rPr>
                <w:rFonts w:ascii="Calibri" w:hAnsi="Calibri" w:cs="Calibri"/>
              </w:rPr>
              <w:t xml:space="preserve"> concerning access to, and correction of, an individuals’ own personal information.</w:t>
            </w:r>
          </w:p>
        </w:tc>
      </w:tr>
      <w:tr w:rsidR="00ED3F4A" w:rsidRPr="003A173C" w14:paraId="61C5F375" w14:textId="77777777" w:rsidTr="00C656E7">
        <w:tc>
          <w:tcPr>
            <w:tcW w:w="2547" w:type="dxa"/>
            <w:shd w:val="clear" w:color="auto" w:fill="FFFFFF" w:themeFill="background1"/>
          </w:tcPr>
          <w:p w14:paraId="4B217745" w14:textId="67C8247A"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 xml:space="preserve">Care </w:t>
            </w:r>
            <w:r w:rsidR="0003158B" w:rsidRPr="003A173C">
              <w:rPr>
                <w:rFonts w:ascii="Calibri" w:hAnsi="Calibri" w:cs="Calibri"/>
                <w:b/>
                <w:bCs/>
                <w:szCs w:val="20"/>
              </w:rPr>
              <w:t>a</w:t>
            </w:r>
            <w:r w:rsidRPr="003A173C">
              <w:rPr>
                <w:rFonts w:ascii="Calibri" w:hAnsi="Calibri" w:cs="Calibri"/>
                <w:b/>
                <w:bCs/>
                <w:szCs w:val="20"/>
              </w:rPr>
              <w:t>nd Services Plan</w:t>
            </w:r>
          </w:p>
        </w:tc>
        <w:tc>
          <w:tcPr>
            <w:tcW w:w="7264" w:type="dxa"/>
            <w:shd w:val="clear" w:color="auto" w:fill="FFFFFF" w:themeFill="background1"/>
          </w:tcPr>
          <w:p w14:paraId="4D412B80" w14:textId="77777777" w:rsidR="008B5653" w:rsidRPr="003A173C" w:rsidRDefault="00ED3F4A" w:rsidP="000C292E">
            <w:pPr>
              <w:pStyle w:val="TableofFigures"/>
              <w:rPr>
                <w:rFonts w:ascii="Calibri" w:hAnsi="Calibri" w:cs="Calibri"/>
              </w:rPr>
            </w:pPr>
            <w:r w:rsidRPr="003A173C">
              <w:rPr>
                <w:rFonts w:ascii="Calibri" w:hAnsi="Calibri" w:cs="Calibri"/>
              </w:rPr>
              <w:t>A plan developed by the transition care service provider in consultation with the individual as required under section 148 of the Act and section 148-75 to 148-85</w:t>
            </w:r>
            <w:r w:rsidR="008B5653" w:rsidRPr="003A173C">
              <w:rPr>
                <w:rFonts w:ascii="Calibri" w:hAnsi="Calibri" w:cs="Calibri"/>
              </w:rPr>
              <w:t xml:space="preserve"> of the Rules</w:t>
            </w:r>
            <w:r w:rsidRPr="003A173C">
              <w:rPr>
                <w:rFonts w:ascii="Calibri" w:hAnsi="Calibri" w:cs="Calibri"/>
              </w:rPr>
              <w:t xml:space="preserve">. </w:t>
            </w:r>
          </w:p>
          <w:p w14:paraId="5DE97F4F" w14:textId="61AD37C3" w:rsidR="00ED3F4A" w:rsidRPr="003A173C" w:rsidRDefault="00ED3F4A" w:rsidP="00577D20">
            <w:pPr>
              <w:rPr>
                <w:rFonts w:ascii="Calibri" w:hAnsi="Calibri" w:cs="Calibri"/>
              </w:rPr>
            </w:pPr>
            <w:r w:rsidRPr="003A173C">
              <w:rPr>
                <w:rFonts w:ascii="Calibri" w:hAnsi="Calibri" w:cs="Calibri"/>
              </w:rPr>
              <w:t>The plan describes the goals of transition care agreed with the individual, the type of services to be provided, the frequency and hours of actual service provision, the location at which the service will be provided and the respective responsibilities of the service provider (registered providers/associated providers), its staff and the individuals in care. The care and services plan for transition care should be informed by the hospital geriatric rehabilitation service and the clinical aged care needs assessor.</w:t>
            </w:r>
          </w:p>
        </w:tc>
      </w:tr>
      <w:tr w:rsidR="00ED3F4A" w:rsidRPr="003A173C" w14:paraId="1E42E396" w14:textId="77777777" w:rsidTr="00C656E7">
        <w:tc>
          <w:tcPr>
            <w:tcW w:w="2547" w:type="dxa"/>
            <w:shd w:val="clear" w:color="auto" w:fill="FFFFFF" w:themeFill="background1"/>
          </w:tcPr>
          <w:p w14:paraId="0219AFB7"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Carer</w:t>
            </w:r>
          </w:p>
        </w:tc>
        <w:tc>
          <w:tcPr>
            <w:tcW w:w="7264" w:type="dxa"/>
            <w:shd w:val="clear" w:color="auto" w:fill="FFFFFF" w:themeFill="background1"/>
          </w:tcPr>
          <w:p w14:paraId="5A7038E1" w14:textId="03E44C1B" w:rsidR="00ED3F4A" w:rsidRPr="003A173C" w:rsidRDefault="00ED3F4A" w:rsidP="00476149">
            <w:pPr>
              <w:rPr>
                <w:rFonts w:ascii="Calibri" w:hAnsi="Calibri" w:cs="Calibri"/>
                <w:szCs w:val="20"/>
              </w:rPr>
            </w:pPr>
            <w:r w:rsidRPr="003A173C">
              <w:rPr>
                <w:rFonts w:ascii="Calibri" w:hAnsi="Calibri" w:cs="Calibri"/>
                <w:szCs w:val="20"/>
              </w:rPr>
              <w:t>Is defined in section 7 of the Act and</w:t>
            </w:r>
            <w:r w:rsidR="00582413" w:rsidRPr="003A173C">
              <w:rPr>
                <w:rFonts w:ascii="Calibri" w:hAnsi="Calibri" w:cs="Calibri"/>
                <w:szCs w:val="20"/>
              </w:rPr>
              <w:t xml:space="preserve"> refers to a</w:t>
            </w:r>
            <w:r w:rsidRPr="003A173C">
              <w:rPr>
                <w:rFonts w:ascii="Calibri" w:hAnsi="Calibri" w:cs="Calibri"/>
                <w:szCs w:val="20"/>
              </w:rPr>
              <w:t xml:space="preserve"> person who</w:t>
            </w:r>
            <w:r w:rsidR="00476149" w:rsidRPr="003A173C">
              <w:rPr>
                <w:rFonts w:ascii="Calibri" w:hAnsi="Calibri" w:cs="Calibri"/>
                <w:szCs w:val="20"/>
              </w:rPr>
              <w:t xml:space="preserve"> </w:t>
            </w:r>
            <w:r w:rsidRPr="003A173C">
              <w:rPr>
                <w:rFonts w:ascii="Calibri" w:hAnsi="Calibri" w:cs="Calibri"/>
                <w:szCs w:val="20"/>
              </w:rPr>
              <w:t>provides personal care, support and assistance to an</w:t>
            </w:r>
            <w:r w:rsidR="00476149" w:rsidRPr="003A173C">
              <w:rPr>
                <w:rFonts w:ascii="Calibri" w:hAnsi="Calibri" w:cs="Calibri"/>
                <w:szCs w:val="20"/>
              </w:rPr>
              <w:t xml:space="preserve"> </w:t>
            </w:r>
            <w:r w:rsidRPr="003A173C">
              <w:rPr>
                <w:rFonts w:ascii="Calibri" w:hAnsi="Calibri" w:cs="Calibri"/>
                <w:szCs w:val="20"/>
              </w:rPr>
              <w:t>older individual</w:t>
            </w:r>
            <w:r w:rsidR="00DD1B6A" w:rsidRPr="003A173C">
              <w:rPr>
                <w:rFonts w:ascii="Calibri" w:hAnsi="Calibri" w:cs="Calibri"/>
                <w:szCs w:val="20"/>
              </w:rPr>
              <w:t>,</w:t>
            </w:r>
            <w:r w:rsidR="00476149" w:rsidRPr="003A173C">
              <w:rPr>
                <w:rFonts w:ascii="Calibri" w:hAnsi="Calibri" w:cs="Calibri"/>
                <w:szCs w:val="20"/>
              </w:rPr>
              <w:t xml:space="preserve"> </w:t>
            </w:r>
            <w:r w:rsidRPr="003A173C">
              <w:rPr>
                <w:rFonts w:ascii="Calibri" w:hAnsi="Calibri" w:cs="Calibri"/>
                <w:szCs w:val="20"/>
              </w:rPr>
              <w:t>and</w:t>
            </w:r>
            <w:r w:rsidR="00476149" w:rsidRPr="003A173C">
              <w:rPr>
                <w:rFonts w:ascii="Calibri" w:hAnsi="Calibri" w:cs="Calibri"/>
                <w:szCs w:val="20"/>
              </w:rPr>
              <w:t xml:space="preserve"> that person does not do so as </w:t>
            </w:r>
            <w:r w:rsidRPr="003A173C">
              <w:rPr>
                <w:rFonts w:ascii="Calibri" w:hAnsi="Calibri" w:cs="Calibri"/>
                <w:szCs w:val="20"/>
              </w:rPr>
              <w:t>an aged care worker</w:t>
            </w:r>
            <w:r w:rsidR="00476149" w:rsidRPr="003A173C">
              <w:rPr>
                <w:rFonts w:ascii="Calibri" w:hAnsi="Calibri" w:cs="Calibri"/>
                <w:szCs w:val="20"/>
              </w:rPr>
              <w:t>, volunteer or student.</w:t>
            </w:r>
          </w:p>
        </w:tc>
      </w:tr>
      <w:tr w:rsidR="00ED3F4A" w:rsidRPr="003A173C" w14:paraId="0B2C3F03" w14:textId="77777777" w:rsidTr="00C656E7">
        <w:tc>
          <w:tcPr>
            <w:tcW w:w="2547" w:type="dxa"/>
            <w:shd w:val="clear" w:color="auto" w:fill="FFFFFF" w:themeFill="background1"/>
          </w:tcPr>
          <w:p w14:paraId="0721AECA"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 xml:space="preserve">Clinical Aged Care Needs Assessor </w:t>
            </w:r>
          </w:p>
        </w:tc>
        <w:tc>
          <w:tcPr>
            <w:tcW w:w="7264" w:type="dxa"/>
            <w:shd w:val="clear" w:color="auto" w:fill="FFFFFF" w:themeFill="background1"/>
          </w:tcPr>
          <w:p w14:paraId="211A5B46" w14:textId="7281E84C" w:rsidR="00ED3F4A" w:rsidRPr="003A173C" w:rsidRDefault="00ED3F4A" w:rsidP="00577D20">
            <w:pPr>
              <w:rPr>
                <w:rFonts w:ascii="Calibri" w:hAnsi="Calibri" w:cs="Calibri"/>
              </w:rPr>
            </w:pPr>
            <w:r w:rsidRPr="003A173C">
              <w:rPr>
                <w:rFonts w:ascii="Calibri" w:eastAsiaTheme="majorEastAsia" w:hAnsi="Calibri" w:cs="Calibri"/>
              </w:rPr>
              <w:t xml:space="preserve">A clinically trained assessor who meets the qualification and training requirements outlined in the assessment organisation's contractual agreement with the </w:t>
            </w:r>
            <w:r w:rsidR="00931641" w:rsidRPr="003A173C">
              <w:rPr>
                <w:rFonts w:ascii="Calibri" w:hAnsi="Calibri" w:cs="Calibri"/>
              </w:rPr>
              <w:t>Australian</w:t>
            </w:r>
            <w:r w:rsidR="00FE1A7C" w:rsidRPr="003A173C">
              <w:rPr>
                <w:rFonts w:ascii="Calibri" w:hAnsi="Calibri" w:cs="Calibri"/>
              </w:rPr>
              <w:t xml:space="preserve"> Government</w:t>
            </w:r>
            <w:r w:rsidRPr="003A173C">
              <w:rPr>
                <w:rFonts w:ascii="Calibri" w:hAnsi="Calibri" w:cs="Calibri"/>
              </w:rPr>
              <w:t xml:space="preserve"> </w:t>
            </w:r>
            <w:r w:rsidRPr="003A173C">
              <w:rPr>
                <w:rFonts w:ascii="Calibri" w:eastAsiaTheme="majorEastAsia" w:hAnsi="Calibri" w:cs="Calibri"/>
                <w:lang w:eastAsia="ko-KR"/>
              </w:rPr>
              <w:t>and in the My Aged Care Workforce Learning Strategy 2024 (or subsequent versions). A clinical assessor undertakes complex (comprehensive) aged care needs assessments with older people and will be required to exercise clinical judgement.  </w:t>
            </w:r>
          </w:p>
        </w:tc>
      </w:tr>
      <w:tr w:rsidR="00ED3F4A" w:rsidRPr="003A173C" w14:paraId="6EA0BAAC" w14:textId="77777777" w:rsidTr="00C656E7">
        <w:tc>
          <w:tcPr>
            <w:tcW w:w="2547" w:type="dxa"/>
            <w:shd w:val="clear" w:color="auto" w:fill="FFFFFF" w:themeFill="background1"/>
          </w:tcPr>
          <w:p w14:paraId="3B79FA81" w14:textId="3D7DB330" w:rsidR="00ED3F4A" w:rsidRPr="003A173C" w:rsidRDefault="009D3894" w:rsidP="000C292E">
            <w:pPr>
              <w:spacing w:before="0" w:after="60"/>
              <w:rPr>
                <w:rFonts w:ascii="Calibri" w:hAnsi="Calibri" w:cs="Calibri"/>
                <w:b/>
                <w:bCs/>
                <w:szCs w:val="20"/>
              </w:rPr>
            </w:pPr>
            <w:r w:rsidRPr="003A173C">
              <w:rPr>
                <w:rFonts w:ascii="Calibri" w:hAnsi="Calibri" w:cs="Calibri"/>
                <w:b/>
                <w:bCs/>
                <w:szCs w:val="20"/>
              </w:rPr>
              <w:t>Commonwealth</w:t>
            </w:r>
            <w:r w:rsidR="00ED3F4A" w:rsidRPr="003A173C">
              <w:rPr>
                <w:rFonts w:ascii="Calibri" w:hAnsi="Calibri" w:cs="Calibri"/>
                <w:b/>
                <w:bCs/>
                <w:szCs w:val="20"/>
              </w:rPr>
              <w:t xml:space="preserve"> Home Support Program (CHSP)</w:t>
            </w:r>
          </w:p>
        </w:tc>
        <w:tc>
          <w:tcPr>
            <w:tcW w:w="7264" w:type="dxa"/>
            <w:shd w:val="clear" w:color="auto" w:fill="FFFFFF" w:themeFill="background1"/>
          </w:tcPr>
          <w:p w14:paraId="049BF8B4" w14:textId="7CD0B7AA" w:rsidR="00ED3F4A" w:rsidRPr="003A173C" w:rsidRDefault="00ED3F4A" w:rsidP="007C5620">
            <w:pPr>
              <w:rPr>
                <w:rFonts w:ascii="Calibri" w:hAnsi="Calibri" w:cs="Calibri"/>
              </w:rPr>
            </w:pPr>
            <w:r w:rsidRPr="003A173C">
              <w:rPr>
                <w:rFonts w:ascii="Calibri" w:hAnsi="Calibri" w:cs="Calibri"/>
                <w:color w:val="000000" w:themeColor="text1"/>
                <w:szCs w:val="20"/>
                <w:lang w:val="en"/>
              </w:rPr>
              <w:t xml:space="preserve">The </w:t>
            </w:r>
            <w:r w:rsidR="009D3894" w:rsidRPr="003A173C">
              <w:rPr>
                <w:rFonts w:ascii="Calibri" w:hAnsi="Calibri" w:cs="Calibri"/>
                <w:color w:val="000000" w:themeColor="text1"/>
                <w:szCs w:val="20"/>
                <w:lang w:val="en"/>
              </w:rPr>
              <w:t>Commonwealth</w:t>
            </w:r>
            <w:r w:rsidRPr="003A173C">
              <w:rPr>
                <w:rFonts w:ascii="Calibri" w:hAnsi="Calibri" w:cs="Calibri"/>
                <w:color w:val="000000" w:themeColor="text1"/>
                <w:szCs w:val="20"/>
                <w:lang w:val="en"/>
              </w:rPr>
              <w:t xml:space="preserve"> Home Support Program provides a broad range of entry-level support services to assist older people aged 65 years and over (50 years and over for Aboriginal and Torres Strait Islander people) to live independently in their homes and communities. From 1 November 2025, the CHSP comes under the </w:t>
            </w:r>
            <w:r w:rsidRPr="003A173C">
              <w:rPr>
                <w:rFonts w:ascii="Calibri" w:hAnsi="Calibri" w:cs="Calibri"/>
                <w:i/>
                <w:iCs/>
                <w:color w:val="000000" w:themeColor="text1"/>
                <w:szCs w:val="20"/>
                <w:lang w:val="en"/>
              </w:rPr>
              <w:t>Aged Care Act 2024</w:t>
            </w:r>
            <w:r w:rsidRPr="003A173C">
              <w:rPr>
                <w:rFonts w:ascii="Calibri" w:hAnsi="Calibri" w:cs="Calibri"/>
                <w:color w:val="000000" w:themeColor="text1"/>
                <w:szCs w:val="20"/>
                <w:lang w:val="en"/>
              </w:rPr>
              <w:t>.</w:t>
            </w:r>
          </w:p>
        </w:tc>
      </w:tr>
      <w:tr w:rsidR="00ED3F4A" w:rsidRPr="003A173C" w14:paraId="0393A81B" w14:textId="77777777" w:rsidTr="00C656E7">
        <w:tc>
          <w:tcPr>
            <w:tcW w:w="2547" w:type="dxa"/>
            <w:shd w:val="clear" w:color="auto" w:fill="FFFFFF" w:themeFill="background1"/>
          </w:tcPr>
          <w:p w14:paraId="27265BE9" w14:textId="133A0EB4"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 xml:space="preserve">Comprehensive </w:t>
            </w:r>
            <w:r w:rsidR="004F1732">
              <w:rPr>
                <w:rFonts w:ascii="Calibri" w:hAnsi="Calibri" w:cs="Calibri"/>
                <w:b/>
                <w:bCs/>
                <w:szCs w:val="20"/>
              </w:rPr>
              <w:t>A</w:t>
            </w:r>
            <w:r w:rsidRPr="003A173C">
              <w:rPr>
                <w:rFonts w:ascii="Calibri" w:hAnsi="Calibri" w:cs="Calibri"/>
                <w:b/>
                <w:bCs/>
                <w:szCs w:val="20"/>
              </w:rPr>
              <w:t>ssessment</w:t>
            </w:r>
          </w:p>
        </w:tc>
        <w:tc>
          <w:tcPr>
            <w:tcW w:w="7264" w:type="dxa"/>
            <w:shd w:val="clear" w:color="auto" w:fill="FFFFFF" w:themeFill="background1"/>
          </w:tcPr>
          <w:p w14:paraId="05A0C434" w14:textId="77777777" w:rsidR="00ED3F4A" w:rsidRPr="003A173C" w:rsidRDefault="00ED3F4A" w:rsidP="007C5620">
            <w:pPr>
              <w:rPr>
                <w:rFonts w:ascii="Calibri" w:hAnsi="Calibri" w:cs="Calibri"/>
              </w:rPr>
            </w:pPr>
            <w:r w:rsidRPr="003A173C">
              <w:rPr>
                <w:rFonts w:ascii="Calibri" w:hAnsi="Calibri" w:cs="Calibri"/>
              </w:rPr>
              <w:t>An assessment type for people with more complex needs. Comprehensive assessments are undertaken by clinical assessors.</w:t>
            </w:r>
          </w:p>
        </w:tc>
      </w:tr>
      <w:tr w:rsidR="00ED3F4A" w:rsidRPr="003A173C" w14:paraId="730C3BA7" w14:textId="77777777" w:rsidTr="00C656E7">
        <w:tc>
          <w:tcPr>
            <w:tcW w:w="2547" w:type="dxa"/>
            <w:shd w:val="clear" w:color="auto" w:fill="FFFFFF" w:themeFill="background1"/>
          </w:tcPr>
          <w:p w14:paraId="52A4C389"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 xml:space="preserve">Dementia </w:t>
            </w:r>
          </w:p>
        </w:tc>
        <w:tc>
          <w:tcPr>
            <w:tcW w:w="7264" w:type="dxa"/>
            <w:shd w:val="clear" w:color="auto" w:fill="FFFFFF" w:themeFill="background1"/>
          </w:tcPr>
          <w:p w14:paraId="15EE53A9" w14:textId="77777777" w:rsidR="00ED3F4A" w:rsidRPr="003A173C" w:rsidRDefault="00ED3F4A" w:rsidP="000C292E">
            <w:pPr>
              <w:pStyle w:val="TableofFigures"/>
              <w:rPr>
                <w:rFonts w:ascii="Calibri" w:hAnsi="Calibri" w:cs="Calibri"/>
              </w:rPr>
            </w:pPr>
            <w:r w:rsidRPr="003A173C">
              <w:rPr>
                <w:rFonts w:ascii="Calibri" w:hAnsi="Calibri" w:cs="Calibri"/>
              </w:rPr>
              <w:t>Dementia is an umbrella term describing a syndrome associated with more than 100 different diseases characterised by the impairment of brain functions, including language, memory, perception, personality and cognitive skills. Although the type and severity of symptoms and their pattern of development varies with the type of dementia, it is usually of gradual onset, progressive in nature and irreversible.</w:t>
            </w:r>
          </w:p>
        </w:tc>
      </w:tr>
      <w:tr w:rsidR="00ED3F4A" w:rsidRPr="003A173C" w14:paraId="3AECBE02" w14:textId="77777777" w:rsidTr="00C656E7">
        <w:tc>
          <w:tcPr>
            <w:tcW w:w="2547" w:type="dxa"/>
            <w:shd w:val="clear" w:color="auto" w:fill="FFFFFF" w:themeFill="background1"/>
          </w:tcPr>
          <w:p w14:paraId="37597DE3"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Department</w:t>
            </w:r>
          </w:p>
        </w:tc>
        <w:tc>
          <w:tcPr>
            <w:tcW w:w="7264" w:type="dxa"/>
            <w:shd w:val="clear" w:color="auto" w:fill="FFFFFF" w:themeFill="background1"/>
          </w:tcPr>
          <w:p w14:paraId="7F3F4FFE" w14:textId="77777777" w:rsidR="00ED3F4A" w:rsidRPr="003A173C" w:rsidRDefault="00ED3F4A" w:rsidP="00B437D9">
            <w:pPr>
              <w:rPr>
                <w:rFonts w:ascii="Calibri" w:hAnsi="Calibri" w:cs="Calibri"/>
              </w:rPr>
            </w:pPr>
            <w:r w:rsidRPr="003A173C">
              <w:rPr>
                <w:rFonts w:ascii="Calibri" w:hAnsi="Calibri" w:cs="Calibri"/>
              </w:rPr>
              <w:t>The Australian Government Department of Health, Disability and Ageing.</w:t>
            </w:r>
          </w:p>
        </w:tc>
      </w:tr>
      <w:tr w:rsidR="00ED3F4A" w:rsidRPr="003A173C" w14:paraId="36DC51F7" w14:textId="77777777" w:rsidTr="00C656E7">
        <w:tc>
          <w:tcPr>
            <w:tcW w:w="2547" w:type="dxa"/>
            <w:shd w:val="clear" w:color="auto" w:fill="FFFFFF" w:themeFill="background1"/>
          </w:tcPr>
          <w:p w14:paraId="27421A96"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lastRenderedPageBreak/>
              <w:t>Departmental Delegate</w:t>
            </w:r>
          </w:p>
        </w:tc>
        <w:tc>
          <w:tcPr>
            <w:tcW w:w="7264" w:type="dxa"/>
            <w:shd w:val="clear" w:color="auto" w:fill="FFFFFF" w:themeFill="background1"/>
          </w:tcPr>
          <w:p w14:paraId="2E02A763" w14:textId="77777777" w:rsidR="00ED3F4A" w:rsidRPr="003A173C" w:rsidRDefault="00ED3F4A" w:rsidP="000C292E">
            <w:pPr>
              <w:pStyle w:val="TableofFigures"/>
              <w:rPr>
                <w:rFonts w:ascii="Calibri" w:hAnsi="Calibri" w:cs="Calibri"/>
              </w:rPr>
            </w:pPr>
            <w:r w:rsidRPr="003A173C">
              <w:rPr>
                <w:rFonts w:ascii="Calibri" w:hAnsi="Calibri" w:cs="Calibri"/>
              </w:rPr>
              <w:t xml:space="preserve">A departmental employee whose position has been delegated powers and functions under a section of the </w:t>
            </w:r>
            <w:r w:rsidRPr="003A173C">
              <w:rPr>
                <w:rFonts w:ascii="Calibri" w:hAnsi="Calibri" w:cs="Calibri"/>
                <w:i/>
              </w:rPr>
              <w:t xml:space="preserve">Aged Care Act 2024 </w:t>
            </w:r>
            <w:r w:rsidRPr="003A173C">
              <w:rPr>
                <w:rFonts w:ascii="Calibri" w:hAnsi="Calibri" w:cs="Calibri"/>
              </w:rPr>
              <w:t>(</w:t>
            </w:r>
            <w:proofErr w:type="spellStart"/>
            <w:r w:rsidRPr="003A173C">
              <w:rPr>
                <w:rFonts w:ascii="Calibri" w:hAnsi="Calibri" w:cs="Calibri"/>
              </w:rPr>
              <w:t>Cth</w:t>
            </w:r>
            <w:proofErr w:type="spellEnd"/>
            <w:r w:rsidRPr="003A173C">
              <w:rPr>
                <w:rFonts w:ascii="Calibri" w:hAnsi="Calibri" w:cs="Calibri"/>
              </w:rPr>
              <w:t xml:space="preserve">) by the System Governor. </w:t>
            </w:r>
          </w:p>
        </w:tc>
      </w:tr>
      <w:tr w:rsidR="00ED3F4A" w:rsidRPr="003A173C" w14:paraId="21DB0C9B" w14:textId="77777777" w:rsidTr="00C656E7">
        <w:tc>
          <w:tcPr>
            <w:tcW w:w="2547" w:type="dxa"/>
            <w:shd w:val="clear" w:color="auto" w:fill="FFFFFF" w:themeFill="background1"/>
          </w:tcPr>
          <w:p w14:paraId="2409C3D6"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GP</w:t>
            </w:r>
          </w:p>
        </w:tc>
        <w:tc>
          <w:tcPr>
            <w:tcW w:w="7264" w:type="dxa"/>
            <w:shd w:val="clear" w:color="auto" w:fill="FFFFFF" w:themeFill="background1"/>
          </w:tcPr>
          <w:p w14:paraId="25AABB2A" w14:textId="77777777" w:rsidR="00ED3F4A" w:rsidRPr="003A173C" w:rsidRDefault="00ED3F4A" w:rsidP="00B437D9">
            <w:pPr>
              <w:rPr>
                <w:rFonts w:ascii="Calibri" w:hAnsi="Calibri" w:cs="Calibri"/>
              </w:rPr>
            </w:pPr>
            <w:r w:rsidRPr="003A173C">
              <w:rPr>
                <w:rFonts w:ascii="Calibri" w:hAnsi="Calibri" w:cs="Calibri"/>
              </w:rPr>
              <w:t>General Practitioner.</w:t>
            </w:r>
          </w:p>
        </w:tc>
      </w:tr>
      <w:tr w:rsidR="00ED3F4A" w:rsidRPr="003A173C" w14:paraId="19F3D3E4" w14:textId="77777777" w:rsidTr="00C656E7">
        <w:tc>
          <w:tcPr>
            <w:tcW w:w="2547" w:type="dxa"/>
            <w:shd w:val="clear" w:color="auto" w:fill="FFFFFF" w:themeFill="background1"/>
          </w:tcPr>
          <w:p w14:paraId="6B7F61AF"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Individual</w:t>
            </w:r>
          </w:p>
        </w:tc>
        <w:tc>
          <w:tcPr>
            <w:tcW w:w="7264" w:type="dxa"/>
            <w:shd w:val="clear" w:color="auto" w:fill="FFFFFF" w:themeFill="background1"/>
          </w:tcPr>
          <w:p w14:paraId="10D36C71" w14:textId="31D6E61F" w:rsidR="00ED3F4A" w:rsidRPr="003A173C" w:rsidRDefault="00590A8B" w:rsidP="00487015">
            <w:pPr>
              <w:rPr>
                <w:rFonts w:ascii="Calibri" w:hAnsi="Calibri" w:cs="Calibri"/>
              </w:rPr>
            </w:pPr>
            <w:r w:rsidRPr="003A173C">
              <w:rPr>
                <w:rFonts w:ascii="Calibri" w:hAnsi="Calibri" w:cs="Calibri"/>
              </w:rPr>
              <w:t>M</w:t>
            </w:r>
            <w:r w:rsidR="00ED3F4A" w:rsidRPr="003A173C">
              <w:rPr>
                <w:rFonts w:ascii="Calibri" w:hAnsi="Calibri" w:cs="Calibri"/>
              </w:rPr>
              <w:t xml:space="preserve">eans individuals approved to access </w:t>
            </w:r>
            <w:r w:rsidR="00931641" w:rsidRPr="003A173C">
              <w:rPr>
                <w:rFonts w:ascii="Calibri" w:hAnsi="Calibri" w:cs="Calibri"/>
              </w:rPr>
              <w:t>Australian</w:t>
            </w:r>
            <w:r w:rsidR="00774499" w:rsidRPr="003A173C">
              <w:rPr>
                <w:rFonts w:ascii="Calibri" w:hAnsi="Calibri" w:cs="Calibri"/>
              </w:rPr>
              <w:t xml:space="preserve"> Government</w:t>
            </w:r>
            <w:r w:rsidR="00931641" w:rsidRPr="003A173C">
              <w:rPr>
                <w:rFonts w:ascii="Calibri" w:hAnsi="Calibri" w:cs="Calibri"/>
              </w:rPr>
              <w:t xml:space="preserve"> </w:t>
            </w:r>
            <w:r w:rsidR="00ED3F4A" w:rsidRPr="003A173C">
              <w:rPr>
                <w:rFonts w:ascii="Calibri" w:hAnsi="Calibri" w:cs="Calibri"/>
              </w:rPr>
              <w:t>funded Aged Care Services under Chapter 2 of the Act (noting this can occur after commencement of services where alternative entry arrangements apply).</w:t>
            </w:r>
          </w:p>
        </w:tc>
      </w:tr>
      <w:tr w:rsidR="00ED3F4A" w:rsidRPr="003A173C" w14:paraId="4411DD7F" w14:textId="77777777" w:rsidTr="00C656E7">
        <w:tc>
          <w:tcPr>
            <w:tcW w:w="2547" w:type="dxa"/>
            <w:shd w:val="clear" w:color="auto" w:fill="FFFFFF" w:themeFill="background1"/>
          </w:tcPr>
          <w:p w14:paraId="3A148514"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In-Patient Hospital Episode</w:t>
            </w:r>
          </w:p>
        </w:tc>
        <w:tc>
          <w:tcPr>
            <w:tcW w:w="7264" w:type="dxa"/>
            <w:shd w:val="clear" w:color="auto" w:fill="FFFFFF" w:themeFill="background1"/>
          </w:tcPr>
          <w:p w14:paraId="40423365" w14:textId="0D3BBB12" w:rsidR="00ED3F4A" w:rsidRPr="003A173C" w:rsidRDefault="00ED3F4A" w:rsidP="000C292E">
            <w:pPr>
              <w:pStyle w:val="TableofFigures"/>
              <w:rPr>
                <w:rFonts w:ascii="Calibri" w:hAnsi="Calibri" w:cs="Calibri"/>
              </w:rPr>
            </w:pPr>
            <w:r w:rsidRPr="003A173C">
              <w:rPr>
                <w:rFonts w:ascii="Calibri" w:hAnsi="Calibri" w:cs="Calibri"/>
              </w:rPr>
              <w:t>In relation to a</w:t>
            </w:r>
            <w:r w:rsidR="000E156E" w:rsidRPr="003A173C">
              <w:rPr>
                <w:rFonts w:ascii="Calibri" w:hAnsi="Calibri" w:cs="Calibri"/>
              </w:rPr>
              <w:t>n</w:t>
            </w:r>
            <w:r w:rsidR="008D19BC" w:rsidRPr="003A173C">
              <w:rPr>
                <w:rFonts w:ascii="Calibri" w:hAnsi="Calibri" w:cs="Calibri"/>
              </w:rPr>
              <w:t xml:space="preserve"> </w:t>
            </w:r>
            <w:r w:rsidRPr="003A173C">
              <w:rPr>
                <w:rFonts w:ascii="Calibri" w:hAnsi="Calibri" w:cs="Calibri"/>
              </w:rPr>
              <w:t>individual, means a continuous period during which the individual:</w:t>
            </w:r>
          </w:p>
          <w:p w14:paraId="46BA8F72" w14:textId="77777777" w:rsidR="00ED3F4A" w:rsidRPr="003A173C" w:rsidRDefault="00ED3F4A" w:rsidP="00D02CD9">
            <w:pPr>
              <w:pStyle w:val="ListParagraph"/>
              <w:numPr>
                <w:ilvl w:val="0"/>
                <w:numId w:val="10"/>
              </w:numPr>
              <w:rPr>
                <w:rFonts w:ascii="Calibri" w:hAnsi="Calibri" w:cs="Calibri"/>
                <w:szCs w:val="20"/>
              </w:rPr>
            </w:pPr>
            <w:r w:rsidRPr="003A173C">
              <w:rPr>
                <w:rFonts w:ascii="Calibri" w:hAnsi="Calibri" w:cs="Calibri"/>
                <w:szCs w:val="20"/>
              </w:rPr>
              <w:t>is an in-patient of a hospital; and</w:t>
            </w:r>
          </w:p>
          <w:p w14:paraId="5994FF45" w14:textId="6B79F8E7" w:rsidR="00ED3F4A" w:rsidRPr="003A173C" w:rsidRDefault="00ED3F4A" w:rsidP="00D02CD9">
            <w:pPr>
              <w:pStyle w:val="ListParagraph"/>
              <w:numPr>
                <w:ilvl w:val="0"/>
                <w:numId w:val="10"/>
              </w:numPr>
              <w:rPr>
                <w:rFonts w:ascii="Calibri" w:hAnsi="Calibri" w:cs="Calibri"/>
              </w:rPr>
            </w:pPr>
            <w:r w:rsidRPr="003A173C">
              <w:rPr>
                <w:rFonts w:ascii="Calibri" w:hAnsi="Calibri" w:cs="Calibri"/>
                <w:szCs w:val="20"/>
              </w:rPr>
              <w:t>is provided with acute care or subacute care or both.</w:t>
            </w:r>
          </w:p>
        </w:tc>
      </w:tr>
      <w:tr w:rsidR="00ED3F4A" w:rsidRPr="003A173C" w14:paraId="52F19DE0" w14:textId="77777777" w:rsidTr="00C656E7">
        <w:tc>
          <w:tcPr>
            <w:tcW w:w="2547" w:type="dxa"/>
            <w:shd w:val="clear" w:color="auto" w:fill="FFFFFF" w:themeFill="background1"/>
          </w:tcPr>
          <w:p w14:paraId="7C6B2C65"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Integrated Assessment Tool (IAT)</w:t>
            </w:r>
          </w:p>
        </w:tc>
        <w:tc>
          <w:tcPr>
            <w:tcW w:w="7264" w:type="dxa"/>
            <w:shd w:val="clear" w:color="auto" w:fill="FFFFFF" w:themeFill="background1"/>
          </w:tcPr>
          <w:p w14:paraId="36932809" w14:textId="478461E7" w:rsidR="00ED3F4A" w:rsidRPr="003A173C" w:rsidRDefault="00ED3F4A" w:rsidP="000C292E">
            <w:pPr>
              <w:rPr>
                <w:rFonts w:ascii="Calibri" w:eastAsia="Calibri" w:hAnsi="Calibri" w:cs="Calibri"/>
                <w:szCs w:val="20"/>
              </w:rPr>
            </w:pPr>
            <w:r w:rsidRPr="003A173C">
              <w:rPr>
                <w:rFonts w:ascii="Calibri" w:hAnsi="Calibri" w:cs="Calibri"/>
                <w:szCs w:val="20"/>
              </w:rPr>
              <w:t>The Integrated Assessment Tool (IAT) is a</w:t>
            </w:r>
            <w:r w:rsidR="00AE1A18" w:rsidRPr="003A173C">
              <w:rPr>
                <w:rFonts w:ascii="Calibri" w:hAnsi="Calibri" w:cs="Calibri"/>
                <w:szCs w:val="20"/>
              </w:rPr>
              <w:t xml:space="preserve">n </w:t>
            </w:r>
            <w:r w:rsidRPr="003A173C">
              <w:rPr>
                <w:rFonts w:ascii="Calibri" w:hAnsi="Calibri" w:cs="Calibri"/>
                <w:szCs w:val="20"/>
              </w:rPr>
              <w:t xml:space="preserve">online assessment tool for older Australians who are seeking to access government subsidised aged care services. </w:t>
            </w:r>
          </w:p>
          <w:p w14:paraId="4673B929" w14:textId="3CACB5E2" w:rsidR="00ED3F4A" w:rsidRPr="003A173C" w:rsidRDefault="00ED3F4A" w:rsidP="000C292E">
            <w:pPr>
              <w:rPr>
                <w:rFonts w:ascii="Calibri" w:eastAsia="Calibri" w:hAnsi="Calibri" w:cs="Calibri"/>
                <w:szCs w:val="20"/>
              </w:rPr>
            </w:pPr>
            <w:r w:rsidRPr="003A173C">
              <w:rPr>
                <w:rFonts w:ascii="Calibri" w:hAnsi="Calibri" w:cs="Calibri"/>
                <w:szCs w:val="20"/>
              </w:rPr>
              <w:t xml:space="preserve">The IAT </w:t>
            </w:r>
            <w:r w:rsidRPr="003A173C">
              <w:rPr>
                <w:rFonts w:ascii="Calibri" w:eastAsia="Calibri" w:hAnsi="Calibri" w:cs="Calibri"/>
                <w:szCs w:val="20"/>
              </w:rPr>
              <w:t>has been designed to support skilled assessors to determine a client’s aged care needs. It comprises questions across the social, physical, medical, cognitive, and psychological domains as well as home and personal safety, risk of vulnerability and support considerations.</w:t>
            </w:r>
          </w:p>
          <w:p w14:paraId="60933634" w14:textId="28C5402F" w:rsidR="00ED3F4A" w:rsidRPr="003A173C" w:rsidRDefault="00ED3F4A" w:rsidP="000C292E">
            <w:pPr>
              <w:pStyle w:val="TableofFigures"/>
              <w:rPr>
                <w:rFonts w:ascii="Calibri" w:hAnsi="Calibri" w:cs="Calibri"/>
              </w:rPr>
            </w:pPr>
            <w:r w:rsidRPr="003A173C">
              <w:rPr>
                <w:rFonts w:ascii="Calibri" w:eastAsia="Calibri" w:hAnsi="Calibri" w:cs="Calibri"/>
              </w:rPr>
              <w:t xml:space="preserve">The IAT’s triage and assessment components feature specific questions that trigger additional questions, allowing for more in-depth exploration of flagged concerns. </w:t>
            </w:r>
            <w:r w:rsidRPr="003A173C">
              <w:rPr>
                <w:rFonts w:ascii="Calibri" w:hAnsi="Calibri" w:cs="Calibri"/>
              </w:rPr>
              <w:t xml:space="preserve">My </w:t>
            </w:r>
            <w:r w:rsidR="00DC6A87" w:rsidRPr="003A173C">
              <w:rPr>
                <w:rFonts w:ascii="Calibri" w:hAnsi="Calibri" w:cs="Calibri"/>
              </w:rPr>
              <w:t>A</w:t>
            </w:r>
            <w:r w:rsidRPr="003A173C">
              <w:rPr>
                <w:rFonts w:ascii="Calibri" w:hAnsi="Calibri" w:cs="Calibri"/>
              </w:rPr>
              <w:t xml:space="preserve">ged Care Integrated Assessment Tool : </w:t>
            </w:r>
            <w:hyperlink r:id="rId101" w:history="1">
              <w:r w:rsidRPr="003A173C">
                <w:rPr>
                  <w:rFonts w:ascii="Calibri" w:hAnsi="Calibri" w:cs="Calibri"/>
                  <w:color w:val="0000FF"/>
                  <w:u w:val="single"/>
                </w:rPr>
                <w:t>My Aged Care – Integrated Assessment Tool (IAT) User Guide | Australian Government Department of Health and Aged Care</w:t>
              </w:r>
            </w:hyperlink>
            <w:r w:rsidRPr="003A173C">
              <w:rPr>
                <w:rFonts w:ascii="Calibri" w:hAnsi="Calibri" w:cs="Calibri"/>
              </w:rPr>
              <w:t xml:space="preserve"> </w:t>
            </w:r>
          </w:p>
          <w:p w14:paraId="0A9360B4" w14:textId="77777777" w:rsidR="00ED3F4A" w:rsidRPr="003A173C" w:rsidRDefault="00ED3F4A" w:rsidP="00487015">
            <w:pPr>
              <w:rPr>
                <w:rFonts w:ascii="Calibri" w:hAnsi="Calibri" w:cs="Calibri"/>
              </w:rPr>
            </w:pPr>
            <w:r w:rsidRPr="003A173C">
              <w:rPr>
                <w:rFonts w:ascii="Calibri" w:hAnsi="Calibri" w:cs="Calibri"/>
              </w:rPr>
              <w:t xml:space="preserve">My Aged Care Assessment Manual: </w:t>
            </w:r>
            <w:hyperlink r:id="rId102" w:history="1">
              <w:r w:rsidRPr="003A173C">
                <w:rPr>
                  <w:rStyle w:val="Hyperlink"/>
                  <w:rFonts w:ascii="Calibri" w:eastAsia="Calibri" w:hAnsi="Calibri" w:cs="Calibri"/>
                  <w:sz w:val="20"/>
                </w:rPr>
                <w:t>My Aged Care Assessment Manual | Australian Government Department of Health, Disability and Ageing</w:t>
              </w:r>
            </w:hyperlink>
          </w:p>
        </w:tc>
      </w:tr>
      <w:tr w:rsidR="00716454" w:rsidRPr="003A173C" w14:paraId="1F3CCE3D" w14:textId="77777777" w:rsidTr="00C656E7">
        <w:tc>
          <w:tcPr>
            <w:tcW w:w="2547" w:type="dxa"/>
            <w:shd w:val="clear" w:color="auto" w:fill="FFFFFF" w:themeFill="background1"/>
          </w:tcPr>
          <w:p w14:paraId="15D0EEEE" w14:textId="7C8AA930" w:rsidR="00716454" w:rsidRPr="003A173C" w:rsidRDefault="00716454" w:rsidP="00716454">
            <w:pPr>
              <w:spacing w:before="0" w:after="60"/>
              <w:rPr>
                <w:rFonts w:ascii="Calibri" w:hAnsi="Calibri" w:cs="Calibri"/>
                <w:b/>
                <w:bCs/>
                <w:szCs w:val="20"/>
              </w:rPr>
            </w:pPr>
            <w:r w:rsidRPr="003A173C">
              <w:rPr>
                <w:rFonts w:ascii="Calibri" w:hAnsi="Calibri" w:cs="Calibri"/>
                <w:b/>
                <w:bCs/>
                <w:szCs w:val="20"/>
              </w:rPr>
              <w:t>Integrated Health and Aged Care Services Module (IHACSM)</w:t>
            </w:r>
          </w:p>
        </w:tc>
        <w:tc>
          <w:tcPr>
            <w:tcW w:w="7264" w:type="dxa"/>
            <w:shd w:val="clear" w:color="auto" w:fill="FFFFFF" w:themeFill="background1"/>
          </w:tcPr>
          <w:p w14:paraId="0B6AE76C" w14:textId="51B4A767" w:rsidR="00716454" w:rsidRPr="003A173C" w:rsidRDefault="00273DF6" w:rsidP="000C292E">
            <w:pPr>
              <w:rPr>
                <w:rFonts w:ascii="Calibri" w:hAnsi="Calibri" w:cs="Calibri"/>
                <w:szCs w:val="20"/>
              </w:rPr>
            </w:pPr>
            <w:r w:rsidRPr="003A173C">
              <w:rPr>
                <w:rFonts w:ascii="Calibri" w:hAnsi="Calibri" w:cs="Calibri"/>
                <w:szCs w:val="20"/>
              </w:rPr>
              <w:t>M</w:t>
            </w:r>
            <w:r w:rsidR="00FA6E43" w:rsidRPr="003A173C">
              <w:rPr>
                <w:rFonts w:ascii="Calibri" w:hAnsi="Calibri" w:cs="Calibri"/>
                <w:szCs w:val="20"/>
              </w:rPr>
              <w:t xml:space="preserve">eans a module developed by the ACSQHC, which addresses requirements in the Aged Care Quality Standards not covered in the NSQHS Standards. </w:t>
            </w:r>
          </w:p>
        </w:tc>
      </w:tr>
      <w:tr w:rsidR="00ED3F4A" w:rsidRPr="003A173C" w14:paraId="1569D470" w14:textId="77777777" w:rsidTr="00C656E7">
        <w:tc>
          <w:tcPr>
            <w:tcW w:w="2547" w:type="dxa"/>
            <w:shd w:val="clear" w:color="auto" w:fill="FFFFFF" w:themeFill="background1"/>
          </w:tcPr>
          <w:p w14:paraId="1A4274F7"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Low Intensity Therapy</w:t>
            </w:r>
          </w:p>
        </w:tc>
        <w:tc>
          <w:tcPr>
            <w:tcW w:w="7264" w:type="dxa"/>
            <w:shd w:val="clear" w:color="auto" w:fill="FFFFFF" w:themeFill="background1"/>
          </w:tcPr>
          <w:p w14:paraId="028DF25D" w14:textId="77777777" w:rsidR="00ED3F4A" w:rsidRPr="003A173C" w:rsidRDefault="00ED3F4A" w:rsidP="000C292E">
            <w:pPr>
              <w:spacing w:before="0" w:after="60"/>
              <w:rPr>
                <w:rFonts w:ascii="Calibri" w:hAnsi="Calibri" w:cs="Calibri"/>
                <w:szCs w:val="20"/>
              </w:rPr>
            </w:pPr>
            <w:r w:rsidRPr="003A173C">
              <w:rPr>
                <w:rFonts w:ascii="Calibri" w:hAnsi="Calibri" w:cs="Calibri"/>
                <w:szCs w:val="20"/>
              </w:rPr>
              <w:t xml:space="preserve">In relation to an individual, means therapy that: </w:t>
            </w:r>
          </w:p>
          <w:p w14:paraId="1A9789F7" w14:textId="77777777" w:rsidR="00ED3F4A" w:rsidRPr="003A173C" w:rsidRDefault="00ED3F4A" w:rsidP="00D02CD9">
            <w:pPr>
              <w:pStyle w:val="ListParagraph"/>
              <w:numPr>
                <w:ilvl w:val="0"/>
                <w:numId w:val="11"/>
              </w:numPr>
              <w:rPr>
                <w:rFonts w:ascii="Calibri" w:hAnsi="Calibri" w:cs="Calibri"/>
                <w:szCs w:val="20"/>
              </w:rPr>
            </w:pPr>
            <w:r w:rsidRPr="003A173C">
              <w:rPr>
                <w:rFonts w:ascii="Calibri" w:hAnsi="Calibri" w:cs="Calibri"/>
                <w:szCs w:val="20"/>
              </w:rPr>
              <w:t>maintains the individual’s physical and cognitive functioning; and</w:t>
            </w:r>
          </w:p>
          <w:p w14:paraId="42949AB4" w14:textId="77777777" w:rsidR="00ED3F4A" w:rsidRPr="003A173C" w:rsidRDefault="00ED3F4A" w:rsidP="00D02CD9">
            <w:pPr>
              <w:pStyle w:val="ListParagraph"/>
              <w:numPr>
                <w:ilvl w:val="0"/>
                <w:numId w:val="11"/>
              </w:numPr>
              <w:rPr>
                <w:rFonts w:ascii="Calibri" w:hAnsi="Calibri" w:cs="Calibri"/>
                <w:szCs w:val="20"/>
              </w:rPr>
            </w:pPr>
            <w:r w:rsidRPr="003A173C">
              <w:rPr>
                <w:rFonts w:ascii="Calibri" w:hAnsi="Calibri" w:cs="Calibri"/>
                <w:szCs w:val="20"/>
              </w:rPr>
              <w:t>facilitates an improvement in the individual’s capacity in relation to activities of daily living.</w:t>
            </w:r>
          </w:p>
          <w:p w14:paraId="59FFD14B" w14:textId="77777777" w:rsidR="00ED3F4A" w:rsidRPr="003A173C" w:rsidRDefault="00ED3F4A" w:rsidP="000C292E">
            <w:pPr>
              <w:pStyle w:val="TableofFigures"/>
              <w:rPr>
                <w:rFonts w:ascii="Calibri" w:hAnsi="Calibri" w:cs="Calibri"/>
                <w:i/>
              </w:rPr>
            </w:pPr>
            <w:r w:rsidRPr="003A173C">
              <w:rPr>
                <w:rFonts w:ascii="Calibri" w:hAnsi="Calibri" w:cs="Calibri"/>
              </w:rPr>
              <w:t>Examples include:</w:t>
            </w:r>
          </w:p>
          <w:p w14:paraId="460D0549" w14:textId="77777777" w:rsidR="00ED3F4A" w:rsidRPr="003A173C" w:rsidRDefault="00ED3F4A" w:rsidP="00EA291E">
            <w:pPr>
              <w:pStyle w:val="DefinitionList"/>
              <w:numPr>
                <w:ilvl w:val="0"/>
                <w:numId w:val="3"/>
              </w:numPr>
              <w:tabs>
                <w:tab w:val="clear" w:pos="754"/>
                <w:tab w:val="left" w:pos="0"/>
                <w:tab w:val="num" w:pos="459"/>
              </w:tabs>
              <w:spacing w:after="60"/>
              <w:ind w:left="748" w:hanging="714"/>
              <w:rPr>
                <w:rFonts w:ascii="Calibri" w:hAnsi="Calibri" w:cs="Calibri"/>
                <w:szCs w:val="20"/>
              </w:rPr>
            </w:pPr>
            <w:r w:rsidRPr="003A173C">
              <w:rPr>
                <w:rFonts w:ascii="Calibri" w:hAnsi="Calibri" w:cs="Calibri"/>
                <w:szCs w:val="20"/>
              </w:rPr>
              <w:t xml:space="preserve">Occupational </w:t>
            </w:r>
            <w:proofErr w:type="gramStart"/>
            <w:r w:rsidRPr="003A173C">
              <w:rPr>
                <w:rFonts w:ascii="Calibri" w:hAnsi="Calibri" w:cs="Calibri"/>
                <w:szCs w:val="20"/>
              </w:rPr>
              <w:t>therapy;</w:t>
            </w:r>
            <w:proofErr w:type="gramEnd"/>
          </w:p>
          <w:p w14:paraId="7C908F97" w14:textId="77777777" w:rsidR="00ED3F4A" w:rsidRPr="003A173C" w:rsidRDefault="00ED3F4A" w:rsidP="00EA291E">
            <w:pPr>
              <w:pStyle w:val="DefinitionList"/>
              <w:numPr>
                <w:ilvl w:val="0"/>
                <w:numId w:val="3"/>
              </w:numPr>
              <w:tabs>
                <w:tab w:val="clear" w:pos="754"/>
                <w:tab w:val="left" w:pos="0"/>
                <w:tab w:val="num" w:pos="459"/>
              </w:tabs>
              <w:spacing w:after="60"/>
              <w:ind w:left="748" w:hanging="714"/>
              <w:rPr>
                <w:rFonts w:ascii="Calibri" w:hAnsi="Calibri" w:cs="Calibri"/>
                <w:szCs w:val="20"/>
              </w:rPr>
            </w:pPr>
            <w:proofErr w:type="gramStart"/>
            <w:r w:rsidRPr="003A173C">
              <w:rPr>
                <w:rFonts w:ascii="Calibri" w:hAnsi="Calibri" w:cs="Calibri"/>
                <w:szCs w:val="20"/>
              </w:rPr>
              <w:t>Physiotherapy;</w:t>
            </w:r>
            <w:proofErr w:type="gramEnd"/>
          </w:p>
          <w:p w14:paraId="50E19E66" w14:textId="2133974E" w:rsidR="00ED3F4A" w:rsidRPr="003A173C" w:rsidRDefault="00B93BDC" w:rsidP="00EA291E">
            <w:pPr>
              <w:pStyle w:val="DefinitionList"/>
              <w:numPr>
                <w:ilvl w:val="0"/>
                <w:numId w:val="3"/>
              </w:numPr>
              <w:tabs>
                <w:tab w:val="clear" w:pos="754"/>
                <w:tab w:val="left" w:pos="0"/>
                <w:tab w:val="num" w:pos="459"/>
              </w:tabs>
              <w:spacing w:after="60"/>
              <w:ind w:left="748" w:hanging="714"/>
              <w:rPr>
                <w:rFonts w:ascii="Calibri" w:hAnsi="Calibri" w:cs="Calibri"/>
                <w:szCs w:val="20"/>
              </w:rPr>
            </w:pPr>
            <w:r w:rsidRPr="003A173C">
              <w:rPr>
                <w:rFonts w:ascii="Calibri" w:hAnsi="Calibri" w:cs="Calibri"/>
                <w:szCs w:val="20"/>
              </w:rPr>
              <w:t>Osteopathy</w:t>
            </w:r>
            <w:r w:rsidR="00527970" w:rsidRPr="003A173C">
              <w:rPr>
                <w:rFonts w:ascii="Calibri" w:hAnsi="Calibri" w:cs="Calibri"/>
                <w:szCs w:val="20"/>
              </w:rPr>
              <w:t>.</w:t>
            </w:r>
          </w:p>
          <w:p w14:paraId="7A868359" w14:textId="22B95CD0" w:rsidR="00ED3F4A" w:rsidRPr="003A173C" w:rsidRDefault="00ED3F4A" w:rsidP="00487015">
            <w:pPr>
              <w:rPr>
                <w:rFonts w:ascii="Calibri" w:hAnsi="Calibri" w:cs="Calibri"/>
              </w:rPr>
            </w:pPr>
            <w:r w:rsidRPr="003A173C">
              <w:rPr>
                <w:rFonts w:ascii="Calibri" w:hAnsi="Calibri" w:cs="Calibri"/>
              </w:rPr>
              <w:t xml:space="preserve">The therapy services that transition care service providers must be able to provide, if required by an individual, are detailed </w:t>
            </w:r>
            <w:r w:rsidR="00813AEF" w:rsidRPr="003A173C">
              <w:rPr>
                <w:rFonts w:ascii="Calibri" w:hAnsi="Calibri" w:cs="Calibri"/>
              </w:rPr>
              <w:t xml:space="preserve">in </w:t>
            </w:r>
            <w:r w:rsidRPr="003A173C">
              <w:rPr>
                <w:rFonts w:ascii="Calibri" w:hAnsi="Calibri" w:cs="Calibri"/>
              </w:rPr>
              <w:t>the Aged Care Service List</w:t>
            </w:r>
            <w:r w:rsidR="00813AEF" w:rsidRPr="003A173C">
              <w:rPr>
                <w:rFonts w:ascii="Calibri" w:hAnsi="Calibri" w:cs="Calibri"/>
              </w:rPr>
              <w:t>,</w:t>
            </w:r>
            <w:r w:rsidRPr="003A173C">
              <w:rPr>
                <w:rFonts w:ascii="Calibri" w:hAnsi="Calibri" w:cs="Calibri"/>
              </w:rPr>
              <w:t xml:space="preserve"> Chapter 1 of the </w:t>
            </w:r>
            <w:r w:rsidR="00A83EDB" w:rsidRPr="003A173C">
              <w:rPr>
                <w:rFonts w:ascii="Calibri" w:hAnsi="Calibri" w:cs="Calibri"/>
              </w:rPr>
              <w:t>Rules</w:t>
            </w:r>
            <w:r w:rsidRPr="003A173C">
              <w:rPr>
                <w:rFonts w:ascii="Calibri" w:hAnsi="Calibri" w:cs="Calibri"/>
              </w:rPr>
              <w:t xml:space="preserve">. </w:t>
            </w:r>
          </w:p>
        </w:tc>
      </w:tr>
      <w:tr w:rsidR="00ED3F4A" w:rsidRPr="003A173C" w14:paraId="65DFF359" w14:textId="77777777" w:rsidTr="00C656E7">
        <w:tc>
          <w:tcPr>
            <w:tcW w:w="2547" w:type="dxa"/>
            <w:shd w:val="clear" w:color="auto" w:fill="FFFFFF" w:themeFill="background1"/>
          </w:tcPr>
          <w:p w14:paraId="18077DC5"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Minister</w:t>
            </w:r>
          </w:p>
        </w:tc>
        <w:tc>
          <w:tcPr>
            <w:tcW w:w="7264" w:type="dxa"/>
            <w:shd w:val="clear" w:color="auto" w:fill="FFFFFF" w:themeFill="background1"/>
          </w:tcPr>
          <w:p w14:paraId="7270A111" w14:textId="77777777" w:rsidR="00ED3F4A" w:rsidRPr="003A173C" w:rsidRDefault="00ED3F4A" w:rsidP="00487015">
            <w:pPr>
              <w:rPr>
                <w:rFonts w:ascii="Calibri" w:hAnsi="Calibri" w:cs="Calibri"/>
              </w:rPr>
            </w:pPr>
            <w:r w:rsidRPr="003A173C">
              <w:rPr>
                <w:rFonts w:ascii="Calibri" w:hAnsi="Calibri" w:cs="Calibri"/>
              </w:rPr>
              <w:t>The Australian Government Minister with portfolio responsibility for Health, Disability and Ageing.</w:t>
            </w:r>
          </w:p>
        </w:tc>
      </w:tr>
      <w:tr w:rsidR="00ED3F4A" w:rsidRPr="003A173C" w14:paraId="467680C6" w14:textId="77777777" w:rsidTr="00C656E7">
        <w:tc>
          <w:tcPr>
            <w:tcW w:w="2547" w:type="dxa"/>
            <w:shd w:val="clear" w:color="auto" w:fill="FFFFFF" w:themeFill="background1"/>
          </w:tcPr>
          <w:p w14:paraId="5B878601"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Multidisciplinary Team (MDT)</w:t>
            </w:r>
          </w:p>
        </w:tc>
        <w:tc>
          <w:tcPr>
            <w:tcW w:w="7264" w:type="dxa"/>
            <w:shd w:val="clear" w:color="auto" w:fill="FFFFFF" w:themeFill="background1"/>
          </w:tcPr>
          <w:p w14:paraId="792CCB0C" w14:textId="77777777" w:rsidR="00ED3F4A" w:rsidRPr="003A173C" w:rsidRDefault="00ED3F4A" w:rsidP="00487015">
            <w:pPr>
              <w:rPr>
                <w:rFonts w:ascii="Calibri" w:hAnsi="Calibri" w:cs="Calibri"/>
              </w:rPr>
            </w:pPr>
            <w:r w:rsidRPr="003A173C">
              <w:rPr>
                <w:rFonts w:ascii="Calibri" w:hAnsi="Calibri" w:cs="Calibri"/>
              </w:rPr>
              <w:t>An MDT is a care team made up of three or more health care disciplines, e.g., general practitioner, geriatric, nursing, pharmacy, physiotherapy, dental, podiatry, nutrition, optometry, psychology, occupational therapy, social work, and speech pathology.</w:t>
            </w:r>
          </w:p>
        </w:tc>
      </w:tr>
      <w:tr w:rsidR="00ED3F4A" w:rsidRPr="003A173C" w14:paraId="2E8FC21B" w14:textId="77777777" w:rsidTr="00C656E7">
        <w:tc>
          <w:tcPr>
            <w:tcW w:w="2547" w:type="dxa"/>
            <w:shd w:val="clear" w:color="auto" w:fill="FFFFFF" w:themeFill="background1"/>
          </w:tcPr>
          <w:p w14:paraId="4B36F7AF" w14:textId="35A5758B"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 xml:space="preserve">National Safety and Quality Health Service Standards (Second </w:t>
            </w:r>
            <w:r w:rsidRPr="003A173C">
              <w:rPr>
                <w:rFonts w:ascii="Calibri" w:hAnsi="Calibri" w:cs="Calibri"/>
                <w:b/>
                <w:bCs/>
                <w:szCs w:val="20"/>
              </w:rPr>
              <w:lastRenderedPageBreak/>
              <w:t>Edition) (NSQHS Standards)</w:t>
            </w:r>
          </w:p>
        </w:tc>
        <w:tc>
          <w:tcPr>
            <w:tcW w:w="7264" w:type="dxa"/>
            <w:shd w:val="clear" w:color="auto" w:fill="FFFFFF" w:themeFill="background1"/>
          </w:tcPr>
          <w:p w14:paraId="16C8C08E" w14:textId="3851F03D" w:rsidR="00ED3F4A" w:rsidRPr="003A173C" w:rsidRDefault="00ED3F4A" w:rsidP="00487015">
            <w:pPr>
              <w:rPr>
                <w:rFonts w:ascii="Calibri" w:hAnsi="Calibri" w:cs="Calibri"/>
              </w:rPr>
            </w:pPr>
            <w:r w:rsidRPr="003A173C">
              <w:rPr>
                <w:rFonts w:ascii="Calibri" w:hAnsi="Calibri" w:cs="Calibri"/>
              </w:rPr>
              <w:lastRenderedPageBreak/>
              <w:t>The NSQHS Standards provide a nationally consistent statement about the level of care people can expect from health services.</w:t>
            </w:r>
            <w:r w:rsidR="00CB65B7" w:rsidRPr="003A173C">
              <w:rPr>
                <w:rFonts w:ascii="Calibri" w:hAnsi="Calibri" w:cs="Calibri"/>
              </w:rPr>
              <w:t xml:space="preserve"> </w:t>
            </w:r>
          </w:p>
        </w:tc>
      </w:tr>
      <w:tr w:rsidR="001755BD" w:rsidRPr="003A173C" w14:paraId="69CD4ED7" w14:textId="77777777" w:rsidTr="00C656E7">
        <w:tc>
          <w:tcPr>
            <w:tcW w:w="2547" w:type="dxa"/>
            <w:shd w:val="clear" w:color="auto" w:fill="FFFFFF" w:themeFill="background1"/>
          </w:tcPr>
          <w:p w14:paraId="4ADB624C" w14:textId="10C23AB5" w:rsidR="001755BD" w:rsidRPr="003A173C" w:rsidRDefault="001755BD" w:rsidP="000C292E">
            <w:pPr>
              <w:spacing w:before="0" w:after="60"/>
              <w:rPr>
                <w:rFonts w:ascii="Calibri" w:hAnsi="Calibri" w:cs="Calibri"/>
                <w:b/>
                <w:bCs/>
                <w:szCs w:val="20"/>
              </w:rPr>
            </w:pPr>
            <w:r w:rsidRPr="003A173C">
              <w:rPr>
                <w:rFonts w:ascii="Calibri" w:hAnsi="Calibri" w:cs="Calibri"/>
                <w:b/>
                <w:bCs/>
                <w:szCs w:val="20"/>
              </w:rPr>
              <w:t>Nominated Registered Providers</w:t>
            </w:r>
          </w:p>
        </w:tc>
        <w:tc>
          <w:tcPr>
            <w:tcW w:w="7264" w:type="dxa"/>
            <w:shd w:val="clear" w:color="auto" w:fill="FFFFFF" w:themeFill="background1"/>
          </w:tcPr>
          <w:p w14:paraId="5D56E648" w14:textId="17BFE78F" w:rsidR="001755BD" w:rsidRPr="003A173C" w:rsidRDefault="001755BD" w:rsidP="00487015">
            <w:pPr>
              <w:rPr>
                <w:rFonts w:ascii="Calibri" w:hAnsi="Calibri" w:cs="Calibri"/>
              </w:rPr>
            </w:pPr>
            <w:r w:rsidRPr="003A173C">
              <w:rPr>
                <w:rFonts w:ascii="Calibri" w:hAnsi="Calibri" w:cs="Calibri"/>
              </w:rPr>
              <w:t xml:space="preserve">Are entities who have been registered under the Act as registered providers and nominated by the </w:t>
            </w:r>
            <w:r w:rsidR="00575ED8" w:rsidRPr="003A173C">
              <w:rPr>
                <w:rFonts w:ascii="Calibri" w:hAnsi="Calibri" w:cs="Calibri"/>
              </w:rPr>
              <w:t>S</w:t>
            </w:r>
            <w:r w:rsidRPr="003A173C">
              <w:rPr>
                <w:rFonts w:ascii="Calibri" w:hAnsi="Calibri" w:cs="Calibri"/>
              </w:rPr>
              <w:t xml:space="preserve">tate or </w:t>
            </w:r>
            <w:r w:rsidR="00575ED8" w:rsidRPr="003A173C">
              <w:rPr>
                <w:rFonts w:ascii="Calibri" w:hAnsi="Calibri" w:cs="Calibri"/>
              </w:rPr>
              <w:t>T</w:t>
            </w:r>
            <w:r w:rsidRPr="003A173C">
              <w:rPr>
                <w:rFonts w:ascii="Calibri" w:hAnsi="Calibri" w:cs="Calibri"/>
              </w:rPr>
              <w:t xml:space="preserve">erritory </w:t>
            </w:r>
            <w:r w:rsidR="00DF2048" w:rsidRPr="003A173C">
              <w:rPr>
                <w:rFonts w:ascii="Calibri" w:hAnsi="Calibri" w:cs="Calibri"/>
              </w:rPr>
              <w:t>g</w:t>
            </w:r>
            <w:r w:rsidRPr="003A173C">
              <w:rPr>
                <w:rFonts w:ascii="Calibri" w:hAnsi="Calibri" w:cs="Calibri"/>
              </w:rPr>
              <w:t>overnment</w:t>
            </w:r>
            <w:r w:rsidR="00DF2048" w:rsidRPr="003A173C">
              <w:rPr>
                <w:rFonts w:ascii="Calibri" w:hAnsi="Calibri" w:cs="Calibri"/>
              </w:rPr>
              <w:t>s</w:t>
            </w:r>
            <w:r w:rsidRPr="003A173C">
              <w:rPr>
                <w:rFonts w:ascii="Calibri" w:hAnsi="Calibri" w:cs="Calibri"/>
              </w:rPr>
              <w:t xml:space="preserve"> to provide transition care services on </w:t>
            </w:r>
            <w:r w:rsidR="007F6D55" w:rsidRPr="003A173C">
              <w:rPr>
                <w:rFonts w:ascii="Calibri" w:hAnsi="Calibri" w:cs="Calibri"/>
              </w:rPr>
              <w:t xml:space="preserve">their behalf. </w:t>
            </w:r>
            <w:r w:rsidRPr="003A173C">
              <w:rPr>
                <w:rFonts w:ascii="Calibri" w:hAnsi="Calibri" w:cs="Calibri"/>
              </w:rPr>
              <w:t xml:space="preserve">  </w:t>
            </w:r>
          </w:p>
        </w:tc>
      </w:tr>
      <w:tr w:rsidR="00ED3F4A" w:rsidRPr="003A173C" w14:paraId="2D55D5F9" w14:textId="77777777" w:rsidTr="00C656E7">
        <w:tc>
          <w:tcPr>
            <w:tcW w:w="2547" w:type="dxa"/>
            <w:shd w:val="clear" w:color="auto" w:fill="FFFFFF" w:themeFill="background1"/>
          </w:tcPr>
          <w:p w14:paraId="5C165A54"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Older People</w:t>
            </w:r>
          </w:p>
        </w:tc>
        <w:tc>
          <w:tcPr>
            <w:tcW w:w="7264" w:type="dxa"/>
            <w:shd w:val="clear" w:color="auto" w:fill="FFFFFF" w:themeFill="background1"/>
          </w:tcPr>
          <w:p w14:paraId="60941E28" w14:textId="654E7DCC" w:rsidR="00ED3F4A" w:rsidRPr="003A173C" w:rsidRDefault="00ED3F4A" w:rsidP="00487015">
            <w:pPr>
              <w:rPr>
                <w:rFonts w:ascii="Calibri" w:hAnsi="Calibri" w:cs="Calibri"/>
              </w:rPr>
            </w:pPr>
            <w:r w:rsidRPr="003A173C">
              <w:rPr>
                <w:rFonts w:ascii="Calibri" w:hAnsi="Calibri" w:cs="Calibri"/>
              </w:rPr>
              <w:t>For the purposes of aged care planning, older people are regarded as those aged 65 years and over</w:t>
            </w:r>
            <w:r w:rsidR="00325ABE" w:rsidRPr="003A173C">
              <w:rPr>
                <w:rFonts w:ascii="Calibri" w:hAnsi="Calibri" w:cs="Calibri"/>
              </w:rPr>
              <w:t>,</w:t>
            </w:r>
            <w:r w:rsidRPr="003A173C">
              <w:rPr>
                <w:rFonts w:ascii="Calibri" w:hAnsi="Calibri" w:cs="Calibri"/>
              </w:rPr>
              <w:t xml:space="preserve"> or 50 years and over if Aboriginal and Torres Strait Islander people.</w:t>
            </w:r>
          </w:p>
        </w:tc>
      </w:tr>
      <w:tr w:rsidR="00ED3F4A" w:rsidRPr="003A173C" w14:paraId="2E35F47E" w14:textId="77777777" w:rsidTr="00C656E7">
        <w:tc>
          <w:tcPr>
            <w:tcW w:w="2547" w:type="dxa"/>
            <w:shd w:val="clear" w:color="auto" w:fill="FFFFFF" w:themeFill="background1"/>
          </w:tcPr>
          <w:p w14:paraId="50FE8B72"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Older Persons Advocacy Network (OPAN)</w:t>
            </w:r>
          </w:p>
        </w:tc>
        <w:tc>
          <w:tcPr>
            <w:tcW w:w="7264" w:type="dxa"/>
            <w:shd w:val="clear" w:color="auto" w:fill="FFFFFF" w:themeFill="background1"/>
          </w:tcPr>
          <w:p w14:paraId="50387406" w14:textId="7B7CC2AE" w:rsidR="00ED3F4A" w:rsidRPr="003A173C" w:rsidRDefault="00ED3F4A" w:rsidP="000C292E">
            <w:pPr>
              <w:pStyle w:val="TableofFigures"/>
              <w:rPr>
                <w:rFonts w:ascii="Calibri" w:hAnsi="Calibri" w:cs="Calibri"/>
              </w:rPr>
            </w:pPr>
            <w:r w:rsidRPr="003A173C">
              <w:rPr>
                <w:rFonts w:ascii="Calibri" w:hAnsi="Calibri" w:cs="Calibri"/>
              </w:rPr>
              <w:t>OPAN is an Australia-wide network that provides free advocacy services for individuals, their families and carers in relation to</w:t>
            </w:r>
            <w:r w:rsidR="00325ABE" w:rsidRPr="003A173C">
              <w:rPr>
                <w:rFonts w:ascii="Calibri" w:hAnsi="Calibri" w:cs="Calibri"/>
              </w:rPr>
              <w:t xml:space="preserve"> </w:t>
            </w:r>
            <w:r w:rsidR="00931641" w:rsidRPr="003A173C">
              <w:rPr>
                <w:rFonts w:ascii="Calibri" w:hAnsi="Calibri" w:cs="Calibri"/>
              </w:rPr>
              <w:t>Australian</w:t>
            </w:r>
            <w:r w:rsidRPr="003A173C">
              <w:rPr>
                <w:rFonts w:ascii="Calibri" w:hAnsi="Calibri" w:cs="Calibri"/>
              </w:rPr>
              <w:t xml:space="preserve"> Government funded aged care services, including transition care.</w:t>
            </w:r>
          </w:p>
          <w:p w14:paraId="20C7DB54" w14:textId="77777777" w:rsidR="00ED3F4A" w:rsidRPr="003A173C" w:rsidRDefault="00ED3F4A" w:rsidP="00487015">
            <w:pPr>
              <w:rPr>
                <w:rFonts w:ascii="Calibri" w:hAnsi="Calibri" w:cs="Calibri"/>
              </w:rPr>
            </w:pPr>
            <w:r w:rsidRPr="003A173C">
              <w:rPr>
                <w:rFonts w:ascii="Calibri" w:hAnsi="Calibri" w:cs="Calibri"/>
                <w:spacing w:val="0"/>
              </w:rPr>
              <w:t xml:space="preserve">OPAN can be contacted on 1800 700 600 between 8.00am and 8.00pm from Monday to Friday. Further details about OPAN are available at </w:t>
            </w:r>
            <w:hyperlink r:id="rId103" w:history="1">
              <w:r w:rsidRPr="003A173C">
                <w:rPr>
                  <w:rFonts w:ascii="Calibri" w:hAnsi="Calibri" w:cs="Calibri"/>
                  <w:color w:val="0070C0"/>
                  <w:spacing w:val="0"/>
                  <w:u w:val="single"/>
                </w:rPr>
                <w:t>www.opan.com.au</w:t>
              </w:r>
            </w:hyperlink>
            <w:r w:rsidRPr="003A173C">
              <w:rPr>
                <w:rFonts w:ascii="Calibri" w:hAnsi="Calibri" w:cs="Calibri"/>
                <w:spacing w:val="0"/>
              </w:rPr>
              <w:t>.</w:t>
            </w:r>
          </w:p>
        </w:tc>
      </w:tr>
      <w:tr w:rsidR="00ED3F4A" w:rsidRPr="003A173C" w14:paraId="061911D1" w14:textId="77777777" w:rsidTr="00C656E7">
        <w:tc>
          <w:tcPr>
            <w:tcW w:w="2547" w:type="dxa"/>
            <w:shd w:val="clear" w:color="auto" w:fill="FFFFFF" w:themeFill="background1"/>
          </w:tcPr>
          <w:p w14:paraId="66F14A7B"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Registered Provider</w:t>
            </w:r>
          </w:p>
          <w:p w14:paraId="51C3402D" w14:textId="77777777" w:rsidR="00ED3F4A" w:rsidRPr="003A173C" w:rsidRDefault="00ED3F4A" w:rsidP="000C292E">
            <w:pPr>
              <w:spacing w:before="0" w:after="60"/>
              <w:rPr>
                <w:rFonts w:ascii="Calibri" w:hAnsi="Calibri" w:cs="Calibri"/>
                <w:b/>
                <w:bCs/>
                <w:szCs w:val="20"/>
              </w:rPr>
            </w:pPr>
          </w:p>
        </w:tc>
        <w:tc>
          <w:tcPr>
            <w:tcW w:w="7264" w:type="dxa"/>
            <w:shd w:val="clear" w:color="auto" w:fill="FFFFFF" w:themeFill="background1"/>
          </w:tcPr>
          <w:p w14:paraId="4A81E2FA" w14:textId="77777777" w:rsidR="00ED3F4A" w:rsidRPr="003A173C" w:rsidRDefault="00ED3F4A" w:rsidP="00F17DF9">
            <w:pPr>
              <w:pStyle w:val="TableofFigures"/>
              <w:spacing w:after="0"/>
              <w:rPr>
                <w:rFonts w:ascii="Calibri" w:hAnsi="Calibri" w:cs="Calibri"/>
                <w:bCs w:val="0"/>
              </w:rPr>
            </w:pPr>
            <w:r w:rsidRPr="003A173C">
              <w:rPr>
                <w:rFonts w:ascii="Calibri" w:hAnsi="Calibri" w:cs="Calibri"/>
              </w:rPr>
              <w:t>Is defined in section 11 of the Act to mean an entity that is registered as a registered provider where the registration period has not ended and</w:t>
            </w:r>
          </w:p>
          <w:p w14:paraId="75CE4AD0" w14:textId="17DE6B09" w:rsidR="00ED3F4A" w:rsidRPr="003A173C" w:rsidRDefault="00ED3F4A" w:rsidP="00487015">
            <w:pPr>
              <w:rPr>
                <w:rFonts w:ascii="Calibri" w:hAnsi="Calibri" w:cs="Calibri"/>
                <w:szCs w:val="20"/>
              </w:rPr>
            </w:pPr>
            <w:r w:rsidRPr="003A173C">
              <w:rPr>
                <w:rFonts w:ascii="Calibri" w:hAnsi="Calibri" w:cs="Calibri"/>
              </w:rPr>
              <w:t xml:space="preserve">registration has not been revoked under a provision of Part 3 of Chapter 3 of the Act. </w:t>
            </w:r>
          </w:p>
        </w:tc>
      </w:tr>
      <w:tr w:rsidR="00ED3F4A" w:rsidRPr="003A173C" w14:paraId="130C25EC" w14:textId="77777777" w:rsidTr="00C656E7">
        <w:tc>
          <w:tcPr>
            <w:tcW w:w="2547" w:type="dxa"/>
            <w:shd w:val="clear" w:color="auto" w:fill="FFFFFF" w:themeFill="background1"/>
          </w:tcPr>
          <w:p w14:paraId="0ACD22F8"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Rehabilitation</w:t>
            </w:r>
          </w:p>
        </w:tc>
        <w:tc>
          <w:tcPr>
            <w:tcW w:w="7264" w:type="dxa"/>
            <w:shd w:val="clear" w:color="auto" w:fill="FFFFFF" w:themeFill="background1"/>
          </w:tcPr>
          <w:p w14:paraId="7AC345BA" w14:textId="7C458B3D" w:rsidR="00ED3F4A" w:rsidRPr="003A173C" w:rsidRDefault="00ED3F4A" w:rsidP="000C292E">
            <w:pPr>
              <w:pStyle w:val="TableofFigures"/>
              <w:rPr>
                <w:rFonts w:ascii="Calibri" w:hAnsi="Calibri" w:cs="Calibri"/>
              </w:rPr>
            </w:pPr>
            <w:r w:rsidRPr="003A173C">
              <w:rPr>
                <w:rFonts w:ascii="Calibri" w:hAnsi="Calibri" w:cs="Calibri"/>
              </w:rPr>
              <w:t xml:space="preserve">Rehabilitation, in the context of transition care, is a form of subacute care </w:t>
            </w:r>
            <w:r w:rsidR="003E3E8B" w:rsidRPr="003A173C">
              <w:rPr>
                <w:rFonts w:ascii="Calibri" w:hAnsi="Calibri" w:cs="Calibri"/>
              </w:rPr>
              <w:t>–</w:t>
            </w:r>
            <w:r w:rsidRPr="003A173C">
              <w:rPr>
                <w:rFonts w:ascii="Calibri" w:hAnsi="Calibri" w:cs="Calibri"/>
              </w:rPr>
              <w:t xml:space="preserve"> see</w:t>
            </w:r>
            <w:proofErr w:type="gramStart"/>
            <w:r w:rsidR="003E3E8B" w:rsidRPr="003A173C">
              <w:rPr>
                <w:rFonts w:ascii="Calibri" w:hAnsi="Calibri" w:cs="Calibri"/>
              </w:rPr>
              <w:t xml:space="preserve"> </w:t>
            </w:r>
            <w:r w:rsidR="00716290" w:rsidRPr="003A173C">
              <w:rPr>
                <w:rFonts w:ascii="Calibri" w:hAnsi="Calibri" w:cs="Calibri"/>
              </w:rPr>
              <w:t xml:space="preserve"> </w:t>
            </w:r>
            <w:r w:rsidRPr="003A173C">
              <w:rPr>
                <w:rFonts w:ascii="Calibri" w:hAnsi="Calibri" w:cs="Calibri"/>
              </w:rPr>
              <w:t xml:space="preserve"> ‘</w:t>
            </w:r>
            <w:proofErr w:type="gramEnd"/>
            <w:r w:rsidRPr="003A173C">
              <w:rPr>
                <w:rFonts w:ascii="Calibri" w:hAnsi="Calibri" w:cs="Calibri"/>
              </w:rPr>
              <w:t>Subacute Care’ below.</w:t>
            </w:r>
          </w:p>
          <w:p w14:paraId="3056F545" w14:textId="77777777" w:rsidR="00ED3F4A" w:rsidRPr="003A173C" w:rsidRDefault="00ED3F4A" w:rsidP="00487015">
            <w:pPr>
              <w:rPr>
                <w:rFonts w:ascii="Calibri" w:hAnsi="Calibri" w:cs="Calibri"/>
              </w:rPr>
            </w:pPr>
            <w:r w:rsidRPr="003A173C">
              <w:rPr>
                <w:rFonts w:ascii="Calibri" w:hAnsi="Calibri" w:cs="Calibri"/>
              </w:rPr>
              <w:t>Transition care is not a substitute for rehabilitation and must only commence after completion of the individual’s rehabilitation care episode.</w:t>
            </w:r>
          </w:p>
        </w:tc>
      </w:tr>
      <w:tr w:rsidR="00ED3F4A" w:rsidRPr="003A173C" w14:paraId="61D6CA10" w14:textId="77777777" w:rsidTr="00C656E7">
        <w:tc>
          <w:tcPr>
            <w:tcW w:w="2547" w:type="dxa"/>
            <w:shd w:val="clear" w:color="auto" w:fill="FFFFFF" w:themeFill="background1"/>
          </w:tcPr>
          <w:p w14:paraId="541777A5"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Residential Care Home</w:t>
            </w:r>
          </w:p>
        </w:tc>
        <w:tc>
          <w:tcPr>
            <w:tcW w:w="7264" w:type="dxa"/>
            <w:shd w:val="clear" w:color="auto" w:fill="FFFFFF" w:themeFill="background1"/>
          </w:tcPr>
          <w:p w14:paraId="2355D587" w14:textId="30B9D806" w:rsidR="00ED3F4A" w:rsidRPr="003A173C" w:rsidRDefault="00ED3F4A" w:rsidP="000C292E">
            <w:pPr>
              <w:pStyle w:val="TableofFigures"/>
              <w:rPr>
                <w:rFonts w:ascii="Calibri" w:hAnsi="Calibri" w:cs="Calibri"/>
              </w:rPr>
            </w:pPr>
            <w:r w:rsidRPr="003A173C">
              <w:rPr>
                <w:rFonts w:ascii="Calibri" w:hAnsi="Calibri" w:cs="Calibri"/>
                <w:bCs w:val="0"/>
                <w:iCs w:val="0"/>
              </w:rPr>
              <w:t>A residential care home means a place that</w:t>
            </w:r>
            <w:r w:rsidRPr="003A173C">
              <w:rPr>
                <w:rFonts w:ascii="Calibri" w:hAnsi="Calibri" w:cs="Calibri"/>
              </w:rPr>
              <w:t xml:space="preserve"> is the place of residence </w:t>
            </w:r>
            <w:r w:rsidR="00194C3D" w:rsidRPr="003A173C">
              <w:rPr>
                <w:rFonts w:ascii="Calibri" w:hAnsi="Calibri" w:cs="Calibri"/>
              </w:rPr>
              <w:t xml:space="preserve">for </w:t>
            </w:r>
            <w:r w:rsidRPr="003A173C">
              <w:rPr>
                <w:rFonts w:ascii="Calibri" w:hAnsi="Calibri" w:cs="Calibri"/>
              </w:rPr>
              <w:t>individuals who, by reason of sickness, have a continuing need for aged care services, including nursing services and it is fitted, furnished and staffed for the purpose of providing those services.</w:t>
            </w:r>
          </w:p>
          <w:p w14:paraId="2EED54B1" w14:textId="64A13D69" w:rsidR="00ED3F4A" w:rsidRPr="003A173C" w:rsidRDefault="00ED3F4A" w:rsidP="002F77F7">
            <w:pPr>
              <w:rPr>
                <w:rFonts w:ascii="Calibri" w:hAnsi="Calibri" w:cs="Calibri"/>
              </w:rPr>
            </w:pPr>
            <w:r w:rsidRPr="003A173C">
              <w:rPr>
                <w:rFonts w:ascii="Calibri" w:hAnsi="Calibri" w:cs="Calibri"/>
              </w:rPr>
              <w:t>See section 10(2) of the Act.</w:t>
            </w:r>
          </w:p>
        </w:tc>
      </w:tr>
      <w:tr w:rsidR="00643034" w:rsidRPr="003A173C" w14:paraId="1B0ED3BC" w14:textId="77777777" w:rsidTr="00C656E7">
        <w:tc>
          <w:tcPr>
            <w:tcW w:w="2547" w:type="dxa"/>
            <w:shd w:val="clear" w:color="auto" w:fill="FFFFFF" w:themeFill="background1"/>
          </w:tcPr>
          <w:p w14:paraId="3DC59590" w14:textId="1464E906" w:rsidR="00643034" w:rsidRPr="003A173C" w:rsidRDefault="00643034" w:rsidP="000C292E">
            <w:pPr>
              <w:spacing w:before="0" w:after="60"/>
              <w:rPr>
                <w:rFonts w:ascii="Calibri" w:hAnsi="Calibri" w:cs="Calibri"/>
                <w:b/>
                <w:bCs/>
                <w:szCs w:val="20"/>
              </w:rPr>
            </w:pPr>
            <w:r w:rsidRPr="003A173C">
              <w:rPr>
                <w:rFonts w:ascii="Calibri" w:hAnsi="Calibri" w:cs="Calibri"/>
                <w:b/>
                <w:bCs/>
                <w:szCs w:val="20"/>
              </w:rPr>
              <w:t>Rules</w:t>
            </w:r>
          </w:p>
        </w:tc>
        <w:tc>
          <w:tcPr>
            <w:tcW w:w="7264" w:type="dxa"/>
            <w:shd w:val="clear" w:color="auto" w:fill="FFFFFF" w:themeFill="background1"/>
          </w:tcPr>
          <w:p w14:paraId="600781E3" w14:textId="5C6415A3" w:rsidR="00643034" w:rsidRPr="003A173C" w:rsidRDefault="00643034" w:rsidP="000C292E">
            <w:pPr>
              <w:pStyle w:val="TableofFigures"/>
              <w:rPr>
                <w:rFonts w:ascii="Calibri" w:hAnsi="Calibri" w:cs="Calibri"/>
                <w:bCs w:val="0"/>
                <w:iCs w:val="0"/>
              </w:rPr>
            </w:pPr>
            <w:r w:rsidRPr="003A173C">
              <w:rPr>
                <w:rFonts w:ascii="Calibri" w:hAnsi="Calibri" w:cs="Calibri"/>
                <w:bCs w:val="0"/>
                <w:iCs w:val="0"/>
              </w:rPr>
              <w:t>The Aged Care Rules 2025</w:t>
            </w:r>
            <w:r w:rsidR="000638D5">
              <w:rPr>
                <w:rFonts w:ascii="Calibri" w:hAnsi="Calibri" w:cs="Calibri"/>
                <w:bCs w:val="0"/>
                <w:iCs w:val="0"/>
              </w:rPr>
              <w:t xml:space="preserve"> (</w:t>
            </w:r>
            <w:proofErr w:type="spellStart"/>
            <w:r w:rsidR="000638D5">
              <w:rPr>
                <w:rFonts w:ascii="Calibri" w:hAnsi="Calibri" w:cs="Calibri"/>
                <w:bCs w:val="0"/>
                <w:iCs w:val="0"/>
              </w:rPr>
              <w:t>Cth</w:t>
            </w:r>
            <w:proofErr w:type="spellEnd"/>
            <w:r w:rsidR="000638D5">
              <w:rPr>
                <w:rFonts w:ascii="Calibri" w:hAnsi="Calibri" w:cs="Calibri"/>
                <w:bCs w:val="0"/>
                <w:iCs w:val="0"/>
              </w:rPr>
              <w:t>)</w:t>
            </w:r>
            <w:r w:rsidRPr="003A173C">
              <w:rPr>
                <w:rFonts w:ascii="Calibri" w:hAnsi="Calibri" w:cs="Calibri"/>
                <w:bCs w:val="0"/>
                <w:iCs w:val="0"/>
              </w:rPr>
              <w:t>.</w:t>
            </w:r>
          </w:p>
        </w:tc>
      </w:tr>
      <w:tr w:rsidR="00ED3F4A" w:rsidRPr="003A173C" w14:paraId="5F8AC9BD" w14:textId="77777777" w:rsidTr="00C656E7">
        <w:tc>
          <w:tcPr>
            <w:tcW w:w="2547" w:type="dxa"/>
            <w:shd w:val="clear" w:color="auto" w:fill="FFFFFF" w:themeFill="background1"/>
          </w:tcPr>
          <w:p w14:paraId="0812B7C2" w14:textId="77777777" w:rsidR="00ED3F4A" w:rsidRPr="003A173C" w:rsidRDefault="00ED3F4A" w:rsidP="000C292E">
            <w:pPr>
              <w:spacing w:before="0" w:after="60"/>
              <w:rPr>
                <w:rFonts w:ascii="Calibri" w:hAnsi="Calibri" w:cs="Calibri"/>
                <w:b/>
                <w:bCs/>
                <w:szCs w:val="20"/>
              </w:rPr>
            </w:pPr>
            <w:r w:rsidRPr="003A173C">
              <w:rPr>
                <w:rStyle w:val="Strong"/>
                <w:rFonts w:ascii="Calibri" w:hAnsi="Calibri" w:cs="Calibri"/>
                <w:szCs w:val="20"/>
              </w:rPr>
              <w:t>Secretary</w:t>
            </w:r>
          </w:p>
        </w:tc>
        <w:tc>
          <w:tcPr>
            <w:tcW w:w="7264" w:type="dxa"/>
            <w:shd w:val="clear" w:color="auto" w:fill="FFFFFF" w:themeFill="background1"/>
          </w:tcPr>
          <w:p w14:paraId="51204F30" w14:textId="15AF0B68" w:rsidR="00ED3F4A" w:rsidRPr="003A173C" w:rsidRDefault="00ED3F4A" w:rsidP="00487015">
            <w:pPr>
              <w:rPr>
                <w:rFonts w:ascii="Calibri" w:hAnsi="Calibri" w:cs="Calibri"/>
              </w:rPr>
            </w:pPr>
            <w:r w:rsidRPr="003A173C">
              <w:rPr>
                <w:rFonts w:ascii="Calibri" w:hAnsi="Calibri" w:cs="Calibri"/>
              </w:rPr>
              <w:t>The person filling, or temporarily filling, the position of Secretary of the Department</w:t>
            </w:r>
            <w:r w:rsidR="00610A1D" w:rsidRPr="003A173C">
              <w:rPr>
                <w:rFonts w:ascii="Calibri" w:hAnsi="Calibri" w:cs="Calibri"/>
              </w:rPr>
              <w:t xml:space="preserve"> of Health, Disability and Ageing. </w:t>
            </w:r>
          </w:p>
        </w:tc>
      </w:tr>
      <w:tr w:rsidR="00ED3F4A" w:rsidRPr="003A173C" w14:paraId="39AB5A03" w14:textId="77777777" w:rsidTr="00C656E7">
        <w:tc>
          <w:tcPr>
            <w:tcW w:w="2547" w:type="dxa"/>
            <w:shd w:val="clear" w:color="auto" w:fill="FFFFFF" w:themeFill="background1"/>
          </w:tcPr>
          <w:p w14:paraId="6A6A47AD" w14:textId="77777777" w:rsidR="00ED3F4A" w:rsidRPr="003A173C" w:rsidRDefault="00ED3F4A" w:rsidP="000C292E">
            <w:pPr>
              <w:spacing w:before="0" w:after="60"/>
              <w:rPr>
                <w:rFonts w:ascii="Calibri" w:hAnsi="Calibri" w:cs="Calibri"/>
                <w:b/>
                <w:bCs/>
                <w:szCs w:val="20"/>
              </w:rPr>
            </w:pPr>
            <w:r w:rsidRPr="003A173C">
              <w:rPr>
                <w:rStyle w:val="Strong"/>
                <w:rFonts w:ascii="Calibri" w:hAnsi="Calibri" w:cs="Calibri"/>
                <w:szCs w:val="20"/>
              </w:rPr>
              <w:t>Service Agreement</w:t>
            </w:r>
          </w:p>
        </w:tc>
        <w:tc>
          <w:tcPr>
            <w:tcW w:w="7264" w:type="dxa"/>
            <w:shd w:val="clear" w:color="auto" w:fill="FFFFFF" w:themeFill="background1"/>
          </w:tcPr>
          <w:p w14:paraId="0A4CA6E5" w14:textId="31BAF6CC" w:rsidR="00ED3F4A" w:rsidRPr="003A173C" w:rsidRDefault="00ED3F4A" w:rsidP="00487015">
            <w:pPr>
              <w:rPr>
                <w:rFonts w:ascii="Calibri" w:hAnsi="Calibri" w:cs="Calibri"/>
              </w:rPr>
            </w:pPr>
            <w:r w:rsidRPr="003A173C">
              <w:rPr>
                <w:rFonts w:ascii="Calibri" w:hAnsi="Calibri" w:cs="Calibri"/>
              </w:rPr>
              <w:t xml:space="preserve">An agreement between an individual receiving </w:t>
            </w:r>
            <w:r w:rsidR="00DD4D99" w:rsidRPr="003A173C">
              <w:rPr>
                <w:rFonts w:ascii="Calibri" w:hAnsi="Calibri" w:cs="Calibri"/>
              </w:rPr>
              <w:t>funded aged care services, including transition care,</w:t>
            </w:r>
            <w:r w:rsidRPr="003A173C">
              <w:rPr>
                <w:rFonts w:ascii="Calibri" w:hAnsi="Calibri" w:cs="Calibri"/>
              </w:rPr>
              <w:t xml:space="preserve"> and a registered provider of transition care which details the care and services to be delivered by the registered provider and/or its associated providers, any charges payable by the individual to the registered and/or associated providers, the external complaint mechanisms and how to access these and other arrangements.</w:t>
            </w:r>
          </w:p>
        </w:tc>
      </w:tr>
      <w:tr w:rsidR="00ED3F4A" w:rsidRPr="003A173C" w14:paraId="4EF3450F" w14:textId="77777777" w:rsidTr="00C656E7">
        <w:tc>
          <w:tcPr>
            <w:tcW w:w="2547" w:type="dxa"/>
            <w:shd w:val="clear" w:color="auto" w:fill="FFFFFF" w:themeFill="background1"/>
          </w:tcPr>
          <w:p w14:paraId="7DA8EF1E" w14:textId="77777777" w:rsidR="00ED3F4A" w:rsidRPr="003A173C" w:rsidRDefault="00ED3F4A" w:rsidP="000C292E">
            <w:pPr>
              <w:spacing w:before="0" w:after="60"/>
              <w:rPr>
                <w:rFonts w:ascii="Calibri" w:hAnsi="Calibri" w:cs="Calibri"/>
                <w:b/>
                <w:bCs/>
                <w:szCs w:val="20"/>
              </w:rPr>
            </w:pPr>
            <w:r w:rsidRPr="003A173C">
              <w:rPr>
                <w:rStyle w:val="Strong"/>
                <w:rFonts w:ascii="Calibri" w:hAnsi="Calibri" w:cs="Calibri"/>
                <w:szCs w:val="20"/>
              </w:rPr>
              <w:t>Subacute Care</w:t>
            </w:r>
          </w:p>
        </w:tc>
        <w:tc>
          <w:tcPr>
            <w:tcW w:w="7264" w:type="dxa"/>
            <w:shd w:val="clear" w:color="auto" w:fill="FFFFFF" w:themeFill="background1"/>
          </w:tcPr>
          <w:p w14:paraId="54EA3D6B" w14:textId="6C9AC1EE" w:rsidR="00ED3F4A" w:rsidRPr="003A173C" w:rsidRDefault="00ED3F4A" w:rsidP="000C292E">
            <w:pPr>
              <w:pStyle w:val="TableofFigures"/>
              <w:rPr>
                <w:rFonts w:ascii="Calibri" w:hAnsi="Calibri" w:cs="Calibri"/>
              </w:rPr>
            </w:pPr>
            <w:r w:rsidRPr="003A173C">
              <w:rPr>
                <w:rFonts w:ascii="Calibri" w:hAnsi="Calibri" w:cs="Calibri"/>
              </w:rPr>
              <w:t>Medical or related care or services provided to a</w:t>
            </w:r>
            <w:r w:rsidR="00DD4D99" w:rsidRPr="003A173C">
              <w:rPr>
                <w:rFonts w:ascii="Calibri" w:hAnsi="Calibri" w:cs="Calibri"/>
              </w:rPr>
              <w:t>n</w:t>
            </w:r>
            <w:r w:rsidRPr="003A173C">
              <w:rPr>
                <w:rFonts w:ascii="Calibri" w:hAnsi="Calibri" w:cs="Calibri"/>
              </w:rPr>
              <w:t xml:space="preserve"> individual who is not in the acute phase of an illness. Examples include:</w:t>
            </w:r>
          </w:p>
          <w:p w14:paraId="394324E3" w14:textId="080EAECA" w:rsidR="00ED3F4A" w:rsidRPr="003A173C" w:rsidRDefault="00ED3F4A" w:rsidP="00D02CD9">
            <w:pPr>
              <w:pStyle w:val="DefinitionList"/>
              <w:numPr>
                <w:ilvl w:val="0"/>
                <w:numId w:val="8"/>
              </w:numPr>
              <w:tabs>
                <w:tab w:val="left" w:pos="0"/>
              </w:tabs>
              <w:spacing w:after="60"/>
              <w:ind w:left="391" w:hanging="357"/>
              <w:rPr>
                <w:rFonts w:ascii="Calibri" w:hAnsi="Calibri" w:cs="Calibri"/>
                <w:szCs w:val="20"/>
              </w:rPr>
            </w:pPr>
            <w:proofErr w:type="gramStart"/>
            <w:r w:rsidRPr="003A173C">
              <w:rPr>
                <w:rFonts w:ascii="Calibri" w:hAnsi="Calibri" w:cs="Calibri"/>
                <w:szCs w:val="20"/>
              </w:rPr>
              <w:t>Rehabilitation;</w:t>
            </w:r>
            <w:proofErr w:type="gramEnd"/>
            <w:r w:rsidR="00DD4D99" w:rsidRPr="003A173C">
              <w:rPr>
                <w:rFonts w:ascii="Calibri" w:hAnsi="Calibri" w:cs="Calibri"/>
                <w:szCs w:val="20"/>
              </w:rPr>
              <w:t xml:space="preserve"> </w:t>
            </w:r>
          </w:p>
          <w:p w14:paraId="5FEAEB55" w14:textId="36544171" w:rsidR="00ED3F4A" w:rsidRPr="003A173C" w:rsidRDefault="00ED3F4A" w:rsidP="00D02CD9">
            <w:pPr>
              <w:pStyle w:val="DefinitionList"/>
              <w:numPr>
                <w:ilvl w:val="0"/>
                <w:numId w:val="8"/>
              </w:numPr>
              <w:tabs>
                <w:tab w:val="left" w:pos="0"/>
              </w:tabs>
              <w:spacing w:after="60"/>
              <w:ind w:left="391" w:hanging="357"/>
              <w:rPr>
                <w:rFonts w:ascii="Calibri" w:hAnsi="Calibri" w:cs="Calibri"/>
                <w:szCs w:val="20"/>
              </w:rPr>
            </w:pPr>
            <w:r w:rsidRPr="003A173C">
              <w:rPr>
                <w:rFonts w:ascii="Calibri" w:hAnsi="Calibri" w:cs="Calibri"/>
                <w:szCs w:val="20"/>
              </w:rPr>
              <w:t xml:space="preserve">Palliative </w:t>
            </w:r>
            <w:proofErr w:type="gramStart"/>
            <w:r w:rsidRPr="003A173C">
              <w:rPr>
                <w:rFonts w:ascii="Calibri" w:hAnsi="Calibri" w:cs="Calibri"/>
                <w:szCs w:val="20"/>
              </w:rPr>
              <w:t>care;</w:t>
            </w:r>
            <w:proofErr w:type="gramEnd"/>
            <w:r w:rsidR="00DD4D99" w:rsidRPr="003A173C">
              <w:rPr>
                <w:rFonts w:ascii="Calibri" w:hAnsi="Calibri" w:cs="Calibri"/>
                <w:szCs w:val="20"/>
              </w:rPr>
              <w:t xml:space="preserve"> </w:t>
            </w:r>
          </w:p>
          <w:p w14:paraId="52531809" w14:textId="77777777" w:rsidR="00ED3F4A" w:rsidRPr="003A173C" w:rsidRDefault="00ED3F4A" w:rsidP="00D02CD9">
            <w:pPr>
              <w:pStyle w:val="DefinitionList"/>
              <w:numPr>
                <w:ilvl w:val="0"/>
                <w:numId w:val="8"/>
              </w:numPr>
              <w:tabs>
                <w:tab w:val="left" w:pos="0"/>
              </w:tabs>
              <w:spacing w:after="60"/>
              <w:ind w:left="391" w:hanging="357"/>
              <w:rPr>
                <w:rFonts w:ascii="Calibri" w:hAnsi="Calibri" w:cs="Calibri"/>
                <w:szCs w:val="20"/>
              </w:rPr>
            </w:pPr>
            <w:r w:rsidRPr="003A173C">
              <w:rPr>
                <w:rFonts w:ascii="Calibri" w:hAnsi="Calibri" w:cs="Calibri"/>
                <w:szCs w:val="20"/>
              </w:rPr>
              <w:t>Psychogeriatric care; and</w:t>
            </w:r>
          </w:p>
          <w:p w14:paraId="58CDEA48" w14:textId="77777777" w:rsidR="00ED3F4A" w:rsidRPr="003A173C" w:rsidRDefault="00ED3F4A" w:rsidP="00D02CD9">
            <w:pPr>
              <w:pStyle w:val="DefinitionList"/>
              <w:numPr>
                <w:ilvl w:val="0"/>
                <w:numId w:val="8"/>
              </w:numPr>
              <w:tabs>
                <w:tab w:val="left" w:pos="0"/>
              </w:tabs>
              <w:spacing w:after="60"/>
              <w:ind w:left="391" w:hanging="357"/>
              <w:rPr>
                <w:rFonts w:ascii="Calibri" w:hAnsi="Calibri" w:cs="Calibri"/>
                <w:i/>
                <w:iCs/>
                <w:szCs w:val="20"/>
              </w:rPr>
            </w:pPr>
            <w:r w:rsidRPr="003A173C">
              <w:rPr>
                <w:rFonts w:ascii="Calibri" w:hAnsi="Calibri" w:cs="Calibri"/>
                <w:szCs w:val="20"/>
              </w:rPr>
              <w:t>Geriatric evaluation and management.</w:t>
            </w:r>
          </w:p>
          <w:p w14:paraId="6EA1C444" w14:textId="6C7DB0DB" w:rsidR="00ED3F4A" w:rsidRPr="003A173C" w:rsidRDefault="00ED3F4A" w:rsidP="002F77F7">
            <w:pPr>
              <w:rPr>
                <w:rFonts w:ascii="Calibri" w:hAnsi="Calibri" w:cs="Calibri"/>
              </w:rPr>
            </w:pPr>
            <w:r w:rsidRPr="003A173C">
              <w:rPr>
                <w:rFonts w:ascii="Calibri" w:hAnsi="Calibri" w:cs="Calibri"/>
              </w:rPr>
              <w:t>Note: To be eligible for transition care, a</w:t>
            </w:r>
            <w:r w:rsidR="00653608" w:rsidRPr="003A173C">
              <w:rPr>
                <w:rFonts w:ascii="Calibri" w:hAnsi="Calibri" w:cs="Calibri"/>
              </w:rPr>
              <w:t>n</w:t>
            </w:r>
            <w:r w:rsidRPr="003A173C">
              <w:rPr>
                <w:rFonts w:ascii="Calibri" w:hAnsi="Calibri" w:cs="Calibri"/>
              </w:rPr>
              <w:t xml:space="preserve"> individual must have completed their acute and/or subacute episode of care.</w:t>
            </w:r>
          </w:p>
        </w:tc>
      </w:tr>
      <w:tr w:rsidR="00704D0F" w:rsidRPr="003A173C" w14:paraId="128B853C" w14:textId="77777777" w:rsidTr="00C656E7">
        <w:tc>
          <w:tcPr>
            <w:tcW w:w="2547" w:type="dxa"/>
            <w:shd w:val="clear" w:color="auto" w:fill="FFFFFF" w:themeFill="background1"/>
          </w:tcPr>
          <w:p w14:paraId="692CD2AC" w14:textId="7C7B88E8" w:rsidR="00704D0F" w:rsidRPr="003A173C" w:rsidRDefault="008700A6" w:rsidP="000C292E">
            <w:pPr>
              <w:spacing w:before="0" w:after="60"/>
              <w:rPr>
                <w:rStyle w:val="Strong"/>
                <w:rFonts w:ascii="Calibri" w:hAnsi="Calibri" w:cs="Calibri"/>
                <w:szCs w:val="20"/>
              </w:rPr>
            </w:pPr>
            <w:r w:rsidRPr="003A173C">
              <w:rPr>
                <w:rFonts w:ascii="Calibri" w:hAnsi="Calibri" w:cs="Calibri"/>
                <w:b/>
                <w:bCs/>
                <w:szCs w:val="20"/>
              </w:rPr>
              <w:t>Support at Home Program</w:t>
            </w:r>
          </w:p>
        </w:tc>
        <w:tc>
          <w:tcPr>
            <w:tcW w:w="7264" w:type="dxa"/>
            <w:shd w:val="clear" w:color="auto" w:fill="FFFFFF" w:themeFill="background1"/>
          </w:tcPr>
          <w:p w14:paraId="779B0E96" w14:textId="38FE3AC0" w:rsidR="00704D0F" w:rsidRPr="003A173C" w:rsidRDefault="008700A6" w:rsidP="002F77F7">
            <w:pPr>
              <w:rPr>
                <w:rFonts w:ascii="Calibri" w:hAnsi="Calibri" w:cs="Calibri"/>
              </w:rPr>
            </w:pPr>
            <w:r w:rsidRPr="003A173C">
              <w:rPr>
                <w:rFonts w:ascii="Calibri" w:hAnsi="Calibri" w:cs="Calibri"/>
              </w:rPr>
              <w:t xml:space="preserve">The </w:t>
            </w:r>
            <w:r w:rsidR="00704D0F" w:rsidRPr="003A173C">
              <w:rPr>
                <w:rFonts w:ascii="Calibri" w:hAnsi="Calibri" w:cs="Calibri"/>
              </w:rPr>
              <w:t xml:space="preserve">Support at Home </w:t>
            </w:r>
            <w:r w:rsidRPr="003A173C">
              <w:rPr>
                <w:rFonts w:ascii="Calibri" w:hAnsi="Calibri" w:cs="Calibri"/>
              </w:rPr>
              <w:t>Program replaced the</w:t>
            </w:r>
            <w:r w:rsidR="00704D0F" w:rsidRPr="003A173C">
              <w:rPr>
                <w:rFonts w:ascii="Calibri" w:hAnsi="Calibri" w:cs="Calibri"/>
              </w:rPr>
              <w:t xml:space="preserve"> Home Care Packages (</w:t>
            </w:r>
            <w:r w:rsidR="00704D0F" w:rsidRPr="003A173C">
              <w:rPr>
                <w:rFonts w:ascii="Calibri" w:hAnsi="Calibri" w:cs="Calibri"/>
                <w:b/>
              </w:rPr>
              <w:t>HCP</w:t>
            </w:r>
            <w:r w:rsidR="00704D0F" w:rsidRPr="003A173C">
              <w:rPr>
                <w:rFonts w:ascii="Calibri" w:hAnsi="Calibri" w:cs="Calibri"/>
              </w:rPr>
              <w:t>) Program and the Short-Term Restorative Care (</w:t>
            </w:r>
            <w:r w:rsidR="00704D0F" w:rsidRPr="003A173C">
              <w:rPr>
                <w:rFonts w:ascii="Calibri" w:hAnsi="Calibri" w:cs="Calibri"/>
                <w:b/>
              </w:rPr>
              <w:t>STRC</w:t>
            </w:r>
            <w:r w:rsidR="00704D0F" w:rsidRPr="003A173C">
              <w:rPr>
                <w:rFonts w:ascii="Calibri" w:hAnsi="Calibri" w:cs="Calibri"/>
              </w:rPr>
              <w:t>) Programme</w:t>
            </w:r>
            <w:r w:rsidRPr="003A173C">
              <w:rPr>
                <w:rFonts w:ascii="Calibri" w:hAnsi="Calibri" w:cs="Calibri"/>
              </w:rPr>
              <w:t xml:space="preserve"> from 1 November 2025 and is </w:t>
            </w:r>
            <w:r w:rsidR="00915E5C" w:rsidRPr="003A173C">
              <w:rPr>
                <w:rFonts w:ascii="Calibri" w:hAnsi="Calibri" w:cs="Calibri"/>
              </w:rPr>
              <w:t>aimed</w:t>
            </w:r>
            <w:r w:rsidRPr="003A173C">
              <w:rPr>
                <w:rFonts w:ascii="Calibri" w:hAnsi="Calibri" w:cs="Calibri"/>
              </w:rPr>
              <w:t xml:space="preserve"> at supporting people to remain living at </w:t>
            </w:r>
            <w:r w:rsidR="00915E5C" w:rsidRPr="003A173C">
              <w:rPr>
                <w:rFonts w:ascii="Calibri" w:hAnsi="Calibri" w:cs="Calibri"/>
              </w:rPr>
              <w:t>home</w:t>
            </w:r>
            <w:r w:rsidRPr="003A173C">
              <w:rPr>
                <w:rFonts w:ascii="Calibri" w:hAnsi="Calibri" w:cs="Calibri"/>
              </w:rPr>
              <w:t xml:space="preserve">. </w:t>
            </w:r>
            <w:r w:rsidR="00915E5C" w:rsidRPr="003A173C">
              <w:rPr>
                <w:rFonts w:ascii="Calibri" w:hAnsi="Calibri" w:cs="Calibri"/>
              </w:rPr>
              <w:t>Support</w:t>
            </w:r>
            <w:r w:rsidRPr="003A173C">
              <w:rPr>
                <w:rFonts w:ascii="Calibri" w:hAnsi="Calibri" w:cs="Calibri"/>
              </w:rPr>
              <w:t xml:space="preserve"> at Home </w:t>
            </w:r>
            <w:r w:rsidRPr="003A173C">
              <w:rPr>
                <w:rFonts w:ascii="Calibri" w:hAnsi="Calibri" w:cs="Calibri"/>
              </w:rPr>
              <w:lastRenderedPageBreak/>
              <w:t>registered p</w:t>
            </w:r>
            <w:r w:rsidR="00704D0F" w:rsidRPr="003A173C">
              <w:rPr>
                <w:rFonts w:ascii="Calibri" w:hAnsi="Calibri" w:cs="Calibri"/>
              </w:rPr>
              <w:t xml:space="preserve">roviders must be guided by the Statement of Rights that underpin the Support at Home </w:t>
            </w:r>
            <w:r w:rsidR="00EE1025" w:rsidRPr="003A173C">
              <w:rPr>
                <w:rFonts w:ascii="Calibri" w:hAnsi="Calibri" w:cs="Calibri"/>
              </w:rPr>
              <w:t>P</w:t>
            </w:r>
            <w:r w:rsidR="00704D0F" w:rsidRPr="003A173C">
              <w:rPr>
                <w:rFonts w:ascii="Calibri" w:hAnsi="Calibri" w:cs="Calibri"/>
              </w:rPr>
              <w:t>rogram and should apply wellness and reablement approaches.</w:t>
            </w:r>
          </w:p>
        </w:tc>
      </w:tr>
      <w:tr w:rsidR="00ED3F4A" w:rsidRPr="003A173C" w14:paraId="59361CAF" w14:textId="77777777" w:rsidTr="00C656E7">
        <w:tc>
          <w:tcPr>
            <w:tcW w:w="2547" w:type="dxa"/>
            <w:shd w:val="clear" w:color="auto" w:fill="FFFFFF" w:themeFill="background1"/>
          </w:tcPr>
          <w:p w14:paraId="65AD4111" w14:textId="55148127" w:rsidR="00ED3F4A" w:rsidRPr="003A173C" w:rsidRDefault="004D4483" w:rsidP="000C292E">
            <w:pPr>
              <w:spacing w:before="0" w:after="60"/>
              <w:rPr>
                <w:rFonts w:ascii="Calibri" w:hAnsi="Calibri" w:cs="Calibri"/>
                <w:b/>
                <w:bCs/>
                <w:szCs w:val="20"/>
              </w:rPr>
            </w:pPr>
            <w:r w:rsidRPr="003A173C">
              <w:rPr>
                <w:rFonts w:ascii="Calibri" w:hAnsi="Calibri" w:cs="Calibri"/>
                <w:b/>
                <w:bCs/>
                <w:szCs w:val="20"/>
              </w:rPr>
              <w:lastRenderedPageBreak/>
              <w:t xml:space="preserve">TCP </w:t>
            </w:r>
            <w:r w:rsidR="00ED3F4A" w:rsidRPr="003A173C">
              <w:rPr>
                <w:rFonts w:ascii="Calibri" w:hAnsi="Calibri" w:cs="Calibri"/>
                <w:b/>
                <w:bCs/>
                <w:szCs w:val="20"/>
              </w:rPr>
              <w:t>Subsidy</w:t>
            </w:r>
          </w:p>
        </w:tc>
        <w:tc>
          <w:tcPr>
            <w:tcW w:w="7264" w:type="dxa"/>
            <w:shd w:val="clear" w:color="auto" w:fill="FFFFFF" w:themeFill="background1"/>
          </w:tcPr>
          <w:p w14:paraId="75D721BC" w14:textId="607E38EA" w:rsidR="00ED3F4A" w:rsidRPr="003A173C" w:rsidRDefault="00ED3F4A" w:rsidP="002F77F7">
            <w:pPr>
              <w:rPr>
                <w:rFonts w:ascii="Calibri" w:hAnsi="Calibri" w:cs="Calibri"/>
              </w:rPr>
            </w:pPr>
            <w:r w:rsidRPr="003A173C">
              <w:rPr>
                <w:rFonts w:ascii="Calibri" w:hAnsi="Calibri" w:cs="Calibri"/>
              </w:rPr>
              <w:t>T</w:t>
            </w:r>
            <w:r w:rsidR="007B391D" w:rsidRPr="003A173C">
              <w:rPr>
                <w:rFonts w:ascii="Calibri" w:hAnsi="Calibri" w:cs="Calibri"/>
              </w:rPr>
              <w:t xml:space="preserve">he </w:t>
            </w:r>
            <w:r w:rsidR="00931641" w:rsidRPr="003A173C">
              <w:rPr>
                <w:rFonts w:ascii="Calibri" w:hAnsi="Calibri" w:cs="Calibri"/>
              </w:rPr>
              <w:t xml:space="preserve">Australian </w:t>
            </w:r>
            <w:r w:rsidR="007475B6" w:rsidRPr="003A173C">
              <w:rPr>
                <w:rFonts w:ascii="Calibri" w:hAnsi="Calibri" w:cs="Calibri"/>
              </w:rPr>
              <w:t>Government</w:t>
            </w:r>
            <w:r w:rsidR="007B391D" w:rsidRPr="003A173C">
              <w:rPr>
                <w:rFonts w:ascii="Calibri" w:hAnsi="Calibri" w:cs="Calibri"/>
              </w:rPr>
              <w:t xml:space="preserve"> s</w:t>
            </w:r>
            <w:r w:rsidRPr="003A173C">
              <w:rPr>
                <w:rFonts w:ascii="Calibri" w:hAnsi="Calibri" w:cs="Calibri"/>
              </w:rPr>
              <w:t xml:space="preserve">ubsidy </w:t>
            </w:r>
            <w:r w:rsidR="007B391D" w:rsidRPr="003A173C">
              <w:rPr>
                <w:rFonts w:ascii="Calibri" w:hAnsi="Calibri" w:cs="Calibri"/>
              </w:rPr>
              <w:t xml:space="preserve">payable to a </w:t>
            </w:r>
            <w:r w:rsidRPr="003A173C">
              <w:rPr>
                <w:rFonts w:ascii="Calibri" w:hAnsi="Calibri" w:cs="Calibri"/>
              </w:rPr>
              <w:t>registered provider</w:t>
            </w:r>
            <w:r w:rsidR="007B391D" w:rsidRPr="003A173C">
              <w:rPr>
                <w:rFonts w:ascii="Calibri" w:hAnsi="Calibri" w:cs="Calibri"/>
              </w:rPr>
              <w:t>,</w:t>
            </w:r>
            <w:r w:rsidRPr="003A173C">
              <w:rPr>
                <w:rFonts w:ascii="Calibri" w:hAnsi="Calibri" w:cs="Calibri"/>
              </w:rPr>
              <w:t xml:space="preserve"> </w:t>
            </w:r>
            <w:r w:rsidR="007B391D" w:rsidRPr="003A173C">
              <w:rPr>
                <w:rFonts w:ascii="Calibri" w:hAnsi="Calibri" w:cs="Calibri"/>
              </w:rPr>
              <w:t>who meet</w:t>
            </w:r>
            <w:r w:rsidR="00EE584D" w:rsidRPr="003A173C">
              <w:rPr>
                <w:rFonts w:ascii="Calibri" w:hAnsi="Calibri" w:cs="Calibri"/>
              </w:rPr>
              <w:t>s</w:t>
            </w:r>
            <w:r w:rsidR="007B391D" w:rsidRPr="003A173C">
              <w:rPr>
                <w:rFonts w:ascii="Calibri" w:hAnsi="Calibri" w:cs="Calibri"/>
              </w:rPr>
              <w:t xml:space="preserve"> the</w:t>
            </w:r>
            <w:r w:rsidRPr="003A173C">
              <w:rPr>
                <w:rFonts w:ascii="Calibri" w:hAnsi="Calibri" w:cs="Calibri"/>
              </w:rPr>
              <w:t xml:space="preserve"> eligib</w:t>
            </w:r>
            <w:r w:rsidR="007B391D" w:rsidRPr="003A173C">
              <w:rPr>
                <w:rFonts w:ascii="Calibri" w:hAnsi="Calibri" w:cs="Calibri"/>
              </w:rPr>
              <w:t xml:space="preserve">ility requirements </w:t>
            </w:r>
            <w:r w:rsidRPr="003A173C">
              <w:rPr>
                <w:rFonts w:ascii="Calibri" w:hAnsi="Calibri" w:cs="Calibri"/>
              </w:rPr>
              <w:t>under section 248 of the Act</w:t>
            </w:r>
            <w:r w:rsidR="007B391D" w:rsidRPr="003A173C">
              <w:rPr>
                <w:rFonts w:ascii="Calibri" w:hAnsi="Calibri" w:cs="Calibri"/>
              </w:rPr>
              <w:t xml:space="preserve">, </w:t>
            </w:r>
            <w:r w:rsidRPr="003A173C">
              <w:rPr>
                <w:rFonts w:ascii="Calibri" w:hAnsi="Calibri" w:cs="Calibri"/>
              </w:rPr>
              <w:t>on a day in relation to funded aged care services delivered through a service group under</w:t>
            </w:r>
            <w:r w:rsidR="0055126C" w:rsidRPr="003A173C">
              <w:rPr>
                <w:rFonts w:ascii="Calibri" w:hAnsi="Calibri" w:cs="Calibri"/>
              </w:rPr>
              <w:t xml:space="preserve"> the transition care program as a</w:t>
            </w:r>
            <w:r w:rsidRPr="003A173C">
              <w:rPr>
                <w:rFonts w:ascii="Calibri" w:hAnsi="Calibri" w:cs="Calibri"/>
              </w:rPr>
              <w:t xml:space="preserve"> specialist aged care program</w:t>
            </w:r>
            <w:r w:rsidR="0055126C" w:rsidRPr="003A173C">
              <w:rPr>
                <w:rFonts w:ascii="Calibri" w:hAnsi="Calibri" w:cs="Calibri"/>
              </w:rPr>
              <w:t>,</w:t>
            </w:r>
            <w:r w:rsidR="00653608" w:rsidRPr="003A173C">
              <w:rPr>
                <w:rFonts w:ascii="Calibri" w:hAnsi="Calibri" w:cs="Calibri"/>
              </w:rPr>
              <w:t xml:space="preserve"> and</w:t>
            </w:r>
            <w:r w:rsidRPr="003A173C">
              <w:rPr>
                <w:rFonts w:ascii="Calibri" w:hAnsi="Calibri" w:cs="Calibri"/>
              </w:rPr>
              <w:t xml:space="preserve"> is the amount prescribed by the </w:t>
            </w:r>
            <w:r w:rsidR="00EE584D" w:rsidRPr="003A173C">
              <w:rPr>
                <w:rFonts w:ascii="Calibri" w:hAnsi="Calibri" w:cs="Calibri"/>
              </w:rPr>
              <w:t>R</w:t>
            </w:r>
            <w:r w:rsidRPr="003A173C">
              <w:rPr>
                <w:rFonts w:ascii="Calibri" w:hAnsi="Calibri" w:cs="Calibri"/>
              </w:rPr>
              <w:t>ules</w:t>
            </w:r>
            <w:r w:rsidR="0055126C" w:rsidRPr="003A173C">
              <w:rPr>
                <w:rFonts w:ascii="Calibri" w:hAnsi="Calibri" w:cs="Calibri"/>
              </w:rPr>
              <w:t xml:space="preserve"> at section 249-90.</w:t>
            </w:r>
          </w:p>
        </w:tc>
      </w:tr>
      <w:tr w:rsidR="00ED3F4A" w:rsidRPr="003A173C" w14:paraId="652E786D" w14:textId="77777777" w:rsidTr="00C656E7">
        <w:tc>
          <w:tcPr>
            <w:tcW w:w="2547" w:type="dxa"/>
            <w:shd w:val="clear" w:color="auto" w:fill="FFFFFF" w:themeFill="background1"/>
          </w:tcPr>
          <w:p w14:paraId="0BF75B4A"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Support Plan</w:t>
            </w:r>
          </w:p>
        </w:tc>
        <w:tc>
          <w:tcPr>
            <w:tcW w:w="7264" w:type="dxa"/>
            <w:shd w:val="clear" w:color="auto" w:fill="FFFFFF" w:themeFill="background1"/>
          </w:tcPr>
          <w:p w14:paraId="2B75E712" w14:textId="01A55F57" w:rsidR="00ED3F4A" w:rsidRPr="003A173C" w:rsidRDefault="008E3601" w:rsidP="002818C2">
            <w:pPr>
              <w:rPr>
                <w:rFonts w:ascii="Calibri" w:hAnsi="Calibri" w:cs="Calibri"/>
              </w:rPr>
            </w:pPr>
            <w:r w:rsidRPr="003A173C">
              <w:rPr>
                <w:rFonts w:ascii="Calibri" w:hAnsi="Calibri" w:cs="Calibri"/>
              </w:rPr>
              <w:t>A</w:t>
            </w:r>
            <w:r w:rsidR="00ED3F4A" w:rsidRPr="003A173C">
              <w:rPr>
                <w:rFonts w:ascii="Calibri" w:hAnsi="Calibri" w:cs="Calibri"/>
              </w:rPr>
              <w:t xml:space="preserve"> Support Plan is an important and ongoing document</w:t>
            </w:r>
            <w:r w:rsidRPr="003A173C">
              <w:rPr>
                <w:rFonts w:ascii="Calibri" w:hAnsi="Calibri" w:cs="Calibri"/>
              </w:rPr>
              <w:t xml:space="preserve"> developed as part of an aged care needs assessment under the Act,</w:t>
            </w:r>
            <w:r w:rsidR="00ED3F4A" w:rsidRPr="003A173C">
              <w:rPr>
                <w:rFonts w:ascii="Calibri" w:hAnsi="Calibri" w:cs="Calibri"/>
              </w:rPr>
              <w:t xml:space="preserve"> for the older person that can be updated as a</w:t>
            </w:r>
            <w:r w:rsidR="007B391D" w:rsidRPr="003A173C">
              <w:rPr>
                <w:rFonts w:ascii="Calibri" w:hAnsi="Calibri" w:cs="Calibri"/>
              </w:rPr>
              <w:t>n</w:t>
            </w:r>
            <w:r w:rsidR="00ED3F4A" w:rsidRPr="003A173C">
              <w:rPr>
                <w:rFonts w:ascii="Calibri" w:hAnsi="Calibri" w:cs="Calibri"/>
              </w:rPr>
              <w:t xml:space="preserve"> older person’s needs change. It details the outcomes of discussions with, and assessments of, the older person, including what the older person would like to improve and achieve (their goals), and agreed actions to be taken. It is a continuous document (i.e. a</w:t>
            </w:r>
            <w:r w:rsidR="007B391D" w:rsidRPr="003A173C">
              <w:rPr>
                <w:rFonts w:ascii="Calibri" w:hAnsi="Calibri" w:cs="Calibri"/>
              </w:rPr>
              <w:t>n</w:t>
            </w:r>
            <w:r w:rsidR="00ED3F4A" w:rsidRPr="003A173C">
              <w:rPr>
                <w:rFonts w:ascii="Calibri" w:hAnsi="Calibri" w:cs="Calibri"/>
              </w:rPr>
              <w:t xml:space="preserve"> older person only has one Support Plan).</w:t>
            </w:r>
          </w:p>
        </w:tc>
      </w:tr>
      <w:tr w:rsidR="00ED3F4A" w:rsidRPr="003A173C" w14:paraId="5AE302E1" w14:textId="77777777" w:rsidTr="00C656E7">
        <w:tc>
          <w:tcPr>
            <w:tcW w:w="2547" w:type="dxa"/>
            <w:shd w:val="clear" w:color="auto" w:fill="FFFFFF" w:themeFill="background1"/>
          </w:tcPr>
          <w:p w14:paraId="7EB7930D" w14:textId="77777777" w:rsidR="00ED3F4A" w:rsidRPr="003A173C" w:rsidRDefault="00ED3F4A" w:rsidP="000C292E">
            <w:pPr>
              <w:spacing w:before="0" w:after="60"/>
              <w:rPr>
                <w:rFonts w:ascii="Calibri" w:hAnsi="Calibri" w:cs="Calibri"/>
                <w:b/>
                <w:bCs/>
                <w:szCs w:val="20"/>
              </w:rPr>
            </w:pPr>
            <w:r w:rsidRPr="003A173C">
              <w:rPr>
                <w:rFonts w:ascii="Calibri" w:hAnsi="Calibri" w:cs="Calibri"/>
                <w:b/>
                <w:bCs/>
                <w:szCs w:val="20"/>
              </w:rPr>
              <w:t>Supporter</w:t>
            </w:r>
          </w:p>
        </w:tc>
        <w:tc>
          <w:tcPr>
            <w:tcW w:w="7264" w:type="dxa"/>
            <w:shd w:val="clear" w:color="auto" w:fill="FFFFFF" w:themeFill="background1"/>
          </w:tcPr>
          <w:p w14:paraId="63915E7E" w14:textId="77777777" w:rsidR="00ED3F4A" w:rsidRPr="003A173C" w:rsidRDefault="00ED3F4A" w:rsidP="002818C2">
            <w:pPr>
              <w:rPr>
                <w:rFonts w:ascii="Calibri" w:hAnsi="Calibri" w:cs="Calibri"/>
              </w:rPr>
            </w:pPr>
            <w:r w:rsidRPr="003A173C">
              <w:rPr>
                <w:rFonts w:ascii="Calibri" w:hAnsi="Calibri" w:cs="Calibri"/>
              </w:rPr>
              <w:t xml:space="preserve">Means a person registered as a supporter of the individual under section 37 of the Act. Supporters may be registered to assist individuals with navigating the system and are required to act in accordance with principles that promote supported decision making. </w:t>
            </w:r>
          </w:p>
        </w:tc>
      </w:tr>
      <w:tr w:rsidR="00ED3F4A" w:rsidRPr="003A173C" w14:paraId="65A065B1" w14:textId="77777777" w:rsidTr="00C656E7">
        <w:tc>
          <w:tcPr>
            <w:tcW w:w="2547" w:type="dxa"/>
            <w:shd w:val="clear" w:color="auto" w:fill="FFFFFF" w:themeFill="background1"/>
          </w:tcPr>
          <w:p w14:paraId="51F25C49" w14:textId="77777777" w:rsidR="00ED3F4A" w:rsidRPr="003A173C" w:rsidRDefault="00ED3F4A" w:rsidP="000C292E">
            <w:pPr>
              <w:spacing w:before="0" w:after="60"/>
              <w:rPr>
                <w:rFonts w:ascii="Calibri" w:hAnsi="Calibri" w:cs="Calibri"/>
                <w:b/>
                <w:bCs/>
                <w:szCs w:val="20"/>
              </w:rPr>
            </w:pPr>
            <w:r w:rsidRPr="003A173C">
              <w:rPr>
                <w:rStyle w:val="Strong"/>
                <w:rFonts w:ascii="Calibri" w:hAnsi="Calibri" w:cs="Calibri"/>
                <w:szCs w:val="20"/>
              </w:rPr>
              <w:t>System Governor</w:t>
            </w:r>
          </w:p>
        </w:tc>
        <w:tc>
          <w:tcPr>
            <w:tcW w:w="7264" w:type="dxa"/>
            <w:shd w:val="clear" w:color="auto" w:fill="FFFFFF" w:themeFill="background1"/>
          </w:tcPr>
          <w:p w14:paraId="59CB4199" w14:textId="76529D3D" w:rsidR="00ED3F4A" w:rsidRPr="003A173C" w:rsidRDefault="0007715C" w:rsidP="002818C2">
            <w:pPr>
              <w:rPr>
                <w:rFonts w:ascii="Calibri" w:hAnsi="Calibri" w:cs="Calibri"/>
              </w:rPr>
            </w:pPr>
            <w:r w:rsidRPr="003A173C">
              <w:rPr>
                <w:rFonts w:ascii="Calibri" w:hAnsi="Calibri" w:cs="Calibri"/>
              </w:rPr>
              <w:t>Is d</w:t>
            </w:r>
            <w:r w:rsidR="00ED3F4A" w:rsidRPr="003A173C">
              <w:rPr>
                <w:rFonts w:ascii="Calibri" w:hAnsi="Calibri" w:cs="Calibri"/>
              </w:rPr>
              <w:t>efined in section 7 of the Act</w:t>
            </w:r>
            <w:r w:rsidRPr="003A173C">
              <w:rPr>
                <w:rFonts w:ascii="Calibri" w:hAnsi="Calibri" w:cs="Calibri"/>
              </w:rPr>
              <w:t xml:space="preserve"> to mean the Secretary of the Department of Health, Disability and Ageing. </w:t>
            </w:r>
          </w:p>
        </w:tc>
      </w:tr>
      <w:tr w:rsidR="00ED3F4A" w:rsidRPr="003A173C" w14:paraId="2DD8E528" w14:textId="77777777" w:rsidTr="00C656E7">
        <w:tc>
          <w:tcPr>
            <w:tcW w:w="2547" w:type="dxa"/>
            <w:shd w:val="clear" w:color="auto" w:fill="FFFFFF" w:themeFill="background1"/>
          </w:tcPr>
          <w:p w14:paraId="556A32B5" w14:textId="77777777" w:rsidR="00ED3F4A" w:rsidRPr="003A173C" w:rsidRDefault="00ED3F4A" w:rsidP="000C292E">
            <w:pPr>
              <w:spacing w:before="0" w:after="60"/>
              <w:rPr>
                <w:rFonts w:ascii="Calibri" w:hAnsi="Calibri" w:cs="Calibri"/>
                <w:b/>
                <w:bCs/>
                <w:szCs w:val="20"/>
              </w:rPr>
            </w:pPr>
            <w:r w:rsidRPr="003A173C">
              <w:rPr>
                <w:rStyle w:val="Strong"/>
                <w:rFonts w:ascii="Calibri" w:hAnsi="Calibri" w:cs="Calibri"/>
                <w:szCs w:val="20"/>
              </w:rPr>
              <w:t>Transition Care Program</w:t>
            </w:r>
            <w:r w:rsidRPr="003A173C">
              <w:rPr>
                <w:rFonts w:ascii="Calibri" w:hAnsi="Calibri" w:cs="Calibri"/>
                <w:bCs/>
                <w:szCs w:val="20"/>
              </w:rPr>
              <w:tab/>
            </w:r>
          </w:p>
        </w:tc>
        <w:tc>
          <w:tcPr>
            <w:tcW w:w="7264" w:type="dxa"/>
            <w:shd w:val="clear" w:color="auto" w:fill="FFFFFF" w:themeFill="background1"/>
          </w:tcPr>
          <w:p w14:paraId="662829CF" w14:textId="6F11A98B" w:rsidR="00ED3F4A" w:rsidRPr="003A173C" w:rsidRDefault="00C642F1" w:rsidP="002818C2">
            <w:pPr>
              <w:rPr>
                <w:rFonts w:ascii="Calibri" w:hAnsi="Calibri" w:cs="Calibri"/>
              </w:rPr>
            </w:pPr>
            <w:r w:rsidRPr="003A173C">
              <w:rPr>
                <w:rFonts w:ascii="Calibri" w:hAnsi="Calibri" w:cs="Calibri"/>
              </w:rPr>
              <w:t>Is defined in section 7 of the Act to mean</w:t>
            </w:r>
            <w:r w:rsidR="00ED3F4A" w:rsidRPr="003A173C">
              <w:rPr>
                <w:rFonts w:ascii="Calibri" w:hAnsi="Calibri" w:cs="Calibri"/>
              </w:rPr>
              <w:t xml:space="preserve"> a specialist aged care program given effect through one or more agreements </w:t>
            </w:r>
            <w:proofErr w:type="gramStart"/>
            <w:r w:rsidR="00ED3F4A" w:rsidRPr="003A173C">
              <w:rPr>
                <w:rFonts w:ascii="Calibri" w:hAnsi="Calibri" w:cs="Calibri"/>
              </w:rPr>
              <w:t>entered into</w:t>
            </w:r>
            <w:proofErr w:type="gramEnd"/>
            <w:r w:rsidR="00ED3F4A" w:rsidRPr="003A173C">
              <w:rPr>
                <w:rFonts w:ascii="Calibri" w:hAnsi="Calibri" w:cs="Calibri"/>
              </w:rPr>
              <w:t xml:space="preserve"> by the </w:t>
            </w:r>
            <w:proofErr w:type="gramStart"/>
            <w:r w:rsidR="00867B78" w:rsidRPr="003A173C">
              <w:rPr>
                <w:rFonts w:ascii="Calibri" w:hAnsi="Calibri" w:cs="Calibri"/>
              </w:rPr>
              <w:t xml:space="preserve">Commonwealth </w:t>
            </w:r>
            <w:r w:rsidR="00ED3F4A" w:rsidRPr="003A173C">
              <w:rPr>
                <w:rFonts w:ascii="Calibri" w:hAnsi="Calibri" w:cs="Calibri"/>
              </w:rPr>
              <w:t xml:space="preserve"> under</w:t>
            </w:r>
            <w:proofErr w:type="gramEnd"/>
            <w:r w:rsidR="00ED3F4A" w:rsidRPr="003A173C">
              <w:rPr>
                <w:rFonts w:ascii="Calibri" w:hAnsi="Calibri" w:cs="Calibri"/>
              </w:rPr>
              <w:t xml:space="preserve"> paragraph 247(1)(b) of the Act for the purpose of the delivery of funded aged care services to individuals with access approvals in effect for the classification type hospital transition for a service group.</w:t>
            </w:r>
          </w:p>
        </w:tc>
      </w:tr>
      <w:tr w:rsidR="00ED3F4A" w:rsidRPr="003A173C" w14:paraId="2D2319D5" w14:textId="77777777" w:rsidTr="00C656E7">
        <w:tc>
          <w:tcPr>
            <w:tcW w:w="2547" w:type="dxa"/>
            <w:shd w:val="clear" w:color="auto" w:fill="FFFFFF" w:themeFill="background1"/>
          </w:tcPr>
          <w:p w14:paraId="74DC0C24" w14:textId="77777777" w:rsidR="00ED3F4A" w:rsidRPr="003A173C" w:rsidRDefault="00ED3F4A" w:rsidP="000C292E">
            <w:pPr>
              <w:spacing w:before="0" w:after="60"/>
              <w:rPr>
                <w:rFonts w:ascii="Calibri" w:hAnsi="Calibri" w:cs="Calibri"/>
                <w:b/>
                <w:bCs/>
                <w:szCs w:val="20"/>
              </w:rPr>
            </w:pPr>
            <w:r w:rsidRPr="003A173C">
              <w:rPr>
                <w:rStyle w:val="Strong"/>
                <w:rFonts w:ascii="Calibri" w:hAnsi="Calibri" w:cs="Calibri"/>
                <w:szCs w:val="20"/>
              </w:rPr>
              <w:t>Transition Care Program Agreement</w:t>
            </w:r>
          </w:p>
        </w:tc>
        <w:tc>
          <w:tcPr>
            <w:tcW w:w="7264" w:type="dxa"/>
            <w:shd w:val="clear" w:color="auto" w:fill="FFFFFF" w:themeFill="background1"/>
          </w:tcPr>
          <w:p w14:paraId="5291597E" w14:textId="185BCD2D" w:rsidR="00ED3F4A" w:rsidRPr="003A173C" w:rsidRDefault="00ED3F4A" w:rsidP="002818C2">
            <w:pPr>
              <w:rPr>
                <w:rFonts w:ascii="Calibri" w:hAnsi="Calibri" w:cs="Calibri"/>
              </w:rPr>
            </w:pPr>
            <w:r w:rsidRPr="003A173C">
              <w:rPr>
                <w:rFonts w:ascii="Calibri" w:hAnsi="Calibri" w:cs="Calibri"/>
              </w:rPr>
              <w:t xml:space="preserve">An agreement between the </w:t>
            </w:r>
            <w:r w:rsidR="00931641" w:rsidRPr="003A173C">
              <w:rPr>
                <w:rFonts w:ascii="Calibri" w:hAnsi="Calibri" w:cs="Calibri"/>
              </w:rPr>
              <w:t xml:space="preserve">Australian </w:t>
            </w:r>
            <w:r w:rsidR="000B2534" w:rsidRPr="003A173C">
              <w:rPr>
                <w:rFonts w:ascii="Calibri" w:hAnsi="Calibri" w:cs="Calibri"/>
              </w:rPr>
              <w:t xml:space="preserve">Government </w:t>
            </w:r>
            <w:r w:rsidRPr="003A173C">
              <w:rPr>
                <w:rFonts w:ascii="Calibri" w:hAnsi="Calibri" w:cs="Calibri"/>
              </w:rPr>
              <w:t xml:space="preserve">as represented by the Department of Health, Disability and Ageing and each </w:t>
            </w:r>
            <w:r w:rsidR="00575ED8" w:rsidRPr="003A173C">
              <w:rPr>
                <w:rFonts w:ascii="Calibri" w:hAnsi="Calibri" w:cs="Calibri"/>
              </w:rPr>
              <w:t>S</w:t>
            </w:r>
            <w:r w:rsidRPr="003A173C">
              <w:rPr>
                <w:rFonts w:ascii="Calibri" w:hAnsi="Calibri" w:cs="Calibri"/>
              </w:rPr>
              <w:t xml:space="preserve">tate and </w:t>
            </w:r>
            <w:r w:rsidR="00575ED8" w:rsidRPr="003A173C">
              <w:rPr>
                <w:rFonts w:ascii="Calibri" w:hAnsi="Calibri" w:cs="Calibri"/>
              </w:rPr>
              <w:t>T</w:t>
            </w:r>
            <w:r w:rsidRPr="003A173C">
              <w:rPr>
                <w:rFonts w:ascii="Calibri" w:hAnsi="Calibri" w:cs="Calibri"/>
              </w:rPr>
              <w:t xml:space="preserve">erritory government specifying responsibilities of the </w:t>
            </w:r>
            <w:r w:rsidR="00931641" w:rsidRPr="003A173C">
              <w:rPr>
                <w:rFonts w:ascii="Calibri" w:hAnsi="Calibri" w:cs="Calibri"/>
              </w:rPr>
              <w:t xml:space="preserve">Australian </w:t>
            </w:r>
            <w:r w:rsidR="000B2534" w:rsidRPr="003A173C">
              <w:rPr>
                <w:rFonts w:ascii="Calibri" w:hAnsi="Calibri" w:cs="Calibri"/>
              </w:rPr>
              <w:t xml:space="preserve">Government </w:t>
            </w:r>
            <w:r w:rsidRPr="003A173C">
              <w:rPr>
                <w:rFonts w:ascii="Calibri" w:hAnsi="Calibri" w:cs="Calibri"/>
              </w:rPr>
              <w:t xml:space="preserve">and </w:t>
            </w:r>
            <w:r w:rsidR="00575ED8" w:rsidRPr="003A173C">
              <w:rPr>
                <w:rFonts w:ascii="Calibri" w:hAnsi="Calibri" w:cs="Calibri"/>
              </w:rPr>
              <w:t>S</w:t>
            </w:r>
            <w:r w:rsidRPr="003A173C">
              <w:rPr>
                <w:rFonts w:ascii="Calibri" w:hAnsi="Calibri" w:cs="Calibri"/>
              </w:rPr>
              <w:t xml:space="preserve">tate and </w:t>
            </w:r>
            <w:r w:rsidR="00575ED8" w:rsidRPr="003A173C">
              <w:rPr>
                <w:rFonts w:ascii="Calibri" w:hAnsi="Calibri" w:cs="Calibri"/>
              </w:rPr>
              <w:t>T</w:t>
            </w:r>
            <w:r w:rsidRPr="003A173C">
              <w:rPr>
                <w:rFonts w:ascii="Calibri" w:hAnsi="Calibri" w:cs="Calibri"/>
              </w:rPr>
              <w:t>erritory governments in the delivery and overall management of the Transition Care Progr</w:t>
            </w:r>
            <w:r w:rsidR="003A136E" w:rsidRPr="003A173C">
              <w:rPr>
                <w:rFonts w:ascii="Calibri" w:hAnsi="Calibri" w:cs="Calibri"/>
              </w:rPr>
              <w:t xml:space="preserve">am. </w:t>
            </w:r>
            <w:r w:rsidRPr="003A173C">
              <w:rPr>
                <w:rFonts w:ascii="Calibri" w:hAnsi="Calibri" w:cs="Calibri"/>
              </w:rPr>
              <w:t xml:space="preserve"> </w:t>
            </w:r>
          </w:p>
        </w:tc>
      </w:tr>
    </w:tbl>
    <w:p w14:paraId="700F65CB" w14:textId="77777777" w:rsidR="00FF4654" w:rsidRPr="003A173C" w:rsidRDefault="00FF4654" w:rsidP="00412682">
      <w:pPr>
        <w:rPr>
          <w:rFonts w:ascii="Calibri" w:hAnsi="Calibri" w:cs="Calibri"/>
          <w:szCs w:val="20"/>
        </w:rPr>
      </w:pPr>
    </w:p>
    <w:sectPr w:rsidR="00FF4654" w:rsidRPr="003A173C" w:rsidSect="009A2ADD">
      <w:footerReference w:type="default" r:id="rId104"/>
      <w:pgSz w:w="11906" w:h="16838"/>
      <w:pgMar w:top="567" w:right="851" w:bottom="567" w:left="85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2487" w14:textId="77777777" w:rsidR="00006F4B" w:rsidRDefault="00006F4B" w:rsidP="008F3023">
      <w:pPr>
        <w:spacing w:before="0" w:after="0"/>
      </w:pPr>
      <w:r>
        <w:separator/>
      </w:r>
    </w:p>
    <w:p w14:paraId="57AB2D60" w14:textId="77777777" w:rsidR="00006F4B" w:rsidRDefault="00006F4B"/>
  </w:endnote>
  <w:endnote w:type="continuationSeparator" w:id="0">
    <w:p w14:paraId="4B8551C2" w14:textId="77777777" w:rsidR="00006F4B" w:rsidRDefault="00006F4B" w:rsidP="008F3023">
      <w:pPr>
        <w:spacing w:before="0" w:after="0"/>
      </w:pPr>
      <w:r>
        <w:continuationSeparator/>
      </w:r>
    </w:p>
    <w:p w14:paraId="549E642E" w14:textId="77777777" w:rsidR="00006F4B" w:rsidRDefault="00006F4B"/>
  </w:endnote>
  <w:endnote w:type="continuationNotice" w:id="1">
    <w:p w14:paraId="5C6A749E" w14:textId="77777777" w:rsidR="00006F4B" w:rsidRDefault="00006F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4D19" w14:textId="31F6996F" w:rsidR="00647ECF" w:rsidRDefault="00647ECF">
    <w:pPr>
      <w:pStyle w:val="Footer"/>
    </w:pPr>
    <w:r>
      <w:rPr>
        <w:noProof/>
      </w:rPr>
      <mc:AlternateContent>
        <mc:Choice Requires="wps">
          <w:drawing>
            <wp:anchor distT="0" distB="0" distL="0" distR="0" simplePos="0" relativeHeight="251658245" behindDoc="0" locked="0" layoutInCell="1" allowOverlap="1" wp14:anchorId="5C69028D" wp14:editId="41E2BA22">
              <wp:simplePos x="635" y="635"/>
              <wp:positionH relativeFrom="page">
                <wp:align>center</wp:align>
              </wp:positionH>
              <wp:positionV relativeFrom="page">
                <wp:align>bottom</wp:align>
              </wp:positionV>
              <wp:extent cx="609600" cy="457200"/>
              <wp:effectExtent l="0" t="0" r="0" b="0"/>
              <wp:wrapNone/>
              <wp:docPr id="1026217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9028D" id="_x0000_t202" coordsize="21600,21600" o:spt="202" path="m,l,21600r21600,l21600,xe">
              <v:stroke joinstyle="miter"/>
              <v:path gradientshapeok="t" o:connecttype="rect"/>
            </v:shapetype>
            <v:shape id="Text Box 7" o:spid="_x0000_s1028" type="#_x0000_t202" alt="OFFICIAL" style="position:absolute;margin-left:0;margin-top:0;width:48pt;height:36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OOvEQwCAAAcBAAA&#10;DgAAAAAAAAAAAAAAAAAuAgAAZHJzL2Uyb0RvYy54bWxQSwECLQAUAAYACAAAACEAY3IoctoAAAAD&#10;AQAADwAAAAAAAAAAAAAAAABmBAAAZHJzL2Rvd25yZXYueG1sUEsFBgAAAAAEAAQA8wAAAG0FAAAA&#10;AA==&#10;" filled="f" stroked="f">
              <v:textbox style="mso-fit-shape-to-text:t" inset="0,0,0,15pt">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22C" w14:textId="7CECB3B7" w:rsidR="00E82F13" w:rsidRDefault="00647ECF">
    <w:pPr>
      <w:pStyle w:val="Footer"/>
    </w:pPr>
    <w:r>
      <w:rPr>
        <w:noProof/>
      </w:rPr>
      <mc:AlternateContent>
        <mc:Choice Requires="wps">
          <w:drawing>
            <wp:anchor distT="0" distB="0" distL="0" distR="0" simplePos="0" relativeHeight="251658246" behindDoc="0" locked="0" layoutInCell="1" allowOverlap="1" wp14:anchorId="1FB75F28" wp14:editId="0C45CD06">
              <wp:simplePos x="635" y="635"/>
              <wp:positionH relativeFrom="page">
                <wp:align>center</wp:align>
              </wp:positionH>
              <wp:positionV relativeFrom="page">
                <wp:align>bottom</wp:align>
              </wp:positionV>
              <wp:extent cx="609600" cy="457200"/>
              <wp:effectExtent l="0" t="0" r="0" b="0"/>
              <wp:wrapNone/>
              <wp:docPr id="873706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75F28" id="_x0000_t202" coordsize="21600,21600" o:spt="202" path="m,l,21600r21600,l21600,xe">
              <v:stroke joinstyle="miter"/>
              <v:path gradientshapeok="t" o:connecttype="rect"/>
            </v:shapetype>
            <v:shape id="Text Box 8" o:spid="_x0000_s1029" type="#_x0000_t202" alt="OFFICIAL" style="position:absolute;margin-left:0;margin-top:0;width:48pt;height:36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IFcHSwNAgAAHAQA&#10;AA4AAAAAAAAAAAAAAAAALgIAAGRycy9lMm9Eb2MueG1sUEsBAi0AFAAGAAgAAAAhAGNyKHLaAAAA&#10;AwEAAA8AAAAAAAAAAAAAAAAAZwQAAGRycy9kb3ducmV2LnhtbFBLBQYAAAAABAAEAPMAAABuBQAA&#10;AAA=&#10;" filled="f" stroked="f">
              <v:textbox style="mso-fit-shape-to-text:t" inset="0,0,0,15pt">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ptab w:relativeTo="margin" w:alignment="center" w:leader="none"/>
    </w:r>
    <w:r w:rsidR="00E82F13">
      <w:t>4</w:t>
    </w:r>
    <w:r w:rsidR="00E82F13">
      <w:ptab w:relativeTo="margin" w:alignment="right" w:leader="none"/>
    </w:r>
    <w:r w:rsidR="00E82F13">
      <w:t>July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19EB" w14:textId="3E5D366B" w:rsidR="00557233" w:rsidRPr="00386CC3" w:rsidRDefault="00557233" w:rsidP="00557233">
    <w:pPr>
      <w:pStyle w:val="Footer"/>
      <w:jc w:val="center"/>
      <w:rPr>
        <w:color w:val="FF0000"/>
        <w:sz w:val="40"/>
        <w:szCs w:val="40"/>
      </w:rPr>
    </w:pPr>
  </w:p>
  <w:p w14:paraId="0FB5A355" w14:textId="5943C478" w:rsidR="00E82F13" w:rsidRPr="00EE5617" w:rsidRDefault="00E82F13" w:rsidP="00C001F9">
    <w:pPr>
      <w:pStyle w:val="Footer"/>
      <w:ind w:left="-1417"/>
      <w:jc w:val="center"/>
      <w:rPr>
        <w:sz w:val="32"/>
        <w:szCs w:val="3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2638" w14:textId="5570569A" w:rsidR="00E82F13" w:rsidRDefault="00E82F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529E" w14:textId="138036DC" w:rsidR="00E82F13" w:rsidRDefault="00647ECF" w:rsidP="00B10EB1">
    <w:pPr>
      <w:pStyle w:val="Footer"/>
      <w:ind w:left="-1417"/>
    </w:pPr>
    <w:r>
      <w:rPr>
        <w:noProof/>
      </w:rPr>
      <mc:AlternateContent>
        <mc:Choice Requires="wps">
          <w:drawing>
            <wp:anchor distT="0" distB="0" distL="0" distR="0" simplePos="0" relativeHeight="251658247" behindDoc="0" locked="0" layoutInCell="1" allowOverlap="1" wp14:anchorId="38C54FB1" wp14:editId="58C9D309">
              <wp:simplePos x="635" y="635"/>
              <wp:positionH relativeFrom="page">
                <wp:align>center</wp:align>
              </wp:positionH>
              <wp:positionV relativeFrom="page">
                <wp:align>bottom</wp:align>
              </wp:positionV>
              <wp:extent cx="609600" cy="457200"/>
              <wp:effectExtent l="0" t="0" r="0" b="0"/>
              <wp:wrapNone/>
              <wp:docPr id="19337987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54FB1" id="_x0000_t202" coordsize="21600,21600" o:spt="202" path="m,l,21600r21600,l21600,xe">
              <v:stroke joinstyle="miter"/>
              <v:path gradientshapeok="t" o:connecttype="rect"/>
            </v:shapetype>
            <v:shape id="Text Box 9" o:spid="_x0000_s1032" type="#_x0000_t202" alt="OFFICIAL" style="position:absolute;left:0;text-align:left;margin-left:0;margin-top:0;width:48pt;height:36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ct+cYQwCAAAcBAAA&#10;DgAAAAAAAAAAAAAAAAAuAgAAZHJzL2Uyb0RvYy54bWxQSwECLQAUAAYACAAAACEAY3IoctoAAAAD&#10;AQAADwAAAAAAAAAAAAAAAABmBAAAZHJzL2Rvd25yZXYueG1sUEsFBgAAAAAEAAQA8wAAAG0FAAAA&#10;AA==&#10;" filled="f" stroked="f">
              <v:textbox style="mso-fit-shape-to-text:t" inset="0,0,0,15pt">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rsidRPr="005A6474">
      <w:rPr>
        <w:noProof/>
      </w:rPr>
      <w:ptab w:relativeTo="margin" w:alignment="center" w:leader="none"/>
    </w:r>
    <w:r w:rsidR="00E82F13" w:rsidRPr="005A6474">
      <w:rPr>
        <w:noProof/>
      </w:rPr>
      <w:ptab w:relativeTo="margin" w:alignment="right" w:leader="none"/>
    </w:r>
    <w:r w:rsidR="00E82F13">
      <w:rPr>
        <w:noProof/>
      </w:rPr>
      <w:t>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D98" w14:textId="51B730BB" w:rsidR="00B2231D" w:rsidRDefault="00B2231D" w:rsidP="00465D1B">
    <w:pPr>
      <w:pStyle w:val="Footer"/>
    </w:pPr>
    <w:r>
      <w:t>November 2025</w:t>
    </w:r>
  </w:p>
  <w:sdt>
    <w:sdtPr>
      <w:id w:val="-944371127"/>
      <w:docPartObj>
        <w:docPartGallery w:val="Page Numbers (Bottom of Page)"/>
        <w:docPartUnique/>
      </w:docPartObj>
    </w:sdtPr>
    <w:sdtEndPr>
      <w:rPr>
        <w:noProof/>
      </w:rPr>
    </w:sdtEndPr>
    <w:sdtContent>
      <w:p w14:paraId="41094443" w14:textId="5581ECBB" w:rsidR="00E82F13" w:rsidRDefault="00A17066" w:rsidP="00B22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2164" w14:textId="77777777" w:rsidR="00006F4B" w:rsidRDefault="00006F4B" w:rsidP="00187113">
      <w:pPr>
        <w:spacing w:before="0" w:after="0"/>
      </w:pPr>
      <w:r>
        <w:separator/>
      </w:r>
    </w:p>
  </w:footnote>
  <w:footnote w:type="continuationSeparator" w:id="0">
    <w:p w14:paraId="2F1D17EE" w14:textId="77777777" w:rsidR="00006F4B" w:rsidRDefault="00006F4B" w:rsidP="00E173A7">
      <w:pPr>
        <w:spacing w:before="0" w:after="0"/>
      </w:pPr>
      <w:r>
        <w:continuationSeparator/>
      </w:r>
    </w:p>
  </w:footnote>
  <w:footnote w:type="continuationNotice" w:id="1">
    <w:p w14:paraId="4E9B703B" w14:textId="77777777" w:rsidR="00006F4B" w:rsidRPr="00187113" w:rsidRDefault="00006F4B" w:rsidP="00187113">
      <w:pPr>
        <w:pStyle w:val="Footer"/>
      </w:pPr>
    </w:p>
  </w:footnote>
  <w:footnote w:id="2">
    <w:p w14:paraId="18F59E7C" w14:textId="6605FA0C"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A detailed list of services </w:t>
      </w:r>
      <w:r w:rsidR="00CF79AC">
        <w:rPr>
          <w:rFonts w:ascii="Calibri" w:hAnsi="Calibri" w:cs="Calibri"/>
        </w:rPr>
        <w:t xml:space="preserve">relevant to the TCP </w:t>
      </w:r>
      <w:r w:rsidRPr="00C3441A">
        <w:rPr>
          <w:rFonts w:ascii="Calibri" w:hAnsi="Calibri" w:cs="Calibri"/>
        </w:rPr>
        <w:t xml:space="preserve">is </w:t>
      </w:r>
      <w:r w:rsidR="00E26F87" w:rsidRPr="00C3441A">
        <w:rPr>
          <w:rFonts w:ascii="Calibri" w:hAnsi="Calibri" w:cs="Calibri"/>
        </w:rPr>
        <w:t>in the</w:t>
      </w:r>
      <w:r w:rsidR="00BD42C4" w:rsidRPr="00C3441A">
        <w:rPr>
          <w:rFonts w:ascii="Calibri" w:hAnsi="Calibri" w:cs="Calibri"/>
          <w:iCs/>
        </w:rPr>
        <w:t xml:space="preserve"> Aged Care Service L</w:t>
      </w:r>
      <w:r w:rsidR="00FC4D54" w:rsidRPr="00C3441A">
        <w:rPr>
          <w:rFonts w:ascii="Calibri" w:hAnsi="Calibri" w:cs="Calibri"/>
          <w:iCs/>
        </w:rPr>
        <w:t>i</w:t>
      </w:r>
      <w:r w:rsidR="00BD42C4" w:rsidRPr="00C3441A">
        <w:rPr>
          <w:rFonts w:ascii="Calibri" w:hAnsi="Calibri" w:cs="Calibri"/>
          <w:iCs/>
        </w:rPr>
        <w:t>st</w:t>
      </w:r>
      <w:r w:rsidR="00FC4D54" w:rsidRPr="00C3441A">
        <w:rPr>
          <w:rFonts w:ascii="Calibri" w:hAnsi="Calibri" w:cs="Calibri"/>
          <w:iCs/>
        </w:rPr>
        <w:t xml:space="preserve"> (Chapter 1 of the Aged Care Rules 2025</w:t>
      </w:r>
      <w:r w:rsidR="00FC4D54" w:rsidRPr="00C3441A">
        <w:rPr>
          <w:rFonts w:ascii="Calibri" w:hAnsi="Calibri" w:cs="Calibri"/>
          <w:i/>
        </w:rPr>
        <w:t>)</w:t>
      </w:r>
      <w:r w:rsidR="00E26F87" w:rsidRPr="00C3441A">
        <w:rPr>
          <w:rFonts w:ascii="Calibri" w:hAnsi="Calibri" w:cs="Calibri"/>
        </w:rPr>
        <w:t xml:space="preserve"> and a copy of this</w:t>
      </w:r>
      <w:r w:rsidRPr="00C3441A">
        <w:rPr>
          <w:rFonts w:ascii="Calibri" w:hAnsi="Calibri" w:cs="Calibri"/>
        </w:rPr>
        <w:t xml:space="preserve"> is provided at </w:t>
      </w:r>
      <w:r w:rsidRPr="00C3441A">
        <w:rPr>
          <w:rFonts w:ascii="Calibri" w:hAnsi="Calibri" w:cs="Calibri"/>
          <w:i/>
          <w:iCs/>
        </w:rPr>
        <w:t>Attachment</w:t>
      </w:r>
      <w:r w:rsidR="007906D7" w:rsidRPr="00C3441A">
        <w:rPr>
          <w:rFonts w:ascii="Calibri" w:hAnsi="Calibri" w:cs="Calibri"/>
          <w:i/>
          <w:iCs/>
        </w:rPr>
        <w:t xml:space="preserve"> A</w:t>
      </w:r>
      <w:r w:rsidRPr="00C3441A">
        <w:rPr>
          <w:rFonts w:ascii="Calibri" w:hAnsi="Calibri" w:cs="Calibri"/>
          <w:i/>
          <w:iCs/>
        </w:rPr>
        <w:t>.</w:t>
      </w:r>
    </w:p>
  </w:footnote>
  <w:footnote w:id="3">
    <w:p w14:paraId="21CDC8D3" w14:textId="679CD041"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Definitions for acute care and subacute care are included in the glossary at the end of these guidelines.</w:t>
      </w:r>
    </w:p>
  </w:footnote>
  <w:footnote w:id="4">
    <w:p w14:paraId="2A2711DB" w14:textId="7D6FA789" w:rsidR="1CBD4533" w:rsidRDefault="1CBD4533" w:rsidP="1CBD4533">
      <w:pPr>
        <w:pStyle w:val="FootnoteText"/>
      </w:pPr>
      <w:r w:rsidRPr="00B010EC">
        <w:rPr>
          <w:rStyle w:val="FootnoteReference"/>
          <w:rFonts w:ascii="Calibri" w:hAnsi="Calibri" w:cs="Calibri"/>
          <w:sz w:val="18"/>
          <w:szCs w:val="18"/>
        </w:rPr>
        <w:footnoteRef/>
      </w:r>
      <w:r w:rsidRPr="00B010EC">
        <w:rPr>
          <w:rFonts w:ascii="Calibri" w:hAnsi="Calibri" w:cs="Calibri"/>
          <w:sz w:val="18"/>
          <w:szCs w:val="18"/>
        </w:rPr>
        <w:t xml:space="preserve"> The number of persons for an area specified in an application is to be expressed as a whole number per thousand of the total number of persons residing in the area under section 95-10(3) of the Rules.</w:t>
      </w:r>
    </w:p>
  </w:footnote>
  <w:footnote w:id="5">
    <w:p w14:paraId="11144A13" w14:textId="521043C6" w:rsidR="1CBD4533" w:rsidRPr="00F20CD0" w:rsidRDefault="1CBD4533" w:rsidP="1CBD4533">
      <w:pPr>
        <w:pStyle w:val="FootnoteText"/>
        <w:rPr>
          <w:rFonts w:asciiTheme="minorHAnsi" w:hAnsiTheme="minorHAnsi" w:cstheme="minorHAnsi"/>
          <w:sz w:val="18"/>
          <w:szCs w:val="18"/>
        </w:rPr>
      </w:pPr>
      <w:r w:rsidRPr="00F20CD0">
        <w:rPr>
          <w:rStyle w:val="FootnoteReference"/>
          <w:rFonts w:asciiTheme="minorHAnsi" w:hAnsiTheme="minorHAnsi" w:cstheme="minorHAnsi"/>
          <w:sz w:val="18"/>
          <w:szCs w:val="18"/>
        </w:rPr>
        <w:footnoteRef/>
      </w:r>
      <w:r w:rsidRPr="00F20CD0">
        <w:rPr>
          <w:rFonts w:asciiTheme="minorHAnsi" w:hAnsiTheme="minorHAnsi" w:cstheme="minorHAnsi"/>
          <w:sz w:val="18"/>
          <w:szCs w:val="18"/>
        </w:rPr>
        <w:t xml:space="preserve"> </w:t>
      </w:r>
      <w:r w:rsidRPr="001B48A8">
        <w:rPr>
          <w:rFonts w:ascii="Calibri" w:hAnsi="Calibri" w:cs="Calibri"/>
          <w:sz w:val="18"/>
          <w:szCs w:val="18"/>
        </w:rPr>
        <w:t xml:space="preserve">See definition of Associated Provider under section </w:t>
      </w:r>
      <w:r w:rsidR="00F20CD0" w:rsidRPr="001B48A8">
        <w:rPr>
          <w:rFonts w:ascii="Calibri" w:hAnsi="Calibri" w:cs="Calibri"/>
          <w:sz w:val="18"/>
          <w:szCs w:val="18"/>
        </w:rPr>
        <w:t>7</w:t>
      </w:r>
      <w:r w:rsidRPr="001B48A8">
        <w:rPr>
          <w:rFonts w:ascii="Calibri" w:hAnsi="Calibri" w:cs="Calibri"/>
          <w:sz w:val="18"/>
          <w:szCs w:val="18"/>
        </w:rPr>
        <w:t xml:space="preserve"> of the Act.</w:t>
      </w:r>
    </w:p>
  </w:footnote>
  <w:footnote w:id="6">
    <w:p w14:paraId="51203EE8" w14:textId="77777777" w:rsidR="003C364A" w:rsidRPr="00375B96" w:rsidRDefault="003C364A" w:rsidP="003C364A">
      <w:pPr>
        <w:pStyle w:val="Footnote"/>
        <w:rPr>
          <w:rFonts w:ascii="Calibri" w:hAnsi="Calibri" w:cs="Calibri"/>
        </w:rPr>
      </w:pPr>
      <w:r w:rsidRPr="1CBD4533">
        <w:rPr>
          <w:rStyle w:val="FootnoteReference"/>
        </w:rPr>
        <w:footnoteRef/>
      </w:r>
      <w:r w:rsidRPr="00E15655">
        <w:t xml:space="preserve"> </w:t>
      </w:r>
      <w:r w:rsidRPr="00375B96">
        <w:rPr>
          <w:rFonts w:ascii="Calibri" w:hAnsi="Calibri" w:cs="Calibri"/>
        </w:rPr>
        <w:t>While the definition is accurate in terms of specifying the interface between the acute/subacute and the residential aged care sectors, and while the program applies to older people assessed as otherwise eligible for residential care, it also includes transition care provided in a home/community setting.</w:t>
      </w:r>
    </w:p>
  </w:footnote>
  <w:footnote w:id="7">
    <w:p w14:paraId="559E4B63" w14:textId="62DC5DAA" w:rsidR="00E82F13" w:rsidRPr="00532D07" w:rsidRDefault="00E82F13" w:rsidP="00DF7B75">
      <w:pPr>
        <w:pStyle w:val="Footnote"/>
        <w:rPr>
          <w:rFonts w:ascii="Calibri" w:hAnsi="Calibri" w:cs="Calibri"/>
          <w:szCs w:val="18"/>
        </w:rPr>
      </w:pPr>
      <w:r w:rsidRPr="00375B96">
        <w:rPr>
          <w:rStyle w:val="FootnoteReference"/>
          <w:rFonts w:ascii="Calibri" w:hAnsi="Calibri" w:cs="Calibri"/>
        </w:rPr>
        <w:footnoteRef/>
      </w:r>
      <w:r w:rsidR="1CBD4533" w:rsidRPr="00375B96">
        <w:rPr>
          <w:rFonts w:ascii="Calibri" w:hAnsi="Calibri" w:cs="Calibri"/>
        </w:rPr>
        <w:t xml:space="preserve"> A detailed list of services to be provided</w:t>
      </w:r>
      <w:r w:rsidR="0025026F">
        <w:rPr>
          <w:rFonts w:ascii="Calibri" w:hAnsi="Calibri" w:cs="Calibri"/>
        </w:rPr>
        <w:t xml:space="preserve"> in delivering TCP</w:t>
      </w:r>
      <w:r w:rsidR="1CBD4533" w:rsidRPr="00375B96">
        <w:rPr>
          <w:rFonts w:ascii="Calibri" w:hAnsi="Calibri" w:cs="Calibri"/>
        </w:rPr>
        <w:t xml:space="preserve"> is included in</w:t>
      </w:r>
      <w:r w:rsidR="1CBD4533" w:rsidRPr="00375B96">
        <w:rPr>
          <w:rFonts w:ascii="Calibri" w:hAnsi="Calibri" w:cs="Calibri"/>
          <w:i/>
          <w:iCs/>
        </w:rPr>
        <w:t xml:space="preserve"> Aged Care </w:t>
      </w:r>
      <w:r w:rsidR="1CBD4533" w:rsidRPr="00532D07">
        <w:rPr>
          <w:rFonts w:ascii="Calibri" w:hAnsi="Calibri" w:cs="Calibri"/>
          <w:i/>
          <w:iCs/>
          <w:szCs w:val="18"/>
        </w:rPr>
        <w:t xml:space="preserve">Service List </w:t>
      </w:r>
      <w:r w:rsidR="1CBD4533" w:rsidRPr="00532D07">
        <w:rPr>
          <w:rFonts w:ascii="Calibri" w:hAnsi="Calibri" w:cs="Calibri"/>
          <w:szCs w:val="18"/>
        </w:rPr>
        <w:t xml:space="preserve">as extracted from Chapter 1 of the Aged Care Rules 2025 at </w:t>
      </w:r>
      <w:r w:rsidR="1CBD4533" w:rsidRPr="00532D07">
        <w:rPr>
          <w:rFonts w:ascii="Calibri" w:hAnsi="Calibri" w:cs="Calibri"/>
          <w:i/>
          <w:iCs/>
          <w:szCs w:val="18"/>
        </w:rPr>
        <w:t xml:space="preserve">Attachment </w:t>
      </w:r>
      <w:r w:rsidR="00F64E1F" w:rsidRPr="00532D07">
        <w:rPr>
          <w:rFonts w:ascii="Calibri" w:hAnsi="Calibri" w:cs="Calibri"/>
          <w:i/>
          <w:iCs/>
          <w:szCs w:val="18"/>
        </w:rPr>
        <w:t>A</w:t>
      </w:r>
      <w:r w:rsidR="1CBD4533" w:rsidRPr="00532D07">
        <w:rPr>
          <w:rFonts w:ascii="Calibri" w:hAnsi="Calibri" w:cs="Calibri"/>
          <w:bCs/>
          <w:i/>
          <w:iCs/>
          <w:szCs w:val="18"/>
        </w:rPr>
        <w:t>.</w:t>
      </w:r>
    </w:p>
  </w:footnote>
  <w:footnote w:id="8">
    <w:p w14:paraId="022F6891" w14:textId="55D1C0A0" w:rsidR="00994BEC" w:rsidRDefault="00994BEC">
      <w:pPr>
        <w:pStyle w:val="FootnoteText"/>
      </w:pPr>
      <w:r w:rsidRPr="00532D07">
        <w:rPr>
          <w:rStyle w:val="FootnoteReference"/>
          <w:rFonts w:ascii="Calibri" w:hAnsi="Calibri" w:cs="Calibri"/>
          <w:sz w:val="18"/>
          <w:szCs w:val="18"/>
        </w:rPr>
        <w:footnoteRef/>
      </w:r>
      <w:r w:rsidRPr="00532D07">
        <w:rPr>
          <w:rFonts w:ascii="Calibri" w:hAnsi="Calibri" w:cs="Calibri"/>
          <w:sz w:val="18"/>
          <w:szCs w:val="18"/>
        </w:rPr>
        <w:t xml:space="preserve"> </w:t>
      </w:r>
      <w:r w:rsidR="00DC6E78" w:rsidRPr="00532D07">
        <w:rPr>
          <w:rFonts w:ascii="Calibri" w:hAnsi="Calibri" w:cs="Calibri"/>
          <w:sz w:val="18"/>
          <w:szCs w:val="18"/>
        </w:rPr>
        <w:t xml:space="preserve">Medication management services as per the Aged Care Service List can be provided under the </w:t>
      </w:r>
      <w:r w:rsidR="00532D07" w:rsidRPr="00532D07">
        <w:rPr>
          <w:rFonts w:ascii="Calibri" w:hAnsi="Calibri" w:cs="Calibri"/>
          <w:sz w:val="18"/>
          <w:szCs w:val="18"/>
        </w:rPr>
        <w:t>delegation</w:t>
      </w:r>
      <w:r w:rsidR="009272FD" w:rsidRPr="00532D07">
        <w:rPr>
          <w:rFonts w:ascii="Calibri" w:hAnsi="Calibri" w:cs="Calibri"/>
          <w:sz w:val="18"/>
          <w:szCs w:val="18"/>
        </w:rPr>
        <w:t xml:space="preserve"> </w:t>
      </w:r>
      <w:r w:rsidR="00E56800" w:rsidRPr="00532D07">
        <w:rPr>
          <w:rFonts w:ascii="Calibri" w:hAnsi="Calibri" w:cs="Calibri"/>
          <w:sz w:val="18"/>
          <w:szCs w:val="18"/>
        </w:rPr>
        <w:t>and clinical supervision of a registered nurse</w:t>
      </w:r>
      <w:r w:rsidR="0080296B">
        <w:rPr>
          <w:rFonts w:ascii="Calibri" w:hAnsi="Calibri" w:cs="Calibri"/>
          <w:sz w:val="18"/>
          <w:szCs w:val="18"/>
        </w:rPr>
        <w:t xml:space="preserve"> or other appropriate health practitioner</w:t>
      </w:r>
      <w:r w:rsidR="00E51862">
        <w:rPr>
          <w:rFonts w:ascii="Calibri" w:hAnsi="Calibri" w:cs="Calibri"/>
          <w:sz w:val="18"/>
          <w:szCs w:val="18"/>
        </w:rPr>
        <w:t>s</w:t>
      </w:r>
      <w:r w:rsidR="004B5567">
        <w:rPr>
          <w:rFonts w:ascii="Calibri" w:hAnsi="Calibri" w:cs="Calibri"/>
          <w:sz w:val="18"/>
          <w:szCs w:val="18"/>
        </w:rPr>
        <w:t>.</w:t>
      </w:r>
    </w:p>
  </w:footnote>
  <w:footnote w:id="9">
    <w:p w14:paraId="28EAFBD6" w14:textId="77777777" w:rsidR="00667961" w:rsidRPr="009D4173" w:rsidRDefault="00667961" w:rsidP="00667961">
      <w:pPr>
        <w:pStyle w:val="Footnote"/>
        <w:rPr>
          <w:rFonts w:ascii="Calibri" w:hAnsi="Calibri" w:cs="Calibri"/>
        </w:rPr>
      </w:pPr>
      <w:r w:rsidRPr="009D4173">
        <w:rPr>
          <w:rStyle w:val="FootnoteReference"/>
          <w:rFonts w:ascii="Calibri" w:hAnsi="Calibri" w:cs="Calibri"/>
          <w:szCs w:val="18"/>
        </w:rPr>
        <w:footnoteRef/>
      </w:r>
      <w:r w:rsidRPr="009D4173">
        <w:rPr>
          <w:rFonts w:ascii="Calibri" w:hAnsi="Calibri" w:cs="Calibri"/>
        </w:rPr>
        <w:t xml:space="preserve"> A definition for subacute care is included in the Glossary at the end of these guidelines.</w:t>
      </w:r>
    </w:p>
  </w:footnote>
  <w:footnote w:id="10">
    <w:p w14:paraId="0487DEB1" w14:textId="77777777" w:rsidR="0046348E" w:rsidRPr="0096488B" w:rsidRDefault="0046348E" w:rsidP="0046348E">
      <w:pPr>
        <w:pStyle w:val="FootnoteText"/>
        <w:rPr>
          <w:rFonts w:ascii="Calibri" w:hAnsi="Calibri" w:cs="Calibri"/>
          <w:sz w:val="18"/>
          <w:szCs w:val="18"/>
        </w:rPr>
      </w:pPr>
      <w:r w:rsidRPr="00B24FBB">
        <w:rPr>
          <w:rStyle w:val="FootnoteReference"/>
          <w:rFonts w:asciiTheme="minorHAnsi" w:hAnsiTheme="minorHAnsi" w:cstheme="minorHAnsi"/>
          <w:sz w:val="18"/>
          <w:szCs w:val="18"/>
        </w:rPr>
        <w:footnoteRef/>
      </w:r>
      <w:r w:rsidRPr="00B24FBB">
        <w:rPr>
          <w:rFonts w:asciiTheme="minorHAnsi" w:hAnsiTheme="minorHAnsi" w:cstheme="minorHAnsi"/>
          <w:sz w:val="18"/>
          <w:szCs w:val="18"/>
        </w:rPr>
        <w:t xml:space="preserve"> </w:t>
      </w:r>
      <w:r w:rsidRPr="0096488B">
        <w:rPr>
          <w:rFonts w:ascii="Calibri" w:hAnsi="Calibri" w:cs="Calibri"/>
          <w:sz w:val="18"/>
          <w:szCs w:val="18"/>
        </w:rPr>
        <w:t>Registered provider must retain records relating to the Statement of Rights given to individuals under section 155-15 of the Rules.</w:t>
      </w:r>
    </w:p>
  </w:footnote>
  <w:footnote w:id="11">
    <w:p w14:paraId="4DE0F6D6" w14:textId="2B79C8F1" w:rsidR="001E0588" w:rsidRPr="00805475" w:rsidRDefault="001E0588" w:rsidP="00805475">
      <w:pPr>
        <w:spacing w:before="0" w:after="0" w:line="276" w:lineRule="auto"/>
        <w:rPr>
          <w:rFonts w:ascii="Calibri" w:hAnsi="Calibri" w:cs="Calibri"/>
          <w:sz w:val="18"/>
          <w:szCs w:val="18"/>
        </w:rPr>
      </w:pPr>
      <w:r w:rsidRPr="00805475">
        <w:rPr>
          <w:rStyle w:val="FootnoteReference"/>
          <w:rFonts w:ascii="Calibri" w:hAnsi="Calibri" w:cs="Calibri"/>
          <w:sz w:val="18"/>
          <w:szCs w:val="18"/>
        </w:rPr>
        <w:footnoteRef/>
      </w:r>
      <w:r w:rsidRPr="00805475">
        <w:rPr>
          <w:rFonts w:ascii="Calibri" w:hAnsi="Calibri" w:cs="Calibri"/>
          <w:sz w:val="18"/>
          <w:szCs w:val="18"/>
        </w:rPr>
        <w:t xml:space="preserve"> </w:t>
      </w:r>
      <w:r w:rsidR="00857690" w:rsidRPr="00805475">
        <w:rPr>
          <w:rFonts w:ascii="Calibri" w:hAnsi="Calibri" w:cs="Calibri"/>
          <w:sz w:val="18"/>
          <w:szCs w:val="18"/>
        </w:rPr>
        <w:t xml:space="preserve">‘Start day’ is defined in the Act at section 7, as the date the registered provider </w:t>
      </w:r>
      <w:r w:rsidR="00857690" w:rsidRPr="00805475">
        <w:rPr>
          <w:rFonts w:ascii="Calibri" w:hAnsi="Calibri" w:cs="Calibri"/>
          <w:i/>
          <w:sz w:val="18"/>
          <w:szCs w:val="18"/>
        </w:rPr>
        <w:t>starts delivering</w:t>
      </w:r>
      <w:r w:rsidR="00857690" w:rsidRPr="00805475">
        <w:rPr>
          <w:rFonts w:ascii="Calibri" w:hAnsi="Calibri" w:cs="Calibri"/>
          <w:sz w:val="18"/>
          <w:szCs w:val="18"/>
        </w:rPr>
        <w:t xml:space="preserve"> funded age care services to the individual.</w:t>
      </w:r>
    </w:p>
  </w:footnote>
  <w:footnote w:id="12">
    <w:p w14:paraId="42C2334E" w14:textId="34E4AF7B" w:rsidR="00B72953" w:rsidRPr="00857690" w:rsidRDefault="00B72953">
      <w:pPr>
        <w:pStyle w:val="FootnoteText"/>
        <w:rPr>
          <w:rFonts w:ascii="Calibri" w:hAnsi="Calibri" w:cs="Calibri"/>
          <w:sz w:val="18"/>
          <w:szCs w:val="18"/>
        </w:rPr>
      </w:pPr>
      <w:r w:rsidRPr="00805475">
        <w:rPr>
          <w:rStyle w:val="FootnoteReference"/>
          <w:rFonts w:ascii="Calibri" w:hAnsi="Calibri" w:cs="Calibri"/>
          <w:sz w:val="18"/>
          <w:szCs w:val="18"/>
        </w:rPr>
        <w:footnoteRef/>
      </w:r>
      <w:r w:rsidRPr="00805475">
        <w:rPr>
          <w:rFonts w:ascii="Calibri" w:hAnsi="Calibri" w:cs="Calibri"/>
          <w:sz w:val="18"/>
          <w:szCs w:val="18"/>
        </w:rPr>
        <w:t xml:space="preserve"> </w:t>
      </w:r>
      <w:r w:rsidRPr="00857690">
        <w:rPr>
          <w:rFonts w:ascii="Calibri" w:hAnsi="Calibri" w:cs="Calibri"/>
          <w:sz w:val="18"/>
          <w:szCs w:val="18"/>
        </w:rPr>
        <w:t xml:space="preserve">Alternative entry arrangement </w:t>
      </w:r>
      <w:proofErr w:type="gramStart"/>
      <w:r w:rsidRPr="00857690">
        <w:rPr>
          <w:rFonts w:ascii="Calibri" w:hAnsi="Calibri" w:cs="Calibri"/>
          <w:sz w:val="18"/>
          <w:szCs w:val="18"/>
        </w:rPr>
        <w:t>specify</w:t>
      </w:r>
      <w:proofErr w:type="gramEnd"/>
      <w:r w:rsidRPr="00857690">
        <w:rPr>
          <w:rFonts w:ascii="Calibri" w:hAnsi="Calibri" w:cs="Calibri"/>
          <w:sz w:val="18"/>
          <w:szCs w:val="18"/>
        </w:rPr>
        <w:t xml:space="preserve"> certain urgent circumstances where funded aged care services can commence before an access approval is given to an individual. In these cases, the registered provider must enter into a service agreement with the individual within 28 days after an access approval is given to the individual.</w:t>
      </w:r>
    </w:p>
  </w:footnote>
  <w:footnote w:id="13">
    <w:p w14:paraId="48567B25" w14:textId="77777777" w:rsidR="00DD0F24" w:rsidRPr="00C2413A" w:rsidRDefault="00DD0F24" w:rsidP="00DD0F24">
      <w:pPr>
        <w:pStyle w:val="FootnoteText"/>
        <w:rPr>
          <w:rFonts w:ascii="Calibri" w:hAnsi="Calibri" w:cs="Calibri"/>
          <w:sz w:val="18"/>
          <w:szCs w:val="18"/>
        </w:rPr>
      </w:pPr>
      <w:r w:rsidRPr="00030EC4">
        <w:rPr>
          <w:rStyle w:val="FootnoteReference"/>
          <w:rFonts w:ascii="Calibri" w:hAnsi="Calibri" w:cs="Calibri"/>
          <w:sz w:val="18"/>
          <w:szCs w:val="18"/>
        </w:rPr>
        <w:footnoteRef/>
      </w:r>
      <w:r w:rsidRPr="00030EC4">
        <w:rPr>
          <w:rFonts w:ascii="Calibri" w:hAnsi="Calibri" w:cs="Calibri"/>
          <w:sz w:val="18"/>
          <w:szCs w:val="18"/>
        </w:rPr>
        <w:t xml:space="preserve"> Modified Monash Model (MMM) </w:t>
      </w:r>
      <w:hyperlink r:id="rId1" w:history="1">
        <w:r w:rsidRPr="00030EC4">
          <w:rPr>
            <w:rStyle w:val="Hyperlink"/>
            <w:rFonts w:ascii="Calibri" w:eastAsiaTheme="majorEastAsia" w:hAnsi="Calibri" w:cs="Calibri"/>
            <w:sz w:val="18"/>
            <w:szCs w:val="18"/>
          </w:rPr>
          <w:t>Modified Monash Model | Australian Government Department of Health, Disability and Ageing</w:t>
        </w:r>
      </w:hyperlink>
      <w:r w:rsidRPr="00030EC4">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7A7D" w14:textId="1862BD6D" w:rsidR="00647ECF" w:rsidRDefault="00647ECF">
    <w:pPr>
      <w:pStyle w:val="Header"/>
    </w:pPr>
    <w:r>
      <w:rPr>
        <w:noProof/>
      </w:rPr>
      <mc:AlternateContent>
        <mc:Choice Requires="wps">
          <w:drawing>
            <wp:anchor distT="0" distB="0" distL="0" distR="0" simplePos="0" relativeHeight="251658240" behindDoc="0" locked="0" layoutInCell="1" allowOverlap="1" wp14:anchorId="1F09B3CD" wp14:editId="1535D5D5">
              <wp:simplePos x="635" y="635"/>
              <wp:positionH relativeFrom="page">
                <wp:align>center</wp:align>
              </wp:positionH>
              <wp:positionV relativeFrom="page">
                <wp:align>top</wp:align>
              </wp:positionV>
              <wp:extent cx="609600" cy="457200"/>
              <wp:effectExtent l="0" t="0" r="0" b="0"/>
              <wp:wrapNone/>
              <wp:docPr id="2127030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9B3CD" id="_x0000_t202" coordsize="21600,21600" o:spt="202" path="m,l,21600r21600,l21600,xe">
              <v:stroke joinstyle="miter"/>
              <v:path gradientshapeok="t" o:connecttype="rect"/>
            </v:shapetype>
            <v:shape id="Text Box 2" o:spid="_x0000_s1026" type="#_x0000_t202" alt="OFFICIAL" style="position:absolute;margin-left:0;margin-top:0;width:48pt;height:3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" filled="f" stroked="f">
              <v:textbox style="mso-fit-shape-to-text:t" inset="0,15pt,0,0">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BD4533" w14:paraId="1BDDC252" w14:textId="77777777" w:rsidTr="1CBD4533">
      <w:trPr>
        <w:trHeight w:val="300"/>
      </w:trPr>
      <w:tc>
        <w:tcPr>
          <w:tcW w:w="3005" w:type="dxa"/>
        </w:tcPr>
        <w:p w14:paraId="22BFCD0B" w14:textId="6B679A33" w:rsidR="1CBD4533" w:rsidRDefault="00647ECF" w:rsidP="1CBD4533">
          <w:pPr>
            <w:pStyle w:val="Header"/>
            <w:ind w:left="-115"/>
          </w:pPr>
          <w:r>
            <w:rPr>
              <w:noProof/>
            </w:rPr>
            <mc:AlternateContent>
              <mc:Choice Requires="wps">
                <w:drawing>
                  <wp:anchor distT="0" distB="0" distL="0" distR="0" simplePos="0" relativeHeight="251658241" behindDoc="0" locked="0" layoutInCell="1" allowOverlap="1" wp14:anchorId="009396A9" wp14:editId="63C048F8">
                    <wp:simplePos x="635" y="635"/>
                    <wp:positionH relativeFrom="page">
                      <wp:align>center</wp:align>
                    </wp:positionH>
                    <wp:positionV relativeFrom="page">
                      <wp:align>top</wp:align>
                    </wp:positionV>
                    <wp:extent cx="609600" cy="457200"/>
                    <wp:effectExtent l="0" t="0" r="0" b="0"/>
                    <wp:wrapNone/>
                    <wp:docPr id="2567621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396A9"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" filled="f" stroked="f">
                    <v:textbox style="mso-fit-shape-to-text:t" inset="0,15pt,0,0">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tc>
      <w:tc>
        <w:tcPr>
          <w:tcW w:w="3005" w:type="dxa"/>
        </w:tcPr>
        <w:p w14:paraId="00A9A71A" w14:textId="481E8C2A" w:rsidR="1CBD4533" w:rsidRDefault="1CBD4533" w:rsidP="1CBD4533">
          <w:pPr>
            <w:pStyle w:val="Header"/>
            <w:jc w:val="center"/>
          </w:pPr>
        </w:p>
      </w:tc>
      <w:tc>
        <w:tcPr>
          <w:tcW w:w="3005" w:type="dxa"/>
        </w:tcPr>
        <w:p w14:paraId="37F14D47" w14:textId="3F0949A9" w:rsidR="1CBD4533" w:rsidRDefault="1CBD4533" w:rsidP="1CBD4533">
          <w:pPr>
            <w:pStyle w:val="Header"/>
            <w:ind w:right="-115"/>
            <w:jc w:val="right"/>
          </w:pPr>
        </w:p>
      </w:tc>
    </w:tr>
  </w:tbl>
  <w:p w14:paraId="09E213C1" w14:textId="3DE195C5" w:rsidR="1CBD4533" w:rsidRDefault="1CBD4533" w:rsidP="1CBD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C59" w14:textId="655D10DF" w:rsidR="00E82F13" w:rsidRDefault="005B407A" w:rsidP="00520D15">
    <w:pPr>
      <w:ind w:left="-964"/>
      <w:jc w:val="center"/>
    </w:pPr>
    <w:r>
      <w:t xml:space="preserve">        </w:t>
    </w:r>
    <w:r w:rsidR="48755634">
      <w:rPr>
        <w:noProof/>
      </w:rPr>
      <w:drawing>
        <wp:inline distT="0" distB="0" distL="0" distR="0" wp14:anchorId="2BEAF445" wp14:editId="1B2FBD06">
          <wp:extent cx="2024048" cy="1603387"/>
          <wp:effectExtent l="0" t="0" r="0" b="0"/>
          <wp:docPr id="1920558151" name="Picture 1920558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24048" cy="1603387"/>
                  </a:xfrm>
                  <a:prstGeom prst="rect">
                    <a:avLst/>
                  </a:prstGeom>
                </pic:spPr>
              </pic:pic>
            </a:graphicData>
          </a:graphic>
        </wp:inline>
      </w:drawing>
    </w:r>
    <w:r w:rsidR="48755634">
      <w:rPr>
        <w:noProof/>
      </w:rPr>
      <mc:AlternateContent>
        <mc:Choice Requires="wps">
          <w:drawing>
            <wp:inline distT="0" distB="0" distL="0" distR="0" wp14:anchorId="71E362E9" wp14:editId="433AAFCC">
              <wp:extent cx="609600" cy="457200"/>
              <wp:effectExtent l="0" t="0" r="0" b="0"/>
              <wp:docPr id="13622807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9601365" w14:textId="3F7B2CFA" w:rsidR="00647ECF" w:rsidRPr="00647ECF" w:rsidRDefault="00647ECF" w:rsidP="00647ECF">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1E362E9" id="_x0000_t202" coordsize="21600,21600" o:spt="202" path="m,l,21600r21600,l21600,xe">
              <v:stroke joinstyle="miter"/>
              <v:path gradientshapeok="t" o:connecttype="rect"/>
            </v:shapetype>
            <v:shape id="Text Box 1" o:spid="_x0000_s1030" type="#_x0000_t202" alt="OFFICIAL" style="width:48pt;height:3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" filled="f" stroked="f">
              <v:textbox style="mso-fit-shape-to-text:t" inset="0,15pt,0,0">
                <w:txbxContent>
                  <w:p w14:paraId="39601365" w14:textId="3F7B2CFA" w:rsidR="00647ECF" w:rsidRPr="00647ECF" w:rsidRDefault="00647ECF" w:rsidP="00647ECF">
                    <w:pPr>
                      <w:spacing w:after="0"/>
                      <w:rPr>
                        <w:rFonts w:ascii="Aptos" w:eastAsia="Aptos" w:hAnsi="Aptos" w:cs="Aptos"/>
                        <w:noProof/>
                        <w:color w:val="FF0000"/>
                        <w:sz w:val="24"/>
                      </w:rPr>
                    </w:pP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D849" w14:textId="18FD86EF" w:rsidR="00E82F13" w:rsidRPr="0084227C" w:rsidRDefault="00E82F13" w:rsidP="0084227C"/>
  <w:p w14:paraId="031210CC" w14:textId="4CEA2ABA" w:rsidR="00E82F13" w:rsidRPr="0084227C" w:rsidRDefault="00E82F13" w:rsidP="008422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4E96" w14:textId="6C0A5229" w:rsidR="00E82F13" w:rsidRDefault="00647ECF" w:rsidP="00F30908">
    <w:pPr>
      <w:ind w:left="-964"/>
    </w:pPr>
    <w:r>
      <w:rPr>
        <w:noProof/>
      </w:rPr>
      <mc:AlternateContent>
        <mc:Choice Requires="wps">
          <w:drawing>
            <wp:anchor distT="0" distB="0" distL="0" distR="0" simplePos="0" relativeHeight="251658242" behindDoc="0" locked="0" layoutInCell="1" allowOverlap="1" wp14:anchorId="62FEE282" wp14:editId="1A789A3D">
              <wp:simplePos x="635" y="635"/>
              <wp:positionH relativeFrom="page">
                <wp:align>center</wp:align>
              </wp:positionH>
              <wp:positionV relativeFrom="page">
                <wp:align>top</wp:align>
              </wp:positionV>
              <wp:extent cx="609600" cy="457200"/>
              <wp:effectExtent l="0" t="0" r="0" b="0"/>
              <wp:wrapNone/>
              <wp:docPr id="19160686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EE282" id="_x0000_t202" coordsize="21600,21600" o:spt="202" path="m,l,21600r21600,l21600,xe">
              <v:stroke joinstyle="miter"/>
              <v:path gradientshapeok="t" o:connecttype="rect"/>
            </v:shapetype>
            <v:shape id="Text Box 4" o:spid="_x0000_s1031" type="#_x0000_t202" alt="OFFICIAL" style="position:absolute;left:0;text-align:left;margin-left:0;margin-top:0;width:48pt;height:3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CBp3/oDAIAABwEAAAO&#10;AAAAAAAAAAAAAAAAAC4CAABkcnMvZTJvRG9jLnhtbFBLAQItABQABgAIAAAAIQCAgfTN2QAAAAMB&#10;AAAPAAAAAAAAAAAAAAAAAGYEAABkcnMvZG93bnJldi54bWxQSwUGAAAAAAQABADzAAAAbAUAAAAA&#10;" filled="f" stroked="f">
              <v:textbox style="mso-fit-shape-to-text:t" inset="0,15pt,0,0">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03A"/>
    <w:multiLevelType w:val="hybridMultilevel"/>
    <w:tmpl w:val="6A5841EE"/>
    <w:lvl w:ilvl="0" w:tplc="EC647564">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5492D"/>
    <w:multiLevelType w:val="hybridMultilevel"/>
    <w:tmpl w:val="0EFAF962"/>
    <w:lvl w:ilvl="0" w:tplc="EC647564">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B6952"/>
    <w:multiLevelType w:val="hybridMultilevel"/>
    <w:tmpl w:val="972C1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01CB5"/>
    <w:multiLevelType w:val="hybridMultilevel"/>
    <w:tmpl w:val="13E0C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C66DB"/>
    <w:multiLevelType w:val="multilevel"/>
    <w:tmpl w:val="7664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645B86"/>
    <w:multiLevelType w:val="hybridMultilevel"/>
    <w:tmpl w:val="A85A1BA6"/>
    <w:lvl w:ilvl="0" w:tplc="6FE07D48">
      <w:numFmt w:val="bullet"/>
      <w:lvlText w:val=""/>
      <w:lvlJc w:val="left"/>
      <w:pPr>
        <w:ind w:left="720" w:hanging="360"/>
      </w:pPr>
      <w:rPr>
        <w:rFonts w:ascii="Symbol" w:eastAsia="Times New Roman" w:hAnsi="Symbol" w:cs="Calibri"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702C07"/>
    <w:multiLevelType w:val="multilevel"/>
    <w:tmpl w:val="9A7ADD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06EC3B36"/>
    <w:multiLevelType w:val="multilevel"/>
    <w:tmpl w:val="A84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303C2D"/>
    <w:multiLevelType w:val="multilevel"/>
    <w:tmpl w:val="837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40D6E1"/>
    <w:multiLevelType w:val="hybridMultilevel"/>
    <w:tmpl w:val="FE803DA4"/>
    <w:lvl w:ilvl="0" w:tplc="515ED7EE">
      <w:start w:val="1"/>
      <w:numFmt w:val="bullet"/>
      <w:lvlText w:val=""/>
      <w:lvlJc w:val="left"/>
      <w:pPr>
        <w:ind w:left="720" w:hanging="360"/>
      </w:pPr>
      <w:rPr>
        <w:rFonts w:ascii="Symbol" w:hAnsi="Symbol" w:hint="default"/>
      </w:rPr>
    </w:lvl>
    <w:lvl w:ilvl="1" w:tplc="3D7E7C06">
      <w:start w:val="1"/>
      <w:numFmt w:val="bullet"/>
      <w:lvlText w:val="o"/>
      <w:lvlJc w:val="left"/>
      <w:pPr>
        <w:ind w:left="1440" w:hanging="360"/>
      </w:pPr>
      <w:rPr>
        <w:rFonts w:ascii="Courier New" w:hAnsi="Courier New" w:hint="default"/>
      </w:rPr>
    </w:lvl>
    <w:lvl w:ilvl="2" w:tplc="9076825A">
      <w:start w:val="1"/>
      <w:numFmt w:val="bullet"/>
      <w:lvlText w:val=""/>
      <w:lvlJc w:val="left"/>
      <w:pPr>
        <w:ind w:left="2160" w:hanging="360"/>
      </w:pPr>
      <w:rPr>
        <w:rFonts w:ascii="Wingdings" w:hAnsi="Wingdings" w:hint="default"/>
      </w:rPr>
    </w:lvl>
    <w:lvl w:ilvl="3" w:tplc="1ACA1B1A">
      <w:start w:val="1"/>
      <w:numFmt w:val="bullet"/>
      <w:lvlText w:val=""/>
      <w:lvlJc w:val="left"/>
      <w:pPr>
        <w:ind w:left="2880" w:hanging="360"/>
      </w:pPr>
      <w:rPr>
        <w:rFonts w:ascii="Symbol" w:hAnsi="Symbol" w:hint="default"/>
      </w:rPr>
    </w:lvl>
    <w:lvl w:ilvl="4" w:tplc="FFCE41DE">
      <w:start w:val="1"/>
      <w:numFmt w:val="bullet"/>
      <w:lvlText w:val="o"/>
      <w:lvlJc w:val="left"/>
      <w:pPr>
        <w:ind w:left="3600" w:hanging="360"/>
      </w:pPr>
      <w:rPr>
        <w:rFonts w:ascii="Courier New" w:hAnsi="Courier New" w:hint="default"/>
      </w:rPr>
    </w:lvl>
    <w:lvl w:ilvl="5" w:tplc="3A6821DE">
      <w:start w:val="1"/>
      <w:numFmt w:val="bullet"/>
      <w:lvlText w:val=""/>
      <w:lvlJc w:val="left"/>
      <w:pPr>
        <w:ind w:left="4320" w:hanging="360"/>
      </w:pPr>
      <w:rPr>
        <w:rFonts w:ascii="Wingdings" w:hAnsi="Wingdings" w:hint="default"/>
      </w:rPr>
    </w:lvl>
    <w:lvl w:ilvl="6" w:tplc="A358CE9E">
      <w:start w:val="1"/>
      <w:numFmt w:val="bullet"/>
      <w:lvlText w:val=""/>
      <w:lvlJc w:val="left"/>
      <w:pPr>
        <w:ind w:left="5040" w:hanging="360"/>
      </w:pPr>
      <w:rPr>
        <w:rFonts w:ascii="Symbol" w:hAnsi="Symbol" w:hint="default"/>
      </w:rPr>
    </w:lvl>
    <w:lvl w:ilvl="7" w:tplc="1520D5B0">
      <w:start w:val="1"/>
      <w:numFmt w:val="bullet"/>
      <w:lvlText w:val="o"/>
      <w:lvlJc w:val="left"/>
      <w:pPr>
        <w:ind w:left="5760" w:hanging="360"/>
      </w:pPr>
      <w:rPr>
        <w:rFonts w:ascii="Courier New" w:hAnsi="Courier New" w:hint="default"/>
      </w:rPr>
    </w:lvl>
    <w:lvl w:ilvl="8" w:tplc="699A94E2">
      <w:start w:val="1"/>
      <w:numFmt w:val="bullet"/>
      <w:lvlText w:val=""/>
      <w:lvlJc w:val="left"/>
      <w:pPr>
        <w:ind w:left="6480" w:hanging="360"/>
      </w:pPr>
      <w:rPr>
        <w:rFonts w:ascii="Wingdings" w:hAnsi="Wingdings" w:hint="default"/>
      </w:rPr>
    </w:lvl>
  </w:abstractNum>
  <w:abstractNum w:abstractNumId="11" w15:restartNumberingAfterBreak="0">
    <w:nsid w:val="0A4062CC"/>
    <w:multiLevelType w:val="multilevel"/>
    <w:tmpl w:val="E62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2D3E87"/>
    <w:multiLevelType w:val="hybridMultilevel"/>
    <w:tmpl w:val="241A6BB4"/>
    <w:lvl w:ilvl="0" w:tplc="0C090017">
      <w:start w:val="1"/>
      <w:numFmt w:val="lowerLetter"/>
      <w:lvlText w:val="%1)"/>
      <w:lvlJc w:val="left"/>
      <w:pPr>
        <w:ind w:left="776" w:hanging="360"/>
      </w:pPr>
      <w:rPr>
        <w:rFonts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3" w15:restartNumberingAfterBreak="0">
    <w:nsid w:val="0E2434F2"/>
    <w:multiLevelType w:val="hybridMultilevel"/>
    <w:tmpl w:val="2A36CB94"/>
    <w:lvl w:ilvl="0" w:tplc="76483744">
      <w:start w:val="1"/>
      <w:numFmt w:val="decimal"/>
      <w:lvlText w:val="%1."/>
      <w:lvlJc w:val="left"/>
      <w:pPr>
        <w:ind w:left="524" w:hanging="360"/>
      </w:pPr>
      <w:rPr>
        <w:rFonts w:hint="default"/>
        <w:b/>
        <w:i w:val="0"/>
        <w:iCs w:val="0"/>
      </w:rPr>
    </w:lvl>
    <w:lvl w:ilvl="1" w:tplc="0C090019" w:tentative="1">
      <w:start w:val="1"/>
      <w:numFmt w:val="lowerLetter"/>
      <w:lvlText w:val="%2."/>
      <w:lvlJc w:val="left"/>
      <w:pPr>
        <w:ind w:left="1244" w:hanging="360"/>
      </w:pPr>
    </w:lvl>
    <w:lvl w:ilvl="2" w:tplc="0C09001B" w:tentative="1">
      <w:start w:val="1"/>
      <w:numFmt w:val="lowerRoman"/>
      <w:lvlText w:val="%3."/>
      <w:lvlJc w:val="right"/>
      <w:pPr>
        <w:ind w:left="1964" w:hanging="180"/>
      </w:pPr>
    </w:lvl>
    <w:lvl w:ilvl="3" w:tplc="0C09000F" w:tentative="1">
      <w:start w:val="1"/>
      <w:numFmt w:val="decimal"/>
      <w:lvlText w:val="%4."/>
      <w:lvlJc w:val="left"/>
      <w:pPr>
        <w:ind w:left="2684" w:hanging="360"/>
      </w:pPr>
    </w:lvl>
    <w:lvl w:ilvl="4" w:tplc="0C090019" w:tentative="1">
      <w:start w:val="1"/>
      <w:numFmt w:val="lowerLetter"/>
      <w:lvlText w:val="%5."/>
      <w:lvlJc w:val="left"/>
      <w:pPr>
        <w:ind w:left="3404" w:hanging="360"/>
      </w:pPr>
    </w:lvl>
    <w:lvl w:ilvl="5" w:tplc="0C09001B" w:tentative="1">
      <w:start w:val="1"/>
      <w:numFmt w:val="lowerRoman"/>
      <w:lvlText w:val="%6."/>
      <w:lvlJc w:val="right"/>
      <w:pPr>
        <w:ind w:left="4124" w:hanging="180"/>
      </w:pPr>
    </w:lvl>
    <w:lvl w:ilvl="6" w:tplc="0C09000F" w:tentative="1">
      <w:start w:val="1"/>
      <w:numFmt w:val="decimal"/>
      <w:lvlText w:val="%7."/>
      <w:lvlJc w:val="left"/>
      <w:pPr>
        <w:ind w:left="4844" w:hanging="360"/>
      </w:pPr>
    </w:lvl>
    <w:lvl w:ilvl="7" w:tplc="0C090019" w:tentative="1">
      <w:start w:val="1"/>
      <w:numFmt w:val="lowerLetter"/>
      <w:lvlText w:val="%8."/>
      <w:lvlJc w:val="left"/>
      <w:pPr>
        <w:ind w:left="5564" w:hanging="360"/>
      </w:pPr>
    </w:lvl>
    <w:lvl w:ilvl="8" w:tplc="0C09001B" w:tentative="1">
      <w:start w:val="1"/>
      <w:numFmt w:val="lowerRoman"/>
      <w:lvlText w:val="%9."/>
      <w:lvlJc w:val="right"/>
      <w:pPr>
        <w:ind w:left="6284" w:hanging="180"/>
      </w:pPr>
    </w:lvl>
  </w:abstractNum>
  <w:abstractNum w:abstractNumId="14" w15:restartNumberingAfterBreak="0">
    <w:nsid w:val="0EE04EFC"/>
    <w:multiLevelType w:val="hybridMultilevel"/>
    <w:tmpl w:val="B126A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03251D"/>
    <w:multiLevelType w:val="hybridMultilevel"/>
    <w:tmpl w:val="E8D49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F269E2"/>
    <w:multiLevelType w:val="hybridMultilevel"/>
    <w:tmpl w:val="8F4AA7AE"/>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E21055"/>
    <w:multiLevelType w:val="hybridMultilevel"/>
    <w:tmpl w:val="A2286EC8"/>
    <w:lvl w:ilvl="0" w:tplc="3EFEEBB6">
      <w:start w:val="1"/>
      <w:numFmt w:val="decimal"/>
      <w:lvlText w:val="%1."/>
      <w:lvlJc w:val="left"/>
      <w:pPr>
        <w:tabs>
          <w:tab w:val="num" w:pos="754"/>
        </w:tabs>
        <w:ind w:left="754" w:hanging="360"/>
      </w:pPr>
      <w:rPr>
        <w:rFonts w:cs="Times New Roman" w:hint="default"/>
        <w:u w:color="3366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2E505EF"/>
    <w:multiLevelType w:val="multilevel"/>
    <w:tmpl w:val="9232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621522"/>
    <w:multiLevelType w:val="multilevel"/>
    <w:tmpl w:val="BC3CD2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1" w15:restartNumberingAfterBreak="0">
    <w:nsid w:val="158F34C2"/>
    <w:multiLevelType w:val="multilevel"/>
    <w:tmpl w:val="7EA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6A1663"/>
    <w:multiLevelType w:val="multilevel"/>
    <w:tmpl w:val="F1D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FB4407"/>
    <w:multiLevelType w:val="multilevel"/>
    <w:tmpl w:val="131ED03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4" w15:restartNumberingAfterBreak="0">
    <w:nsid w:val="1E821AC7"/>
    <w:multiLevelType w:val="hybridMultilevel"/>
    <w:tmpl w:val="D972A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F721237"/>
    <w:multiLevelType w:val="hybridMultilevel"/>
    <w:tmpl w:val="04E63DF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0633F13"/>
    <w:multiLevelType w:val="hybridMultilevel"/>
    <w:tmpl w:val="F41EC80C"/>
    <w:lvl w:ilvl="0" w:tplc="0C09000D">
      <w:start w:val="1"/>
      <w:numFmt w:val="bullet"/>
      <w:lvlText w:val=""/>
      <w:lvlJc w:val="left"/>
      <w:pPr>
        <w:ind w:left="936" w:hanging="360"/>
      </w:pPr>
      <w:rPr>
        <w:rFonts w:ascii="Wingdings" w:hAnsi="Wingdings"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28" w15:restartNumberingAfterBreak="0">
    <w:nsid w:val="217E1E01"/>
    <w:multiLevelType w:val="hybridMultilevel"/>
    <w:tmpl w:val="F7D08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1C07846"/>
    <w:multiLevelType w:val="hybridMultilevel"/>
    <w:tmpl w:val="BF46705C"/>
    <w:lvl w:ilvl="0" w:tplc="93C80E78">
      <w:start w:val="1"/>
      <w:numFmt w:val="decimal"/>
      <w:lvlText w:val="%1."/>
      <w:lvlJc w:val="left"/>
      <w:pPr>
        <w:tabs>
          <w:tab w:val="num" w:pos="754"/>
        </w:tabs>
        <w:ind w:left="754" w:hanging="360"/>
      </w:pPr>
      <w:rPr>
        <w:rFonts w:cs="Times New Roman" w:hint="default"/>
        <w:u w:color="3366FF"/>
      </w:rPr>
    </w:lvl>
    <w:lvl w:ilvl="1" w:tplc="0C090019" w:tentative="1">
      <w:start w:val="1"/>
      <w:numFmt w:val="lowerLetter"/>
      <w:lvlText w:val="%2."/>
      <w:lvlJc w:val="left"/>
      <w:pPr>
        <w:tabs>
          <w:tab w:val="num" w:pos="1759"/>
        </w:tabs>
        <w:ind w:left="1759" w:hanging="360"/>
      </w:pPr>
      <w:rPr>
        <w:rFonts w:cs="Times New Roman"/>
      </w:rPr>
    </w:lvl>
    <w:lvl w:ilvl="2" w:tplc="0C09001B" w:tentative="1">
      <w:start w:val="1"/>
      <w:numFmt w:val="lowerRoman"/>
      <w:lvlText w:val="%3."/>
      <w:lvlJc w:val="right"/>
      <w:pPr>
        <w:tabs>
          <w:tab w:val="num" w:pos="2479"/>
        </w:tabs>
        <w:ind w:left="2479" w:hanging="180"/>
      </w:pPr>
      <w:rPr>
        <w:rFonts w:cs="Times New Roman"/>
      </w:rPr>
    </w:lvl>
    <w:lvl w:ilvl="3" w:tplc="0C09000F" w:tentative="1">
      <w:start w:val="1"/>
      <w:numFmt w:val="decimal"/>
      <w:lvlText w:val="%4."/>
      <w:lvlJc w:val="left"/>
      <w:pPr>
        <w:tabs>
          <w:tab w:val="num" w:pos="3199"/>
        </w:tabs>
        <w:ind w:left="3199" w:hanging="360"/>
      </w:pPr>
      <w:rPr>
        <w:rFonts w:cs="Times New Roman"/>
      </w:rPr>
    </w:lvl>
    <w:lvl w:ilvl="4" w:tplc="0C090019" w:tentative="1">
      <w:start w:val="1"/>
      <w:numFmt w:val="lowerLetter"/>
      <w:lvlText w:val="%5."/>
      <w:lvlJc w:val="left"/>
      <w:pPr>
        <w:tabs>
          <w:tab w:val="num" w:pos="3919"/>
        </w:tabs>
        <w:ind w:left="3919" w:hanging="360"/>
      </w:pPr>
      <w:rPr>
        <w:rFonts w:cs="Times New Roman"/>
      </w:rPr>
    </w:lvl>
    <w:lvl w:ilvl="5" w:tplc="0C09001B" w:tentative="1">
      <w:start w:val="1"/>
      <w:numFmt w:val="lowerRoman"/>
      <w:lvlText w:val="%6."/>
      <w:lvlJc w:val="right"/>
      <w:pPr>
        <w:tabs>
          <w:tab w:val="num" w:pos="4639"/>
        </w:tabs>
        <w:ind w:left="4639" w:hanging="180"/>
      </w:pPr>
      <w:rPr>
        <w:rFonts w:cs="Times New Roman"/>
      </w:rPr>
    </w:lvl>
    <w:lvl w:ilvl="6" w:tplc="0C09000F" w:tentative="1">
      <w:start w:val="1"/>
      <w:numFmt w:val="decimal"/>
      <w:lvlText w:val="%7."/>
      <w:lvlJc w:val="left"/>
      <w:pPr>
        <w:tabs>
          <w:tab w:val="num" w:pos="5359"/>
        </w:tabs>
        <w:ind w:left="5359" w:hanging="360"/>
      </w:pPr>
      <w:rPr>
        <w:rFonts w:cs="Times New Roman"/>
      </w:rPr>
    </w:lvl>
    <w:lvl w:ilvl="7" w:tplc="0C090019" w:tentative="1">
      <w:start w:val="1"/>
      <w:numFmt w:val="lowerLetter"/>
      <w:lvlText w:val="%8."/>
      <w:lvlJc w:val="left"/>
      <w:pPr>
        <w:tabs>
          <w:tab w:val="num" w:pos="6079"/>
        </w:tabs>
        <w:ind w:left="6079" w:hanging="360"/>
      </w:pPr>
      <w:rPr>
        <w:rFonts w:cs="Times New Roman"/>
      </w:rPr>
    </w:lvl>
    <w:lvl w:ilvl="8" w:tplc="0C09001B" w:tentative="1">
      <w:start w:val="1"/>
      <w:numFmt w:val="lowerRoman"/>
      <w:lvlText w:val="%9."/>
      <w:lvlJc w:val="right"/>
      <w:pPr>
        <w:tabs>
          <w:tab w:val="num" w:pos="6799"/>
        </w:tabs>
        <w:ind w:left="6799" w:hanging="180"/>
      </w:pPr>
      <w:rPr>
        <w:rFonts w:cs="Times New Roman"/>
      </w:rPr>
    </w:lvl>
  </w:abstractNum>
  <w:abstractNum w:abstractNumId="30" w15:restartNumberingAfterBreak="0">
    <w:nsid w:val="223A3F23"/>
    <w:multiLevelType w:val="multilevel"/>
    <w:tmpl w:val="E20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B70F90"/>
    <w:multiLevelType w:val="hybridMultilevel"/>
    <w:tmpl w:val="FE96748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609576F"/>
    <w:multiLevelType w:val="hybridMultilevel"/>
    <w:tmpl w:val="220A1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7C578F7"/>
    <w:multiLevelType w:val="hybridMultilevel"/>
    <w:tmpl w:val="E3D4FA8C"/>
    <w:lvl w:ilvl="0" w:tplc="0C090003">
      <w:start w:val="1"/>
      <w:numFmt w:val="bullet"/>
      <w:lvlText w:val="o"/>
      <w:lvlJc w:val="left"/>
      <w:pPr>
        <w:ind w:left="885" w:hanging="360"/>
      </w:pPr>
      <w:rPr>
        <w:rFonts w:ascii="Courier New" w:hAnsi="Courier New" w:cs="Courier New"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34" w15:restartNumberingAfterBreak="0">
    <w:nsid w:val="285B6C33"/>
    <w:multiLevelType w:val="hybridMultilevel"/>
    <w:tmpl w:val="482A081E"/>
    <w:lvl w:ilvl="0" w:tplc="817A9C78">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8E45F74"/>
    <w:multiLevelType w:val="multilevel"/>
    <w:tmpl w:val="4D2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98D3A15"/>
    <w:multiLevelType w:val="multilevel"/>
    <w:tmpl w:val="EA5A45C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7" w15:restartNumberingAfterBreak="0">
    <w:nsid w:val="2A3A3D0B"/>
    <w:multiLevelType w:val="multilevel"/>
    <w:tmpl w:val="007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BF75416"/>
    <w:multiLevelType w:val="hybridMultilevel"/>
    <w:tmpl w:val="1E8061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E8E26C8"/>
    <w:multiLevelType w:val="hybridMultilevel"/>
    <w:tmpl w:val="241A6BB4"/>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EFC4610"/>
    <w:multiLevelType w:val="hybridMultilevel"/>
    <w:tmpl w:val="49302948"/>
    <w:lvl w:ilvl="0" w:tplc="398E5A44">
      <w:start w:val="1"/>
      <w:numFmt w:val="bullet"/>
      <w:pStyle w:val="ListBullet2"/>
      <w:lvlText w:val="o"/>
      <w:lvlJc w:val="left"/>
      <w:pPr>
        <w:ind w:left="1356" w:hanging="360"/>
      </w:pPr>
      <w:rPr>
        <w:rFonts w:ascii="Courier New" w:hAnsi="Courier New" w:cs="Courier New" w:hint="default"/>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41" w15:restartNumberingAfterBreak="0">
    <w:nsid w:val="2FC14114"/>
    <w:multiLevelType w:val="multilevel"/>
    <w:tmpl w:val="CECE5A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2" w15:restartNumberingAfterBreak="0">
    <w:nsid w:val="2FF74FDF"/>
    <w:multiLevelType w:val="multilevel"/>
    <w:tmpl w:val="DC9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20C306D"/>
    <w:multiLevelType w:val="hybridMultilevel"/>
    <w:tmpl w:val="077207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3172A03"/>
    <w:multiLevelType w:val="hybridMultilevel"/>
    <w:tmpl w:val="E5381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32D750A"/>
    <w:multiLevelType w:val="multilevel"/>
    <w:tmpl w:val="A9F8FEC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6" w15:restartNumberingAfterBreak="0">
    <w:nsid w:val="336C7803"/>
    <w:multiLevelType w:val="multilevel"/>
    <w:tmpl w:val="DF06829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7" w15:restartNumberingAfterBreak="0">
    <w:nsid w:val="339E0514"/>
    <w:multiLevelType w:val="multilevel"/>
    <w:tmpl w:val="1D56BB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8" w15:restartNumberingAfterBreak="0">
    <w:nsid w:val="363963FD"/>
    <w:multiLevelType w:val="multilevel"/>
    <w:tmpl w:val="50F66A3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9" w15:restartNumberingAfterBreak="0">
    <w:nsid w:val="37C81F6F"/>
    <w:multiLevelType w:val="multilevel"/>
    <w:tmpl w:val="B6707798"/>
    <w:lvl w:ilvl="0">
      <w:start w:val="1"/>
      <w:numFmt w:val="decimal"/>
      <w:pStyle w:val="Heading1"/>
      <w:lvlText w:val="CHAPTER %1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6248" w:hanging="720"/>
      </w:pPr>
      <w:rPr>
        <w:rFonts w:asciiTheme="minorHAnsi" w:hAnsiTheme="minorHAnsi" w:cstheme="minorHAnsi" w:hint="default"/>
        <w:b/>
        <w:bCs/>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0" w15:restartNumberingAfterBreak="0">
    <w:nsid w:val="38B669F3"/>
    <w:multiLevelType w:val="hybridMultilevel"/>
    <w:tmpl w:val="A9524CBE"/>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9B34A72"/>
    <w:multiLevelType w:val="multilevel"/>
    <w:tmpl w:val="9E0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A7E3419"/>
    <w:multiLevelType w:val="hybridMultilevel"/>
    <w:tmpl w:val="74685E14"/>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AB32CC5"/>
    <w:multiLevelType w:val="hybridMultilevel"/>
    <w:tmpl w:val="5770E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55" w15:restartNumberingAfterBreak="0">
    <w:nsid w:val="3BB00264"/>
    <w:multiLevelType w:val="multilevel"/>
    <w:tmpl w:val="D390DD96"/>
    <w:lvl w:ilvl="0">
      <w:start w:val="1"/>
      <w:numFmt w:val="bullet"/>
      <w:lvlText w:val="o"/>
      <w:lvlJc w:val="left"/>
      <w:pPr>
        <w:tabs>
          <w:tab w:val="num" w:pos="1080"/>
        </w:tabs>
        <w:ind w:left="1080" w:hanging="360"/>
      </w:pPr>
      <w:rPr>
        <w:rFonts w:ascii="Courier New" w:hAnsi="Courier New" w:hint="default"/>
        <w:sz w:val="20"/>
      </w:rPr>
    </w:lvl>
    <w:lvl w:ilvl="1">
      <w:start w:val="1"/>
      <w:numFmt w:val="decimal"/>
      <w:lvlText w:val="%2."/>
      <w:lvlJc w:val="left"/>
      <w:pPr>
        <w:ind w:left="1800" w:hanging="360"/>
      </w:pPr>
      <w:rPr>
        <w:rFonts w:hint="default"/>
        <w:b/>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6" w15:restartNumberingAfterBreak="0">
    <w:nsid w:val="3CA65E57"/>
    <w:multiLevelType w:val="hybridMultilevel"/>
    <w:tmpl w:val="E0DAD162"/>
    <w:lvl w:ilvl="0" w:tplc="FB50C302">
      <w:start w:val="1"/>
      <w:numFmt w:val="bullet"/>
      <w:lvlText w:val=""/>
      <w:lvlJc w:val="left"/>
      <w:pPr>
        <w:ind w:left="780" w:hanging="360"/>
      </w:pPr>
      <w:rPr>
        <w:rFonts w:ascii="Symbol" w:hAnsi="Symbol" w:hint="default"/>
      </w:rPr>
    </w:lvl>
    <w:lvl w:ilvl="1" w:tplc="A08EE73E" w:tentative="1">
      <w:start w:val="1"/>
      <w:numFmt w:val="bullet"/>
      <w:lvlText w:val="o"/>
      <w:lvlJc w:val="left"/>
      <w:pPr>
        <w:ind w:left="1500" w:hanging="360"/>
      </w:pPr>
      <w:rPr>
        <w:rFonts w:ascii="Courier New" w:hAnsi="Courier New" w:hint="default"/>
      </w:rPr>
    </w:lvl>
    <w:lvl w:ilvl="2" w:tplc="BA12B26E" w:tentative="1">
      <w:start w:val="1"/>
      <w:numFmt w:val="bullet"/>
      <w:lvlText w:val=""/>
      <w:lvlJc w:val="left"/>
      <w:pPr>
        <w:ind w:left="2220" w:hanging="360"/>
      </w:pPr>
      <w:rPr>
        <w:rFonts w:ascii="Wingdings" w:hAnsi="Wingdings" w:hint="default"/>
      </w:rPr>
    </w:lvl>
    <w:lvl w:ilvl="3" w:tplc="A044F990" w:tentative="1">
      <w:start w:val="1"/>
      <w:numFmt w:val="bullet"/>
      <w:lvlText w:val=""/>
      <w:lvlJc w:val="left"/>
      <w:pPr>
        <w:ind w:left="2940" w:hanging="360"/>
      </w:pPr>
      <w:rPr>
        <w:rFonts w:ascii="Symbol" w:hAnsi="Symbol" w:hint="default"/>
      </w:rPr>
    </w:lvl>
    <w:lvl w:ilvl="4" w:tplc="AFF6149E" w:tentative="1">
      <w:start w:val="1"/>
      <w:numFmt w:val="bullet"/>
      <w:lvlText w:val="o"/>
      <w:lvlJc w:val="left"/>
      <w:pPr>
        <w:ind w:left="3660" w:hanging="360"/>
      </w:pPr>
      <w:rPr>
        <w:rFonts w:ascii="Courier New" w:hAnsi="Courier New" w:hint="default"/>
      </w:rPr>
    </w:lvl>
    <w:lvl w:ilvl="5" w:tplc="53624B6E" w:tentative="1">
      <w:start w:val="1"/>
      <w:numFmt w:val="bullet"/>
      <w:lvlText w:val=""/>
      <w:lvlJc w:val="left"/>
      <w:pPr>
        <w:ind w:left="4380" w:hanging="360"/>
      </w:pPr>
      <w:rPr>
        <w:rFonts w:ascii="Wingdings" w:hAnsi="Wingdings" w:hint="default"/>
      </w:rPr>
    </w:lvl>
    <w:lvl w:ilvl="6" w:tplc="36F4A022" w:tentative="1">
      <w:start w:val="1"/>
      <w:numFmt w:val="bullet"/>
      <w:lvlText w:val=""/>
      <w:lvlJc w:val="left"/>
      <w:pPr>
        <w:ind w:left="5100" w:hanging="360"/>
      </w:pPr>
      <w:rPr>
        <w:rFonts w:ascii="Symbol" w:hAnsi="Symbol" w:hint="default"/>
      </w:rPr>
    </w:lvl>
    <w:lvl w:ilvl="7" w:tplc="B350B0DE" w:tentative="1">
      <w:start w:val="1"/>
      <w:numFmt w:val="bullet"/>
      <w:lvlText w:val="o"/>
      <w:lvlJc w:val="left"/>
      <w:pPr>
        <w:ind w:left="5820" w:hanging="360"/>
      </w:pPr>
      <w:rPr>
        <w:rFonts w:ascii="Courier New" w:hAnsi="Courier New" w:hint="default"/>
      </w:rPr>
    </w:lvl>
    <w:lvl w:ilvl="8" w:tplc="C292E6A0" w:tentative="1">
      <w:start w:val="1"/>
      <w:numFmt w:val="bullet"/>
      <w:lvlText w:val=""/>
      <w:lvlJc w:val="left"/>
      <w:pPr>
        <w:ind w:left="6540" w:hanging="360"/>
      </w:pPr>
      <w:rPr>
        <w:rFonts w:ascii="Wingdings" w:hAnsi="Wingdings" w:hint="default"/>
      </w:rPr>
    </w:lvl>
  </w:abstractNum>
  <w:abstractNum w:abstractNumId="57" w15:restartNumberingAfterBreak="0">
    <w:nsid w:val="3E3C3621"/>
    <w:multiLevelType w:val="multilevel"/>
    <w:tmpl w:val="86AE4AB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8" w15:restartNumberingAfterBreak="0">
    <w:nsid w:val="3ED70C2B"/>
    <w:multiLevelType w:val="hybridMultilevel"/>
    <w:tmpl w:val="F76A3BD4"/>
    <w:lvl w:ilvl="0" w:tplc="E400955A">
      <w:start w:val="1"/>
      <w:numFmt w:val="bullet"/>
      <w:lvlText w:val=""/>
      <w:lvlJc w:val="left"/>
      <w:pPr>
        <w:tabs>
          <w:tab w:val="num" w:pos="71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59" w15:restartNumberingAfterBreak="0">
    <w:nsid w:val="3FBD7996"/>
    <w:multiLevelType w:val="multilevel"/>
    <w:tmpl w:val="7C7E765E"/>
    <w:name w:val="StandardBulletedList"/>
    <w:lvl w:ilvl="0">
      <w:start w:val="1"/>
      <w:numFmt w:val="bullet"/>
      <w:pStyle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401D5F41"/>
    <w:multiLevelType w:val="multilevel"/>
    <w:tmpl w:val="0540E31E"/>
    <w:styleLink w:val="MELegal"/>
    <w:lvl w:ilvl="0">
      <w:start w:val="1"/>
      <w:numFmt w:val="decimal"/>
      <w:pStyle w:val="MELegal1"/>
      <w:lvlText w:val="%1."/>
      <w:lvlJc w:val="left"/>
      <w:pPr>
        <w:ind w:left="680" w:hanging="680"/>
      </w:pPr>
    </w:lvl>
    <w:lvl w:ilvl="1">
      <w:start w:val="1"/>
      <w:numFmt w:val="decimal"/>
      <w:pStyle w:val="MELegal2"/>
      <w:lvlText w:val="%1.%2"/>
      <w:lvlJc w:val="left"/>
      <w:pPr>
        <w:ind w:left="680" w:hanging="680"/>
      </w:pPr>
    </w:lvl>
    <w:lvl w:ilvl="2">
      <w:start w:val="1"/>
      <w:numFmt w:val="lowerLetter"/>
      <w:pStyle w:val="MELegal3"/>
      <w:lvlText w:val="(%3)"/>
      <w:lvlJc w:val="left"/>
      <w:pPr>
        <w:ind w:left="1390" w:hanging="681"/>
      </w:pPr>
    </w:lvl>
    <w:lvl w:ilvl="3">
      <w:start w:val="1"/>
      <w:numFmt w:val="lowerRoman"/>
      <w:pStyle w:val="MELegal4"/>
      <w:lvlText w:val="(%4)"/>
      <w:lvlJc w:val="left"/>
      <w:pPr>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tabs>
          <w:tab w:val="num" w:pos="5443"/>
        </w:tabs>
        <w:ind w:left="5443" w:hanging="680"/>
      </w:pPr>
    </w:lvl>
  </w:abstractNum>
  <w:abstractNum w:abstractNumId="61"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2" w15:restartNumberingAfterBreak="0">
    <w:nsid w:val="41006FC7"/>
    <w:multiLevelType w:val="multilevel"/>
    <w:tmpl w:val="C6A2D3A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3" w15:restartNumberingAfterBreak="0">
    <w:nsid w:val="42D3490F"/>
    <w:multiLevelType w:val="multilevel"/>
    <w:tmpl w:val="F4FC2E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4" w15:restartNumberingAfterBreak="0">
    <w:nsid w:val="45A81211"/>
    <w:multiLevelType w:val="multilevel"/>
    <w:tmpl w:val="B1E417E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5" w15:restartNumberingAfterBreak="0">
    <w:nsid w:val="45AC0F82"/>
    <w:multiLevelType w:val="multilevel"/>
    <w:tmpl w:val="2C483B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6" w15:restartNumberingAfterBreak="0">
    <w:nsid w:val="47E61712"/>
    <w:multiLevelType w:val="multilevel"/>
    <w:tmpl w:val="8404FB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7" w15:restartNumberingAfterBreak="0">
    <w:nsid w:val="492557DD"/>
    <w:multiLevelType w:val="multilevel"/>
    <w:tmpl w:val="F47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96C75D3"/>
    <w:multiLevelType w:val="multilevel"/>
    <w:tmpl w:val="EF262A7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9" w15:restartNumberingAfterBreak="0">
    <w:nsid w:val="4BCA487B"/>
    <w:multiLevelType w:val="hybridMultilevel"/>
    <w:tmpl w:val="A52C2F8A"/>
    <w:lvl w:ilvl="0" w:tplc="0F4A0492">
      <w:start w:val="1"/>
      <w:numFmt w:val="upperRoman"/>
      <w:pStyle w:val="List2"/>
      <w:lvlText w:val="%1."/>
      <w:lvlJc w:val="right"/>
      <w:pPr>
        <w:ind w:left="966" w:hanging="360"/>
      </w:pPr>
    </w:lvl>
    <w:lvl w:ilvl="1" w:tplc="0C090019" w:tentative="1">
      <w:start w:val="1"/>
      <w:numFmt w:val="lowerLetter"/>
      <w:lvlText w:val="%2."/>
      <w:lvlJc w:val="left"/>
      <w:pPr>
        <w:ind w:left="1686" w:hanging="360"/>
      </w:pPr>
    </w:lvl>
    <w:lvl w:ilvl="2" w:tplc="0C09001B" w:tentative="1">
      <w:start w:val="1"/>
      <w:numFmt w:val="lowerRoman"/>
      <w:lvlText w:val="%3."/>
      <w:lvlJc w:val="right"/>
      <w:pPr>
        <w:ind w:left="2406" w:hanging="180"/>
      </w:pPr>
    </w:lvl>
    <w:lvl w:ilvl="3" w:tplc="0C09000F" w:tentative="1">
      <w:start w:val="1"/>
      <w:numFmt w:val="decimal"/>
      <w:lvlText w:val="%4."/>
      <w:lvlJc w:val="left"/>
      <w:pPr>
        <w:ind w:left="3126" w:hanging="360"/>
      </w:pPr>
    </w:lvl>
    <w:lvl w:ilvl="4" w:tplc="0C090019" w:tentative="1">
      <w:start w:val="1"/>
      <w:numFmt w:val="lowerLetter"/>
      <w:lvlText w:val="%5."/>
      <w:lvlJc w:val="left"/>
      <w:pPr>
        <w:ind w:left="3846" w:hanging="360"/>
      </w:pPr>
    </w:lvl>
    <w:lvl w:ilvl="5" w:tplc="0C09001B" w:tentative="1">
      <w:start w:val="1"/>
      <w:numFmt w:val="lowerRoman"/>
      <w:lvlText w:val="%6."/>
      <w:lvlJc w:val="right"/>
      <w:pPr>
        <w:ind w:left="4566" w:hanging="180"/>
      </w:pPr>
    </w:lvl>
    <w:lvl w:ilvl="6" w:tplc="0C09000F" w:tentative="1">
      <w:start w:val="1"/>
      <w:numFmt w:val="decimal"/>
      <w:lvlText w:val="%7."/>
      <w:lvlJc w:val="left"/>
      <w:pPr>
        <w:ind w:left="5286" w:hanging="360"/>
      </w:pPr>
    </w:lvl>
    <w:lvl w:ilvl="7" w:tplc="0C090019" w:tentative="1">
      <w:start w:val="1"/>
      <w:numFmt w:val="lowerLetter"/>
      <w:lvlText w:val="%8."/>
      <w:lvlJc w:val="left"/>
      <w:pPr>
        <w:ind w:left="6006" w:hanging="360"/>
      </w:pPr>
    </w:lvl>
    <w:lvl w:ilvl="8" w:tplc="0C09001B" w:tentative="1">
      <w:start w:val="1"/>
      <w:numFmt w:val="lowerRoman"/>
      <w:lvlText w:val="%9."/>
      <w:lvlJc w:val="right"/>
      <w:pPr>
        <w:ind w:left="6726" w:hanging="180"/>
      </w:pPr>
    </w:lvl>
  </w:abstractNum>
  <w:abstractNum w:abstractNumId="70" w15:restartNumberingAfterBreak="0">
    <w:nsid w:val="4BD14E56"/>
    <w:multiLevelType w:val="multilevel"/>
    <w:tmpl w:val="0B2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C2C7D20"/>
    <w:multiLevelType w:val="hybridMultilevel"/>
    <w:tmpl w:val="16A403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4C5F0CCD"/>
    <w:multiLevelType w:val="hybridMultilevel"/>
    <w:tmpl w:val="7DF6A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C912D70"/>
    <w:multiLevelType w:val="multilevel"/>
    <w:tmpl w:val="BAE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CFA4FAF"/>
    <w:multiLevelType w:val="multilevel"/>
    <w:tmpl w:val="48B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E6662FE"/>
    <w:multiLevelType w:val="multilevel"/>
    <w:tmpl w:val="108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0AE6793"/>
    <w:multiLevelType w:val="singleLevel"/>
    <w:tmpl w:val="851055EE"/>
    <w:lvl w:ilvl="0">
      <w:start w:val="1"/>
      <w:numFmt w:val="bullet"/>
      <w:pStyle w:val="BulletDot"/>
      <w:lvlText w:val=""/>
      <w:lvlJc w:val="left"/>
      <w:pPr>
        <w:tabs>
          <w:tab w:val="num" w:pos="360"/>
        </w:tabs>
        <w:ind w:left="360" w:hanging="360"/>
      </w:pPr>
      <w:rPr>
        <w:rFonts w:ascii="Symbol" w:hAnsi="Symbol" w:hint="default"/>
      </w:rPr>
    </w:lvl>
  </w:abstractNum>
  <w:abstractNum w:abstractNumId="77" w15:restartNumberingAfterBreak="0">
    <w:nsid w:val="53F1063B"/>
    <w:multiLevelType w:val="multilevel"/>
    <w:tmpl w:val="485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49C32F0"/>
    <w:multiLevelType w:val="multilevel"/>
    <w:tmpl w:val="0540E31E"/>
    <w:numStyleLink w:val="MELegal"/>
  </w:abstractNum>
  <w:abstractNum w:abstractNumId="79" w15:restartNumberingAfterBreak="0">
    <w:nsid w:val="5A524EEF"/>
    <w:multiLevelType w:val="hybridMultilevel"/>
    <w:tmpl w:val="0ACC74D8"/>
    <w:lvl w:ilvl="0" w:tplc="FFFFFFFF">
      <w:start w:val="1"/>
      <w:numFmt w:val="bullet"/>
      <w:pStyle w:val="ListParagraph"/>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80" w15:restartNumberingAfterBreak="0">
    <w:nsid w:val="5A996702"/>
    <w:multiLevelType w:val="multilevel"/>
    <w:tmpl w:val="77FEB7FA"/>
    <w:lvl w:ilvl="0">
      <w:start w:val="1"/>
      <w:numFmt w:val="bullet"/>
      <w:lvlText w:val=""/>
      <w:lvlJc w:val="left"/>
      <w:pPr>
        <w:tabs>
          <w:tab w:val="num" w:pos="717"/>
        </w:tabs>
        <w:ind w:left="717" w:hanging="360"/>
      </w:pPr>
      <w:rPr>
        <w:rFonts w:ascii="Symbol" w:hAnsi="Symbol" w:hint="default"/>
        <w:sz w:val="20"/>
      </w:rPr>
    </w:lvl>
    <w:lvl w:ilvl="1" w:tentative="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Wingdings" w:hAnsi="Wingdings" w:hint="default"/>
        <w:sz w:val="20"/>
      </w:rPr>
    </w:lvl>
    <w:lvl w:ilvl="3" w:tentative="1">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abstractNum w:abstractNumId="81" w15:restartNumberingAfterBreak="0">
    <w:nsid w:val="5BDE1C8D"/>
    <w:multiLevelType w:val="hybridMultilevel"/>
    <w:tmpl w:val="6EA674C8"/>
    <w:lvl w:ilvl="0" w:tplc="8ADE0A50">
      <w:start w:val="1"/>
      <w:numFmt w:val="upperRoman"/>
      <w:pStyle w:val="List"/>
      <w:lvlText w:val="%1."/>
      <w:lvlJc w:val="right"/>
      <w:pPr>
        <w:tabs>
          <w:tab w:val="num" w:pos="1494"/>
        </w:tabs>
        <w:ind w:left="1494" w:hanging="180"/>
      </w:pPr>
      <w:rPr>
        <w:rFonts w:cs="Times New Roman"/>
      </w:rPr>
    </w:lvl>
    <w:lvl w:ilvl="1" w:tplc="0C090019" w:tentative="1">
      <w:start w:val="1"/>
      <w:numFmt w:val="lowerLetter"/>
      <w:lvlText w:val="%2."/>
      <w:lvlJc w:val="left"/>
      <w:pPr>
        <w:tabs>
          <w:tab w:val="num" w:pos="2394"/>
        </w:tabs>
        <w:ind w:left="2394" w:hanging="360"/>
      </w:pPr>
      <w:rPr>
        <w:rFonts w:cs="Times New Roman"/>
      </w:rPr>
    </w:lvl>
    <w:lvl w:ilvl="2" w:tplc="0C09001B" w:tentative="1">
      <w:start w:val="1"/>
      <w:numFmt w:val="lowerRoman"/>
      <w:lvlText w:val="%3."/>
      <w:lvlJc w:val="right"/>
      <w:pPr>
        <w:tabs>
          <w:tab w:val="num" w:pos="3114"/>
        </w:tabs>
        <w:ind w:left="3114" w:hanging="180"/>
      </w:pPr>
      <w:rPr>
        <w:rFonts w:cs="Times New Roman"/>
      </w:rPr>
    </w:lvl>
    <w:lvl w:ilvl="3" w:tplc="0C09000F" w:tentative="1">
      <w:start w:val="1"/>
      <w:numFmt w:val="decimal"/>
      <w:lvlText w:val="%4."/>
      <w:lvlJc w:val="left"/>
      <w:pPr>
        <w:tabs>
          <w:tab w:val="num" w:pos="3834"/>
        </w:tabs>
        <w:ind w:left="3834" w:hanging="360"/>
      </w:pPr>
      <w:rPr>
        <w:rFonts w:cs="Times New Roman"/>
      </w:rPr>
    </w:lvl>
    <w:lvl w:ilvl="4" w:tplc="0C090019" w:tentative="1">
      <w:start w:val="1"/>
      <w:numFmt w:val="lowerLetter"/>
      <w:lvlText w:val="%5."/>
      <w:lvlJc w:val="left"/>
      <w:pPr>
        <w:tabs>
          <w:tab w:val="num" w:pos="4554"/>
        </w:tabs>
        <w:ind w:left="4554" w:hanging="360"/>
      </w:pPr>
      <w:rPr>
        <w:rFonts w:cs="Times New Roman"/>
      </w:rPr>
    </w:lvl>
    <w:lvl w:ilvl="5" w:tplc="0C09001B" w:tentative="1">
      <w:start w:val="1"/>
      <w:numFmt w:val="lowerRoman"/>
      <w:lvlText w:val="%6."/>
      <w:lvlJc w:val="right"/>
      <w:pPr>
        <w:tabs>
          <w:tab w:val="num" w:pos="5274"/>
        </w:tabs>
        <w:ind w:left="5274" w:hanging="180"/>
      </w:pPr>
      <w:rPr>
        <w:rFonts w:cs="Times New Roman"/>
      </w:rPr>
    </w:lvl>
    <w:lvl w:ilvl="6" w:tplc="0C09000F" w:tentative="1">
      <w:start w:val="1"/>
      <w:numFmt w:val="decimal"/>
      <w:lvlText w:val="%7."/>
      <w:lvlJc w:val="left"/>
      <w:pPr>
        <w:tabs>
          <w:tab w:val="num" w:pos="5994"/>
        </w:tabs>
        <w:ind w:left="5994" w:hanging="360"/>
      </w:pPr>
      <w:rPr>
        <w:rFonts w:cs="Times New Roman"/>
      </w:rPr>
    </w:lvl>
    <w:lvl w:ilvl="7" w:tplc="0C090019" w:tentative="1">
      <w:start w:val="1"/>
      <w:numFmt w:val="lowerLetter"/>
      <w:lvlText w:val="%8."/>
      <w:lvlJc w:val="left"/>
      <w:pPr>
        <w:tabs>
          <w:tab w:val="num" w:pos="6714"/>
        </w:tabs>
        <w:ind w:left="6714" w:hanging="360"/>
      </w:pPr>
      <w:rPr>
        <w:rFonts w:cs="Times New Roman"/>
      </w:rPr>
    </w:lvl>
    <w:lvl w:ilvl="8" w:tplc="0C09001B" w:tentative="1">
      <w:start w:val="1"/>
      <w:numFmt w:val="lowerRoman"/>
      <w:lvlText w:val="%9."/>
      <w:lvlJc w:val="right"/>
      <w:pPr>
        <w:tabs>
          <w:tab w:val="num" w:pos="7434"/>
        </w:tabs>
        <w:ind w:left="7434" w:hanging="180"/>
      </w:pPr>
      <w:rPr>
        <w:rFonts w:cs="Times New Roman"/>
      </w:rPr>
    </w:lvl>
  </w:abstractNum>
  <w:abstractNum w:abstractNumId="82" w15:restartNumberingAfterBreak="0">
    <w:nsid w:val="5CC11F08"/>
    <w:multiLevelType w:val="multilevel"/>
    <w:tmpl w:val="6FF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D2F12C8"/>
    <w:multiLevelType w:val="multilevel"/>
    <w:tmpl w:val="7D7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5456429"/>
    <w:multiLevelType w:val="multilevel"/>
    <w:tmpl w:val="B17EE60E"/>
    <w:lvl w:ilvl="0">
      <w:start w:val="1"/>
      <w:numFmt w:val="decimal"/>
      <w:pStyle w:val="ListNumber"/>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85" w15:restartNumberingAfterBreak="0">
    <w:nsid w:val="66F52155"/>
    <w:multiLevelType w:val="multilevel"/>
    <w:tmpl w:val="DAE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8585057"/>
    <w:multiLevelType w:val="hybridMultilevel"/>
    <w:tmpl w:val="DDEE98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6B7C332B"/>
    <w:multiLevelType w:val="multilevel"/>
    <w:tmpl w:val="4BB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E4055F7"/>
    <w:multiLevelType w:val="hybridMultilevel"/>
    <w:tmpl w:val="4E3CD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FEB4AF9"/>
    <w:multiLevelType w:val="multilevel"/>
    <w:tmpl w:val="0E84627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91" w15:restartNumberingAfterBreak="0">
    <w:nsid w:val="73473131"/>
    <w:multiLevelType w:val="multilevel"/>
    <w:tmpl w:val="A12C83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92" w15:restartNumberingAfterBreak="0">
    <w:nsid w:val="7395724D"/>
    <w:multiLevelType w:val="hybridMultilevel"/>
    <w:tmpl w:val="86364696"/>
    <w:lvl w:ilvl="0" w:tplc="1B307844">
      <w:start w:val="1"/>
      <w:numFmt w:val="bullet"/>
      <w:lvlText w:val=""/>
      <w:lvlJc w:val="left"/>
      <w:pPr>
        <w:ind w:left="720" w:hanging="360"/>
      </w:pPr>
      <w:rPr>
        <w:rFonts w:ascii="Symbol" w:hAnsi="Symbol" w:hint="default"/>
      </w:rPr>
    </w:lvl>
    <w:lvl w:ilvl="1" w:tplc="5DAE3CE2" w:tentative="1">
      <w:start w:val="1"/>
      <w:numFmt w:val="bullet"/>
      <w:lvlText w:val="o"/>
      <w:lvlJc w:val="left"/>
      <w:pPr>
        <w:ind w:left="1440" w:hanging="360"/>
      </w:pPr>
      <w:rPr>
        <w:rFonts w:ascii="Courier New" w:hAnsi="Courier New" w:cs="Courier New" w:hint="default"/>
      </w:rPr>
    </w:lvl>
    <w:lvl w:ilvl="2" w:tplc="39D02BA6" w:tentative="1">
      <w:start w:val="1"/>
      <w:numFmt w:val="bullet"/>
      <w:lvlText w:val=""/>
      <w:lvlJc w:val="left"/>
      <w:pPr>
        <w:ind w:left="2160" w:hanging="360"/>
      </w:pPr>
      <w:rPr>
        <w:rFonts w:ascii="Wingdings" w:hAnsi="Wingdings" w:hint="default"/>
      </w:rPr>
    </w:lvl>
    <w:lvl w:ilvl="3" w:tplc="ECFAEC6E" w:tentative="1">
      <w:start w:val="1"/>
      <w:numFmt w:val="bullet"/>
      <w:lvlText w:val=""/>
      <w:lvlJc w:val="left"/>
      <w:pPr>
        <w:ind w:left="2880" w:hanging="360"/>
      </w:pPr>
      <w:rPr>
        <w:rFonts w:ascii="Symbol" w:hAnsi="Symbol" w:hint="default"/>
      </w:rPr>
    </w:lvl>
    <w:lvl w:ilvl="4" w:tplc="C644A746" w:tentative="1">
      <w:start w:val="1"/>
      <w:numFmt w:val="bullet"/>
      <w:lvlText w:val="o"/>
      <w:lvlJc w:val="left"/>
      <w:pPr>
        <w:ind w:left="3600" w:hanging="360"/>
      </w:pPr>
      <w:rPr>
        <w:rFonts w:ascii="Courier New" w:hAnsi="Courier New" w:cs="Courier New" w:hint="default"/>
      </w:rPr>
    </w:lvl>
    <w:lvl w:ilvl="5" w:tplc="C004F44C" w:tentative="1">
      <w:start w:val="1"/>
      <w:numFmt w:val="bullet"/>
      <w:lvlText w:val=""/>
      <w:lvlJc w:val="left"/>
      <w:pPr>
        <w:ind w:left="4320" w:hanging="360"/>
      </w:pPr>
      <w:rPr>
        <w:rFonts w:ascii="Wingdings" w:hAnsi="Wingdings" w:hint="default"/>
      </w:rPr>
    </w:lvl>
    <w:lvl w:ilvl="6" w:tplc="B0EE4856" w:tentative="1">
      <w:start w:val="1"/>
      <w:numFmt w:val="bullet"/>
      <w:lvlText w:val=""/>
      <w:lvlJc w:val="left"/>
      <w:pPr>
        <w:ind w:left="5040" w:hanging="360"/>
      </w:pPr>
      <w:rPr>
        <w:rFonts w:ascii="Symbol" w:hAnsi="Symbol" w:hint="default"/>
      </w:rPr>
    </w:lvl>
    <w:lvl w:ilvl="7" w:tplc="7FD468C2" w:tentative="1">
      <w:start w:val="1"/>
      <w:numFmt w:val="bullet"/>
      <w:lvlText w:val="o"/>
      <w:lvlJc w:val="left"/>
      <w:pPr>
        <w:ind w:left="5760" w:hanging="360"/>
      </w:pPr>
      <w:rPr>
        <w:rFonts w:ascii="Courier New" w:hAnsi="Courier New" w:cs="Courier New" w:hint="default"/>
      </w:rPr>
    </w:lvl>
    <w:lvl w:ilvl="8" w:tplc="60FE44A6" w:tentative="1">
      <w:start w:val="1"/>
      <w:numFmt w:val="bullet"/>
      <w:lvlText w:val=""/>
      <w:lvlJc w:val="left"/>
      <w:pPr>
        <w:ind w:left="6480" w:hanging="360"/>
      </w:pPr>
      <w:rPr>
        <w:rFonts w:ascii="Wingdings" w:hAnsi="Wingdings" w:hint="default"/>
      </w:rPr>
    </w:lvl>
  </w:abstractNum>
  <w:abstractNum w:abstractNumId="93" w15:restartNumberingAfterBreak="0">
    <w:nsid w:val="768B724A"/>
    <w:multiLevelType w:val="multilevel"/>
    <w:tmpl w:val="80A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8342D18"/>
    <w:multiLevelType w:val="multilevel"/>
    <w:tmpl w:val="0136B784"/>
    <w:lvl w:ilvl="0">
      <w:start w:val="1"/>
      <w:numFmt w:val="decimal"/>
      <w:pStyle w:val="NumberBullet1"/>
      <w:lvlText w:val="(%1)"/>
      <w:lvlJc w:val="left"/>
      <w:pPr>
        <w:tabs>
          <w:tab w:val="num" w:pos="936"/>
        </w:tabs>
        <w:ind w:left="936" w:hanging="504"/>
      </w:pPr>
      <w:rPr>
        <w:rFonts w:ascii="Arial" w:hAnsi="Arial" w:cs="Times New Roman" w:hint="default"/>
        <w:color w:val="auto"/>
        <w:sz w:val="20"/>
        <w:szCs w:val="20"/>
      </w:rPr>
    </w:lvl>
    <w:lvl w:ilvl="1">
      <w:start w:val="1"/>
      <w:numFmt w:val="lowerLetter"/>
      <w:pStyle w:val="NumberBullet2"/>
      <w:lvlText w:val="(%2)"/>
      <w:lvlJc w:val="left"/>
      <w:pPr>
        <w:tabs>
          <w:tab w:val="num" w:pos="1368"/>
        </w:tabs>
        <w:ind w:left="1368" w:hanging="360"/>
      </w:pPr>
      <w:rPr>
        <w:rFonts w:ascii="Arial" w:hAnsi="Arial" w:cs="Times New Roman" w:hint="default"/>
        <w:color w:val="auto"/>
        <w:sz w:val="20"/>
        <w:szCs w:val="20"/>
      </w:rPr>
    </w:lvl>
    <w:lvl w:ilvl="2">
      <w:start w:val="1"/>
      <w:numFmt w:val="lowerRoman"/>
      <w:pStyle w:val="NumberBullet3"/>
      <w:lvlText w:val="(%3)"/>
      <w:lvlJc w:val="right"/>
      <w:pPr>
        <w:tabs>
          <w:tab w:val="num" w:pos="1944"/>
        </w:tabs>
        <w:ind w:left="1944" w:hanging="144"/>
      </w:pPr>
      <w:rPr>
        <w:rFonts w:ascii="Arial" w:hAnsi="Arial" w:cs="Times New Roman" w:hint="default"/>
        <w:b w:val="0"/>
        <w:i w:val="0"/>
        <w:color w:val="auto"/>
        <w:sz w:val="20"/>
        <w:szCs w:val="20"/>
      </w:rPr>
    </w:lvl>
    <w:lvl w:ilvl="3">
      <w:start w:val="1"/>
      <w:numFmt w:val="decimal"/>
      <w:lvlText w:val="%4."/>
      <w:lvlJc w:val="left"/>
      <w:pPr>
        <w:tabs>
          <w:tab w:val="num" w:pos="3512"/>
        </w:tabs>
        <w:ind w:left="3512" w:hanging="360"/>
      </w:pPr>
      <w:rPr>
        <w:rFonts w:cs="Times New Roman" w:hint="default"/>
      </w:rPr>
    </w:lvl>
    <w:lvl w:ilvl="4">
      <w:start w:val="1"/>
      <w:numFmt w:val="lowerLetter"/>
      <w:lvlText w:val="%5."/>
      <w:lvlJc w:val="left"/>
      <w:pPr>
        <w:tabs>
          <w:tab w:val="num" w:pos="4232"/>
        </w:tabs>
        <w:ind w:left="4232" w:hanging="360"/>
      </w:pPr>
      <w:rPr>
        <w:rFonts w:cs="Times New Roman" w:hint="default"/>
      </w:rPr>
    </w:lvl>
    <w:lvl w:ilvl="5">
      <w:start w:val="1"/>
      <w:numFmt w:val="lowerRoman"/>
      <w:lvlText w:val="%6."/>
      <w:lvlJc w:val="right"/>
      <w:pPr>
        <w:tabs>
          <w:tab w:val="num" w:pos="4952"/>
        </w:tabs>
        <w:ind w:left="4952" w:hanging="180"/>
      </w:pPr>
      <w:rPr>
        <w:rFonts w:cs="Times New Roman" w:hint="default"/>
      </w:rPr>
    </w:lvl>
    <w:lvl w:ilvl="6">
      <w:start w:val="1"/>
      <w:numFmt w:val="decimal"/>
      <w:lvlText w:val="%7."/>
      <w:lvlJc w:val="left"/>
      <w:pPr>
        <w:tabs>
          <w:tab w:val="num" w:pos="5672"/>
        </w:tabs>
        <w:ind w:left="5672" w:hanging="360"/>
      </w:pPr>
      <w:rPr>
        <w:rFonts w:cs="Times New Roman" w:hint="default"/>
      </w:rPr>
    </w:lvl>
    <w:lvl w:ilvl="7">
      <w:start w:val="1"/>
      <w:numFmt w:val="lowerLetter"/>
      <w:lvlText w:val="%8."/>
      <w:lvlJc w:val="left"/>
      <w:pPr>
        <w:tabs>
          <w:tab w:val="num" w:pos="6392"/>
        </w:tabs>
        <w:ind w:left="6392" w:hanging="360"/>
      </w:pPr>
      <w:rPr>
        <w:rFonts w:cs="Times New Roman" w:hint="default"/>
      </w:rPr>
    </w:lvl>
    <w:lvl w:ilvl="8">
      <w:start w:val="1"/>
      <w:numFmt w:val="lowerRoman"/>
      <w:lvlText w:val="%9."/>
      <w:lvlJc w:val="right"/>
      <w:pPr>
        <w:tabs>
          <w:tab w:val="num" w:pos="7112"/>
        </w:tabs>
        <w:ind w:left="7112" w:hanging="180"/>
      </w:pPr>
      <w:rPr>
        <w:rFonts w:cs="Times New Roman" w:hint="default"/>
      </w:rPr>
    </w:lvl>
  </w:abstractNum>
  <w:abstractNum w:abstractNumId="95" w15:restartNumberingAfterBreak="0">
    <w:nsid w:val="78DC6A13"/>
    <w:multiLevelType w:val="hybridMultilevel"/>
    <w:tmpl w:val="E1AC2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B5E1736"/>
    <w:multiLevelType w:val="hybridMultilevel"/>
    <w:tmpl w:val="C44C4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C9F3EE7"/>
    <w:multiLevelType w:val="hybridMultilevel"/>
    <w:tmpl w:val="C15CA0EA"/>
    <w:lvl w:ilvl="0" w:tplc="9D5C396E">
      <w:start w:val="1"/>
      <w:numFmt w:val="lowerRoman"/>
      <w:pStyle w:val="ListContinue"/>
      <w:lvlText w:val="(%1)"/>
      <w:lvlJc w:val="left"/>
      <w:pPr>
        <w:ind w:left="1211" w:hanging="360"/>
      </w:pPr>
      <w:rPr>
        <w:rFonts w:cs="Times New Roman"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D592223"/>
    <w:multiLevelType w:val="multilevel"/>
    <w:tmpl w:val="BA2475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16cid:durableId="2134790201">
    <w:abstractNumId w:val="10"/>
  </w:num>
  <w:num w:numId="2" w16cid:durableId="1439523285">
    <w:abstractNumId w:val="76"/>
  </w:num>
  <w:num w:numId="3" w16cid:durableId="317924247">
    <w:abstractNumId w:val="29"/>
  </w:num>
  <w:num w:numId="4" w16cid:durableId="873035316">
    <w:abstractNumId w:val="94"/>
  </w:num>
  <w:num w:numId="5" w16cid:durableId="1800807257">
    <w:abstractNumId w:val="59"/>
  </w:num>
  <w:num w:numId="6" w16cid:durableId="824782982">
    <w:abstractNumId w:val="81"/>
  </w:num>
  <w:num w:numId="7" w16cid:durableId="1888100726">
    <w:abstractNumId w:val="58"/>
  </w:num>
  <w:num w:numId="8" w16cid:durableId="1142818814">
    <w:abstractNumId w:val="17"/>
  </w:num>
  <w:num w:numId="9" w16cid:durableId="1441414191">
    <w:abstractNumId w:val="84"/>
  </w:num>
  <w:num w:numId="10" w16cid:durableId="357705604">
    <w:abstractNumId w:val="12"/>
  </w:num>
  <w:num w:numId="11" w16cid:durableId="324013281">
    <w:abstractNumId w:val="39"/>
  </w:num>
  <w:num w:numId="12" w16cid:durableId="707729368">
    <w:abstractNumId w:val="49"/>
  </w:num>
  <w:num w:numId="13" w16cid:durableId="881484144">
    <w:abstractNumId w:val="79"/>
  </w:num>
  <w:num w:numId="14" w16cid:durableId="1830095497">
    <w:abstractNumId w:val="69"/>
  </w:num>
  <w:num w:numId="15" w16cid:durableId="161163730">
    <w:abstractNumId w:val="97"/>
  </w:num>
  <w:num w:numId="16" w16cid:durableId="1567639978">
    <w:abstractNumId w:val="40"/>
  </w:num>
  <w:num w:numId="17" w16cid:durableId="1054886016">
    <w:abstractNumId w:val="15"/>
  </w:num>
  <w:num w:numId="18" w16cid:durableId="1993176615">
    <w:abstractNumId w:val="14"/>
  </w:num>
  <w:num w:numId="19" w16cid:durableId="796217790">
    <w:abstractNumId w:val="78"/>
    <w:lvlOverride w:ilvl="0">
      <w:lvl w:ilvl="0">
        <w:start w:val="1"/>
        <w:numFmt w:val="decimal"/>
        <w:pStyle w:val="MELegal1"/>
        <w:lvlText w:val="%1."/>
        <w:lvlJc w:val="left"/>
        <w:pPr>
          <w:ind w:left="680" w:hanging="680"/>
        </w:pPr>
        <w:rPr>
          <w:b/>
          <w:bCs/>
        </w:rPr>
      </w:lvl>
    </w:lvlOverride>
    <w:lvlOverride w:ilvl="1">
      <w:lvl w:ilvl="1">
        <w:start w:val="1"/>
        <w:numFmt w:val="decimal"/>
        <w:pStyle w:val="MELegal2"/>
        <w:lvlText w:val="%1.%2"/>
        <w:lvlJc w:val="left"/>
        <w:pPr>
          <w:ind w:left="680" w:hanging="680"/>
        </w:pPr>
        <w:rPr>
          <w:b w:val="0"/>
          <w:bCs w:val="0"/>
        </w:rPr>
      </w:lvl>
    </w:lvlOverride>
    <w:lvlOverride w:ilvl="2">
      <w:lvl w:ilvl="2">
        <w:start w:val="1"/>
        <w:numFmt w:val="decimal"/>
        <w:pStyle w:val="MELegal3"/>
        <w:lvlText w:val="(%3)"/>
        <w:lvlJc w:val="left"/>
        <w:pPr>
          <w:ind w:left="1390" w:hanging="681"/>
        </w:pPr>
        <w:rPr>
          <w:rFonts w:ascii="Calibri" w:eastAsiaTheme="minorHAnsi" w:hAnsi="Calibri" w:cs="Calibri" w:hint="default"/>
        </w:rPr>
      </w:lvl>
    </w:lvlOverride>
    <w:lvlOverride w:ilvl="3">
      <w:lvl w:ilvl="3">
        <w:start w:val="1"/>
        <w:numFmt w:val="decimal"/>
        <w:pStyle w:val="MELegal4"/>
        <w:lvlText w:val="(%4)"/>
        <w:lvlJc w:val="left"/>
        <w:pPr>
          <w:ind w:left="2041" w:hanging="680"/>
        </w:pPr>
      </w:lvl>
    </w:lvlOverride>
    <w:lvlOverride w:ilvl="4">
      <w:lvl w:ilvl="4">
        <w:start w:val="1"/>
        <w:numFmt w:val="decimal"/>
        <w:pStyle w:val="MELegal5"/>
        <w:lvlText w:val="%5"/>
        <w:lvlJc w:val="left"/>
        <w:pPr>
          <w:tabs>
            <w:tab w:val="num" w:pos="31678"/>
          </w:tabs>
          <w:ind w:left="2722" w:firstLine="28956"/>
        </w:pPr>
        <w:rPr>
          <w:rFonts w:ascii="Calibri" w:hAnsi="Calibri" w:cs="Calibri" w:hint="default"/>
          <w:color w:val="0D0D0D" w:themeColor="text1" w:themeTint="F2"/>
        </w:rPr>
      </w:lvl>
    </w:lvlOverride>
    <w:lvlOverride w:ilvl="5">
      <w:lvl w:ilvl="5">
        <w:start w:val="1"/>
        <w:numFmt w:val="decimal"/>
        <w:pStyle w:val="MELegal6"/>
        <w:lvlText w:val="(%6)"/>
        <w:lvlJc w:val="left"/>
        <w:pPr>
          <w:tabs>
            <w:tab w:val="num" w:pos="3402"/>
          </w:tabs>
          <w:ind w:left="3402" w:hanging="680"/>
        </w:pPr>
      </w:lvl>
    </w:lvlOverride>
    <w:lvlOverride w:ilvl="6">
      <w:lvl w:ilvl="6">
        <w:start w:val="1"/>
        <w:numFmt w:val="decimal"/>
        <w:pStyle w:val="MELegal7"/>
        <w:lvlText w:val="(%7)"/>
        <w:lvlJc w:val="left"/>
        <w:pPr>
          <w:tabs>
            <w:tab w:val="num" w:pos="4082"/>
          </w:tabs>
          <w:ind w:left="4082" w:hanging="680"/>
        </w:pPr>
      </w:lvl>
    </w:lvlOverride>
    <w:lvlOverride w:ilvl="7">
      <w:lvl w:ilvl="7">
        <w:start w:val="1"/>
        <w:numFmt w:val="decimal"/>
        <w:pStyle w:val="MELegal8"/>
        <w:lvlText w:val="%8."/>
        <w:lvlJc w:val="left"/>
        <w:pPr>
          <w:tabs>
            <w:tab w:val="num" w:pos="4763"/>
          </w:tabs>
          <w:ind w:left="4763" w:hanging="681"/>
        </w:pPr>
      </w:lvl>
    </w:lvlOverride>
    <w:lvlOverride w:ilvl="8">
      <w:lvl w:ilvl="8">
        <w:start w:val="1"/>
        <w:numFmt w:val="decimal"/>
        <w:pStyle w:val="MELegal9"/>
        <w:lvlText w:val="%9."/>
        <w:lvlJc w:val="left"/>
        <w:pPr>
          <w:tabs>
            <w:tab w:val="num" w:pos="5443"/>
          </w:tabs>
          <w:ind w:left="5443" w:hanging="680"/>
        </w:pPr>
      </w:lvl>
    </w:lvlOverride>
  </w:num>
  <w:num w:numId="20" w16cid:durableId="1474984492">
    <w:abstractNumId w:val="60"/>
  </w:num>
  <w:num w:numId="21" w16cid:durableId="1806656395">
    <w:abstractNumId w:val="34"/>
  </w:num>
  <w:num w:numId="22" w16cid:durableId="1846548463">
    <w:abstractNumId w:val="89"/>
  </w:num>
  <w:num w:numId="23" w16cid:durableId="544562340">
    <w:abstractNumId w:val="72"/>
  </w:num>
  <w:num w:numId="24" w16cid:durableId="1183593012">
    <w:abstractNumId w:val="38"/>
  </w:num>
  <w:num w:numId="25" w16cid:durableId="245186564">
    <w:abstractNumId w:val="28"/>
  </w:num>
  <w:num w:numId="26" w16cid:durableId="839200273">
    <w:abstractNumId w:val="96"/>
  </w:num>
  <w:num w:numId="27" w16cid:durableId="1172571322">
    <w:abstractNumId w:val="95"/>
  </w:num>
  <w:num w:numId="28" w16cid:durableId="329673289">
    <w:abstractNumId w:val="56"/>
  </w:num>
  <w:num w:numId="29" w16cid:durableId="527986171">
    <w:abstractNumId w:val="54"/>
  </w:num>
  <w:num w:numId="30" w16cid:durableId="763888780">
    <w:abstractNumId w:val="26"/>
  </w:num>
  <w:num w:numId="31" w16cid:durableId="1052850104">
    <w:abstractNumId w:val="19"/>
  </w:num>
  <w:num w:numId="32" w16cid:durableId="1209223129">
    <w:abstractNumId w:val="61"/>
  </w:num>
  <w:num w:numId="33" w16cid:durableId="229851922">
    <w:abstractNumId w:val="9"/>
  </w:num>
  <w:num w:numId="34" w16cid:durableId="516771800">
    <w:abstractNumId w:val="85"/>
  </w:num>
  <w:num w:numId="35" w16cid:durableId="631204943">
    <w:abstractNumId w:val="8"/>
  </w:num>
  <w:num w:numId="36" w16cid:durableId="1153109235">
    <w:abstractNumId w:val="83"/>
  </w:num>
  <w:num w:numId="37" w16cid:durableId="237634948">
    <w:abstractNumId w:val="35"/>
  </w:num>
  <w:num w:numId="38" w16cid:durableId="767428647">
    <w:abstractNumId w:val="46"/>
  </w:num>
  <w:num w:numId="39" w16cid:durableId="7366651">
    <w:abstractNumId w:val="48"/>
  </w:num>
  <w:num w:numId="40" w16cid:durableId="756747890">
    <w:abstractNumId w:val="41"/>
  </w:num>
  <w:num w:numId="41" w16cid:durableId="741950177">
    <w:abstractNumId w:val="91"/>
  </w:num>
  <w:num w:numId="42" w16cid:durableId="831217619">
    <w:abstractNumId w:val="23"/>
  </w:num>
  <w:num w:numId="43" w16cid:durableId="1546985687">
    <w:abstractNumId w:val="7"/>
  </w:num>
  <w:num w:numId="44" w16cid:durableId="859705290">
    <w:abstractNumId w:val="57"/>
  </w:num>
  <w:num w:numId="45" w16cid:durableId="433787683">
    <w:abstractNumId w:val="65"/>
  </w:num>
  <w:num w:numId="46" w16cid:durableId="171460362">
    <w:abstractNumId w:val="63"/>
  </w:num>
  <w:num w:numId="47" w16cid:durableId="781464043">
    <w:abstractNumId w:val="45"/>
  </w:num>
  <w:num w:numId="48" w16cid:durableId="826633492">
    <w:abstractNumId w:val="47"/>
  </w:num>
  <w:num w:numId="49" w16cid:durableId="646739003">
    <w:abstractNumId w:val="36"/>
  </w:num>
  <w:num w:numId="50" w16cid:durableId="749812370">
    <w:abstractNumId w:val="42"/>
  </w:num>
  <w:num w:numId="51" w16cid:durableId="1850673845">
    <w:abstractNumId w:val="18"/>
  </w:num>
  <w:num w:numId="52" w16cid:durableId="1140002737">
    <w:abstractNumId w:val="30"/>
  </w:num>
  <w:num w:numId="53" w16cid:durableId="440341272">
    <w:abstractNumId w:val="87"/>
  </w:num>
  <w:num w:numId="54" w16cid:durableId="33433499">
    <w:abstractNumId w:val="93"/>
  </w:num>
  <w:num w:numId="55" w16cid:durableId="1599214204">
    <w:abstractNumId w:val="21"/>
  </w:num>
  <w:num w:numId="56" w16cid:durableId="1480463079">
    <w:abstractNumId w:val="67"/>
  </w:num>
  <w:num w:numId="57" w16cid:durableId="1592009896">
    <w:abstractNumId w:val="70"/>
  </w:num>
  <w:num w:numId="58" w16cid:durableId="758596907">
    <w:abstractNumId w:val="75"/>
  </w:num>
  <w:num w:numId="59" w16cid:durableId="1646154541">
    <w:abstractNumId w:val="5"/>
  </w:num>
  <w:num w:numId="60" w16cid:durableId="1690833173">
    <w:abstractNumId w:val="22"/>
  </w:num>
  <w:num w:numId="61" w16cid:durableId="1041903491">
    <w:abstractNumId w:val="11"/>
  </w:num>
  <w:num w:numId="62" w16cid:durableId="1695108467">
    <w:abstractNumId w:val="74"/>
  </w:num>
  <w:num w:numId="63" w16cid:durableId="1974479398">
    <w:abstractNumId w:val="37"/>
  </w:num>
  <w:num w:numId="64" w16cid:durableId="1580284033">
    <w:abstractNumId w:val="77"/>
  </w:num>
  <w:num w:numId="65" w16cid:durableId="1593398162">
    <w:abstractNumId w:val="73"/>
  </w:num>
  <w:num w:numId="66" w16cid:durableId="1091392412">
    <w:abstractNumId w:val="82"/>
  </w:num>
  <w:num w:numId="67" w16cid:durableId="1704019056">
    <w:abstractNumId w:val="51"/>
  </w:num>
  <w:num w:numId="68" w16cid:durableId="271596049">
    <w:abstractNumId w:val="98"/>
  </w:num>
  <w:num w:numId="69" w16cid:durableId="1453403900">
    <w:abstractNumId w:val="64"/>
  </w:num>
  <w:num w:numId="70" w16cid:durableId="461196791">
    <w:abstractNumId w:val="62"/>
  </w:num>
  <w:num w:numId="71" w16cid:durableId="1696154010">
    <w:abstractNumId w:val="20"/>
  </w:num>
  <w:num w:numId="72" w16cid:durableId="572355277">
    <w:abstractNumId w:val="90"/>
  </w:num>
  <w:num w:numId="73" w16cid:durableId="2124418370">
    <w:abstractNumId w:val="68"/>
  </w:num>
  <w:num w:numId="74" w16cid:durableId="1125849658">
    <w:abstractNumId w:val="66"/>
  </w:num>
  <w:num w:numId="75" w16cid:durableId="941692451">
    <w:abstractNumId w:val="55"/>
  </w:num>
  <w:num w:numId="76" w16cid:durableId="1081440930">
    <w:abstractNumId w:val="92"/>
  </w:num>
  <w:num w:numId="77" w16cid:durableId="801848461">
    <w:abstractNumId w:val="6"/>
  </w:num>
  <w:num w:numId="78" w16cid:durableId="1200313616">
    <w:abstractNumId w:val="0"/>
  </w:num>
  <w:num w:numId="79" w16cid:durableId="2049332169">
    <w:abstractNumId w:val="1"/>
  </w:num>
  <w:num w:numId="80" w16cid:durableId="1756974772">
    <w:abstractNumId w:val="3"/>
  </w:num>
  <w:num w:numId="81" w16cid:durableId="1703704278">
    <w:abstractNumId w:val="44"/>
  </w:num>
  <w:num w:numId="82" w16cid:durableId="501624301">
    <w:abstractNumId w:val="88"/>
  </w:num>
  <w:num w:numId="83" w16cid:durableId="1331903733">
    <w:abstractNumId w:val="2"/>
  </w:num>
  <w:num w:numId="84" w16cid:durableId="231887335">
    <w:abstractNumId w:val="71"/>
  </w:num>
  <w:num w:numId="85" w16cid:durableId="420419040">
    <w:abstractNumId w:val="86"/>
  </w:num>
  <w:num w:numId="86" w16cid:durableId="106043787">
    <w:abstractNumId w:val="13"/>
  </w:num>
  <w:num w:numId="87" w16cid:durableId="2114864381">
    <w:abstractNumId w:val="33"/>
  </w:num>
  <w:num w:numId="88" w16cid:durableId="1760515975">
    <w:abstractNumId w:val="27"/>
  </w:num>
  <w:num w:numId="89" w16cid:durableId="1366102621">
    <w:abstractNumId w:val="53"/>
  </w:num>
  <w:num w:numId="90" w16cid:durableId="446855800">
    <w:abstractNumId w:val="43"/>
  </w:num>
  <w:num w:numId="91" w16cid:durableId="866261840">
    <w:abstractNumId w:val="4"/>
  </w:num>
  <w:num w:numId="92" w16cid:durableId="1928535222">
    <w:abstractNumId w:val="32"/>
  </w:num>
  <w:num w:numId="93" w16cid:durableId="1112631859">
    <w:abstractNumId w:val="31"/>
  </w:num>
  <w:num w:numId="94" w16cid:durableId="129524031">
    <w:abstractNumId w:val="25"/>
  </w:num>
  <w:num w:numId="95" w16cid:durableId="2009479385">
    <w:abstractNumId w:val="24"/>
  </w:num>
  <w:num w:numId="96" w16cid:durableId="123432769">
    <w:abstractNumId w:val="80"/>
  </w:num>
  <w:num w:numId="97" w16cid:durableId="702678342">
    <w:abstractNumId w:val="79"/>
  </w:num>
  <w:num w:numId="98" w16cid:durableId="1892037706">
    <w:abstractNumId w:val="52"/>
  </w:num>
  <w:num w:numId="99" w16cid:durableId="592325509">
    <w:abstractNumId w:val="50"/>
  </w:num>
  <w:num w:numId="100" w16cid:durableId="1123621776">
    <w:abstractNumId w:val="16"/>
  </w:num>
  <w:num w:numId="101" w16cid:durableId="2038502793">
    <w:abstractNumId w:val="4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1D"/>
    <w:rsid w:val="00000421"/>
    <w:rsid w:val="00000568"/>
    <w:rsid w:val="000009A7"/>
    <w:rsid w:val="0000142C"/>
    <w:rsid w:val="000014F7"/>
    <w:rsid w:val="00001A61"/>
    <w:rsid w:val="00001C6B"/>
    <w:rsid w:val="00001D2F"/>
    <w:rsid w:val="00001F5F"/>
    <w:rsid w:val="0000218B"/>
    <w:rsid w:val="000022E0"/>
    <w:rsid w:val="000025D2"/>
    <w:rsid w:val="000026B6"/>
    <w:rsid w:val="00003216"/>
    <w:rsid w:val="000034AF"/>
    <w:rsid w:val="000039CE"/>
    <w:rsid w:val="00003C13"/>
    <w:rsid w:val="00003F17"/>
    <w:rsid w:val="0000405C"/>
    <w:rsid w:val="000045B9"/>
    <w:rsid w:val="00004F4B"/>
    <w:rsid w:val="000053A4"/>
    <w:rsid w:val="00005491"/>
    <w:rsid w:val="00005D14"/>
    <w:rsid w:val="0000647C"/>
    <w:rsid w:val="00006521"/>
    <w:rsid w:val="0000656D"/>
    <w:rsid w:val="00006CD5"/>
    <w:rsid w:val="00006F4B"/>
    <w:rsid w:val="0000773C"/>
    <w:rsid w:val="000079C7"/>
    <w:rsid w:val="00007ABB"/>
    <w:rsid w:val="00007C46"/>
    <w:rsid w:val="00010084"/>
    <w:rsid w:val="000100DD"/>
    <w:rsid w:val="0001041B"/>
    <w:rsid w:val="000104A8"/>
    <w:rsid w:val="00010C71"/>
    <w:rsid w:val="00010FE9"/>
    <w:rsid w:val="00011B24"/>
    <w:rsid w:val="00011D89"/>
    <w:rsid w:val="00011E0D"/>
    <w:rsid w:val="00011E1A"/>
    <w:rsid w:val="0001221F"/>
    <w:rsid w:val="000124B5"/>
    <w:rsid w:val="000124F4"/>
    <w:rsid w:val="000126D9"/>
    <w:rsid w:val="00012D57"/>
    <w:rsid w:val="000130EA"/>
    <w:rsid w:val="00013232"/>
    <w:rsid w:val="00013321"/>
    <w:rsid w:val="00013A33"/>
    <w:rsid w:val="00013AA9"/>
    <w:rsid w:val="000140B8"/>
    <w:rsid w:val="000143C3"/>
    <w:rsid w:val="00014515"/>
    <w:rsid w:val="00014740"/>
    <w:rsid w:val="000148C1"/>
    <w:rsid w:val="00014B87"/>
    <w:rsid w:val="00014CB9"/>
    <w:rsid w:val="00015329"/>
    <w:rsid w:val="00015840"/>
    <w:rsid w:val="00015A08"/>
    <w:rsid w:val="00015BD3"/>
    <w:rsid w:val="00015E0C"/>
    <w:rsid w:val="00015FC1"/>
    <w:rsid w:val="00016221"/>
    <w:rsid w:val="00016851"/>
    <w:rsid w:val="00016C13"/>
    <w:rsid w:val="00016E75"/>
    <w:rsid w:val="00016F4E"/>
    <w:rsid w:val="0001743F"/>
    <w:rsid w:val="00017840"/>
    <w:rsid w:val="00017FEA"/>
    <w:rsid w:val="000200AA"/>
    <w:rsid w:val="000200B0"/>
    <w:rsid w:val="000203DF"/>
    <w:rsid w:val="00020486"/>
    <w:rsid w:val="0002052D"/>
    <w:rsid w:val="00020538"/>
    <w:rsid w:val="00020543"/>
    <w:rsid w:val="00020C25"/>
    <w:rsid w:val="00021048"/>
    <w:rsid w:val="000211FD"/>
    <w:rsid w:val="00021206"/>
    <w:rsid w:val="00021966"/>
    <w:rsid w:val="00021B1A"/>
    <w:rsid w:val="00021DD0"/>
    <w:rsid w:val="000220A1"/>
    <w:rsid w:val="00022B03"/>
    <w:rsid w:val="00022B7B"/>
    <w:rsid w:val="00022E67"/>
    <w:rsid w:val="0002336C"/>
    <w:rsid w:val="00023705"/>
    <w:rsid w:val="00023963"/>
    <w:rsid w:val="00024518"/>
    <w:rsid w:val="00024545"/>
    <w:rsid w:val="0002455A"/>
    <w:rsid w:val="0002469B"/>
    <w:rsid w:val="0002477A"/>
    <w:rsid w:val="00024BFC"/>
    <w:rsid w:val="000254C3"/>
    <w:rsid w:val="000255D6"/>
    <w:rsid w:val="000258A9"/>
    <w:rsid w:val="00025BA4"/>
    <w:rsid w:val="0002653B"/>
    <w:rsid w:val="00026C87"/>
    <w:rsid w:val="00026FA2"/>
    <w:rsid w:val="000270A1"/>
    <w:rsid w:val="000272B8"/>
    <w:rsid w:val="000272D3"/>
    <w:rsid w:val="000275FA"/>
    <w:rsid w:val="0002773E"/>
    <w:rsid w:val="00027C53"/>
    <w:rsid w:val="000300C6"/>
    <w:rsid w:val="00030900"/>
    <w:rsid w:val="00030AB8"/>
    <w:rsid w:val="00030C1A"/>
    <w:rsid w:val="00030D07"/>
    <w:rsid w:val="00030E47"/>
    <w:rsid w:val="000312C7"/>
    <w:rsid w:val="0003158B"/>
    <w:rsid w:val="000318C0"/>
    <w:rsid w:val="00031C1D"/>
    <w:rsid w:val="00032350"/>
    <w:rsid w:val="00032BD5"/>
    <w:rsid w:val="00032DAA"/>
    <w:rsid w:val="0003313E"/>
    <w:rsid w:val="000339AE"/>
    <w:rsid w:val="000339E8"/>
    <w:rsid w:val="00033B2B"/>
    <w:rsid w:val="00034171"/>
    <w:rsid w:val="000342B6"/>
    <w:rsid w:val="00034335"/>
    <w:rsid w:val="000344B5"/>
    <w:rsid w:val="00034988"/>
    <w:rsid w:val="00034ADF"/>
    <w:rsid w:val="000350A1"/>
    <w:rsid w:val="00035ACE"/>
    <w:rsid w:val="00035B7A"/>
    <w:rsid w:val="00035E16"/>
    <w:rsid w:val="0003673C"/>
    <w:rsid w:val="000368C8"/>
    <w:rsid w:val="00036B5A"/>
    <w:rsid w:val="00036C80"/>
    <w:rsid w:val="00036DD0"/>
    <w:rsid w:val="000378D9"/>
    <w:rsid w:val="00037A13"/>
    <w:rsid w:val="00037DF6"/>
    <w:rsid w:val="000409BF"/>
    <w:rsid w:val="00040A81"/>
    <w:rsid w:val="00040B91"/>
    <w:rsid w:val="00040CBA"/>
    <w:rsid w:val="00040D40"/>
    <w:rsid w:val="00041454"/>
    <w:rsid w:val="00041890"/>
    <w:rsid w:val="000419FC"/>
    <w:rsid w:val="00041A18"/>
    <w:rsid w:val="00041A1A"/>
    <w:rsid w:val="00041A35"/>
    <w:rsid w:val="00041A93"/>
    <w:rsid w:val="00041D54"/>
    <w:rsid w:val="00041E72"/>
    <w:rsid w:val="00041F06"/>
    <w:rsid w:val="00042649"/>
    <w:rsid w:val="00042EAF"/>
    <w:rsid w:val="00042F7D"/>
    <w:rsid w:val="00043046"/>
    <w:rsid w:val="00043304"/>
    <w:rsid w:val="000433E5"/>
    <w:rsid w:val="00043CF6"/>
    <w:rsid w:val="000440F7"/>
    <w:rsid w:val="000447BC"/>
    <w:rsid w:val="000450CA"/>
    <w:rsid w:val="000451E7"/>
    <w:rsid w:val="00045730"/>
    <w:rsid w:val="000458D4"/>
    <w:rsid w:val="00045A52"/>
    <w:rsid w:val="00045A67"/>
    <w:rsid w:val="00045D0D"/>
    <w:rsid w:val="000462E1"/>
    <w:rsid w:val="00046585"/>
    <w:rsid w:val="00046606"/>
    <w:rsid w:val="00046CC8"/>
    <w:rsid w:val="00046D8F"/>
    <w:rsid w:val="00047713"/>
    <w:rsid w:val="00047736"/>
    <w:rsid w:val="00047759"/>
    <w:rsid w:val="0004788C"/>
    <w:rsid w:val="000478F2"/>
    <w:rsid w:val="00047A26"/>
    <w:rsid w:val="00047AA4"/>
    <w:rsid w:val="00047F2D"/>
    <w:rsid w:val="00047F46"/>
    <w:rsid w:val="000500BF"/>
    <w:rsid w:val="000501BF"/>
    <w:rsid w:val="0005058B"/>
    <w:rsid w:val="000505D6"/>
    <w:rsid w:val="00050995"/>
    <w:rsid w:val="00050A27"/>
    <w:rsid w:val="00050E19"/>
    <w:rsid w:val="00050E32"/>
    <w:rsid w:val="0005107D"/>
    <w:rsid w:val="000513C5"/>
    <w:rsid w:val="0005172B"/>
    <w:rsid w:val="00051812"/>
    <w:rsid w:val="000520FF"/>
    <w:rsid w:val="00053528"/>
    <w:rsid w:val="00053A47"/>
    <w:rsid w:val="00053E3B"/>
    <w:rsid w:val="0005402E"/>
    <w:rsid w:val="000540C2"/>
    <w:rsid w:val="00054227"/>
    <w:rsid w:val="000542A0"/>
    <w:rsid w:val="000555FC"/>
    <w:rsid w:val="00055912"/>
    <w:rsid w:val="00055B39"/>
    <w:rsid w:val="00055D42"/>
    <w:rsid w:val="00055DE7"/>
    <w:rsid w:val="00055F45"/>
    <w:rsid w:val="00057401"/>
    <w:rsid w:val="000578B4"/>
    <w:rsid w:val="000604E0"/>
    <w:rsid w:val="00060B57"/>
    <w:rsid w:val="00060BF3"/>
    <w:rsid w:val="000614F0"/>
    <w:rsid w:val="00061616"/>
    <w:rsid w:val="00061691"/>
    <w:rsid w:val="00061A47"/>
    <w:rsid w:val="00061AB7"/>
    <w:rsid w:val="00061BF2"/>
    <w:rsid w:val="00061C36"/>
    <w:rsid w:val="00061E09"/>
    <w:rsid w:val="00062A0C"/>
    <w:rsid w:val="00062D33"/>
    <w:rsid w:val="0006328A"/>
    <w:rsid w:val="000638D5"/>
    <w:rsid w:val="0006413E"/>
    <w:rsid w:val="000643E5"/>
    <w:rsid w:val="00064BEB"/>
    <w:rsid w:val="000652B8"/>
    <w:rsid w:val="00065566"/>
    <w:rsid w:val="00065618"/>
    <w:rsid w:val="000656FF"/>
    <w:rsid w:val="0006584D"/>
    <w:rsid w:val="00065DDF"/>
    <w:rsid w:val="00066423"/>
    <w:rsid w:val="00066D6C"/>
    <w:rsid w:val="00066F35"/>
    <w:rsid w:val="00067575"/>
    <w:rsid w:val="0006759A"/>
    <w:rsid w:val="0006787A"/>
    <w:rsid w:val="00067D2F"/>
    <w:rsid w:val="00067E8E"/>
    <w:rsid w:val="00070298"/>
    <w:rsid w:val="0007030B"/>
    <w:rsid w:val="0007070C"/>
    <w:rsid w:val="00070741"/>
    <w:rsid w:val="00070A87"/>
    <w:rsid w:val="00070B40"/>
    <w:rsid w:val="00071075"/>
    <w:rsid w:val="00071156"/>
    <w:rsid w:val="000712E7"/>
    <w:rsid w:val="000717B0"/>
    <w:rsid w:val="000717F8"/>
    <w:rsid w:val="00071847"/>
    <w:rsid w:val="00071B8E"/>
    <w:rsid w:val="00071EF9"/>
    <w:rsid w:val="0007236F"/>
    <w:rsid w:val="00072531"/>
    <w:rsid w:val="00072665"/>
    <w:rsid w:val="000728E8"/>
    <w:rsid w:val="0007301B"/>
    <w:rsid w:val="00073357"/>
    <w:rsid w:val="0007389C"/>
    <w:rsid w:val="00073EA8"/>
    <w:rsid w:val="00074656"/>
    <w:rsid w:val="000746E2"/>
    <w:rsid w:val="00074DB9"/>
    <w:rsid w:val="00075002"/>
    <w:rsid w:val="000755E6"/>
    <w:rsid w:val="00075879"/>
    <w:rsid w:val="00075E93"/>
    <w:rsid w:val="000764D2"/>
    <w:rsid w:val="000768C4"/>
    <w:rsid w:val="00076B99"/>
    <w:rsid w:val="00076D6E"/>
    <w:rsid w:val="0007715C"/>
    <w:rsid w:val="00077827"/>
    <w:rsid w:val="00077F42"/>
    <w:rsid w:val="00080154"/>
    <w:rsid w:val="00080538"/>
    <w:rsid w:val="000808CD"/>
    <w:rsid w:val="00080904"/>
    <w:rsid w:val="00080AE4"/>
    <w:rsid w:val="00080C86"/>
    <w:rsid w:val="00080CB1"/>
    <w:rsid w:val="00080CC8"/>
    <w:rsid w:val="00080FA9"/>
    <w:rsid w:val="00081192"/>
    <w:rsid w:val="000814D5"/>
    <w:rsid w:val="00081610"/>
    <w:rsid w:val="00081785"/>
    <w:rsid w:val="00082246"/>
    <w:rsid w:val="0008224D"/>
    <w:rsid w:val="000823CB"/>
    <w:rsid w:val="0008267C"/>
    <w:rsid w:val="00082746"/>
    <w:rsid w:val="0008299F"/>
    <w:rsid w:val="00082EB4"/>
    <w:rsid w:val="00083264"/>
    <w:rsid w:val="00083407"/>
    <w:rsid w:val="00083591"/>
    <w:rsid w:val="00083797"/>
    <w:rsid w:val="00083F7E"/>
    <w:rsid w:val="000840C9"/>
    <w:rsid w:val="0008438D"/>
    <w:rsid w:val="000847A1"/>
    <w:rsid w:val="000848D7"/>
    <w:rsid w:val="00084C35"/>
    <w:rsid w:val="00084C50"/>
    <w:rsid w:val="0008507B"/>
    <w:rsid w:val="00085381"/>
    <w:rsid w:val="000854E0"/>
    <w:rsid w:val="0008618B"/>
    <w:rsid w:val="000861ED"/>
    <w:rsid w:val="000862C7"/>
    <w:rsid w:val="00086332"/>
    <w:rsid w:val="00086588"/>
    <w:rsid w:val="0008680F"/>
    <w:rsid w:val="0008682F"/>
    <w:rsid w:val="00086923"/>
    <w:rsid w:val="00086F83"/>
    <w:rsid w:val="00087181"/>
    <w:rsid w:val="000872B3"/>
    <w:rsid w:val="0008766C"/>
    <w:rsid w:val="0008795A"/>
    <w:rsid w:val="000903D5"/>
    <w:rsid w:val="0009046F"/>
    <w:rsid w:val="00090475"/>
    <w:rsid w:val="00090B34"/>
    <w:rsid w:val="00090E0C"/>
    <w:rsid w:val="000919B7"/>
    <w:rsid w:val="00091B8B"/>
    <w:rsid w:val="00091C5F"/>
    <w:rsid w:val="00091FAF"/>
    <w:rsid w:val="0009214B"/>
    <w:rsid w:val="000923B1"/>
    <w:rsid w:val="00092475"/>
    <w:rsid w:val="00092AF0"/>
    <w:rsid w:val="00092BA8"/>
    <w:rsid w:val="00093158"/>
    <w:rsid w:val="00093174"/>
    <w:rsid w:val="000943B6"/>
    <w:rsid w:val="000943EB"/>
    <w:rsid w:val="00094764"/>
    <w:rsid w:val="000949EE"/>
    <w:rsid w:val="00094E6D"/>
    <w:rsid w:val="00094E8F"/>
    <w:rsid w:val="00095080"/>
    <w:rsid w:val="00095433"/>
    <w:rsid w:val="0009561C"/>
    <w:rsid w:val="00095725"/>
    <w:rsid w:val="0009585D"/>
    <w:rsid w:val="000967DC"/>
    <w:rsid w:val="00096A89"/>
    <w:rsid w:val="0009743A"/>
    <w:rsid w:val="00097713"/>
    <w:rsid w:val="00097F32"/>
    <w:rsid w:val="000A04C1"/>
    <w:rsid w:val="000A09ED"/>
    <w:rsid w:val="000A0C5D"/>
    <w:rsid w:val="000A0ED4"/>
    <w:rsid w:val="000A16F5"/>
    <w:rsid w:val="000A1A3D"/>
    <w:rsid w:val="000A1E29"/>
    <w:rsid w:val="000A2014"/>
    <w:rsid w:val="000A26F0"/>
    <w:rsid w:val="000A2B1F"/>
    <w:rsid w:val="000A30B6"/>
    <w:rsid w:val="000A30CC"/>
    <w:rsid w:val="000A316F"/>
    <w:rsid w:val="000A3183"/>
    <w:rsid w:val="000A338F"/>
    <w:rsid w:val="000A3754"/>
    <w:rsid w:val="000A387A"/>
    <w:rsid w:val="000A4186"/>
    <w:rsid w:val="000A452D"/>
    <w:rsid w:val="000A489C"/>
    <w:rsid w:val="000A519E"/>
    <w:rsid w:val="000A56C0"/>
    <w:rsid w:val="000A5B9B"/>
    <w:rsid w:val="000A5C84"/>
    <w:rsid w:val="000A5D63"/>
    <w:rsid w:val="000A5E19"/>
    <w:rsid w:val="000A5EC7"/>
    <w:rsid w:val="000A5F11"/>
    <w:rsid w:val="000A6148"/>
    <w:rsid w:val="000A6649"/>
    <w:rsid w:val="000A6682"/>
    <w:rsid w:val="000A66B7"/>
    <w:rsid w:val="000A6B27"/>
    <w:rsid w:val="000A73F9"/>
    <w:rsid w:val="000A75DE"/>
    <w:rsid w:val="000A7788"/>
    <w:rsid w:val="000A7890"/>
    <w:rsid w:val="000A7B38"/>
    <w:rsid w:val="000A7FF1"/>
    <w:rsid w:val="000B0565"/>
    <w:rsid w:val="000B0780"/>
    <w:rsid w:val="000B0B03"/>
    <w:rsid w:val="000B0B61"/>
    <w:rsid w:val="000B0ECB"/>
    <w:rsid w:val="000B11F1"/>
    <w:rsid w:val="000B1419"/>
    <w:rsid w:val="000B17C6"/>
    <w:rsid w:val="000B18E4"/>
    <w:rsid w:val="000B1BC6"/>
    <w:rsid w:val="000B1CD9"/>
    <w:rsid w:val="000B214F"/>
    <w:rsid w:val="000B24C9"/>
    <w:rsid w:val="000B2534"/>
    <w:rsid w:val="000B2D58"/>
    <w:rsid w:val="000B3033"/>
    <w:rsid w:val="000B3269"/>
    <w:rsid w:val="000B3321"/>
    <w:rsid w:val="000B338F"/>
    <w:rsid w:val="000B33E7"/>
    <w:rsid w:val="000B3661"/>
    <w:rsid w:val="000B3C0B"/>
    <w:rsid w:val="000B3C54"/>
    <w:rsid w:val="000B3CCC"/>
    <w:rsid w:val="000B4D7E"/>
    <w:rsid w:val="000B4F46"/>
    <w:rsid w:val="000B53D4"/>
    <w:rsid w:val="000B55A2"/>
    <w:rsid w:val="000B5B63"/>
    <w:rsid w:val="000B611A"/>
    <w:rsid w:val="000B63BC"/>
    <w:rsid w:val="000B6556"/>
    <w:rsid w:val="000B6DE0"/>
    <w:rsid w:val="000B7047"/>
    <w:rsid w:val="000B75E0"/>
    <w:rsid w:val="000B7CAE"/>
    <w:rsid w:val="000C09D0"/>
    <w:rsid w:val="000C0E02"/>
    <w:rsid w:val="000C10B2"/>
    <w:rsid w:val="000C145A"/>
    <w:rsid w:val="000C180B"/>
    <w:rsid w:val="000C1B03"/>
    <w:rsid w:val="000C1DA2"/>
    <w:rsid w:val="000C1DCE"/>
    <w:rsid w:val="000C1F18"/>
    <w:rsid w:val="000C223E"/>
    <w:rsid w:val="000C2778"/>
    <w:rsid w:val="000C292E"/>
    <w:rsid w:val="000C29E5"/>
    <w:rsid w:val="000C2E2F"/>
    <w:rsid w:val="000C30BB"/>
    <w:rsid w:val="000C3132"/>
    <w:rsid w:val="000C3704"/>
    <w:rsid w:val="000C3808"/>
    <w:rsid w:val="000C386E"/>
    <w:rsid w:val="000C403A"/>
    <w:rsid w:val="000C47EA"/>
    <w:rsid w:val="000C4E19"/>
    <w:rsid w:val="000C4F04"/>
    <w:rsid w:val="000C4F0A"/>
    <w:rsid w:val="000C5712"/>
    <w:rsid w:val="000C59AB"/>
    <w:rsid w:val="000C5AAE"/>
    <w:rsid w:val="000C5DFE"/>
    <w:rsid w:val="000C60C9"/>
    <w:rsid w:val="000C654A"/>
    <w:rsid w:val="000C65ED"/>
    <w:rsid w:val="000C6A37"/>
    <w:rsid w:val="000C6C37"/>
    <w:rsid w:val="000C713B"/>
    <w:rsid w:val="000C75A1"/>
    <w:rsid w:val="000C76A4"/>
    <w:rsid w:val="000C7C4E"/>
    <w:rsid w:val="000C7DBF"/>
    <w:rsid w:val="000C7E93"/>
    <w:rsid w:val="000C7EBF"/>
    <w:rsid w:val="000D0765"/>
    <w:rsid w:val="000D08D1"/>
    <w:rsid w:val="000D0F1B"/>
    <w:rsid w:val="000D1119"/>
    <w:rsid w:val="000D1123"/>
    <w:rsid w:val="000D112F"/>
    <w:rsid w:val="000D1AFB"/>
    <w:rsid w:val="000D23E7"/>
    <w:rsid w:val="000D2614"/>
    <w:rsid w:val="000D2B6B"/>
    <w:rsid w:val="000D2C26"/>
    <w:rsid w:val="000D2F7D"/>
    <w:rsid w:val="000D3350"/>
    <w:rsid w:val="000D377A"/>
    <w:rsid w:val="000D3C3B"/>
    <w:rsid w:val="000D3F95"/>
    <w:rsid w:val="000D46D2"/>
    <w:rsid w:val="000D48CE"/>
    <w:rsid w:val="000D4DAB"/>
    <w:rsid w:val="000D5093"/>
    <w:rsid w:val="000D5158"/>
    <w:rsid w:val="000D517F"/>
    <w:rsid w:val="000D54A6"/>
    <w:rsid w:val="000D5617"/>
    <w:rsid w:val="000D562F"/>
    <w:rsid w:val="000D56DE"/>
    <w:rsid w:val="000D57A8"/>
    <w:rsid w:val="000D5843"/>
    <w:rsid w:val="000D5EE9"/>
    <w:rsid w:val="000D5F52"/>
    <w:rsid w:val="000D61F2"/>
    <w:rsid w:val="000D6AAE"/>
    <w:rsid w:val="000D6EF3"/>
    <w:rsid w:val="000D784E"/>
    <w:rsid w:val="000D79B9"/>
    <w:rsid w:val="000D79D5"/>
    <w:rsid w:val="000D7DB6"/>
    <w:rsid w:val="000E0252"/>
    <w:rsid w:val="000E04CF"/>
    <w:rsid w:val="000E0552"/>
    <w:rsid w:val="000E098E"/>
    <w:rsid w:val="000E0C40"/>
    <w:rsid w:val="000E125E"/>
    <w:rsid w:val="000E13B5"/>
    <w:rsid w:val="000E156E"/>
    <w:rsid w:val="000E15E7"/>
    <w:rsid w:val="000E1963"/>
    <w:rsid w:val="000E1F91"/>
    <w:rsid w:val="000E21E8"/>
    <w:rsid w:val="000E238E"/>
    <w:rsid w:val="000E29D8"/>
    <w:rsid w:val="000E2DFC"/>
    <w:rsid w:val="000E2E39"/>
    <w:rsid w:val="000E30C6"/>
    <w:rsid w:val="000E326A"/>
    <w:rsid w:val="000E3435"/>
    <w:rsid w:val="000E3868"/>
    <w:rsid w:val="000E3BE8"/>
    <w:rsid w:val="000E3DBE"/>
    <w:rsid w:val="000E3FF7"/>
    <w:rsid w:val="000E4045"/>
    <w:rsid w:val="000E4564"/>
    <w:rsid w:val="000E4868"/>
    <w:rsid w:val="000E486C"/>
    <w:rsid w:val="000E4888"/>
    <w:rsid w:val="000E4A86"/>
    <w:rsid w:val="000E4B84"/>
    <w:rsid w:val="000E54E6"/>
    <w:rsid w:val="000E5D15"/>
    <w:rsid w:val="000E6821"/>
    <w:rsid w:val="000E6D4C"/>
    <w:rsid w:val="000E6EF7"/>
    <w:rsid w:val="000E6F5E"/>
    <w:rsid w:val="000E7147"/>
    <w:rsid w:val="000E76F4"/>
    <w:rsid w:val="000E7A87"/>
    <w:rsid w:val="000E7B08"/>
    <w:rsid w:val="000E7BFE"/>
    <w:rsid w:val="000F00D5"/>
    <w:rsid w:val="000F03ED"/>
    <w:rsid w:val="000F090F"/>
    <w:rsid w:val="000F149F"/>
    <w:rsid w:val="000F1BB1"/>
    <w:rsid w:val="000F237A"/>
    <w:rsid w:val="000F25B7"/>
    <w:rsid w:val="000F287F"/>
    <w:rsid w:val="000F2BCB"/>
    <w:rsid w:val="000F386C"/>
    <w:rsid w:val="000F4042"/>
    <w:rsid w:val="000F40DF"/>
    <w:rsid w:val="000F4156"/>
    <w:rsid w:val="000F4197"/>
    <w:rsid w:val="000F44C8"/>
    <w:rsid w:val="000F4B4C"/>
    <w:rsid w:val="000F4C1B"/>
    <w:rsid w:val="000F4DC8"/>
    <w:rsid w:val="000F525F"/>
    <w:rsid w:val="000F5570"/>
    <w:rsid w:val="000F57DA"/>
    <w:rsid w:val="000F5985"/>
    <w:rsid w:val="000F5E1E"/>
    <w:rsid w:val="000F5EFB"/>
    <w:rsid w:val="000F5FFD"/>
    <w:rsid w:val="000F600E"/>
    <w:rsid w:val="000F6BEF"/>
    <w:rsid w:val="000F6C6C"/>
    <w:rsid w:val="000F6D2B"/>
    <w:rsid w:val="000F6D4F"/>
    <w:rsid w:val="000F6D77"/>
    <w:rsid w:val="000F6DFF"/>
    <w:rsid w:val="000F7587"/>
    <w:rsid w:val="000F765C"/>
    <w:rsid w:val="000F7B25"/>
    <w:rsid w:val="000F7E2B"/>
    <w:rsid w:val="00100297"/>
    <w:rsid w:val="00100345"/>
    <w:rsid w:val="001009B5"/>
    <w:rsid w:val="001013EA"/>
    <w:rsid w:val="0010166C"/>
    <w:rsid w:val="001017EC"/>
    <w:rsid w:val="00101A38"/>
    <w:rsid w:val="00101C22"/>
    <w:rsid w:val="00101F1E"/>
    <w:rsid w:val="0010282E"/>
    <w:rsid w:val="001033CB"/>
    <w:rsid w:val="001036A5"/>
    <w:rsid w:val="0010376E"/>
    <w:rsid w:val="001038F7"/>
    <w:rsid w:val="0010461F"/>
    <w:rsid w:val="001046AD"/>
    <w:rsid w:val="001046C9"/>
    <w:rsid w:val="00104C87"/>
    <w:rsid w:val="00104FD4"/>
    <w:rsid w:val="00105274"/>
    <w:rsid w:val="00105761"/>
    <w:rsid w:val="001059D6"/>
    <w:rsid w:val="00106463"/>
    <w:rsid w:val="001067E6"/>
    <w:rsid w:val="001068EA"/>
    <w:rsid w:val="00106FD4"/>
    <w:rsid w:val="001070FA"/>
    <w:rsid w:val="00107112"/>
    <w:rsid w:val="00107A4C"/>
    <w:rsid w:val="00107A4F"/>
    <w:rsid w:val="00107DD5"/>
    <w:rsid w:val="0011053A"/>
    <w:rsid w:val="0011089B"/>
    <w:rsid w:val="00110E62"/>
    <w:rsid w:val="00111004"/>
    <w:rsid w:val="0011116C"/>
    <w:rsid w:val="0011137B"/>
    <w:rsid w:val="0011155F"/>
    <w:rsid w:val="0011180E"/>
    <w:rsid w:val="00111AF1"/>
    <w:rsid w:val="00111D5C"/>
    <w:rsid w:val="00111FCC"/>
    <w:rsid w:val="00112069"/>
    <w:rsid w:val="00112214"/>
    <w:rsid w:val="001123B3"/>
    <w:rsid w:val="001126C2"/>
    <w:rsid w:val="001128F4"/>
    <w:rsid w:val="0011299A"/>
    <w:rsid w:val="00112A8E"/>
    <w:rsid w:val="00112E46"/>
    <w:rsid w:val="0011391E"/>
    <w:rsid w:val="00113994"/>
    <w:rsid w:val="00113AE7"/>
    <w:rsid w:val="0011403D"/>
    <w:rsid w:val="0011427A"/>
    <w:rsid w:val="00114B6F"/>
    <w:rsid w:val="00114CBE"/>
    <w:rsid w:val="00115349"/>
    <w:rsid w:val="0011588C"/>
    <w:rsid w:val="00115E39"/>
    <w:rsid w:val="00116013"/>
    <w:rsid w:val="00116215"/>
    <w:rsid w:val="00116D09"/>
    <w:rsid w:val="00117211"/>
    <w:rsid w:val="0011743A"/>
    <w:rsid w:val="001174B5"/>
    <w:rsid w:val="001174D0"/>
    <w:rsid w:val="00117B7D"/>
    <w:rsid w:val="00117BA9"/>
    <w:rsid w:val="00120794"/>
    <w:rsid w:val="00120C54"/>
    <w:rsid w:val="00120CF2"/>
    <w:rsid w:val="001210DB"/>
    <w:rsid w:val="001213FB"/>
    <w:rsid w:val="0012173E"/>
    <w:rsid w:val="001219FC"/>
    <w:rsid w:val="00121C83"/>
    <w:rsid w:val="00121D02"/>
    <w:rsid w:val="00121E4F"/>
    <w:rsid w:val="0012214C"/>
    <w:rsid w:val="0012240B"/>
    <w:rsid w:val="00122DF2"/>
    <w:rsid w:val="00122F40"/>
    <w:rsid w:val="00123249"/>
    <w:rsid w:val="00123705"/>
    <w:rsid w:val="001239C9"/>
    <w:rsid w:val="00123E31"/>
    <w:rsid w:val="00124851"/>
    <w:rsid w:val="00124FE8"/>
    <w:rsid w:val="00125052"/>
    <w:rsid w:val="00125654"/>
    <w:rsid w:val="0012593B"/>
    <w:rsid w:val="00125C7D"/>
    <w:rsid w:val="00125FD7"/>
    <w:rsid w:val="00126D8B"/>
    <w:rsid w:val="00126DF2"/>
    <w:rsid w:val="00126FAE"/>
    <w:rsid w:val="00127205"/>
    <w:rsid w:val="00127529"/>
    <w:rsid w:val="001275C5"/>
    <w:rsid w:val="00127743"/>
    <w:rsid w:val="00127789"/>
    <w:rsid w:val="001277C3"/>
    <w:rsid w:val="0013015A"/>
    <w:rsid w:val="0013016A"/>
    <w:rsid w:val="00130411"/>
    <w:rsid w:val="0013042B"/>
    <w:rsid w:val="00130A77"/>
    <w:rsid w:val="00130D0E"/>
    <w:rsid w:val="001313FF"/>
    <w:rsid w:val="00131462"/>
    <w:rsid w:val="00131596"/>
    <w:rsid w:val="001317B6"/>
    <w:rsid w:val="001317DC"/>
    <w:rsid w:val="00131999"/>
    <w:rsid w:val="00131A8E"/>
    <w:rsid w:val="00131C69"/>
    <w:rsid w:val="00131FA7"/>
    <w:rsid w:val="00132847"/>
    <w:rsid w:val="00132D7E"/>
    <w:rsid w:val="001332F3"/>
    <w:rsid w:val="0013392D"/>
    <w:rsid w:val="00133E61"/>
    <w:rsid w:val="00133F47"/>
    <w:rsid w:val="0013490D"/>
    <w:rsid w:val="00134BA8"/>
    <w:rsid w:val="00134F37"/>
    <w:rsid w:val="0013520B"/>
    <w:rsid w:val="0013526A"/>
    <w:rsid w:val="001354DC"/>
    <w:rsid w:val="00135640"/>
    <w:rsid w:val="001358D2"/>
    <w:rsid w:val="00135AD2"/>
    <w:rsid w:val="00135BAF"/>
    <w:rsid w:val="00135C13"/>
    <w:rsid w:val="00135E4A"/>
    <w:rsid w:val="001366F5"/>
    <w:rsid w:val="001367B9"/>
    <w:rsid w:val="00136895"/>
    <w:rsid w:val="0013691A"/>
    <w:rsid w:val="001371D2"/>
    <w:rsid w:val="00137319"/>
    <w:rsid w:val="001374EE"/>
    <w:rsid w:val="001376AA"/>
    <w:rsid w:val="00137EFB"/>
    <w:rsid w:val="0014018F"/>
    <w:rsid w:val="001405CE"/>
    <w:rsid w:val="00140634"/>
    <w:rsid w:val="00140C04"/>
    <w:rsid w:val="00140EAA"/>
    <w:rsid w:val="00141122"/>
    <w:rsid w:val="0014123A"/>
    <w:rsid w:val="00141294"/>
    <w:rsid w:val="0014180E"/>
    <w:rsid w:val="00141D91"/>
    <w:rsid w:val="00141EB5"/>
    <w:rsid w:val="001420D2"/>
    <w:rsid w:val="001431B9"/>
    <w:rsid w:val="001439BD"/>
    <w:rsid w:val="0014442D"/>
    <w:rsid w:val="001444D1"/>
    <w:rsid w:val="0014478E"/>
    <w:rsid w:val="00144E05"/>
    <w:rsid w:val="00145216"/>
    <w:rsid w:val="0014569C"/>
    <w:rsid w:val="001456EA"/>
    <w:rsid w:val="001460A2"/>
    <w:rsid w:val="00146346"/>
    <w:rsid w:val="001466C2"/>
    <w:rsid w:val="001466C3"/>
    <w:rsid w:val="00146FDC"/>
    <w:rsid w:val="001474F5"/>
    <w:rsid w:val="00147775"/>
    <w:rsid w:val="001479C0"/>
    <w:rsid w:val="00147EC2"/>
    <w:rsid w:val="00150895"/>
    <w:rsid w:val="0015099E"/>
    <w:rsid w:val="001510D7"/>
    <w:rsid w:val="00151177"/>
    <w:rsid w:val="00151481"/>
    <w:rsid w:val="001517AB"/>
    <w:rsid w:val="0015187F"/>
    <w:rsid w:val="0015220C"/>
    <w:rsid w:val="00153140"/>
    <w:rsid w:val="00153B05"/>
    <w:rsid w:val="00154940"/>
    <w:rsid w:val="00154A07"/>
    <w:rsid w:val="00154D8B"/>
    <w:rsid w:val="00154FC1"/>
    <w:rsid w:val="00155660"/>
    <w:rsid w:val="00155E94"/>
    <w:rsid w:val="00156012"/>
    <w:rsid w:val="00156C5C"/>
    <w:rsid w:val="00157211"/>
    <w:rsid w:val="0015757E"/>
    <w:rsid w:val="0015762D"/>
    <w:rsid w:val="00157C78"/>
    <w:rsid w:val="00157D5C"/>
    <w:rsid w:val="00157EFE"/>
    <w:rsid w:val="0016031B"/>
    <w:rsid w:val="00160C9E"/>
    <w:rsid w:val="00160CFA"/>
    <w:rsid w:val="0016135B"/>
    <w:rsid w:val="001620A1"/>
    <w:rsid w:val="0016223C"/>
    <w:rsid w:val="001624AB"/>
    <w:rsid w:val="001624D1"/>
    <w:rsid w:val="00162646"/>
    <w:rsid w:val="001626CC"/>
    <w:rsid w:val="0016275A"/>
    <w:rsid w:val="00162F18"/>
    <w:rsid w:val="001631D1"/>
    <w:rsid w:val="00163521"/>
    <w:rsid w:val="001637A8"/>
    <w:rsid w:val="00163817"/>
    <w:rsid w:val="001639C4"/>
    <w:rsid w:val="00163D4B"/>
    <w:rsid w:val="00163D96"/>
    <w:rsid w:val="001644B5"/>
    <w:rsid w:val="00164A81"/>
    <w:rsid w:val="00164E37"/>
    <w:rsid w:val="001657EF"/>
    <w:rsid w:val="00165930"/>
    <w:rsid w:val="00165D6D"/>
    <w:rsid w:val="0016621F"/>
    <w:rsid w:val="001664D2"/>
    <w:rsid w:val="001670D9"/>
    <w:rsid w:val="00167F6B"/>
    <w:rsid w:val="00170015"/>
    <w:rsid w:val="001705A3"/>
    <w:rsid w:val="001706D3"/>
    <w:rsid w:val="0017077D"/>
    <w:rsid w:val="00170A14"/>
    <w:rsid w:val="00170D7A"/>
    <w:rsid w:val="00170D99"/>
    <w:rsid w:val="001710CB"/>
    <w:rsid w:val="001713D8"/>
    <w:rsid w:val="00171AC6"/>
    <w:rsid w:val="00171E02"/>
    <w:rsid w:val="001723C8"/>
    <w:rsid w:val="00172429"/>
    <w:rsid w:val="0017262F"/>
    <w:rsid w:val="00172B64"/>
    <w:rsid w:val="00172CE9"/>
    <w:rsid w:val="0017319E"/>
    <w:rsid w:val="001731F3"/>
    <w:rsid w:val="0017333E"/>
    <w:rsid w:val="00173792"/>
    <w:rsid w:val="001737B9"/>
    <w:rsid w:val="00173D3A"/>
    <w:rsid w:val="00173E8D"/>
    <w:rsid w:val="001741FB"/>
    <w:rsid w:val="00174539"/>
    <w:rsid w:val="00174A8B"/>
    <w:rsid w:val="00174B39"/>
    <w:rsid w:val="00174C56"/>
    <w:rsid w:val="00174C86"/>
    <w:rsid w:val="00174CC1"/>
    <w:rsid w:val="00174DA0"/>
    <w:rsid w:val="00174F9D"/>
    <w:rsid w:val="001755BD"/>
    <w:rsid w:val="00175A91"/>
    <w:rsid w:val="00175B5D"/>
    <w:rsid w:val="00175B96"/>
    <w:rsid w:val="00175C39"/>
    <w:rsid w:val="00175E43"/>
    <w:rsid w:val="00175F8D"/>
    <w:rsid w:val="00176212"/>
    <w:rsid w:val="00176431"/>
    <w:rsid w:val="001764AC"/>
    <w:rsid w:val="0017662A"/>
    <w:rsid w:val="00176642"/>
    <w:rsid w:val="001767B1"/>
    <w:rsid w:val="00176BBE"/>
    <w:rsid w:val="00177167"/>
    <w:rsid w:val="001778FA"/>
    <w:rsid w:val="00177EFB"/>
    <w:rsid w:val="00177F44"/>
    <w:rsid w:val="001800EF"/>
    <w:rsid w:val="001802C4"/>
    <w:rsid w:val="00180E7D"/>
    <w:rsid w:val="00181B75"/>
    <w:rsid w:val="00181E7B"/>
    <w:rsid w:val="00182075"/>
    <w:rsid w:val="00182094"/>
    <w:rsid w:val="0018280D"/>
    <w:rsid w:val="00182863"/>
    <w:rsid w:val="00182B62"/>
    <w:rsid w:val="00182E4A"/>
    <w:rsid w:val="001832AE"/>
    <w:rsid w:val="001834AA"/>
    <w:rsid w:val="00183920"/>
    <w:rsid w:val="00183A80"/>
    <w:rsid w:val="00183DAA"/>
    <w:rsid w:val="00183EC0"/>
    <w:rsid w:val="0018465D"/>
    <w:rsid w:val="00184FBD"/>
    <w:rsid w:val="00184FFC"/>
    <w:rsid w:val="00185078"/>
    <w:rsid w:val="001855A0"/>
    <w:rsid w:val="00185F49"/>
    <w:rsid w:val="00185FF3"/>
    <w:rsid w:val="00186334"/>
    <w:rsid w:val="00186627"/>
    <w:rsid w:val="00186EF7"/>
    <w:rsid w:val="00187113"/>
    <w:rsid w:val="0018711A"/>
    <w:rsid w:val="001872BF"/>
    <w:rsid w:val="0018733D"/>
    <w:rsid w:val="0018786B"/>
    <w:rsid w:val="00187883"/>
    <w:rsid w:val="00187C48"/>
    <w:rsid w:val="00187E56"/>
    <w:rsid w:val="001902F0"/>
    <w:rsid w:val="001904C2"/>
    <w:rsid w:val="001904EE"/>
    <w:rsid w:val="00190AD7"/>
    <w:rsid w:val="00190C28"/>
    <w:rsid w:val="00190D5A"/>
    <w:rsid w:val="00190E84"/>
    <w:rsid w:val="00190F77"/>
    <w:rsid w:val="001920C0"/>
    <w:rsid w:val="001921B7"/>
    <w:rsid w:val="001924EC"/>
    <w:rsid w:val="0019254F"/>
    <w:rsid w:val="00192561"/>
    <w:rsid w:val="0019262B"/>
    <w:rsid w:val="00192811"/>
    <w:rsid w:val="00192A02"/>
    <w:rsid w:val="00192DA7"/>
    <w:rsid w:val="00193086"/>
    <w:rsid w:val="00193926"/>
    <w:rsid w:val="00193C70"/>
    <w:rsid w:val="00194143"/>
    <w:rsid w:val="001944BD"/>
    <w:rsid w:val="001946EC"/>
    <w:rsid w:val="00194C3D"/>
    <w:rsid w:val="00194C8F"/>
    <w:rsid w:val="00194DCC"/>
    <w:rsid w:val="001950A4"/>
    <w:rsid w:val="0019533D"/>
    <w:rsid w:val="0019566F"/>
    <w:rsid w:val="00195BC7"/>
    <w:rsid w:val="00195C42"/>
    <w:rsid w:val="00195F12"/>
    <w:rsid w:val="00196060"/>
    <w:rsid w:val="00196273"/>
    <w:rsid w:val="001963D4"/>
    <w:rsid w:val="00196445"/>
    <w:rsid w:val="00196685"/>
    <w:rsid w:val="001972E2"/>
    <w:rsid w:val="00197890"/>
    <w:rsid w:val="001979E7"/>
    <w:rsid w:val="00197D75"/>
    <w:rsid w:val="001A032F"/>
    <w:rsid w:val="001A0FF0"/>
    <w:rsid w:val="001A12C6"/>
    <w:rsid w:val="001A15EF"/>
    <w:rsid w:val="001A229B"/>
    <w:rsid w:val="001A2709"/>
    <w:rsid w:val="001A2724"/>
    <w:rsid w:val="001A2867"/>
    <w:rsid w:val="001A2A43"/>
    <w:rsid w:val="001A3239"/>
    <w:rsid w:val="001A32D8"/>
    <w:rsid w:val="001A334B"/>
    <w:rsid w:val="001A39CC"/>
    <w:rsid w:val="001A3B20"/>
    <w:rsid w:val="001A3BAB"/>
    <w:rsid w:val="001A4201"/>
    <w:rsid w:val="001A4282"/>
    <w:rsid w:val="001A4537"/>
    <w:rsid w:val="001A4A09"/>
    <w:rsid w:val="001A4B56"/>
    <w:rsid w:val="001A4FCD"/>
    <w:rsid w:val="001A5518"/>
    <w:rsid w:val="001A59A1"/>
    <w:rsid w:val="001A5B16"/>
    <w:rsid w:val="001A666C"/>
    <w:rsid w:val="001A69B4"/>
    <w:rsid w:val="001A6E37"/>
    <w:rsid w:val="001A6FEC"/>
    <w:rsid w:val="001A7461"/>
    <w:rsid w:val="001A786E"/>
    <w:rsid w:val="001A7D94"/>
    <w:rsid w:val="001A7E09"/>
    <w:rsid w:val="001B0111"/>
    <w:rsid w:val="001B011C"/>
    <w:rsid w:val="001B03C9"/>
    <w:rsid w:val="001B0404"/>
    <w:rsid w:val="001B076E"/>
    <w:rsid w:val="001B12E0"/>
    <w:rsid w:val="001B1560"/>
    <w:rsid w:val="001B1574"/>
    <w:rsid w:val="001B17CB"/>
    <w:rsid w:val="001B1A3A"/>
    <w:rsid w:val="001B1AFC"/>
    <w:rsid w:val="001B2888"/>
    <w:rsid w:val="001B2972"/>
    <w:rsid w:val="001B2EC4"/>
    <w:rsid w:val="001B3286"/>
    <w:rsid w:val="001B3383"/>
    <w:rsid w:val="001B3A34"/>
    <w:rsid w:val="001B4269"/>
    <w:rsid w:val="001B48A8"/>
    <w:rsid w:val="001B4947"/>
    <w:rsid w:val="001B4B19"/>
    <w:rsid w:val="001B4E97"/>
    <w:rsid w:val="001B52C9"/>
    <w:rsid w:val="001B538B"/>
    <w:rsid w:val="001B5978"/>
    <w:rsid w:val="001B5E4C"/>
    <w:rsid w:val="001B600E"/>
    <w:rsid w:val="001B68D5"/>
    <w:rsid w:val="001B75B7"/>
    <w:rsid w:val="001B7EE8"/>
    <w:rsid w:val="001C0103"/>
    <w:rsid w:val="001C0176"/>
    <w:rsid w:val="001C03F2"/>
    <w:rsid w:val="001C0413"/>
    <w:rsid w:val="001C064F"/>
    <w:rsid w:val="001C11FB"/>
    <w:rsid w:val="001C19B7"/>
    <w:rsid w:val="001C1A71"/>
    <w:rsid w:val="001C252C"/>
    <w:rsid w:val="001C2816"/>
    <w:rsid w:val="001C2948"/>
    <w:rsid w:val="001C3076"/>
    <w:rsid w:val="001C328A"/>
    <w:rsid w:val="001C3BAA"/>
    <w:rsid w:val="001C3F3E"/>
    <w:rsid w:val="001C406F"/>
    <w:rsid w:val="001C4F36"/>
    <w:rsid w:val="001C5EAA"/>
    <w:rsid w:val="001C5FD9"/>
    <w:rsid w:val="001C6E89"/>
    <w:rsid w:val="001C7501"/>
    <w:rsid w:val="001C7E8E"/>
    <w:rsid w:val="001D002E"/>
    <w:rsid w:val="001D090C"/>
    <w:rsid w:val="001D09D5"/>
    <w:rsid w:val="001D0BDA"/>
    <w:rsid w:val="001D0D88"/>
    <w:rsid w:val="001D0DCB"/>
    <w:rsid w:val="001D0E12"/>
    <w:rsid w:val="001D0E2F"/>
    <w:rsid w:val="001D0E9B"/>
    <w:rsid w:val="001D0F78"/>
    <w:rsid w:val="001D1655"/>
    <w:rsid w:val="001D17ED"/>
    <w:rsid w:val="001D197B"/>
    <w:rsid w:val="001D1CAF"/>
    <w:rsid w:val="001D21C1"/>
    <w:rsid w:val="001D2859"/>
    <w:rsid w:val="001D2F8C"/>
    <w:rsid w:val="001D35C2"/>
    <w:rsid w:val="001D3A2A"/>
    <w:rsid w:val="001D4026"/>
    <w:rsid w:val="001D44BA"/>
    <w:rsid w:val="001D455C"/>
    <w:rsid w:val="001D5040"/>
    <w:rsid w:val="001D5215"/>
    <w:rsid w:val="001D5433"/>
    <w:rsid w:val="001D5CD8"/>
    <w:rsid w:val="001D6A35"/>
    <w:rsid w:val="001D6DE7"/>
    <w:rsid w:val="001D739D"/>
    <w:rsid w:val="001D77AD"/>
    <w:rsid w:val="001D7C6A"/>
    <w:rsid w:val="001E0095"/>
    <w:rsid w:val="001E0588"/>
    <w:rsid w:val="001E0F5B"/>
    <w:rsid w:val="001E1077"/>
    <w:rsid w:val="001E1228"/>
    <w:rsid w:val="001E12A1"/>
    <w:rsid w:val="001E171E"/>
    <w:rsid w:val="001E19F6"/>
    <w:rsid w:val="001E1A58"/>
    <w:rsid w:val="001E1C9A"/>
    <w:rsid w:val="001E26D6"/>
    <w:rsid w:val="001E2F37"/>
    <w:rsid w:val="001E340F"/>
    <w:rsid w:val="001E3958"/>
    <w:rsid w:val="001E39D5"/>
    <w:rsid w:val="001E39D7"/>
    <w:rsid w:val="001E3B61"/>
    <w:rsid w:val="001E3F3D"/>
    <w:rsid w:val="001E3F8D"/>
    <w:rsid w:val="001E4383"/>
    <w:rsid w:val="001E479F"/>
    <w:rsid w:val="001E51E7"/>
    <w:rsid w:val="001E51FF"/>
    <w:rsid w:val="001E5660"/>
    <w:rsid w:val="001E58A3"/>
    <w:rsid w:val="001E5CA6"/>
    <w:rsid w:val="001E5D1F"/>
    <w:rsid w:val="001E6009"/>
    <w:rsid w:val="001E630D"/>
    <w:rsid w:val="001E6330"/>
    <w:rsid w:val="001E6912"/>
    <w:rsid w:val="001E6FD2"/>
    <w:rsid w:val="001E788B"/>
    <w:rsid w:val="001E79B8"/>
    <w:rsid w:val="001E7F0C"/>
    <w:rsid w:val="001F03E4"/>
    <w:rsid w:val="001F0434"/>
    <w:rsid w:val="001F0521"/>
    <w:rsid w:val="001F06AD"/>
    <w:rsid w:val="001F0DFD"/>
    <w:rsid w:val="001F0E47"/>
    <w:rsid w:val="001F128D"/>
    <w:rsid w:val="001F1D39"/>
    <w:rsid w:val="001F2675"/>
    <w:rsid w:val="001F26D8"/>
    <w:rsid w:val="001F2A48"/>
    <w:rsid w:val="001F2A9A"/>
    <w:rsid w:val="001F2E85"/>
    <w:rsid w:val="001F41F6"/>
    <w:rsid w:val="001F4A30"/>
    <w:rsid w:val="001F512D"/>
    <w:rsid w:val="001F53E6"/>
    <w:rsid w:val="001F5626"/>
    <w:rsid w:val="001F5748"/>
    <w:rsid w:val="001F58B9"/>
    <w:rsid w:val="001F5AB9"/>
    <w:rsid w:val="001F6273"/>
    <w:rsid w:val="001F6291"/>
    <w:rsid w:val="001F6B60"/>
    <w:rsid w:val="001F7395"/>
    <w:rsid w:val="001F7958"/>
    <w:rsid w:val="001F7C66"/>
    <w:rsid w:val="00200741"/>
    <w:rsid w:val="00200B64"/>
    <w:rsid w:val="00200CF8"/>
    <w:rsid w:val="00200DBD"/>
    <w:rsid w:val="00200EF7"/>
    <w:rsid w:val="0020111F"/>
    <w:rsid w:val="00201326"/>
    <w:rsid w:val="00201334"/>
    <w:rsid w:val="002015B8"/>
    <w:rsid w:val="002016C6"/>
    <w:rsid w:val="0020182D"/>
    <w:rsid w:val="002019CB"/>
    <w:rsid w:val="002019F4"/>
    <w:rsid w:val="00201AC2"/>
    <w:rsid w:val="00201F57"/>
    <w:rsid w:val="00202090"/>
    <w:rsid w:val="002020CF"/>
    <w:rsid w:val="002021F2"/>
    <w:rsid w:val="00202B0A"/>
    <w:rsid w:val="00202D96"/>
    <w:rsid w:val="00202E96"/>
    <w:rsid w:val="00203922"/>
    <w:rsid w:val="00204079"/>
    <w:rsid w:val="00204643"/>
    <w:rsid w:val="00204A51"/>
    <w:rsid w:val="00204EE0"/>
    <w:rsid w:val="00204FAB"/>
    <w:rsid w:val="0020511C"/>
    <w:rsid w:val="002053AE"/>
    <w:rsid w:val="002054A2"/>
    <w:rsid w:val="002055DB"/>
    <w:rsid w:val="002055F8"/>
    <w:rsid w:val="00205BE2"/>
    <w:rsid w:val="00206346"/>
    <w:rsid w:val="00206EE8"/>
    <w:rsid w:val="00206F84"/>
    <w:rsid w:val="00206FEC"/>
    <w:rsid w:val="0020718C"/>
    <w:rsid w:val="00207444"/>
    <w:rsid w:val="0020744F"/>
    <w:rsid w:val="0021060C"/>
    <w:rsid w:val="0021079E"/>
    <w:rsid w:val="00210A14"/>
    <w:rsid w:val="00210B27"/>
    <w:rsid w:val="00210D27"/>
    <w:rsid w:val="00211550"/>
    <w:rsid w:val="002115CD"/>
    <w:rsid w:val="002117E3"/>
    <w:rsid w:val="00211B40"/>
    <w:rsid w:val="002120EF"/>
    <w:rsid w:val="00212221"/>
    <w:rsid w:val="00212304"/>
    <w:rsid w:val="0021249A"/>
    <w:rsid w:val="002128F3"/>
    <w:rsid w:val="00212ADF"/>
    <w:rsid w:val="00213A7B"/>
    <w:rsid w:val="00214020"/>
    <w:rsid w:val="002148A5"/>
    <w:rsid w:val="002149C7"/>
    <w:rsid w:val="00214A7A"/>
    <w:rsid w:val="00214F15"/>
    <w:rsid w:val="00214F3F"/>
    <w:rsid w:val="00215024"/>
    <w:rsid w:val="002150F4"/>
    <w:rsid w:val="002155B1"/>
    <w:rsid w:val="0021585A"/>
    <w:rsid w:val="002158DC"/>
    <w:rsid w:val="00215D39"/>
    <w:rsid w:val="00215F29"/>
    <w:rsid w:val="00217075"/>
    <w:rsid w:val="00217156"/>
    <w:rsid w:val="00217338"/>
    <w:rsid w:val="00217396"/>
    <w:rsid w:val="00217750"/>
    <w:rsid w:val="00217873"/>
    <w:rsid w:val="00217989"/>
    <w:rsid w:val="00217F40"/>
    <w:rsid w:val="00220091"/>
    <w:rsid w:val="00220163"/>
    <w:rsid w:val="002201A0"/>
    <w:rsid w:val="0022021D"/>
    <w:rsid w:val="0022088A"/>
    <w:rsid w:val="00220A30"/>
    <w:rsid w:val="0022113B"/>
    <w:rsid w:val="00221C54"/>
    <w:rsid w:val="0022209D"/>
    <w:rsid w:val="00222928"/>
    <w:rsid w:val="002231AF"/>
    <w:rsid w:val="002235D1"/>
    <w:rsid w:val="00223657"/>
    <w:rsid w:val="0022372E"/>
    <w:rsid w:val="002238C4"/>
    <w:rsid w:val="00224068"/>
    <w:rsid w:val="00224295"/>
    <w:rsid w:val="00224447"/>
    <w:rsid w:val="00224706"/>
    <w:rsid w:val="002253F5"/>
    <w:rsid w:val="002254CC"/>
    <w:rsid w:val="002255CE"/>
    <w:rsid w:val="002258DD"/>
    <w:rsid w:val="00225DF4"/>
    <w:rsid w:val="00225EC5"/>
    <w:rsid w:val="002260CD"/>
    <w:rsid w:val="002265B1"/>
    <w:rsid w:val="00226A62"/>
    <w:rsid w:val="00226E55"/>
    <w:rsid w:val="00226F10"/>
    <w:rsid w:val="00227117"/>
    <w:rsid w:val="002271EC"/>
    <w:rsid w:val="00230022"/>
    <w:rsid w:val="002302AF"/>
    <w:rsid w:val="002303CD"/>
    <w:rsid w:val="00230BEA"/>
    <w:rsid w:val="002310F3"/>
    <w:rsid w:val="002311AC"/>
    <w:rsid w:val="00231BCE"/>
    <w:rsid w:val="00231F61"/>
    <w:rsid w:val="00232B5A"/>
    <w:rsid w:val="00232E02"/>
    <w:rsid w:val="002330F7"/>
    <w:rsid w:val="00233362"/>
    <w:rsid w:val="00233424"/>
    <w:rsid w:val="00233784"/>
    <w:rsid w:val="00233CB2"/>
    <w:rsid w:val="00233EDC"/>
    <w:rsid w:val="002342E3"/>
    <w:rsid w:val="0023496E"/>
    <w:rsid w:val="00234BC3"/>
    <w:rsid w:val="00234BF7"/>
    <w:rsid w:val="00234C08"/>
    <w:rsid w:val="00234CEF"/>
    <w:rsid w:val="00235230"/>
    <w:rsid w:val="002355F5"/>
    <w:rsid w:val="00235D11"/>
    <w:rsid w:val="00235D90"/>
    <w:rsid w:val="00235FA1"/>
    <w:rsid w:val="002363C1"/>
    <w:rsid w:val="0023693D"/>
    <w:rsid w:val="00236ED3"/>
    <w:rsid w:val="00236F06"/>
    <w:rsid w:val="0023744A"/>
    <w:rsid w:val="002375CF"/>
    <w:rsid w:val="00237607"/>
    <w:rsid w:val="00237BA8"/>
    <w:rsid w:val="00237E14"/>
    <w:rsid w:val="00237FE4"/>
    <w:rsid w:val="002402CF"/>
    <w:rsid w:val="00240387"/>
    <w:rsid w:val="00240581"/>
    <w:rsid w:val="002407A4"/>
    <w:rsid w:val="002408FA"/>
    <w:rsid w:val="002414F0"/>
    <w:rsid w:val="002419A2"/>
    <w:rsid w:val="002419C4"/>
    <w:rsid w:val="00241BAB"/>
    <w:rsid w:val="00241DFB"/>
    <w:rsid w:val="00241E36"/>
    <w:rsid w:val="00241E5B"/>
    <w:rsid w:val="002421ED"/>
    <w:rsid w:val="0024238C"/>
    <w:rsid w:val="002427AE"/>
    <w:rsid w:val="002427F4"/>
    <w:rsid w:val="00243D8A"/>
    <w:rsid w:val="002441A8"/>
    <w:rsid w:val="002443E2"/>
    <w:rsid w:val="00244BC3"/>
    <w:rsid w:val="00244BE6"/>
    <w:rsid w:val="00244C50"/>
    <w:rsid w:val="00244F77"/>
    <w:rsid w:val="002452AD"/>
    <w:rsid w:val="002452E4"/>
    <w:rsid w:val="0024544A"/>
    <w:rsid w:val="0024548F"/>
    <w:rsid w:val="00245613"/>
    <w:rsid w:val="002456B6"/>
    <w:rsid w:val="00245E2D"/>
    <w:rsid w:val="0024669E"/>
    <w:rsid w:val="0024688B"/>
    <w:rsid w:val="0024693E"/>
    <w:rsid w:val="00246A29"/>
    <w:rsid w:val="00246D4A"/>
    <w:rsid w:val="00247388"/>
    <w:rsid w:val="0025026F"/>
    <w:rsid w:val="00250D7E"/>
    <w:rsid w:val="00250F6E"/>
    <w:rsid w:val="00251798"/>
    <w:rsid w:val="00251A84"/>
    <w:rsid w:val="00251C01"/>
    <w:rsid w:val="00251CC3"/>
    <w:rsid w:val="00251D96"/>
    <w:rsid w:val="00251FE2"/>
    <w:rsid w:val="002522DD"/>
    <w:rsid w:val="0025294F"/>
    <w:rsid w:val="00253218"/>
    <w:rsid w:val="0025380C"/>
    <w:rsid w:val="002538D6"/>
    <w:rsid w:val="00253E07"/>
    <w:rsid w:val="0025407E"/>
    <w:rsid w:val="0025478D"/>
    <w:rsid w:val="002549C9"/>
    <w:rsid w:val="00254A7A"/>
    <w:rsid w:val="00254CAD"/>
    <w:rsid w:val="002555CD"/>
    <w:rsid w:val="002557ED"/>
    <w:rsid w:val="00255941"/>
    <w:rsid w:val="00255BA3"/>
    <w:rsid w:val="002563CE"/>
    <w:rsid w:val="0025671E"/>
    <w:rsid w:val="002568CD"/>
    <w:rsid w:val="002568F6"/>
    <w:rsid w:val="00256C1F"/>
    <w:rsid w:val="00257018"/>
    <w:rsid w:val="0025743E"/>
    <w:rsid w:val="0025754E"/>
    <w:rsid w:val="002601B4"/>
    <w:rsid w:val="00260438"/>
    <w:rsid w:val="00260A05"/>
    <w:rsid w:val="00260C19"/>
    <w:rsid w:val="00260DDE"/>
    <w:rsid w:val="00260EAC"/>
    <w:rsid w:val="00261178"/>
    <w:rsid w:val="002612D4"/>
    <w:rsid w:val="002613EF"/>
    <w:rsid w:val="00261641"/>
    <w:rsid w:val="0026176D"/>
    <w:rsid w:val="00261B8C"/>
    <w:rsid w:val="00261E28"/>
    <w:rsid w:val="00262094"/>
    <w:rsid w:val="00262470"/>
    <w:rsid w:val="0026277B"/>
    <w:rsid w:val="0026285F"/>
    <w:rsid w:val="00262DEC"/>
    <w:rsid w:val="00262EA7"/>
    <w:rsid w:val="00262EE6"/>
    <w:rsid w:val="0026313A"/>
    <w:rsid w:val="002631DB"/>
    <w:rsid w:val="002632C6"/>
    <w:rsid w:val="0026331B"/>
    <w:rsid w:val="00263441"/>
    <w:rsid w:val="00263491"/>
    <w:rsid w:val="002634D5"/>
    <w:rsid w:val="00263B05"/>
    <w:rsid w:val="002643CC"/>
    <w:rsid w:val="002646A2"/>
    <w:rsid w:val="00264770"/>
    <w:rsid w:val="0026513E"/>
    <w:rsid w:val="002652B4"/>
    <w:rsid w:val="002653FF"/>
    <w:rsid w:val="00265435"/>
    <w:rsid w:val="0026543F"/>
    <w:rsid w:val="002656C9"/>
    <w:rsid w:val="0026619A"/>
    <w:rsid w:val="002662D1"/>
    <w:rsid w:val="00266693"/>
    <w:rsid w:val="00266B03"/>
    <w:rsid w:val="00266C55"/>
    <w:rsid w:val="00267182"/>
    <w:rsid w:val="002672AD"/>
    <w:rsid w:val="0027014D"/>
    <w:rsid w:val="002703F5"/>
    <w:rsid w:val="002706A3"/>
    <w:rsid w:val="002707EA"/>
    <w:rsid w:val="0027085D"/>
    <w:rsid w:val="00270B75"/>
    <w:rsid w:val="00270BB2"/>
    <w:rsid w:val="0027136B"/>
    <w:rsid w:val="00271976"/>
    <w:rsid w:val="00271BAA"/>
    <w:rsid w:val="002721B5"/>
    <w:rsid w:val="0027256E"/>
    <w:rsid w:val="00272759"/>
    <w:rsid w:val="00272804"/>
    <w:rsid w:val="00272A55"/>
    <w:rsid w:val="00272A78"/>
    <w:rsid w:val="00272CC2"/>
    <w:rsid w:val="00272DFD"/>
    <w:rsid w:val="002731BF"/>
    <w:rsid w:val="00273418"/>
    <w:rsid w:val="002734B4"/>
    <w:rsid w:val="00273C96"/>
    <w:rsid w:val="00273DF6"/>
    <w:rsid w:val="002747A7"/>
    <w:rsid w:val="002749FB"/>
    <w:rsid w:val="00274E4F"/>
    <w:rsid w:val="00275B78"/>
    <w:rsid w:val="00276095"/>
    <w:rsid w:val="002762D0"/>
    <w:rsid w:val="0027648E"/>
    <w:rsid w:val="002768B2"/>
    <w:rsid w:val="00276979"/>
    <w:rsid w:val="0027698C"/>
    <w:rsid w:val="00276E6C"/>
    <w:rsid w:val="00276F76"/>
    <w:rsid w:val="002770C2"/>
    <w:rsid w:val="0027722C"/>
    <w:rsid w:val="00277255"/>
    <w:rsid w:val="002773D0"/>
    <w:rsid w:val="0027796F"/>
    <w:rsid w:val="00277D95"/>
    <w:rsid w:val="00277EBB"/>
    <w:rsid w:val="002800FA"/>
    <w:rsid w:val="00280138"/>
    <w:rsid w:val="00280620"/>
    <w:rsid w:val="00280A2D"/>
    <w:rsid w:val="00280A38"/>
    <w:rsid w:val="00280BF8"/>
    <w:rsid w:val="00280C5E"/>
    <w:rsid w:val="00281701"/>
    <w:rsid w:val="002818C2"/>
    <w:rsid w:val="00281B34"/>
    <w:rsid w:val="00281DFB"/>
    <w:rsid w:val="00281E54"/>
    <w:rsid w:val="002820CA"/>
    <w:rsid w:val="0028271A"/>
    <w:rsid w:val="00282C1E"/>
    <w:rsid w:val="00282C90"/>
    <w:rsid w:val="00282F54"/>
    <w:rsid w:val="002832FD"/>
    <w:rsid w:val="002835AF"/>
    <w:rsid w:val="00283ACA"/>
    <w:rsid w:val="00283CAE"/>
    <w:rsid w:val="002843DB"/>
    <w:rsid w:val="0028453F"/>
    <w:rsid w:val="00284805"/>
    <w:rsid w:val="00284A12"/>
    <w:rsid w:val="00284F0F"/>
    <w:rsid w:val="00285062"/>
    <w:rsid w:val="00285386"/>
    <w:rsid w:val="002853A7"/>
    <w:rsid w:val="0028553D"/>
    <w:rsid w:val="00285A98"/>
    <w:rsid w:val="002860F2"/>
    <w:rsid w:val="002862A9"/>
    <w:rsid w:val="0028671E"/>
    <w:rsid w:val="00286905"/>
    <w:rsid w:val="0028698E"/>
    <w:rsid w:val="00286B7C"/>
    <w:rsid w:val="00286CF8"/>
    <w:rsid w:val="00286D28"/>
    <w:rsid w:val="00286F78"/>
    <w:rsid w:val="0028715A"/>
    <w:rsid w:val="00287589"/>
    <w:rsid w:val="00287855"/>
    <w:rsid w:val="0028790B"/>
    <w:rsid w:val="002903FB"/>
    <w:rsid w:val="00290521"/>
    <w:rsid w:val="00290DC5"/>
    <w:rsid w:val="0029110B"/>
    <w:rsid w:val="002912CA"/>
    <w:rsid w:val="002918E9"/>
    <w:rsid w:val="00291BB7"/>
    <w:rsid w:val="00291C98"/>
    <w:rsid w:val="00291F91"/>
    <w:rsid w:val="00292208"/>
    <w:rsid w:val="00292BF4"/>
    <w:rsid w:val="00292D26"/>
    <w:rsid w:val="002933BA"/>
    <w:rsid w:val="002938B6"/>
    <w:rsid w:val="002940B4"/>
    <w:rsid w:val="002941DE"/>
    <w:rsid w:val="00294329"/>
    <w:rsid w:val="0029461D"/>
    <w:rsid w:val="002946C9"/>
    <w:rsid w:val="00294C74"/>
    <w:rsid w:val="00294E0A"/>
    <w:rsid w:val="002965BB"/>
    <w:rsid w:val="00296E8F"/>
    <w:rsid w:val="002970B8"/>
    <w:rsid w:val="002971AB"/>
    <w:rsid w:val="0029772D"/>
    <w:rsid w:val="002A02B5"/>
    <w:rsid w:val="002A0418"/>
    <w:rsid w:val="002A1358"/>
    <w:rsid w:val="002A163D"/>
    <w:rsid w:val="002A1702"/>
    <w:rsid w:val="002A17AE"/>
    <w:rsid w:val="002A1946"/>
    <w:rsid w:val="002A1CE4"/>
    <w:rsid w:val="002A1CEB"/>
    <w:rsid w:val="002A2A19"/>
    <w:rsid w:val="002A2A53"/>
    <w:rsid w:val="002A2B58"/>
    <w:rsid w:val="002A2C9C"/>
    <w:rsid w:val="002A2D2B"/>
    <w:rsid w:val="002A317C"/>
    <w:rsid w:val="002A31AD"/>
    <w:rsid w:val="002A3227"/>
    <w:rsid w:val="002A3538"/>
    <w:rsid w:val="002A3760"/>
    <w:rsid w:val="002A3A48"/>
    <w:rsid w:val="002A3B08"/>
    <w:rsid w:val="002A3C2E"/>
    <w:rsid w:val="002A3DA6"/>
    <w:rsid w:val="002A3DE4"/>
    <w:rsid w:val="002A4211"/>
    <w:rsid w:val="002A45CD"/>
    <w:rsid w:val="002A4693"/>
    <w:rsid w:val="002A49BC"/>
    <w:rsid w:val="002A4A98"/>
    <w:rsid w:val="002A4FD2"/>
    <w:rsid w:val="002A5759"/>
    <w:rsid w:val="002A5E2D"/>
    <w:rsid w:val="002A5F9A"/>
    <w:rsid w:val="002A6484"/>
    <w:rsid w:val="002A6570"/>
    <w:rsid w:val="002A67E0"/>
    <w:rsid w:val="002A6E29"/>
    <w:rsid w:val="002A705C"/>
    <w:rsid w:val="002A7569"/>
    <w:rsid w:val="002A7622"/>
    <w:rsid w:val="002A7CF7"/>
    <w:rsid w:val="002A7DBF"/>
    <w:rsid w:val="002B01FB"/>
    <w:rsid w:val="002B05D7"/>
    <w:rsid w:val="002B0734"/>
    <w:rsid w:val="002B0F97"/>
    <w:rsid w:val="002B0FB6"/>
    <w:rsid w:val="002B16A7"/>
    <w:rsid w:val="002B1920"/>
    <w:rsid w:val="002B19CF"/>
    <w:rsid w:val="002B24C7"/>
    <w:rsid w:val="002B2DD3"/>
    <w:rsid w:val="002B3416"/>
    <w:rsid w:val="002B34DA"/>
    <w:rsid w:val="002B3CC6"/>
    <w:rsid w:val="002B46A8"/>
    <w:rsid w:val="002B479B"/>
    <w:rsid w:val="002B49A3"/>
    <w:rsid w:val="002B5097"/>
    <w:rsid w:val="002B563A"/>
    <w:rsid w:val="002B621B"/>
    <w:rsid w:val="002B6225"/>
    <w:rsid w:val="002B64FF"/>
    <w:rsid w:val="002B699A"/>
    <w:rsid w:val="002B6A34"/>
    <w:rsid w:val="002B6E44"/>
    <w:rsid w:val="002B71D8"/>
    <w:rsid w:val="002B7242"/>
    <w:rsid w:val="002B74E3"/>
    <w:rsid w:val="002B7560"/>
    <w:rsid w:val="002B7642"/>
    <w:rsid w:val="002B7740"/>
    <w:rsid w:val="002C02A7"/>
    <w:rsid w:val="002C04A3"/>
    <w:rsid w:val="002C0ABF"/>
    <w:rsid w:val="002C0C9F"/>
    <w:rsid w:val="002C0ED5"/>
    <w:rsid w:val="002C0FFE"/>
    <w:rsid w:val="002C1234"/>
    <w:rsid w:val="002C142A"/>
    <w:rsid w:val="002C148D"/>
    <w:rsid w:val="002C1562"/>
    <w:rsid w:val="002C1EC6"/>
    <w:rsid w:val="002C226C"/>
    <w:rsid w:val="002C2470"/>
    <w:rsid w:val="002C2557"/>
    <w:rsid w:val="002C28A6"/>
    <w:rsid w:val="002C2C22"/>
    <w:rsid w:val="002C3677"/>
    <w:rsid w:val="002C3D4B"/>
    <w:rsid w:val="002C3DFD"/>
    <w:rsid w:val="002C45A3"/>
    <w:rsid w:val="002C45C0"/>
    <w:rsid w:val="002C494F"/>
    <w:rsid w:val="002C50A7"/>
    <w:rsid w:val="002C516E"/>
    <w:rsid w:val="002C5417"/>
    <w:rsid w:val="002C59F3"/>
    <w:rsid w:val="002C5B48"/>
    <w:rsid w:val="002C6009"/>
    <w:rsid w:val="002C681F"/>
    <w:rsid w:val="002C6A13"/>
    <w:rsid w:val="002C6B8E"/>
    <w:rsid w:val="002C6CBA"/>
    <w:rsid w:val="002C798F"/>
    <w:rsid w:val="002C799B"/>
    <w:rsid w:val="002C7E43"/>
    <w:rsid w:val="002D016E"/>
    <w:rsid w:val="002D03FF"/>
    <w:rsid w:val="002D0522"/>
    <w:rsid w:val="002D0D36"/>
    <w:rsid w:val="002D0E7C"/>
    <w:rsid w:val="002D12DE"/>
    <w:rsid w:val="002D13CD"/>
    <w:rsid w:val="002D1977"/>
    <w:rsid w:val="002D1D20"/>
    <w:rsid w:val="002D22CB"/>
    <w:rsid w:val="002D2457"/>
    <w:rsid w:val="002D27E3"/>
    <w:rsid w:val="002D2807"/>
    <w:rsid w:val="002D2919"/>
    <w:rsid w:val="002D308D"/>
    <w:rsid w:val="002D379D"/>
    <w:rsid w:val="002D3C15"/>
    <w:rsid w:val="002D405B"/>
    <w:rsid w:val="002D40EC"/>
    <w:rsid w:val="002D478F"/>
    <w:rsid w:val="002D4853"/>
    <w:rsid w:val="002D4C19"/>
    <w:rsid w:val="002D4D33"/>
    <w:rsid w:val="002D4F6C"/>
    <w:rsid w:val="002D5050"/>
    <w:rsid w:val="002D50A1"/>
    <w:rsid w:val="002D55F7"/>
    <w:rsid w:val="002D5852"/>
    <w:rsid w:val="002D586B"/>
    <w:rsid w:val="002D592E"/>
    <w:rsid w:val="002D648E"/>
    <w:rsid w:val="002D6518"/>
    <w:rsid w:val="002D6736"/>
    <w:rsid w:val="002D689D"/>
    <w:rsid w:val="002D6E79"/>
    <w:rsid w:val="002D70A5"/>
    <w:rsid w:val="002D753D"/>
    <w:rsid w:val="002D78A7"/>
    <w:rsid w:val="002D7F34"/>
    <w:rsid w:val="002E0485"/>
    <w:rsid w:val="002E0545"/>
    <w:rsid w:val="002E0982"/>
    <w:rsid w:val="002E0DE1"/>
    <w:rsid w:val="002E0EA8"/>
    <w:rsid w:val="002E1126"/>
    <w:rsid w:val="002E119B"/>
    <w:rsid w:val="002E13D7"/>
    <w:rsid w:val="002E1F8A"/>
    <w:rsid w:val="002E2486"/>
    <w:rsid w:val="002E278E"/>
    <w:rsid w:val="002E2A0C"/>
    <w:rsid w:val="002E2CD8"/>
    <w:rsid w:val="002E32FA"/>
    <w:rsid w:val="002E3952"/>
    <w:rsid w:val="002E3FD5"/>
    <w:rsid w:val="002E40AB"/>
    <w:rsid w:val="002E41F9"/>
    <w:rsid w:val="002E4281"/>
    <w:rsid w:val="002E452D"/>
    <w:rsid w:val="002E47B1"/>
    <w:rsid w:val="002E47F4"/>
    <w:rsid w:val="002E4931"/>
    <w:rsid w:val="002E4A38"/>
    <w:rsid w:val="002E4A44"/>
    <w:rsid w:val="002E51D7"/>
    <w:rsid w:val="002E5B86"/>
    <w:rsid w:val="002E624C"/>
    <w:rsid w:val="002E656C"/>
    <w:rsid w:val="002E6782"/>
    <w:rsid w:val="002E6A9D"/>
    <w:rsid w:val="002E6EB0"/>
    <w:rsid w:val="002E6EE0"/>
    <w:rsid w:val="002E7048"/>
    <w:rsid w:val="002E783C"/>
    <w:rsid w:val="002F000F"/>
    <w:rsid w:val="002F06C8"/>
    <w:rsid w:val="002F0DB9"/>
    <w:rsid w:val="002F1496"/>
    <w:rsid w:val="002F162A"/>
    <w:rsid w:val="002F1670"/>
    <w:rsid w:val="002F1C48"/>
    <w:rsid w:val="002F268F"/>
    <w:rsid w:val="002F2AB9"/>
    <w:rsid w:val="002F2D62"/>
    <w:rsid w:val="002F2F7A"/>
    <w:rsid w:val="002F2FC3"/>
    <w:rsid w:val="002F3218"/>
    <w:rsid w:val="002F3281"/>
    <w:rsid w:val="002F3BA2"/>
    <w:rsid w:val="002F3DAC"/>
    <w:rsid w:val="002F4300"/>
    <w:rsid w:val="002F4472"/>
    <w:rsid w:val="002F44E3"/>
    <w:rsid w:val="002F45CF"/>
    <w:rsid w:val="002F4EB5"/>
    <w:rsid w:val="002F4F9A"/>
    <w:rsid w:val="002F5053"/>
    <w:rsid w:val="002F5BC9"/>
    <w:rsid w:val="002F692E"/>
    <w:rsid w:val="002F6B4F"/>
    <w:rsid w:val="002F6BE0"/>
    <w:rsid w:val="002F71D9"/>
    <w:rsid w:val="002F77F7"/>
    <w:rsid w:val="002F7865"/>
    <w:rsid w:val="002F7CAF"/>
    <w:rsid w:val="002F7FFD"/>
    <w:rsid w:val="00300258"/>
    <w:rsid w:val="0030049B"/>
    <w:rsid w:val="003008BA"/>
    <w:rsid w:val="003008CB"/>
    <w:rsid w:val="00300BB0"/>
    <w:rsid w:val="00300F33"/>
    <w:rsid w:val="003010FF"/>
    <w:rsid w:val="00301212"/>
    <w:rsid w:val="0030172D"/>
    <w:rsid w:val="0030198C"/>
    <w:rsid w:val="00301D99"/>
    <w:rsid w:val="003020F3"/>
    <w:rsid w:val="00302131"/>
    <w:rsid w:val="00302288"/>
    <w:rsid w:val="003023CF"/>
    <w:rsid w:val="0030273E"/>
    <w:rsid w:val="00302B63"/>
    <w:rsid w:val="00302C2E"/>
    <w:rsid w:val="00302F2F"/>
    <w:rsid w:val="00302F9D"/>
    <w:rsid w:val="00302FDA"/>
    <w:rsid w:val="003033DA"/>
    <w:rsid w:val="003039D2"/>
    <w:rsid w:val="00303DCB"/>
    <w:rsid w:val="00303E60"/>
    <w:rsid w:val="003045AF"/>
    <w:rsid w:val="00304739"/>
    <w:rsid w:val="00304769"/>
    <w:rsid w:val="003049F3"/>
    <w:rsid w:val="00304FA7"/>
    <w:rsid w:val="003050B9"/>
    <w:rsid w:val="003051CC"/>
    <w:rsid w:val="00305404"/>
    <w:rsid w:val="003057B2"/>
    <w:rsid w:val="00305E4D"/>
    <w:rsid w:val="00305F49"/>
    <w:rsid w:val="0030629C"/>
    <w:rsid w:val="003065CF"/>
    <w:rsid w:val="00306605"/>
    <w:rsid w:val="0030667C"/>
    <w:rsid w:val="00306706"/>
    <w:rsid w:val="00306F98"/>
    <w:rsid w:val="00307195"/>
    <w:rsid w:val="003071BE"/>
    <w:rsid w:val="00307B11"/>
    <w:rsid w:val="00307B3B"/>
    <w:rsid w:val="00307B78"/>
    <w:rsid w:val="003103EE"/>
    <w:rsid w:val="0031040E"/>
    <w:rsid w:val="00310A9A"/>
    <w:rsid w:val="0031156E"/>
    <w:rsid w:val="00311989"/>
    <w:rsid w:val="00311FC7"/>
    <w:rsid w:val="00312055"/>
    <w:rsid w:val="003124A6"/>
    <w:rsid w:val="00312746"/>
    <w:rsid w:val="00312B2A"/>
    <w:rsid w:val="00312BD5"/>
    <w:rsid w:val="00312F8F"/>
    <w:rsid w:val="003132BD"/>
    <w:rsid w:val="003136B4"/>
    <w:rsid w:val="00313BF3"/>
    <w:rsid w:val="00313E87"/>
    <w:rsid w:val="00314043"/>
    <w:rsid w:val="003146E5"/>
    <w:rsid w:val="003148D3"/>
    <w:rsid w:val="00314956"/>
    <w:rsid w:val="00314AAD"/>
    <w:rsid w:val="00314E3C"/>
    <w:rsid w:val="00314F31"/>
    <w:rsid w:val="003150BB"/>
    <w:rsid w:val="003151A1"/>
    <w:rsid w:val="003157AA"/>
    <w:rsid w:val="00315870"/>
    <w:rsid w:val="00315A38"/>
    <w:rsid w:val="00315CE9"/>
    <w:rsid w:val="00316747"/>
    <w:rsid w:val="00316B69"/>
    <w:rsid w:val="0031735A"/>
    <w:rsid w:val="0031763D"/>
    <w:rsid w:val="00317768"/>
    <w:rsid w:val="00317812"/>
    <w:rsid w:val="003178D8"/>
    <w:rsid w:val="00317942"/>
    <w:rsid w:val="00317A29"/>
    <w:rsid w:val="0032028A"/>
    <w:rsid w:val="00320509"/>
    <w:rsid w:val="00320613"/>
    <w:rsid w:val="0032092E"/>
    <w:rsid w:val="003209A3"/>
    <w:rsid w:val="00320AE4"/>
    <w:rsid w:val="00320D0B"/>
    <w:rsid w:val="003217C4"/>
    <w:rsid w:val="003217D2"/>
    <w:rsid w:val="0032181C"/>
    <w:rsid w:val="003219AE"/>
    <w:rsid w:val="00321B30"/>
    <w:rsid w:val="003224C6"/>
    <w:rsid w:val="003225B2"/>
    <w:rsid w:val="00322698"/>
    <w:rsid w:val="0032321E"/>
    <w:rsid w:val="003236B7"/>
    <w:rsid w:val="0032371F"/>
    <w:rsid w:val="003238C9"/>
    <w:rsid w:val="00323944"/>
    <w:rsid w:val="0032401C"/>
    <w:rsid w:val="003241DB"/>
    <w:rsid w:val="0032494F"/>
    <w:rsid w:val="00325141"/>
    <w:rsid w:val="0032518D"/>
    <w:rsid w:val="003253D4"/>
    <w:rsid w:val="003258B5"/>
    <w:rsid w:val="003258D7"/>
    <w:rsid w:val="00325905"/>
    <w:rsid w:val="00325ABE"/>
    <w:rsid w:val="00325D3A"/>
    <w:rsid w:val="00326023"/>
    <w:rsid w:val="00326F52"/>
    <w:rsid w:val="00326F8F"/>
    <w:rsid w:val="003271DF"/>
    <w:rsid w:val="00327376"/>
    <w:rsid w:val="003278B6"/>
    <w:rsid w:val="00327C95"/>
    <w:rsid w:val="00327D83"/>
    <w:rsid w:val="00327EBD"/>
    <w:rsid w:val="0033053F"/>
    <w:rsid w:val="00330557"/>
    <w:rsid w:val="003309AA"/>
    <w:rsid w:val="00330D2F"/>
    <w:rsid w:val="00330D7F"/>
    <w:rsid w:val="00330EA4"/>
    <w:rsid w:val="00330F22"/>
    <w:rsid w:val="003310D1"/>
    <w:rsid w:val="003311B8"/>
    <w:rsid w:val="003312EB"/>
    <w:rsid w:val="00331340"/>
    <w:rsid w:val="00331349"/>
    <w:rsid w:val="0033134F"/>
    <w:rsid w:val="0033149F"/>
    <w:rsid w:val="003318D2"/>
    <w:rsid w:val="00332253"/>
    <w:rsid w:val="0033254E"/>
    <w:rsid w:val="00332960"/>
    <w:rsid w:val="00332D3C"/>
    <w:rsid w:val="00333154"/>
    <w:rsid w:val="0033328B"/>
    <w:rsid w:val="00333670"/>
    <w:rsid w:val="00333B76"/>
    <w:rsid w:val="00333C84"/>
    <w:rsid w:val="003341BC"/>
    <w:rsid w:val="003344E6"/>
    <w:rsid w:val="00334A39"/>
    <w:rsid w:val="00334D1A"/>
    <w:rsid w:val="00334D6C"/>
    <w:rsid w:val="00334EAA"/>
    <w:rsid w:val="003351CB"/>
    <w:rsid w:val="00335207"/>
    <w:rsid w:val="00335358"/>
    <w:rsid w:val="003354A5"/>
    <w:rsid w:val="003355F2"/>
    <w:rsid w:val="00335722"/>
    <w:rsid w:val="003357B3"/>
    <w:rsid w:val="003360C8"/>
    <w:rsid w:val="003361A4"/>
    <w:rsid w:val="003364F4"/>
    <w:rsid w:val="0033663D"/>
    <w:rsid w:val="003370E9"/>
    <w:rsid w:val="0033753F"/>
    <w:rsid w:val="00337A7F"/>
    <w:rsid w:val="00340EEA"/>
    <w:rsid w:val="00341196"/>
    <w:rsid w:val="003412DC"/>
    <w:rsid w:val="003416C6"/>
    <w:rsid w:val="0034175B"/>
    <w:rsid w:val="00341760"/>
    <w:rsid w:val="003418F2"/>
    <w:rsid w:val="00341B04"/>
    <w:rsid w:val="00341B34"/>
    <w:rsid w:val="00341BF1"/>
    <w:rsid w:val="00341D3B"/>
    <w:rsid w:val="00342152"/>
    <w:rsid w:val="003423D2"/>
    <w:rsid w:val="0034295A"/>
    <w:rsid w:val="00342D47"/>
    <w:rsid w:val="0034319E"/>
    <w:rsid w:val="003431E0"/>
    <w:rsid w:val="00343707"/>
    <w:rsid w:val="00343B51"/>
    <w:rsid w:val="00343D4A"/>
    <w:rsid w:val="00343E6D"/>
    <w:rsid w:val="00344099"/>
    <w:rsid w:val="00344A7F"/>
    <w:rsid w:val="00344AA7"/>
    <w:rsid w:val="00344C9B"/>
    <w:rsid w:val="00345398"/>
    <w:rsid w:val="003454DF"/>
    <w:rsid w:val="003455B0"/>
    <w:rsid w:val="0034579E"/>
    <w:rsid w:val="00345809"/>
    <w:rsid w:val="003459EB"/>
    <w:rsid w:val="00345DB3"/>
    <w:rsid w:val="003463E0"/>
    <w:rsid w:val="00346B88"/>
    <w:rsid w:val="00346E9A"/>
    <w:rsid w:val="003473F9"/>
    <w:rsid w:val="00347498"/>
    <w:rsid w:val="003476DA"/>
    <w:rsid w:val="003505A5"/>
    <w:rsid w:val="003507AD"/>
    <w:rsid w:val="0035080A"/>
    <w:rsid w:val="003508B8"/>
    <w:rsid w:val="00350E91"/>
    <w:rsid w:val="003511FF"/>
    <w:rsid w:val="0035169C"/>
    <w:rsid w:val="003516FF"/>
    <w:rsid w:val="00351C75"/>
    <w:rsid w:val="00351F53"/>
    <w:rsid w:val="00351F92"/>
    <w:rsid w:val="00352014"/>
    <w:rsid w:val="0035234D"/>
    <w:rsid w:val="0035246B"/>
    <w:rsid w:val="00352596"/>
    <w:rsid w:val="00352721"/>
    <w:rsid w:val="00352E8E"/>
    <w:rsid w:val="00353034"/>
    <w:rsid w:val="003533B9"/>
    <w:rsid w:val="00353964"/>
    <w:rsid w:val="0035399F"/>
    <w:rsid w:val="00353CEA"/>
    <w:rsid w:val="003541B3"/>
    <w:rsid w:val="003542DD"/>
    <w:rsid w:val="00354581"/>
    <w:rsid w:val="00354A26"/>
    <w:rsid w:val="0035562F"/>
    <w:rsid w:val="00355760"/>
    <w:rsid w:val="003559F5"/>
    <w:rsid w:val="00355A1B"/>
    <w:rsid w:val="00355ADB"/>
    <w:rsid w:val="00355DA0"/>
    <w:rsid w:val="00356B3C"/>
    <w:rsid w:val="00356E15"/>
    <w:rsid w:val="0035742D"/>
    <w:rsid w:val="00357A00"/>
    <w:rsid w:val="00357BB6"/>
    <w:rsid w:val="00360530"/>
    <w:rsid w:val="00360CDB"/>
    <w:rsid w:val="00360E79"/>
    <w:rsid w:val="00360ED3"/>
    <w:rsid w:val="00361A52"/>
    <w:rsid w:val="00361C71"/>
    <w:rsid w:val="00361EAB"/>
    <w:rsid w:val="0036203D"/>
    <w:rsid w:val="003622D6"/>
    <w:rsid w:val="00362442"/>
    <w:rsid w:val="003626D4"/>
    <w:rsid w:val="0036281E"/>
    <w:rsid w:val="003629D6"/>
    <w:rsid w:val="00362AF3"/>
    <w:rsid w:val="00362CCC"/>
    <w:rsid w:val="00362F39"/>
    <w:rsid w:val="00363BBA"/>
    <w:rsid w:val="00363D18"/>
    <w:rsid w:val="00363F76"/>
    <w:rsid w:val="00363F82"/>
    <w:rsid w:val="003643CB"/>
    <w:rsid w:val="003643F9"/>
    <w:rsid w:val="0036473A"/>
    <w:rsid w:val="0036481E"/>
    <w:rsid w:val="00364968"/>
    <w:rsid w:val="00364CB0"/>
    <w:rsid w:val="00365537"/>
    <w:rsid w:val="00365BC6"/>
    <w:rsid w:val="00365E02"/>
    <w:rsid w:val="003661C6"/>
    <w:rsid w:val="003661E9"/>
    <w:rsid w:val="00366252"/>
    <w:rsid w:val="0036659A"/>
    <w:rsid w:val="0036698B"/>
    <w:rsid w:val="00366DDA"/>
    <w:rsid w:val="00366DDB"/>
    <w:rsid w:val="00366FC9"/>
    <w:rsid w:val="00367184"/>
    <w:rsid w:val="0037027A"/>
    <w:rsid w:val="0037057D"/>
    <w:rsid w:val="00370B39"/>
    <w:rsid w:val="00370D2D"/>
    <w:rsid w:val="00370EE9"/>
    <w:rsid w:val="00370F43"/>
    <w:rsid w:val="003710A9"/>
    <w:rsid w:val="00371D5C"/>
    <w:rsid w:val="00371FAF"/>
    <w:rsid w:val="0037216B"/>
    <w:rsid w:val="00372237"/>
    <w:rsid w:val="00372662"/>
    <w:rsid w:val="00372CEF"/>
    <w:rsid w:val="00372F3F"/>
    <w:rsid w:val="003742ED"/>
    <w:rsid w:val="003745FC"/>
    <w:rsid w:val="00374725"/>
    <w:rsid w:val="003747FC"/>
    <w:rsid w:val="00374990"/>
    <w:rsid w:val="00374BB6"/>
    <w:rsid w:val="00374BCA"/>
    <w:rsid w:val="00374CA9"/>
    <w:rsid w:val="0037507B"/>
    <w:rsid w:val="00375346"/>
    <w:rsid w:val="00375850"/>
    <w:rsid w:val="00375898"/>
    <w:rsid w:val="00375AB5"/>
    <w:rsid w:val="00375AC1"/>
    <w:rsid w:val="00375B96"/>
    <w:rsid w:val="00376028"/>
    <w:rsid w:val="00376171"/>
    <w:rsid w:val="00376259"/>
    <w:rsid w:val="003762F7"/>
    <w:rsid w:val="00376F1F"/>
    <w:rsid w:val="00377727"/>
    <w:rsid w:val="00377879"/>
    <w:rsid w:val="00377894"/>
    <w:rsid w:val="00377F45"/>
    <w:rsid w:val="0038044C"/>
    <w:rsid w:val="003805AF"/>
    <w:rsid w:val="00380C78"/>
    <w:rsid w:val="003813C2"/>
    <w:rsid w:val="00381483"/>
    <w:rsid w:val="003815F5"/>
    <w:rsid w:val="0038268A"/>
    <w:rsid w:val="00382749"/>
    <w:rsid w:val="00382DB6"/>
    <w:rsid w:val="00382E2D"/>
    <w:rsid w:val="00382E99"/>
    <w:rsid w:val="003837F8"/>
    <w:rsid w:val="0038381B"/>
    <w:rsid w:val="00383C99"/>
    <w:rsid w:val="00383FC0"/>
    <w:rsid w:val="00384049"/>
    <w:rsid w:val="003844CE"/>
    <w:rsid w:val="00384692"/>
    <w:rsid w:val="00384F94"/>
    <w:rsid w:val="00385011"/>
    <w:rsid w:val="00385164"/>
    <w:rsid w:val="0038526E"/>
    <w:rsid w:val="00385505"/>
    <w:rsid w:val="003859D8"/>
    <w:rsid w:val="00385A47"/>
    <w:rsid w:val="00385BFF"/>
    <w:rsid w:val="00385C3C"/>
    <w:rsid w:val="00385FF6"/>
    <w:rsid w:val="0038620A"/>
    <w:rsid w:val="0038663E"/>
    <w:rsid w:val="003868AA"/>
    <w:rsid w:val="003868F9"/>
    <w:rsid w:val="00386CC3"/>
    <w:rsid w:val="00386DA6"/>
    <w:rsid w:val="003872A4"/>
    <w:rsid w:val="00387D27"/>
    <w:rsid w:val="003901A4"/>
    <w:rsid w:val="00390397"/>
    <w:rsid w:val="003904E3"/>
    <w:rsid w:val="00390990"/>
    <w:rsid w:val="00390B3F"/>
    <w:rsid w:val="00390B93"/>
    <w:rsid w:val="00391824"/>
    <w:rsid w:val="003919EC"/>
    <w:rsid w:val="00391EDA"/>
    <w:rsid w:val="0039212B"/>
    <w:rsid w:val="0039227E"/>
    <w:rsid w:val="0039248F"/>
    <w:rsid w:val="003925A1"/>
    <w:rsid w:val="0039293C"/>
    <w:rsid w:val="00392E5C"/>
    <w:rsid w:val="00392ED2"/>
    <w:rsid w:val="00392FBC"/>
    <w:rsid w:val="00392FDF"/>
    <w:rsid w:val="0039312A"/>
    <w:rsid w:val="00393195"/>
    <w:rsid w:val="00393325"/>
    <w:rsid w:val="0039351D"/>
    <w:rsid w:val="0039386F"/>
    <w:rsid w:val="00393C26"/>
    <w:rsid w:val="00393E07"/>
    <w:rsid w:val="0039414B"/>
    <w:rsid w:val="0039453A"/>
    <w:rsid w:val="00394A2B"/>
    <w:rsid w:val="00394AB0"/>
    <w:rsid w:val="00394B5C"/>
    <w:rsid w:val="00394CC3"/>
    <w:rsid w:val="00394D56"/>
    <w:rsid w:val="0039529C"/>
    <w:rsid w:val="003952AD"/>
    <w:rsid w:val="00395984"/>
    <w:rsid w:val="00395D81"/>
    <w:rsid w:val="00395F70"/>
    <w:rsid w:val="00396404"/>
    <w:rsid w:val="00396877"/>
    <w:rsid w:val="00396AD8"/>
    <w:rsid w:val="00396C58"/>
    <w:rsid w:val="00396ED0"/>
    <w:rsid w:val="00397EF6"/>
    <w:rsid w:val="00397F4C"/>
    <w:rsid w:val="003A0193"/>
    <w:rsid w:val="003A0ABA"/>
    <w:rsid w:val="003A121E"/>
    <w:rsid w:val="003A12D7"/>
    <w:rsid w:val="003A136E"/>
    <w:rsid w:val="003A173C"/>
    <w:rsid w:val="003A1B8D"/>
    <w:rsid w:val="003A1C85"/>
    <w:rsid w:val="003A1CA9"/>
    <w:rsid w:val="003A1D9F"/>
    <w:rsid w:val="003A21E3"/>
    <w:rsid w:val="003A3130"/>
    <w:rsid w:val="003A327B"/>
    <w:rsid w:val="003A4599"/>
    <w:rsid w:val="003A4A16"/>
    <w:rsid w:val="003A4D02"/>
    <w:rsid w:val="003A5055"/>
    <w:rsid w:val="003A5E8C"/>
    <w:rsid w:val="003A603C"/>
    <w:rsid w:val="003A676C"/>
    <w:rsid w:val="003A69E2"/>
    <w:rsid w:val="003A6D92"/>
    <w:rsid w:val="003A7AD7"/>
    <w:rsid w:val="003A7BFC"/>
    <w:rsid w:val="003A7CD6"/>
    <w:rsid w:val="003B00F3"/>
    <w:rsid w:val="003B0687"/>
    <w:rsid w:val="003B0C18"/>
    <w:rsid w:val="003B1253"/>
    <w:rsid w:val="003B1F5D"/>
    <w:rsid w:val="003B24E9"/>
    <w:rsid w:val="003B2870"/>
    <w:rsid w:val="003B2BB8"/>
    <w:rsid w:val="003B2C3E"/>
    <w:rsid w:val="003B2D31"/>
    <w:rsid w:val="003B31CB"/>
    <w:rsid w:val="003B334E"/>
    <w:rsid w:val="003B33F4"/>
    <w:rsid w:val="003B37C5"/>
    <w:rsid w:val="003B3A99"/>
    <w:rsid w:val="003B3DBE"/>
    <w:rsid w:val="003B3FB8"/>
    <w:rsid w:val="003B4367"/>
    <w:rsid w:val="003B45AB"/>
    <w:rsid w:val="003B4C6C"/>
    <w:rsid w:val="003B5312"/>
    <w:rsid w:val="003B5383"/>
    <w:rsid w:val="003B59EA"/>
    <w:rsid w:val="003B5AEF"/>
    <w:rsid w:val="003B5D2F"/>
    <w:rsid w:val="003B5E1C"/>
    <w:rsid w:val="003B6145"/>
    <w:rsid w:val="003B6725"/>
    <w:rsid w:val="003B6899"/>
    <w:rsid w:val="003B69FC"/>
    <w:rsid w:val="003B6AA1"/>
    <w:rsid w:val="003B6C96"/>
    <w:rsid w:val="003B6D3B"/>
    <w:rsid w:val="003B6F2C"/>
    <w:rsid w:val="003B7616"/>
    <w:rsid w:val="003B7CAD"/>
    <w:rsid w:val="003B7CD3"/>
    <w:rsid w:val="003C01BB"/>
    <w:rsid w:val="003C0251"/>
    <w:rsid w:val="003C0769"/>
    <w:rsid w:val="003C07A3"/>
    <w:rsid w:val="003C0C06"/>
    <w:rsid w:val="003C0FE4"/>
    <w:rsid w:val="003C1031"/>
    <w:rsid w:val="003C1861"/>
    <w:rsid w:val="003C1B5B"/>
    <w:rsid w:val="003C1EBB"/>
    <w:rsid w:val="003C1EF4"/>
    <w:rsid w:val="003C1FCF"/>
    <w:rsid w:val="003C2836"/>
    <w:rsid w:val="003C2AEB"/>
    <w:rsid w:val="003C2AF9"/>
    <w:rsid w:val="003C2B77"/>
    <w:rsid w:val="003C2B7D"/>
    <w:rsid w:val="003C2EA7"/>
    <w:rsid w:val="003C34EC"/>
    <w:rsid w:val="003C364A"/>
    <w:rsid w:val="003C387A"/>
    <w:rsid w:val="003C3D06"/>
    <w:rsid w:val="003C3E4C"/>
    <w:rsid w:val="003C4439"/>
    <w:rsid w:val="003C44B7"/>
    <w:rsid w:val="003C44D4"/>
    <w:rsid w:val="003C4B56"/>
    <w:rsid w:val="003C514C"/>
    <w:rsid w:val="003C5B24"/>
    <w:rsid w:val="003C5F04"/>
    <w:rsid w:val="003C5FDC"/>
    <w:rsid w:val="003C6775"/>
    <w:rsid w:val="003C67BB"/>
    <w:rsid w:val="003C68A4"/>
    <w:rsid w:val="003C6B85"/>
    <w:rsid w:val="003C6D4B"/>
    <w:rsid w:val="003C701A"/>
    <w:rsid w:val="003C76DF"/>
    <w:rsid w:val="003C78F2"/>
    <w:rsid w:val="003C7947"/>
    <w:rsid w:val="003C7BD3"/>
    <w:rsid w:val="003D080F"/>
    <w:rsid w:val="003D0C60"/>
    <w:rsid w:val="003D11DB"/>
    <w:rsid w:val="003D192B"/>
    <w:rsid w:val="003D1EFF"/>
    <w:rsid w:val="003D2757"/>
    <w:rsid w:val="003D282A"/>
    <w:rsid w:val="003D2835"/>
    <w:rsid w:val="003D290F"/>
    <w:rsid w:val="003D2D78"/>
    <w:rsid w:val="003D2DC2"/>
    <w:rsid w:val="003D2FED"/>
    <w:rsid w:val="003D34B7"/>
    <w:rsid w:val="003D34FF"/>
    <w:rsid w:val="003D3B4F"/>
    <w:rsid w:val="003D3FB3"/>
    <w:rsid w:val="003D40B2"/>
    <w:rsid w:val="003D41A0"/>
    <w:rsid w:val="003D4502"/>
    <w:rsid w:val="003D4803"/>
    <w:rsid w:val="003D4ABD"/>
    <w:rsid w:val="003D4C49"/>
    <w:rsid w:val="003D52F2"/>
    <w:rsid w:val="003D592B"/>
    <w:rsid w:val="003D592C"/>
    <w:rsid w:val="003D5A6C"/>
    <w:rsid w:val="003D5BEC"/>
    <w:rsid w:val="003D5C00"/>
    <w:rsid w:val="003D6630"/>
    <w:rsid w:val="003D6AF0"/>
    <w:rsid w:val="003D76F9"/>
    <w:rsid w:val="003D7742"/>
    <w:rsid w:val="003D785C"/>
    <w:rsid w:val="003D78DE"/>
    <w:rsid w:val="003D7B8C"/>
    <w:rsid w:val="003D7B9A"/>
    <w:rsid w:val="003D7E83"/>
    <w:rsid w:val="003E0269"/>
    <w:rsid w:val="003E03B6"/>
    <w:rsid w:val="003E0BC3"/>
    <w:rsid w:val="003E10ED"/>
    <w:rsid w:val="003E13FA"/>
    <w:rsid w:val="003E16BD"/>
    <w:rsid w:val="003E17EC"/>
    <w:rsid w:val="003E1B0C"/>
    <w:rsid w:val="003E1EDF"/>
    <w:rsid w:val="003E1FC9"/>
    <w:rsid w:val="003E219C"/>
    <w:rsid w:val="003E24DE"/>
    <w:rsid w:val="003E267E"/>
    <w:rsid w:val="003E26A2"/>
    <w:rsid w:val="003E277A"/>
    <w:rsid w:val="003E27F2"/>
    <w:rsid w:val="003E2B62"/>
    <w:rsid w:val="003E326F"/>
    <w:rsid w:val="003E331F"/>
    <w:rsid w:val="003E380C"/>
    <w:rsid w:val="003E3BFB"/>
    <w:rsid w:val="003E3E8B"/>
    <w:rsid w:val="003E40CE"/>
    <w:rsid w:val="003E411F"/>
    <w:rsid w:val="003E4A09"/>
    <w:rsid w:val="003E5781"/>
    <w:rsid w:val="003E59DF"/>
    <w:rsid w:val="003E5C25"/>
    <w:rsid w:val="003E5D03"/>
    <w:rsid w:val="003E5DDB"/>
    <w:rsid w:val="003E5E70"/>
    <w:rsid w:val="003E6A6C"/>
    <w:rsid w:val="003E6C21"/>
    <w:rsid w:val="003E72BD"/>
    <w:rsid w:val="003E746C"/>
    <w:rsid w:val="003E7603"/>
    <w:rsid w:val="003E782A"/>
    <w:rsid w:val="003E7854"/>
    <w:rsid w:val="003F01F7"/>
    <w:rsid w:val="003F02DB"/>
    <w:rsid w:val="003F06C4"/>
    <w:rsid w:val="003F0AE5"/>
    <w:rsid w:val="003F0EFB"/>
    <w:rsid w:val="003F1263"/>
    <w:rsid w:val="003F13C3"/>
    <w:rsid w:val="003F1D52"/>
    <w:rsid w:val="003F2174"/>
    <w:rsid w:val="003F285F"/>
    <w:rsid w:val="003F303A"/>
    <w:rsid w:val="003F31C5"/>
    <w:rsid w:val="003F38ED"/>
    <w:rsid w:val="003F4168"/>
    <w:rsid w:val="003F41B8"/>
    <w:rsid w:val="003F4296"/>
    <w:rsid w:val="003F4994"/>
    <w:rsid w:val="003F4B9F"/>
    <w:rsid w:val="003F5600"/>
    <w:rsid w:val="003F6179"/>
    <w:rsid w:val="003F62C3"/>
    <w:rsid w:val="003F6352"/>
    <w:rsid w:val="003F64E5"/>
    <w:rsid w:val="003F661F"/>
    <w:rsid w:val="003F6624"/>
    <w:rsid w:val="003F6A37"/>
    <w:rsid w:val="003F6F07"/>
    <w:rsid w:val="003F75B4"/>
    <w:rsid w:val="003F76F1"/>
    <w:rsid w:val="003F794C"/>
    <w:rsid w:val="003F7D1D"/>
    <w:rsid w:val="0040032D"/>
    <w:rsid w:val="0040065F"/>
    <w:rsid w:val="00400C3F"/>
    <w:rsid w:val="004016C2"/>
    <w:rsid w:val="0040170B"/>
    <w:rsid w:val="004019B2"/>
    <w:rsid w:val="004019F0"/>
    <w:rsid w:val="00401A2E"/>
    <w:rsid w:val="00401C02"/>
    <w:rsid w:val="0040226F"/>
    <w:rsid w:val="00402A8A"/>
    <w:rsid w:val="00402B30"/>
    <w:rsid w:val="00402B99"/>
    <w:rsid w:val="00402C97"/>
    <w:rsid w:val="00402CDD"/>
    <w:rsid w:val="00403697"/>
    <w:rsid w:val="00403F5E"/>
    <w:rsid w:val="00404662"/>
    <w:rsid w:val="0040467D"/>
    <w:rsid w:val="00404B89"/>
    <w:rsid w:val="00404C78"/>
    <w:rsid w:val="00404EC1"/>
    <w:rsid w:val="004050C9"/>
    <w:rsid w:val="004052A3"/>
    <w:rsid w:val="004055B0"/>
    <w:rsid w:val="00406381"/>
    <w:rsid w:val="0040659A"/>
    <w:rsid w:val="004065EB"/>
    <w:rsid w:val="00406EC8"/>
    <w:rsid w:val="00406EED"/>
    <w:rsid w:val="00407432"/>
    <w:rsid w:val="00407513"/>
    <w:rsid w:val="004076CE"/>
    <w:rsid w:val="0040776E"/>
    <w:rsid w:val="00410231"/>
    <w:rsid w:val="00410282"/>
    <w:rsid w:val="00410857"/>
    <w:rsid w:val="004108D6"/>
    <w:rsid w:val="00410A60"/>
    <w:rsid w:val="00410BE4"/>
    <w:rsid w:val="00411AF9"/>
    <w:rsid w:val="00411C57"/>
    <w:rsid w:val="00411DAE"/>
    <w:rsid w:val="00412682"/>
    <w:rsid w:val="00412E85"/>
    <w:rsid w:val="00413101"/>
    <w:rsid w:val="004136B5"/>
    <w:rsid w:val="00413952"/>
    <w:rsid w:val="004147BE"/>
    <w:rsid w:val="00414A2F"/>
    <w:rsid w:val="00414EE7"/>
    <w:rsid w:val="004151A4"/>
    <w:rsid w:val="00415263"/>
    <w:rsid w:val="00415A90"/>
    <w:rsid w:val="00415AA7"/>
    <w:rsid w:val="00415DD6"/>
    <w:rsid w:val="00416694"/>
    <w:rsid w:val="004166C5"/>
    <w:rsid w:val="0041673A"/>
    <w:rsid w:val="0041695A"/>
    <w:rsid w:val="00417009"/>
    <w:rsid w:val="0041757F"/>
    <w:rsid w:val="004175B6"/>
    <w:rsid w:val="00417752"/>
    <w:rsid w:val="00417F1F"/>
    <w:rsid w:val="00420379"/>
    <w:rsid w:val="00420CCF"/>
    <w:rsid w:val="00421059"/>
    <w:rsid w:val="004212B0"/>
    <w:rsid w:val="004212C6"/>
    <w:rsid w:val="00421645"/>
    <w:rsid w:val="00421B2B"/>
    <w:rsid w:val="00421E1F"/>
    <w:rsid w:val="004221AD"/>
    <w:rsid w:val="0042225F"/>
    <w:rsid w:val="0042267B"/>
    <w:rsid w:val="00422733"/>
    <w:rsid w:val="00422944"/>
    <w:rsid w:val="00422A21"/>
    <w:rsid w:val="00422DD2"/>
    <w:rsid w:val="00423472"/>
    <w:rsid w:val="00423617"/>
    <w:rsid w:val="004236EC"/>
    <w:rsid w:val="004239E5"/>
    <w:rsid w:val="00423DD3"/>
    <w:rsid w:val="00423E94"/>
    <w:rsid w:val="00423F27"/>
    <w:rsid w:val="00424261"/>
    <w:rsid w:val="00424529"/>
    <w:rsid w:val="00424687"/>
    <w:rsid w:val="004255E1"/>
    <w:rsid w:val="00425D97"/>
    <w:rsid w:val="0042674B"/>
    <w:rsid w:val="0042676A"/>
    <w:rsid w:val="00427F20"/>
    <w:rsid w:val="004308CF"/>
    <w:rsid w:val="0043090C"/>
    <w:rsid w:val="00431225"/>
    <w:rsid w:val="004316C2"/>
    <w:rsid w:val="00431810"/>
    <w:rsid w:val="004318F1"/>
    <w:rsid w:val="00431AAD"/>
    <w:rsid w:val="00431DE0"/>
    <w:rsid w:val="00431F77"/>
    <w:rsid w:val="004320D5"/>
    <w:rsid w:val="004322D9"/>
    <w:rsid w:val="004322ED"/>
    <w:rsid w:val="00432433"/>
    <w:rsid w:val="00432866"/>
    <w:rsid w:val="004328CB"/>
    <w:rsid w:val="004329BD"/>
    <w:rsid w:val="0043325E"/>
    <w:rsid w:val="00433473"/>
    <w:rsid w:val="00433E09"/>
    <w:rsid w:val="0043418A"/>
    <w:rsid w:val="00434741"/>
    <w:rsid w:val="0043477B"/>
    <w:rsid w:val="00434C1B"/>
    <w:rsid w:val="00434E71"/>
    <w:rsid w:val="00434EC0"/>
    <w:rsid w:val="00435485"/>
    <w:rsid w:val="00435C74"/>
    <w:rsid w:val="00435CB2"/>
    <w:rsid w:val="00436239"/>
    <w:rsid w:val="00436DBF"/>
    <w:rsid w:val="004372B2"/>
    <w:rsid w:val="00437639"/>
    <w:rsid w:val="0043770F"/>
    <w:rsid w:val="004378E2"/>
    <w:rsid w:val="00437932"/>
    <w:rsid w:val="00437BA3"/>
    <w:rsid w:val="00437C98"/>
    <w:rsid w:val="004400B5"/>
    <w:rsid w:val="004401FF"/>
    <w:rsid w:val="004402F9"/>
    <w:rsid w:val="00440542"/>
    <w:rsid w:val="0044079D"/>
    <w:rsid w:val="00440B1C"/>
    <w:rsid w:val="00440CB8"/>
    <w:rsid w:val="00440D7E"/>
    <w:rsid w:val="00441FC6"/>
    <w:rsid w:val="0044217D"/>
    <w:rsid w:val="004422E2"/>
    <w:rsid w:val="004423AB"/>
    <w:rsid w:val="004424F1"/>
    <w:rsid w:val="00442548"/>
    <w:rsid w:val="0044254B"/>
    <w:rsid w:val="004427E4"/>
    <w:rsid w:val="00442AAF"/>
    <w:rsid w:val="00442CEE"/>
    <w:rsid w:val="004430E5"/>
    <w:rsid w:val="004432A8"/>
    <w:rsid w:val="004437B4"/>
    <w:rsid w:val="00443894"/>
    <w:rsid w:val="00443A3A"/>
    <w:rsid w:val="00443BD4"/>
    <w:rsid w:val="0044467D"/>
    <w:rsid w:val="00444959"/>
    <w:rsid w:val="00444EED"/>
    <w:rsid w:val="00445501"/>
    <w:rsid w:val="00445737"/>
    <w:rsid w:val="0044580A"/>
    <w:rsid w:val="00445B05"/>
    <w:rsid w:val="00445C09"/>
    <w:rsid w:val="00445FC8"/>
    <w:rsid w:val="00446272"/>
    <w:rsid w:val="0044666E"/>
    <w:rsid w:val="00446675"/>
    <w:rsid w:val="00446A8E"/>
    <w:rsid w:val="00446AD7"/>
    <w:rsid w:val="004470B0"/>
    <w:rsid w:val="004473FE"/>
    <w:rsid w:val="00447459"/>
    <w:rsid w:val="00447B3D"/>
    <w:rsid w:val="00450088"/>
    <w:rsid w:val="004500E0"/>
    <w:rsid w:val="00450183"/>
    <w:rsid w:val="00450198"/>
    <w:rsid w:val="004502E5"/>
    <w:rsid w:val="004502F1"/>
    <w:rsid w:val="00450443"/>
    <w:rsid w:val="00450454"/>
    <w:rsid w:val="0045060A"/>
    <w:rsid w:val="00450BF4"/>
    <w:rsid w:val="00450D60"/>
    <w:rsid w:val="00450F67"/>
    <w:rsid w:val="004512CA"/>
    <w:rsid w:val="0045133F"/>
    <w:rsid w:val="00451618"/>
    <w:rsid w:val="00451847"/>
    <w:rsid w:val="0045189A"/>
    <w:rsid w:val="0045248D"/>
    <w:rsid w:val="00452491"/>
    <w:rsid w:val="00452726"/>
    <w:rsid w:val="00452813"/>
    <w:rsid w:val="0045298B"/>
    <w:rsid w:val="00452C19"/>
    <w:rsid w:val="00453528"/>
    <w:rsid w:val="00453933"/>
    <w:rsid w:val="00453E56"/>
    <w:rsid w:val="004540BF"/>
    <w:rsid w:val="0045413E"/>
    <w:rsid w:val="004541B7"/>
    <w:rsid w:val="00454350"/>
    <w:rsid w:val="004543C0"/>
    <w:rsid w:val="0045491A"/>
    <w:rsid w:val="00454B89"/>
    <w:rsid w:val="00454E16"/>
    <w:rsid w:val="004550F2"/>
    <w:rsid w:val="00455408"/>
    <w:rsid w:val="0045594E"/>
    <w:rsid w:val="00455F21"/>
    <w:rsid w:val="004560A0"/>
    <w:rsid w:val="0045613A"/>
    <w:rsid w:val="0045620B"/>
    <w:rsid w:val="0045632C"/>
    <w:rsid w:val="00456EB8"/>
    <w:rsid w:val="00457152"/>
    <w:rsid w:val="0045744C"/>
    <w:rsid w:val="0045761D"/>
    <w:rsid w:val="00457B39"/>
    <w:rsid w:val="00457EF4"/>
    <w:rsid w:val="00460015"/>
    <w:rsid w:val="0046025C"/>
    <w:rsid w:val="004602E9"/>
    <w:rsid w:val="00460502"/>
    <w:rsid w:val="00460840"/>
    <w:rsid w:val="00460992"/>
    <w:rsid w:val="00460A0F"/>
    <w:rsid w:val="004611CA"/>
    <w:rsid w:val="00461DAE"/>
    <w:rsid w:val="0046203D"/>
    <w:rsid w:val="004621A1"/>
    <w:rsid w:val="00462250"/>
    <w:rsid w:val="00462CA0"/>
    <w:rsid w:val="00462D7A"/>
    <w:rsid w:val="0046339A"/>
    <w:rsid w:val="0046348E"/>
    <w:rsid w:val="00463565"/>
    <w:rsid w:val="0046371A"/>
    <w:rsid w:val="00463BC2"/>
    <w:rsid w:val="00463E70"/>
    <w:rsid w:val="00464314"/>
    <w:rsid w:val="00464606"/>
    <w:rsid w:val="004651B2"/>
    <w:rsid w:val="004655E1"/>
    <w:rsid w:val="00465AB0"/>
    <w:rsid w:val="00465D1B"/>
    <w:rsid w:val="00466304"/>
    <w:rsid w:val="00466335"/>
    <w:rsid w:val="0046649A"/>
    <w:rsid w:val="00466686"/>
    <w:rsid w:val="00466812"/>
    <w:rsid w:val="00466924"/>
    <w:rsid w:val="00466A26"/>
    <w:rsid w:val="00466D79"/>
    <w:rsid w:val="00466D7F"/>
    <w:rsid w:val="0046710A"/>
    <w:rsid w:val="0046764B"/>
    <w:rsid w:val="0047005C"/>
    <w:rsid w:val="004703CF"/>
    <w:rsid w:val="004705AD"/>
    <w:rsid w:val="00470716"/>
    <w:rsid w:val="00470943"/>
    <w:rsid w:val="00470A77"/>
    <w:rsid w:val="00471400"/>
    <w:rsid w:val="004715CB"/>
    <w:rsid w:val="0047161E"/>
    <w:rsid w:val="00471A6D"/>
    <w:rsid w:val="00471DF9"/>
    <w:rsid w:val="00472176"/>
    <w:rsid w:val="004725F1"/>
    <w:rsid w:val="004725F8"/>
    <w:rsid w:val="00472A5A"/>
    <w:rsid w:val="00472C00"/>
    <w:rsid w:val="00472CF1"/>
    <w:rsid w:val="00472ED2"/>
    <w:rsid w:val="004730E6"/>
    <w:rsid w:val="00473208"/>
    <w:rsid w:val="004738EB"/>
    <w:rsid w:val="00473AE5"/>
    <w:rsid w:val="00473B15"/>
    <w:rsid w:val="00473B81"/>
    <w:rsid w:val="00473C81"/>
    <w:rsid w:val="004744EF"/>
    <w:rsid w:val="004745B0"/>
    <w:rsid w:val="00474BDB"/>
    <w:rsid w:val="00474E69"/>
    <w:rsid w:val="004752CB"/>
    <w:rsid w:val="0047534F"/>
    <w:rsid w:val="0047550B"/>
    <w:rsid w:val="00475931"/>
    <w:rsid w:val="00475958"/>
    <w:rsid w:val="00476149"/>
    <w:rsid w:val="00476494"/>
    <w:rsid w:val="004768FC"/>
    <w:rsid w:val="00476A87"/>
    <w:rsid w:val="00476AA3"/>
    <w:rsid w:val="00476C9C"/>
    <w:rsid w:val="00476DBA"/>
    <w:rsid w:val="0047734D"/>
    <w:rsid w:val="00477401"/>
    <w:rsid w:val="00477666"/>
    <w:rsid w:val="0047776F"/>
    <w:rsid w:val="00477870"/>
    <w:rsid w:val="00477D75"/>
    <w:rsid w:val="00477F5B"/>
    <w:rsid w:val="0048055B"/>
    <w:rsid w:val="004805DB"/>
    <w:rsid w:val="004806B1"/>
    <w:rsid w:val="00480A10"/>
    <w:rsid w:val="00481156"/>
    <w:rsid w:val="0048135D"/>
    <w:rsid w:val="004813EA"/>
    <w:rsid w:val="00481510"/>
    <w:rsid w:val="004818A9"/>
    <w:rsid w:val="00481915"/>
    <w:rsid w:val="00481AE7"/>
    <w:rsid w:val="00481C4B"/>
    <w:rsid w:val="004821AB"/>
    <w:rsid w:val="0048244A"/>
    <w:rsid w:val="004826CA"/>
    <w:rsid w:val="00482BDF"/>
    <w:rsid w:val="00482D47"/>
    <w:rsid w:val="00482F13"/>
    <w:rsid w:val="0048326B"/>
    <w:rsid w:val="00483446"/>
    <w:rsid w:val="00483766"/>
    <w:rsid w:val="0048391F"/>
    <w:rsid w:val="00483971"/>
    <w:rsid w:val="00483A79"/>
    <w:rsid w:val="00483B42"/>
    <w:rsid w:val="00483E33"/>
    <w:rsid w:val="004846E6"/>
    <w:rsid w:val="00484F20"/>
    <w:rsid w:val="004851ED"/>
    <w:rsid w:val="004852A4"/>
    <w:rsid w:val="004854BF"/>
    <w:rsid w:val="0048591F"/>
    <w:rsid w:val="004859B5"/>
    <w:rsid w:val="00485AAA"/>
    <w:rsid w:val="00486252"/>
    <w:rsid w:val="0048642B"/>
    <w:rsid w:val="00486650"/>
    <w:rsid w:val="00486733"/>
    <w:rsid w:val="00486A01"/>
    <w:rsid w:val="00486E8C"/>
    <w:rsid w:val="00487015"/>
    <w:rsid w:val="00487566"/>
    <w:rsid w:val="004879B2"/>
    <w:rsid w:val="00487CE8"/>
    <w:rsid w:val="00487D34"/>
    <w:rsid w:val="00487E89"/>
    <w:rsid w:val="00490AEA"/>
    <w:rsid w:val="00490BE9"/>
    <w:rsid w:val="00490DFB"/>
    <w:rsid w:val="00490F03"/>
    <w:rsid w:val="004910B1"/>
    <w:rsid w:val="00491560"/>
    <w:rsid w:val="00491961"/>
    <w:rsid w:val="00492018"/>
    <w:rsid w:val="0049205C"/>
    <w:rsid w:val="00492401"/>
    <w:rsid w:val="00492711"/>
    <w:rsid w:val="00492734"/>
    <w:rsid w:val="00492916"/>
    <w:rsid w:val="00493003"/>
    <w:rsid w:val="00493172"/>
    <w:rsid w:val="00493731"/>
    <w:rsid w:val="004940D4"/>
    <w:rsid w:val="004941F1"/>
    <w:rsid w:val="0049434C"/>
    <w:rsid w:val="00494CE0"/>
    <w:rsid w:val="00495260"/>
    <w:rsid w:val="00495DE4"/>
    <w:rsid w:val="004962B3"/>
    <w:rsid w:val="004962DB"/>
    <w:rsid w:val="00496504"/>
    <w:rsid w:val="00496578"/>
    <w:rsid w:val="00496AF4"/>
    <w:rsid w:val="00496AFF"/>
    <w:rsid w:val="00496BB5"/>
    <w:rsid w:val="00497550"/>
    <w:rsid w:val="00497685"/>
    <w:rsid w:val="00497C3E"/>
    <w:rsid w:val="00497E92"/>
    <w:rsid w:val="004A03F9"/>
    <w:rsid w:val="004A06E6"/>
    <w:rsid w:val="004A080A"/>
    <w:rsid w:val="004A0BCF"/>
    <w:rsid w:val="004A1119"/>
    <w:rsid w:val="004A1268"/>
    <w:rsid w:val="004A15F6"/>
    <w:rsid w:val="004A185E"/>
    <w:rsid w:val="004A1C19"/>
    <w:rsid w:val="004A1C46"/>
    <w:rsid w:val="004A1D28"/>
    <w:rsid w:val="004A1D96"/>
    <w:rsid w:val="004A245D"/>
    <w:rsid w:val="004A25B8"/>
    <w:rsid w:val="004A25F1"/>
    <w:rsid w:val="004A27F0"/>
    <w:rsid w:val="004A28DB"/>
    <w:rsid w:val="004A2E85"/>
    <w:rsid w:val="004A31CC"/>
    <w:rsid w:val="004A3236"/>
    <w:rsid w:val="004A34FB"/>
    <w:rsid w:val="004A36E2"/>
    <w:rsid w:val="004A3D75"/>
    <w:rsid w:val="004A3D89"/>
    <w:rsid w:val="004A3F6D"/>
    <w:rsid w:val="004A4376"/>
    <w:rsid w:val="004A4438"/>
    <w:rsid w:val="004A450F"/>
    <w:rsid w:val="004A4632"/>
    <w:rsid w:val="004A5202"/>
    <w:rsid w:val="004A55F3"/>
    <w:rsid w:val="004A5964"/>
    <w:rsid w:val="004A5E3D"/>
    <w:rsid w:val="004A6042"/>
    <w:rsid w:val="004A605A"/>
    <w:rsid w:val="004A6074"/>
    <w:rsid w:val="004A65C8"/>
    <w:rsid w:val="004A6698"/>
    <w:rsid w:val="004A6880"/>
    <w:rsid w:val="004A6A73"/>
    <w:rsid w:val="004A7263"/>
    <w:rsid w:val="004A751B"/>
    <w:rsid w:val="004A7594"/>
    <w:rsid w:val="004A7B69"/>
    <w:rsid w:val="004B053E"/>
    <w:rsid w:val="004B0F97"/>
    <w:rsid w:val="004B16E9"/>
    <w:rsid w:val="004B1936"/>
    <w:rsid w:val="004B1B82"/>
    <w:rsid w:val="004B1D6A"/>
    <w:rsid w:val="004B2453"/>
    <w:rsid w:val="004B25B5"/>
    <w:rsid w:val="004B2740"/>
    <w:rsid w:val="004B2C8E"/>
    <w:rsid w:val="004B2CBD"/>
    <w:rsid w:val="004B38D7"/>
    <w:rsid w:val="004B3938"/>
    <w:rsid w:val="004B3973"/>
    <w:rsid w:val="004B405C"/>
    <w:rsid w:val="004B42B6"/>
    <w:rsid w:val="004B4459"/>
    <w:rsid w:val="004B4489"/>
    <w:rsid w:val="004B488B"/>
    <w:rsid w:val="004B50FA"/>
    <w:rsid w:val="004B5355"/>
    <w:rsid w:val="004B538B"/>
    <w:rsid w:val="004B54CA"/>
    <w:rsid w:val="004B5564"/>
    <w:rsid w:val="004B5567"/>
    <w:rsid w:val="004B56E6"/>
    <w:rsid w:val="004B604B"/>
    <w:rsid w:val="004B63B5"/>
    <w:rsid w:val="004B64A8"/>
    <w:rsid w:val="004B7405"/>
    <w:rsid w:val="004B7409"/>
    <w:rsid w:val="004B7597"/>
    <w:rsid w:val="004B7948"/>
    <w:rsid w:val="004B7CBE"/>
    <w:rsid w:val="004B7E81"/>
    <w:rsid w:val="004C0330"/>
    <w:rsid w:val="004C106A"/>
    <w:rsid w:val="004C14FA"/>
    <w:rsid w:val="004C151C"/>
    <w:rsid w:val="004C1627"/>
    <w:rsid w:val="004C1637"/>
    <w:rsid w:val="004C18F3"/>
    <w:rsid w:val="004C1DA1"/>
    <w:rsid w:val="004C1FCD"/>
    <w:rsid w:val="004C23FC"/>
    <w:rsid w:val="004C2465"/>
    <w:rsid w:val="004C2468"/>
    <w:rsid w:val="004C25A0"/>
    <w:rsid w:val="004C2639"/>
    <w:rsid w:val="004C2760"/>
    <w:rsid w:val="004C2B3E"/>
    <w:rsid w:val="004C334F"/>
    <w:rsid w:val="004C34A9"/>
    <w:rsid w:val="004C38F7"/>
    <w:rsid w:val="004C3994"/>
    <w:rsid w:val="004C4011"/>
    <w:rsid w:val="004C40F0"/>
    <w:rsid w:val="004C42D4"/>
    <w:rsid w:val="004C434D"/>
    <w:rsid w:val="004C4627"/>
    <w:rsid w:val="004C4732"/>
    <w:rsid w:val="004C4744"/>
    <w:rsid w:val="004C4D1A"/>
    <w:rsid w:val="004C5298"/>
    <w:rsid w:val="004C55B2"/>
    <w:rsid w:val="004C5604"/>
    <w:rsid w:val="004C5760"/>
    <w:rsid w:val="004C5804"/>
    <w:rsid w:val="004C5A13"/>
    <w:rsid w:val="004C5BA0"/>
    <w:rsid w:val="004C5D66"/>
    <w:rsid w:val="004C62BF"/>
    <w:rsid w:val="004C643D"/>
    <w:rsid w:val="004C67FD"/>
    <w:rsid w:val="004C6935"/>
    <w:rsid w:val="004C79E1"/>
    <w:rsid w:val="004C7A62"/>
    <w:rsid w:val="004C7B6F"/>
    <w:rsid w:val="004C7E4A"/>
    <w:rsid w:val="004D0650"/>
    <w:rsid w:val="004D0C7B"/>
    <w:rsid w:val="004D0CAA"/>
    <w:rsid w:val="004D0E73"/>
    <w:rsid w:val="004D1344"/>
    <w:rsid w:val="004D17C8"/>
    <w:rsid w:val="004D2004"/>
    <w:rsid w:val="004D2046"/>
    <w:rsid w:val="004D23F0"/>
    <w:rsid w:val="004D291D"/>
    <w:rsid w:val="004D2D8F"/>
    <w:rsid w:val="004D3046"/>
    <w:rsid w:val="004D306C"/>
    <w:rsid w:val="004D32C5"/>
    <w:rsid w:val="004D3781"/>
    <w:rsid w:val="004D380F"/>
    <w:rsid w:val="004D3854"/>
    <w:rsid w:val="004D3CD0"/>
    <w:rsid w:val="004D3E5C"/>
    <w:rsid w:val="004D4261"/>
    <w:rsid w:val="004D4483"/>
    <w:rsid w:val="004D4525"/>
    <w:rsid w:val="004D45E7"/>
    <w:rsid w:val="004D4801"/>
    <w:rsid w:val="004D491B"/>
    <w:rsid w:val="004D50E6"/>
    <w:rsid w:val="004D54A1"/>
    <w:rsid w:val="004D55C8"/>
    <w:rsid w:val="004D58F9"/>
    <w:rsid w:val="004D590A"/>
    <w:rsid w:val="004D5D6B"/>
    <w:rsid w:val="004D61B3"/>
    <w:rsid w:val="004D65CA"/>
    <w:rsid w:val="004D65D9"/>
    <w:rsid w:val="004D6B6D"/>
    <w:rsid w:val="004D6C02"/>
    <w:rsid w:val="004D6E18"/>
    <w:rsid w:val="004D7443"/>
    <w:rsid w:val="004D7E1F"/>
    <w:rsid w:val="004E036F"/>
    <w:rsid w:val="004E094D"/>
    <w:rsid w:val="004E0C0A"/>
    <w:rsid w:val="004E1108"/>
    <w:rsid w:val="004E13AB"/>
    <w:rsid w:val="004E1461"/>
    <w:rsid w:val="004E1694"/>
    <w:rsid w:val="004E210C"/>
    <w:rsid w:val="004E2307"/>
    <w:rsid w:val="004E25FC"/>
    <w:rsid w:val="004E2AEF"/>
    <w:rsid w:val="004E2B1E"/>
    <w:rsid w:val="004E2CD8"/>
    <w:rsid w:val="004E2CD9"/>
    <w:rsid w:val="004E2DC8"/>
    <w:rsid w:val="004E2EDB"/>
    <w:rsid w:val="004E310D"/>
    <w:rsid w:val="004E3122"/>
    <w:rsid w:val="004E3195"/>
    <w:rsid w:val="004E33D5"/>
    <w:rsid w:val="004E3465"/>
    <w:rsid w:val="004E3520"/>
    <w:rsid w:val="004E460A"/>
    <w:rsid w:val="004E5078"/>
    <w:rsid w:val="004E5431"/>
    <w:rsid w:val="004E54B1"/>
    <w:rsid w:val="004E5AD8"/>
    <w:rsid w:val="004E5AFB"/>
    <w:rsid w:val="004E5CBF"/>
    <w:rsid w:val="004E61E9"/>
    <w:rsid w:val="004E63DD"/>
    <w:rsid w:val="004E64C4"/>
    <w:rsid w:val="004E6F42"/>
    <w:rsid w:val="004E7685"/>
    <w:rsid w:val="004E7747"/>
    <w:rsid w:val="004E786B"/>
    <w:rsid w:val="004E78D6"/>
    <w:rsid w:val="004E7957"/>
    <w:rsid w:val="004E7EA4"/>
    <w:rsid w:val="004F0279"/>
    <w:rsid w:val="004F02A3"/>
    <w:rsid w:val="004F02CF"/>
    <w:rsid w:val="004F053F"/>
    <w:rsid w:val="004F0FB9"/>
    <w:rsid w:val="004F10E5"/>
    <w:rsid w:val="004F147E"/>
    <w:rsid w:val="004F14E1"/>
    <w:rsid w:val="004F1732"/>
    <w:rsid w:val="004F278E"/>
    <w:rsid w:val="004F2B51"/>
    <w:rsid w:val="004F2C4E"/>
    <w:rsid w:val="004F2C80"/>
    <w:rsid w:val="004F2CA5"/>
    <w:rsid w:val="004F2E2C"/>
    <w:rsid w:val="004F312E"/>
    <w:rsid w:val="004F3146"/>
    <w:rsid w:val="004F384A"/>
    <w:rsid w:val="004F3CDF"/>
    <w:rsid w:val="004F3F76"/>
    <w:rsid w:val="004F40A2"/>
    <w:rsid w:val="004F43C3"/>
    <w:rsid w:val="004F44AB"/>
    <w:rsid w:val="004F44C3"/>
    <w:rsid w:val="004F455B"/>
    <w:rsid w:val="004F498B"/>
    <w:rsid w:val="004F4D66"/>
    <w:rsid w:val="004F5AC0"/>
    <w:rsid w:val="004F5ED9"/>
    <w:rsid w:val="004F6352"/>
    <w:rsid w:val="004F66BA"/>
    <w:rsid w:val="004F6B20"/>
    <w:rsid w:val="004F6EF7"/>
    <w:rsid w:val="004F7073"/>
    <w:rsid w:val="004F72FC"/>
    <w:rsid w:val="004F72FE"/>
    <w:rsid w:val="004F7667"/>
    <w:rsid w:val="004F77F4"/>
    <w:rsid w:val="004F7970"/>
    <w:rsid w:val="004F7B18"/>
    <w:rsid w:val="00500131"/>
    <w:rsid w:val="005009B2"/>
    <w:rsid w:val="00500A34"/>
    <w:rsid w:val="00500F7C"/>
    <w:rsid w:val="00501FF5"/>
    <w:rsid w:val="0050273B"/>
    <w:rsid w:val="00502933"/>
    <w:rsid w:val="00502A57"/>
    <w:rsid w:val="00502B9E"/>
    <w:rsid w:val="00502F85"/>
    <w:rsid w:val="005030DB"/>
    <w:rsid w:val="005036C0"/>
    <w:rsid w:val="00503E51"/>
    <w:rsid w:val="005040B1"/>
    <w:rsid w:val="005045F5"/>
    <w:rsid w:val="00504900"/>
    <w:rsid w:val="0050490B"/>
    <w:rsid w:val="005049A9"/>
    <w:rsid w:val="005052DC"/>
    <w:rsid w:val="005057ED"/>
    <w:rsid w:val="00505A3E"/>
    <w:rsid w:val="00506363"/>
    <w:rsid w:val="005065E0"/>
    <w:rsid w:val="005067AF"/>
    <w:rsid w:val="005067C8"/>
    <w:rsid w:val="00506DD1"/>
    <w:rsid w:val="00507812"/>
    <w:rsid w:val="005078DA"/>
    <w:rsid w:val="00507903"/>
    <w:rsid w:val="00507E20"/>
    <w:rsid w:val="005105F4"/>
    <w:rsid w:val="00510A17"/>
    <w:rsid w:val="00510BCC"/>
    <w:rsid w:val="00511146"/>
    <w:rsid w:val="00511673"/>
    <w:rsid w:val="005119E3"/>
    <w:rsid w:val="00511D5C"/>
    <w:rsid w:val="00511EE6"/>
    <w:rsid w:val="00511F30"/>
    <w:rsid w:val="00511FED"/>
    <w:rsid w:val="00512E52"/>
    <w:rsid w:val="00513031"/>
    <w:rsid w:val="005131F9"/>
    <w:rsid w:val="0051336A"/>
    <w:rsid w:val="00513391"/>
    <w:rsid w:val="00513510"/>
    <w:rsid w:val="005137BD"/>
    <w:rsid w:val="00513A42"/>
    <w:rsid w:val="00514399"/>
    <w:rsid w:val="00514534"/>
    <w:rsid w:val="00514F4C"/>
    <w:rsid w:val="00514F90"/>
    <w:rsid w:val="00515072"/>
    <w:rsid w:val="0051525F"/>
    <w:rsid w:val="0051530E"/>
    <w:rsid w:val="00515E1C"/>
    <w:rsid w:val="00515E3C"/>
    <w:rsid w:val="005160E4"/>
    <w:rsid w:val="005161C7"/>
    <w:rsid w:val="0051652C"/>
    <w:rsid w:val="00516B8D"/>
    <w:rsid w:val="00516E16"/>
    <w:rsid w:val="00516F5C"/>
    <w:rsid w:val="005171DE"/>
    <w:rsid w:val="005178A6"/>
    <w:rsid w:val="00517AE4"/>
    <w:rsid w:val="00517F32"/>
    <w:rsid w:val="00520490"/>
    <w:rsid w:val="00520D00"/>
    <w:rsid w:val="00520D15"/>
    <w:rsid w:val="00521157"/>
    <w:rsid w:val="005214EF"/>
    <w:rsid w:val="00521A3C"/>
    <w:rsid w:val="00521AA5"/>
    <w:rsid w:val="00521D73"/>
    <w:rsid w:val="00522207"/>
    <w:rsid w:val="00522330"/>
    <w:rsid w:val="0052242E"/>
    <w:rsid w:val="00522561"/>
    <w:rsid w:val="00522758"/>
    <w:rsid w:val="005228C2"/>
    <w:rsid w:val="00522B0F"/>
    <w:rsid w:val="00522C96"/>
    <w:rsid w:val="005230E1"/>
    <w:rsid w:val="00523E65"/>
    <w:rsid w:val="00524180"/>
    <w:rsid w:val="0052441B"/>
    <w:rsid w:val="005254C0"/>
    <w:rsid w:val="0052568D"/>
    <w:rsid w:val="00525AA2"/>
    <w:rsid w:val="00526178"/>
    <w:rsid w:val="00526398"/>
    <w:rsid w:val="00526A35"/>
    <w:rsid w:val="0052722C"/>
    <w:rsid w:val="00527970"/>
    <w:rsid w:val="005300AB"/>
    <w:rsid w:val="0053036D"/>
    <w:rsid w:val="00530377"/>
    <w:rsid w:val="0053098E"/>
    <w:rsid w:val="00530C6A"/>
    <w:rsid w:val="00530F80"/>
    <w:rsid w:val="00531258"/>
    <w:rsid w:val="005313EF"/>
    <w:rsid w:val="00532480"/>
    <w:rsid w:val="005325F5"/>
    <w:rsid w:val="005327FB"/>
    <w:rsid w:val="00532847"/>
    <w:rsid w:val="0053287F"/>
    <w:rsid w:val="00532D07"/>
    <w:rsid w:val="00532F54"/>
    <w:rsid w:val="005334F5"/>
    <w:rsid w:val="005338EF"/>
    <w:rsid w:val="005339B9"/>
    <w:rsid w:val="005339C1"/>
    <w:rsid w:val="00533D0B"/>
    <w:rsid w:val="00533E20"/>
    <w:rsid w:val="005342A6"/>
    <w:rsid w:val="00535033"/>
    <w:rsid w:val="00535061"/>
    <w:rsid w:val="005353BD"/>
    <w:rsid w:val="005353F1"/>
    <w:rsid w:val="00535C6F"/>
    <w:rsid w:val="0053617C"/>
    <w:rsid w:val="00536214"/>
    <w:rsid w:val="0053632F"/>
    <w:rsid w:val="00536362"/>
    <w:rsid w:val="00536378"/>
    <w:rsid w:val="0053641D"/>
    <w:rsid w:val="005365D0"/>
    <w:rsid w:val="00536735"/>
    <w:rsid w:val="00536A10"/>
    <w:rsid w:val="00536CD3"/>
    <w:rsid w:val="00536CD9"/>
    <w:rsid w:val="00537180"/>
    <w:rsid w:val="00537296"/>
    <w:rsid w:val="005378D5"/>
    <w:rsid w:val="00537B30"/>
    <w:rsid w:val="00537BCE"/>
    <w:rsid w:val="00540499"/>
    <w:rsid w:val="00540E1D"/>
    <w:rsid w:val="005418C8"/>
    <w:rsid w:val="00541E0B"/>
    <w:rsid w:val="00542157"/>
    <w:rsid w:val="005421E8"/>
    <w:rsid w:val="005422D5"/>
    <w:rsid w:val="00542658"/>
    <w:rsid w:val="00542C1D"/>
    <w:rsid w:val="00542DC9"/>
    <w:rsid w:val="005430AC"/>
    <w:rsid w:val="005433AE"/>
    <w:rsid w:val="0054352A"/>
    <w:rsid w:val="005435FC"/>
    <w:rsid w:val="00543821"/>
    <w:rsid w:val="005438BE"/>
    <w:rsid w:val="00544040"/>
    <w:rsid w:val="00544048"/>
    <w:rsid w:val="00544406"/>
    <w:rsid w:val="005446A2"/>
    <w:rsid w:val="005449DE"/>
    <w:rsid w:val="00544EF9"/>
    <w:rsid w:val="00545038"/>
    <w:rsid w:val="00545093"/>
    <w:rsid w:val="00545372"/>
    <w:rsid w:val="005454F2"/>
    <w:rsid w:val="00545647"/>
    <w:rsid w:val="00545945"/>
    <w:rsid w:val="00545A09"/>
    <w:rsid w:val="00545B18"/>
    <w:rsid w:val="00545CA1"/>
    <w:rsid w:val="00545E8B"/>
    <w:rsid w:val="0054614B"/>
    <w:rsid w:val="00546611"/>
    <w:rsid w:val="0054664A"/>
    <w:rsid w:val="0054672E"/>
    <w:rsid w:val="00546745"/>
    <w:rsid w:val="0054693E"/>
    <w:rsid w:val="00546CC5"/>
    <w:rsid w:val="00546D30"/>
    <w:rsid w:val="0054713E"/>
    <w:rsid w:val="005471FC"/>
    <w:rsid w:val="005472B6"/>
    <w:rsid w:val="0054744D"/>
    <w:rsid w:val="00547F7F"/>
    <w:rsid w:val="0054F168"/>
    <w:rsid w:val="00550670"/>
    <w:rsid w:val="00550DBF"/>
    <w:rsid w:val="00550F9C"/>
    <w:rsid w:val="005510C0"/>
    <w:rsid w:val="0055126C"/>
    <w:rsid w:val="005512EF"/>
    <w:rsid w:val="0055139C"/>
    <w:rsid w:val="0055144C"/>
    <w:rsid w:val="00551802"/>
    <w:rsid w:val="005518D9"/>
    <w:rsid w:val="005518DF"/>
    <w:rsid w:val="00551BF1"/>
    <w:rsid w:val="00552340"/>
    <w:rsid w:val="005524C1"/>
    <w:rsid w:val="00552583"/>
    <w:rsid w:val="005526CF"/>
    <w:rsid w:val="005528EB"/>
    <w:rsid w:val="00552FE5"/>
    <w:rsid w:val="005530DF"/>
    <w:rsid w:val="00553289"/>
    <w:rsid w:val="00553333"/>
    <w:rsid w:val="00553374"/>
    <w:rsid w:val="00553864"/>
    <w:rsid w:val="005539F0"/>
    <w:rsid w:val="00553DA0"/>
    <w:rsid w:val="005543E4"/>
    <w:rsid w:val="005544BE"/>
    <w:rsid w:val="00554C65"/>
    <w:rsid w:val="00555489"/>
    <w:rsid w:val="005555F4"/>
    <w:rsid w:val="00556199"/>
    <w:rsid w:val="00556462"/>
    <w:rsid w:val="00556463"/>
    <w:rsid w:val="00556904"/>
    <w:rsid w:val="00556E72"/>
    <w:rsid w:val="00557233"/>
    <w:rsid w:val="005575B7"/>
    <w:rsid w:val="00557765"/>
    <w:rsid w:val="005579A1"/>
    <w:rsid w:val="00557A07"/>
    <w:rsid w:val="00557BA4"/>
    <w:rsid w:val="0056035A"/>
    <w:rsid w:val="00560536"/>
    <w:rsid w:val="0056082D"/>
    <w:rsid w:val="005608BD"/>
    <w:rsid w:val="00560C31"/>
    <w:rsid w:val="00560C81"/>
    <w:rsid w:val="00561085"/>
    <w:rsid w:val="0056114A"/>
    <w:rsid w:val="005613E5"/>
    <w:rsid w:val="00561EAA"/>
    <w:rsid w:val="00562052"/>
    <w:rsid w:val="0056206E"/>
    <w:rsid w:val="00562E64"/>
    <w:rsid w:val="00562F95"/>
    <w:rsid w:val="00563084"/>
    <w:rsid w:val="005633B5"/>
    <w:rsid w:val="005636B9"/>
    <w:rsid w:val="00563836"/>
    <w:rsid w:val="00563C42"/>
    <w:rsid w:val="00563EEC"/>
    <w:rsid w:val="00564623"/>
    <w:rsid w:val="00564BC1"/>
    <w:rsid w:val="00564E6E"/>
    <w:rsid w:val="00564F37"/>
    <w:rsid w:val="0056532F"/>
    <w:rsid w:val="005655F5"/>
    <w:rsid w:val="00565C7D"/>
    <w:rsid w:val="00565D82"/>
    <w:rsid w:val="005660E6"/>
    <w:rsid w:val="005664C7"/>
    <w:rsid w:val="00566CF8"/>
    <w:rsid w:val="00567053"/>
    <w:rsid w:val="0056709E"/>
    <w:rsid w:val="005673CC"/>
    <w:rsid w:val="00567415"/>
    <w:rsid w:val="00567B33"/>
    <w:rsid w:val="00567CDF"/>
    <w:rsid w:val="00567FBB"/>
    <w:rsid w:val="005701D0"/>
    <w:rsid w:val="0057048F"/>
    <w:rsid w:val="00570583"/>
    <w:rsid w:val="00570631"/>
    <w:rsid w:val="00570680"/>
    <w:rsid w:val="0057081C"/>
    <w:rsid w:val="00570843"/>
    <w:rsid w:val="005708A7"/>
    <w:rsid w:val="00570B24"/>
    <w:rsid w:val="00570D17"/>
    <w:rsid w:val="00570D73"/>
    <w:rsid w:val="00570DA0"/>
    <w:rsid w:val="005713AE"/>
    <w:rsid w:val="00571892"/>
    <w:rsid w:val="005718BA"/>
    <w:rsid w:val="005718D8"/>
    <w:rsid w:val="005718E2"/>
    <w:rsid w:val="0057213F"/>
    <w:rsid w:val="00572371"/>
    <w:rsid w:val="00572626"/>
    <w:rsid w:val="00572652"/>
    <w:rsid w:val="00572716"/>
    <w:rsid w:val="00572C60"/>
    <w:rsid w:val="00573037"/>
    <w:rsid w:val="005732B7"/>
    <w:rsid w:val="005736FF"/>
    <w:rsid w:val="0057385C"/>
    <w:rsid w:val="00573EFC"/>
    <w:rsid w:val="005741CC"/>
    <w:rsid w:val="0057424E"/>
    <w:rsid w:val="0057433B"/>
    <w:rsid w:val="0057436F"/>
    <w:rsid w:val="00574709"/>
    <w:rsid w:val="00575183"/>
    <w:rsid w:val="0057544C"/>
    <w:rsid w:val="00575ED8"/>
    <w:rsid w:val="00575FD3"/>
    <w:rsid w:val="0057617E"/>
    <w:rsid w:val="0057621D"/>
    <w:rsid w:val="005762D6"/>
    <w:rsid w:val="005763CA"/>
    <w:rsid w:val="005765A4"/>
    <w:rsid w:val="00576C85"/>
    <w:rsid w:val="0057795B"/>
    <w:rsid w:val="00577C72"/>
    <w:rsid w:val="00577D20"/>
    <w:rsid w:val="00577EBC"/>
    <w:rsid w:val="00577FAB"/>
    <w:rsid w:val="005808DF"/>
    <w:rsid w:val="00580A03"/>
    <w:rsid w:val="00580C34"/>
    <w:rsid w:val="0058119B"/>
    <w:rsid w:val="00581411"/>
    <w:rsid w:val="005816B5"/>
    <w:rsid w:val="00581A06"/>
    <w:rsid w:val="00582016"/>
    <w:rsid w:val="0058216E"/>
    <w:rsid w:val="00582413"/>
    <w:rsid w:val="005829D5"/>
    <w:rsid w:val="00583078"/>
    <w:rsid w:val="0058327D"/>
    <w:rsid w:val="005832C1"/>
    <w:rsid w:val="00583436"/>
    <w:rsid w:val="0058357D"/>
    <w:rsid w:val="0058359B"/>
    <w:rsid w:val="00583C16"/>
    <w:rsid w:val="00583D29"/>
    <w:rsid w:val="00584040"/>
    <w:rsid w:val="005841E2"/>
    <w:rsid w:val="005846EA"/>
    <w:rsid w:val="00584A96"/>
    <w:rsid w:val="00584FC1"/>
    <w:rsid w:val="0058558A"/>
    <w:rsid w:val="0058571D"/>
    <w:rsid w:val="00585AB5"/>
    <w:rsid w:val="00585EAF"/>
    <w:rsid w:val="00585F10"/>
    <w:rsid w:val="00586246"/>
    <w:rsid w:val="0058624E"/>
    <w:rsid w:val="005863FD"/>
    <w:rsid w:val="0058686E"/>
    <w:rsid w:val="00586971"/>
    <w:rsid w:val="00586B1D"/>
    <w:rsid w:val="00586F58"/>
    <w:rsid w:val="00587009"/>
    <w:rsid w:val="005877DC"/>
    <w:rsid w:val="005878BF"/>
    <w:rsid w:val="00587BE1"/>
    <w:rsid w:val="00587C22"/>
    <w:rsid w:val="00587E16"/>
    <w:rsid w:val="005902F1"/>
    <w:rsid w:val="005904D4"/>
    <w:rsid w:val="00590A8B"/>
    <w:rsid w:val="00591191"/>
    <w:rsid w:val="00591980"/>
    <w:rsid w:val="00591B64"/>
    <w:rsid w:val="00591B6D"/>
    <w:rsid w:val="00591E10"/>
    <w:rsid w:val="0059228A"/>
    <w:rsid w:val="00592DE0"/>
    <w:rsid w:val="00592E5C"/>
    <w:rsid w:val="005930D1"/>
    <w:rsid w:val="00593130"/>
    <w:rsid w:val="00593D74"/>
    <w:rsid w:val="00594018"/>
    <w:rsid w:val="005948DF"/>
    <w:rsid w:val="00594AFA"/>
    <w:rsid w:val="00594B66"/>
    <w:rsid w:val="00594FA5"/>
    <w:rsid w:val="005955D3"/>
    <w:rsid w:val="00595C1D"/>
    <w:rsid w:val="00595C3E"/>
    <w:rsid w:val="00596003"/>
    <w:rsid w:val="005965E1"/>
    <w:rsid w:val="00596653"/>
    <w:rsid w:val="00596666"/>
    <w:rsid w:val="0059688F"/>
    <w:rsid w:val="00596929"/>
    <w:rsid w:val="00596D6C"/>
    <w:rsid w:val="005974AF"/>
    <w:rsid w:val="005974C0"/>
    <w:rsid w:val="005976A7"/>
    <w:rsid w:val="0059782B"/>
    <w:rsid w:val="005979CC"/>
    <w:rsid w:val="00597F7C"/>
    <w:rsid w:val="005A032E"/>
    <w:rsid w:val="005A0364"/>
    <w:rsid w:val="005A0582"/>
    <w:rsid w:val="005A10B8"/>
    <w:rsid w:val="005A1A38"/>
    <w:rsid w:val="005A1F0D"/>
    <w:rsid w:val="005A21A5"/>
    <w:rsid w:val="005A226B"/>
    <w:rsid w:val="005A2676"/>
    <w:rsid w:val="005A2843"/>
    <w:rsid w:val="005A2A88"/>
    <w:rsid w:val="005A2B1B"/>
    <w:rsid w:val="005A2CAF"/>
    <w:rsid w:val="005A2F55"/>
    <w:rsid w:val="005A3071"/>
    <w:rsid w:val="005A307A"/>
    <w:rsid w:val="005A3403"/>
    <w:rsid w:val="005A3533"/>
    <w:rsid w:val="005A363B"/>
    <w:rsid w:val="005A3F8D"/>
    <w:rsid w:val="005A4238"/>
    <w:rsid w:val="005A4559"/>
    <w:rsid w:val="005A484D"/>
    <w:rsid w:val="005A48EF"/>
    <w:rsid w:val="005A5533"/>
    <w:rsid w:val="005A5A5F"/>
    <w:rsid w:val="005A5C9B"/>
    <w:rsid w:val="005A5E4E"/>
    <w:rsid w:val="005A5EB9"/>
    <w:rsid w:val="005A6474"/>
    <w:rsid w:val="005A65DA"/>
    <w:rsid w:val="005A70E1"/>
    <w:rsid w:val="005A71BD"/>
    <w:rsid w:val="005A727D"/>
    <w:rsid w:val="005A76D9"/>
    <w:rsid w:val="005A7A3E"/>
    <w:rsid w:val="005A7E74"/>
    <w:rsid w:val="005B01D4"/>
    <w:rsid w:val="005B043A"/>
    <w:rsid w:val="005B056A"/>
    <w:rsid w:val="005B0596"/>
    <w:rsid w:val="005B1327"/>
    <w:rsid w:val="005B1889"/>
    <w:rsid w:val="005B2291"/>
    <w:rsid w:val="005B2816"/>
    <w:rsid w:val="005B28FE"/>
    <w:rsid w:val="005B2CDC"/>
    <w:rsid w:val="005B3685"/>
    <w:rsid w:val="005B3D62"/>
    <w:rsid w:val="005B3D84"/>
    <w:rsid w:val="005B407A"/>
    <w:rsid w:val="005B41AC"/>
    <w:rsid w:val="005B425B"/>
    <w:rsid w:val="005B44EC"/>
    <w:rsid w:val="005B4673"/>
    <w:rsid w:val="005B4AA0"/>
    <w:rsid w:val="005B4BB5"/>
    <w:rsid w:val="005B500B"/>
    <w:rsid w:val="005B537C"/>
    <w:rsid w:val="005B5650"/>
    <w:rsid w:val="005B56EF"/>
    <w:rsid w:val="005B5B58"/>
    <w:rsid w:val="005B5FCE"/>
    <w:rsid w:val="005B6EB0"/>
    <w:rsid w:val="005B7051"/>
    <w:rsid w:val="005B751E"/>
    <w:rsid w:val="005B76C3"/>
    <w:rsid w:val="005B7743"/>
    <w:rsid w:val="005B7EF6"/>
    <w:rsid w:val="005B7FA1"/>
    <w:rsid w:val="005B7FF6"/>
    <w:rsid w:val="005C01DB"/>
    <w:rsid w:val="005C03A1"/>
    <w:rsid w:val="005C0764"/>
    <w:rsid w:val="005C0C97"/>
    <w:rsid w:val="005C1151"/>
    <w:rsid w:val="005C12E5"/>
    <w:rsid w:val="005C1353"/>
    <w:rsid w:val="005C1499"/>
    <w:rsid w:val="005C14BD"/>
    <w:rsid w:val="005C1EE7"/>
    <w:rsid w:val="005C2067"/>
    <w:rsid w:val="005C2172"/>
    <w:rsid w:val="005C2501"/>
    <w:rsid w:val="005C2561"/>
    <w:rsid w:val="005C2A73"/>
    <w:rsid w:val="005C2AEB"/>
    <w:rsid w:val="005C2D20"/>
    <w:rsid w:val="005C2EAA"/>
    <w:rsid w:val="005C3AA9"/>
    <w:rsid w:val="005C3D76"/>
    <w:rsid w:val="005C3FEF"/>
    <w:rsid w:val="005C403A"/>
    <w:rsid w:val="005C4559"/>
    <w:rsid w:val="005C4618"/>
    <w:rsid w:val="005C469B"/>
    <w:rsid w:val="005C4A28"/>
    <w:rsid w:val="005C4B31"/>
    <w:rsid w:val="005C4CCB"/>
    <w:rsid w:val="005C50B1"/>
    <w:rsid w:val="005C52BD"/>
    <w:rsid w:val="005C559B"/>
    <w:rsid w:val="005C5744"/>
    <w:rsid w:val="005C5811"/>
    <w:rsid w:val="005C5ADB"/>
    <w:rsid w:val="005C5B02"/>
    <w:rsid w:val="005C5DCB"/>
    <w:rsid w:val="005C5FBB"/>
    <w:rsid w:val="005C60D2"/>
    <w:rsid w:val="005C667F"/>
    <w:rsid w:val="005C6998"/>
    <w:rsid w:val="005C69F2"/>
    <w:rsid w:val="005C6BCD"/>
    <w:rsid w:val="005C70BB"/>
    <w:rsid w:val="005C72E0"/>
    <w:rsid w:val="005C7A42"/>
    <w:rsid w:val="005D05E6"/>
    <w:rsid w:val="005D0A7F"/>
    <w:rsid w:val="005D0C4F"/>
    <w:rsid w:val="005D1064"/>
    <w:rsid w:val="005D168D"/>
    <w:rsid w:val="005D18F0"/>
    <w:rsid w:val="005D2117"/>
    <w:rsid w:val="005D2A56"/>
    <w:rsid w:val="005D2FC5"/>
    <w:rsid w:val="005D32DD"/>
    <w:rsid w:val="005D33AA"/>
    <w:rsid w:val="005D3604"/>
    <w:rsid w:val="005D3E91"/>
    <w:rsid w:val="005D3EFA"/>
    <w:rsid w:val="005D407B"/>
    <w:rsid w:val="005D4206"/>
    <w:rsid w:val="005D48F4"/>
    <w:rsid w:val="005D4A6D"/>
    <w:rsid w:val="005D4B49"/>
    <w:rsid w:val="005D4EA0"/>
    <w:rsid w:val="005D5922"/>
    <w:rsid w:val="005D67C1"/>
    <w:rsid w:val="005D695A"/>
    <w:rsid w:val="005D6ACC"/>
    <w:rsid w:val="005D70E2"/>
    <w:rsid w:val="005D744A"/>
    <w:rsid w:val="005D76E7"/>
    <w:rsid w:val="005D7DA6"/>
    <w:rsid w:val="005E002F"/>
    <w:rsid w:val="005E0516"/>
    <w:rsid w:val="005E09CD"/>
    <w:rsid w:val="005E0AB8"/>
    <w:rsid w:val="005E0EE2"/>
    <w:rsid w:val="005E1431"/>
    <w:rsid w:val="005E16B7"/>
    <w:rsid w:val="005E1ABE"/>
    <w:rsid w:val="005E1F46"/>
    <w:rsid w:val="005E22CB"/>
    <w:rsid w:val="005E259F"/>
    <w:rsid w:val="005E2B34"/>
    <w:rsid w:val="005E2B53"/>
    <w:rsid w:val="005E2D0D"/>
    <w:rsid w:val="005E2DAC"/>
    <w:rsid w:val="005E2F6E"/>
    <w:rsid w:val="005E2FAE"/>
    <w:rsid w:val="005E3008"/>
    <w:rsid w:val="005E3A81"/>
    <w:rsid w:val="005E3DA3"/>
    <w:rsid w:val="005E418D"/>
    <w:rsid w:val="005E49FE"/>
    <w:rsid w:val="005E4B0D"/>
    <w:rsid w:val="005E4C5C"/>
    <w:rsid w:val="005E545B"/>
    <w:rsid w:val="005E5CA7"/>
    <w:rsid w:val="005E60F3"/>
    <w:rsid w:val="005E61B9"/>
    <w:rsid w:val="005E6264"/>
    <w:rsid w:val="005E6282"/>
    <w:rsid w:val="005E6DAF"/>
    <w:rsid w:val="005E6E3B"/>
    <w:rsid w:val="005E6E78"/>
    <w:rsid w:val="005E6F02"/>
    <w:rsid w:val="005E6F0C"/>
    <w:rsid w:val="005E72CE"/>
    <w:rsid w:val="005E79F9"/>
    <w:rsid w:val="005F012E"/>
    <w:rsid w:val="005F021D"/>
    <w:rsid w:val="005F05CD"/>
    <w:rsid w:val="005F0935"/>
    <w:rsid w:val="005F09CE"/>
    <w:rsid w:val="005F0B7F"/>
    <w:rsid w:val="005F0D46"/>
    <w:rsid w:val="005F1052"/>
    <w:rsid w:val="005F1628"/>
    <w:rsid w:val="005F1800"/>
    <w:rsid w:val="005F1F43"/>
    <w:rsid w:val="005F240A"/>
    <w:rsid w:val="005F24CB"/>
    <w:rsid w:val="005F2BE1"/>
    <w:rsid w:val="005F2F6E"/>
    <w:rsid w:val="005F3560"/>
    <w:rsid w:val="005F3FC7"/>
    <w:rsid w:val="005F4051"/>
    <w:rsid w:val="005F43E2"/>
    <w:rsid w:val="005F4A0B"/>
    <w:rsid w:val="005F4B77"/>
    <w:rsid w:val="005F4B8E"/>
    <w:rsid w:val="005F4CBF"/>
    <w:rsid w:val="005F5AC2"/>
    <w:rsid w:val="005F727F"/>
    <w:rsid w:val="005F757E"/>
    <w:rsid w:val="005F7761"/>
    <w:rsid w:val="005F79A5"/>
    <w:rsid w:val="006005DD"/>
    <w:rsid w:val="0060061E"/>
    <w:rsid w:val="00600B3C"/>
    <w:rsid w:val="00600D09"/>
    <w:rsid w:val="0060138B"/>
    <w:rsid w:val="00601397"/>
    <w:rsid w:val="00601748"/>
    <w:rsid w:val="00601CA3"/>
    <w:rsid w:val="0060249E"/>
    <w:rsid w:val="006024B5"/>
    <w:rsid w:val="00602908"/>
    <w:rsid w:val="0060326A"/>
    <w:rsid w:val="00603529"/>
    <w:rsid w:val="00603A14"/>
    <w:rsid w:val="00603F72"/>
    <w:rsid w:val="006043C8"/>
    <w:rsid w:val="006043F2"/>
    <w:rsid w:val="00604749"/>
    <w:rsid w:val="006047D8"/>
    <w:rsid w:val="00604B1E"/>
    <w:rsid w:val="00604CC9"/>
    <w:rsid w:val="00604CCC"/>
    <w:rsid w:val="006052F0"/>
    <w:rsid w:val="00605461"/>
    <w:rsid w:val="006056B9"/>
    <w:rsid w:val="006057BB"/>
    <w:rsid w:val="00605BA0"/>
    <w:rsid w:val="00605BE0"/>
    <w:rsid w:val="00606314"/>
    <w:rsid w:val="006064C6"/>
    <w:rsid w:val="00606828"/>
    <w:rsid w:val="00606984"/>
    <w:rsid w:val="00606AF7"/>
    <w:rsid w:val="006075EB"/>
    <w:rsid w:val="00607670"/>
    <w:rsid w:val="00607715"/>
    <w:rsid w:val="00607797"/>
    <w:rsid w:val="0060787D"/>
    <w:rsid w:val="00607BD4"/>
    <w:rsid w:val="00610063"/>
    <w:rsid w:val="00610512"/>
    <w:rsid w:val="00610A1D"/>
    <w:rsid w:val="00611084"/>
    <w:rsid w:val="006114C4"/>
    <w:rsid w:val="00612829"/>
    <w:rsid w:val="0061293A"/>
    <w:rsid w:val="00612EF8"/>
    <w:rsid w:val="006130A8"/>
    <w:rsid w:val="00613433"/>
    <w:rsid w:val="006139A2"/>
    <w:rsid w:val="00613B50"/>
    <w:rsid w:val="00613CB9"/>
    <w:rsid w:val="00613CE4"/>
    <w:rsid w:val="00613D4E"/>
    <w:rsid w:val="00614547"/>
    <w:rsid w:val="006145ED"/>
    <w:rsid w:val="00614C9E"/>
    <w:rsid w:val="006159BD"/>
    <w:rsid w:val="00615CE8"/>
    <w:rsid w:val="00615D9C"/>
    <w:rsid w:val="006160E0"/>
    <w:rsid w:val="0061625B"/>
    <w:rsid w:val="006165E1"/>
    <w:rsid w:val="00616EAF"/>
    <w:rsid w:val="0061749A"/>
    <w:rsid w:val="00617C5E"/>
    <w:rsid w:val="00617FF3"/>
    <w:rsid w:val="0061B1E3"/>
    <w:rsid w:val="00620345"/>
    <w:rsid w:val="006204B4"/>
    <w:rsid w:val="006206B9"/>
    <w:rsid w:val="00620D24"/>
    <w:rsid w:val="00621A4C"/>
    <w:rsid w:val="00621B8E"/>
    <w:rsid w:val="00622155"/>
    <w:rsid w:val="006227DC"/>
    <w:rsid w:val="00622B04"/>
    <w:rsid w:val="00622E62"/>
    <w:rsid w:val="00623C93"/>
    <w:rsid w:val="00623EF7"/>
    <w:rsid w:val="00624098"/>
    <w:rsid w:val="0062478B"/>
    <w:rsid w:val="00624E68"/>
    <w:rsid w:val="00625350"/>
    <w:rsid w:val="00625660"/>
    <w:rsid w:val="00625737"/>
    <w:rsid w:val="00625A46"/>
    <w:rsid w:val="00625A88"/>
    <w:rsid w:val="00625C24"/>
    <w:rsid w:val="00626494"/>
    <w:rsid w:val="00626728"/>
    <w:rsid w:val="006275FF"/>
    <w:rsid w:val="00627994"/>
    <w:rsid w:val="00627D7A"/>
    <w:rsid w:val="00627E0A"/>
    <w:rsid w:val="0063026A"/>
    <w:rsid w:val="00630314"/>
    <w:rsid w:val="00630421"/>
    <w:rsid w:val="006312AD"/>
    <w:rsid w:val="006314C4"/>
    <w:rsid w:val="00631590"/>
    <w:rsid w:val="00631BF1"/>
    <w:rsid w:val="00631C28"/>
    <w:rsid w:val="00631F42"/>
    <w:rsid w:val="006328A4"/>
    <w:rsid w:val="00632E1D"/>
    <w:rsid w:val="006330C4"/>
    <w:rsid w:val="006330DA"/>
    <w:rsid w:val="0063346C"/>
    <w:rsid w:val="00633BA6"/>
    <w:rsid w:val="0063431D"/>
    <w:rsid w:val="0063436E"/>
    <w:rsid w:val="006344AD"/>
    <w:rsid w:val="006346CF"/>
    <w:rsid w:val="00634943"/>
    <w:rsid w:val="00634967"/>
    <w:rsid w:val="00634BBF"/>
    <w:rsid w:val="00635229"/>
    <w:rsid w:val="00635255"/>
    <w:rsid w:val="0063525C"/>
    <w:rsid w:val="00635AD0"/>
    <w:rsid w:val="006363BA"/>
    <w:rsid w:val="0063659D"/>
    <w:rsid w:val="0063660C"/>
    <w:rsid w:val="0063675C"/>
    <w:rsid w:val="0063679B"/>
    <w:rsid w:val="006367B9"/>
    <w:rsid w:val="00636F7E"/>
    <w:rsid w:val="00637012"/>
    <w:rsid w:val="00637209"/>
    <w:rsid w:val="0063728D"/>
    <w:rsid w:val="006374CB"/>
    <w:rsid w:val="00637672"/>
    <w:rsid w:val="00637A4F"/>
    <w:rsid w:val="00637FC2"/>
    <w:rsid w:val="00640264"/>
    <w:rsid w:val="00640535"/>
    <w:rsid w:val="00640569"/>
    <w:rsid w:val="0064072E"/>
    <w:rsid w:val="006408D3"/>
    <w:rsid w:val="00640ADF"/>
    <w:rsid w:val="00640B2D"/>
    <w:rsid w:val="00640B42"/>
    <w:rsid w:val="00641057"/>
    <w:rsid w:val="00641B98"/>
    <w:rsid w:val="00641C27"/>
    <w:rsid w:val="00641C42"/>
    <w:rsid w:val="00641E2E"/>
    <w:rsid w:val="00641EB8"/>
    <w:rsid w:val="0064216F"/>
    <w:rsid w:val="00642596"/>
    <w:rsid w:val="006426B3"/>
    <w:rsid w:val="0064270C"/>
    <w:rsid w:val="00642A64"/>
    <w:rsid w:val="00642AE7"/>
    <w:rsid w:val="00642CA7"/>
    <w:rsid w:val="00642FA9"/>
    <w:rsid w:val="00642FF3"/>
    <w:rsid w:val="00643034"/>
    <w:rsid w:val="006432AD"/>
    <w:rsid w:val="0064363B"/>
    <w:rsid w:val="00643ACB"/>
    <w:rsid w:val="00643B03"/>
    <w:rsid w:val="00643B4E"/>
    <w:rsid w:val="0064423F"/>
    <w:rsid w:val="0064439C"/>
    <w:rsid w:val="00644538"/>
    <w:rsid w:val="00644912"/>
    <w:rsid w:val="00644B41"/>
    <w:rsid w:val="00644E2C"/>
    <w:rsid w:val="00645201"/>
    <w:rsid w:val="00645550"/>
    <w:rsid w:val="006458DE"/>
    <w:rsid w:val="00645B93"/>
    <w:rsid w:val="00645C7F"/>
    <w:rsid w:val="00645D70"/>
    <w:rsid w:val="00646156"/>
    <w:rsid w:val="00646920"/>
    <w:rsid w:val="006469C7"/>
    <w:rsid w:val="0064762F"/>
    <w:rsid w:val="0064776F"/>
    <w:rsid w:val="006479E5"/>
    <w:rsid w:val="00647A59"/>
    <w:rsid w:val="00647ECF"/>
    <w:rsid w:val="00650476"/>
    <w:rsid w:val="00650DCB"/>
    <w:rsid w:val="006510DC"/>
    <w:rsid w:val="0065110C"/>
    <w:rsid w:val="0065162B"/>
    <w:rsid w:val="00651E01"/>
    <w:rsid w:val="00652A05"/>
    <w:rsid w:val="00652A17"/>
    <w:rsid w:val="00652AEC"/>
    <w:rsid w:val="00652E20"/>
    <w:rsid w:val="00653301"/>
    <w:rsid w:val="00653608"/>
    <w:rsid w:val="0065366E"/>
    <w:rsid w:val="0065374C"/>
    <w:rsid w:val="0065386D"/>
    <w:rsid w:val="00653C77"/>
    <w:rsid w:val="00653ED2"/>
    <w:rsid w:val="00654B9A"/>
    <w:rsid w:val="00654D44"/>
    <w:rsid w:val="0065505B"/>
    <w:rsid w:val="006552CD"/>
    <w:rsid w:val="00655883"/>
    <w:rsid w:val="00655FD7"/>
    <w:rsid w:val="0065657C"/>
    <w:rsid w:val="006567A3"/>
    <w:rsid w:val="00657E73"/>
    <w:rsid w:val="00657F42"/>
    <w:rsid w:val="00657FEA"/>
    <w:rsid w:val="00660080"/>
    <w:rsid w:val="0066082D"/>
    <w:rsid w:val="00660E7B"/>
    <w:rsid w:val="006610C0"/>
    <w:rsid w:val="0066181B"/>
    <w:rsid w:val="00661A2F"/>
    <w:rsid w:val="00662328"/>
    <w:rsid w:val="0066291F"/>
    <w:rsid w:val="00662F80"/>
    <w:rsid w:val="00663109"/>
    <w:rsid w:val="00663177"/>
    <w:rsid w:val="00663331"/>
    <w:rsid w:val="0066352C"/>
    <w:rsid w:val="00663740"/>
    <w:rsid w:val="006638DE"/>
    <w:rsid w:val="0066398F"/>
    <w:rsid w:val="00663C28"/>
    <w:rsid w:val="00663C7E"/>
    <w:rsid w:val="00664181"/>
    <w:rsid w:val="0066486B"/>
    <w:rsid w:val="00664A53"/>
    <w:rsid w:val="00664BAE"/>
    <w:rsid w:val="00664D89"/>
    <w:rsid w:val="00664EE3"/>
    <w:rsid w:val="00665304"/>
    <w:rsid w:val="0066550C"/>
    <w:rsid w:val="0066554D"/>
    <w:rsid w:val="006657A0"/>
    <w:rsid w:val="00665F53"/>
    <w:rsid w:val="00666E3F"/>
    <w:rsid w:val="006672DE"/>
    <w:rsid w:val="00667447"/>
    <w:rsid w:val="00667961"/>
    <w:rsid w:val="0067066C"/>
    <w:rsid w:val="00670E72"/>
    <w:rsid w:val="006710C8"/>
    <w:rsid w:val="006719A9"/>
    <w:rsid w:val="00671B5A"/>
    <w:rsid w:val="00672083"/>
    <w:rsid w:val="0067228C"/>
    <w:rsid w:val="006722C3"/>
    <w:rsid w:val="00672360"/>
    <w:rsid w:val="00672369"/>
    <w:rsid w:val="0067274A"/>
    <w:rsid w:val="006727E2"/>
    <w:rsid w:val="00672CED"/>
    <w:rsid w:val="006730A2"/>
    <w:rsid w:val="00673162"/>
    <w:rsid w:val="006733F4"/>
    <w:rsid w:val="00673C11"/>
    <w:rsid w:val="00673C5F"/>
    <w:rsid w:val="00673D4D"/>
    <w:rsid w:val="0067462B"/>
    <w:rsid w:val="00674A27"/>
    <w:rsid w:val="00674CFE"/>
    <w:rsid w:val="00675158"/>
    <w:rsid w:val="006754D8"/>
    <w:rsid w:val="006759EC"/>
    <w:rsid w:val="00675DA3"/>
    <w:rsid w:val="00675E76"/>
    <w:rsid w:val="00676102"/>
    <w:rsid w:val="00676326"/>
    <w:rsid w:val="006767CD"/>
    <w:rsid w:val="00677232"/>
    <w:rsid w:val="006773E0"/>
    <w:rsid w:val="00677442"/>
    <w:rsid w:val="0067749F"/>
    <w:rsid w:val="0067774F"/>
    <w:rsid w:val="0067799F"/>
    <w:rsid w:val="00680068"/>
    <w:rsid w:val="006804C2"/>
    <w:rsid w:val="00680721"/>
    <w:rsid w:val="00681890"/>
    <w:rsid w:val="00682758"/>
    <w:rsid w:val="00682B01"/>
    <w:rsid w:val="00683041"/>
    <w:rsid w:val="006832A9"/>
    <w:rsid w:val="006834B2"/>
    <w:rsid w:val="006834DD"/>
    <w:rsid w:val="0068365C"/>
    <w:rsid w:val="0068375B"/>
    <w:rsid w:val="006838F4"/>
    <w:rsid w:val="00683AD9"/>
    <w:rsid w:val="00683B9C"/>
    <w:rsid w:val="00683D04"/>
    <w:rsid w:val="00683DD5"/>
    <w:rsid w:val="0068413F"/>
    <w:rsid w:val="00684545"/>
    <w:rsid w:val="006857B9"/>
    <w:rsid w:val="00685AB4"/>
    <w:rsid w:val="00685CFF"/>
    <w:rsid w:val="0068620D"/>
    <w:rsid w:val="00686483"/>
    <w:rsid w:val="006869DA"/>
    <w:rsid w:val="00686AF0"/>
    <w:rsid w:val="00686C52"/>
    <w:rsid w:val="00686DA9"/>
    <w:rsid w:val="00686DFF"/>
    <w:rsid w:val="006872FE"/>
    <w:rsid w:val="006876CF"/>
    <w:rsid w:val="00687721"/>
    <w:rsid w:val="0068792C"/>
    <w:rsid w:val="00687A75"/>
    <w:rsid w:val="00687CAC"/>
    <w:rsid w:val="006906A6"/>
    <w:rsid w:val="00690A7F"/>
    <w:rsid w:val="00690EE6"/>
    <w:rsid w:val="0069139D"/>
    <w:rsid w:val="006913C9"/>
    <w:rsid w:val="00691611"/>
    <w:rsid w:val="006920C6"/>
    <w:rsid w:val="006920DB"/>
    <w:rsid w:val="0069213C"/>
    <w:rsid w:val="0069299B"/>
    <w:rsid w:val="00692B7D"/>
    <w:rsid w:val="00692CF0"/>
    <w:rsid w:val="00692EAD"/>
    <w:rsid w:val="0069326E"/>
    <w:rsid w:val="006932F6"/>
    <w:rsid w:val="0069333C"/>
    <w:rsid w:val="006933CF"/>
    <w:rsid w:val="0069346C"/>
    <w:rsid w:val="006935C9"/>
    <w:rsid w:val="00693B7E"/>
    <w:rsid w:val="0069453B"/>
    <w:rsid w:val="0069482D"/>
    <w:rsid w:val="00695516"/>
    <w:rsid w:val="00696CA7"/>
    <w:rsid w:val="00696D1A"/>
    <w:rsid w:val="00696E9B"/>
    <w:rsid w:val="00696EA9"/>
    <w:rsid w:val="006975DB"/>
    <w:rsid w:val="006978BE"/>
    <w:rsid w:val="00697A6E"/>
    <w:rsid w:val="00697C93"/>
    <w:rsid w:val="006A0278"/>
    <w:rsid w:val="006A05FA"/>
    <w:rsid w:val="006A06A3"/>
    <w:rsid w:val="006A0736"/>
    <w:rsid w:val="006A07CF"/>
    <w:rsid w:val="006A091E"/>
    <w:rsid w:val="006A0A9C"/>
    <w:rsid w:val="006A0D13"/>
    <w:rsid w:val="006A1066"/>
    <w:rsid w:val="006A116A"/>
    <w:rsid w:val="006A1331"/>
    <w:rsid w:val="006A1495"/>
    <w:rsid w:val="006A168B"/>
    <w:rsid w:val="006A1A72"/>
    <w:rsid w:val="006A1F10"/>
    <w:rsid w:val="006A228B"/>
    <w:rsid w:val="006A22A4"/>
    <w:rsid w:val="006A257A"/>
    <w:rsid w:val="006A36F4"/>
    <w:rsid w:val="006A379D"/>
    <w:rsid w:val="006A3A49"/>
    <w:rsid w:val="006A3B83"/>
    <w:rsid w:val="006A3F82"/>
    <w:rsid w:val="006A3FEE"/>
    <w:rsid w:val="006A4184"/>
    <w:rsid w:val="006A446E"/>
    <w:rsid w:val="006A4632"/>
    <w:rsid w:val="006A465D"/>
    <w:rsid w:val="006A4846"/>
    <w:rsid w:val="006A4A3F"/>
    <w:rsid w:val="006A4B5F"/>
    <w:rsid w:val="006A4BBC"/>
    <w:rsid w:val="006A4C8D"/>
    <w:rsid w:val="006A4CE7"/>
    <w:rsid w:val="006A4DFB"/>
    <w:rsid w:val="006A4F3D"/>
    <w:rsid w:val="006A50FE"/>
    <w:rsid w:val="006A512D"/>
    <w:rsid w:val="006A5619"/>
    <w:rsid w:val="006A576C"/>
    <w:rsid w:val="006A60D0"/>
    <w:rsid w:val="006A62C2"/>
    <w:rsid w:val="006A66B0"/>
    <w:rsid w:val="006A6777"/>
    <w:rsid w:val="006A6E18"/>
    <w:rsid w:val="006A720D"/>
    <w:rsid w:val="006A7311"/>
    <w:rsid w:val="006A79DD"/>
    <w:rsid w:val="006A7BC9"/>
    <w:rsid w:val="006A7C5D"/>
    <w:rsid w:val="006B0516"/>
    <w:rsid w:val="006B088D"/>
    <w:rsid w:val="006B096A"/>
    <w:rsid w:val="006B0B82"/>
    <w:rsid w:val="006B0BBF"/>
    <w:rsid w:val="006B0C59"/>
    <w:rsid w:val="006B0DE8"/>
    <w:rsid w:val="006B15F5"/>
    <w:rsid w:val="006B1E7D"/>
    <w:rsid w:val="006B2697"/>
    <w:rsid w:val="006B29E1"/>
    <w:rsid w:val="006B2D53"/>
    <w:rsid w:val="006B3000"/>
    <w:rsid w:val="006B3676"/>
    <w:rsid w:val="006B3A5F"/>
    <w:rsid w:val="006B3D58"/>
    <w:rsid w:val="006B416B"/>
    <w:rsid w:val="006B469A"/>
    <w:rsid w:val="006B4C1C"/>
    <w:rsid w:val="006B52C9"/>
    <w:rsid w:val="006B53C3"/>
    <w:rsid w:val="006B5496"/>
    <w:rsid w:val="006B568A"/>
    <w:rsid w:val="006B5842"/>
    <w:rsid w:val="006B619E"/>
    <w:rsid w:val="006B69F2"/>
    <w:rsid w:val="006B6A7C"/>
    <w:rsid w:val="006B7A09"/>
    <w:rsid w:val="006B7AD0"/>
    <w:rsid w:val="006C0107"/>
    <w:rsid w:val="006C01E5"/>
    <w:rsid w:val="006C0A02"/>
    <w:rsid w:val="006C0E4B"/>
    <w:rsid w:val="006C1269"/>
    <w:rsid w:val="006C13EE"/>
    <w:rsid w:val="006C1417"/>
    <w:rsid w:val="006C1A44"/>
    <w:rsid w:val="006C1F5A"/>
    <w:rsid w:val="006C2030"/>
    <w:rsid w:val="006C2917"/>
    <w:rsid w:val="006C2AAB"/>
    <w:rsid w:val="006C3014"/>
    <w:rsid w:val="006C3053"/>
    <w:rsid w:val="006C31A9"/>
    <w:rsid w:val="006C31FA"/>
    <w:rsid w:val="006C32C9"/>
    <w:rsid w:val="006C375D"/>
    <w:rsid w:val="006C384A"/>
    <w:rsid w:val="006C4865"/>
    <w:rsid w:val="006C4A65"/>
    <w:rsid w:val="006C4BFF"/>
    <w:rsid w:val="006C4F99"/>
    <w:rsid w:val="006C4FA4"/>
    <w:rsid w:val="006C50B8"/>
    <w:rsid w:val="006C5193"/>
    <w:rsid w:val="006C5298"/>
    <w:rsid w:val="006C52B7"/>
    <w:rsid w:val="006C57AF"/>
    <w:rsid w:val="006C5B10"/>
    <w:rsid w:val="006C5B7E"/>
    <w:rsid w:val="006C5FFA"/>
    <w:rsid w:val="006C629A"/>
    <w:rsid w:val="006C632F"/>
    <w:rsid w:val="006C663E"/>
    <w:rsid w:val="006C67B0"/>
    <w:rsid w:val="006C681A"/>
    <w:rsid w:val="006C6B20"/>
    <w:rsid w:val="006C6D5D"/>
    <w:rsid w:val="006C72EC"/>
    <w:rsid w:val="006C73A7"/>
    <w:rsid w:val="006C7429"/>
    <w:rsid w:val="006C761E"/>
    <w:rsid w:val="006C76A8"/>
    <w:rsid w:val="006D0089"/>
    <w:rsid w:val="006D024F"/>
    <w:rsid w:val="006D07AD"/>
    <w:rsid w:val="006D0B6B"/>
    <w:rsid w:val="006D0E77"/>
    <w:rsid w:val="006D100B"/>
    <w:rsid w:val="006D1B72"/>
    <w:rsid w:val="006D2083"/>
    <w:rsid w:val="006D21EE"/>
    <w:rsid w:val="006D2224"/>
    <w:rsid w:val="006D2BDC"/>
    <w:rsid w:val="006D2E91"/>
    <w:rsid w:val="006D3018"/>
    <w:rsid w:val="006D3557"/>
    <w:rsid w:val="006D3760"/>
    <w:rsid w:val="006D4009"/>
    <w:rsid w:val="006D4AAD"/>
    <w:rsid w:val="006D4DE6"/>
    <w:rsid w:val="006D4F3B"/>
    <w:rsid w:val="006D5121"/>
    <w:rsid w:val="006D54CB"/>
    <w:rsid w:val="006D5743"/>
    <w:rsid w:val="006D5C86"/>
    <w:rsid w:val="006D60C8"/>
    <w:rsid w:val="006D6173"/>
    <w:rsid w:val="006D69B9"/>
    <w:rsid w:val="006D6DAB"/>
    <w:rsid w:val="006D6EA6"/>
    <w:rsid w:val="006D73BE"/>
    <w:rsid w:val="006D79FD"/>
    <w:rsid w:val="006D7E78"/>
    <w:rsid w:val="006E052C"/>
    <w:rsid w:val="006E059E"/>
    <w:rsid w:val="006E0706"/>
    <w:rsid w:val="006E0744"/>
    <w:rsid w:val="006E0831"/>
    <w:rsid w:val="006E0C78"/>
    <w:rsid w:val="006E0E18"/>
    <w:rsid w:val="006E0ED8"/>
    <w:rsid w:val="006E10D9"/>
    <w:rsid w:val="006E13B4"/>
    <w:rsid w:val="006E18F7"/>
    <w:rsid w:val="006E1B87"/>
    <w:rsid w:val="006E1CD3"/>
    <w:rsid w:val="006E233F"/>
    <w:rsid w:val="006E2446"/>
    <w:rsid w:val="006E25A9"/>
    <w:rsid w:val="006E2763"/>
    <w:rsid w:val="006E2D13"/>
    <w:rsid w:val="006E2D4F"/>
    <w:rsid w:val="006E2D9F"/>
    <w:rsid w:val="006E32A0"/>
    <w:rsid w:val="006E33D3"/>
    <w:rsid w:val="006E3608"/>
    <w:rsid w:val="006E435B"/>
    <w:rsid w:val="006E446A"/>
    <w:rsid w:val="006E4B2C"/>
    <w:rsid w:val="006E4BCE"/>
    <w:rsid w:val="006E4E7B"/>
    <w:rsid w:val="006E4EBE"/>
    <w:rsid w:val="006E54FA"/>
    <w:rsid w:val="006E5913"/>
    <w:rsid w:val="006E5B94"/>
    <w:rsid w:val="006E5BF4"/>
    <w:rsid w:val="006E5F81"/>
    <w:rsid w:val="006E5FEA"/>
    <w:rsid w:val="006E60B9"/>
    <w:rsid w:val="006E6461"/>
    <w:rsid w:val="006E66E4"/>
    <w:rsid w:val="006E6C53"/>
    <w:rsid w:val="006E708E"/>
    <w:rsid w:val="006E709C"/>
    <w:rsid w:val="006E7138"/>
    <w:rsid w:val="006E7147"/>
    <w:rsid w:val="006E7387"/>
    <w:rsid w:val="006E7683"/>
    <w:rsid w:val="006E77FC"/>
    <w:rsid w:val="006E7997"/>
    <w:rsid w:val="006E7CF7"/>
    <w:rsid w:val="006E7E01"/>
    <w:rsid w:val="006E7E77"/>
    <w:rsid w:val="006F00BA"/>
    <w:rsid w:val="006F0B7B"/>
    <w:rsid w:val="006F0D0D"/>
    <w:rsid w:val="006F171F"/>
    <w:rsid w:val="006F1CE7"/>
    <w:rsid w:val="006F1E57"/>
    <w:rsid w:val="006F1EFE"/>
    <w:rsid w:val="006F1FA5"/>
    <w:rsid w:val="006F1FBF"/>
    <w:rsid w:val="006F21DC"/>
    <w:rsid w:val="006F2964"/>
    <w:rsid w:val="006F2EC7"/>
    <w:rsid w:val="006F3A1C"/>
    <w:rsid w:val="006F4074"/>
    <w:rsid w:val="006F427B"/>
    <w:rsid w:val="006F45AE"/>
    <w:rsid w:val="006F4A36"/>
    <w:rsid w:val="006F4FD3"/>
    <w:rsid w:val="006F5270"/>
    <w:rsid w:val="006F5820"/>
    <w:rsid w:val="006F6619"/>
    <w:rsid w:val="006F6954"/>
    <w:rsid w:val="006F6C28"/>
    <w:rsid w:val="006F6FA6"/>
    <w:rsid w:val="006F7197"/>
    <w:rsid w:val="006F741E"/>
    <w:rsid w:val="006F7C95"/>
    <w:rsid w:val="0070031A"/>
    <w:rsid w:val="0070069C"/>
    <w:rsid w:val="00700CD2"/>
    <w:rsid w:val="0070122E"/>
    <w:rsid w:val="007012DA"/>
    <w:rsid w:val="00701999"/>
    <w:rsid w:val="00701E5F"/>
    <w:rsid w:val="00702030"/>
    <w:rsid w:val="007020EB"/>
    <w:rsid w:val="00702496"/>
    <w:rsid w:val="0070292B"/>
    <w:rsid w:val="0070327C"/>
    <w:rsid w:val="007032DE"/>
    <w:rsid w:val="007042CE"/>
    <w:rsid w:val="0070433E"/>
    <w:rsid w:val="007046C8"/>
    <w:rsid w:val="00704BDE"/>
    <w:rsid w:val="00704D0F"/>
    <w:rsid w:val="0070574B"/>
    <w:rsid w:val="0070615E"/>
    <w:rsid w:val="0070635F"/>
    <w:rsid w:val="007065F3"/>
    <w:rsid w:val="007067A5"/>
    <w:rsid w:val="00706ECD"/>
    <w:rsid w:val="007071E2"/>
    <w:rsid w:val="007078DB"/>
    <w:rsid w:val="0071043D"/>
    <w:rsid w:val="007104C6"/>
    <w:rsid w:val="00710741"/>
    <w:rsid w:val="007107E9"/>
    <w:rsid w:val="00710C2C"/>
    <w:rsid w:val="0071119A"/>
    <w:rsid w:val="007114B0"/>
    <w:rsid w:val="0071153E"/>
    <w:rsid w:val="0071167D"/>
    <w:rsid w:val="00711936"/>
    <w:rsid w:val="00711B5A"/>
    <w:rsid w:val="0071206D"/>
    <w:rsid w:val="00712177"/>
    <w:rsid w:val="007123AF"/>
    <w:rsid w:val="00712531"/>
    <w:rsid w:val="00713440"/>
    <w:rsid w:val="00713CE0"/>
    <w:rsid w:val="00714424"/>
    <w:rsid w:val="007144BF"/>
    <w:rsid w:val="007145A9"/>
    <w:rsid w:val="007146D5"/>
    <w:rsid w:val="0071476B"/>
    <w:rsid w:val="00714D26"/>
    <w:rsid w:val="00714F19"/>
    <w:rsid w:val="007151ED"/>
    <w:rsid w:val="007152C3"/>
    <w:rsid w:val="0071550C"/>
    <w:rsid w:val="0071566E"/>
    <w:rsid w:val="007159DC"/>
    <w:rsid w:val="00715F3A"/>
    <w:rsid w:val="00716290"/>
    <w:rsid w:val="0071632A"/>
    <w:rsid w:val="00716454"/>
    <w:rsid w:val="0071655D"/>
    <w:rsid w:val="00716746"/>
    <w:rsid w:val="00716800"/>
    <w:rsid w:val="007168BF"/>
    <w:rsid w:val="007169AF"/>
    <w:rsid w:val="00716CED"/>
    <w:rsid w:val="00716DC1"/>
    <w:rsid w:val="00716E4C"/>
    <w:rsid w:val="0071705D"/>
    <w:rsid w:val="00717361"/>
    <w:rsid w:val="00720165"/>
    <w:rsid w:val="00720471"/>
    <w:rsid w:val="0072090A"/>
    <w:rsid w:val="00720D8D"/>
    <w:rsid w:val="00720ED2"/>
    <w:rsid w:val="00721112"/>
    <w:rsid w:val="007215E8"/>
    <w:rsid w:val="00721B9E"/>
    <w:rsid w:val="00721C0A"/>
    <w:rsid w:val="00721CBB"/>
    <w:rsid w:val="0072270A"/>
    <w:rsid w:val="00722C6E"/>
    <w:rsid w:val="007230AB"/>
    <w:rsid w:val="00723235"/>
    <w:rsid w:val="00723819"/>
    <w:rsid w:val="00723821"/>
    <w:rsid w:val="00723838"/>
    <w:rsid w:val="0072392B"/>
    <w:rsid w:val="00723ADD"/>
    <w:rsid w:val="0072426E"/>
    <w:rsid w:val="007243A4"/>
    <w:rsid w:val="00724688"/>
    <w:rsid w:val="007248C1"/>
    <w:rsid w:val="007251D7"/>
    <w:rsid w:val="00725350"/>
    <w:rsid w:val="0072617B"/>
    <w:rsid w:val="00726552"/>
    <w:rsid w:val="00726CBB"/>
    <w:rsid w:val="00726DBE"/>
    <w:rsid w:val="00726EFF"/>
    <w:rsid w:val="0072708B"/>
    <w:rsid w:val="00727289"/>
    <w:rsid w:val="007275B4"/>
    <w:rsid w:val="00727A54"/>
    <w:rsid w:val="00727ABB"/>
    <w:rsid w:val="00727AD0"/>
    <w:rsid w:val="00727BA4"/>
    <w:rsid w:val="00727BA7"/>
    <w:rsid w:val="00727F47"/>
    <w:rsid w:val="00730417"/>
    <w:rsid w:val="007307A2"/>
    <w:rsid w:val="00730C2D"/>
    <w:rsid w:val="00730F7C"/>
    <w:rsid w:val="00731098"/>
    <w:rsid w:val="00731413"/>
    <w:rsid w:val="00731518"/>
    <w:rsid w:val="007316D4"/>
    <w:rsid w:val="00731906"/>
    <w:rsid w:val="00731998"/>
    <w:rsid w:val="00731E0C"/>
    <w:rsid w:val="00732015"/>
    <w:rsid w:val="007320C9"/>
    <w:rsid w:val="007323C0"/>
    <w:rsid w:val="00732D5C"/>
    <w:rsid w:val="007330BB"/>
    <w:rsid w:val="0073320E"/>
    <w:rsid w:val="00733B57"/>
    <w:rsid w:val="00733BB8"/>
    <w:rsid w:val="00733F85"/>
    <w:rsid w:val="00734511"/>
    <w:rsid w:val="007346FB"/>
    <w:rsid w:val="00734943"/>
    <w:rsid w:val="00734954"/>
    <w:rsid w:val="00734989"/>
    <w:rsid w:val="007349E8"/>
    <w:rsid w:val="00734C42"/>
    <w:rsid w:val="00735106"/>
    <w:rsid w:val="00735168"/>
    <w:rsid w:val="0073523B"/>
    <w:rsid w:val="00735283"/>
    <w:rsid w:val="0073538B"/>
    <w:rsid w:val="00735D5F"/>
    <w:rsid w:val="00735DF3"/>
    <w:rsid w:val="00735EC1"/>
    <w:rsid w:val="00736029"/>
    <w:rsid w:val="007360F4"/>
    <w:rsid w:val="00736127"/>
    <w:rsid w:val="00736694"/>
    <w:rsid w:val="00736C1C"/>
    <w:rsid w:val="00736EC9"/>
    <w:rsid w:val="00737607"/>
    <w:rsid w:val="00737E69"/>
    <w:rsid w:val="0074015F"/>
    <w:rsid w:val="007409CC"/>
    <w:rsid w:val="00740B27"/>
    <w:rsid w:val="00741014"/>
    <w:rsid w:val="00741456"/>
    <w:rsid w:val="0074173C"/>
    <w:rsid w:val="007418E2"/>
    <w:rsid w:val="00741A10"/>
    <w:rsid w:val="00741F51"/>
    <w:rsid w:val="007420C6"/>
    <w:rsid w:val="007427AB"/>
    <w:rsid w:val="00742CEC"/>
    <w:rsid w:val="00743296"/>
    <w:rsid w:val="0074390B"/>
    <w:rsid w:val="007439DF"/>
    <w:rsid w:val="007443D9"/>
    <w:rsid w:val="00744889"/>
    <w:rsid w:val="0074522C"/>
    <w:rsid w:val="0074548F"/>
    <w:rsid w:val="007455EE"/>
    <w:rsid w:val="00745A90"/>
    <w:rsid w:val="00745B61"/>
    <w:rsid w:val="007461BB"/>
    <w:rsid w:val="007468FF"/>
    <w:rsid w:val="00746900"/>
    <w:rsid w:val="00746CD9"/>
    <w:rsid w:val="0074706B"/>
    <w:rsid w:val="007475B6"/>
    <w:rsid w:val="00747738"/>
    <w:rsid w:val="0074794C"/>
    <w:rsid w:val="0074795F"/>
    <w:rsid w:val="007506AB"/>
    <w:rsid w:val="00750AA2"/>
    <w:rsid w:val="00751038"/>
    <w:rsid w:val="007518FF"/>
    <w:rsid w:val="00751A8A"/>
    <w:rsid w:val="00751DC8"/>
    <w:rsid w:val="00752019"/>
    <w:rsid w:val="00752041"/>
    <w:rsid w:val="0075230E"/>
    <w:rsid w:val="007523B2"/>
    <w:rsid w:val="0075264B"/>
    <w:rsid w:val="007527DA"/>
    <w:rsid w:val="00752C3B"/>
    <w:rsid w:val="00753429"/>
    <w:rsid w:val="00753509"/>
    <w:rsid w:val="0075397C"/>
    <w:rsid w:val="00753F76"/>
    <w:rsid w:val="0075429F"/>
    <w:rsid w:val="0075486D"/>
    <w:rsid w:val="00754873"/>
    <w:rsid w:val="00754E7E"/>
    <w:rsid w:val="007550D2"/>
    <w:rsid w:val="007551E6"/>
    <w:rsid w:val="007552C3"/>
    <w:rsid w:val="00755A15"/>
    <w:rsid w:val="00755B74"/>
    <w:rsid w:val="00756215"/>
    <w:rsid w:val="00756274"/>
    <w:rsid w:val="0075634B"/>
    <w:rsid w:val="00756689"/>
    <w:rsid w:val="00756693"/>
    <w:rsid w:val="007568B2"/>
    <w:rsid w:val="00756CF7"/>
    <w:rsid w:val="00757145"/>
    <w:rsid w:val="00757366"/>
    <w:rsid w:val="007575A3"/>
    <w:rsid w:val="00757CC2"/>
    <w:rsid w:val="007588CD"/>
    <w:rsid w:val="00760013"/>
    <w:rsid w:val="007604D5"/>
    <w:rsid w:val="00760502"/>
    <w:rsid w:val="00760989"/>
    <w:rsid w:val="007609DB"/>
    <w:rsid w:val="00760BDA"/>
    <w:rsid w:val="00760BEA"/>
    <w:rsid w:val="00760CE7"/>
    <w:rsid w:val="00761421"/>
    <w:rsid w:val="007614EE"/>
    <w:rsid w:val="00761BB3"/>
    <w:rsid w:val="00761DED"/>
    <w:rsid w:val="00761E53"/>
    <w:rsid w:val="00762250"/>
    <w:rsid w:val="00762555"/>
    <w:rsid w:val="00762BCE"/>
    <w:rsid w:val="00762BF3"/>
    <w:rsid w:val="00762EC8"/>
    <w:rsid w:val="0076347F"/>
    <w:rsid w:val="00763620"/>
    <w:rsid w:val="0076372E"/>
    <w:rsid w:val="00763EC9"/>
    <w:rsid w:val="00764137"/>
    <w:rsid w:val="007642FE"/>
    <w:rsid w:val="0076451E"/>
    <w:rsid w:val="007648AF"/>
    <w:rsid w:val="0076493A"/>
    <w:rsid w:val="00764E63"/>
    <w:rsid w:val="007653CE"/>
    <w:rsid w:val="0076594D"/>
    <w:rsid w:val="007659AF"/>
    <w:rsid w:val="00765AC3"/>
    <w:rsid w:val="00765F11"/>
    <w:rsid w:val="00766131"/>
    <w:rsid w:val="0076613C"/>
    <w:rsid w:val="0076687C"/>
    <w:rsid w:val="0076747B"/>
    <w:rsid w:val="0076751F"/>
    <w:rsid w:val="00767624"/>
    <w:rsid w:val="0077000F"/>
    <w:rsid w:val="007700EE"/>
    <w:rsid w:val="0077034F"/>
    <w:rsid w:val="0077075F"/>
    <w:rsid w:val="00770E8B"/>
    <w:rsid w:val="00771580"/>
    <w:rsid w:val="007717C3"/>
    <w:rsid w:val="00771CD2"/>
    <w:rsid w:val="00771F8D"/>
    <w:rsid w:val="007723D2"/>
    <w:rsid w:val="0077256E"/>
    <w:rsid w:val="00772C76"/>
    <w:rsid w:val="00773B3C"/>
    <w:rsid w:val="00773B53"/>
    <w:rsid w:val="00773B68"/>
    <w:rsid w:val="00773BA8"/>
    <w:rsid w:val="00773EC1"/>
    <w:rsid w:val="00773F02"/>
    <w:rsid w:val="00773F03"/>
    <w:rsid w:val="00774499"/>
    <w:rsid w:val="007750B7"/>
    <w:rsid w:val="007750C9"/>
    <w:rsid w:val="007751D4"/>
    <w:rsid w:val="0077544C"/>
    <w:rsid w:val="00775A3F"/>
    <w:rsid w:val="00776167"/>
    <w:rsid w:val="007761A9"/>
    <w:rsid w:val="00776472"/>
    <w:rsid w:val="00776863"/>
    <w:rsid w:val="00776A48"/>
    <w:rsid w:val="00776EC0"/>
    <w:rsid w:val="00776FF0"/>
    <w:rsid w:val="00777608"/>
    <w:rsid w:val="00777785"/>
    <w:rsid w:val="00777A8C"/>
    <w:rsid w:val="00777B2D"/>
    <w:rsid w:val="00777BDC"/>
    <w:rsid w:val="00777DB2"/>
    <w:rsid w:val="00780143"/>
    <w:rsid w:val="0078057B"/>
    <w:rsid w:val="00780ADB"/>
    <w:rsid w:val="00780E13"/>
    <w:rsid w:val="0078113E"/>
    <w:rsid w:val="0078115C"/>
    <w:rsid w:val="00781B94"/>
    <w:rsid w:val="00781D9D"/>
    <w:rsid w:val="00781E9C"/>
    <w:rsid w:val="00781EEF"/>
    <w:rsid w:val="00781F7A"/>
    <w:rsid w:val="00782114"/>
    <w:rsid w:val="007834C0"/>
    <w:rsid w:val="007838A4"/>
    <w:rsid w:val="00783D13"/>
    <w:rsid w:val="007845F6"/>
    <w:rsid w:val="00784AA0"/>
    <w:rsid w:val="00784E2D"/>
    <w:rsid w:val="00785021"/>
    <w:rsid w:val="00785261"/>
    <w:rsid w:val="0078569A"/>
    <w:rsid w:val="0078593A"/>
    <w:rsid w:val="00785B92"/>
    <w:rsid w:val="00785C9E"/>
    <w:rsid w:val="00785E38"/>
    <w:rsid w:val="00786052"/>
    <w:rsid w:val="007861EF"/>
    <w:rsid w:val="00786245"/>
    <w:rsid w:val="0078627A"/>
    <w:rsid w:val="00786294"/>
    <w:rsid w:val="00786614"/>
    <w:rsid w:val="00786961"/>
    <w:rsid w:val="00786FD2"/>
    <w:rsid w:val="0078704B"/>
    <w:rsid w:val="00787865"/>
    <w:rsid w:val="00787FE3"/>
    <w:rsid w:val="00790551"/>
    <w:rsid w:val="007906D7"/>
    <w:rsid w:val="00790B42"/>
    <w:rsid w:val="00790F77"/>
    <w:rsid w:val="007911F4"/>
    <w:rsid w:val="00791444"/>
    <w:rsid w:val="007915AF"/>
    <w:rsid w:val="00791AD1"/>
    <w:rsid w:val="00791CA8"/>
    <w:rsid w:val="0079236C"/>
    <w:rsid w:val="00792753"/>
    <w:rsid w:val="00792887"/>
    <w:rsid w:val="00792CA8"/>
    <w:rsid w:val="00793525"/>
    <w:rsid w:val="00793A55"/>
    <w:rsid w:val="00793BB3"/>
    <w:rsid w:val="00794067"/>
    <w:rsid w:val="0079412D"/>
    <w:rsid w:val="0079478F"/>
    <w:rsid w:val="00794EDA"/>
    <w:rsid w:val="00795380"/>
    <w:rsid w:val="00795840"/>
    <w:rsid w:val="00795C30"/>
    <w:rsid w:val="00795C6E"/>
    <w:rsid w:val="00795DC1"/>
    <w:rsid w:val="00795ECB"/>
    <w:rsid w:val="007960AF"/>
    <w:rsid w:val="007962C6"/>
    <w:rsid w:val="00796960"/>
    <w:rsid w:val="00796AA2"/>
    <w:rsid w:val="00796BB8"/>
    <w:rsid w:val="00796D23"/>
    <w:rsid w:val="00796F4B"/>
    <w:rsid w:val="00797066"/>
    <w:rsid w:val="007971A2"/>
    <w:rsid w:val="0079742D"/>
    <w:rsid w:val="00797A23"/>
    <w:rsid w:val="00797C94"/>
    <w:rsid w:val="00797CC6"/>
    <w:rsid w:val="007A0324"/>
    <w:rsid w:val="007A032F"/>
    <w:rsid w:val="007A04BC"/>
    <w:rsid w:val="007A06F8"/>
    <w:rsid w:val="007A0964"/>
    <w:rsid w:val="007A0F18"/>
    <w:rsid w:val="007A15F5"/>
    <w:rsid w:val="007A166E"/>
    <w:rsid w:val="007A196A"/>
    <w:rsid w:val="007A1AAA"/>
    <w:rsid w:val="007A1B13"/>
    <w:rsid w:val="007A1C45"/>
    <w:rsid w:val="007A23C1"/>
    <w:rsid w:val="007A245B"/>
    <w:rsid w:val="007A25C2"/>
    <w:rsid w:val="007A2C5C"/>
    <w:rsid w:val="007A3028"/>
    <w:rsid w:val="007A31AD"/>
    <w:rsid w:val="007A34C8"/>
    <w:rsid w:val="007A3862"/>
    <w:rsid w:val="007A3AFD"/>
    <w:rsid w:val="007A3CD1"/>
    <w:rsid w:val="007A3F2F"/>
    <w:rsid w:val="007A4089"/>
    <w:rsid w:val="007A4399"/>
    <w:rsid w:val="007A4537"/>
    <w:rsid w:val="007A488E"/>
    <w:rsid w:val="007A4B9E"/>
    <w:rsid w:val="007A4C99"/>
    <w:rsid w:val="007A4DC3"/>
    <w:rsid w:val="007A565B"/>
    <w:rsid w:val="007A58C5"/>
    <w:rsid w:val="007A5C03"/>
    <w:rsid w:val="007A5EF9"/>
    <w:rsid w:val="007A5F41"/>
    <w:rsid w:val="007A61E6"/>
    <w:rsid w:val="007A67B8"/>
    <w:rsid w:val="007A6938"/>
    <w:rsid w:val="007A6971"/>
    <w:rsid w:val="007A7423"/>
    <w:rsid w:val="007A7997"/>
    <w:rsid w:val="007A7A3E"/>
    <w:rsid w:val="007B0256"/>
    <w:rsid w:val="007B06FE"/>
    <w:rsid w:val="007B0CC0"/>
    <w:rsid w:val="007B0EAD"/>
    <w:rsid w:val="007B1165"/>
    <w:rsid w:val="007B1295"/>
    <w:rsid w:val="007B13D6"/>
    <w:rsid w:val="007B160C"/>
    <w:rsid w:val="007B1957"/>
    <w:rsid w:val="007B1CF4"/>
    <w:rsid w:val="007B274C"/>
    <w:rsid w:val="007B2B83"/>
    <w:rsid w:val="007B2D53"/>
    <w:rsid w:val="007B2EA3"/>
    <w:rsid w:val="007B3568"/>
    <w:rsid w:val="007B359C"/>
    <w:rsid w:val="007B372E"/>
    <w:rsid w:val="007B38D4"/>
    <w:rsid w:val="007B391D"/>
    <w:rsid w:val="007B3A79"/>
    <w:rsid w:val="007B3BC6"/>
    <w:rsid w:val="007B3CB8"/>
    <w:rsid w:val="007B47BB"/>
    <w:rsid w:val="007B48F7"/>
    <w:rsid w:val="007B4A45"/>
    <w:rsid w:val="007B4B99"/>
    <w:rsid w:val="007B51F7"/>
    <w:rsid w:val="007B57FE"/>
    <w:rsid w:val="007B58FA"/>
    <w:rsid w:val="007B5930"/>
    <w:rsid w:val="007B5B7F"/>
    <w:rsid w:val="007B5C97"/>
    <w:rsid w:val="007B5DFD"/>
    <w:rsid w:val="007B60C5"/>
    <w:rsid w:val="007B60E0"/>
    <w:rsid w:val="007B6460"/>
    <w:rsid w:val="007B6474"/>
    <w:rsid w:val="007B6700"/>
    <w:rsid w:val="007B6A2E"/>
    <w:rsid w:val="007B6F70"/>
    <w:rsid w:val="007B6FC0"/>
    <w:rsid w:val="007B72A8"/>
    <w:rsid w:val="007B7C35"/>
    <w:rsid w:val="007B7DC2"/>
    <w:rsid w:val="007B7E4D"/>
    <w:rsid w:val="007C0187"/>
    <w:rsid w:val="007C0384"/>
    <w:rsid w:val="007C06CA"/>
    <w:rsid w:val="007C08B5"/>
    <w:rsid w:val="007C0BD0"/>
    <w:rsid w:val="007C0E25"/>
    <w:rsid w:val="007C136A"/>
    <w:rsid w:val="007C1404"/>
    <w:rsid w:val="007C1649"/>
    <w:rsid w:val="007C1A53"/>
    <w:rsid w:val="007C1B58"/>
    <w:rsid w:val="007C1EA3"/>
    <w:rsid w:val="007C2013"/>
    <w:rsid w:val="007C23B0"/>
    <w:rsid w:val="007C280D"/>
    <w:rsid w:val="007C2873"/>
    <w:rsid w:val="007C2A74"/>
    <w:rsid w:val="007C3184"/>
    <w:rsid w:val="007C34E3"/>
    <w:rsid w:val="007C3691"/>
    <w:rsid w:val="007C3C02"/>
    <w:rsid w:val="007C3C72"/>
    <w:rsid w:val="007C409A"/>
    <w:rsid w:val="007C41F9"/>
    <w:rsid w:val="007C4ECD"/>
    <w:rsid w:val="007C5620"/>
    <w:rsid w:val="007C57E7"/>
    <w:rsid w:val="007C59BA"/>
    <w:rsid w:val="007C5A50"/>
    <w:rsid w:val="007C5DBA"/>
    <w:rsid w:val="007C5EBF"/>
    <w:rsid w:val="007C657E"/>
    <w:rsid w:val="007C6784"/>
    <w:rsid w:val="007C6D26"/>
    <w:rsid w:val="007C71BD"/>
    <w:rsid w:val="007C796D"/>
    <w:rsid w:val="007C7A8A"/>
    <w:rsid w:val="007D0D27"/>
    <w:rsid w:val="007D0EF0"/>
    <w:rsid w:val="007D176D"/>
    <w:rsid w:val="007D183E"/>
    <w:rsid w:val="007D1E23"/>
    <w:rsid w:val="007D2205"/>
    <w:rsid w:val="007D2583"/>
    <w:rsid w:val="007D3577"/>
    <w:rsid w:val="007D40D8"/>
    <w:rsid w:val="007D4431"/>
    <w:rsid w:val="007D46B5"/>
    <w:rsid w:val="007D492A"/>
    <w:rsid w:val="007D4A70"/>
    <w:rsid w:val="007D4D10"/>
    <w:rsid w:val="007D4F9A"/>
    <w:rsid w:val="007D5168"/>
    <w:rsid w:val="007D5194"/>
    <w:rsid w:val="007D5627"/>
    <w:rsid w:val="007D5AED"/>
    <w:rsid w:val="007D7146"/>
    <w:rsid w:val="007D7669"/>
    <w:rsid w:val="007D7681"/>
    <w:rsid w:val="007D797C"/>
    <w:rsid w:val="007D7DCD"/>
    <w:rsid w:val="007D7E0D"/>
    <w:rsid w:val="007D7FF1"/>
    <w:rsid w:val="007E0094"/>
    <w:rsid w:val="007E0476"/>
    <w:rsid w:val="007E072C"/>
    <w:rsid w:val="007E0C43"/>
    <w:rsid w:val="007E1000"/>
    <w:rsid w:val="007E144E"/>
    <w:rsid w:val="007E1C52"/>
    <w:rsid w:val="007E204B"/>
    <w:rsid w:val="007E236C"/>
    <w:rsid w:val="007E2402"/>
    <w:rsid w:val="007E2F78"/>
    <w:rsid w:val="007E38C5"/>
    <w:rsid w:val="007E3931"/>
    <w:rsid w:val="007E420A"/>
    <w:rsid w:val="007E492F"/>
    <w:rsid w:val="007E4E00"/>
    <w:rsid w:val="007E4EF3"/>
    <w:rsid w:val="007E4FA9"/>
    <w:rsid w:val="007E5114"/>
    <w:rsid w:val="007E5445"/>
    <w:rsid w:val="007E5855"/>
    <w:rsid w:val="007E594A"/>
    <w:rsid w:val="007E5B73"/>
    <w:rsid w:val="007E5E12"/>
    <w:rsid w:val="007E696D"/>
    <w:rsid w:val="007E718C"/>
    <w:rsid w:val="007E7210"/>
    <w:rsid w:val="007E7373"/>
    <w:rsid w:val="007E7F80"/>
    <w:rsid w:val="007E7F88"/>
    <w:rsid w:val="007F0045"/>
    <w:rsid w:val="007F017E"/>
    <w:rsid w:val="007F0560"/>
    <w:rsid w:val="007F0C1D"/>
    <w:rsid w:val="007F0EC1"/>
    <w:rsid w:val="007F113F"/>
    <w:rsid w:val="007F1185"/>
    <w:rsid w:val="007F12E8"/>
    <w:rsid w:val="007F1809"/>
    <w:rsid w:val="007F1CD9"/>
    <w:rsid w:val="007F1FEF"/>
    <w:rsid w:val="007F2191"/>
    <w:rsid w:val="007F2241"/>
    <w:rsid w:val="007F232C"/>
    <w:rsid w:val="007F2684"/>
    <w:rsid w:val="007F2AC9"/>
    <w:rsid w:val="007F2F30"/>
    <w:rsid w:val="007F3195"/>
    <w:rsid w:val="007F32BD"/>
    <w:rsid w:val="007F34C1"/>
    <w:rsid w:val="007F3BFC"/>
    <w:rsid w:val="007F43FA"/>
    <w:rsid w:val="007F4A7F"/>
    <w:rsid w:val="007F4AC7"/>
    <w:rsid w:val="007F5233"/>
    <w:rsid w:val="007F5520"/>
    <w:rsid w:val="007F5878"/>
    <w:rsid w:val="007F58A1"/>
    <w:rsid w:val="007F5ABC"/>
    <w:rsid w:val="007F5D1D"/>
    <w:rsid w:val="007F5D1E"/>
    <w:rsid w:val="007F5FAD"/>
    <w:rsid w:val="007F6187"/>
    <w:rsid w:val="007F69F5"/>
    <w:rsid w:val="007F6CCF"/>
    <w:rsid w:val="007F6CD2"/>
    <w:rsid w:val="007F6D55"/>
    <w:rsid w:val="007F6DA3"/>
    <w:rsid w:val="007F70C5"/>
    <w:rsid w:val="007F7602"/>
    <w:rsid w:val="007F76D8"/>
    <w:rsid w:val="007F7987"/>
    <w:rsid w:val="007F79B2"/>
    <w:rsid w:val="007F7F3B"/>
    <w:rsid w:val="007F9F0F"/>
    <w:rsid w:val="00800190"/>
    <w:rsid w:val="008004BF"/>
    <w:rsid w:val="008006C2"/>
    <w:rsid w:val="00800A63"/>
    <w:rsid w:val="008011B8"/>
    <w:rsid w:val="008016AE"/>
    <w:rsid w:val="00801924"/>
    <w:rsid w:val="008019C4"/>
    <w:rsid w:val="00801D32"/>
    <w:rsid w:val="00801E0C"/>
    <w:rsid w:val="0080241C"/>
    <w:rsid w:val="0080296B"/>
    <w:rsid w:val="008038A0"/>
    <w:rsid w:val="00803AFD"/>
    <w:rsid w:val="0080494A"/>
    <w:rsid w:val="008049CF"/>
    <w:rsid w:val="00804A6C"/>
    <w:rsid w:val="00804AB0"/>
    <w:rsid w:val="00805475"/>
    <w:rsid w:val="008058E2"/>
    <w:rsid w:val="00805BCA"/>
    <w:rsid w:val="00805D95"/>
    <w:rsid w:val="00805FD5"/>
    <w:rsid w:val="008060AB"/>
    <w:rsid w:val="008063E0"/>
    <w:rsid w:val="00806950"/>
    <w:rsid w:val="00806999"/>
    <w:rsid w:val="00806A4D"/>
    <w:rsid w:val="00806AA9"/>
    <w:rsid w:val="00806B9C"/>
    <w:rsid w:val="00806DE4"/>
    <w:rsid w:val="0080737E"/>
    <w:rsid w:val="00807383"/>
    <w:rsid w:val="00807C1C"/>
    <w:rsid w:val="00807E13"/>
    <w:rsid w:val="00807EF8"/>
    <w:rsid w:val="00807FBA"/>
    <w:rsid w:val="0081034D"/>
    <w:rsid w:val="008104CC"/>
    <w:rsid w:val="00810531"/>
    <w:rsid w:val="00810770"/>
    <w:rsid w:val="00810B76"/>
    <w:rsid w:val="008110D7"/>
    <w:rsid w:val="0081137A"/>
    <w:rsid w:val="0081157F"/>
    <w:rsid w:val="008116A5"/>
    <w:rsid w:val="00811B0F"/>
    <w:rsid w:val="00811D14"/>
    <w:rsid w:val="0081232E"/>
    <w:rsid w:val="00812382"/>
    <w:rsid w:val="00812690"/>
    <w:rsid w:val="00812C8C"/>
    <w:rsid w:val="0081320F"/>
    <w:rsid w:val="008137B6"/>
    <w:rsid w:val="00813A31"/>
    <w:rsid w:val="00813AEF"/>
    <w:rsid w:val="00814656"/>
    <w:rsid w:val="0081490B"/>
    <w:rsid w:val="00814EED"/>
    <w:rsid w:val="008151E4"/>
    <w:rsid w:val="0081528E"/>
    <w:rsid w:val="0081535D"/>
    <w:rsid w:val="00815391"/>
    <w:rsid w:val="0081559E"/>
    <w:rsid w:val="008156E5"/>
    <w:rsid w:val="00815FA3"/>
    <w:rsid w:val="0081617C"/>
    <w:rsid w:val="008162A8"/>
    <w:rsid w:val="00816660"/>
    <w:rsid w:val="008166E7"/>
    <w:rsid w:val="00816DFA"/>
    <w:rsid w:val="00817666"/>
    <w:rsid w:val="00817683"/>
    <w:rsid w:val="00817F7C"/>
    <w:rsid w:val="008200CB"/>
    <w:rsid w:val="00820284"/>
    <w:rsid w:val="008202E1"/>
    <w:rsid w:val="00820625"/>
    <w:rsid w:val="00820AAF"/>
    <w:rsid w:val="00820AE2"/>
    <w:rsid w:val="00820C83"/>
    <w:rsid w:val="00820D76"/>
    <w:rsid w:val="00820DB5"/>
    <w:rsid w:val="00821071"/>
    <w:rsid w:val="0082130D"/>
    <w:rsid w:val="00821671"/>
    <w:rsid w:val="008220C0"/>
    <w:rsid w:val="0082238D"/>
    <w:rsid w:val="00822687"/>
    <w:rsid w:val="00822736"/>
    <w:rsid w:val="0082296A"/>
    <w:rsid w:val="00823116"/>
    <w:rsid w:val="00823605"/>
    <w:rsid w:val="008241C0"/>
    <w:rsid w:val="0082478D"/>
    <w:rsid w:val="00824A16"/>
    <w:rsid w:val="0082540F"/>
    <w:rsid w:val="008256E2"/>
    <w:rsid w:val="008259E5"/>
    <w:rsid w:val="00825AF3"/>
    <w:rsid w:val="00825F45"/>
    <w:rsid w:val="00826103"/>
    <w:rsid w:val="00826107"/>
    <w:rsid w:val="00826411"/>
    <w:rsid w:val="008264B5"/>
    <w:rsid w:val="00826654"/>
    <w:rsid w:val="0082672C"/>
    <w:rsid w:val="008268AE"/>
    <w:rsid w:val="008268B9"/>
    <w:rsid w:val="0082694D"/>
    <w:rsid w:val="00826C49"/>
    <w:rsid w:val="00826E88"/>
    <w:rsid w:val="00827321"/>
    <w:rsid w:val="00827427"/>
    <w:rsid w:val="00827593"/>
    <w:rsid w:val="008276D1"/>
    <w:rsid w:val="008302F1"/>
    <w:rsid w:val="008311FC"/>
    <w:rsid w:val="008316A3"/>
    <w:rsid w:val="0083176C"/>
    <w:rsid w:val="0083185E"/>
    <w:rsid w:val="00832048"/>
    <w:rsid w:val="00832082"/>
    <w:rsid w:val="008321C0"/>
    <w:rsid w:val="00832301"/>
    <w:rsid w:val="00832455"/>
    <w:rsid w:val="00832862"/>
    <w:rsid w:val="00832942"/>
    <w:rsid w:val="00832F25"/>
    <w:rsid w:val="00833111"/>
    <w:rsid w:val="0083325E"/>
    <w:rsid w:val="00833977"/>
    <w:rsid w:val="00833983"/>
    <w:rsid w:val="008341DD"/>
    <w:rsid w:val="00834348"/>
    <w:rsid w:val="00834638"/>
    <w:rsid w:val="008348A5"/>
    <w:rsid w:val="00834D1A"/>
    <w:rsid w:val="008358CA"/>
    <w:rsid w:val="00835A63"/>
    <w:rsid w:val="00835BC4"/>
    <w:rsid w:val="00835E86"/>
    <w:rsid w:val="00835EFB"/>
    <w:rsid w:val="00836387"/>
    <w:rsid w:val="008366F7"/>
    <w:rsid w:val="00836A2A"/>
    <w:rsid w:val="00836BA0"/>
    <w:rsid w:val="00837301"/>
    <w:rsid w:val="0083737B"/>
    <w:rsid w:val="00837B6B"/>
    <w:rsid w:val="00840C3D"/>
    <w:rsid w:val="008410A3"/>
    <w:rsid w:val="0084110F"/>
    <w:rsid w:val="0084156E"/>
    <w:rsid w:val="008415CB"/>
    <w:rsid w:val="0084170E"/>
    <w:rsid w:val="00841769"/>
    <w:rsid w:val="008419FA"/>
    <w:rsid w:val="00841D0F"/>
    <w:rsid w:val="0084227C"/>
    <w:rsid w:val="00842297"/>
    <w:rsid w:val="008422B4"/>
    <w:rsid w:val="00843072"/>
    <w:rsid w:val="008439F8"/>
    <w:rsid w:val="00844001"/>
    <w:rsid w:val="00844011"/>
    <w:rsid w:val="008442A2"/>
    <w:rsid w:val="00844AD3"/>
    <w:rsid w:val="008451F4"/>
    <w:rsid w:val="00845A28"/>
    <w:rsid w:val="00845C43"/>
    <w:rsid w:val="00845D6F"/>
    <w:rsid w:val="00845D98"/>
    <w:rsid w:val="00845DC3"/>
    <w:rsid w:val="00846001"/>
    <w:rsid w:val="008461F4"/>
    <w:rsid w:val="00846A5B"/>
    <w:rsid w:val="00846B56"/>
    <w:rsid w:val="00846DA0"/>
    <w:rsid w:val="008470DC"/>
    <w:rsid w:val="008471BD"/>
    <w:rsid w:val="0084748B"/>
    <w:rsid w:val="008475D0"/>
    <w:rsid w:val="008476E8"/>
    <w:rsid w:val="00847F94"/>
    <w:rsid w:val="00850065"/>
    <w:rsid w:val="0085089E"/>
    <w:rsid w:val="00850B2F"/>
    <w:rsid w:val="0085142A"/>
    <w:rsid w:val="008514A1"/>
    <w:rsid w:val="0085161C"/>
    <w:rsid w:val="00851774"/>
    <w:rsid w:val="00851CC7"/>
    <w:rsid w:val="0085223B"/>
    <w:rsid w:val="00852974"/>
    <w:rsid w:val="00852E51"/>
    <w:rsid w:val="008531E0"/>
    <w:rsid w:val="00853409"/>
    <w:rsid w:val="0085349D"/>
    <w:rsid w:val="008536AC"/>
    <w:rsid w:val="008537B4"/>
    <w:rsid w:val="00853D71"/>
    <w:rsid w:val="00853D86"/>
    <w:rsid w:val="0085403A"/>
    <w:rsid w:val="008540C7"/>
    <w:rsid w:val="008546F7"/>
    <w:rsid w:val="00854B1E"/>
    <w:rsid w:val="008559F5"/>
    <w:rsid w:val="00855AC8"/>
    <w:rsid w:val="00855ACB"/>
    <w:rsid w:val="00855B6E"/>
    <w:rsid w:val="00856019"/>
    <w:rsid w:val="00856159"/>
    <w:rsid w:val="0085618F"/>
    <w:rsid w:val="00856328"/>
    <w:rsid w:val="008565DF"/>
    <w:rsid w:val="0085683B"/>
    <w:rsid w:val="00856984"/>
    <w:rsid w:val="00856BDF"/>
    <w:rsid w:val="00856E5A"/>
    <w:rsid w:val="00856EC3"/>
    <w:rsid w:val="0085710F"/>
    <w:rsid w:val="00857141"/>
    <w:rsid w:val="00857230"/>
    <w:rsid w:val="00857513"/>
    <w:rsid w:val="00857690"/>
    <w:rsid w:val="008576BE"/>
    <w:rsid w:val="008578BF"/>
    <w:rsid w:val="008579D2"/>
    <w:rsid w:val="00860025"/>
    <w:rsid w:val="008607D3"/>
    <w:rsid w:val="00860E92"/>
    <w:rsid w:val="00861041"/>
    <w:rsid w:val="00861862"/>
    <w:rsid w:val="008619A1"/>
    <w:rsid w:val="00861A39"/>
    <w:rsid w:val="00861AE0"/>
    <w:rsid w:val="00861D5E"/>
    <w:rsid w:val="00862324"/>
    <w:rsid w:val="0086289C"/>
    <w:rsid w:val="00862C54"/>
    <w:rsid w:val="008630C3"/>
    <w:rsid w:val="008631A7"/>
    <w:rsid w:val="008635A5"/>
    <w:rsid w:val="0086372A"/>
    <w:rsid w:val="00863C9F"/>
    <w:rsid w:val="00863ECE"/>
    <w:rsid w:val="008640A9"/>
    <w:rsid w:val="008640AC"/>
    <w:rsid w:val="0086421D"/>
    <w:rsid w:val="0086433A"/>
    <w:rsid w:val="008643E3"/>
    <w:rsid w:val="00864809"/>
    <w:rsid w:val="00864A8F"/>
    <w:rsid w:val="00864C10"/>
    <w:rsid w:val="00865365"/>
    <w:rsid w:val="008659F9"/>
    <w:rsid w:val="00865A30"/>
    <w:rsid w:val="00865AF1"/>
    <w:rsid w:val="00865E8A"/>
    <w:rsid w:val="00865EC5"/>
    <w:rsid w:val="00866120"/>
    <w:rsid w:val="0086620F"/>
    <w:rsid w:val="0086666B"/>
    <w:rsid w:val="008669FB"/>
    <w:rsid w:val="00866DCB"/>
    <w:rsid w:val="00866E06"/>
    <w:rsid w:val="00867411"/>
    <w:rsid w:val="00867780"/>
    <w:rsid w:val="00867861"/>
    <w:rsid w:val="00867B78"/>
    <w:rsid w:val="00867FF5"/>
    <w:rsid w:val="0087009A"/>
    <w:rsid w:val="008700A6"/>
    <w:rsid w:val="0087067A"/>
    <w:rsid w:val="008707BD"/>
    <w:rsid w:val="00870849"/>
    <w:rsid w:val="00870AFB"/>
    <w:rsid w:val="00871004"/>
    <w:rsid w:val="00871452"/>
    <w:rsid w:val="0087165C"/>
    <w:rsid w:val="00871DA8"/>
    <w:rsid w:val="008721A9"/>
    <w:rsid w:val="0087236F"/>
    <w:rsid w:val="008723FF"/>
    <w:rsid w:val="00872EAF"/>
    <w:rsid w:val="0087321D"/>
    <w:rsid w:val="0087339C"/>
    <w:rsid w:val="00873591"/>
    <w:rsid w:val="008736BB"/>
    <w:rsid w:val="00873921"/>
    <w:rsid w:val="00873973"/>
    <w:rsid w:val="00873979"/>
    <w:rsid w:val="00873D69"/>
    <w:rsid w:val="00873E92"/>
    <w:rsid w:val="00874456"/>
    <w:rsid w:val="0087486D"/>
    <w:rsid w:val="008748C6"/>
    <w:rsid w:val="00874B31"/>
    <w:rsid w:val="00875518"/>
    <w:rsid w:val="00875C3D"/>
    <w:rsid w:val="00875DE0"/>
    <w:rsid w:val="0087600D"/>
    <w:rsid w:val="008767AC"/>
    <w:rsid w:val="00876992"/>
    <w:rsid w:val="008769FB"/>
    <w:rsid w:val="00876CA6"/>
    <w:rsid w:val="00876F27"/>
    <w:rsid w:val="00877013"/>
    <w:rsid w:val="00877018"/>
    <w:rsid w:val="0087741B"/>
    <w:rsid w:val="00877423"/>
    <w:rsid w:val="00877631"/>
    <w:rsid w:val="0087775A"/>
    <w:rsid w:val="0088032E"/>
    <w:rsid w:val="00880592"/>
    <w:rsid w:val="00880922"/>
    <w:rsid w:val="00880AB0"/>
    <w:rsid w:val="00880DAB"/>
    <w:rsid w:val="008811DE"/>
    <w:rsid w:val="00881617"/>
    <w:rsid w:val="0088199E"/>
    <w:rsid w:val="00881A37"/>
    <w:rsid w:val="00881FCB"/>
    <w:rsid w:val="0088226E"/>
    <w:rsid w:val="008822E9"/>
    <w:rsid w:val="00882628"/>
    <w:rsid w:val="008827E6"/>
    <w:rsid w:val="00882898"/>
    <w:rsid w:val="008829C3"/>
    <w:rsid w:val="00882A88"/>
    <w:rsid w:val="00883A7E"/>
    <w:rsid w:val="00883D4C"/>
    <w:rsid w:val="0088501F"/>
    <w:rsid w:val="008853A6"/>
    <w:rsid w:val="00885464"/>
    <w:rsid w:val="008858E6"/>
    <w:rsid w:val="00885B4B"/>
    <w:rsid w:val="00885D07"/>
    <w:rsid w:val="00885DB0"/>
    <w:rsid w:val="00886461"/>
    <w:rsid w:val="00886812"/>
    <w:rsid w:val="0088687D"/>
    <w:rsid w:val="00886A8E"/>
    <w:rsid w:val="00886DC4"/>
    <w:rsid w:val="00886E88"/>
    <w:rsid w:val="00887C19"/>
    <w:rsid w:val="0089029E"/>
    <w:rsid w:val="008903DD"/>
    <w:rsid w:val="00890699"/>
    <w:rsid w:val="00890AAB"/>
    <w:rsid w:val="00890AF3"/>
    <w:rsid w:val="00891322"/>
    <w:rsid w:val="008914A9"/>
    <w:rsid w:val="00891549"/>
    <w:rsid w:val="00891A01"/>
    <w:rsid w:val="00891FCA"/>
    <w:rsid w:val="00892630"/>
    <w:rsid w:val="0089263A"/>
    <w:rsid w:val="008942E4"/>
    <w:rsid w:val="00895228"/>
    <w:rsid w:val="008952E1"/>
    <w:rsid w:val="00896186"/>
    <w:rsid w:val="008962EC"/>
    <w:rsid w:val="0089637E"/>
    <w:rsid w:val="00896884"/>
    <w:rsid w:val="00896928"/>
    <w:rsid w:val="008A0194"/>
    <w:rsid w:val="008A045C"/>
    <w:rsid w:val="008A0738"/>
    <w:rsid w:val="008A0CB3"/>
    <w:rsid w:val="008A0F73"/>
    <w:rsid w:val="008A12BA"/>
    <w:rsid w:val="008A17C5"/>
    <w:rsid w:val="008A1D6E"/>
    <w:rsid w:val="008A1FE3"/>
    <w:rsid w:val="008A21DD"/>
    <w:rsid w:val="008A2474"/>
    <w:rsid w:val="008A2F6D"/>
    <w:rsid w:val="008A323A"/>
    <w:rsid w:val="008A364B"/>
    <w:rsid w:val="008A36DE"/>
    <w:rsid w:val="008A3B09"/>
    <w:rsid w:val="008A4322"/>
    <w:rsid w:val="008A43C8"/>
    <w:rsid w:val="008A473F"/>
    <w:rsid w:val="008A5236"/>
    <w:rsid w:val="008A56F0"/>
    <w:rsid w:val="008A5B8B"/>
    <w:rsid w:val="008A5C1F"/>
    <w:rsid w:val="008A617E"/>
    <w:rsid w:val="008A61FF"/>
    <w:rsid w:val="008A62A4"/>
    <w:rsid w:val="008A65D7"/>
    <w:rsid w:val="008A7051"/>
    <w:rsid w:val="008A71B8"/>
    <w:rsid w:val="008A72C2"/>
    <w:rsid w:val="008A7794"/>
    <w:rsid w:val="008A77D6"/>
    <w:rsid w:val="008A7FEE"/>
    <w:rsid w:val="008B01DD"/>
    <w:rsid w:val="008B03C5"/>
    <w:rsid w:val="008B08A7"/>
    <w:rsid w:val="008B0A00"/>
    <w:rsid w:val="008B0C85"/>
    <w:rsid w:val="008B17AB"/>
    <w:rsid w:val="008B20C9"/>
    <w:rsid w:val="008B21A6"/>
    <w:rsid w:val="008B21AA"/>
    <w:rsid w:val="008B21E1"/>
    <w:rsid w:val="008B2BEE"/>
    <w:rsid w:val="008B2F3A"/>
    <w:rsid w:val="008B3511"/>
    <w:rsid w:val="008B393E"/>
    <w:rsid w:val="008B3A67"/>
    <w:rsid w:val="008B3DB5"/>
    <w:rsid w:val="008B40BB"/>
    <w:rsid w:val="008B4101"/>
    <w:rsid w:val="008B41EF"/>
    <w:rsid w:val="008B43BF"/>
    <w:rsid w:val="008B46DA"/>
    <w:rsid w:val="008B498D"/>
    <w:rsid w:val="008B4ADC"/>
    <w:rsid w:val="008B4C86"/>
    <w:rsid w:val="008B541A"/>
    <w:rsid w:val="008B5653"/>
    <w:rsid w:val="008B57D1"/>
    <w:rsid w:val="008B5B4A"/>
    <w:rsid w:val="008B6038"/>
    <w:rsid w:val="008B70D4"/>
    <w:rsid w:val="008B713B"/>
    <w:rsid w:val="008B7938"/>
    <w:rsid w:val="008B7AC1"/>
    <w:rsid w:val="008B7D1B"/>
    <w:rsid w:val="008C0014"/>
    <w:rsid w:val="008C048A"/>
    <w:rsid w:val="008C068C"/>
    <w:rsid w:val="008C09C3"/>
    <w:rsid w:val="008C0AD7"/>
    <w:rsid w:val="008C11E2"/>
    <w:rsid w:val="008C1591"/>
    <w:rsid w:val="008C1A4E"/>
    <w:rsid w:val="008C1B89"/>
    <w:rsid w:val="008C1D54"/>
    <w:rsid w:val="008C1DE9"/>
    <w:rsid w:val="008C1E79"/>
    <w:rsid w:val="008C2527"/>
    <w:rsid w:val="008C287A"/>
    <w:rsid w:val="008C29D8"/>
    <w:rsid w:val="008C2A79"/>
    <w:rsid w:val="008C2C13"/>
    <w:rsid w:val="008C2E63"/>
    <w:rsid w:val="008C2F8C"/>
    <w:rsid w:val="008C3604"/>
    <w:rsid w:val="008C3728"/>
    <w:rsid w:val="008C3A15"/>
    <w:rsid w:val="008C4D0C"/>
    <w:rsid w:val="008C518D"/>
    <w:rsid w:val="008C5AF4"/>
    <w:rsid w:val="008C5B0C"/>
    <w:rsid w:val="008C5DC6"/>
    <w:rsid w:val="008C6027"/>
    <w:rsid w:val="008C642E"/>
    <w:rsid w:val="008C6646"/>
    <w:rsid w:val="008C6F8E"/>
    <w:rsid w:val="008C7858"/>
    <w:rsid w:val="008C7AA0"/>
    <w:rsid w:val="008C7AE8"/>
    <w:rsid w:val="008C7C16"/>
    <w:rsid w:val="008C7CB0"/>
    <w:rsid w:val="008C7CDC"/>
    <w:rsid w:val="008D0415"/>
    <w:rsid w:val="008D0504"/>
    <w:rsid w:val="008D073F"/>
    <w:rsid w:val="008D0899"/>
    <w:rsid w:val="008D0CC0"/>
    <w:rsid w:val="008D0EA2"/>
    <w:rsid w:val="008D107F"/>
    <w:rsid w:val="008D1382"/>
    <w:rsid w:val="008D13D9"/>
    <w:rsid w:val="008D19BC"/>
    <w:rsid w:val="008D1A5F"/>
    <w:rsid w:val="008D1C89"/>
    <w:rsid w:val="008D22B2"/>
    <w:rsid w:val="008D2375"/>
    <w:rsid w:val="008D23D1"/>
    <w:rsid w:val="008D23EB"/>
    <w:rsid w:val="008D25E1"/>
    <w:rsid w:val="008D26F8"/>
    <w:rsid w:val="008D2A9E"/>
    <w:rsid w:val="008D30C2"/>
    <w:rsid w:val="008D326D"/>
    <w:rsid w:val="008D350E"/>
    <w:rsid w:val="008D3761"/>
    <w:rsid w:val="008D3840"/>
    <w:rsid w:val="008D3FF5"/>
    <w:rsid w:val="008D436C"/>
    <w:rsid w:val="008D4409"/>
    <w:rsid w:val="008D46E9"/>
    <w:rsid w:val="008D4975"/>
    <w:rsid w:val="008D4B24"/>
    <w:rsid w:val="008D4BC7"/>
    <w:rsid w:val="008D4C36"/>
    <w:rsid w:val="008D5E6B"/>
    <w:rsid w:val="008D5E73"/>
    <w:rsid w:val="008D628B"/>
    <w:rsid w:val="008D6EF6"/>
    <w:rsid w:val="008D75B8"/>
    <w:rsid w:val="008D7939"/>
    <w:rsid w:val="008D7B10"/>
    <w:rsid w:val="008D7C29"/>
    <w:rsid w:val="008D7D67"/>
    <w:rsid w:val="008E01A0"/>
    <w:rsid w:val="008E0392"/>
    <w:rsid w:val="008E06C4"/>
    <w:rsid w:val="008E0BB7"/>
    <w:rsid w:val="008E0BF6"/>
    <w:rsid w:val="008E0E80"/>
    <w:rsid w:val="008E1D9C"/>
    <w:rsid w:val="008E2588"/>
    <w:rsid w:val="008E2631"/>
    <w:rsid w:val="008E28FA"/>
    <w:rsid w:val="008E2D86"/>
    <w:rsid w:val="008E2DF0"/>
    <w:rsid w:val="008E3235"/>
    <w:rsid w:val="008E32D4"/>
    <w:rsid w:val="008E3601"/>
    <w:rsid w:val="008E36AB"/>
    <w:rsid w:val="008E3773"/>
    <w:rsid w:val="008E3A3D"/>
    <w:rsid w:val="008E3D5B"/>
    <w:rsid w:val="008E3F39"/>
    <w:rsid w:val="008E4779"/>
    <w:rsid w:val="008E4A35"/>
    <w:rsid w:val="008E4B5D"/>
    <w:rsid w:val="008E592A"/>
    <w:rsid w:val="008E5E13"/>
    <w:rsid w:val="008E5FD7"/>
    <w:rsid w:val="008E6391"/>
    <w:rsid w:val="008E63C2"/>
    <w:rsid w:val="008E658A"/>
    <w:rsid w:val="008E66C3"/>
    <w:rsid w:val="008E6939"/>
    <w:rsid w:val="008E6B38"/>
    <w:rsid w:val="008E70D1"/>
    <w:rsid w:val="008E76C4"/>
    <w:rsid w:val="008E7865"/>
    <w:rsid w:val="008E7905"/>
    <w:rsid w:val="008E7A2D"/>
    <w:rsid w:val="008E7B25"/>
    <w:rsid w:val="008E7D61"/>
    <w:rsid w:val="008F019E"/>
    <w:rsid w:val="008F0213"/>
    <w:rsid w:val="008F088F"/>
    <w:rsid w:val="008F0AA6"/>
    <w:rsid w:val="008F1068"/>
    <w:rsid w:val="008F1793"/>
    <w:rsid w:val="008F17F9"/>
    <w:rsid w:val="008F1F50"/>
    <w:rsid w:val="008F24D8"/>
    <w:rsid w:val="008F251B"/>
    <w:rsid w:val="008F2709"/>
    <w:rsid w:val="008F2BB7"/>
    <w:rsid w:val="008F3023"/>
    <w:rsid w:val="008F3252"/>
    <w:rsid w:val="008F3255"/>
    <w:rsid w:val="008F333A"/>
    <w:rsid w:val="008F38C4"/>
    <w:rsid w:val="008F3B9D"/>
    <w:rsid w:val="008F402C"/>
    <w:rsid w:val="008F42B4"/>
    <w:rsid w:val="008F44A7"/>
    <w:rsid w:val="008F4705"/>
    <w:rsid w:val="008F529B"/>
    <w:rsid w:val="008F5855"/>
    <w:rsid w:val="008F609A"/>
    <w:rsid w:val="008F6305"/>
    <w:rsid w:val="008F64A5"/>
    <w:rsid w:val="008F699D"/>
    <w:rsid w:val="008F6AC2"/>
    <w:rsid w:val="008F7273"/>
    <w:rsid w:val="008F787C"/>
    <w:rsid w:val="008F78E6"/>
    <w:rsid w:val="008F799D"/>
    <w:rsid w:val="008F7C9D"/>
    <w:rsid w:val="00901069"/>
    <w:rsid w:val="009014E2"/>
    <w:rsid w:val="009018DA"/>
    <w:rsid w:val="009019D8"/>
    <w:rsid w:val="00902669"/>
    <w:rsid w:val="0090268F"/>
    <w:rsid w:val="00902864"/>
    <w:rsid w:val="009032A0"/>
    <w:rsid w:val="009034E7"/>
    <w:rsid w:val="0090361C"/>
    <w:rsid w:val="0090399A"/>
    <w:rsid w:val="009039FD"/>
    <w:rsid w:val="00903F27"/>
    <w:rsid w:val="0090438E"/>
    <w:rsid w:val="009044DD"/>
    <w:rsid w:val="00904683"/>
    <w:rsid w:val="0090540D"/>
    <w:rsid w:val="009054FC"/>
    <w:rsid w:val="00905B9E"/>
    <w:rsid w:val="00905E52"/>
    <w:rsid w:val="00905E7B"/>
    <w:rsid w:val="00906259"/>
    <w:rsid w:val="009064E7"/>
    <w:rsid w:val="0090651A"/>
    <w:rsid w:val="00906EB7"/>
    <w:rsid w:val="00906EF7"/>
    <w:rsid w:val="00907243"/>
    <w:rsid w:val="00907248"/>
    <w:rsid w:val="009076CC"/>
    <w:rsid w:val="00907832"/>
    <w:rsid w:val="00907900"/>
    <w:rsid w:val="00907ED4"/>
    <w:rsid w:val="00910075"/>
    <w:rsid w:val="00910155"/>
    <w:rsid w:val="0091053C"/>
    <w:rsid w:val="009105B6"/>
    <w:rsid w:val="00910682"/>
    <w:rsid w:val="00911102"/>
    <w:rsid w:val="00911438"/>
    <w:rsid w:val="00911511"/>
    <w:rsid w:val="00911623"/>
    <w:rsid w:val="00911EA7"/>
    <w:rsid w:val="00912515"/>
    <w:rsid w:val="00912963"/>
    <w:rsid w:val="00913368"/>
    <w:rsid w:val="009133EA"/>
    <w:rsid w:val="00913612"/>
    <w:rsid w:val="009136FF"/>
    <w:rsid w:val="00913B05"/>
    <w:rsid w:val="00913DD5"/>
    <w:rsid w:val="0091430A"/>
    <w:rsid w:val="009145F8"/>
    <w:rsid w:val="00914696"/>
    <w:rsid w:val="00914E11"/>
    <w:rsid w:val="00915042"/>
    <w:rsid w:val="00915534"/>
    <w:rsid w:val="009155D4"/>
    <w:rsid w:val="009159A5"/>
    <w:rsid w:val="00915E5C"/>
    <w:rsid w:val="00916837"/>
    <w:rsid w:val="00916A01"/>
    <w:rsid w:val="00916A5D"/>
    <w:rsid w:val="00916CBE"/>
    <w:rsid w:val="00917015"/>
    <w:rsid w:val="0091728E"/>
    <w:rsid w:val="0091761A"/>
    <w:rsid w:val="00917739"/>
    <w:rsid w:val="00917AE5"/>
    <w:rsid w:val="00917D5E"/>
    <w:rsid w:val="00917DD0"/>
    <w:rsid w:val="00920008"/>
    <w:rsid w:val="009200D4"/>
    <w:rsid w:val="00921058"/>
    <w:rsid w:val="00921114"/>
    <w:rsid w:val="0092126A"/>
    <w:rsid w:val="00921455"/>
    <w:rsid w:val="009214D7"/>
    <w:rsid w:val="009216CE"/>
    <w:rsid w:val="0092195C"/>
    <w:rsid w:val="00921A75"/>
    <w:rsid w:val="00921B73"/>
    <w:rsid w:val="00921C2C"/>
    <w:rsid w:val="00921C74"/>
    <w:rsid w:val="009225F0"/>
    <w:rsid w:val="00922605"/>
    <w:rsid w:val="0092285D"/>
    <w:rsid w:val="00922D06"/>
    <w:rsid w:val="00922FDD"/>
    <w:rsid w:val="0092310B"/>
    <w:rsid w:val="00923170"/>
    <w:rsid w:val="009234EB"/>
    <w:rsid w:val="009241A6"/>
    <w:rsid w:val="0092437A"/>
    <w:rsid w:val="0092437C"/>
    <w:rsid w:val="0092499F"/>
    <w:rsid w:val="00924FED"/>
    <w:rsid w:val="00925100"/>
    <w:rsid w:val="00925232"/>
    <w:rsid w:val="00925677"/>
    <w:rsid w:val="0092602D"/>
    <w:rsid w:val="0092649E"/>
    <w:rsid w:val="009265EF"/>
    <w:rsid w:val="009267A0"/>
    <w:rsid w:val="00926942"/>
    <w:rsid w:val="00926A3C"/>
    <w:rsid w:val="009272FD"/>
    <w:rsid w:val="009274D2"/>
    <w:rsid w:val="00927518"/>
    <w:rsid w:val="009277AA"/>
    <w:rsid w:val="009278CD"/>
    <w:rsid w:val="00927CAF"/>
    <w:rsid w:val="009303C1"/>
    <w:rsid w:val="009304A4"/>
    <w:rsid w:val="00930CBF"/>
    <w:rsid w:val="00930D2E"/>
    <w:rsid w:val="00930E3B"/>
    <w:rsid w:val="00930ED3"/>
    <w:rsid w:val="0093109A"/>
    <w:rsid w:val="00931641"/>
    <w:rsid w:val="009316E5"/>
    <w:rsid w:val="009317EB"/>
    <w:rsid w:val="00931A3A"/>
    <w:rsid w:val="00931AC8"/>
    <w:rsid w:val="00931D23"/>
    <w:rsid w:val="0093218E"/>
    <w:rsid w:val="009321AC"/>
    <w:rsid w:val="00932365"/>
    <w:rsid w:val="00932625"/>
    <w:rsid w:val="00932990"/>
    <w:rsid w:val="009329FB"/>
    <w:rsid w:val="00932A16"/>
    <w:rsid w:val="00932C09"/>
    <w:rsid w:val="00932E5F"/>
    <w:rsid w:val="00932F4C"/>
    <w:rsid w:val="0093360F"/>
    <w:rsid w:val="00933B62"/>
    <w:rsid w:val="00934D87"/>
    <w:rsid w:val="00935344"/>
    <w:rsid w:val="0093551B"/>
    <w:rsid w:val="009357ED"/>
    <w:rsid w:val="00935F29"/>
    <w:rsid w:val="00936162"/>
    <w:rsid w:val="00936422"/>
    <w:rsid w:val="009365DD"/>
    <w:rsid w:val="009369A0"/>
    <w:rsid w:val="00936AF8"/>
    <w:rsid w:val="00936CAB"/>
    <w:rsid w:val="00936E96"/>
    <w:rsid w:val="00937D9A"/>
    <w:rsid w:val="009408B7"/>
    <w:rsid w:val="00941308"/>
    <w:rsid w:val="00942444"/>
    <w:rsid w:val="00942E91"/>
    <w:rsid w:val="00943458"/>
    <w:rsid w:val="009434F4"/>
    <w:rsid w:val="00943974"/>
    <w:rsid w:val="00943A3A"/>
    <w:rsid w:val="00943CC2"/>
    <w:rsid w:val="009444B0"/>
    <w:rsid w:val="00944561"/>
    <w:rsid w:val="00944678"/>
    <w:rsid w:val="00944742"/>
    <w:rsid w:val="00944C9A"/>
    <w:rsid w:val="0094558A"/>
    <w:rsid w:val="0094563F"/>
    <w:rsid w:val="00945A1E"/>
    <w:rsid w:val="00945CD4"/>
    <w:rsid w:val="0094616E"/>
    <w:rsid w:val="0094619C"/>
    <w:rsid w:val="00946368"/>
    <w:rsid w:val="009464E4"/>
    <w:rsid w:val="0094738E"/>
    <w:rsid w:val="00947545"/>
    <w:rsid w:val="00947697"/>
    <w:rsid w:val="0095019D"/>
    <w:rsid w:val="009504B9"/>
    <w:rsid w:val="0095080D"/>
    <w:rsid w:val="00950C6A"/>
    <w:rsid w:val="00950D0B"/>
    <w:rsid w:val="0095139B"/>
    <w:rsid w:val="009523C5"/>
    <w:rsid w:val="00952A60"/>
    <w:rsid w:val="00952B74"/>
    <w:rsid w:val="00952CC2"/>
    <w:rsid w:val="00953230"/>
    <w:rsid w:val="00953A1C"/>
    <w:rsid w:val="00953DA4"/>
    <w:rsid w:val="00953E1B"/>
    <w:rsid w:val="00953F4B"/>
    <w:rsid w:val="00954B05"/>
    <w:rsid w:val="00954E1B"/>
    <w:rsid w:val="00954E94"/>
    <w:rsid w:val="00955D57"/>
    <w:rsid w:val="00955EFA"/>
    <w:rsid w:val="009564C5"/>
    <w:rsid w:val="009569A1"/>
    <w:rsid w:val="00956CFF"/>
    <w:rsid w:val="00957540"/>
    <w:rsid w:val="00957A4B"/>
    <w:rsid w:val="00957CF1"/>
    <w:rsid w:val="00957E24"/>
    <w:rsid w:val="00960407"/>
    <w:rsid w:val="009605A8"/>
    <w:rsid w:val="009606B4"/>
    <w:rsid w:val="00961371"/>
    <w:rsid w:val="0096178C"/>
    <w:rsid w:val="00961DC3"/>
    <w:rsid w:val="009625B5"/>
    <w:rsid w:val="009630A5"/>
    <w:rsid w:val="00963324"/>
    <w:rsid w:val="00963583"/>
    <w:rsid w:val="00963740"/>
    <w:rsid w:val="0096395C"/>
    <w:rsid w:val="00963AF1"/>
    <w:rsid w:val="0096425C"/>
    <w:rsid w:val="00964302"/>
    <w:rsid w:val="00964324"/>
    <w:rsid w:val="00964622"/>
    <w:rsid w:val="009646A9"/>
    <w:rsid w:val="0096488B"/>
    <w:rsid w:val="00964BBD"/>
    <w:rsid w:val="00964F1D"/>
    <w:rsid w:val="009651D9"/>
    <w:rsid w:val="00965400"/>
    <w:rsid w:val="009655AE"/>
    <w:rsid w:val="009658F7"/>
    <w:rsid w:val="00965B64"/>
    <w:rsid w:val="00965B90"/>
    <w:rsid w:val="00965DEC"/>
    <w:rsid w:val="00965F78"/>
    <w:rsid w:val="00966B49"/>
    <w:rsid w:val="00967725"/>
    <w:rsid w:val="0097048A"/>
    <w:rsid w:val="00970505"/>
    <w:rsid w:val="0097053F"/>
    <w:rsid w:val="00970A5C"/>
    <w:rsid w:val="00970B80"/>
    <w:rsid w:val="00970C3B"/>
    <w:rsid w:val="00970C86"/>
    <w:rsid w:val="00970DAA"/>
    <w:rsid w:val="00970DE0"/>
    <w:rsid w:val="00970F2B"/>
    <w:rsid w:val="00971AFB"/>
    <w:rsid w:val="00971F53"/>
    <w:rsid w:val="00972551"/>
    <w:rsid w:val="00972D0F"/>
    <w:rsid w:val="00972F6F"/>
    <w:rsid w:val="00973BC7"/>
    <w:rsid w:val="00974FFC"/>
    <w:rsid w:val="00975AB2"/>
    <w:rsid w:val="00975D07"/>
    <w:rsid w:val="00975F74"/>
    <w:rsid w:val="009760E2"/>
    <w:rsid w:val="009764F9"/>
    <w:rsid w:val="00976587"/>
    <w:rsid w:val="00976CB4"/>
    <w:rsid w:val="00977083"/>
    <w:rsid w:val="009770A7"/>
    <w:rsid w:val="009771A7"/>
    <w:rsid w:val="009779F9"/>
    <w:rsid w:val="00977E46"/>
    <w:rsid w:val="009808AA"/>
    <w:rsid w:val="00980B41"/>
    <w:rsid w:val="00980E79"/>
    <w:rsid w:val="0098100F"/>
    <w:rsid w:val="009812F8"/>
    <w:rsid w:val="009816CA"/>
    <w:rsid w:val="00981999"/>
    <w:rsid w:val="00981E8B"/>
    <w:rsid w:val="009820B0"/>
    <w:rsid w:val="009825F7"/>
    <w:rsid w:val="00982B57"/>
    <w:rsid w:val="00982CD7"/>
    <w:rsid w:val="00982D22"/>
    <w:rsid w:val="00983146"/>
    <w:rsid w:val="00983191"/>
    <w:rsid w:val="00983225"/>
    <w:rsid w:val="009835E2"/>
    <w:rsid w:val="0098371E"/>
    <w:rsid w:val="00983A0B"/>
    <w:rsid w:val="00983B1E"/>
    <w:rsid w:val="00983BDE"/>
    <w:rsid w:val="0098404D"/>
    <w:rsid w:val="0098443D"/>
    <w:rsid w:val="00984467"/>
    <w:rsid w:val="00984A10"/>
    <w:rsid w:val="00984B9E"/>
    <w:rsid w:val="00984D75"/>
    <w:rsid w:val="00984ECA"/>
    <w:rsid w:val="00985297"/>
    <w:rsid w:val="00985CFA"/>
    <w:rsid w:val="00985FE7"/>
    <w:rsid w:val="00986118"/>
    <w:rsid w:val="00986218"/>
    <w:rsid w:val="0098633C"/>
    <w:rsid w:val="00986504"/>
    <w:rsid w:val="009867A9"/>
    <w:rsid w:val="009868D6"/>
    <w:rsid w:val="00986C55"/>
    <w:rsid w:val="00987028"/>
    <w:rsid w:val="009872AF"/>
    <w:rsid w:val="009874DF"/>
    <w:rsid w:val="00987796"/>
    <w:rsid w:val="00987E52"/>
    <w:rsid w:val="00987FF9"/>
    <w:rsid w:val="00990464"/>
    <w:rsid w:val="00990688"/>
    <w:rsid w:val="00990D88"/>
    <w:rsid w:val="00990E08"/>
    <w:rsid w:val="0099143F"/>
    <w:rsid w:val="009916E4"/>
    <w:rsid w:val="00992036"/>
    <w:rsid w:val="0099229F"/>
    <w:rsid w:val="00992335"/>
    <w:rsid w:val="009929EA"/>
    <w:rsid w:val="00993166"/>
    <w:rsid w:val="00993AA8"/>
    <w:rsid w:val="00993AD2"/>
    <w:rsid w:val="009943DF"/>
    <w:rsid w:val="00994722"/>
    <w:rsid w:val="009949AA"/>
    <w:rsid w:val="00994BEC"/>
    <w:rsid w:val="00994F3F"/>
    <w:rsid w:val="00995430"/>
    <w:rsid w:val="009954AD"/>
    <w:rsid w:val="0099570D"/>
    <w:rsid w:val="009957AE"/>
    <w:rsid w:val="00995967"/>
    <w:rsid w:val="00996191"/>
    <w:rsid w:val="009961A7"/>
    <w:rsid w:val="009962A6"/>
    <w:rsid w:val="00996320"/>
    <w:rsid w:val="009965F6"/>
    <w:rsid w:val="00996E87"/>
    <w:rsid w:val="00997424"/>
    <w:rsid w:val="0099762C"/>
    <w:rsid w:val="00997684"/>
    <w:rsid w:val="009976F1"/>
    <w:rsid w:val="00997774"/>
    <w:rsid w:val="00997841"/>
    <w:rsid w:val="00997858"/>
    <w:rsid w:val="009978EA"/>
    <w:rsid w:val="009979BC"/>
    <w:rsid w:val="009979F7"/>
    <w:rsid w:val="00997B05"/>
    <w:rsid w:val="00997BE6"/>
    <w:rsid w:val="009A0192"/>
    <w:rsid w:val="009A0291"/>
    <w:rsid w:val="009A03B0"/>
    <w:rsid w:val="009A0B23"/>
    <w:rsid w:val="009A0BCC"/>
    <w:rsid w:val="009A0E63"/>
    <w:rsid w:val="009A1579"/>
    <w:rsid w:val="009A1864"/>
    <w:rsid w:val="009A1C47"/>
    <w:rsid w:val="009A2208"/>
    <w:rsid w:val="009A24EB"/>
    <w:rsid w:val="009A2859"/>
    <w:rsid w:val="009A2ADD"/>
    <w:rsid w:val="009A2CFC"/>
    <w:rsid w:val="009A3151"/>
    <w:rsid w:val="009A3627"/>
    <w:rsid w:val="009A3951"/>
    <w:rsid w:val="009A4032"/>
    <w:rsid w:val="009A462E"/>
    <w:rsid w:val="009A46D8"/>
    <w:rsid w:val="009A4740"/>
    <w:rsid w:val="009A4DAE"/>
    <w:rsid w:val="009A4E97"/>
    <w:rsid w:val="009A5453"/>
    <w:rsid w:val="009A560D"/>
    <w:rsid w:val="009A59C2"/>
    <w:rsid w:val="009A5B40"/>
    <w:rsid w:val="009A5C67"/>
    <w:rsid w:val="009A69DA"/>
    <w:rsid w:val="009A6D7C"/>
    <w:rsid w:val="009A72B7"/>
    <w:rsid w:val="009A7393"/>
    <w:rsid w:val="009A7716"/>
    <w:rsid w:val="009A7D39"/>
    <w:rsid w:val="009A7E23"/>
    <w:rsid w:val="009A7E54"/>
    <w:rsid w:val="009B0B14"/>
    <w:rsid w:val="009B0F10"/>
    <w:rsid w:val="009B1071"/>
    <w:rsid w:val="009B199D"/>
    <w:rsid w:val="009B1AC5"/>
    <w:rsid w:val="009B1D29"/>
    <w:rsid w:val="009B1D5F"/>
    <w:rsid w:val="009B1E3F"/>
    <w:rsid w:val="009B2228"/>
    <w:rsid w:val="009B2382"/>
    <w:rsid w:val="009B2993"/>
    <w:rsid w:val="009B3140"/>
    <w:rsid w:val="009B3637"/>
    <w:rsid w:val="009B3802"/>
    <w:rsid w:val="009B398C"/>
    <w:rsid w:val="009B3BF8"/>
    <w:rsid w:val="009B3EDA"/>
    <w:rsid w:val="009B4669"/>
    <w:rsid w:val="009B4F7B"/>
    <w:rsid w:val="009B4FDA"/>
    <w:rsid w:val="009B51C9"/>
    <w:rsid w:val="009B5390"/>
    <w:rsid w:val="009B5E16"/>
    <w:rsid w:val="009B5FAF"/>
    <w:rsid w:val="009B621B"/>
    <w:rsid w:val="009B6277"/>
    <w:rsid w:val="009B65E1"/>
    <w:rsid w:val="009B66B3"/>
    <w:rsid w:val="009B6786"/>
    <w:rsid w:val="009B7094"/>
    <w:rsid w:val="009B7181"/>
    <w:rsid w:val="009B7A97"/>
    <w:rsid w:val="009B7DDB"/>
    <w:rsid w:val="009B7E25"/>
    <w:rsid w:val="009C0623"/>
    <w:rsid w:val="009C068C"/>
    <w:rsid w:val="009C07A0"/>
    <w:rsid w:val="009C0BBF"/>
    <w:rsid w:val="009C0E34"/>
    <w:rsid w:val="009C0FE1"/>
    <w:rsid w:val="009C10F6"/>
    <w:rsid w:val="009C153C"/>
    <w:rsid w:val="009C1653"/>
    <w:rsid w:val="009C18BC"/>
    <w:rsid w:val="009C1C69"/>
    <w:rsid w:val="009C220C"/>
    <w:rsid w:val="009C268B"/>
    <w:rsid w:val="009C29F1"/>
    <w:rsid w:val="009C2C34"/>
    <w:rsid w:val="009C2D63"/>
    <w:rsid w:val="009C32AD"/>
    <w:rsid w:val="009C3FEA"/>
    <w:rsid w:val="009C4487"/>
    <w:rsid w:val="009C4720"/>
    <w:rsid w:val="009C48CD"/>
    <w:rsid w:val="009C4AD1"/>
    <w:rsid w:val="009C4C7A"/>
    <w:rsid w:val="009C4DA4"/>
    <w:rsid w:val="009C4E2E"/>
    <w:rsid w:val="009C5378"/>
    <w:rsid w:val="009C5A3A"/>
    <w:rsid w:val="009C5BDE"/>
    <w:rsid w:val="009C5E7B"/>
    <w:rsid w:val="009C616D"/>
    <w:rsid w:val="009C623E"/>
    <w:rsid w:val="009C6567"/>
    <w:rsid w:val="009C6D3B"/>
    <w:rsid w:val="009C6E24"/>
    <w:rsid w:val="009C70A9"/>
    <w:rsid w:val="009C748D"/>
    <w:rsid w:val="009C7C12"/>
    <w:rsid w:val="009C7C91"/>
    <w:rsid w:val="009C7DE0"/>
    <w:rsid w:val="009D08B1"/>
    <w:rsid w:val="009D0CE5"/>
    <w:rsid w:val="009D0D05"/>
    <w:rsid w:val="009D0FF5"/>
    <w:rsid w:val="009D1135"/>
    <w:rsid w:val="009D1552"/>
    <w:rsid w:val="009D1605"/>
    <w:rsid w:val="009D169B"/>
    <w:rsid w:val="009D1B37"/>
    <w:rsid w:val="009D1F8F"/>
    <w:rsid w:val="009D27E5"/>
    <w:rsid w:val="009D28DE"/>
    <w:rsid w:val="009D3087"/>
    <w:rsid w:val="009D32BA"/>
    <w:rsid w:val="009D3334"/>
    <w:rsid w:val="009D3414"/>
    <w:rsid w:val="009D3894"/>
    <w:rsid w:val="009D3CCB"/>
    <w:rsid w:val="009D3DBD"/>
    <w:rsid w:val="009D4173"/>
    <w:rsid w:val="009D422E"/>
    <w:rsid w:val="009D43F9"/>
    <w:rsid w:val="009D44AE"/>
    <w:rsid w:val="009D4895"/>
    <w:rsid w:val="009D4938"/>
    <w:rsid w:val="009D4BCA"/>
    <w:rsid w:val="009D4D0D"/>
    <w:rsid w:val="009D530D"/>
    <w:rsid w:val="009D5626"/>
    <w:rsid w:val="009D574A"/>
    <w:rsid w:val="009D575F"/>
    <w:rsid w:val="009D58BC"/>
    <w:rsid w:val="009D58FE"/>
    <w:rsid w:val="009D5913"/>
    <w:rsid w:val="009D5A60"/>
    <w:rsid w:val="009D5B5A"/>
    <w:rsid w:val="009D5E1B"/>
    <w:rsid w:val="009D6086"/>
    <w:rsid w:val="009D61D6"/>
    <w:rsid w:val="009D6563"/>
    <w:rsid w:val="009D6801"/>
    <w:rsid w:val="009D6A1D"/>
    <w:rsid w:val="009D6A5E"/>
    <w:rsid w:val="009D6BEE"/>
    <w:rsid w:val="009D6E30"/>
    <w:rsid w:val="009D6EDB"/>
    <w:rsid w:val="009D7188"/>
    <w:rsid w:val="009D7433"/>
    <w:rsid w:val="009D78F1"/>
    <w:rsid w:val="009E090F"/>
    <w:rsid w:val="009E0C5E"/>
    <w:rsid w:val="009E0DCD"/>
    <w:rsid w:val="009E0F3F"/>
    <w:rsid w:val="009E100E"/>
    <w:rsid w:val="009E1231"/>
    <w:rsid w:val="009E12EF"/>
    <w:rsid w:val="009E13E1"/>
    <w:rsid w:val="009E15B3"/>
    <w:rsid w:val="009E17AA"/>
    <w:rsid w:val="009E1964"/>
    <w:rsid w:val="009E1C65"/>
    <w:rsid w:val="009E1C7B"/>
    <w:rsid w:val="009E2148"/>
    <w:rsid w:val="009E2300"/>
    <w:rsid w:val="009E23F6"/>
    <w:rsid w:val="009E2711"/>
    <w:rsid w:val="009E28B1"/>
    <w:rsid w:val="009E2E42"/>
    <w:rsid w:val="009E2EC9"/>
    <w:rsid w:val="009E312B"/>
    <w:rsid w:val="009E32D3"/>
    <w:rsid w:val="009E3343"/>
    <w:rsid w:val="009E369B"/>
    <w:rsid w:val="009E36CF"/>
    <w:rsid w:val="009E3A37"/>
    <w:rsid w:val="009E3C58"/>
    <w:rsid w:val="009E3EF4"/>
    <w:rsid w:val="009E4033"/>
    <w:rsid w:val="009E4068"/>
    <w:rsid w:val="009E44B8"/>
    <w:rsid w:val="009E4B7C"/>
    <w:rsid w:val="009E4EF2"/>
    <w:rsid w:val="009E4FA0"/>
    <w:rsid w:val="009E51F2"/>
    <w:rsid w:val="009E537F"/>
    <w:rsid w:val="009E5391"/>
    <w:rsid w:val="009E5760"/>
    <w:rsid w:val="009E58B0"/>
    <w:rsid w:val="009E5CA0"/>
    <w:rsid w:val="009E5CC4"/>
    <w:rsid w:val="009E5D9A"/>
    <w:rsid w:val="009E628C"/>
    <w:rsid w:val="009E6390"/>
    <w:rsid w:val="009E7ACE"/>
    <w:rsid w:val="009E7D43"/>
    <w:rsid w:val="009F0079"/>
    <w:rsid w:val="009F0108"/>
    <w:rsid w:val="009F02C0"/>
    <w:rsid w:val="009F03C3"/>
    <w:rsid w:val="009F0403"/>
    <w:rsid w:val="009F0B16"/>
    <w:rsid w:val="009F0D97"/>
    <w:rsid w:val="009F0F1A"/>
    <w:rsid w:val="009F14E9"/>
    <w:rsid w:val="009F15FB"/>
    <w:rsid w:val="009F16C2"/>
    <w:rsid w:val="009F1E9F"/>
    <w:rsid w:val="009F1F26"/>
    <w:rsid w:val="009F21C2"/>
    <w:rsid w:val="009F2595"/>
    <w:rsid w:val="009F2649"/>
    <w:rsid w:val="009F2679"/>
    <w:rsid w:val="009F269E"/>
    <w:rsid w:val="009F26BE"/>
    <w:rsid w:val="009F2AD3"/>
    <w:rsid w:val="009F2DBE"/>
    <w:rsid w:val="009F2E00"/>
    <w:rsid w:val="009F3489"/>
    <w:rsid w:val="009F3C3A"/>
    <w:rsid w:val="009F3C7B"/>
    <w:rsid w:val="009F40E7"/>
    <w:rsid w:val="009F418D"/>
    <w:rsid w:val="009F4542"/>
    <w:rsid w:val="009F4648"/>
    <w:rsid w:val="009F4B2D"/>
    <w:rsid w:val="009F4C77"/>
    <w:rsid w:val="009F4F5D"/>
    <w:rsid w:val="009F50E3"/>
    <w:rsid w:val="009F5381"/>
    <w:rsid w:val="009F53E6"/>
    <w:rsid w:val="009F5447"/>
    <w:rsid w:val="009F54D5"/>
    <w:rsid w:val="009F5712"/>
    <w:rsid w:val="009F5881"/>
    <w:rsid w:val="009F5F35"/>
    <w:rsid w:val="009F64F5"/>
    <w:rsid w:val="009F6727"/>
    <w:rsid w:val="009F6E85"/>
    <w:rsid w:val="009F6FBE"/>
    <w:rsid w:val="009F71A0"/>
    <w:rsid w:val="009F7ADE"/>
    <w:rsid w:val="00A0017E"/>
    <w:rsid w:val="00A002E5"/>
    <w:rsid w:val="00A00D71"/>
    <w:rsid w:val="00A0157D"/>
    <w:rsid w:val="00A015CE"/>
    <w:rsid w:val="00A01758"/>
    <w:rsid w:val="00A017F7"/>
    <w:rsid w:val="00A01C99"/>
    <w:rsid w:val="00A01F13"/>
    <w:rsid w:val="00A020D4"/>
    <w:rsid w:val="00A021BF"/>
    <w:rsid w:val="00A02A58"/>
    <w:rsid w:val="00A02B88"/>
    <w:rsid w:val="00A02D71"/>
    <w:rsid w:val="00A03296"/>
    <w:rsid w:val="00A04120"/>
    <w:rsid w:val="00A0452D"/>
    <w:rsid w:val="00A045B4"/>
    <w:rsid w:val="00A049A3"/>
    <w:rsid w:val="00A04DDA"/>
    <w:rsid w:val="00A051C6"/>
    <w:rsid w:val="00A052F4"/>
    <w:rsid w:val="00A0554C"/>
    <w:rsid w:val="00A063D5"/>
    <w:rsid w:val="00A068C6"/>
    <w:rsid w:val="00A069F5"/>
    <w:rsid w:val="00A06F2C"/>
    <w:rsid w:val="00A06F43"/>
    <w:rsid w:val="00A0711B"/>
    <w:rsid w:val="00A07311"/>
    <w:rsid w:val="00A07355"/>
    <w:rsid w:val="00A07538"/>
    <w:rsid w:val="00A07778"/>
    <w:rsid w:val="00A07AA0"/>
    <w:rsid w:val="00A07B3D"/>
    <w:rsid w:val="00A07B6E"/>
    <w:rsid w:val="00A07DE0"/>
    <w:rsid w:val="00A10006"/>
    <w:rsid w:val="00A10044"/>
    <w:rsid w:val="00A100C1"/>
    <w:rsid w:val="00A102F4"/>
    <w:rsid w:val="00A10C75"/>
    <w:rsid w:val="00A10D00"/>
    <w:rsid w:val="00A10DA8"/>
    <w:rsid w:val="00A11168"/>
    <w:rsid w:val="00A118A2"/>
    <w:rsid w:val="00A119BB"/>
    <w:rsid w:val="00A11A11"/>
    <w:rsid w:val="00A11C38"/>
    <w:rsid w:val="00A120AA"/>
    <w:rsid w:val="00A129B7"/>
    <w:rsid w:val="00A12C71"/>
    <w:rsid w:val="00A133F5"/>
    <w:rsid w:val="00A13549"/>
    <w:rsid w:val="00A13643"/>
    <w:rsid w:val="00A137C4"/>
    <w:rsid w:val="00A13DFA"/>
    <w:rsid w:val="00A13E0F"/>
    <w:rsid w:val="00A13F32"/>
    <w:rsid w:val="00A142F4"/>
    <w:rsid w:val="00A14626"/>
    <w:rsid w:val="00A151BE"/>
    <w:rsid w:val="00A154EF"/>
    <w:rsid w:val="00A154FF"/>
    <w:rsid w:val="00A15521"/>
    <w:rsid w:val="00A15920"/>
    <w:rsid w:val="00A15CE6"/>
    <w:rsid w:val="00A15E1E"/>
    <w:rsid w:val="00A15E30"/>
    <w:rsid w:val="00A15E68"/>
    <w:rsid w:val="00A1600D"/>
    <w:rsid w:val="00A161DD"/>
    <w:rsid w:val="00A1676C"/>
    <w:rsid w:val="00A1689B"/>
    <w:rsid w:val="00A17066"/>
    <w:rsid w:val="00A172A4"/>
    <w:rsid w:val="00A1735A"/>
    <w:rsid w:val="00A17649"/>
    <w:rsid w:val="00A17677"/>
    <w:rsid w:val="00A176F5"/>
    <w:rsid w:val="00A17842"/>
    <w:rsid w:val="00A17A22"/>
    <w:rsid w:val="00A17CCA"/>
    <w:rsid w:val="00A17F2C"/>
    <w:rsid w:val="00A201C7"/>
    <w:rsid w:val="00A20BB3"/>
    <w:rsid w:val="00A20BF1"/>
    <w:rsid w:val="00A2173A"/>
    <w:rsid w:val="00A21ED5"/>
    <w:rsid w:val="00A22297"/>
    <w:rsid w:val="00A22449"/>
    <w:rsid w:val="00A226C6"/>
    <w:rsid w:val="00A2285E"/>
    <w:rsid w:val="00A22CEB"/>
    <w:rsid w:val="00A232A4"/>
    <w:rsid w:val="00A235C9"/>
    <w:rsid w:val="00A23842"/>
    <w:rsid w:val="00A243ED"/>
    <w:rsid w:val="00A244BA"/>
    <w:rsid w:val="00A24AE9"/>
    <w:rsid w:val="00A24E12"/>
    <w:rsid w:val="00A2504E"/>
    <w:rsid w:val="00A252A5"/>
    <w:rsid w:val="00A258C0"/>
    <w:rsid w:val="00A25911"/>
    <w:rsid w:val="00A25C85"/>
    <w:rsid w:val="00A26A4A"/>
    <w:rsid w:val="00A26CD8"/>
    <w:rsid w:val="00A26CF0"/>
    <w:rsid w:val="00A26EA6"/>
    <w:rsid w:val="00A272A6"/>
    <w:rsid w:val="00A272BD"/>
    <w:rsid w:val="00A272FE"/>
    <w:rsid w:val="00A2752A"/>
    <w:rsid w:val="00A278A4"/>
    <w:rsid w:val="00A278E9"/>
    <w:rsid w:val="00A27A1B"/>
    <w:rsid w:val="00A27A94"/>
    <w:rsid w:val="00A27A98"/>
    <w:rsid w:val="00A27AAB"/>
    <w:rsid w:val="00A27B09"/>
    <w:rsid w:val="00A30095"/>
    <w:rsid w:val="00A301C6"/>
    <w:rsid w:val="00A30779"/>
    <w:rsid w:val="00A30B6A"/>
    <w:rsid w:val="00A30C8B"/>
    <w:rsid w:val="00A311F3"/>
    <w:rsid w:val="00A31573"/>
    <w:rsid w:val="00A31697"/>
    <w:rsid w:val="00A31CA3"/>
    <w:rsid w:val="00A320C4"/>
    <w:rsid w:val="00A3229A"/>
    <w:rsid w:val="00A324CF"/>
    <w:rsid w:val="00A32703"/>
    <w:rsid w:val="00A327C4"/>
    <w:rsid w:val="00A3308D"/>
    <w:rsid w:val="00A331ED"/>
    <w:rsid w:val="00A3452C"/>
    <w:rsid w:val="00A346EB"/>
    <w:rsid w:val="00A34DAA"/>
    <w:rsid w:val="00A34FD0"/>
    <w:rsid w:val="00A35181"/>
    <w:rsid w:val="00A352F0"/>
    <w:rsid w:val="00A35325"/>
    <w:rsid w:val="00A35BA5"/>
    <w:rsid w:val="00A35C39"/>
    <w:rsid w:val="00A35FEC"/>
    <w:rsid w:val="00A365FE"/>
    <w:rsid w:val="00A36963"/>
    <w:rsid w:val="00A36A77"/>
    <w:rsid w:val="00A36C6B"/>
    <w:rsid w:val="00A3712C"/>
    <w:rsid w:val="00A37BBC"/>
    <w:rsid w:val="00A37BD6"/>
    <w:rsid w:val="00A37BE5"/>
    <w:rsid w:val="00A37BF7"/>
    <w:rsid w:val="00A37C40"/>
    <w:rsid w:val="00A37C68"/>
    <w:rsid w:val="00A37C89"/>
    <w:rsid w:val="00A37E9C"/>
    <w:rsid w:val="00A40153"/>
    <w:rsid w:val="00A40776"/>
    <w:rsid w:val="00A40D5B"/>
    <w:rsid w:val="00A40E11"/>
    <w:rsid w:val="00A40EA7"/>
    <w:rsid w:val="00A414E1"/>
    <w:rsid w:val="00A42509"/>
    <w:rsid w:val="00A43490"/>
    <w:rsid w:val="00A43575"/>
    <w:rsid w:val="00A4367D"/>
    <w:rsid w:val="00A439A2"/>
    <w:rsid w:val="00A43E66"/>
    <w:rsid w:val="00A43FF3"/>
    <w:rsid w:val="00A4462B"/>
    <w:rsid w:val="00A44A96"/>
    <w:rsid w:val="00A44D64"/>
    <w:rsid w:val="00A44F5E"/>
    <w:rsid w:val="00A44FC8"/>
    <w:rsid w:val="00A45564"/>
    <w:rsid w:val="00A4564A"/>
    <w:rsid w:val="00A45825"/>
    <w:rsid w:val="00A45981"/>
    <w:rsid w:val="00A45A63"/>
    <w:rsid w:val="00A45B18"/>
    <w:rsid w:val="00A45EDD"/>
    <w:rsid w:val="00A4605D"/>
    <w:rsid w:val="00A464A3"/>
    <w:rsid w:val="00A46757"/>
    <w:rsid w:val="00A467C0"/>
    <w:rsid w:val="00A4680D"/>
    <w:rsid w:val="00A469EC"/>
    <w:rsid w:val="00A46B27"/>
    <w:rsid w:val="00A46E5E"/>
    <w:rsid w:val="00A47560"/>
    <w:rsid w:val="00A4761E"/>
    <w:rsid w:val="00A47AC2"/>
    <w:rsid w:val="00A47AE4"/>
    <w:rsid w:val="00A47EBD"/>
    <w:rsid w:val="00A503A2"/>
    <w:rsid w:val="00A505A1"/>
    <w:rsid w:val="00A50707"/>
    <w:rsid w:val="00A51862"/>
    <w:rsid w:val="00A51A02"/>
    <w:rsid w:val="00A51AE4"/>
    <w:rsid w:val="00A51D62"/>
    <w:rsid w:val="00A51F70"/>
    <w:rsid w:val="00A5236D"/>
    <w:rsid w:val="00A52568"/>
    <w:rsid w:val="00A52587"/>
    <w:rsid w:val="00A53117"/>
    <w:rsid w:val="00A531A5"/>
    <w:rsid w:val="00A53520"/>
    <w:rsid w:val="00A54441"/>
    <w:rsid w:val="00A54528"/>
    <w:rsid w:val="00A548B1"/>
    <w:rsid w:val="00A54C28"/>
    <w:rsid w:val="00A54D87"/>
    <w:rsid w:val="00A54EE6"/>
    <w:rsid w:val="00A551CA"/>
    <w:rsid w:val="00A55408"/>
    <w:rsid w:val="00A55EC0"/>
    <w:rsid w:val="00A5618B"/>
    <w:rsid w:val="00A5629F"/>
    <w:rsid w:val="00A562BA"/>
    <w:rsid w:val="00A568D3"/>
    <w:rsid w:val="00A568EB"/>
    <w:rsid w:val="00A57055"/>
    <w:rsid w:val="00A574D8"/>
    <w:rsid w:val="00A5777D"/>
    <w:rsid w:val="00A57B56"/>
    <w:rsid w:val="00A60368"/>
    <w:rsid w:val="00A605CC"/>
    <w:rsid w:val="00A60BA5"/>
    <w:rsid w:val="00A60DF2"/>
    <w:rsid w:val="00A6122C"/>
    <w:rsid w:val="00A618BB"/>
    <w:rsid w:val="00A61AFC"/>
    <w:rsid w:val="00A61CCA"/>
    <w:rsid w:val="00A62ABB"/>
    <w:rsid w:val="00A62D6F"/>
    <w:rsid w:val="00A63234"/>
    <w:rsid w:val="00A63654"/>
    <w:rsid w:val="00A63724"/>
    <w:rsid w:val="00A63966"/>
    <w:rsid w:val="00A64685"/>
    <w:rsid w:val="00A64753"/>
    <w:rsid w:val="00A647C4"/>
    <w:rsid w:val="00A64953"/>
    <w:rsid w:val="00A649AD"/>
    <w:rsid w:val="00A64B5B"/>
    <w:rsid w:val="00A64B95"/>
    <w:rsid w:val="00A64EB6"/>
    <w:rsid w:val="00A64F8B"/>
    <w:rsid w:val="00A65113"/>
    <w:rsid w:val="00A65617"/>
    <w:rsid w:val="00A65B34"/>
    <w:rsid w:val="00A66023"/>
    <w:rsid w:val="00A661BC"/>
    <w:rsid w:val="00A66593"/>
    <w:rsid w:val="00A668BE"/>
    <w:rsid w:val="00A66925"/>
    <w:rsid w:val="00A66957"/>
    <w:rsid w:val="00A66D46"/>
    <w:rsid w:val="00A66EDD"/>
    <w:rsid w:val="00A6797C"/>
    <w:rsid w:val="00A67980"/>
    <w:rsid w:val="00A700C8"/>
    <w:rsid w:val="00A70401"/>
    <w:rsid w:val="00A70492"/>
    <w:rsid w:val="00A70732"/>
    <w:rsid w:val="00A71015"/>
    <w:rsid w:val="00A7147A"/>
    <w:rsid w:val="00A71844"/>
    <w:rsid w:val="00A72068"/>
    <w:rsid w:val="00A726F1"/>
    <w:rsid w:val="00A727BC"/>
    <w:rsid w:val="00A72CB7"/>
    <w:rsid w:val="00A7305B"/>
    <w:rsid w:val="00A730C9"/>
    <w:rsid w:val="00A736AC"/>
    <w:rsid w:val="00A73B43"/>
    <w:rsid w:val="00A73FE4"/>
    <w:rsid w:val="00A74669"/>
    <w:rsid w:val="00A74714"/>
    <w:rsid w:val="00A74732"/>
    <w:rsid w:val="00A74769"/>
    <w:rsid w:val="00A748F7"/>
    <w:rsid w:val="00A74998"/>
    <w:rsid w:val="00A74B48"/>
    <w:rsid w:val="00A74C3A"/>
    <w:rsid w:val="00A74D79"/>
    <w:rsid w:val="00A750BD"/>
    <w:rsid w:val="00A753C3"/>
    <w:rsid w:val="00A755FA"/>
    <w:rsid w:val="00A75696"/>
    <w:rsid w:val="00A757DF"/>
    <w:rsid w:val="00A75CCC"/>
    <w:rsid w:val="00A75F48"/>
    <w:rsid w:val="00A765F3"/>
    <w:rsid w:val="00A76738"/>
    <w:rsid w:val="00A767BC"/>
    <w:rsid w:val="00A76BC7"/>
    <w:rsid w:val="00A76FB6"/>
    <w:rsid w:val="00A77576"/>
    <w:rsid w:val="00A7796F"/>
    <w:rsid w:val="00A779EB"/>
    <w:rsid w:val="00A77B1F"/>
    <w:rsid w:val="00A801A6"/>
    <w:rsid w:val="00A801DB"/>
    <w:rsid w:val="00A80394"/>
    <w:rsid w:val="00A807D0"/>
    <w:rsid w:val="00A8096E"/>
    <w:rsid w:val="00A809D7"/>
    <w:rsid w:val="00A80BF8"/>
    <w:rsid w:val="00A80EBA"/>
    <w:rsid w:val="00A812F9"/>
    <w:rsid w:val="00A81534"/>
    <w:rsid w:val="00A82183"/>
    <w:rsid w:val="00A8222B"/>
    <w:rsid w:val="00A825CA"/>
    <w:rsid w:val="00A82660"/>
    <w:rsid w:val="00A82774"/>
    <w:rsid w:val="00A827DE"/>
    <w:rsid w:val="00A8293D"/>
    <w:rsid w:val="00A82DD1"/>
    <w:rsid w:val="00A8316E"/>
    <w:rsid w:val="00A83303"/>
    <w:rsid w:val="00A833B4"/>
    <w:rsid w:val="00A83A75"/>
    <w:rsid w:val="00A83A78"/>
    <w:rsid w:val="00A83EDB"/>
    <w:rsid w:val="00A843B1"/>
    <w:rsid w:val="00A84BD8"/>
    <w:rsid w:val="00A84CEC"/>
    <w:rsid w:val="00A852D2"/>
    <w:rsid w:val="00A855F7"/>
    <w:rsid w:val="00A85D04"/>
    <w:rsid w:val="00A864EE"/>
    <w:rsid w:val="00A86B48"/>
    <w:rsid w:val="00A8701B"/>
    <w:rsid w:val="00A87354"/>
    <w:rsid w:val="00A8779E"/>
    <w:rsid w:val="00A87815"/>
    <w:rsid w:val="00A900B5"/>
    <w:rsid w:val="00A902E5"/>
    <w:rsid w:val="00A9045C"/>
    <w:rsid w:val="00A9064D"/>
    <w:rsid w:val="00A9071E"/>
    <w:rsid w:val="00A9088D"/>
    <w:rsid w:val="00A90B4C"/>
    <w:rsid w:val="00A90D0D"/>
    <w:rsid w:val="00A90F63"/>
    <w:rsid w:val="00A913F2"/>
    <w:rsid w:val="00A91DAF"/>
    <w:rsid w:val="00A9208E"/>
    <w:rsid w:val="00A92594"/>
    <w:rsid w:val="00A9266E"/>
    <w:rsid w:val="00A92964"/>
    <w:rsid w:val="00A930F5"/>
    <w:rsid w:val="00A932C9"/>
    <w:rsid w:val="00A93430"/>
    <w:rsid w:val="00A9344D"/>
    <w:rsid w:val="00A93B0C"/>
    <w:rsid w:val="00A93E34"/>
    <w:rsid w:val="00A93F1B"/>
    <w:rsid w:val="00A93F2A"/>
    <w:rsid w:val="00A9425E"/>
    <w:rsid w:val="00A944B8"/>
    <w:rsid w:val="00A94586"/>
    <w:rsid w:val="00A946A2"/>
    <w:rsid w:val="00A947CC"/>
    <w:rsid w:val="00A94C6C"/>
    <w:rsid w:val="00A94D7C"/>
    <w:rsid w:val="00A950D9"/>
    <w:rsid w:val="00A9536D"/>
    <w:rsid w:val="00A9555B"/>
    <w:rsid w:val="00A95679"/>
    <w:rsid w:val="00A95909"/>
    <w:rsid w:val="00A95BC5"/>
    <w:rsid w:val="00A95CF4"/>
    <w:rsid w:val="00A95DD3"/>
    <w:rsid w:val="00A95E13"/>
    <w:rsid w:val="00A95E9B"/>
    <w:rsid w:val="00A95F28"/>
    <w:rsid w:val="00A95FC5"/>
    <w:rsid w:val="00A961EA"/>
    <w:rsid w:val="00A966CA"/>
    <w:rsid w:val="00A96E34"/>
    <w:rsid w:val="00A9700A"/>
    <w:rsid w:val="00A97BBA"/>
    <w:rsid w:val="00A97BF3"/>
    <w:rsid w:val="00A97DF1"/>
    <w:rsid w:val="00A97E64"/>
    <w:rsid w:val="00A97FD7"/>
    <w:rsid w:val="00AA006D"/>
    <w:rsid w:val="00AA02B8"/>
    <w:rsid w:val="00AA0486"/>
    <w:rsid w:val="00AA05C0"/>
    <w:rsid w:val="00AA05F7"/>
    <w:rsid w:val="00AA0E52"/>
    <w:rsid w:val="00AA103E"/>
    <w:rsid w:val="00AA145F"/>
    <w:rsid w:val="00AA15E7"/>
    <w:rsid w:val="00AA1736"/>
    <w:rsid w:val="00AA1AEB"/>
    <w:rsid w:val="00AA2959"/>
    <w:rsid w:val="00AA31AB"/>
    <w:rsid w:val="00AA3677"/>
    <w:rsid w:val="00AA4015"/>
    <w:rsid w:val="00AA407D"/>
    <w:rsid w:val="00AA4521"/>
    <w:rsid w:val="00AA4804"/>
    <w:rsid w:val="00AA50ED"/>
    <w:rsid w:val="00AA5730"/>
    <w:rsid w:val="00AA583E"/>
    <w:rsid w:val="00AA589A"/>
    <w:rsid w:val="00AA609C"/>
    <w:rsid w:val="00AA6130"/>
    <w:rsid w:val="00AA66CE"/>
    <w:rsid w:val="00AA68EF"/>
    <w:rsid w:val="00AA6DD2"/>
    <w:rsid w:val="00AA79AC"/>
    <w:rsid w:val="00AA7B6F"/>
    <w:rsid w:val="00AA7F30"/>
    <w:rsid w:val="00AB03D7"/>
    <w:rsid w:val="00AB07DD"/>
    <w:rsid w:val="00AB095D"/>
    <w:rsid w:val="00AB0ECD"/>
    <w:rsid w:val="00AB109E"/>
    <w:rsid w:val="00AB120F"/>
    <w:rsid w:val="00AB139C"/>
    <w:rsid w:val="00AB15FB"/>
    <w:rsid w:val="00AB1F16"/>
    <w:rsid w:val="00AB1F5F"/>
    <w:rsid w:val="00AB2117"/>
    <w:rsid w:val="00AB21C0"/>
    <w:rsid w:val="00AB2207"/>
    <w:rsid w:val="00AB242E"/>
    <w:rsid w:val="00AB2C1D"/>
    <w:rsid w:val="00AB2CCE"/>
    <w:rsid w:val="00AB34F8"/>
    <w:rsid w:val="00AB35EB"/>
    <w:rsid w:val="00AB3803"/>
    <w:rsid w:val="00AB3CE3"/>
    <w:rsid w:val="00AB427E"/>
    <w:rsid w:val="00AB42EA"/>
    <w:rsid w:val="00AB4CD5"/>
    <w:rsid w:val="00AB4E48"/>
    <w:rsid w:val="00AB4E7B"/>
    <w:rsid w:val="00AB5027"/>
    <w:rsid w:val="00AB53D2"/>
    <w:rsid w:val="00AB5780"/>
    <w:rsid w:val="00AB5888"/>
    <w:rsid w:val="00AB5F06"/>
    <w:rsid w:val="00AB613F"/>
    <w:rsid w:val="00AB6227"/>
    <w:rsid w:val="00AB6831"/>
    <w:rsid w:val="00AB6889"/>
    <w:rsid w:val="00AB699A"/>
    <w:rsid w:val="00AB6D92"/>
    <w:rsid w:val="00AB6F4D"/>
    <w:rsid w:val="00AB6F88"/>
    <w:rsid w:val="00AB71F2"/>
    <w:rsid w:val="00AC05EE"/>
    <w:rsid w:val="00AC07A1"/>
    <w:rsid w:val="00AC0A05"/>
    <w:rsid w:val="00AC1048"/>
    <w:rsid w:val="00AC1220"/>
    <w:rsid w:val="00AC13F9"/>
    <w:rsid w:val="00AC15A8"/>
    <w:rsid w:val="00AC1B25"/>
    <w:rsid w:val="00AC1DFE"/>
    <w:rsid w:val="00AC2213"/>
    <w:rsid w:val="00AC24D8"/>
    <w:rsid w:val="00AC267B"/>
    <w:rsid w:val="00AC27A3"/>
    <w:rsid w:val="00AC28B6"/>
    <w:rsid w:val="00AC2966"/>
    <w:rsid w:val="00AC29DB"/>
    <w:rsid w:val="00AC3383"/>
    <w:rsid w:val="00AC3414"/>
    <w:rsid w:val="00AC357F"/>
    <w:rsid w:val="00AC3898"/>
    <w:rsid w:val="00AC43E2"/>
    <w:rsid w:val="00AC4A78"/>
    <w:rsid w:val="00AC4AB9"/>
    <w:rsid w:val="00AC4AD2"/>
    <w:rsid w:val="00AC4B11"/>
    <w:rsid w:val="00AC4D54"/>
    <w:rsid w:val="00AC5284"/>
    <w:rsid w:val="00AC52C1"/>
    <w:rsid w:val="00AC56A0"/>
    <w:rsid w:val="00AC5776"/>
    <w:rsid w:val="00AC5F82"/>
    <w:rsid w:val="00AC6B66"/>
    <w:rsid w:val="00AC6F9C"/>
    <w:rsid w:val="00AC702E"/>
    <w:rsid w:val="00AC71A5"/>
    <w:rsid w:val="00AD00CB"/>
    <w:rsid w:val="00AD035B"/>
    <w:rsid w:val="00AD0381"/>
    <w:rsid w:val="00AD0F65"/>
    <w:rsid w:val="00AD10BB"/>
    <w:rsid w:val="00AD11A7"/>
    <w:rsid w:val="00AD2271"/>
    <w:rsid w:val="00AD2C4E"/>
    <w:rsid w:val="00AD33BB"/>
    <w:rsid w:val="00AD3D2F"/>
    <w:rsid w:val="00AD4377"/>
    <w:rsid w:val="00AD491A"/>
    <w:rsid w:val="00AD4CD5"/>
    <w:rsid w:val="00AD55B4"/>
    <w:rsid w:val="00AD5876"/>
    <w:rsid w:val="00AD59C1"/>
    <w:rsid w:val="00AD5ABA"/>
    <w:rsid w:val="00AD6144"/>
    <w:rsid w:val="00AD641F"/>
    <w:rsid w:val="00AD659A"/>
    <w:rsid w:val="00AD681F"/>
    <w:rsid w:val="00AD6F1C"/>
    <w:rsid w:val="00AD6F39"/>
    <w:rsid w:val="00AD7122"/>
    <w:rsid w:val="00AD7BC9"/>
    <w:rsid w:val="00AE02F1"/>
    <w:rsid w:val="00AE05D1"/>
    <w:rsid w:val="00AE07F5"/>
    <w:rsid w:val="00AE0EAB"/>
    <w:rsid w:val="00AE1427"/>
    <w:rsid w:val="00AE1474"/>
    <w:rsid w:val="00AE1A18"/>
    <w:rsid w:val="00AE202E"/>
    <w:rsid w:val="00AE2228"/>
    <w:rsid w:val="00AE2308"/>
    <w:rsid w:val="00AE28EE"/>
    <w:rsid w:val="00AE2CFA"/>
    <w:rsid w:val="00AE3770"/>
    <w:rsid w:val="00AE3A9C"/>
    <w:rsid w:val="00AE408C"/>
    <w:rsid w:val="00AE4239"/>
    <w:rsid w:val="00AE4292"/>
    <w:rsid w:val="00AE4B9D"/>
    <w:rsid w:val="00AE4C75"/>
    <w:rsid w:val="00AE4DEA"/>
    <w:rsid w:val="00AE51A6"/>
    <w:rsid w:val="00AE5217"/>
    <w:rsid w:val="00AE5C0A"/>
    <w:rsid w:val="00AE5D94"/>
    <w:rsid w:val="00AE6042"/>
    <w:rsid w:val="00AE6184"/>
    <w:rsid w:val="00AE62D6"/>
    <w:rsid w:val="00AE62DA"/>
    <w:rsid w:val="00AE6644"/>
    <w:rsid w:val="00AE666F"/>
    <w:rsid w:val="00AE6BD2"/>
    <w:rsid w:val="00AE6E1B"/>
    <w:rsid w:val="00AE73C8"/>
    <w:rsid w:val="00AE7739"/>
    <w:rsid w:val="00AE7742"/>
    <w:rsid w:val="00AE7949"/>
    <w:rsid w:val="00AE7BA9"/>
    <w:rsid w:val="00AE7D02"/>
    <w:rsid w:val="00AF0063"/>
    <w:rsid w:val="00AF01F3"/>
    <w:rsid w:val="00AF0330"/>
    <w:rsid w:val="00AF0547"/>
    <w:rsid w:val="00AF09BC"/>
    <w:rsid w:val="00AF0C80"/>
    <w:rsid w:val="00AF1D63"/>
    <w:rsid w:val="00AF1DF1"/>
    <w:rsid w:val="00AF24D0"/>
    <w:rsid w:val="00AF29F3"/>
    <w:rsid w:val="00AF2AFF"/>
    <w:rsid w:val="00AF2B6B"/>
    <w:rsid w:val="00AF2D2E"/>
    <w:rsid w:val="00AF2DEB"/>
    <w:rsid w:val="00AF31EF"/>
    <w:rsid w:val="00AF3980"/>
    <w:rsid w:val="00AF3A7F"/>
    <w:rsid w:val="00AF47AC"/>
    <w:rsid w:val="00AF48F7"/>
    <w:rsid w:val="00AF4B44"/>
    <w:rsid w:val="00AF4E89"/>
    <w:rsid w:val="00AF4F5E"/>
    <w:rsid w:val="00AF5731"/>
    <w:rsid w:val="00AF5A1A"/>
    <w:rsid w:val="00AF5A5B"/>
    <w:rsid w:val="00AF5BE5"/>
    <w:rsid w:val="00AF64D1"/>
    <w:rsid w:val="00AF6584"/>
    <w:rsid w:val="00AF6A20"/>
    <w:rsid w:val="00AF6CD8"/>
    <w:rsid w:val="00AF6FDE"/>
    <w:rsid w:val="00AF720D"/>
    <w:rsid w:val="00AF7289"/>
    <w:rsid w:val="00AF7998"/>
    <w:rsid w:val="00AF7E88"/>
    <w:rsid w:val="00AFCCB0"/>
    <w:rsid w:val="00B00207"/>
    <w:rsid w:val="00B00405"/>
    <w:rsid w:val="00B00683"/>
    <w:rsid w:val="00B00C54"/>
    <w:rsid w:val="00B0103A"/>
    <w:rsid w:val="00B010EC"/>
    <w:rsid w:val="00B011D9"/>
    <w:rsid w:val="00B0124A"/>
    <w:rsid w:val="00B01427"/>
    <w:rsid w:val="00B0160E"/>
    <w:rsid w:val="00B0163E"/>
    <w:rsid w:val="00B017EF"/>
    <w:rsid w:val="00B020BD"/>
    <w:rsid w:val="00B02304"/>
    <w:rsid w:val="00B02867"/>
    <w:rsid w:val="00B028CC"/>
    <w:rsid w:val="00B02DB9"/>
    <w:rsid w:val="00B03331"/>
    <w:rsid w:val="00B0342F"/>
    <w:rsid w:val="00B03B84"/>
    <w:rsid w:val="00B04002"/>
    <w:rsid w:val="00B0404A"/>
    <w:rsid w:val="00B041E4"/>
    <w:rsid w:val="00B04380"/>
    <w:rsid w:val="00B044B9"/>
    <w:rsid w:val="00B0455A"/>
    <w:rsid w:val="00B0465A"/>
    <w:rsid w:val="00B047CC"/>
    <w:rsid w:val="00B048A4"/>
    <w:rsid w:val="00B0496F"/>
    <w:rsid w:val="00B04A98"/>
    <w:rsid w:val="00B051E1"/>
    <w:rsid w:val="00B05689"/>
    <w:rsid w:val="00B05A19"/>
    <w:rsid w:val="00B06377"/>
    <w:rsid w:val="00B06502"/>
    <w:rsid w:val="00B06B42"/>
    <w:rsid w:val="00B06E29"/>
    <w:rsid w:val="00B06E49"/>
    <w:rsid w:val="00B06F4B"/>
    <w:rsid w:val="00B0741C"/>
    <w:rsid w:val="00B075DE"/>
    <w:rsid w:val="00B0775F"/>
    <w:rsid w:val="00B07948"/>
    <w:rsid w:val="00B07AD4"/>
    <w:rsid w:val="00B07CE7"/>
    <w:rsid w:val="00B1031C"/>
    <w:rsid w:val="00B10568"/>
    <w:rsid w:val="00B107E2"/>
    <w:rsid w:val="00B1098B"/>
    <w:rsid w:val="00B10EB1"/>
    <w:rsid w:val="00B112A9"/>
    <w:rsid w:val="00B114BB"/>
    <w:rsid w:val="00B11526"/>
    <w:rsid w:val="00B11899"/>
    <w:rsid w:val="00B11E03"/>
    <w:rsid w:val="00B123A0"/>
    <w:rsid w:val="00B123CD"/>
    <w:rsid w:val="00B12867"/>
    <w:rsid w:val="00B129F3"/>
    <w:rsid w:val="00B129F9"/>
    <w:rsid w:val="00B1308F"/>
    <w:rsid w:val="00B13A4E"/>
    <w:rsid w:val="00B13ACD"/>
    <w:rsid w:val="00B14162"/>
    <w:rsid w:val="00B142FC"/>
    <w:rsid w:val="00B1456B"/>
    <w:rsid w:val="00B1475D"/>
    <w:rsid w:val="00B14C77"/>
    <w:rsid w:val="00B14CC4"/>
    <w:rsid w:val="00B1553A"/>
    <w:rsid w:val="00B155AE"/>
    <w:rsid w:val="00B155CE"/>
    <w:rsid w:val="00B175EB"/>
    <w:rsid w:val="00B17721"/>
    <w:rsid w:val="00B17789"/>
    <w:rsid w:val="00B17CA0"/>
    <w:rsid w:val="00B17FE8"/>
    <w:rsid w:val="00B20262"/>
    <w:rsid w:val="00B20311"/>
    <w:rsid w:val="00B2052E"/>
    <w:rsid w:val="00B205D6"/>
    <w:rsid w:val="00B20D64"/>
    <w:rsid w:val="00B20F3C"/>
    <w:rsid w:val="00B21831"/>
    <w:rsid w:val="00B21881"/>
    <w:rsid w:val="00B21CAA"/>
    <w:rsid w:val="00B22303"/>
    <w:rsid w:val="00B2231D"/>
    <w:rsid w:val="00B22433"/>
    <w:rsid w:val="00B2247D"/>
    <w:rsid w:val="00B22BBA"/>
    <w:rsid w:val="00B22D36"/>
    <w:rsid w:val="00B24531"/>
    <w:rsid w:val="00B248BB"/>
    <w:rsid w:val="00B24B49"/>
    <w:rsid w:val="00B24D4E"/>
    <w:rsid w:val="00B24FBB"/>
    <w:rsid w:val="00B250B2"/>
    <w:rsid w:val="00B25125"/>
    <w:rsid w:val="00B2530F"/>
    <w:rsid w:val="00B25398"/>
    <w:rsid w:val="00B253D1"/>
    <w:rsid w:val="00B2558F"/>
    <w:rsid w:val="00B2576B"/>
    <w:rsid w:val="00B259B7"/>
    <w:rsid w:val="00B25F6A"/>
    <w:rsid w:val="00B2614F"/>
    <w:rsid w:val="00B262E3"/>
    <w:rsid w:val="00B2638A"/>
    <w:rsid w:val="00B2652D"/>
    <w:rsid w:val="00B26D12"/>
    <w:rsid w:val="00B26D88"/>
    <w:rsid w:val="00B2719C"/>
    <w:rsid w:val="00B272A5"/>
    <w:rsid w:val="00B276CB"/>
    <w:rsid w:val="00B2772B"/>
    <w:rsid w:val="00B27C1C"/>
    <w:rsid w:val="00B27F86"/>
    <w:rsid w:val="00B30B1C"/>
    <w:rsid w:val="00B30C7B"/>
    <w:rsid w:val="00B311EF"/>
    <w:rsid w:val="00B31386"/>
    <w:rsid w:val="00B315C5"/>
    <w:rsid w:val="00B31661"/>
    <w:rsid w:val="00B31732"/>
    <w:rsid w:val="00B32B34"/>
    <w:rsid w:val="00B337E3"/>
    <w:rsid w:val="00B34581"/>
    <w:rsid w:val="00B34E33"/>
    <w:rsid w:val="00B34F02"/>
    <w:rsid w:val="00B35046"/>
    <w:rsid w:val="00B3522F"/>
    <w:rsid w:val="00B35484"/>
    <w:rsid w:val="00B35751"/>
    <w:rsid w:val="00B35950"/>
    <w:rsid w:val="00B35A66"/>
    <w:rsid w:val="00B35B0A"/>
    <w:rsid w:val="00B35FCA"/>
    <w:rsid w:val="00B363E5"/>
    <w:rsid w:val="00B363ED"/>
    <w:rsid w:val="00B366D0"/>
    <w:rsid w:val="00B36954"/>
    <w:rsid w:val="00B36978"/>
    <w:rsid w:val="00B36CB2"/>
    <w:rsid w:val="00B36CEC"/>
    <w:rsid w:val="00B36ED0"/>
    <w:rsid w:val="00B36F57"/>
    <w:rsid w:val="00B36F7A"/>
    <w:rsid w:val="00B3711B"/>
    <w:rsid w:val="00B37305"/>
    <w:rsid w:val="00B374EE"/>
    <w:rsid w:val="00B3780A"/>
    <w:rsid w:val="00B37C7D"/>
    <w:rsid w:val="00B40296"/>
    <w:rsid w:val="00B40481"/>
    <w:rsid w:val="00B4055D"/>
    <w:rsid w:val="00B408C6"/>
    <w:rsid w:val="00B40F68"/>
    <w:rsid w:val="00B4145C"/>
    <w:rsid w:val="00B41CB5"/>
    <w:rsid w:val="00B421D4"/>
    <w:rsid w:val="00B42625"/>
    <w:rsid w:val="00B42C61"/>
    <w:rsid w:val="00B42CC9"/>
    <w:rsid w:val="00B432F7"/>
    <w:rsid w:val="00B437D9"/>
    <w:rsid w:val="00B43BD2"/>
    <w:rsid w:val="00B43CE6"/>
    <w:rsid w:val="00B445CD"/>
    <w:rsid w:val="00B44973"/>
    <w:rsid w:val="00B44CDB"/>
    <w:rsid w:val="00B44D1F"/>
    <w:rsid w:val="00B44DFC"/>
    <w:rsid w:val="00B44E7B"/>
    <w:rsid w:val="00B45321"/>
    <w:rsid w:val="00B45C4E"/>
    <w:rsid w:val="00B45F5C"/>
    <w:rsid w:val="00B46209"/>
    <w:rsid w:val="00B463AD"/>
    <w:rsid w:val="00B464D8"/>
    <w:rsid w:val="00B4652F"/>
    <w:rsid w:val="00B46778"/>
    <w:rsid w:val="00B468D4"/>
    <w:rsid w:val="00B469E2"/>
    <w:rsid w:val="00B46A33"/>
    <w:rsid w:val="00B46C4D"/>
    <w:rsid w:val="00B470EA"/>
    <w:rsid w:val="00B47342"/>
    <w:rsid w:val="00B4753D"/>
    <w:rsid w:val="00B479B1"/>
    <w:rsid w:val="00B47C77"/>
    <w:rsid w:val="00B47D8C"/>
    <w:rsid w:val="00B50024"/>
    <w:rsid w:val="00B501E8"/>
    <w:rsid w:val="00B50497"/>
    <w:rsid w:val="00B505C7"/>
    <w:rsid w:val="00B50606"/>
    <w:rsid w:val="00B515BD"/>
    <w:rsid w:val="00B51788"/>
    <w:rsid w:val="00B517C8"/>
    <w:rsid w:val="00B51A22"/>
    <w:rsid w:val="00B51C17"/>
    <w:rsid w:val="00B51FA8"/>
    <w:rsid w:val="00B52392"/>
    <w:rsid w:val="00B524A1"/>
    <w:rsid w:val="00B525D3"/>
    <w:rsid w:val="00B53945"/>
    <w:rsid w:val="00B53AA1"/>
    <w:rsid w:val="00B53CB5"/>
    <w:rsid w:val="00B53DD0"/>
    <w:rsid w:val="00B5478F"/>
    <w:rsid w:val="00B54902"/>
    <w:rsid w:val="00B549A2"/>
    <w:rsid w:val="00B54C2C"/>
    <w:rsid w:val="00B55823"/>
    <w:rsid w:val="00B55BDE"/>
    <w:rsid w:val="00B55EB1"/>
    <w:rsid w:val="00B561CA"/>
    <w:rsid w:val="00B5665A"/>
    <w:rsid w:val="00B566AD"/>
    <w:rsid w:val="00B56BE0"/>
    <w:rsid w:val="00B56DCF"/>
    <w:rsid w:val="00B56F81"/>
    <w:rsid w:val="00B5710A"/>
    <w:rsid w:val="00B577EF"/>
    <w:rsid w:val="00B57DEB"/>
    <w:rsid w:val="00B57FDA"/>
    <w:rsid w:val="00B57FDB"/>
    <w:rsid w:val="00B60060"/>
    <w:rsid w:val="00B6027C"/>
    <w:rsid w:val="00B602C5"/>
    <w:rsid w:val="00B60361"/>
    <w:rsid w:val="00B60538"/>
    <w:rsid w:val="00B60671"/>
    <w:rsid w:val="00B608E3"/>
    <w:rsid w:val="00B60C55"/>
    <w:rsid w:val="00B60D25"/>
    <w:rsid w:val="00B61399"/>
    <w:rsid w:val="00B6195E"/>
    <w:rsid w:val="00B61A15"/>
    <w:rsid w:val="00B61A86"/>
    <w:rsid w:val="00B620B1"/>
    <w:rsid w:val="00B62870"/>
    <w:rsid w:val="00B62934"/>
    <w:rsid w:val="00B62B7C"/>
    <w:rsid w:val="00B63142"/>
    <w:rsid w:val="00B631A4"/>
    <w:rsid w:val="00B63742"/>
    <w:rsid w:val="00B6394E"/>
    <w:rsid w:val="00B63AAA"/>
    <w:rsid w:val="00B63AB3"/>
    <w:rsid w:val="00B63B8C"/>
    <w:rsid w:val="00B63C13"/>
    <w:rsid w:val="00B63DF3"/>
    <w:rsid w:val="00B64430"/>
    <w:rsid w:val="00B64434"/>
    <w:rsid w:val="00B6480B"/>
    <w:rsid w:val="00B64875"/>
    <w:rsid w:val="00B64CF5"/>
    <w:rsid w:val="00B64E1C"/>
    <w:rsid w:val="00B6563D"/>
    <w:rsid w:val="00B65720"/>
    <w:rsid w:val="00B65BC6"/>
    <w:rsid w:val="00B65FB5"/>
    <w:rsid w:val="00B662A3"/>
    <w:rsid w:val="00B663D4"/>
    <w:rsid w:val="00B66693"/>
    <w:rsid w:val="00B6675A"/>
    <w:rsid w:val="00B67462"/>
    <w:rsid w:val="00B67A86"/>
    <w:rsid w:val="00B67C51"/>
    <w:rsid w:val="00B67DC0"/>
    <w:rsid w:val="00B67F3B"/>
    <w:rsid w:val="00B67F9A"/>
    <w:rsid w:val="00B70021"/>
    <w:rsid w:val="00B7007C"/>
    <w:rsid w:val="00B7019A"/>
    <w:rsid w:val="00B705C2"/>
    <w:rsid w:val="00B70613"/>
    <w:rsid w:val="00B706AE"/>
    <w:rsid w:val="00B707B0"/>
    <w:rsid w:val="00B70B2B"/>
    <w:rsid w:val="00B70C8E"/>
    <w:rsid w:val="00B70F56"/>
    <w:rsid w:val="00B714E6"/>
    <w:rsid w:val="00B71E76"/>
    <w:rsid w:val="00B721E4"/>
    <w:rsid w:val="00B723A2"/>
    <w:rsid w:val="00B72612"/>
    <w:rsid w:val="00B726BD"/>
    <w:rsid w:val="00B72792"/>
    <w:rsid w:val="00B72953"/>
    <w:rsid w:val="00B729A8"/>
    <w:rsid w:val="00B729CB"/>
    <w:rsid w:val="00B72BE1"/>
    <w:rsid w:val="00B72C25"/>
    <w:rsid w:val="00B733EB"/>
    <w:rsid w:val="00B74A84"/>
    <w:rsid w:val="00B752C4"/>
    <w:rsid w:val="00B75ADB"/>
    <w:rsid w:val="00B76BEA"/>
    <w:rsid w:val="00B76D40"/>
    <w:rsid w:val="00B76FAA"/>
    <w:rsid w:val="00B77300"/>
    <w:rsid w:val="00B7742A"/>
    <w:rsid w:val="00B77C17"/>
    <w:rsid w:val="00B77EB3"/>
    <w:rsid w:val="00B80039"/>
    <w:rsid w:val="00B80163"/>
    <w:rsid w:val="00B80397"/>
    <w:rsid w:val="00B81867"/>
    <w:rsid w:val="00B81AE2"/>
    <w:rsid w:val="00B81EF7"/>
    <w:rsid w:val="00B8233A"/>
    <w:rsid w:val="00B828BE"/>
    <w:rsid w:val="00B829BE"/>
    <w:rsid w:val="00B82FC2"/>
    <w:rsid w:val="00B831F5"/>
    <w:rsid w:val="00B83496"/>
    <w:rsid w:val="00B83831"/>
    <w:rsid w:val="00B83A03"/>
    <w:rsid w:val="00B83F80"/>
    <w:rsid w:val="00B846DD"/>
    <w:rsid w:val="00B8474F"/>
    <w:rsid w:val="00B84765"/>
    <w:rsid w:val="00B849E3"/>
    <w:rsid w:val="00B84B86"/>
    <w:rsid w:val="00B84DD2"/>
    <w:rsid w:val="00B85F00"/>
    <w:rsid w:val="00B8607E"/>
    <w:rsid w:val="00B865F2"/>
    <w:rsid w:val="00B868AA"/>
    <w:rsid w:val="00B905A8"/>
    <w:rsid w:val="00B90BE1"/>
    <w:rsid w:val="00B90CF2"/>
    <w:rsid w:val="00B90D88"/>
    <w:rsid w:val="00B91410"/>
    <w:rsid w:val="00B91D7B"/>
    <w:rsid w:val="00B92A20"/>
    <w:rsid w:val="00B92E26"/>
    <w:rsid w:val="00B92F8C"/>
    <w:rsid w:val="00B92F9D"/>
    <w:rsid w:val="00B92FF7"/>
    <w:rsid w:val="00B932B7"/>
    <w:rsid w:val="00B93535"/>
    <w:rsid w:val="00B937A5"/>
    <w:rsid w:val="00B93901"/>
    <w:rsid w:val="00B93BDC"/>
    <w:rsid w:val="00B93D60"/>
    <w:rsid w:val="00B940EA"/>
    <w:rsid w:val="00B941D9"/>
    <w:rsid w:val="00B946D9"/>
    <w:rsid w:val="00B95942"/>
    <w:rsid w:val="00B95E03"/>
    <w:rsid w:val="00B95E58"/>
    <w:rsid w:val="00B95F0A"/>
    <w:rsid w:val="00B96120"/>
    <w:rsid w:val="00B9631F"/>
    <w:rsid w:val="00B96571"/>
    <w:rsid w:val="00B965EA"/>
    <w:rsid w:val="00B96668"/>
    <w:rsid w:val="00B96BF0"/>
    <w:rsid w:val="00B97195"/>
    <w:rsid w:val="00B97483"/>
    <w:rsid w:val="00B974BE"/>
    <w:rsid w:val="00B977D4"/>
    <w:rsid w:val="00B97827"/>
    <w:rsid w:val="00B978E9"/>
    <w:rsid w:val="00B97D30"/>
    <w:rsid w:val="00B97FE6"/>
    <w:rsid w:val="00BA003E"/>
    <w:rsid w:val="00BA00D3"/>
    <w:rsid w:val="00BA04AA"/>
    <w:rsid w:val="00BA0612"/>
    <w:rsid w:val="00BA06A0"/>
    <w:rsid w:val="00BA06F4"/>
    <w:rsid w:val="00BA07AE"/>
    <w:rsid w:val="00BA0ACB"/>
    <w:rsid w:val="00BA0E20"/>
    <w:rsid w:val="00BA0F89"/>
    <w:rsid w:val="00BA0FEB"/>
    <w:rsid w:val="00BA1081"/>
    <w:rsid w:val="00BA1C58"/>
    <w:rsid w:val="00BA1DCD"/>
    <w:rsid w:val="00BA1F73"/>
    <w:rsid w:val="00BA207F"/>
    <w:rsid w:val="00BA2807"/>
    <w:rsid w:val="00BA28CC"/>
    <w:rsid w:val="00BA2B01"/>
    <w:rsid w:val="00BA2B49"/>
    <w:rsid w:val="00BA2DB9"/>
    <w:rsid w:val="00BA2F07"/>
    <w:rsid w:val="00BA306B"/>
    <w:rsid w:val="00BA3A49"/>
    <w:rsid w:val="00BA4351"/>
    <w:rsid w:val="00BA44E7"/>
    <w:rsid w:val="00BA4508"/>
    <w:rsid w:val="00BA45C2"/>
    <w:rsid w:val="00BA46E6"/>
    <w:rsid w:val="00BA4810"/>
    <w:rsid w:val="00BA488D"/>
    <w:rsid w:val="00BA54A2"/>
    <w:rsid w:val="00BA56EC"/>
    <w:rsid w:val="00BA5B4C"/>
    <w:rsid w:val="00BA5EEE"/>
    <w:rsid w:val="00BA6887"/>
    <w:rsid w:val="00BA71D2"/>
    <w:rsid w:val="00BA73EA"/>
    <w:rsid w:val="00BA7565"/>
    <w:rsid w:val="00BA7584"/>
    <w:rsid w:val="00BA797B"/>
    <w:rsid w:val="00BA7CD4"/>
    <w:rsid w:val="00BB0515"/>
    <w:rsid w:val="00BB055E"/>
    <w:rsid w:val="00BB0979"/>
    <w:rsid w:val="00BB0AA7"/>
    <w:rsid w:val="00BB0BAD"/>
    <w:rsid w:val="00BB0CA8"/>
    <w:rsid w:val="00BB0E64"/>
    <w:rsid w:val="00BB153C"/>
    <w:rsid w:val="00BB1591"/>
    <w:rsid w:val="00BB1909"/>
    <w:rsid w:val="00BB1A3B"/>
    <w:rsid w:val="00BB1FB4"/>
    <w:rsid w:val="00BB2610"/>
    <w:rsid w:val="00BB2826"/>
    <w:rsid w:val="00BB29CF"/>
    <w:rsid w:val="00BB2D84"/>
    <w:rsid w:val="00BB3331"/>
    <w:rsid w:val="00BB3450"/>
    <w:rsid w:val="00BB3CD5"/>
    <w:rsid w:val="00BB3D14"/>
    <w:rsid w:val="00BB41F3"/>
    <w:rsid w:val="00BB43CD"/>
    <w:rsid w:val="00BB46C6"/>
    <w:rsid w:val="00BB4829"/>
    <w:rsid w:val="00BB4976"/>
    <w:rsid w:val="00BB49AC"/>
    <w:rsid w:val="00BB49E4"/>
    <w:rsid w:val="00BB4ADD"/>
    <w:rsid w:val="00BB4DBD"/>
    <w:rsid w:val="00BB4F76"/>
    <w:rsid w:val="00BB531F"/>
    <w:rsid w:val="00BB5616"/>
    <w:rsid w:val="00BB5A92"/>
    <w:rsid w:val="00BB5BE3"/>
    <w:rsid w:val="00BB5D29"/>
    <w:rsid w:val="00BB65F9"/>
    <w:rsid w:val="00BB6713"/>
    <w:rsid w:val="00BB6970"/>
    <w:rsid w:val="00BB700E"/>
    <w:rsid w:val="00BB7325"/>
    <w:rsid w:val="00BB74C5"/>
    <w:rsid w:val="00BB781B"/>
    <w:rsid w:val="00BB7CE9"/>
    <w:rsid w:val="00BB7D31"/>
    <w:rsid w:val="00BC01B4"/>
    <w:rsid w:val="00BC0429"/>
    <w:rsid w:val="00BC0915"/>
    <w:rsid w:val="00BC0D66"/>
    <w:rsid w:val="00BC125B"/>
    <w:rsid w:val="00BC13DE"/>
    <w:rsid w:val="00BC1566"/>
    <w:rsid w:val="00BC1B76"/>
    <w:rsid w:val="00BC21FA"/>
    <w:rsid w:val="00BC24CC"/>
    <w:rsid w:val="00BC3D25"/>
    <w:rsid w:val="00BC4BDB"/>
    <w:rsid w:val="00BC4C95"/>
    <w:rsid w:val="00BC4DF7"/>
    <w:rsid w:val="00BC5053"/>
    <w:rsid w:val="00BC515D"/>
    <w:rsid w:val="00BC53E9"/>
    <w:rsid w:val="00BC54C5"/>
    <w:rsid w:val="00BC553D"/>
    <w:rsid w:val="00BC56CD"/>
    <w:rsid w:val="00BC56D3"/>
    <w:rsid w:val="00BC58B9"/>
    <w:rsid w:val="00BC5918"/>
    <w:rsid w:val="00BC5961"/>
    <w:rsid w:val="00BC5996"/>
    <w:rsid w:val="00BC5A87"/>
    <w:rsid w:val="00BC5D7A"/>
    <w:rsid w:val="00BC5EB3"/>
    <w:rsid w:val="00BC5ED6"/>
    <w:rsid w:val="00BC5F01"/>
    <w:rsid w:val="00BC5F76"/>
    <w:rsid w:val="00BC5F99"/>
    <w:rsid w:val="00BC6213"/>
    <w:rsid w:val="00BC69B2"/>
    <w:rsid w:val="00BC6BBC"/>
    <w:rsid w:val="00BC6FE5"/>
    <w:rsid w:val="00BC73A4"/>
    <w:rsid w:val="00BC7440"/>
    <w:rsid w:val="00BC778F"/>
    <w:rsid w:val="00BC7E75"/>
    <w:rsid w:val="00BC7F67"/>
    <w:rsid w:val="00BD0243"/>
    <w:rsid w:val="00BD0316"/>
    <w:rsid w:val="00BD082B"/>
    <w:rsid w:val="00BD0DB8"/>
    <w:rsid w:val="00BD1319"/>
    <w:rsid w:val="00BD146D"/>
    <w:rsid w:val="00BD19F9"/>
    <w:rsid w:val="00BD1B17"/>
    <w:rsid w:val="00BD1CBB"/>
    <w:rsid w:val="00BD1F33"/>
    <w:rsid w:val="00BD2091"/>
    <w:rsid w:val="00BD23A6"/>
    <w:rsid w:val="00BD24DE"/>
    <w:rsid w:val="00BD25EE"/>
    <w:rsid w:val="00BD27D7"/>
    <w:rsid w:val="00BD2B29"/>
    <w:rsid w:val="00BD2D16"/>
    <w:rsid w:val="00BD2D76"/>
    <w:rsid w:val="00BD314C"/>
    <w:rsid w:val="00BD3331"/>
    <w:rsid w:val="00BD343B"/>
    <w:rsid w:val="00BD3661"/>
    <w:rsid w:val="00BD3667"/>
    <w:rsid w:val="00BD37F3"/>
    <w:rsid w:val="00BD3914"/>
    <w:rsid w:val="00BD3D05"/>
    <w:rsid w:val="00BD42C4"/>
    <w:rsid w:val="00BD442A"/>
    <w:rsid w:val="00BD466A"/>
    <w:rsid w:val="00BD49F8"/>
    <w:rsid w:val="00BD4AFB"/>
    <w:rsid w:val="00BD4BED"/>
    <w:rsid w:val="00BD4F0D"/>
    <w:rsid w:val="00BD5203"/>
    <w:rsid w:val="00BD556F"/>
    <w:rsid w:val="00BD58BE"/>
    <w:rsid w:val="00BD5CA0"/>
    <w:rsid w:val="00BD60D1"/>
    <w:rsid w:val="00BD615F"/>
    <w:rsid w:val="00BD6234"/>
    <w:rsid w:val="00BD62CD"/>
    <w:rsid w:val="00BD63D0"/>
    <w:rsid w:val="00BD64B7"/>
    <w:rsid w:val="00BD6765"/>
    <w:rsid w:val="00BD7282"/>
    <w:rsid w:val="00BD749A"/>
    <w:rsid w:val="00BD76EC"/>
    <w:rsid w:val="00BD7752"/>
    <w:rsid w:val="00BD7B5B"/>
    <w:rsid w:val="00BD7EB9"/>
    <w:rsid w:val="00BD7F60"/>
    <w:rsid w:val="00BE018C"/>
    <w:rsid w:val="00BE0B7B"/>
    <w:rsid w:val="00BE0F32"/>
    <w:rsid w:val="00BE11B9"/>
    <w:rsid w:val="00BE1485"/>
    <w:rsid w:val="00BE14D7"/>
    <w:rsid w:val="00BE1713"/>
    <w:rsid w:val="00BE1895"/>
    <w:rsid w:val="00BE2146"/>
    <w:rsid w:val="00BE22A7"/>
    <w:rsid w:val="00BE2ACE"/>
    <w:rsid w:val="00BE2DE6"/>
    <w:rsid w:val="00BE2E56"/>
    <w:rsid w:val="00BE30BE"/>
    <w:rsid w:val="00BE30E5"/>
    <w:rsid w:val="00BE3877"/>
    <w:rsid w:val="00BE3B59"/>
    <w:rsid w:val="00BE4636"/>
    <w:rsid w:val="00BE4AAF"/>
    <w:rsid w:val="00BE5040"/>
    <w:rsid w:val="00BE592B"/>
    <w:rsid w:val="00BE599D"/>
    <w:rsid w:val="00BE5D06"/>
    <w:rsid w:val="00BE5E6F"/>
    <w:rsid w:val="00BE5F25"/>
    <w:rsid w:val="00BE5FB9"/>
    <w:rsid w:val="00BE61F2"/>
    <w:rsid w:val="00BE6228"/>
    <w:rsid w:val="00BE626B"/>
    <w:rsid w:val="00BE64CB"/>
    <w:rsid w:val="00BE674D"/>
    <w:rsid w:val="00BE6E55"/>
    <w:rsid w:val="00BE7148"/>
    <w:rsid w:val="00BE71AC"/>
    <w:rsid w:val="00BE751B"/>
    <w:rsid w:val="00BE754D"/>
    <w:rsid w:val="00BE77AB"/>
    <w:rsid w:val="00BE7896"/>
    <w:rsid w:val="00BE7E13"/>
    <w:rsid w:val="00BE7EC3"/>
    <w:rsid w:val="00BF07C3"/>
    <w:rsid w:val="00BF07F0"/>
    <w:rsid w:val="00BF0BE1"/>
    <w:rsid w:val="00BF0CFB"/>
    <w:rsid w:val="00BF10A0"/>
    <w:rsid w:val="00BF12AA"/>
    <w:rsid w:val="00BF15ED"/>
    <w:rsid w:val="00BF19D5"/>
    <w:rsid w:val="00BF1A5C"/>
    <w:rsid w:val="00BF1AA2"/>
    <w:rsid w:val="00BF275F"/>
    <w:rsid w:val="00BF2982"/>
    <w:rsid w:val="00BF2A64"/>
    <w:rsid w:val="00BF2B77"/>
    <w:rsid w:val="00BF2F56"/>
    <w:rsid w:val="00BF39B4"/>
    <w:rsid w:val="00BF3E28"/>
    <w:rsid w:val="00BF3E45"/>
    <w:rsid w:val="00BF3E4C"/>
    <w:rsid w:val="00BF4194"/>
    <w:rsid w:val="00BF41F0"/>
    <w:rsid w:val="00BF4212"/>
    <w:rsid w:val="00BF4263"/>
    <w:rsid w:val="00BF4939"/>
    <w:rsid w:val="00BF4D92"/>
    <w:rsid w:val="00BF4DEF"/>
    <w:rsid w:val="00BF4E08"/>
    <w:rsid w:val="00BF4F32"/>
    <w:rsid w:val="00BF54B9"/>
    <w:rsid w:val="00BF5795"/>
    <w:rsid w:val="00BF5DA4"/>
    <w:rsid w:val="00BF5DF2"/>
    <w:rsid w:val="00BF66F2"/>
    <w:rsid w:val="00BF690F"/>
    <w:rsid w:val="00BF6BD8"/>
    <w:rsid w:val="00BF701A"/>
    <w:rsid w:val="00BF70D2"/>
    <w:rsid w:val="00BF7257"/>
    <w:rsid w:val="00BF7980"/>
    <w:rsid w:val="00BF7CEE"/>
    <w:rsid w:val="00BF7FCC"/>
    <w:rsid w:val="00C000BC"/>
    <w:rsid w:val="00C00151"/>
    <w:rsid w:val="00C001F9"/>
    <w:rsid w:val="00C0033B"/>
    <w:rsid w:val="00C004A2"/>
    <w:rsid w:val="00C00753"/>
    <w:rsid w:val="00C00C37"/>
    <w:rsid w:val="00C00C97"/>
    <w:rsid w:val="00C02472"/>
    <w:rsid w:val="00C027B8"/>
    <w:rsid w:val="00C0299E"/>
    <w:rsid w:val="00C02DAA"/>
    <w:rsid w:val="00C02E2F"/>
    <w:rsid w:val="00C03331"/>
    <w:rsid w:val="00C03C1B"/>
    <w:rsid w:val="00C03D98"/>
    <w:rsid w:val="00C04025"/>
    <w:rsid w:val="00C043A8"/>
    <w:rsid w:val="00C04635"/>
    <w:rsid w:val="00C0488D"/>
    <w:rsid w:val="00C05415"/>
    <w:rsid w:val="00C05659"/>
    <w:rsid w:val="00C056AE"/>
    <w:rsid w:val="00C0588F"/>
    <w:rsid w:val="00C06207"/>
    <w:rsid w:val="00C06564"/>
    <w:rsid w:val="00C065C8"/>
    <w:rsid w:val="00C06B80"/>
    <w:rsid w:val="00C06D2A"/>
    <w:rsid w:val="00C06DDE"/>
    <w:rsid w:val="00C06EE1"/>
    <w:rsid w:val="00C0701C"/>
    <w:rsid w:val="00C0723E"/>
    <w:rsid w:val="00C07534"/>
    <w:rsid w:val="00C075E1"/>
    <w:rsid w:val="00C07A3B"/>
    <w:rsid w:val="00C07A89"/>
    <w:rsid w:val="00C07B1F"/>
    <w:rsid w:val="00C07DA1"/>
    <w:rsid w:val="00C102E3"/>
    <w:rsid w:val="00C103D9"/>
    <w:rsid w:val="00C10975"/>
    <w:rsid w:val="00C10C49"/>
    <w:rsid w:val="00C10EBE"/>
    <w:rsid w:val="00C11228"/>
    <w:rsid w:val="00C11251"/>
    <w:rsid w:val="00C114AD"/>
    <w:rsid w:val="00C11511"/>
    <w:rsid w:val="00C11A9A"/>
    <w:rsid w:val="00C11C8E"/>
    <w:rsid w:val="00C11EC3"/>
    <w:rsid w:val="00C122E6"/>
    <w:rsid w:val="00C12843"/>
    <w:rsid w:val="00C12B68"/>
    <w:rsid w:val="00C12B6C"/>
    <w:rsid w:val="00C12FE9"/>
    <w:rsid w:val="00C1324B"/>
    <w:rsid w:val="00C14131"/>
    <w:rsid w:val="00C1413F"/>
    <w:rsid w:val="00C14A0D"/>
    <w:rsid w:val="00C14E5D"/>
    <w:rsid w:val="00C15064"/>
    <w:rsid w:val="00C154AA"/>
    <w:rsid w:val="00C15833"/>
    <w:rsid w:val="00C15871"/>
    <w:rsid w:val="00C15905"/>
    <w:rsid w:val="00C15A0A"/>
    <w:rsid w:val="00C15CA2"/>
    <w:rsid w:val="00C15D76"/>
    <w:rsid w:val="00C1600A"/>
    <w:rsid w:val="00C16319"/>
    <w:rsid w:val="00C16DA9"/>
    <w:rsid w:val="00C16FED"/>
    <w:rsid w:val="00C17918"/>
    <w:rsid w:val="00C20089"/>
    <w:rsid w:val="00C20121"/>
    <w:rsid w:val="00C20581"/>
    <w:rsid w:val="00C2079C"/>
    <w:rsid w:val="00C20801"/>
    <w:rsid w:val="00C210E6"/>
    <w:rsid w:val="00C2119C"/>
    <w:rsid w:val="00C21204"/>
    <w:rsid w:val="00C21B17"/>
    <w:rsid w:val="00C21DAA"/>
    <w:rsid w:val="00C21F10"/>
    <w:rsid w:val="00C22240"/>
    <w:rsid w:val="00C2291A"/>
    <w:rsid w:val="00C22A73"/>
    <w:rsid w:val="00C22C68"/>
    <w:rsid w:val="00C2309D"/>
    <w:rsid w:val="00C234E0"/>
    <w:rsid w:val="00C23ACD"/>
    <w:rsid w:val="00C2437C"/>
    <w:rsid w:val="00C244E2"/>
    <w:rsid w:val="00C24B8C"/>
    <w:rsid w:val="00C2524E"/>
    <w:rsid w:val="00C2530D"/>
    <w:rsid w:val="00C2576C"/>
    <w:rsid w:val="00C2599D"/>
    <w:rsid w:val="00C25A31"/>
    <w:rsid w:val="00C25B89"/>
    <w:rsid w:val="00C25F98"/>
    <w:rsid w:val="00C2627B"/>
    <w:rsid w:val="00C26C67"/>
    <w:rsid w:val="00C26FED"/>
    <w:rsid w:val="00C2726E"/>
    <w:rsid w:val="00C2736D"/>
    <w:rsid w:val="00C27AB4"/>
    <w:rsid w:val="00C3015C"/>
    <w:rsid w:val="00C302FD"/>
    <w:rsid w:val="00C3057F"/>
    <w:rsid w:val="00C310DA"/>
    <w:rsid w:val="00C310E9"/>
    <w:rsid w:val="00C3112F"/>
    <w:rsid w:val="00C3182F"/>
    <w:rsid w:val="00C318B0"/>
    <w:rsid w:val="00C31906"/>
    <w:rsid w:val="00C31A75"/>
    <w:rsid w:val="00C31B9F"/>
    <w:rsid w:val="00C31E8E"/>
    <w:rsid w:val="00C32121"/>
    <w:rsid w:val="00C32298"/>
    <w:rsid w:val="00C3291E"/>
    <w:rsid w:val="00C32971"/>
    <w:rsid w:val="00C32AF3"/>
    <w:rsid w:val="00C32BC2"/>
    <w:rsid w:val="00C330B6"/>
    <w:rsid w:val="00C33463"/>
    <w:rsid w:val="00C33937"/>
    <w:rsid w:val="00C33B23"/>
    <w:rsid w:val="00C33BF8"/>
    <w:rsid w:val="00C33D1C"/>
    <w:rsid w:val="00C33F12"/>
    <w:rsid w:val="00C34311"/>
    <w:rsid w:val="00C3441A"/>
    <w:rsid w:val="00C34608"/>
    <w:rsid w:val="00C34937"/>
    <w:rsid w:val="00C349E7"/>
    <w:rsid w:val="00C34DCD"/>
    <w:rsid w:val="00C34E67"/>
    <w:rsid w:val="00C3505C"/>
    <w:rsid w:val="00C35346"/>
    <w:rsid w:val="00C35D60"/>
    <w:rsid w:val="00C364CA"/>
    <w:rsid w:val="00C36B71"/>
    <w:rsid w:val="00C36CF7"/>
    <w:rsid w:val="00C36D20"/>
    <w:rsid w:val="00C36EF7"/>
    <w:rsid w:val="00C37260"/>
    <w:rsid w:val="00C379D5"/>
    <w:rsid w:val="00C40005"/>
    <w:rsid w:val="00C407AA"/>
    <w:rsid w:val="00C409AE"/>
    <w:rsid w:val="00C40A35"/>
    <w:rsid w:val="00C40ACF"/>
    <w:rsid w:val="00C412BE"/>
    <w:rsid w:val="00C415EE"/>
    <w:rsid w:val="00C4188D"/>
    <w:rsid w:val="00C418E0"/>
    <w:rsid w:val="00C41ADA"/>
    <w:rsid w:val="00C4233F"/>
    <w:rsid w:val="00C42402"/>
    <w:rsid w:val="00C42891"/>
    <w:rsid w:val="00C4290F"/>
    <w:rsid w:val="00C42A50"/>
    <w:rsid w:val="00C42A71"/>
    <w:rsid w:val="00C42D47"/>
    <w:rsid w:val="00C42DE3"/>
    <w:rsid w:val="00C4316C"/>
    <w:rsid w:val="00C43171"/>
    <w:rsid w:val="00C433E6"/>
    <w:rsid w:val="00C43C13"/>
    <w:rsid w:val="00C43C22"/>
    <w:rsid w:val="00C4422C"/>
    <w:rsid w:val="00C4474F"/>
    <w:rsid w:val="00C44827"/>
    <w:rsid w:val="00C44BEE"/>
    <w:rsid w:val="00C44C39"/>
    <w:rsid w:val="00C44FA4"/>
    <w:rsid w:val="00C45E95"/>
    <w:rsid w:val="00C45F28"/>
    <w:rsid w:val="00C46333"/>
    <w:rsid w:val="00C473B1"/>
    <w:rsid w:val="00C47E43"/>
    <w:rsid w:val="00C508BB"/>
    <w:rsid w:val="00C50A65"/>
    <w:rsid w:val="00C50DC4"/>
    <w:rsid w:val="00C51116"/>
    <w:rsid w:val="00C511B7"/>
    <w:rsid w:val="00C514B7"/>
    <w:rsid w:val="00C51740"/>
    <w:rsid w:val="00C51CD8"/>
    <w:rsid w:val="00C51E7D"/>
    <w:rsid w:val="00C51F28"/>
    <w:rsid w:val="00C51FFE"/>
    <w:rsid w:val="00C521FD"/>
    <w:rsid w:val="00C522EC"/>
    <w:rsid w:val="00C5265B"/>
    <w:rsid w:val="00C52746"/>
    <w:rsid w:val="00C52806"/>
    <w:rsid w:val="00C5296B"/>
    <w:rsid w:val="00C52B11"/>
    <w:rsid w:val="00C52C1A"/>
    <w:rsid w:val="00C52C8B"/>
    <w:rsid w:val="00C52E58"/>
    <w:rsid w:val="00C53042"/>
    <w:rsid w:val="00C53079"/>
    <w:rsid w:val="00C53503"/>
    <w:rsid w:val="00C5358F"/>
    <w:rsid w:val="00C53A45"/>
    <w:rsid w:val="00C53CD6"/>
    <w:rsid w:val="00C53F9E"/>
    <w:rsid w:val="00C541B7"/>
    <w:rsid w:val="00C544BD"/>
    <w:rsid w:val="00C5471E"/>
    <w:rsid w:val="00C549E7"/>
    <w:rsid w:val="00C54CB9"/>
    <w:rsid w:val="00C54CF3"/>
    <w:rsid w:val="00C55250"/>
    <w:rsid w:val="00C559C0"/>
    <w:rsid w:val="00C559F3"/>
    <w:rsid w:val="00C55E9C"/>
    <w:rsid w:val="00C5699F"/>
    <w:rsid w:val="00C56B97"/>
    <w:rsid w:val="00C56BA3"/>
    <w:rsid w:val="00C56EC3"/>
    <w:rsid w:val="00C57001"/>
    <w:rsid w:val="00C5700F"/>
    <w:rsid w:val="00C57179"/>
    <w:rsid w:val="00C57192"/>
    <w:rsid w:val="00C573C4"/>
    <w:rsid w:val="00C57525"/>
    <w:rsid w:val="00C606C6"/>
    <w:rsid w:val="00C6070F"/>
    <w:rsid w:val="00C60C13"/>
    <w:rsid w:val="00C61368"/>
    <w:rsid w:val="00C617DC"/>
    <w:rsid w:val="00C6193D"/>
    <w:rsid w:val="00C61D2E"/>
    <w:rsid w:val="00C62059"/>
    <w:rsid w:val="00C62C16"/>
    <w:rsid w:val="00C62DCE"/>
    <w:rsid w:val="00C63391"/>
    <w:rsid w:val="00C637E9"/>
    <w:rsid w:val="00C63868"/>
    <w:rsid w:val="00C63DC2"/>
    <w:rsid w:val="00C642F1"/>
    <w:rsid w:val="00C64BE2"/>
    <w:rsid w:val="00C64C7C"/>
    <w:rsid w:val="00C64D89"/>
    <w:rsid w:val="00C6550E"/>
    <w:rsid w:val="00C656E7"/>
    <w:rsid w:val="00C658EE"/>
    <w:rsid w:val="00C65A0B"/>
    <w:rsid w:val="00C65A93"/>
    <w:rsid w:val="00C66448"/>
    <w:rsid w:val="00C667A4"/>
    <w:rsid w:val="00C66E5D"/>
    <w:rsid w:val="00C66FF9"/>
    <w:rsid w:val="00C672AF"/>
    <w:rsid w:val="00C67599"/>
    <w:rsid w:val="00C676A8"/>
    <w:rsid w:val="00C67775"/>
    <w:rsid w:val="00C67A1C"/>
    <w:rsid w:val="00C67C88"/>
    <w:rsid w:val="00C701A7"/>
    <w:rsid w:val="00C702BF"/>
    <w:rsid w:val="00C704EB"/>
    <w:rsid w:val="00C704F1"/>
    <w:rsid w:val="00C7100E"/>
    <w:rsid w:val="00C714E6"/>
    <w:rsid w:val="00C715E2"/>
    <w:rsid w:val="00C716DF"/>
    <w:rsid w:val="00C71823"/>
    <w:rsid w:val="00C71C4E"/>
    <w:rsid w:val="00C720EF"/>
    <w:rsid w:val="00C72990"/>
    <w:rsid w:val="00C72EC1"/>
    <w:rsid w:val="00C7308D"/>
    <w:rsid w:val="00C730AD"/>
    <w:rsid w:val="00C73AE4"/>
    <w:rsid w:val="00C73E95"/>
    <w:rsid w:val="00C74614"/>
    <w:rsid w:val="00C74945"/>
    <w:rsid w:val="00C7545E"/>
    <w:rsid w:val="00C75585"/>
    <w:rsid w:val="00C75700"/>
    <w:rsid w:val="00C75929"/>
    <w:rsid w:val="00C75939"/>
    <w:rsid w:val="00C75DCC"/>
    <w:rsid w:val="00C7624C"/>
    <w:rsid w:val="00C7687F"/>
    <w:rsid w:val="00C76B57"/>
    <w:rsid w:val="00C77066"/>
    <w:rsid w:val="00C77F43"/>
    <w:rsid w:val="00C801C9"/>
    <w:rsid w:val="00C80A96"/>
    <w:rsid w:val="00C80FE0"/>
    <w:rsid w:val="00C81591"/>
    <w:rsid w:val="00C81636"/>
    <w:rsid w:val="00C81915"/>
    <w:rsid w:val="00C819E4"/>
    <w:rsid w:val="00C81A22"/>
    <w:rsid w:val="00C8237F"/>
    <w:rsid w:val="00C826C9"/>
    <w:rsid w:val="00C82BE7"/>
    <w:rsid w:val="00C82E90"/>
    <w:rsid w:val="00C8378A"/>
    <w:rsid w:val="00C8387B"/>
    <w:rsid w:val="00C83954"/>
    <w:rsid w:val="00C8457D"/>
    <w:rsid w:val="00C845F2"/>
    <w:rsid w:val="00C84754"/>
    <w:rsid w:val="00C84AC6"/>
    <w:rsid w:val="00C84CD7"/>
    <w:rsid w:val="00C84D67"/>
    <w:rsid w:val="00C8508C"/>
    <w:rsid w:val="00C85EE6"/>
    <w:rsid w:val="00C85F20"/>
    <w:rsid w:val="00C86102"/>
    <w:rsid w:val="00C861B3"/>
    <w:rsid w:val="00C86227"/>
    <w:rsid w:val="00C8626B"/>
    <w:rsid w:val="00C8675D"/>
    <w:rsid w:val="00C87501"/>
    <w:rsid w:val="00C87562"/>
    <w:rsid w:val="00C87827"/>
    <w:rsid w:val="00C90198"/>
    <w:rsid w:val="00C90806"/>
    <w:rsid w:val="00C90A06"/>
    <w:rsid w:val="00C90B63"/>
    <w:rsid w:val="00C90C69"/>
    <w:rsid w:val="00C912C2"/>
    <w:rsid w:val="00C91B8C"/>
    <w:rsid w:val="00C92235"/>
    <w:rsid w:val="00C92297"/>
    <w:rsid w:val="00C924C1"/>
    <w:rsid w:val="00C92504"/>
    <w:rsid w:val="00C92536"/>
    <w:rsid w:val="00C92ED6"/>
    <w:rsid w:val="00C92FDC"/>
    <w:rsid w:val="00C932ED"/>
    <w:rsid w:val="00C93A64"/>
    <w:rsid w:val="00C93EDE"/>
    <w:rsid w:val="00C93FBA"/>
    <w:rsid w:val="00C9414D"/>
    <w:rsid w:val="00C9469C"/>
    <w:rsid w:val="00C94C49"/>
    <w:rsid w:val="00C94C79"/>
    <w:rsid w:val="00C952DC"/>
    <w:rsid w:val="00C9536E"/>
    <w:rsid w:val="00C9537C"/>
    <w:rsid w:val="00C956CD"/>
    <w:rsid w:val="00C96162"/>
    <w:rsid w:val="00C96398"/>
    <w:rsid w:val="00C96597"/>
    <w:rsid w:val="00C96800"/>
    <w:rsid w:val="00C96B78"/>
    <w:rsid w:val="00C96DBE"/>
    <w:rsid w:val="00C96E76"/>
    <w:rsid w:val="00C9714D"/>
    <w:rsid w:val="00C977F0"/>
    <w:rsid w:val="00C97A68"/>
    <w:rsid w:val="00C97D54"/>
    <w:rsid w:val="00CA04E6"/>
    <w:rsid w:val="00CA08B1"/>
    <w:rsid w:val="00CA08D3"/>
    <w:rsid w:val="00CA0969"/>
    <w:rsid w:val="00CA0A85"/>
    <w:rsid w:val="00CA0ADD"/>
    <w:rsid w:val="00CA0C00"/>
    <w:rsid w:val="00CA0C2C"/>
    <w:rsid w:val="00CA1172"/>
    <w:rsid w:val="00CA145E"/>
    <w:rsid w:val="00CA2020"/>
    <w:rsid w:val="00CA253D"/>
    <w:rsid w:val="00CA2EC4"/>
    <w:rsid w:val="00CA3156"/>
    <w:rsid w:val="00CA33EB"/>
    <w:rsid w:val="00CA3552"/>
    <w:rsid w:val="00CA3771"/>
    <w:rsid w:val="00CA38CF"/>
    <w:rsid w:val="00CA39A4"/>
    <w:rsid w:val="00CA3EE7"/>
    <w:rsid w:val="00CA3EF2"/>
    <w:rsid w:val="00CA3F2F"/>
    <w:rsid w:val="00CA41D7"/>
    <w:rsid w:val="00CA41DF"/>
    <w:rsid w:val="00CA4570"/>
    <w:rsid w:val="00CA4811"/>
    <w:rsid w:val="00CA4D3B"/>
    <w:rsid w:val="00CA5758"/>
    <w:rsid w:val="00CA57F8"/>
    <w:rsid w:val="00CA59C0"/>
    <w:rsid w:val="00CA5AB1"/>
    <w:rsid w:val="00CA5AEC"/>
    <w:rsid w:val="00CA5BDB"/>
    <w:rsid w:val="00CA5D1F"/>
    <w:rsid w:val="00CA5D7E"/>
    <w:rsid w:val="00CA5E56"/>
    <w:rsid w:val="00CA666D"/>
    <w:rsid w:val="00CA66C1"/>
    <w:rsid w:val="00CA673C"/>
    <w:rsid w:val="00CA72D2"/>
    <w:rsid w:val="00CA73A1"/>
    <w:rsid w:val="00CA7B15"/>
    <w:rsid w:val="00CA7C0F"/>
    <w:rsid w:val="00CA7CA8"/>
    <w:rsid w:val="00CA7FCD"/>
    <w:rsid w:val="00CB0693"/>
    <w:rsid w:val="00CB092D"/>
    <w:rsid w:val="00CB0CFF"/>
    <w:rsid w:val="00CB10F1"/>
    <w:rsid w:val="00CB11F7"/>
    <w:rsid w:val="00CB13E0"/>
    <w:rsid w:val="00CB178D"/>
    <w:rsid w:val="00CB19C5"/>
    <w:rsid w:val="00CB1B07"/>
    <w:rsid w:val="00CB22A0"/>
    <w:rsid w:val="00CB2367"/>
    <w:rsid w:val="00CB23E5"/>
    <w:rsid w:val="00CB2A62"/>
    <w:rsid w:val="00CB307B"/>
    <w:rsid w:val="00CB3140"/>
    <w:rsid w:val="00CB3582"/>
    <w:rsid w:val="00CB361B"/>
    <w:rsid w:val="00CB373A"/>
    <w:rsid w:val="00CB3A6B"/>
    <w:rsid w:val="00CB3CDB"/>
    <w:rsid w:val="00CB3D58"/>
    <w:rsid w:val="00CB41BA"/>
    <w:rsid w:val="00CB4221"/>
    <w:rsid w:val="00CB4263"/>
    <w:rsid w:val="00CB4290"/>
    <w:rsid w:val="00CB4581"/>
    <w:rsid w:val="00CB473D"/>
    <w:rsid w:val="00CB497C"/>
    <w:rsid w:val="00CB4AE7"/>
    <w:rsid w:val="00CB4C6B"/>
    <w:rsid w:val="00CB4CB1"/>
    <w:rsid w:val="00CB5FE9"/>
    <w:rsid w:val="00CB64F1"/>
    <w:rsid w:val="00CB65B7"/>
    <w:rsid w:val="00CB67BA"/>
    <w:rsid w:val="00CB7253"/>
    <w:rsid w:val="00CB72ED"/>
    <w:rsid w:val="00CB75A6"/>
    <w:rsid w:val="00CB7A3C"/>
    <w:rsid w:val="00CB7CCB"/>
    <w:rsid w:val="00CB7F8B"/>
    <w:rsid w:val="00CC12A5"/>
    <w:rsid w:val="00CC1443"/>
    <w:rsid w:val="00CC189D"/>
    <w:rsid w:val="00CC1B4D"/>
    <w:rsid w:val="00CC1D4A"/>
    <w:rsid w:val="00CC20FB"/>
    <w:rsid w:val="00CC271E"/>
    <w:rsid w:val="00CC30E4"/>
    <w:rsid w:val="00CC3257"/>
    <w:rsid w:val="00CC35C2"/>
    <w:rsid w:val="00CC35DE"/>
    <w:rsid w:val="00CC3715"/>
    <w:rsid w:val="00CC3CF6"/>
    <w:rsid w:val="00CC3FF0"/>
    <w:rsid w:val="00CC4014"/>
    <w:rsid w:val="00CC4602"/>
    <w:rsid w:val="00CC47D3"/>
    <w:rsid w:val="00CC4B9D"/>
    <w:rsid w:val="00CC583B"/>
    <w:rsid w:val="00CC5F74"/>
    <w:rsid w:val="00CC5FEC"/>
    <w:rsid w:val="00CC650A"/>
    <w:rsid w:val="00CC6716"/>
    <w:rsid w:val="00CC6AD2"/>
    <w:rsid w:val="00CC7BE3"/>
    <w:rsid w:val="00CD00DA"/>
    <w:rsid w:val="00CD06E7"/>
    <w:rsid w:val="00CD0C26"/>
    <w:rsid w:val="00CD1431"/>
    <w:rsid w:val="00CD1500"/>
    <w:rsid w:val="00CD16C0"/>
    <w:rsid w:val="00CD199D"/>
    <w:rsid w:val="00CD1B02"/>
    <w:rsid w:val="00CD2121"/>
    <w:rsid w:val="00CD2B24"/>
    <w:rsid w:val="00CD2D5F"/>
    <w:rsid w:val="00CD3ADE"/>
    <w:rsid w:val="00CD3C33"/>
    <w:rsid w:val="00CD4128"/>
    <w:rsid w:val="00CD4746"/>
    <w:rsid w:val="00CD4B61"/>
    <w:rsid w:val="00CD4D3E"/>
    <w:rsid w:val="00CD5765"/>
    <w:rsid w:val="00CD58AF"/>
    <w:rsid w:val="00CD643E"/>
    <w:rsid w:val="00CD743E"/>
    <w:rsid w:val="00CD7EA0"/>
    <w:rsid w:val="00CE03FB"/>
    <w:rsid w:val="00CE048A"/>
    <w:rsid w:val="00CE0A62"/>
    <w:rsid w:val="00CE0DB4"/>
    <w:rsid w:val="00CE11B9"/>
    <w:rsid w:val="00CE1919"/>
    <w:rsid w:val="00CE192A"/>
    <w:rsid w:val="00CE1CB4"/>
    <w:rsid w:val="00CE1EB4"/>
    <w:rsid w:val="00CE2642"/>
    <w:rsid w:val="00CE29AE"/>
    <w:rsid w:val="00CE29FB"/>
    <w:rsid w:val="00CE2AD6"/>
    <w:rsid w:val="00CE30A9"/>
    <w:rsid w:val="00CE3494"/>
    <w:rsid w:val="00CE3505"/>
    <w:rsid w:val="00CE3933"/>
    <w:rsid w:val="00CE3A32"/>
    <w:rsid w:val="00CE43C0"/>
    <w:rsid w:val="00CE440F"/>
    <w:rsid w:val="00CE4A09"/>
    <w:rsid w:val="00CE4B33"/>
    <w:rsid w:val="00CE5A5C"/>
    <w:rsid w:val="00CE6019"/>
    <w:rsid w:val="00CE62E0"/>
    <w:rsid w:val="00CE639A"/>
    <w:rsid w:val="00CE681C"/>
    <w:rsid w:val="00CE6846"/>
    <w:rsid w:val="00CE691C"/>
    <w:rsid w:val="00CE6A5E"/>
    <w:rsid w:val="00CE6FE4"/>
    <w:rsid w:val="00CE702B"/>
    <w:rsid w:val="00CE7067"/>
    <w:rsid w:val="00CE7322"/>
    <w:rsid w:val="00CE7352"/>
    <w:rsid w:val="00CE7395"/>
    <w:rsid w:val="00CE7484"/>
    <w:rsid w:val="00CE76A7"/>
    <w:rsid w:val="00CE796D"/>
    <w:rsid w:val="00CE7A2D"/>
    <w:rsid w:val="00CE7B8C"/>
    <w:rsid w:val="00CE7C8F"/>
    <w:rsid w:val="00CF003A"/>
    <w:rsid w:val="00CF0466"/>
    <w:rsid w:val="00CF081B"/>
    <w:rsid w:val="00CF08D8"/>
    <w:rsid w:val="00CF130B"/>
    <w:rsid w:val="00CF131C"/>
    <w:rsid w:val="00CF1696"/>
    <w:rsid w:val="00CF16CD"/>
    <w:rsid w:val="00CF1749"/>
    <w:rsid w:val="00CF1751"/>
    <w:rsid w:val="00CF17B1"/>
    <w:rsid w:val="00CF194E"/>
    <w:rsid w:val="00CF195A"/>
    <w:rsid w:val="00CF20E7"/>
    <w:rsid w:val="00CF22C3"/>
    <w:rsid w:val="00CF2327"/>
    <w:rsid w:val="00CF2538"/>
    <w:rsid w:val="00CF31E9"/>
    <w:rsid w:val="00CF4493"/>
    <w:rsid w:val="00CF44C7"/>
    <w:rsid w:val="00CF463D"/>
    <w:rsid w:val="00CF4680"/>
    <w:rsid w:val="00CF491B"/>
    <w:rsid w:val="00CF5358"/>
    <w:rsid w:val="00CF5AE0"/>
    <w:rsid w:val="00CF5D13"/>
    <w:rsid w:val="00CF652A"/>
    <w:rsid w:val="00CF68C9"/>
    <w:rsid w:val="00CF706B"/>
    <w:rsid w:val="00CF7430"/>
    <w:rsid w:val="00CF79AC"/>
    <w:rsid w:val="00CF7B21"/>
    <w:rsid w:val="00CF7E06"/>
    <w:rsid w:val="00CF7E4B"/>
    <w:rsid w:val="00D0025A"/>
    <w:rsid w:val="00D00731"/>
    <w:rsid w:val="00D00B3B"/>
    <w:rsid w:val="00D014B6"/>
    <w:rsid w:val="00D019AF"/>
    <w:rsid w:val="00D01C29"/>
    <w:rsid w:val="00D01F2C"/>
    <w:rsid w:val="00D02351"/>
    <w:rsid w:val="00D024FE"/>
    <w:rsid w:val="00D02543"/>
    <w:rsid w:val="00D02545"/>
    <w:rsid w:val="00D02CD9"/>
    <w:rsid w:val="00D02FF4"/>
    <w:rsid w:val="00D0331A"/>
    <w:rsid w:val="00D039C2"/>
    <w:rsid w:val="00D03BCC"/>
    <w:rsid w:val="00D04506"/>
    <w:rsid w:val="00D04644"/>
    <w:rsid w:val="00D04751"/>
    <w:rsid w:val="00D0506D"/>
    <w:rsid w:val="00D0528F"/>
    <w:rsid w:val="00D0585A"/>
    <w:rsid w:val="00D05FB7"/>
    <w:rsid w:val="00D06479"/>
    <w:rsid w:val="00D065BF"/>
    <w:rsid w:val="00D067D6"/>
    <w:rsid w:val="00D06C0B"/>
    <w:rsid w:val="00D06C60"/>
    <w:rsid w:val="00D06FCF"/>
    <w:rsid w:val="00D07280"/>
    <w:rsid w:val="00D072F8"/>
    <w:rsid w:val="00D07431"/>
    <w:rsid w:val="00D079FD"/>
    <w:rsid w:val="00D07C04"/>
    <w:rsid w:val="00D07D84"/>
    <w:rsid w:val="00D07E67"/>
    <w:rsid w:val="00D10591"/>
    <w:rsid w:val="00D10883"/>
    <w:rsid w:val="00D10F57"/>
    <w:rsid w:val="00D11ADE"/>
    <w:rsid w:val="00D120CC"/>
    <w:rsid w:val="00D120D7"/>
    <w:rsid w:val="00D12135"/>
    <w:rsid w:val="00D122BF"/>
    <w:rsid w:val="00D12604"/>
    <w:rsid w:val="00D12B4D"/>
    <w:rsid w:val="00D12CAF"/>
    <w:rsid w:val="00D13460"/>
    <w:rsid w:val="00D13909"/>
    <w:rsid w:val="00D13F9F"/>
    <w:rsid w:val="00D140F7"/>
    <w:rsid w:val="00D14B20"/>
    <w:rsid w:val="00D14C11"/>
    <w:rsid w:val="00D15A93"/>
    <w:rsid w:val="00D15C2F"/>
    <w:rsid w:val="00D15D8E"/>
    <w:rsid w:val="00D162FC"/>
    <w:rsid w:val="00D16301"/>
    <w:rsid w:val="00D16566"/>
    <w:rsid w:val="00D1689E"/>
    <w:rsid w:val="00D16A88"/>
    <w:rsid w:val="00D16E49"/>
    <w:rsid w:val="00D16EC8"/>
    <w:rsid w:val="00D16F64"/>
    <w:rsid w:val="00D16FE2"/>
    <w:rsid w:val="00D171FD"/>
    <w:rsid w:val="00D1727B"/>
    <w:rsid w:val="00D174B8"/>
    <w:rsid w:val="00D17B48"/>
    <w:rsid w:val="00D17F11"/>
    <w:rsid w:val="00D17F3E"/>
    <w:rsid w:val="00D20036"/>
    <w:rsid w:val="00D201E4"/>
    <w:rsid w:val="00D20381"/>
    <w:rsid w:val="00D2078E"/>
    <w:rsid w:val="00D208CF"/>
    <w:rsid w:val="00D216B4"/>
    <w:rsid w:val="00D216C6"/>
    <w:rsid w:val="00D21939"/>
    <w:rsid w:val="00D21DB4"/>
    <w:rsid w:val="00D21EA5"/>
    <w:rsid w:val="00D2218D"/>
    <w:rsid w:val="00D2235C"/>
    <w:rsid w:val="00D226BB"/>
    <w:rsid w:val="00D227C2"/>
    <w:rsid w:val="00D22A8A"/>
    <w:rsid w:val="00D22BB1"/>
    <w:rsid w:val="00D22BDC"/>
    <w:rsid w:val="00D22DD8"/>
    <w:rsid w:val="00D23359"/>
    <w:rsid w:val="00D235AE"/>
    <w:rsid w:val="00D23D09"/>
    <w:rsid w:val="00D242A6"/>
    <w:rsid w:val="00D24948"/>
    <w:rsid w:val="00D25582"/>
    <w:rsid w:val="00D25BCC"/>
    <w:rsid w:val="00D25C95"/>
    <w:rsid w:val="00D25FF5"/>
    <w:rsid w:val="00D26260"/>
    <w:rsid w:val="00D26378"/>
    <w:rsid w:val="00D26855"/>
    <w:rsid w:val="00D269D1"/>
    <w:rsid w:val="00D26BDE"/>
    <w:rsid w:val="00D26F31"/>
    <w:rsid w:val="00D273F0"/>
    <w:rsid w:val="00D275C0"/>
    <w:rsid w:val="00D27681"/>
    <w:rsid w:val="00D277A0"/>
    <w:rsid w:val="00D27C20"/>
    <w:rsid w:val="00D27C28"/>
    <w:rsid w:val="00D30069"/>
    <w:rsid w:val="00D30390"/>
    <w:rsid w:val="00D303C0"/>
    <w:rsid w:val="00D304B7"/>
    <w:rsid w:val="00D307EF"/>
    <w:rsid w:val="00D31283"/>
    <w:rsid w:val="00D31584"/>
    <w:rsid w:val="00D315DD"/>
    <w:rsid w:val="00D31769"/>
    <w:rsid w:val="00D31B11"/>
    <w:rsid w:val="00D31B69"/>
    <w:rsid w:val="00D31C8E"/>
    <w:rsid w:val="00D31E71"/>
    <w:rsid w:val="00D31F22"/>
    <w:rsid w:val="00D32174"/>
    <w:rsid w:val="00D32346"/>
    <w:rsid w:val="00D32427"/>
    <w:rsid w:val="00D3252C"/>
    <w:rsid w:val="00D32765"/>
    <w:rsid w:val="00D32D42"/>
    <w:rsid w:val="00D33011"/>
    <w:rsid w:val="00D33759"/>
    <w:rsid w:val="00D3375B"/>
    <w:rsid w:val="00D33D4D"/>
    <w:rsid w:val="00D33F99"/>
    <w:rsid w:val="00D33FD7"/>
    <w:rsid w:val="00D342C5"/>
    <w:rsid w:val="00D34331"/>
    <w:rsid w:val="00D34722"/>
    <w:rsid w:val="00D34D3C"/>
    <w:rsid w:val="00D34DEC"/>
    <w:rsid w:val="00D355C4"/>
    <w:rsid w:val="00D35AB0"/>
    <w:rsid w:val="00D35E60"/>
    <w:rsid w:val="00D35EFE"/>
    <w:rsid w:val="00D36727"/>
    <w:rsid w:val="00D367FE"/>
    <w:rsid w:val="00D3681C"/>
    <w:rsid w:val="00D36FAA"/>
    <w:rsid w:val="00D3710B"/>
    <w:rsid w:val="00D37404"/>
    <w:rsid w:val="00D37412"/>
    <w:rsid w:val="00D37D2D"/>
    <w:rsid w:val="00D400B1"/>
    <w:rsid w:val="00D40359"/>
    <w:rsid w:val="00D406D0"/>
    <w:rsid w:val="00D40E16"/>
    <w:rsid w:val="00D40E4C"/>
    <w:rsid w:val="00D4120A"/>
    <w:rsid w:val="00D41481"/>
    <w:rsid w:val="00D41A27"/>
    <w:rsid w:val="00D41A8A"/>
    <w:rsid w:val="00D41CAA"/>
    <w:rsid w:val="00D41EB0"/>
    <w:rsid w:val="00D424AE"/>
    <w:rsid w:val="00D426C7"/>
    <w:rsid w:val="00D43603"/>
    <w:rsid w:val="00D43635"/>
    <w:rsid w:val="00D43814"/>
    <w:rsid w:val="00D43AE0"/>
    <w:rsid w:val="00D43D4C"/>
    <w:rsid w:val="00D44039"/>
    <w:rsid w:val="00D44184"/>
    <w:rsid w:val="00D44267"/>
    <w:rsid w:val="00D4481D"/>
    <w:rsid w:val="00D45C42"/>
    <w:rsid w:val="00D45DA8"/>
    <w:rsid w:val="00D45F2D"/>
    <w:rsid w:val="00D467C1"/>
    <w:rsid w:val="00D4706A"/>
    <w:rsid w:val="00D471C8"/>
    <w:rsid w:val="00D472F7"/>
    <w:rsid w:val="00D477C3"/>
    <w:rsid w:val="00D4786C"/>
    <w:rsid w:val="00D479AD"/>
    <w:rsid w:val="00D479B8"/>
    <w:rsid w:val="00D47A28"/>
    <w:rsid w:val="00D50087"/>
    <w:rsid w:val="00D5029C"/>
    <w:rsid w:val="00D50407"/>
    <w:rsid w:val="00D50899"/>
    <w:rsid w:val="00D50A73"/>
    <w:rsid w:val="00D50B47"/>
    <w:rsid w:val="00D50C38"/>
    <w:rsid w:val="00D50FA9"/>
    <w:rsid w:val="00D51075"/>
    <w:rsid w:val="00D512A0"/>
    <w:rsid w:val="00D51767"/>
    <w:rsid w:val="00D519A6"/>
    <w:rsid w:val="00D51BC2"/>
    <w:rsid w:val="00D52102"/>
    <w:rsid w:val="00D53243"/>
    <w:rsid w:val="00D53BC1"/>
    <w:rsid w:val="00D53D7A"/>
    <w:rsid w:val="00D53F57"/>
    <w:rsid w:val="00D54206"/>
    <w:rsid w:val="00D55468"/>
    <w:rsid w:val="00D55BCC"/>
    <w:rsid w:val="00D55C2B"/>
    <w:rsid w:val="00D55C75"/>
    <w:rsid w:val="00D55D8D"/>
    <w:rsid w:val="00D56170"/>
    <w:rsid w:val="00D561B8"/>
    <w:rsid w:val="00D5658E"/>
    <w:rsid w:val="00D56C0C"/>
    <w:rsid w:val="00D56C3B"/>
    <w:rsid w:val="00D57014"/>
    <w:rsid w:val="00D57157"/>
    <w:rsid w:val="00D5747C"/>
    <w:rsid w:val="00D575D9"/>
    <w:rsid w:val="00D577A0"/>
    <w:rsid w:val="00D578AD"/>
    <w:rsid w:val="00D57C0D"/>
    <w:rsid w:val="00D57F77"/>
    <w:rsid w:val="00D5D430"/>
    <w:rsid w:val="00D60241"/>
    <w:rsid w:val="00D6052D"/>
    <w:rsid w:val="00D6061D"/>
    <w:rsid w:val="00D6073B"/>
    <w:rsid w:val="00D608E8"/>
    <w:rsid w:val="00D60948"/>
    <w:rsid w:val="00D60B88"/>
    <w:rsid w:val="00D60BF7"/>
    <w:rsid w:val="00D60EAC"/>
    <w:rsid w:val="00D60ED7"/>
    <w:rsid w:val="00D61A4A"/>
    <w:rsid w:val="00D620BD"/>
    <w:rsid w:val="00D6251B"/>
    <w:rsid w:val="00D6297D"/>
    <w:rsid w:val="00D62CBC"/>
    <w:rsid w:val="00D62DB8"/>
    <w:rsid w:val="00D632C2"/>
    <w:rsid w:val="00D63559"/>
    <w:rsid w:val="00D63A02"/>
    <w:rsid w:val="00D63A72"/>
    <w:rsid w:val="00D63D6C"/>
    <w:rsid w:val="00D63E14"/>
    <w:rsid w:val="00D6403A"/>
    <w:rsid w:val="00D6442E"/>
    <w:rsid w:val="00D6443A"/>
    <w:rsid w:val="00D646B0"/>
    <w:rsid w:val="00D647E0"/>
    <w:rsid w:val="00D64A4C"/>
    <w:rsid w:val="00D64C8E"/>
    <w:rsid w:val="00D65F12"/>
    <w:rsid w:val="00D66086"/>
    <w:rsid w:val="00D66257"/>
    <w:rsid w:val="00D66DF0"/>
    <w:rsid w:val="00D67115"/>
    <w:rsid w:val="00D672AB"/>
    <w:rsid w:val="00D706E3"/>
    <w:rsid w:val="00D70CF5"/>
    <w:rsid w:val="00D70DA6"/>
    <w:rsid w:val="00D718F0"/>
    <w:rsid w:val="00D71982"/>
    <w:rsid w:val="00D71CAC"/>
    <w:rsid w:val="00D7211F"/>
    <w:rsid w:val="00D7236B"/>
    <w:rsid w:val="00D72998"/>
    <w:rsid w:val="00D729D8"/>
    <w:rsid w:val="00D72CD7"/>
    <w:rsid w:val="00D731B4"/>
    <w:rsid w:val="00D7421C"/>
    <w:rsid w:val="00D74230"/>
    <w:rsid w:val="00D74707"/>
    <w:rsid w:val="00D7480D"/>
    <w:rsid w:val="00D74855"/>
    <w:rsid w:val="00D74AC9"/>
    <w:rsid w:val="00D74CAE"/>
    <w:rsid w:val="00D751E6"/>
    <w:rsid w:val="00D75262"/>
    <w:rsid w:val="00D75847"/>
    <w:rsid w:val="00D75914"/>
    <w:rsid w:val="00D75996"/>
    <w:rsid w:val="00D75A86"/>
    <w:rsid w:val="00D75AD6"/>
    <w:rsid w:val="00D75C5D"/>
    <w:rsid w:val="00D7625A"/>
    <w:rsid w:val="00D76547"/>
    <w:rsid w:val="00D765A2"/>
    <w:rsid w:val="00D7661C"/>
    <w:rsid w:val="00D766F3"/>
    <w:rsid w:val="00D76A33"/>
    <w:rsid w:val="00D76C87"/>
    <w:rsid w:val="00D77188"/>
    <w:rsid w:val="00D774C8"/>
    <w:rsid w:val="00D778F2"/>
    <w:rsid w:val="00D77C28"/>
    <w:rsid w:val="00D8031B"/>
    <w:rsid w:val="00D80648"/>
    <w:rsid w:val="00D8078B"/>
    <w:rsid w:val="00D80C50"/>
    <w:rsid w:val="00D81289"/>
    <w:rsid w:val="00D81859"/>
    <w:rsid w:val="00D81DB7"/>
    <w:rsid w:val="00D82B27"/>
    <w:rsid w:val="00D82B66"/>
    <w:rsid w:val="00D8312F"/>
    <w:rsid w:val="00D83307"/>
    <w:rsid w:val="00D836A9"/>
    <w:rsid w:val="00D83913"/>
    <w:rsid w:val="00D846DC"/>
    <w:rsid w:val="00D84CEC"/>
    <w:rsid w:val="00D8531A"/>
    <w:rsid w:val="00D855E2"/>
    <w:rsid w:val="00D858DF"/>
    <w:rsid w:val="00D859E4"/>
    <w:rsid w:val="00D86AAC"/>
    <w:rsid w:val="00D8710D"/>
    <w:rsid w:val="00D87828"/>
    <w:rsid w:val="00D87969"/>
    <w:rsid w:val="00D87A38"/>
    <w:rsid w:val="00D87AA3"/>
    <w:rsid w:val="00D87C07"/>
    <w:rsid w:val="00D9009B"/>
    <w:rsid w:val="00D9047B"/>
    <w:rsid w:val="00D90D3C"/>
    <w:rsid w:val="00D90FF2"/>
    <w:rsid w:val="00D90FF4"/>
    <w:rsid w:val="00D91BA9"/>
    <w:rsid w:val="00D91BD8"/>
    <w:rsid w:val="00D91CC6"/>
    <w:rsid w:val="00D9252B"/>
    <w:rsid w:val="00D92562"/>
    <w:rsid w:val="00D925CB"/>
    <w:rsid w:val="00D925D9"/>
    <w:rsid w:val="00D926F5"/>
    <w:rsid w:val="00D9294E"/>
    <w:rsid w:val="00D930D1"/>
    <w:rsid w:val="00D93299"/>
    <w:rsid w:val="00D93513"/>
    <w:rsid w:val="00D93CC8"/>
    <w:rsid w:val="00D93DD5"/>
    <w:rsid w:val="00D940D6"/>
    <w:rsid w:val="00D948F9"/>
    <w:rsid w:val="00D9502B"/>
    <w:rsid w:val="00D950C8"/>
    <w:rsid w:val="00D95354"/>
    <w:rsid w:val="00D958E9"/>
    <w:rsid w:val="00D95B48"/>
    <w:rsid w:val="00D95D4E"/>
    <w:rsid w:val="00D96058"/>
    <w:rsid w:val="00D96A12"/>
    <w:rsid w:val="00D97114"/>
    <w:rsid w:val="00D97318"/>
    <w:rsid w:val="00D974AD"/>
    <w:rsid w:val="00D97DB0"/>
    <w:rsid w:val="00DA0035"/>
    <w:rsid w:val="00DA0938"/>
    <w:rsid w:val="00DA1077"/>
    <w:rsid w:val="00DA1336"/>
    <w:rsid w:val="00DA17B0"/>
    <w:rsid w:val="00DA19DC"/>
    <w:rsid w:val="00DA1C27"/>
    <w:rsid w:val="00DA1D6B"/>
    <w:rsid w:val="00DA2638"/>
    <w:rsid w:val="00DA2736"/>
    <w:rsid w:val="00DA2809"/>
    <w:rsid w:val="00DA3251"/>
    <w:rsid w:val="00DA33B4"/>
    <w:rsid w:val="00DA3481"/>
    <w:rsid w:val="00DA3801"/>
    <w:rsid w:val="00DA3DED"/>
    <w:rsid w:val="00DA407F"/>
    <w:rsid w:val="00DA4091"/>
    <w:rsid w:val="00DA4679"/>
    <w:rsid w:val="00DA4855"/>
    <w:rsid w:val="00DA4935"/>
    <w:rsid w:val="00DA4A2E"/>
    <w:rsid w:val="00DA4BED"/>
    <w:rsid w:val="00DA4E41"/>
    <w:rsid w:val="00DA503D"/>
    <w:rsid w:val="00DA51A0"/>
    <w:rsid w:val="00DA55DF"/>
    <w:rsid w:val="00DA5DFB"/>
    <w:rsid w:val="00DA6126"/>
    <w:rsid w:val="00DA6574"/>
    <w:rsid w:val="00DA687A"/>
    <w:rsid w:val="00DA69B4"/>
    <w:rsid w:val="00DA69FB"/>
    <w:rsid w:val="00DA6CCE"/>
    <w:rsid w:val="00DA6F70"/>
    <w:rsid w:val="00DA7BFB"/>
    <w:rsid w:val="00DA7DC6"/>
    <w:rsid w:val="00DB0091"/>
    <w:rsid w:val="00DB0148"/>
    <w:rsid w:val="00DB01E1"/>
    <w:rsid w:val="00DB0348"/>
    <w:rsid w:val="00DB035B"/>
    <w:rsid w:val="00DB04EB"/>
    <w:rsid w:val="00DB1E18"/>
    <w:rsid w:val="00DB2369"/>
    <w:rsid w:val="00DB2441"/>
    <w:rsid w:val="00DB2703"/>
    <w:rsid w:val="00DB2B04"/>
    <w:rsid w:val="00DB2BA2"/>
    <w:rsid w:val="00DB30EA"/>
    <w:rsid w:val="00DB371F"/>
    <w:rsid w:val="00DB3812"/>
    <w:rsid w:val="00DB3D58"/>
    <w:rsid w:val="00DB461D"/>
    <w:rsid w:val="00DB4651"/>
    <w:rsid w:val="00DB4842"/>
    <w:rsid w:val="00DB5199"/>
    <w:rsid w:val="00DB5828"/>
    <w:rsid w:val="00DB58EE"/>
    <w:rsid w:val="00DB5BB9"/>
    <w:rsid w:val="00DB5C2E"/>
    <w:rsid w:val="00DB5FF7"/>
    <w:rsid w:val="00DB626E"/>
    <w:rsid w:val="00DB63BC"/>
    <w:rsid w:val="00DB65A8"/>
    <w:rsid w:val="00DB6BB0"/>
    <w:rsid w:val="00DB6F1E"/>
    <w:rsid w:val="00DB72A9"/>
    <w:rsid w:val="00DB7342"/>
    <w:rsid w:val="00DB7437"/>
    <w:rsid w:val="00DB74FB"/>
    <w:rsid w:val="00DB755E"/>
    <w:rsid w:val="00DC049C"/>
    <w:rsid w:val="00DC0591"/>
    <w:rsid w:val="00DC05FB"/>
    <w:rsid w:val="00DC110D"/>
    <w:rsid w:val="00DC1299"/>
    <w:rsid w:val="00DC1501"/>
    <w:rsid w:val="00DC20C2"/>
    <w:rsid w:val="00DC2A48"/>
    <w:rsid w:val="00DC2C0F"/>
    <w:rsid w:val="00DC2E8B"/>
    <w:rsid w:val="00DC33D8"/>
    <w:rsid w:val="00DC35A4"/>
    <w:rsid w:val="00DC3C79"/>
    <w:rsid w:val="00DC40CC"/>
    <w:rsid w:val="00DC4437"/>
    <w:rsid w:val="00DC4691"/>
    <w:rsid w:val="00DC475C"/>
    <w:rsid w:val="00DC4906"/>
    <w:rsid w:val="00DC49C3"/>
    <w:rsid w:val="00DC4A09"/>
    <w:rsid w:val="00DC59CE"/>
    <w:rsid w:val="00DC5CFE"/>
    <w:rsid w:val="00DC663A"/>
    <w:rsid w:val="00DC684F"/>
    <w:rsid w:val="00DC6A87"/>
    <w:rsid w:val="00DC6D96"/>
    <w:rsid w:val="00DC6E78"/>
    <w:rsid w:val="00DC7111"/>
    <w:rsid w:val="00DC7670"/>
    <w:rsid w:val="00DC797F"/>
    <w:rsid w:val="00DC7999"/>
    <w:rsid w:val="00DC79CF"/>
    <w:rsid w:val="00DC7B88"/>
    <w:rsid w:val="00DC7CF3"/>
    <w:rsid w:val="00DD0276"/>
    <w:rsid w:val="00DD0695"/>
    <w:rsid w:val="00DD0802"/>
    <w:rsid w:val="00DD09CF"/>
    <w:rsid w:val="00DD0BAB"/>
    <w:rsid w:val="00DD0DB0"/>
    <w:rsid w:val="00DD0E78"/>
    <w:rsid w:val="00DD0F24"/>
    <w:rsid w:val="00DD11E3"/>
    <w:rsid w:val="00DD1B6A"/>
    <w:rsid w:val="00DD1C8A"/>
    <w:rsid w:val="00DD24FF"/>
    <w:rsid w:val="00DD29E8"/>
    <w:rsid w:val="00DD2CF5"/>
    <w:rsid w:val="00DD30E6"/>
    <w:rsid w:val="00DD3562"/>
    <w:rsid w:val="00DD3B1D"/>
    <w:rsid w:val="00DD3B64"/>
    <w:rsid w:val="00DD434E"/>
    <w:rsid w:val="00DD4764"/>
    <w:rsid w:val="00DD4AE8"/>
    <w:rsid w:val="00DD4BCB"/>
    <w:rsid w:val="00DD4D99"/>
    <w:rsid w:val="00DD52D1"/>
    <w:rsid w:val="00DD5448"/>
    <w:rsid w:val="00DD54C8"/>
    <w:rsid w:val="00DD5541"/>
    <w:rsid w:val="00DD5931"/>
    <w:rsid w:val="00DD5FA3"/>
    <w:rsid w:val="00DD6267"/>
    <w:rsid w:val="00DD6851"/>
    <w:rsid w:val="00DD6BA9"/>
    <w:rsid w:val="00DD6CC5"/>
    <w:rsid w:val="00DD6DA8"/>
    <w:rsid w:val="00DD6F2E"/>
    <w:rsid w:val="00DD7032"/>
    <w:rsid w:val="00DD716F"/>
    <w:rsid w:val="00DD7648"/>
    <w:rsid w:val="00DD77AC"/>
    <w:rsid w:val="00DD7B4B"/>
    <w:rsid w:val="00DD7B83"/>
    <w:rsid w:val="00DD7C0F"/>
    <w:rsid w:val="00DD7CBB"/>
    <w:rsid w:val="00DD7DD2"/>
    <w:rsid w:val="00DE0408"/>
    <w:rsid w:val="00DE07C5"/>
    <w:rsid w:val="00DE0B29"/>
    <w:rsid w:val="00DE11A7"/>
    <w:rsid w:val="00DE1874"/>
    <w:rsid w:val="00DE2092"/>
    <w:rsid w:val="00DE213A"/>
    <w:rsid w:val="00DE23C9"/>
    <w:rsid w:val="00DE2724"/>
    <w:rsid w:val="00DE2E03"/>
    <w:rsid w:val="00DE315F"/>
    <w:rsid w:val="00DE3279"/>
    <w:rsid w:val="00DE369D"/>
    <w:rsid w:val="00DE394F"/>
    <w:rsid w:val="00DE3EFB"/>
    <w:rsid w:val="00DE3F37"/>
    <w:rsid w:val="00DE3FB1"/>
    <w:rsid w:val="00DE4795"/>
    <w:rsid w:val="00DE47BC"/>
    <w:rsid w:val="00DE4DAF"/>
    <w:rsid w:val="00DE4DBD"/>
    <w:rsid w:val="00DE5043"/>
    <w:rsid w:val="00DE646A"/>
    <w:rsid w:val="00DE6BB3"/>
    <w:rsid w:val="00DE6C2F"/>
    <w:rsid w:val="00DE6E2A"/>
    <w:rsid w:val="00DE75D2"/>
    <w:rsid w:val="00DE79DD"/>
    <w:rsid w:val="00DF041D"/>
    <w:rsid w:val="00DF0A98"/>
    <w:rsid w:val="00DF0E0C"/>
    <w:rsid w:val="00DF0EBA"/>
    <w:rsid w:val="00DF10ED"/>
    <w:rsid w:val="00DF1267"/>
    <w:rsid w:val="00DF12F7"/>
    <w:rsid w:val="00DF1311"/>
    <w:rsid w:val="00DF1B98"/>
    <w:rsid w:val="00DF1CB3"/>
    <w:rsid w:val="00DF2048"/>
    <w:rsid w:val="00DF250C"/>
    <w:rsid w:val="00DF292F"/>
    <w:rsid w:val="00DF319D"/>
    <w:rsid w:val="00DF3436"/>
    <w:rsid w:val="00DF39D0"/>
    <w:rsid w:val="00DF3C00"/>
    <w:rsid w:val="00DF488D"/>
    <w:rsid w:val="00DF4AEA"/>
    <w:rsid w:val="00DF54A4"/>
    <w:rsid w:val="00DF5615"/>
    <w:rsid w:val="00DF570D"/>
    <w:rsid w:val="00DF58E9"/>
    <w:rsid w:val="00DF59A2"/>
    <w:rsid w:val="00DF5E29"/>
    <w:rsid w:val="00DF6A5A"/>
    <w:rsid w:val="00DF6A93"/>
    <w:rsid w:val="00DF6D8F"/>
    <w:rsid w:val="00DF7B23"/>
    <w:rsid w:val="00DF7B75"/>
    <w:rsid w:val="00E00440"/>
    <w:rsid w:val="00E0120E"/>
    <w:rsid w:val="00E0123E"/>
    <w:rsid w:val="00E01409"/>
    <w:rsid w:val="00E01B52"/>
    <w:rsid w:val="00E01CCD"/>
    <w:rsid w:val="00E01CDB"/>
    <w:rsid w:val="00E02ECF"/>
    <w:rsid w:val="00E03165"/>
    <w:rsid w:val="00E03917"/>
    <w:rsid w:val="00E03962"/>
    <w:rsid w:val="00E0470D"/>
    <w:rsid w:val="00E04816"/>
    <w:rsid w:val="00E0496A"/>
    <w:rsid w:val="00E04FA4"/>
    <w:rsid w:val="00E0554E"/>
    <w:rsid w:val="00E05D64"/>
    <w:rsid w:val="00E05F69"/>
    <w:rsid w:val="00E0649C"/>
    <w:rsid w:val="00E06588"/>
    <w:rsid w:val="00E07087"/>
    <w:rsid w:val="00E073FF"/>
    <w:rsid w:val="00E078F9"/>
    <w:rsid w:val="00E100E6"/>
    <w:rsid w:val="00E10CFE"/>
    <w:rsid w:val="00E11950"/>
    <w:rsid w:val="00E11A52"/>
    <w:rsid w:val="00E11CDF"/>
    <w:rsid w:val="00E11E0F"/>
    <w:rsid w:val="00E12054"/>
    <w:rsid w:val="00E1207D"/>
    <w:rsid w:val="00E12526"/>
    <w:rsid w:val="00E12557"/>
    <w:rsid w:val="00E1266E"/>
    <w:rsid w:val="00E1291B"/>
    <w:rsid w:val="00E129C0"/>
    <w:rsid w:val="00E12B73"/>
    <w:rsid w:val="00E12FF3"/>
    <w:rsid w:val="00E13192"/>
    <w:rsid w:val="00E13200"/>
    <w:rsid w:val="00E13960"/>
    <w:rsid w:val="00E13C6F"/>
    <w:rsid w:val="00E14390"/>
    <w:rsid w:val="00E14877"/>
    <w:rsid w:val="00E14BA3"/>
    <w:rsid w:val="00E14C80"/>
    <w:rsid w:val="00E15DFC"/>
    <w:rsid w:val="00E1647F"/>
    <w:rsid w:val="00E1681C"/>
    <w:rsid w:val="00E16A2C"/>
    <w:rsid w:val="00E16C06"/>
    <w:rsid w:val="00E16C09"/>
    <w:rsid w:val="00E16C6B"/>
    <w:rsid w:val="00E16E29"/>
    <w:rsid w:val="00E173A7"/>
    <w:rsid w:val="00E174A1"/>
    <w:rsid w:val="00E1771F"/>
    <w:rsid w:val="00E1782A"/>
    <w:rsid w:val="00E17964"/>
    <w:rsid w:val="00E20F20"/>
    <w:rsid w:val="00E21540"/>
    <w:rsid w:val="00E21DD4"/>
    <w:rsid w:val="00E21E75"/>
    <w:rsid w:val="00E225E2"/>
    <w:rsid w:val="00E2266D"/>
    <w:rsid w:val="00E226B7"/>
    <w:rsid w:val="00E22930"/>
    <w:rsid w:val="00E23294"/>
    <w:rsid w:val="00E2334E"/>
    <w:rsid w:val="00E235C5"/>
    <w:rsid w:val="00E2383C"/>
    <w:rsid w:val="00E23A9B"/>
    <w:rsid w:val="00E23D02"/>
    <w:rsid w:val="00E23DD2"/>
    <w:rsid w:val="00E23E12"/>
    <w:rsid w:val="00E2428F"/>
    <w:rsid w:val="00E24477"/>
    <w:rsid w:val="00E24626"/>
    <w:rsid w:val="00E249E2"/>
    <w:rsid w:val="00E24BC1"/>
    <w:rsid w:val="00E24E0D"/>
    <w:rsid w:val="00E25043"/>
    <w:rsid w:val="00E255DF"/>
    <w:rsid w:val="00E26085"/>
    <w:rsid w:val="00E2612E"/>
    <w:rsid w:val="00E2653F"/>
    <w:rsid w:val="00E26DC6"/>
    <w:rsid w:val="00E26F87"/>
    <w:rsid w:val="00E26F98"/>
    <w:rsid w:val="00E2730F"/>
    <w:rsid w:val="00E2738C"/>
    <w:rsid w:val="00E276C8"/>
    <w:rsid w:val="00E27CAF"/>
    <w:rsid w:val="00E30434"/>
    <w:rsid w:val="00E3045C"/>
    <w:rsid w:val="00E30C72"/>
    <w:rsid w:val="00E31667"/>
    <w:rsid w:val="00E32452"/>
    <w:rsid w:val="00E32779"/>
    <w:rsid w:val="00E32821"/>
    <w:rsid w:val="00E32EA4"/>
    <w:rsid w:val="00E3300C"/>
    <w:rsid w:val="00E330E4"/>
    <w:rsid w:val="00E3329A"/>
    <w:rsid w:val="00E3393B"/>
    <w:rsid w:val="00E33AB8"/>
    <w:rsid w:val="00E33CFF"/>
    <w:rsid w:val="00E33E4C"/>
    <w:rsid w:val="00E33F59"/>
    <w:rsid w:val="00E3419B"/>
    <w:rsid w:val="00E3433D"/>
    <w:rsid w:val="00E3456D"/>
    <w:rsid w:val="00E35113"/>
    <w:rsid w:val="00E35324"/>
    <w:rsid w:val="00E35584"/>
    <w:rsid w:val="00E35D15"/>
    <w:rsid w:val="00E36094"/>
    <w:rsid w:val="00E3627D"/>
    <w:rsid w:val="00E36337"/>
    <w:rsid w:val="00E36508"/>
    <w:rsid w:val="00E3674B"/>
    <w:rsid w:val="00E36A10"/>
    <w:rsid w:val="00E37C3F"/>
    <w:rsid w:val="00E37D68"/>
    <w:rsid w:val="00E37E59"/>
    <w:rsid w:val="00E40449"/>
    <w:rsid w:val="00E404D9"/>
    <w:rsid w:val="00E407F6"/>
    <w:rsid w:val="00E40CF4"/>
    <w:rsid w:val="00E4103E"/>
    <w:rsid w:val="00E41087"/>
    <w:rsid w:val="00E4117A"/>
    <w:rsid w:val="00E4171B"/>
    <w:rsid w:val="00E41E22"/>
    <w:rsid w:val="00E42382"/>
    <w:rsid w:val="00E42517"/>
    <w:rsid w:val="00E4286B"/>
    <w:rsid w:val="00E42BCB"/>
    <w:rsid w:val="00E42F14"/>
    <w:rsid w:val="00E432C8"/>
    <w:rsid w:val="00E432D4"/>
    <w:rsid w:val="00E432FD"/>
    <w:rsid w:val="00E43A07"/>
    <w:rsid w:val="00E43EC8"/>
    <w:rsid w:val="00E440FF"/>
    <w:rsid w:val="00E44267"/>
    <w:rsid w:val="00E44674"/>
    <w:rsid w:val="00E44A15"/>
    <w:rsid w:val="00E44A3F"/>
    <w:rsid w:val="00E44CDA"/>
    <w:rsid w:val="00E450FC"/>
    <w:rsid w:val="00E452A6"/>
    <w:rsid w:val="00E45580"/>
    <w:rsid w:val="00E45589"/>
    <w:rsid w:val="00E458C0"/>
    <w:rsid w:val="00E461DC"/>
    <w:rsid w:val="00E46254"/>
    <w:rsid w:val="00E465E2"/>
    <w:rsid w:val="00E4683E"/>
    <w:rsid w:val="00E469A2"/>
    <w:rsid w:val="00E46B06"/>
    <w:rsid w:val="00E4708F"/>
    <w:rsid w:val="00E475DD"/>
    <w:rsid w:val="00E476C1"/>
    <w:rsid w:val="00E47743"/>
    <w:rsid w:val="00E47AAE"/>
    <w:rsid w:val="00E47B13"/>
    <w:rsid w:val="00E47D83"/>
    <w:rsid w:val="00E50F4C"/>
    <w:rsid w:val="00E514EE"/>
    <w:rsid w:val="00E51846"/>
    <w:rsid w:val="00E51862"/>
    <w:rsid w:val="00E51CDF"/>
    <w:rsid w:val="00E5223B"/>
    <w:rsid w:val="00E52265"/>
    <w:rsid w:val="00E5295D"/>
    <w:rsid w:val="00E5312E"/>
    <w:rsid w:val="00E53227"/>
    <w:rsid w:val="00E53DF0"/>
    <w:rsid w:val="00E53F55"/>
    <w:rsid w:val="00E54149"/>
    <w:rsid w:val="00E545FF"/>
    <w:rsid w:val="00E55050"/>
    <w:rsid w:val="00E55097"/>
    <w:rsid w:val="00E550CC"/>
    <w:rsid w:val="00E55759"/>
    <w:rsid w:val="00E55AA3"/>
    <w:rsid w:val="00E55F8F"/>
    <w:rsid w:val="00E56084"/>
    <w:rsid w:val="00E5624C"/>
    <w:rsid w:val="00E566EA"/>
    <w:rsid w:val="00E56800"/>
    <w:rsid w:val="00E5705C"/>
    <w:rsid w:val="00E57313"/>
    <w:rsid w:val="00E57353"/>
    <w:rsid w:val="00E5743C"/>
    <w:rsid w:val="00E57996"/>
    <w:rsid w:val="00E579C0"/>
    <w:rsid w:val="00E57C6E"/>
    <w:rsid w:val="00E57D9B"/>
    <w:rsid w:val="00E602E5"/>
    <w:rsid w:val="00E60826"/>
    <w:rsid w:val="00E60971"/>
    <w:rsid w:val="00E60CBB"/>
    <w:rsid w:val="00E610AA"/>
    <w:rsid w:val="00E612FC"/>
    <w:rsid w:val="00E615D2"/>
    <w:rsid w:val="00E6183E"/>
    <w:rsid w:val="00E61918"/>
    <w:rsid w:val="00E619D9"/>
    <w:rsid w:val="00E61A1E"/>
    <w:rsid w:val="00E61A25"/>
    <w:rsid w:val="00E622E8"/>
    <w:rsid w:val="00E62CD9"/>
    <w:rsid w:val="00E63070"/>
    <w:rsid w:val="00E6310C"/>
    <w:rsid w:val="00E6313F"/>
    <w:rsid w:val="00E64330"/>
    <w:rsid w:val="00E6434F"/>
    <w:rsid w:val="00E64FCC"/>
    <w:rsid w:val="00E65333"/>
    <w:rsid w:val="00E65671"/>
    <w:rsid w:val="00E6575B"/>
    <w:rsid w:val="00E65E49"/>
    <w:rsid w:val="00E65EB2"/>
    <w:rsid w:val="00E6606F"/>
    <w:rsid w:val="00E66480"/>
    <w:rsid w:val="00E666BE"/>
    <w:rsid w:val="00E669F8"/>
    <w:rsid w:val="00E66B0E"/>
    <w:rsid w:val="00E66B23"/>
    <w:rsid w:val="00E66DB6"/>
    <w:rsid w:val="00E67264"/>
    <w:rsid w:val="00E67829"/>
    <w:rsid w:val="00E678B5"/>
    <w:rsid w:val="00E67963"/>
    <w:rsid w:val="00E67E10"/>
    <w:rsid w:val="00E701FA"/>
    <w:rsid w:val="00E7048D"/>
    <w:rsid w:val="00E70790"/>
    <w:rsid w:val="00E708BB"/>
    <w:rsid w:val="00E70D50"/>
    <w:rsid w:val="00E70D7F"/>
    <w:rsid w:val="00E70DF2"/>
    <w:rsid w:val="00E71CEB"/>
    <w:rsid w:val="00E7218C"/>
    <w:rsid w:val="00E72AEA"/>
    <w:rsid w:val="00E72C75"/>
    <w:rsid w:val="00E72D19"/>
    <w:rsid w:val="00E72FAB"/>
    <w:rsid w:val="00E73002"/>
    <w:rsid w:val="00E7327F"/>
    <w:rsid w:val="00E73494"/>
    <w:rsid w:val="00E73624"/>
    <w:rsid w:val="00E73E91"/>
    <w:rsid w:val="00E73EDB"/>
    <w:rsid w:val="00E73F1D"/>
    <w:rsid w:val="00E745F2"/>
    <w:rsid w:val="00E745F8"/>
    <w:rsid w:val="00E74B69"/>
    <w:rsid w:val="00E74DBC"/>
    <w:rsid w:val="00E75090"/>
    <w:rsid w:val="00E754AE"/>
    <w:rsid w:val="00E7558D"/>
    <w:rsid w:val="00E7572D"/>
    <w:rsid w:val="00E75A7B"/>
    <w:rsid w:val="00E76234"/>
    <w:rsid w:val="00E76240"/>
    <w:rsid w:val="00E766AE"/>
    <w:rsid w:val="00E769F2"/>
    <w:rsid w:val="00E7A27A"/>
    <w:rsid w:val="00E8018C"/>
    <w:rsid w:val="00E802F9"/>
    <w:rsid w:val="00E806D0"/>
    <w:rsid w:val="00E81365"/>
    <w:rsid w:val="00E81478"/>
    <w:rsid w:val="00E81C90"/>
    <w:rsid w:val="00E8217F"/>
    <w:rsid w:val="00E826BB"/>
    <w:rsid w:val="00E826F7"/>
    <w:rsid w:val="00E82F13"/>
    <w:rsid w:val="00E83AEC"/>
    <w:rsid w:val="00E83E5A"/>
    <w:rsid w:val="00E8401D"/>
    <w:rsid w:val="00E84271"/>
    <w:rsid w:val="00E84283"/>
    <w:rsid w:val="00E84AD1"/>
    <w:rsid w:val="00E84B2C"/>
    <w:rsid w:val="00E84DA5"/>
    <w:rsid w:val="00E85085"/>
    <w:rsid w:val="00E85862"/>
    <w:rsid w:val="00E85A09"/>
    <w:rsid w:val="00E862E0"/>
    <w:rsid w:val="00E8652B"/>
    <w:rsid w:val="00E8692E"/>
    <w:rsid w:val="00E86930"/>
    <w:rsid w:val="00E86A02"/>
    <w:rsid w:val="00E86FE2"/>
    <w:rsid w:val="00E873C5"/>
    <w:rsid w:val="00E878A5"/>
    <w:rsid w:val="00E87B61"/>
    <w:rsid w:val="00E87BB4"/>
    <w:rsid w:val="00E87C1D"/>
    <w:rsid w:val="00E87CCF"/>
    <w:rsid w:val="00E87DD3"/>
    <w:rsid w:val="00E87EB2"/>
    <w:rsid w:val="00E906A2"/>
    <w:rsid w:val="00E90769"/>
    <w:rsid w:val="00E90AA2"/>
    <w:rsid w:val="00E91E73"/>
    <w:rsid w:val="00E91FC5"/>
    <w:rsid w:val="00E92338"/>
    <w:rsid w:val="00E9245E"/>
    <w:rsid w:val="00E93184"/>
    <w:rsid w:val="00E9346A"/>
    <w:rsid w:val="00E937B7"/>
    <w:rsid w:val="00E93DF9"/>
    <w:rsid w:val="00E93F67"/>
    <w:rsid w:val="00E9401A"/>
    <w:rsid w:val="00E943C1"/>
    <w:rsid w:val="00E94E37"/>
    <w:rsid w:val="00E953CF"/>
    <w:rsid w:val="00E95A61"/>
    <w:rsid w:val="00E95B5A"/>
    <w:rsid w:val="00E962DD"/>
    <w:rsid w:val="00E96C60"/>
    <w:rsid w:val="00E96D6A"/>
    <w:rsid w:val="00E96D96"/>
    <w:rsid w:val="00E97114"/>
    <w:rsid w:val="00E9749D"/>
    <w:rsid w:val="00E97992"/>
    <w:rsid w:val="00E979DE"/>
    <w:rsid w:val="00E97B29"/>
    <w:rsid w:val="00EA0626"/>
    <w:rsid w:val="00EA0932"/>
    <w:rsid w:val="00EA0CBF"/>
    <w:rsid w:val="00EA0D0E"/>
    <w:rsid w:val="00EA0DBD"/>
    <w:rsid w:val="00EA0E18"/>
    <w:rsid w:val="00EA1CEC"/>
    <w:rsid w:val="00EA1F8C"/>
    <w:rsid w:val="00EA23D7"/>
    <w:rsid w:val="00EA291E"/>
    <w:rsid w:val="00EA2BBE"/>
    <w:rsid w:val="00EA2E48"/>
    <w:rsid w:val="00EA33E4"/>
    <w:rsid w:val="00EA35BB"/>
    <w:rsid w:val="00EA382C"/>
    <w:rsid w:val="00EA3C05"/>
    <w:rsid w:val="00EA4941"/>
    <w:rsid w:val="00EA4B57"/>
    <w:rsid w:val="00EA4B86"/>
    <w:rsid w:val="00EA4C37"/>
    <w:rsid w:val="00EA4E51"/>
    <w:rsid w:val="00EA5065"/>
    <w:rsid w:val="00EA52CD"/>
    <w:rsid w:val="00EA5414"/>
    <w:rsid w:val="00EA56E5"/>
    <w:rsid w:val="00EA5B9A"/>
    <w:rsid w:val="00EA5C39"/>
    <w:rsid w:val="00EA5E87"/>
    <w:rsid w:val="00EA5E96"/>
    <w:rsid w:val="00EA630A"/>
    <w:rsid w:val="00EA64FF"/>
    <w:rsid w:val="00EA6677"/>
    <w:rsid w:val="00EA6945"/>
    <w:rsid w:val="00EA6B1D"/>
    <w:rsid w:val="00EA6F96"/>
    <w:rsid w:val="00EA7EFD"/>
    <w:rsid w:val="00EB038C"/>
    <w:rsid w:val="00EB0400"/>
    <w:rsid w:val="00EB06B2"/>
    <w:rsid w:val="00EB071F"/>
    <w:rsid w:val="00EB0799"/>
    <w:rsid w:val="00EB0C57"/>
    <w:rsid w:val="00EB1052"/>
    <w:rsid w:val="00EB157D"/>
    <w:rsid w:val="00EB1610"/>
    <w:rsid w:val="00EB1CFC"/>
    <w:rsid w:val="00EB21BF"/>
    <w:rsid w:val="00EB268F"/>
    <w:rsid w:val="00EB2800"/>
    <w:rsid w:val="00EB2914"/>
    <w:rsid w:val="00EB2C1A"/>
    <w:rsid w:val="00EB2C1D"/>
    <w:rsid w:val="00EB2C32"/>
    <w:rsid w:val="00EB2F2F"/>
    <w:rsid w:val="00EB344C"/>
    <w:rsid w:val="00EB3562"/>
    <w:rsid w:val="00EB37F7"/>
    <w:rsid w:val="00EB434C"/>
    <w:rsid w:val="00EB4433"/>
    <w:rsid w:val="00EB447C"/>
    <w:rsid w:val="00EB4713"/>
    <w:rsid w:val="00EB492C"/>
    <w:rsid w:val="00EB4B54"/>
    <w:rsid w:val="00EB500C"/>
    <w:rsid w:val="00EB5778"/>
    <w:rsid w:val="00EB5A52"/>
    <w:rsid w:val="00EB5AF2"/>
    <w:rsid w:val="00EB5EF9"/>
    <w:rsid w:val="00EB6000"/>
    <w:rsid w:val="00EB62DD"/>
    <w:rsid w:val="00EB6486"/>
    <w:rsid w:val="00EB664B"/>
    <w:rsid w:val="00EB6964"/>
    <w:rsid w:val="00EB69C0"/>
    <w:rsid w:val="00EB6FA7"/>
    <w:rsid w:val="00EB7067"/>
    <w:rsid w:val="00EB7098"/>
    <w:rsid w:val="00EB7386"/>
    <w:rsid w:val="00EB78E7"/>
    <w:rsid w:val="00EB79FC"/>
    <w:rsid w:val="00EB7AD9"/>
    <w:rsid w:val="00EB7B65"/>
    <w:rsid w:val="00EC005B"/>
    <w:rsid w:val="00EC0174"/>
    <w:rsid w:val="00EC0579"/>
    <w:rsid w:val="00EC08C8"/>
    <w:rsid w:val="00EC0AA4"/>
    <w:rsid w:val="00EC14D2"/>
    <w:rsid w:val="00EC153E"/>
    <w:rsid w:val="00EC15F3"/>
    <w:rsid w:val="00EC1AB5"/>
    <w:rsid w:val="00EC27E7"/>
    <w:rsid w:val="00EC2836"/>
    <w:rsid w:val="00EC2ECA"/>
    <w:rsid w:val="00EC2F92"/>
    <w:rsid w:val="00EC302E"/>
    <w:rsid w:val="00EC3DCD"/>
    <w:rsid w:val="00EC4252"/>
    <w:rsid w:val="00EC44EC"/>
    <w:rsid w:val="00EC44FA"/>
    <w:rsid w:val="00EC4AC1"/>
    <w:rsid w:val="00EC4CAB"/>
    <w:rsid w:val="00EC4F29"/>
    <w:rsid w:val="00EC5C61"/>
    <w:rsid w:val="00EC5F07"/>
    <w:rsid w:val="00EC61D1"/>
    <w:rsid w:val="00EC621A"/>
    <w:rsid w:val="00EC67B3"/>
    <w:rsid w:val="00EC67D9"/>
    <w:rsid w:val="00EC6B21"/>
    <w:rsid w:val="00ED001B"/>
    <w:rsid w:val="00ED0197"/>
    <w:rsid w:val="00ED0B50"/>
    <w:rsid w:val="00ED0CA0"/>
    <w:rsid w:val="00ED0D7C"/>
    <w:rsid w:val="00ED1171"/>
    <w:rsid w:val="00ED1205"/>
    <w:rsid w:val="00ED14CF"/>
    <w:rsid w:val="00ED1F0F"/>
    <w:rsid w:val="00ED216B"/>
    <w:rsid w:val="00ED2456"/>
    <w:rsid w:val="00ED2560"/>
    <w:rsid w:val="00ED2862"/>
    <w:rsid w:val="00ED2D54"/>
    <w:rsid w:val="00ED30A8"/>
    <w:rsid w:val="00ED3151"/>
    <w:rsid w:val="00ED32F8"/>
    <w:rsid w:val="00ED34C6"/>
    <w:rsid w:val="00ED3C87"/>
    <w:rsid w:val="00ED3F4A"/>
    <w:rsid w:val="00ED4020"/>
    <w:rsid w:val="00ED417B"/>
    <w:rsid w:val="00ED4A35"/>
    <w:rsid w:val="00ED4E5D"/>
    <w:rsid w:val="00ED5172"/>
    <w:rsid w:val="00ED59DE"/>
    <w:rsid w:val="00ED5B46"/>
    <w:rsid w:val="00ED5C25"/>
    <w:rsid w:val="00ED676D"/>
    <w:rsid w:val="00ED6A4C"/>
    <w:rsid w:val="00ED6A92"/>
    <w:rsid w:val="00ED6B3F"/>
    <w:rsid w:val="00ED7195"/>
    <w:rsid w:val="00ED7640"/>
    <w:rsid w:val="00EE0CAC"/>
    <w:rsid w:val="00EE1025"/>
    <w:rsid w:val="00EE10BB"/>
    <w:rsid w:val="00EE15C1"/>
    <w:rsid w:val="00EE1B42"/>
    <w:rsid w:val="00EE1C22"/>
    <w:rsid w:val="00EE28A0"/>
    <w:rsid w:val="00EE2ACB"/>
    <w:rsid w:val="00EE31F0"/>
    <w:rsid w:val="00EE3834"/>
    <w:rsid w:val="00EE3E1D"/>
    <w:rsid w:val="00EE42E8"/>
    <w:rsid w:val="00EE456E"/>
    <w:rsid w:val="00EE4906"/>
    <w:rsid w:val="00EE4A5F"/>
    <w:rsid w:val="00EE4CBD"/>
    <w:rsid w:val="00EE4D24"/>
    <w:rsid w:val="00EE5617"/>
    <w:rsid w:val="00EE56D6"/>
    <w:rsid w:val="00EE57AB"/>
    <w:rsid w:val="00EE584D"/>
    <w:rsid w:val="00EE63F0"/>
    <w:rsid w:val="00EE64DA"/>
    <w:rsid w:val="00EE669F"/>
    <w:rsid w:val="00EE68D1"/>
    <w:rsid w:val="00EE6AE7"/>
    <w:rsid w:val="00EE6D35"/>
    <w:rsid w:val="00EE6D81"/>
    <w:rsid w:val="00EE7015"/>
    <w:rsid w:val="00EE706E"/>
    <w:rsid w:val="00EE77E3"/>
    <w:rsid w:val="00EE790B"/>
    <w:rsid w:val="00EE7960"/>
    <w:rsid w:val="00EE7A2A"/>
    <w:rsid w:val="00EF129D"/>
    <w:rsid w:val="00EF13F1"/>
    <w:rsid w:val="00EF1746"/>
    <w:rsid w:val="00EF184B"/>
    <w:rsid w:val="00EF1AAB"/>
    <w:rsid w:val="00EF1CCF"/>
    <w:rsid w:val="00EF1DAA"/>
    <w:rsid w:val="00EF2132"/>
    <w:rsid w:val="00EF271E"/>
    <w:rsid w:val="00EF2BC7"/>
    <w:rsid w:val="00EF30DB"/>
    <w:rsid w:val="00EF3213"/>
    <w:rsid w:val="00EF3459"/>
    <w:rsid w:val="00EF3AC3"/>
    <w:rsid w:val="00EF3C2C"/>
    <w:rsid w:val="00EF441A"/>
    <w:rsid w:val="00EF495D"/>
    <w:rsid w:val="00EF4A91"/>
    <w:rsid w:val="00EF4E58"/>
    <w:rsid w:val="00EF535C"/>
    <w:rsid w:val="00EF53E0"/>
    <w:rsid w:val="00EF55A8"/>
    <w:rsid w:val="00EF5648"/>
    <w:rsid w:val="00EF5A80"/>
    <w:rsid w:val="00EF5B17"/>
    <w:rsid w:val="00EF618A"/>
    <w:rsid w:val="00EF65DB"/>
    <w:rsid w:val="00EF6CFB"/>
    <w:rsid w:val="00EF703D"/>
    <w:rsid w:val="00EF722E"/>
    <w:rsid w:val="00EF731A"/>
    <w:rsid w:val="00EF7346"/>
    <w:rsid w:val="00EF7871"/>
    <w:rsid w:val="00EF7B5B"/>
    <w:rsid w:val="00EF7BEE"/>
    <w:rsid w:val="00EF7C73"/>
    <w:rsid w:val="00F00092"/>
    <w:rsid w:val="00F001B6"/>
    <w:rsid w:val="00F0045A"/>
    <w:rsid w:val="00F00863"/>
    <w:rsid w:val="00F00CEA"/>
    <w:rsid w:val="00F010E0"/>
    <w:rsid w:val="00F01BBD"/>
    <w:rsid w:val="00F01F05"/>
    <w:rsid w:val="00F02A10"/>
    <w:rsid w:val="00F02DDE"/>
    <w:rsid w:val="00F03098"/>
    <w:rsid w:val="00F03348"/>
    <w:rsid w:val="00F03454"/>
    <w:rsid w:val="00F036A3"/>
    <w:rsid w:val="00F04183"/>
    <w:rsid w:val="00F04578"/>
    <w:rsid w:val="00F04624"/>
    <w:rsid w:val="00F04ADD"/>
    <w:rsid w:val="00F04B51"/>
    <w:rsid w:val="00F04D5D"/>
    <w:rsid w:val="00F054F2"/>
    <w:rsid w:val="00F05BBA"/>
    <w:rsid w:val="00F06286"/>
    <w:rsid w:val="00F062D8"/>
    <w:rsid w:val="00F0638F"/>
    <w:rsid w:val="00F064ED"/>
    <w:rsid w:val="00F0668E"/>
    <w:rsid w:val="00F073F5"/>
    <w:rsid w:val="00F07484"/>
    <w:rsid w:val="00F077AD"/>
    <w:rsid w:val="00F07DB3"/>
    <w:rsid w:val="00F10381"/>
    <w:rsid w:val="00F1043F"/>
    <w:rsid w:val="00F10EB7"/>
    <w:rsid w:val="00F1106B"/>
    <w:rsid w:val="00F11A25"/>
    <w:rsid w:val="00F11BFB"/>
    <w:rsid w:val="00F11C66"/>
    <w:rsid w:val="00F12160"/>
    <w:rsid w:val="00F1328A"/>
    <w:rsid w:val="00F135CC"/>
    <w:rsid w:val="00F13754"/>
    <w:rsid w:val="00F1404B"/>
    <w:rsid w:val="00F14163"/>
    <w:rsid w:val="00F1450C"/>
    <w:rsid w:val="00F1471C"/>
    <w:rsid w:val="00F151B5"/>
    <w:rsid w:val="00F153C3"/>
    <w:rsid w:val="00F1549D"/>
    <w:rsid w:val="00F1557A"/>
    <w:rsid w:val="00F15A28"/>
    <w:rsid w:val="00F1619F"/>
    <w:rsid w:val="00F16527"/>
    <w:rsid w:val="00F16BBA"/>
    <w:rsid w:val="00F16BF5"/>
    <w:rsid w:val="00F171BD"/>
    <w:rsid w:val="00F17758"/>
    <w:rsid w:val="00F17DF9"/>
    <w:rsid w:val="00F17E95"/>
    <w:rsid w:val="00F20567"/>
    <w:rsid w:val="00F2092F"/>
    <w:rsid w:val="00F20C72"/>
    <w:rsid w:val="00F20CD0"/>
    <w:rsid w:val="00F20E78"/>
    <w:rsid w:val="00F21398"/>
    <w:rsid w:val="00F218A4"/>
    <w:rsid w:val="00F21935"/>
    <w:rsid w:val="00F21F16"/>
    <w:rsid w:val="00F2206B"/>
    <w:rsid w:val="00F22401"/>
    <w:rsid w:val="00F228CC"/>
    <w:rsid w:val="00F22BF6"/>
    <w:rsid w:val="00F22D97"/>
    <w:rsid w:val="00F22DB8"/>
    <w:rsid w:val="00F22F4B"/>
    <w:rsid w:val="00F231B7"/>
    <w:rsid w:val="00F23BA5"/>
    <w:rsid w:val="00F23E49"/>
    <w:rsid w:val="00F242BD"/>
    <w:rsid w:val="00F24468"/>
    <w:rsid w:val="00F246AF"/>
    <w:rsid w:val="00F24B3B"/>
    <w:rsid w:val="00F24CE5"/>
    <w:rsid w:val="00F24DC9"/>
    <w:rsid w:val="00F251FE"/>
    <w:rsid w:val="00F25570"/>
    <w:rsid w:val="00F257C0"/>
    <w:rsid w:val="00F25F09"/>
    <w:rsid w:val="00F25F73"/>
    <w:rsid w:val="00F26175"/>
    <w:rsid w:val="00F2634F"/>
    <w:rsid w:val="00F26890"/>
    <w:rsid w:val="00F26A0B"/>
    <w:rsid w:val="00F26A28"/>
    <w:rsid w:val="00F26A34"/>
    <w:rsid w:val="00F26A69"/>
    <w:rsid w:val="00F26C52"/>
    <w:rsid w:val="00F26DBC"/>
    <w:rsid w:val="00F27915"/>
    <w:rsid w:val="00F27965"/>
    <w:rsid w:val="00F279C6"/>
    <w:rsid w:val="00F27A28"/>
    <w:rsid w:val="00F27D81"/>
    <w:rsid w:val="00F2E332"/>
    <w:rsid w:val="00F30143"/>
    <w:rsid w:val="00F30248"/>
    <w:rsid w:val="00F304F2"/>
    <w:rsid w:val="00F3051E"/>
    <w:rsid w:val="00F30908"/>
    <w:rsid w:val="00F30D1B"/>
    <w:rsid w:val="00F30D26"/>
    <w:rsid w:val="00F30E0C"/>
    <w:rsid w:val="00F30E55"/>
    <w:rsid w:val="00F311BD"/>
    <w:rsid w:val="00F31204"/>
    <w:rsid w:val="00F313A7"/>
    <w:rsid w:val="00F3164D"/>
    <w:rsid w:val="00F316A7"/>
    <w:rsid w:val="00F31AD3"/>
    <w:rsid w:val="00F31B87"/>
    <w:rsid w:val="00F31BEE"/>
    <w:rsid w:val="00F31E51"/>
    <w:rsid w:val="00F321DF"/>
    <w:rsid w:val="00F3233E"/>
    <w:rsid w:val="00F323A5"/>
    <w:rsid w:val="00F3258C"/>
    <w:rsid w:val="00F325F8"/>
    <w:rsid w:val="00F32B8D"/>
    <w:rsid w:val="00F33010"/>
    <w:rsid w:val="00F34045"/>
    <w:rsid w:val="00F3487A"/>
    <w:rsid w:val="00F34EDB"/>
    <w:rsid w:val="00F34FB9"/>
    <w:rsid w:val="00F3530E"/>
    <w:rsid w:val="00F355F2"/>
    <w:rsid w:val="00F358D8"/>
    <w:rsid w:val="00F35945"/>
    <w:rsid w:val="00F35AD2"/>
    <w:rsid w:val="00F360BD"/>
    <w:rsid w:val="00F3651B"/>
    <w:rsid w:val="00F36577"/>
    <w:rsid w:val="00F36B46"/>
    <w:rsid w:val="00F3718E"/>
    <w:rsid w:val="00F378A3"/>
    <w:rsid w:val="00F3790E"/>
    <w:rsid w:val="00F37BB6"/>
    <w:rsid w:val="00F37D32"/>
    <w:rsid w:val="00F37E19"/>
    <w:rsid w:val="00F37F55"/>
    <w:rsid w:val="00F40074"/>
    <w:rsid w:val="00F402CC"/>
    <w:rsid w:val="00F40830"/>
    <w:rsid w:val="00F40D5D"/>
    <w:rsid w:val="00F40DEF"/>
    <w:rsid w:val="00F41019"/>
    <w:rsid w:val="00F410C5"/>
    <w:rsid w:val="00F4140D"/>
    <w:rsid w:val="00F4193F"/>
    <w:rsid w:val="00F41B9B"/>
    <w:rsid w:val="00F41D0C"/>
    <w:rsid w:val="00F42325"/>
    <w:rsid w:val="00F423C1"/>
    <w:rsid w:val="00F423D9"/>
    <w:rsid w:val="00F42BC4"/>
    <w:rsid w:val="00F42F47"/>
    <w:rsid w:val="00F43338"/>
    <w:rsid w:val="00F436EC"/>
    <w:rsid w:val="00F43A59"/>
    <w:rsid w:val="00F43E59"/>
    <w:rsid w:val="00F4401B"/>
    <w:rsid w:val="00F442EA"/>
    <w:rsid w:val="00F447F4"/>
    <w:rsid w:val="00F44A66"/>
    <w:rsid w:val="00F44EE3"/>
    <w:rsid w:val="00F44EEB"/>
    <w:rsid w:val="00F4505F"/>
    <w:rsid w:val="00F453A1"/>
    <w:rsid w:val="00F45A93"/>
    <w:rsid w:val="00F45B4A"/>
    <w:rsid w:val="00F45C2C"/>
    <w:rsid w:val="00F46660"/>
    <w:rsid w:val="00F46AD6"/>
    <w:rsid w:val="00F46F96"/>
    <w:rsid w:val="00F471A1"/>
    <w:rsid w:val="00F47967"/>
    <w:rsid w:val="00F47FA4"/>
    <w:rsid w:val="00F50215"/>
    <w:rsid w:val="00F502EC"/>
    <w:rsid w:val="00F50DBE"/>
    <w:rsid w:val="00F51001"/>
    <w:rsid w:val="00F51317"/>
    <w:rsid w:val="00F51696"/>
    <w:rsid w:val="00F5175D"/>
    <w:rsid w:val="00F5226E"/>
    <w:rsid w:val="00F524BC"/>
    <w:rsid w:val="00F52634"/>
    <w:rsid w:val="00F526DB"/>
    <w:rsid w:val="00F533CD"/>
    <w:rsid w:val="00F53662"/>
    <w:rsid w:val="00F53986"/>
    <w:rsid w:val="00F53C51"/>
    <w:rsid w:val="00F54104"/>
    <w:rsid w:val="00F549C0"/>
    <w:rsid w:val="00F551B3"/>
    <w:rsid w:val="00F554D4"/>
    <w:rsid w:val="00F555EE"/>
    <w:rsid w:val="00F5560F"/>
    <w:rsid w:val="00F5563C"/>
    <w:rsid w:val="00F56180"/>
    <w:rsid w:val="00F5677D"/>
    <w:rsid w:val="00F56CEE"/>
    <w:rsid w:val="00F56CF4"/>
    <w:rsid w:val="00F573C6"/>
    <w:rsid w:val="00F575B2"/>
    <w:rsid w:val="00F57D75"/>
    <w:rsid w:val="00F57F42"/>
    <w:rsid w:val="00F60084"/>
    <w:rsid w:val="00F6032B"/>
    <w:rsid w:val="00F606E8"/>
    <w:rsid w:val="00F60D83"/>
    <w:rsid w:val="00F6109C"/>
    <w:rsid w:val="00F610A0"/>
    <w:rsid w:val="00F61186"/>
    <w:rsid w:val="00F62378"/>
    <w:rsid w:val="00F62537"/>
    <w:rsid w:val="00F62911"/>
    <w:rsid w:val="00F629AF"/>
    <w:rsid w:val="00F62C00"/>
    <w:rsid w:val="00F62CEA"/>
    <w:rsid w:val="00F62F63"/>
    <w:rsid w:val="00F6312D"/>
    <w:rsid w:val="00F632A8"/>
    <w:rsid w:val="00F63329"/>
    <w:rsid w:val="00F634F8"/>
    <w:rsid w:val="00F635C6"/>
    <w:rsid w:val="00F636C8"/>
    <w:rsid w:val="00F637E1"/>
    <w:rsid w:val="00F63A00"/>
    <w:rsid w:val="00F6454E"/>
    <w:rsid w:val="00F64921"/>
    <w:rsid w:val="00F64E1F"/>
    <w:rsid w:val="00F64E94"/>
    <w:rsid w:val="00F64F62"/>
    <w:rsid w:val="00F658C5"/>
    <w:rsid w:val="00F65A18"/>
    <w:rsid w:val="00F663AE"/>
    <w:rsid w:val="00F66569"/>
    <w:rsid w:val="00F66ACE"/>
    <w:rsid w:val="00F66D27"/>
    <w:rsid w:val="00F7003B"/>
    <w:rsid w:val="00F70447"/>
    <w:rsid w:val="00F70969"/>
    <w:rsid w:val="00F71077"/>
    <w:rsid w:val="00F710C6"/>
    <w:rsid w:val="00F71BCE"/>
    <w:rsid w:val="00F7242E"/>
    <w:rsid w:val="00F725FC"/>
    <w:rsid w:val="00F72A23"/>
    <w:rsid w:val="00F72CDC"/>
    <w:rsid w:val="00F72D2C"/>
    <w:rsid w:val="00F73142"/>
    <w:rsid w:val="00F732AB"/>
    <w:rsid w:val="00F732E7"/>
    <w:rsid w:val="00F7374F"/>
    <w:rsid w:val="00F738AC"/>
    <w:rsid w:val="00F74256"/>
    <w:rsid w:val="00F746B2"/>
    <w:rsid w:val="00F74722"/>
    <w:rsid w:val="00F74DB6"/>
    <w:rsid w:val="00F74EB2"/>
    <w:rsid w:val="00F757F1"/>
    <w:rsid w:val="00F75C02"/>
    <w:rsid w:val="00F75D10"/>
    <w:rsid w:val="00F7626D"/>
    <w:rsid w:val="00F76337"/>
    <w:rsid w:val="00F76D3A"/>
    <w:rsid w:val="00F770E1"/>
    <w:rsid w:val="00F7731A"/>
    <w:rsid w:val="00F77EC7"/>
    <w:rsid w:val="00F80504"/>
    <w:rsid w:val="00F811CD"/>
    <w:rsid w:val="00F81657"/>
    <w:rsid w:val="00F81969"/>
    <w:rsid w:val="00F81C3D"/>
    <w:rsid w:val="00F81C41"/>
    <w:rsid w:val="00F81DD1"/>
    <w:rsid w:val="00F81DFD"/>
    <w:rsid w:val="00F821A1"/>
    <w:rsid w:val="00F825A0"/>
    <w:rsid w:val="00F8264F"/>
    <w:rsid w:val="00F82A97"/>
    <w:rsid w:val="00F82C68"/>
    <w:rsid w:val="00F836CF"/>
    <w:rsid w:val="00F83E18"/>
    <w:rsid w:val="00F84118"/>
    <w:rsid w:val="00F8430F"/>
    <w:rsid w:val="00F84333"/>
    <w:rsid w:val="00F84906"/>
    <w:rsid w:val="00F84DAF"/>
    <w:rsid w:val="00F84F9F"/>
    <w:rsid w:val="00F85061"/>
    <w:rsid w:val="00F85200"/>
    <w:rsid w:val="00F8557F"/>
    <w:rsid w:val="00F85669"/>
    <w:rsid w:val="00F8569E"/>
    <w:rsid w:val="00F85A02"/>
    <w:rsid w:val="00F85B6D"/>
    <w:rsid w:val="00F85EDF"/>
    <w:rsid w:val="00F86351"/>
    <w:rsid w:val="00F869DD"/>
    <w:rsid w:val="00F86A7A"/>
    <w:rsid w:val="00F86F40"/>
    <w:rsid w:val="00F87F32"/>
    <w:rsid w:val="00F900AE"/>
    <w:rsid w:val="00F90286"/>
    <w:rsid w:val="00F910C2"/>
    <w:rsid w:val="00F91517"/>
    <w:rsid w:val="00F91523"/>
    <w:rsid w:val="00F91614"/>
    <w:rsid w:val="00F918F0"/>
    <w:rsid w:val="00F91E99"/>
    <w:rsid w:val="00F92073"/>
    <w:rsid w:val="00F9262D"/>
    <w:rsid w:val="00F9263F"/>
    <w:rsid w:val="00F92A5B"/>
    <w:rsid w:val="00F92C19"/>
    <w:rsid w:val="00F93639"/>
    <w:rsid w:val="00F936DB"/>
    <w:rsid w:val="00F93FF8"/>
    <w:rsid w:val="00F94701"/>
    <w:rsid w:val="00F94E67"/>
    <w:rsid w:val="00F9514E"/>
    <w:rsid w:val="00F9516A"/>
    <w:rsid w:val="00F952AE"/>
    <w:rsid w:val="00F957D4"/>
    <w:rsid w:val="00F959A7"/>
    <w:rsid w:val="00F962A3"/>
    <w:rsid w:val="00F96DC2"/>
    <w:rsid w:val="00F97139"/>
    <w:rsid w:val="00F97BB5"/>
    <w:rsid w:val="00F97CC7"/>
    <w:rsid w:val="00F97E6D"/>
    <w:rsid w:val="00F9801A"/>
    <w:rsid w:val="00FA079C"/>
    <w:rsid w:val="00FA0888"/>
    <w:rsid w:val="00FA0D4C"/>
    <w:rsid w:val="00FA147D"/>
    <w:rsid w:val="00FA14D0"/>
    <w:rsid w:val="00FA1E49"/>
    <w:rsid w:val="00FA26E8"/>
    <w:rsid w:val="00FA2A8A"/>
    <w:rsid w:val="00FA304A"/>
    <w:rsid w:val="00FA3093"/>
    <w:rsid w:val="00FA3AE4"/>
    <w:rsid w:val="00FA4311"/>
    <w:rsid w:val="00FA451A"/>
    <w:rsid w:val="00FA45D1"/>
    <w:rsid w:val="00FA45F3"/>
    <w:rsid w:val="00FA4700"/>
    <w:rsid w:val="00FA4757"/>
    <w:rsid w:val="00FA47F3"/>
    <w:rsid w:val="00FA47FC"/>
    <w:rsid w:val="00FA4911"/>
    <w:rsid w:val="00FA5056"/>
    <w:rsid w:val="00FA576D"/>
    <w:rsid w:val="00FA589B"/>
    <w:rsid w:val="00FA5B53"/>
    <w:rsid w:val="00FA5D97"/>
    <w:rsid w:val="00FA60E1"/>
    <w:rsid w:val="00FA60EE"/>
    <w:rsid w:val="00FA6677"/>
    <w:rsid w:val="00FA693A"/>
    <w:rsid w:val="00FA6D88"/>
    <w:rsid w:val="00FA6E43"/>
    <w:rsid w:val="00FA6F68"/>
    <w:rsid w:val="00FA72CF"/>
    <w:rsid w:val="00FA7C34"/>
    <w:rsid w:val="00FB01FC"/>
    <w:rsid w:val="00FB0345"/>
    <w:rsid w:val="00FB0349"/>
    <w:rsid w:val="00FB050A"/>
    <w:rsid w:val="00FB1389"/>
    <w:rsid w:val="00FB159C"/>
    <w:rsid w:val="00FB1609"/>
    <w:rsid w:val="00FB1893"/>
    <w:rsid w:val="00FB1A2E"/>
    <w:rsid w:val="00FB1A7E"/>
    <w:rsid w:val="00FB1DAF"/>
    <w:rsid w:val="00FB22FF"/>
    <w:rsid w:val="00FB24EA"/>
    <w:rsid w:val="00FB2653"/>
    <w:rsid w:val="00FB267F"/>
    <w:rsid w:val="00FB2905"/>
    <w:rsid w:val="00FB2E14"/>
    <w:rsid w:val="00FB3360"/>
    <w:rsid w:val="00FB3508"/>
    <w:rsid w:val="00FB3726"/>
    <w:rsid w:val="00FB3A9E"/>
    <w:rsid w:val="00FB4095"/>
    <w:rsid w:val="00FB42E2"/>
    <w:rsid w:val="00FB47F0"/>
    <w:rsid w:val="00FB4AF6"/>
    <w:rsid w:val="00FB4E96"/>
    <w:rsid w:val="00FB5118"/>
    <w:rsid w:val="00FB51DD"/>
    <w:rsid w:val="00FB51EB"/>
    <w:rsid w:val="00FB5260"/>
    <w:rsid w:val="00FB53A5"/>
    <w:rsid w:val="00FB5473"/>
    <w:rsid w:val="00FB5AE2"/>
    <w:rsid w:val="00FB5D5E"/>
    <w:rsid w:val="00FB5D61"/>
    <w:rsid w:val="00FB618F"/>
    <w:rsid w:val="00FB6381"/>
    <w:rsid w:val="00FB6DC9"/>
    <w:rsid w:val="00FB78BD"/>
    <w:rsid w:val="00FC05FB"/>
    <w:rsid w:val="00FC08DA"/>
    <w:rsid w:val="00FC094B"/>
    <w:rsid w:val="00FC0BD3"/>
    <w:rsid w:val="00FC0E7C"/>
    <w:rsid w:val="00FC143A"/>
    <w:rsid w:val="00FC1478"/>
    <w:rsid w:val="00FC15F1"/>
    <w:rsid w:val="00FC16D8"/>
    <w:rsid w:val="00FC1860"/>
    <w:rsid w:val="00FC1863"/>
    <w:rsid w:val="00FC1891"/>
    <w:rsid w:val="00FC273B"/>
    <w:rsid w:val="00FC28A3"/>
    <w:rsid w:val="00FC28B3"/>
    <w:rsid w:val="00FC2989"/>
    <w:rsid w:val="00FC29F4"/>
    <w:rsid w:val="00FC2F63"/>
    <w:rsid w:val="00FC3145"/>
    <w:rsid w:val="00FC3250"/>
    <w:rsid w:val="00FC3287"/>
    <w:rsid w:val="00FC3FA7"/>
    <w:rsid w:val="00FC46BA"/>
    <w:rsid w:val="00FC46D7"/>
    <w:rsid w:val="00FC4756"/>
    <w:rsid w:val="00FC4998"/>
    <w:rsid w:val="00FC4B63"/>
    <w:rsid w:val="00FC4D54"/>
    <w:rsid w:val="00FC54EA"/>
    <w:rsid w:val="00FC54F1"/>
    <w:rsid w:val="00FC58C2"/>
    <w:rsid w:val="00FC5A45"/>
    <w:rsid w:val="00FC5CBD"/>
    <w:rsid w:val="00FC646E"/>
    <w:rsid w:val="00FC6DDC"/>
    <w:rsid w:val="00FC712F"/>
    <w:rsid w:val="00FC77C5"/>
    <w:rsid w:val="00FC7C3E"/>
    <w:rsid w:val="00FC7E84"/>
    <w:rsid w:val="00FCB156"/>
    <w:rsid w:val="00FD0624"/>
    <w:rsid w:val="00FD0EA5"/>
    <w:rsid w:val="00FD1840"/>
    <w:rsid w:val="00FD212C"/>
    <w:rsid w:val="00FD225F"/>
    <w:rsid w:val="00FD26D4"/>
    <w:rsid w:val="00FD286D"/>
    <w:rsid w:val="00FD2B26"/>
    <w:rsid w:val="00FD2F0F"/>
    <w:rsid w:val="00FD2FAC"/>
    <w:rsid w:val="00FD3053"/>
    <w:rsid w:val="00FD348B"/>
    <w:rsid w:val="00FD37B3"/>
    <w:rsid w:val="00FD37CA"/>
    <w:rsid w:val="00FD3B93"/>
    <w:rsid w:val="00FD4077"/>
    <w:rsid w:val="00FD4683"/>
    <w:rsid w:val="00FD50EF"/>
    <w:rsid w:val="00FD54DC"/>
    <w:rsid w:val="00FD5587"/>
    <w:rsid w:val="00FD57EE"/>
    <w:rsid w:val="00FD57F9"/>
    <w:rsid w:val="00FD5A2A"/>
    <w:rsid w:val="00FD5A36"/>
    <w:rsid w:val="00FD5F95"/>
    <w:rsid w:val="00FD61ED"/>
    <w:rsid w:val="00FD6279"/>
    <w:rsid w:val="00FD6362"/>
    <w:rsid w:val="00FD6640"/>
    <w:rsid w:val="00FD6B35"/>
    <w:rsid w:val="00FD70FA"/>
    <w:rsid w:val="00FD7339"/>
    <w:rsid w:val="00FD7AA2"/>
    <w:rsid w:val="00FD7DA7"/>
    <w:rsid w:val="00FE02E4"/>
    <w:rsid w:val="00FE0BC9"/>
    <w:rsid w:val="00FE115C"/>
    <w:rsid w:val="00FE1177"/>
    <w:rsid w:val="00FE148C"/>
    <w:rsid w:val="00FE1552"/>
    <w:rsid w:val="00FE196F"/>
    <w:rsid w:val="00FE197D"/>
    <w:rsid w:val="00FE1A7A"/>
    <w:rsid w:val="00FE1A7C"/>
    <w:rsid w:val="00FE1D6D"/>
    <w:rsid w:val="00FE21CB"/>
    <w:rsid w:val="00FE24C2"/>
    <w:rsid w:val="00FE2836"/>
    <w:rsid w:val="00FE2A7D"/>
    <w:rsid w:val="00FE2EFB"/>
    <w:rsid w:val="00FE2FA8"/>
    <w:rsid w:val="00FE35A9"/>
    <w:rsid w:val="00FE3639"/>
    <w:rsid w:val="00FE3EC6"/>
    <w:rsid w:val="00FE4344"/>
    <w:rsid w:val="00FE4677"/>
    <w:rsid w:val="00FE4923"/>
    <w:rsid w:val="00FE4999"/>
    <w:rsid w:val="00FE50AC"/>
    <w:rsid w:val="00FE5C1B"/>
    <w:rsid w:val="00FE6576"/>
    <w:rsid w:val="00FE65E9"/>
    <w:rsid w:val="00FE6662"/>
    <w:rsid w:val="00FE6735"/>
    <w:rsid w:val="00FE6959"/>
    <w:rsid w:val="00FE6AB8"/>
    <w:rsid w:val="00FE6BCB"/>
    <w:rsid w:val="00FE6C71"/>
    <w:rsid w:val="00FE6FED"/>
    <w:rsid w:val="00FE70AC"/>
    <w:rsid w:val="00FE729D"/>
    <w:rsid w:val="00FE73D6"/>
    <w:rsid w:val="00FE74AE"/>
    <w:rsid w:val="00FE75E0"/>
    <w:rsid w:val="00FE7626"/>
    <w:rsid w:val="00FE7699"/>
    <w:rsid w:val="00FE7B9D"/>
    <w:rsid w:val="00FE7D6D"/>
    <w:rsid w:val="00FE7DBA"/>
    <w:rsid w:val="00FE7DC9"/>
    <w:rsid w:val="00FE7E0A"/>
    <w:rsid w:val="00FE7F22"/>
    <w:rsid w:val="00FE7FF0"/>
    <w:rsid w:val="00FF04E9"/>
    <w:rsid w:val="00FF0B45"/>
    <w:rsid w:val="00FF0BD1"/>
    <w:rsid w:val="00FF0E16"/>
    <w:rsid w:val="00FF199B"/>
    <w:rsid w:val="00FF1B1D"/>
    <w:rsid w:val="00FF1D8F"/>
    <w:rsid w:val="00FF2441"/>
    <w:rsid w:val="00FF2AA8"/>
    <w:rsid w:val="00FF2C4A"/>
    <w:rsid w:val="00FF2EA1"/>
    <w:rsid w:val="00FF32F3"/>
    <w:rsid w:val="00FF38AC"/>
    <w:rsid w:val="00FF3AD0"/>
    <w:rsid w:val="00FF4654"/>
    <w:rsid w:val="00FF47BB"/>
    <w:rsid w:val="00FF4B7B"/>
    <w:rsid w:val="00FF4BEF"/>
    <w:rsid w:val="00FF4F46"/>
    <w:rsid w:val="00FF5308"/>
    <w:rsid w:val="00FF599B"/>
    <w:rsid w:val="00FF5A02"/>
    <w:rsid w:val="00FF5BF0"/>
    <w:rsid w:val="00FF5E2E"/>
    <w:rsid w:val="00FF61CB"/>
    <w:rsid w:val="00FF647D"/>
    <w:rsid w:val="00FF6CF4"/>
    <w:rsid w:val="00FF743F"/>
    <w:rsid w:val="00FF7443"/>
    <w:rsid w:val="00FF755A"/>
    <w:rsid w:val="00FF7655"/>
    <w:rsid w:val="00FF7C0A"/>
    <w:rsid w:val="00FF7E34"/>
    <w:rsid w:val="01038550"/>
    <w:rsid w:val="01179B27"/>
    <w:rsid w:val="012C56FC"/>
    <w:rsid w:val="012C6D07"/>
    <w:rsid w:val="01333AAC"/>
    <w:rsid w:val="014D60BE"/>
    <w:rsid w:val="0181A5BE"/>
    <w:rsid w:val="0181C130"/>
    <w:rsid w:val="019C0266"/>
    <w:rsid w:val="01AEF728"/>
    <w:rsid w:val="01F0E2FE"/>
    <w:rsid w:val="01FBD715"/>
    <w:rsid w:val="020E7DCA"/>
    <w:rsid w:val="0234EB01"/>
    <w:rsid w:val="023B99E9"/>
    <w:rsid w:val="0247C302"/>
    <w:rsid w:val="02A86083"/>
    <w:rsid w:val="02B00135"/>
    <w:rsid w:val="02BE9C99"/>
    <w:rsid w:val="02CCA0DE"/>
    <w:rsid w:val="0309D6C1"/>
    <w:rsid w:val="030FF357"/>
    <w:rsid w:val="0321FA1B"/>
    <w:rsid w:val="0323477A"/>
    <w:rsid w:val="0332EA88"/>
    <w:rsid w:val="0352495E"/>
    <w:rsid w:val="03686AFF"/>
    <w:rsid w:val="03752515"/>
    <w:rsid w:val="03B4980C"/>
    <w:rsid w:val="03F700D2"/>
    <w:rsid w:val="03F848A1"/>
    <w:rsid w:val="040C2B97"/>
    <w:rsid w:val="041892FF"/>
    <w:rsid w:val="041E0743"/>
    <w:rsid w:val="042EB543"/>
    <w:rsid w:val="042F5C10"/>
    <w:rsid w:val="04471D1B"/>
    <w:rsid w:val="045A742D"/>
    <w:rsid w:val="04698620"/>
    <w:rsid w:val="047F8AFC"/>
    <w:rsid w:val="04839C2A"/>
    <w:rsid w:val="048CCF28"/>
    <w:rsid w:val="049B35A7"/>
    <w:rsid w:val="049D8088"/>
    <w:rsid w:val="04E0C9AA"/>
    <w:rsid w:val="04FA0AF4"/>
    <w:rsid w:val="0507CD5C"/>
    <w:rsid w:val="0524500C"/>
    <w:rsid w:val="052B4BB3"/>
    <w:rsid w:val="05316A7E"/>
    <w:rsid w:val="05328CDF"/>
    <w:rsid w:val="05339E6B"/>
    <w:rsid w:val="05461D53"/>
    <w:rsid w:val="0549F6C8"/>
    <w:rsid w:val="0551F34E"/>
    <w:rsid w:val="05682FB8"/>
    <w:rsid w:val="05A7A987"/>
    <w:rsid w:val="05BDC93B"/>
    <w:rsid w:val="05C8899A"/>
    <w:rsid w:val="05E99D1D"/>
    <w:rsid w:val="05EC47E5"/>
    <w:rsid w:val="05EC9CB2"/>
    <w:rsid w:val="05F68577"/>
    <w:rsid w:val="060D4AA8"/>
    <w:rsid w:val="064F1529"/>
    <w:rsid w:val="065C55CA"/>
    <w:rsid w:val="067CCABE"/>
    <w:rsid w:val="068DE528"/>
    <w:rsid w:val="0696A042"/>
    <w:rsid w:val="06D29E9D"/>
    <w:rsid w:val="06E94A92"/>
    <w:rsid w:val="070D4419"/>
    <w:rsid w:val="072064E4"/>
    <w:rsid w:val="072091BD"/>
    <w:rsid w:val="072F104E"/>
    <w:rsid w:val="072F4DD5"/>
    <w:rsid w:val="07641141"/>
    <w:rsid w:val="07686F58"/>
    <w:rsid w:val="0785CE58"/>
    <w:rsid w:val="0793C279"/>
    <w:rsid w:val="07BF3114"/>
    <w:rsid w:val="07C68D3A"/>
    <w:rsid w:val="07D297D5"/>
    <w:rsid w:val="07E07AEE"/>
    <w:rsid w:val="07F86AB1"/>
    <w:rsid w:val="0804A97D"/>
    <w:rsid w:val="0835FBD1"/>
    <w:rsid w:val="08490BDE"/>
    <w:rsid w:val="085B7641"/>
    <w:rsid w:val="086F085C"/>
    <w:rsid w:val="086FFFAB"/>
    <w:rsid w:val="087AA83C"/>
    <w:rsid w:val="087BEE6D"/>
    <w:rsid w:val="0880301F"/>
    <w:rsid w:val="08C2C946"/>
    <w:rsid w:val="08EE3AE6"/>
    <w:rsid w:val="0906604B"/>
    <w:rsid w:val="0909201D"/>
    <w:rsid w:val="0934D237"/>
    <w:rsid w:val="09425B05"/>
    <w:rsid w:val="094CC79D"/>
    <w:rsid w:val="095890DB"/>
    <w:rsid w:val="095C8187"/>
    <w:rsid w:val="09682B8A"/>
    <w:rsid w:val="09862319"/>
    <w:rsid w:val="09C2EC93"/>
    <w:rsid w:val="09C9A723"/>
    <w:rsid w:val="09CC6992"/>
    <w:rsid w:val="09DB063B"/>
    <w:rsid w:val="0A075D57"/>
    <w:rsid w:val="0A37216B"/>
    <w:rsid w:val="0A4577BB"/>
    <w:rsid w:val="0A47F8E6"/>
    <w:rsid w:val="0A539440"/>
    <w:rsid w:val="0A7870D4"/>
    <w:rsid w:val="0A7F3FE6"/>
    <w:rsid w:val="0A8849BE"/>
    <w:rsid w:val="0A932EFF"/>
    <w:rsid w:val="0A9A201C"/>
    <w:rsid w:val="0AB87B6C"/>
    <w:rsid w:val="0ABEBC8B"/>
    <w:rsid w:val="0AE73B8B"/>
    <w:rsid w:val="0B202BC9"/>
    <w:rsid w:val="0B40AF45"/>
    <w:rsid w:val="0B493299"/>
    <w:rsid w:val="0B4E19D9"/>
    <w:rsid w:val="0B86C190"/>
    <w:rsid w:val="0BD48F4A"/>
    <w:rsid w:val="0BDCF027"/>
    <w:rsid w:val="0BFBD927"/>
    <w:rsid w:val="0BFD791E"/>
    <w:rsid w:val="0C009C35"/>
    <w:rsid w:val="0C044234"/>
    <w:rsid w:val="0C5EABED"/>
    <w:rsid w:val="0C95033A"/>
    <w:rsid w:val="0CA8883E"/>
    <w:rsid w:val="0CBC3185"/>
    <w:rsid w:val="0CC2D0F9"/>
    <w:rsid w:val="0CE0BB79"/>
    <w:rsid w:val="0D05BC72"/>
    <w:rsid w:val="0D0DAE21"/>
    <w:rsid w:val="0D1D2708"/>
    <w:rsid w:val="0D2DD725"/>
    <w:rsid w:val="0D3C3926"/>
    <w:rsid w:val="0D423172"/>
    <w:rsid w:val="0D457A64"/>
    <w:rsid w:val="0D45DC9A"/>
    <w:rsid w:val="0D58E245"/>
    <w:rsid w:val="0D5C4EBE"/>
    <w:rsid w:val="0D6129A8"/>
    <w:rsid w:val="0D6914CD"/>
    <w:rsid w:val="0D791A7B"/>
    <w:rsid w:val="0D808417"/>
    <w:rsid w:val="0D8B11B2"/>
    <w:rsid w:val="0DAC5516"/>
    <w:rsid w:val="0DB237C6"/>
    <w:rsid w:val="0DD5BC3E"/>
    <w:rsid w:val="0DD96DFF"/>
    <w:rsid w:val="0DE6D2C0"/>
    <w:rsid w:val="0DECC9C1"/>
    <w:rsid w:val="0DF9F7C3"/>
    <w:rsid w:val="0E039C06"/>
    <w:rsid w:val="0E3289DF"/>
    <w:rsid w:val="0E334768"/>
    <w:rsid w:val="0E350207"/>
    <w:rsid w:val="0E4A7869"/>
    <w:rsid w:val="0E72483F"/>
    <w:rsid w:val="0E75D68B"/>
    <w:rsid w:val="0E858DF1"/>
    <w:rsid w:val="0EC1AE66"/>
    <w:rsid w:val="0EEAE1CD"/>
    <w:rsid w:val="0F062AD1"/>
    <w:rsid w:val="0F42DA2B"/>
    <w:rsid w:val="0F663194"/>
    <w:rsid w:val="0F972644"/>
    <w:rsid w:val="0F986A2A"/>
    <w:rsid w:val="0FAD3355"/>
    <w:rsid w:val="0FB504CB"/>
    <w:rsid w:val="0FC8BF2B"/>
    <w:rsid w:val="0FD580CF"/>
    <w:rsid w:val="0FE0A11D"/>
    <w:rsid w:val="1001D7A0"/>
    <w:rsid w:val="10187963"/>
    <w:rsid w:val="10305315"/>
    <w:rsid w:val="103AA34B"/>
    <w:rsid w:val="104FB46A"/>
    <w:rsid w:val="10690A1B"/>
    <w:rsid w:val="109FD60D"/>
    <w:rsid w:val="10A6E43F"/>
    <w:rsid w:val="10DFDC0B"/>
    <w:rsid w:val="10FFAC9F"/>
    <w:rsid w:val="110E07C9"/>
    <w:rsid w:val="11226930"/>
    <w:rsid w:val="113057B3"/>
    <w:rsid w:val="1147443F"/>
    <w:rsid w:val="116D6325"/>
    <w:rsid w:val="11721268"/>
    <w:rsid w:val="117CC418"/>
    <w:rsid w:val="11866798"/>
    <w:rsid w:val="1196505F"/>
    <w:rsid w:val="1198E971"/>
    <w:rsid w:val="119A95BF"/>
    <w:rsid w:val="11D6BB96"/>
    <w:rsid w:val="11DD3BD2"/>
    <w:rsid w:val="11E4BB5C"/>
    <w:rsid w:val="11E6783F"/>
    <w:rsid w:val="11F2CCA1"/>
    <w:rsid w:val="11FF76FB"/>
    <w:rsid w:val="1200F00F"/>
    <w:rsid w:val="120EB405"/>
    <w:rsid w:val="122F9775"/>
    <w:rsid w:val="123453FC"/>
    <w:rsid w:val="1236BA7D"/>
    <w:rsid w:val="12439D6F"/>
    <w:rsid w:val="125A8826"/>
    <w:rsid w:val="1265DF89"/>
    <w:rsid w:val="12845C98"/>
    <w:rsid w:val="1291B381"/>
    <w:rsid w:val="12948D6C"/>
    <w:rsid w:val="1297A742"/>
    <w:rsid w:val="12DCD172"/>
    <w:rsid w:val="12F97948"/>
    <w:rsid w:val="1303BF32"/>
    <w:rsid w:val="1305F997"/>
    <w:rsid w:val="136E2E47"/>
    <w:rsid w:val="1374ABE4"/>
    <w:rsid w:val="137CCF58"/>
    <w:rsid w:val="1389D01B"/>
    <w:rsid w:val="13A6978A"/>
    <w:rsid w:val="13AD8E53"/>
    <w:rsid w:val="13B80C5C"/>
    <w:rsid w:val="13D7CAD3"/>
    <w:rsid w:val="13E82ACC"/>
    <w:rsid w:val="1413E25B"/>
    <w:rsid w:val="1419BC3A"/>
    <w:rsid w:val="141CFC57"/>
    <w:rsid w:val="141D263D"/>
    <w:rsid w:val="1450F229"/>
    <w:rsid w:val="1461DE7D"/>
    <w:rsid w:val="14666564"/>
    <w:rsid w:val="146CFE3C"/>
    <w:rsid w:val="146D286A"/>
    <w:rsid w:val="149953F6"/>
    <w:rsid w:val="149DAC85"/>
    <w:rsid w:val="14A8DF8B"/>
    <w:rsid w:val="14D8DB2B"/>
    <w:rsid w:val="14DA555C"/>
    <w:rsid w:val="14F6C8D2"/>
    <w:rsid w:val="151C4B6D"/>
    <w:rsid w:val="15438323"/>
    <w:rsid w:val="155F0A48"/>
    <w:rsid w:val="1567495D"/>
    <w:rsid w:val="1597748D"/>
    <w:rsid w:val="15AF6BAB"/>
    <w:rsid w:val="15BA7CD4"/>
    <w:rsid w:val="15E3B220"/>
    <w:rsid w:val="15F4FBCC"/>
    <w:rsid w:val="15F5AB91"/>
    <w:rsid w:val="16205975"/>
    <w:rsid w:val="1622E7C7"/>
    <w:rsid w:val="164EAAA0"/>
    <w:rsid w:val="1658130B"/>
    <w:rsid w:val="166C57A7"/>
    <w:rsid w:val="1675AFAC"/>
    <w:rsid w:val="16942615"/>
    <w:rsid w:val="16C98D1A"/>
    <w:rsid w:val="16EF9791"/>
    <w:rsid w:val="17018C67"/>
    <w:rsid w:val="17027776"/>
    <w:rsid w:val="17099458"/>
    <w:rsid w:val="172384AA"/>
    <w:rsid w:val="172C60DF"/>
    <w:rsid w:val="173DCAF9"/>
    <w:rsid w:val="1748CCAA"/>
    <w:rsid w:val="1770C12A"/>
    <w:rsid w:val="1792D8D7"/>
    <w:rsid w:val="17A2825E"/>
    <w:rsid w:val="17A77C94"/>
    <w:rsid w:val="17AD26C5"/>
    <w:rsid w:val="17CBE263"/>
    <w:rsid w:val="17D22535"/>
    <w:rsid w:val="17DE058F"/>
    <w:rsid w:val="18197687"/>
    <w:rsid w:val="1828DED2"/>
    <w:rsid w:val="1831B128"/>
    <w:rsid w:val="18ABC4A4"/>
    <w:rsid w:val="18C15E8E"/>
    <w:rsid w:val="18C9B424"/>
    <w:rsid w:val="18FE4F76"/>
    <w:rsid w:val="192D6EA8"/>
    <w:rsid w:val="194E827F"/>
    <w:rsid w:val="1966787B"/>
    <w:rsid w:val="1976D526"/>
    <w:rsid w:val="198A05D0"/>
    <w:rsid w:val="19BC66D1"/>
    <w:rsid w:val="19C0C3CC"/>
    <w:rsid w:val="19CC73CF"/>
    <w:rsid w:val="1A225638"/>
    <w:rsid w:val="1A2DD43A"/>
    <w:rsid w:val="1A5830BE"/>
    <w:rsid w:val="1A7B05E6"/>
    <w:rsid w:val="1A848CF2"/>
    <w:rsid w:val="1AD684FB"/>
    <w:rsid w:val="1ADC5BA9"/>
    <w:rsid w:val="1B163B63"/>
    <w:rsid w:val="1B22ABBF"/>
    <w:rsid w:val="1B2DAA2D"/>
    <w:rsid w:val="1B334623"/>
    <w:rsid w:val="1B34ED93"/>
    <w:rsid w:val="1B36FB4A"/>
    <w:rsid w:val="1B493CBF"/>
    <w:rsid w:val="1B4B78AC"/>
    <w:rsid w:val="1B66126E"/>
    <w:rsid w:val="1B6CE518"/>
    <w:rsid w:val="1B6F8AFE"/>
    <w:rsid w:val="1B93B550"/>
    <w:rsid w:val="1BB1A599"/>
    <w:rsid w:val="1BB2C47E"/>
    <w:rsid w:val="1BBBED34"/>
    <w:rsid w:val="1BC0CDCF"/>
    <w:rsid w:val="1BCCC3E1"/>
    <w:rsid w:val="1BFEAC8A"/>
    <w:rsid w:val="1C01B6C1"/>
    <w:rsid w:val="1C03E5AB"/>
    <w:rsid w:val="1C0D8AB2"/>
    <w:rsid w:val="1C0F9E5B"/>
    <w:rsid w:val="1C1A1EE8"/>
    <w:rsid w:val="1C21B9BD"/>
    <w:rsid w:val="1C2D2A3A"/>
    <w:rsid w:val="1C3B9BE5"/>
    <w:rsid w:val="1C40158F"/>
    <w:rsid w:val="1C40651E"/>
    <w:rsid w:val="1C6D256A"/>
    <w:rsid w:val="1C823EF8"/>
    <w:rsid w:val="1CA67D4B"/>
    <w:rsid w:val="1CAF695E"/>
    <w:rsid w:val="1CB42BCD"/>
    <w:rsid w:val="1CBD4533"/>
    <w:rsid w:val="1CCBCA37"/>
    <w:rsid w:val="1CD0843B"/>
    <w:rsid w:val="1D186AAC"/>
    <w:rsid w:val="1D2B8E7D"/>
    <w:rsid w:val="1D7B634C"/>
    <w:rsid w:val="1D7E9E56"/>
    <w:rsid w:val="1D8001AD"/>
    <w:rsid w:val="1D83F773"/>
    <w:rsid w:val="1D95930E"/>
    <w:rsid w:val="1D9CCF73"/>
    <w:rsid w:val="1D9F4AD6"/>
    <w:rsid w:val="1D9FB665"/>
    <w:rsid w:val="1DA4536E"/>
    <w:rsid w:val="1DC2E3F1"/>
    <w:rsid w:val="1DDE9C21"/>
    <w:rsid w:val="1E00431E"/>
    <w:rsid w:val="1E20962C"/>
    <w:rsid w:val="1E28AE69"/>
    <w:rsid w:val="1E2B395E"/>
    <w:rsid w:val="1E4809EE"/>
    <w:rsid w:val="1E51974C"/>
    <w:rsid w:val="1E7B6253"/>
    <w:rsid w:val="1E7E38CA"/>
    <w:rsid w:val="1E897BE0"/>
    <w:rsid w:val="1E948319"/>
    <w:rsid w:val="1ED2D1F8"/>
    <w:rsid w:val="1EFDAAFE"/>
    <w:rsid w:val="1F019EA9"/>
    <w:rsid w:val="1F06ACF1"/>
    <w:rsid w:val="1F21FCF0"/>
    <w:rsid w:val="1F2AF4BE"/>
    <w:rsid w:val="1F3AEFE4"/>
    <w:rsid w:val="1F407890"/>
    <w:rsid w:val="1F477811"/>
    <w:rsid w:val="1F8AFFA9"/>
    <w:rsid w:val="1F92ED58"/>
    <w:rsid w:val="1FBEF0D7"/>
    <w:rsid w:val="1FD32B2D"/>
    <w:rsid w:val="1FEAE0E6"/>
    <w:rsid w:val="1FEE6A84"/>
    <w:rsid w:val="1FFAE33E"/>
    <w:rsid w:val="2015AFC2"/>
    <w:rsid w:val="20424E7A"/>
    <w:rsid w:val="207052EF"/>
    <w:rsid w:val="20735B5A"/>
    <w:rsid w:val="207F3ED3"/>
    <w:rsid w:val="207FDAEE"/>
    <w:rsid w:val="208B1F92"/>
    <w:rsid w:val="2099581A"/>
    <w:rsid w:val="20A97238"/>
    <w:rsid w:val="20ADA0F3"/>
    <w:rsid w:val="20B0B6FB"/>
    <w:rsid w:val="20CACDAF"/>
    <w:rsid w:val="20D8D0C8"/>
    <w:rsid w:val="20E237D1"/>
    <w:rsid w:val="20F5BDCC"/>
    <w:rsid w:val="211A2298"/>
    <w:rsid w:val="21247657"/>
    <w:rsid w:val="215600CB"/>
    <w:rsid w:val="21641F40"/>
    <w:rsid w:val="216C4F73"/>
    <w:rsid w:val="21A99B24"/>
    <w:rsid w:val="21B9EE87"/>
    <w:rsid w:val="21D944E8"/>
    <w:rsid w:val="21DAC0F3"/>
    <w:rsid w:val="21EC3385"/>
    <w:rsid w:val="21FA2EE2"/>
    <w:rsid w:val="2219BB3A"/>
    <w:rsid w:val="221E1929"/>
    <w:rsid w:val="2259C35A"/>
    <w:rsid w:val="225DA621"/>
    <w:rsid w:val="227BE20F"/>
    <w:rsid w:val="2298F300"/>
    <w:rsid w:val="22B44E36"/>
    <w:rsid w:val="22E5104B"/>
    <w:rsid w:val="230DCC4C"/>
    <w:rsid w:val="230EA651"/>
    <w:rsid w:val="232FBD7B"/>
    <w:rsid w:val="2348BA7F"/>
    <w:rsid w:val="23601077"/>
    <w:rsid w:val="2370D7D4"/>
    <w:rsid w:val="239C3316"/>
    <w:rsid w:val="23A2F93D"/>
    <w:rsid w:val="23BE4A71"/>
    <w:rsid w:val="23CCDF33"/>
    <w:rsid w:val="23D55248"/>
    <w:rsid w:val="23DF8819"/>
    <w:rsid w:val="240266B1"/>
    <w:rsid w:val="2414F789"/>
    <w:rsid w:val="2435B9A6"/>
    <w:rsid w:val="246BF340"/>
    <w:rsid w:val="247FE685"/>
    <w:rsid w:val="2486A2E7"/>
    <w:rsid w:val="24ABDC36"/>
    <w:rsid w:val="24AD7C5B"/>
    <w:rsid w:val="24B5EBE7"/>
    <w:rsid w:val="24C2C71B"/>
    <w:rsid w:val="24CABA36"/>
    <w:rsid w:val="24CF8B0E"/>
    <w:rsid w:val="24D9426E"/>
    <w:rsid w:val="24E99BA9"/>
    <w:rsid w:val="24F39C22"/>
    <w:rsid w:val="24FA6B56"/>
    <w:rsid w:val="25015AC9"/>
    <w:rsid w:val="250F9B85"/>
    <w:rsid w:val="25221E77"/>
    <w:rsid w:val="25331B27"/>
    <w:rsid w:val="2536F287"/>
    <w:rsid w:val="2541427F"/>
    <w:rsid w:val="2558E556"/>
    <w:rsid w:val="258777D3"/>
    <w:rsid w:val="25AEE901"/>
    <w:rsid w:val="25B9A5FA"/>
    <w:rsid w:val="25C3FDF0"/>
    <w:rsid w:val="25C4B276"/>
    <w:rsid w:val="25D3A962"/>
    <w:rsid w:val="25D60FCC"/>
    <w:rsid w:val="2609A12F"/>
    <w:rsid w:val="263406DF"/>
    <w:rsid w:val="264400F5"/>
    <w:rsid w:val="266E4947"/>
    <w:rsid w:val="267533A1"/>
    <w:rsid w:val="26781D9E"/>
    <w:rsid w:val="26924E72"/>
    <w:rsid w:val="26A76E75"/>
    <w:rsid w:val="26AA6D93"/>
    <w:rsid w:val="26D7D3B0"/>
    <w:rsid w:val="2704C388"/>
    <w:rsid w:val="27494B0B"/>
    <w:rsid w:val="277CB085"/>
    <w:rsid w:val="27831FEF"/>
    <w:rsid w:val="27901226"/>
    <w:rsid w:val="2793CD44"/>
    <w:rsid w:val="279D5550"/>
    <w:rsid w:val="279E83DA"/>
    <w:rsid w:val="27A4ECAD"/>
    <w:rsid w:val="27A61AF5"/>
    <w:rsid w:val="27B040AE"/>
    <w:rsid w:val="27F54530"/>
    <w:rsid w:val="281DF715"/>
    <w:rsid w:val="28508A2F"/>
    <w:rsid w:val="286689BE"/>
    <w:rsid w:val="287D49C8"/>
    <w:rsid w:val="2889A189"/>
    <w:rsid w:val="288B90C4"/>
    <w:rsid w:val="28B9A72D"/>
    <w:rsid w:val="28BDFFAB"/>
    <w:rsid w:val="28E60426"/>
    <w:rsid w:val="28E8C14A"/>
    <w:rsid w:val="29010591"/>
    <w:rsid w:val="291FCC92"/>
    <w:rsid w:val="2926CBD0"/>
    <w:rsid w:val="29490AC2"/>
    <w:rsid w:val="294D8842"/>
    <w:rsid w:val="2966256C"/>
    <w:rsid w:val="2981D9DF"/>
    <w:rsid w:val="299ECFBB"/>
    <w:rsid w:val="29B0C73F"/>
    <w:rsid w:val="29C8C445"/>
    <w:rsid w:val="29E26484"/>
    <w:rsid w:val="2A030339"/>
    <w:rsid w:val="2A21E666"/>
    <w:rsid w:val="2A441604"/>
    <w:rsid w:val="2A46C63A"/>
    <w:rsid w:val="2A4997AB"/>
    <w:rsid w:val="2A4FD928"/>
    <w:rsid w:val="2A5C7691"/>
    <w:rsid w:val="2A5FAD21"/>
    <w:rsid w:val="2A83A8D7"/>
    <w:rsid w:val="2A88D55A"/>
    <w:rsid w:val="2A9AE30B"/>
    <w:rsid w:val="2AC075F6"/>
    <w:rsid w:val="2ADF26A0"/>
    <w:rsid w:val="2AED0F47"/>
    <w:rsid w:val="2AEF1373"/>
    <w:rsid w:val="2AF02198"/>
    <w:rsid w:val="2B04B02A"/>
    <w:rsid w:val="2B4EF072"/>
    <w:rsid w:val="2B4F70BB"/>
    <w:rsid w:val="2B580FD3"/>
    <w:rsid w:val="2B58686D"/>
    <w:rsid w:val="2B8A0D09"/>
    <w:rsid w:val="2B8FEA40"/>
    <w:rsid w:val="2B9C5132"/>
    <w:rsid w:val="2B9D074D"/>
    <w:rsid w:val="2BBB71B5"/>
    <w:rsid w:val="2BDB27ED"/>
    <w:rsid w:val="2BFA8932"/>
    <w:rsid w:val="2C08168A"/>
    <w:rsid w:val="2C08B82F"/>
    <w:rsid w:val="2C13AC49"/>
    <w:rsid w:val="2C25C6F2"/>
    <w:rsid w:val="2C318E21"/>
    <w:rsid w:val="2C361AED"/>
    <w:rsid w:val="2C4DD236"/>
    <w:rsid w:val="2C5A5CE4"/>
    <w:rsid w:val="2C6C1461"/>
    <w:rsid w:val="2C78BD01"/>
    <w:rsid w:val="2C828ACB"/>
    <w:rsid w:val="2CB5F870"/>
    <w:rsid w:val="2CC1C60D"/>
    <w:rsid w:val="2CC3C1AB"/>
    <w:rsid w:val="2CD3F548"/>
    <w:rsid w:val="2CD5446A"/>
    <w:rsid w:val="2CD76677"/>
    <w:rsid w:val="2CD8B189"/>
    <w:rsid w:val="2CDBD339"/>
    <w:rsid w:val="2CEA75EC"/>
    <w:rsid w:val="2CF2654E"/>
    <w:rsid w:val="2D03B704"/>
    <w:rsid w:val="2D0F9640"/>
    <w:rsid w:val="2D182809"/>
    <w:rsid w:val="2D23AABC"/>
    <w:rsid w:val="2D339C1C"/>
    <w:rsid w:val="2D581F54"/>
    <w:rsid w:val="2D661427"/>
    <w:rsid w:val="2D84D4E6"/>
    <w:rsid w:val="2DE81EC6"/>
    <w:rsid w:val="2DFA8AB2"/>
    <w:rsid w:val="2E1E8850"/>
    <w:rsid w:val="2E227B22"/>
    <w:rsid w:val="2E38F2F1"/>
    <w:rsid w:val="2E5B9B0E"/>
    <w:rsid w:val="2E7DB896"/>
    <w:rsid w:val="2E982C40"/>
    <w:rsid w:val="2EAA3A89"/>
    <w:rsid w:val="2EAF787B"/>
    <w:rsid w:val="2EB74B60"/>
    <w:rsid w:val="2EC1B837"/>
    <w:rsid w:val="2EDCE3D9"/>
    <w:rsid w:val="2F3F036C"/>
    <w:rsid w:val="2F71D478"/>
    <w:rsid w:val="2F7F0A35"/>
    <w:rsid w:val="2F82A46E"/>
    <w:rsid w:val="2F8D7EF6"/>
    <w:rsid w:val="2F8FC267"/>
    <w:rsid w:val="2F90CACE"/>
    <w:rsid w:val="2F94CF88"/>
    <w:rsid w:val="2FA275FD"/>
    <w:rsid w:val="2FAE4213"/>
    <w:rsid w:val="2FE4053B"/>
    <w:rsid w:val="300E7FBD"/>
    <w:rsid w:val="30114E3F"/>
    <w:rsid w:val="3017D8D1"/>
    <w:rsid w:val="301C5BBE"/>
    <w:rsid w:val="30206E2C"/>
    <w:rsid w:val="302591EE"/>
    <w:rsid w:val="303EAEB9"/>
    <w:rsid w:val="3044B181"/>
    <w:rsid w:val="3052F121"/>
    <w:rsid w:val="30776B56"/>
    <w:rsid w:val="3082D7FC"/>
    <w:rsid w:val="3085030F"/>
    <w:rsid w:val="30AE602C"/>
    <w:rsid w:val="30BEF934"/>
    <w:rsid w:val="30E4A073"/>
    <w:rsid w:val="30EC104B"/>
    <w:rsid w:val="3121459C"/>
    <w:rsid w:val="3128C6AA"/>
    <w:rsid w:val="3138E21C"/>
    <w:rsid w:val="313E87D3"/>
    <w:rsid w:val="3149366C"/>
    <w:rsid w:val="31550815"/>
    <w:rsid w:val="316EE4C6"/>
    <w:rsid w:val="31C3BFB8"/>
    <w:rsid w:val="31C457CD"/>
    <w:rsid w:val="31C5B344"/>
    <w:rsid w:val="31C7F8C7"/>
    <w:rsid w:val="31CCD8FB"/>
    <w:rsid w:val="31D12051"/>
    <w:rsid w:val="31E1A32B"/>
    <w:rsid w:val="321EE8D9"/>
    <w:rsid w:val="32463182"/>
    <w:rsid w:val="32604E2C"/>
    <w:rsid w:val="326D73A7"/>
    <w:rsid w:val="32773EBE"/>
    <w:rsid w:val="32792BB2"/>
    <w:rsid w:val="3288530C"/>
    <w:rsid w:val="32951BCC"/>
    <w:rsid w:val="32A31B58"/>
    <w:rsid w:val="32B8D5CB"/>
    <w:rsid w:val="3328411A"/>
    <w:rsid w:val="332C30ED"/>
    <w:rsid w:val="335007D0"/>
    <w:rsid w:val="335AA314"/>
    <w:rsid w:val="3369212A"/>
    <w:rsid w:val="338B3376"/>
    <w:rsid w:val="338B92DC"/>
    <w:rsid w:val="339BABE0"/>
    <w:rsid w:val="33A5DB24"/>
    <w:rsid w:val="33C00267"/>
    <w:rsid w:val="33D8CD14"/>
    <w:rsid w:val="33F022BA"/>
    <w:rsid w:val="3437A6C3"/>
    <w:rsid w:val="34747055"/>
    <w:rsid w:val="3486E8B8"/>
    <w:rsid w:val="3488E02D"/>
    <w:rsid w:val="349B8E84"/>
    <w:rsid w:val="34ADCC07"/>
    <w:rsid w:val="34B85B2B"/>
    <w:rsid w:val="34BC4219"/>
    <w:rsid w:val="34BE707C"/>
    <w:rsid w:val="34C274EC"/>
    <w:rsid w:val="34D4D776"/>
    <w:rsid w:val="34D4D998"/>
    <w:rsid w:val="34D968A8"/>
    <w:rsid w:val="34EC1751"/>
    <w:rsid w:val="34F0745E"/>
    <w:rsid w:val="34F2EBF9"/>
    <w:rsid w:val="3508168C"/>
    <w:rsid w:val="350FAB9F"/>
    <w:rsid w:val="351412FE"/>
    <w:rsid w:val="353A65D1"/>
    <w:rsid w:val="35438532"/>
    <w:rsid w:val="354446B1"/>
    <w:rsid w:val="3553537F"/>
    <w:rsid w:val="355DF18D"/>
    <w:rsid w:val="356CFAE7"/>
    <w:rsid w:val="35A5663F"/>
    <w:rsid w:val="35B05205"/>
    <w:rsid w:val="35F2EFF7"/>
    <w:rsid w:val="35FD1F71"/>
    <w:rsid w:val="36100676"/>
    <w:rsid w:val="361B7B99"/>
    <w:rsid w:val="3621B801"/>
    <w:rsid w:val="365C70B9"/>
    <w:rsid w:val="368DAA47"/>
    <w:rsid w:val="36999853"/>
    <w:rsid w:val="36A9737E"/>
    <w:rsid w:val="36B77106"/>
    <w:rsid w:val="36D261B8"/>
    <w:rsid w:val="36E2FAD6"/>
    <w:rsid w:val="373AA2CF"/>
    <w:rsid w:val="3748C03A"/>
    <w:rsid w:val="375551B6"/>
    <w:rsid w:val="375781A3"/>
    <w:rsid w:val="37579F17"/>
    <w:rsid w:val="3778F624"/>
    <w:rsid w:val="37835E6E"/>
    <w:rsid w:val="3784DB08"/>
    <w:rsid w:val="37AF4BF7"/>
    <w:rsid w:val="37BF2EFB"/>
    <w:rsid w:val="37EC6307"/>
    <w:rsid w:val="3816014F"/>
    <w:rsid w:val="382B0F1C"/>
    <w:rsid w:val="38427D59"/>
    <w:rsid w:val="3867B848"/>
    <w:rsid w:val="38A450D5"/>
    <w:rsid w:val="38A69B99"/>
    <w:rsid w:val="38EF2376"/>
    <w:rsid w:val="38F41EC3"/>
    <w:rsid w:val="39020A07"/>
    <w:rsid w:val="3903B5CA"/>
    <w:rsid w:val="390EF87C"/>
    <w:rsid w:val="391CC062"/>
    <w:rsid w:val="39562518"/>
    <w:rsid w:val="39766863"/>
    <w:rsid w:val="39784957"/>
    <w:rsid w:val="39A627C7"/>
    <w:rsid w:val="39AE368E"/>
    <w:rsid w:val="39C68340"/>
    <w:rsid w:val="39C69A58"/>
    <w:rsid w:val="39CDA862"/>
    <w:rsid w:val="39DEC4BD"/>
    <w:rsid w:val="3A09AEDB"/>
    <w:rsid w:val="3A123C9A"/>
    <w:rsid w:val="3A2E56AA"/>
    <w:rsid w:val="3A66F754"/>
    <w:rsid w:val="3A8035E5"/>
    <w:rsid w:val="3AA14261"/>
    <w:rsid w:val="3AC82FCE"/>
    <w:rsid w:val="3AD83DC0"/>
    <w:rsid w:val="3AD8D710"/>
    <w:rsid w:val="3AE3FEA7"/>
    <w:rsid w:val="3AF35923"/>
    <w:rsid w:val="3B0F201C"/>
    <w:rsid w:val="3B144EBD"/>
    <w:rsid w:val="3B2ED014"/>
    <w:rsid w:val="3B679F10"/>
    <w:rsid w:val="3B75437A"/>
    <w:rsid w:val="3B7B5F97"/>
    <w:rsid w:val="3B7BED25"/>
    <w:rsid w:val="3BA18CF9"/>
    <w:rsid w:val="3BA7A3A9"/>
    <w:rsid w:val="3BC015BD"/>
    <w:rsid w:val="3BCB3E8D"/>
    <w:rsid w:val="3BD6DCAD"/>
    <w:rsid w:val="3BED0B1B"/>
    <w:rsid w:val="3BF58FE1"/>
    <w:rsid w:val="3C326286"/>
    <w:rsid w:val="3C3FE8D8"/>
    <w:rsid w:val="3C602B92"/>
    <w:rsid w:val="3C9CEB6C"/>
    <w:rsid w:val="3C9D49F4"/>
    <w:rsid w:val="3CB18CC6"/>
    <w:rsid w:val="3CC0E294"/>
    <w:rsid w:val="3CC7F12C"/>
    <w:rsid w:val="3CDCBE64"/>
    <w:rsid w:val="3D4D7FC1"/>
    <w:rsid w:val="3D7C2ED0"/>
    <w:rsid w:val="3DA507D2"/>
    <w:rsid w:val="3DC22F4C"/>
    <w:rsid w:val="3DC2BE62"/>
    <w:rsid w:val="3DDEEC06"/>
    <w:rsid w:val="3DE79147"/>
    <w:rsid w:val="3DFE707A"/>
    <w:rsid w:val="3E0473EF"/>
    <w:rsid w:val="3E0C8813"/>
    <w:rsid w:val="3E13302F"/>
    <w:rsid w:val="3E34FF9E"/>
    <w:rsid w:val="3E3B016E"/>
    <w:rsid w:val="3E6E7488"/>
    <w:rsid w:val="3E91D429"/>
    <w:rsid w:val="3E934F40"/>
    <w:rsid w:val="3E9891BF"/>
    <w:rsid w:val="3EEAFFAE"/>
    <w:rsid w:val="3EEE71AB"/>
    <w:rsid w:val="3EFD9A80"/>
    <w:rsid w:val="3F000EEA"/>
    <w:rsid w:val="3F032036"/>
    <w:rsid w:val="3F0EAF63"/>
    <w:rsid w:val="3F1CE743"/>
    <w:rsid w:val="3F1FBB04"/>
    <w:rsid w:val="3F3D80AC"/>
    <w:rsid w:val="3F550B25"/>
    <w:rsid w:val="3F556610"/>
    <w:rsid w:val="3F599E2B"/>
    <w:rsid w:val="3F7326D4"/>
    <w:rsid w:val="3F88007B"/>
    <w:rsid w:val="3F8D25AF"/>
    <w:rsid w:val="3FBF7BA6"/>
    <w:rsid w:val="3FC03187"/>
    <w:rsid w:val="3FD8E57D"/>
    <w:rsid w:val="3FF333DF"/>
    <w:rsid w:val="4011EB8C"/>
    <w:rsid w:val="4013CEC0"/>
    <w:rsid w:val="40270C73"/>
    <w:rsid w:val="4031E09D"/>
    <w:rsid w:val="403C9D84"/>
    <w:rsid w:val="406E277A"/>
    <w:rsid w:val="4090E63F"/>
    <w:rsid w:val="40C1A32A"/>
    <w:rsid w:val="40CEC635"/>
    <w:rsid w:val="40D1DA84"/>
    <w:rsid w:val="4104F903"/>
    <w:rsid w:val="4111C121"/>
    <w:rsid w:val="4113B1AE"/>
    <w:rsid w:val="412BB16C"/>
    <w:rsid w:val="4132AC58"/>
    <w:rsid w:val="4134BEC9"/>
    <w:rsid w:val="414659CB"/>
    <w:rsid w:val="4151C312"/>
    <w:rsid w:val="4169C8AD"/>
    <w:rsid w:val="41732E9C"/>
    <w:rsid w:val="4179BEF4"/>
    <w:rsid w:val="41871E1B"/>
    <w:rsid w:val="41AA2021"/>
    <w:rsid w:val="41C1B5E7"/>
    <w:rsid w:val="41CB5AB7"/>
    <w:rsid w:val="41FE708C"/>
    <w:rsid w:val="41FF3032"/>
    <w:rsid w:val="4218F9B3"/>
    <w:rsid w:val="4235DCC9"/>
    <w:rsid w:val="4242EC6D"/>
    <w:rsid w:val="425B41AC"/>
    <w:rsid w:val="425B960B"/>
    <w:rsid w:val="425E8421"/>
    <w:rsid w:val="42663A74"/>
    <w:rsid w:val="42A9ECD4"/>
    <w:rsid w:val="42C6F27F"/>
    <w:rsid w:val="4307A611"/>
    <w:rsid w:val="430AFED1"/>
    <w:rsid w:val="43163ADA"/>
    <w:rsid w:val="4333D83A"/>
    <w:rsid w:val="435B67A8"/>
    <w:rsid w:val="43941353"/>
    <w:rsid w:val="43B072C4"/>
    <w:rsid w:val="43C641C4"/>
    <w:rsid w:val="43CA405E"/>
    <w:rsid w:val="43D29D23"/>
    <w:rsid w:val="43D3231F"/>
    <w:rsid w:val="43DD1299"/>
    <w:rsid w:val="43EC1F40"/>
    <w:rsid w:val="43FF6085"/>
    <w:rsid w:val="4426D961"/>
    <w:rsid w:val="442F4DAB"/>
    <w:rsid w:val="445A454C"/>
    <w:rsid w:val="445AAB87"/>
    <w:rsid w:val="44793459"/>
    <w:rsid w:val="448B756F"/>
    <w:rsid w:val="448CB6EE"/>
    <w:rsid w:val="44DE324D"/>
    <w:rsid w:val="4510E2EA"/>
    <w:rsid w:val="4533208F"/>
    <w:rsid w:val="4553738A"/>
    <w:rsid w:val="4561D667"/>
    <w:rsid w:val="458AB5B8"/>
    <w:rsid w:val="45B33FB5"/>
    <w:rsid w:val="45B4610A"/>
    <w:rsid w:val="45BD9BE4"/>
    <w:rsid w:val="45C3C99B"/>
    <w:rsid w:val="45F66F97"/>
    <w:rsid w:val="462A1777"/>
    <w:rsid w:val="4641BDBE"/>
    <w:rsid w:val="464A51AA"/>
    <w:rsid w:val="46597BC7"/>
    <w:rsid w:val="46688664"/>
    <w:rsid w:val="4672882E"/>
    <w:rsid w:val="468358FC"/>
    <w:rsid w:val="46958A47"/>
    <w:rsid w:val="46B2D10F"/>
    <w:rsid w:val="46BC6698"/>
    <w:rsid w:val="46DDB799"/>
    <w:rsid w:val="4709CE12"/>
    <w:rsid w:val="470E3792"/>
    <w:rsid w:val="47205982"/>
    <w:rsid w:val="47338086"/>
    <w:rsid w:val="474F24A0"/>
    <w:rsid w:val="475E9E49"/>
    <w:rsid w:val="47844A6F"/>
    <w:rsid w:val="47854EAF"/>
    <w:rsid w:val="47DF3A44"/>
    <w:rsid w:val="4804DB39"/>
    <w:rsid w:val="48084576"/>
    <w:rsid w:val="481CF540"/>
    <w:rsid w:val="481FCDD8"/>
    <w:rsid w:val="482395E5"/>
    <w:rsid w:val="482458B6"/>
    <w:rsid w:val="482702BB"/>
    <w:rsid w:val="482B8240"/>
    <w:rsid w:val="483DF681"/>
    <w:rsid w:val="4841227F"/>
    <w:rsid w:val="48565D48"/>
    <w:rsid w:val="48755634"/>
    <w:rsid w:val="4877D716"/>
    <w:rsid w:val="48C4BB07"/>
    <w:rsid w:val="48D173A7"/>
    <w:rsid w:val="491154FA"/>
    <w:rsid w:val="49280DE6"/>
    <w:rsid w:val="494F0CA0"/>
    <w:rsid w:val="498F7FD4"/>
    <w:rsid w:val="49951A50"/>
    <w:rsid w:val="49A8AE5F"/>
    <w:rsid w:val="49B5C2A8"/>
    <w:rsid w:val="49C4ADCF"/>
    <w:rsid w:val="49DDA693"/>
    <w:rsid w:val="4A395D67"/>
    <w:rsid w:val="4A448D49"/>
    <w:rsid w:val="4A57F449"/>
    <w:rsid w:val="4A5D1180"/>
    <w:rsid w:val="4A6804AC"/>
    <w:rsid w:val="4A6B8FDC"/>
    <w:rsid w:val="4A6FB82D"/>
    <w:rsid w:val="4A73AD36"/>
    <w:rsid w:val="4ABB0384"/>
    <w:rsid w:val="4AC296BD"/>
    <w:rsid w:val="4AF5EC0E"/>
    <w:rsid w:val="4B106212"/>
    <w:rsid w:val="4B257BA7"/>
    <w:rsid w:val="4B32FE46"/>
    <w:rsid w:val="4B63D669"/>
    <w:rsid w:val="4B787292"/>
    <w:rsid w:val="4BBC7B99"/>
    <w:rsid w:val="4BE0F700"/>
    <w:rsid w:val="4BE69DCA"/>
    <w:rsid w:val="4BF4721A"/>
    <w:rsid w:val="4C174FEC"/>
    <w:rsid w:val="4C80784E"/>
    <w:rsid w:val="4C860CB2"/>
    <w:rsid w:val="4C8CE9E5"/>
    <w:rsid w:val="4C988E3B"/>
    <w:rsid w:val="4CA17556"/>
    <w:rsid w:val="4CA1ED99"/>
    <w:rsid w:val="4CEC12BD"/>
    <w:rsid w:val="4D013DDA"/>
    <w:rsid w:val="4D0A1270"/>
    <w:rsid w:val="4D109E32"/>
    <w:rsid w:val="4D16A080"/>
    <w:rsid w:val="4D3500B1"/>
    <w:rsid w:val="4D4048FE"/>
    <w:rsid w:val="4D8C1BFD"/>
    <w:rsid w:val="4DA45D15"/>
    <w:rsid w:val="4DCDF07C"/>
    <w:rsid w:val="4E1B528B"/>
    <w:rsid w:val="4E26AF08"/>
    <w:rsid w:val="4E2C45A4"/>
    <w:rsid w:val="4E32BFA8"/>
    <w:rsid w:val="4E39D554"/>
    <w:rsid w:val="4E43C1CF"/>
    <w:rsid w:val="4E44DE86"/>
    <w:rsid w:val="4E60E544"/>
    <w:rsid w:val="4E75DF02"/>
    <w:rsid w:val="4EA2F6A7"/>
    <w:rsid w:val="4EB29381"/>
    <w:rsid w:val="4EC0A01B"/>
    <w:rsid w:val="4EC11E5A"/>
    <w:rsid w:val="4EC92010"/>
    <w:rsid w:val="4ECA026F"/>
    <w:rsid w:val="4EEFD415"/>
    <w:rsid w:val="4F03614E"/>
    <w:rsid w:val="4F3BB328"/>
    <w:rsid w:val="4F45919E"/>
    <w:rsid w:val="4F4DB96D"/>
    <w:rsid w:val="4F958F1D"/>
    <w:rsid w:val="4FAC4084"/>
    <w:rsid w:val="4FD28E6B"/>
    <w:rsid w:val="4FD45096"/>
    <w:rsid w:val="4FF75B54"/>
    <w:rsid w:val="50062DAD"/>
    <w:rsid w:val="50335E3B"/>
    <w:rsid w:val="5074A764"/>
    <w:rsid w:val="5075682F"/>
    <w:rsid w:val="507B34A2"/>
    <w:rsid w:val="5085385B"/>
    <w:rsid w:val="5098D7F0"/>
    <w:rsid w:val="5098EA2D"/>
    <w:rsid w:val="50A329C5"/>
    <w:rsid w:val="50B25D7C"/>
    <w:rsid w:val="50B71F01"/>
    <w:rsid w:val="50DFACD7"/>
    <w:rsid w:val="50E0596D"/>
    <w:rsid w:val="50E7136B"/>
    <w:rsid w:val="51040C24"/>
    <w:rsid w:val="51044D4F"/>
    <w:rsid w:val="516162A4"/>
    <w:rsid w:val="51669CBE"/>
    <w:rsid w:val="5173AC20"/>
    <w:rsid w:val="51887A00"/>
    <w:rsid w:val="519586E0"/>
    <w:rsid w:val="51DF43A4"/>
    <w:rsid w:val="51F27501"/>
    <w:rsid w:val="51F59727"/>
    <w:rsid w:val="51F76CCB"/>
    <w:rsid w:val="52033EBD"/>
    <w:rsid w:val="52156CF1"/>
    <w:rsid w:val="521C36E1"/>
    <w:rsid w:val="5224BDF5"/>
    <w:rsid w:val="5226C7DD"/>
    <w:rsid w:val="522C8C55"/>
    <w:rsid w:val="52345525"/>
    <w:rsid w:val="52347DE6"/>
    <w:rsid w:val="523D9DEF"/>
    <w:rsid w:val="5257BDA2"/>
    <w:rsid w:val="5277ED86"/>
    <w:rsid w:val="529A3349"/>
    <w:rsid w:val="52A2C12D"/>
    <w:rsid w:val="52A76D5F"/>
    <w:rsid w:val="52D21D3E"/>
    <w:rsid w:val="52D3E585"/>
    <w:rsid w:val="52E02564"/>
    <w:rsid w:val="530D898A"/>
    <w:rsid w:val="5313191F"/>
    <w:rsid w:val="532AD6E5"/>
    <w:rsid w:val="535A6B22"/>
    <w:rsid w:val="53AE7726"/>
    <w:rsid w:val="53B5B080"/>
    <w:rsid w:val="53CA586A"/>
    <w:rsid w:val="53CB7EC2"/>
    <w:rsid w:val="53F184F2"/>
    <w:rsid w:val="53F737E7"/>
    <w:rsid w:val="5403957E"/>
    <w:rsid w:val="5428B96D"/>
    <w:rsid w:val="54398900"/>
    <w:rsid w:val="54481705"/>
    <w:rsid w:val="54842E84"/>
    <w:rsid w:val="548AB8A2"/>
    <w:rsid w:val="54C0EC3D"/>
    <w:rsid w:val="54D645C6"/>
    <w:rsid w:val="54DA30C0"/>
    <w:rsid w:val="54E30BE1"/>
    <w:rsid w:val="54FB3DB6"/>
    <w:rsid w:val="55194B16"/>
    <w:rsid w:val="55252D3C"/>
    <w:rsid w:val="5538DA37"/>
    <w:rsid w:val="5549E570"/>
    <w:rsid w:val="5555878E"/>
    <w:rsid w:val="5559D4CD"/>
    <w:rsid w:val="5583695D"/>
    <w:rsid w:val="55836C8A"/>
    <w:rsid w:val="5583EB9C"/>
    <w:rsid w:val="55886F08"/>
    <w:rsid w:val="55BB4EC7"/>
    <w:rsid w:val="55D92309"/>
    <w:rsid w:val="55EB7BA3"/>
    <w:rsid w:val="55FA7E1E"/>
    <w:rsid w:val="561333B1"/>
    <w:rsid w:val="562356AC"/>
    <w:rsid w:val="564569F1"/>
    <w:rsid w:val="5651208C"/>
    <w:rsid w:val="56664CCD"/>
    <w:rsid w:val="5681CD1E"/>
    <w:rsid w:val="56A06B1F"/>
    <w:rsid w:val="56A17EF5"/>
    <w:rsid w:val="56ADD046"/>
    <w:rsid w:val="56ADD98B"/>
    <w:rsid w:val="56C236AA"/>
    <w:rsid w:val="56DFCB02"/>
    <w:rsid w:val="56E5BF0B"/>
    <w:rsid w:val="56F9F602"/>
    <w:rsid w:val="570FB198"/>
    <w:rsid w:val="574933AB"/>
    <w:rsid w:val="574F1ECC"/>
    <w:rsid w:val="57673529"/>
    <w:rsid w:val="57692250"/>
    <w:rsid w:val="577E4C18"/>
    <w:rsid w:val="57870631"/>
    <w:rsid w:val="57DA7C35"/>
    <w:rsid w:val="57EF593B"/>
    <w:rsid w:val="57F75811"/>
    <w:rsid w:val="57FEB007"/>
    <w:rsid w:val="581974D0"/>
    <w:rsid w:val="583768BA"/>
    <w:rsid w:val="58517668"/>
    <w:rsid w:val="58566292"/>
    <w:rsid w:val="5865F128"/>
    <w:rsid w:val="588159AF"/>
    <w:rsid w:val="58860F0C"/>
    <w:rsid w:val="58B57CA1"/>
    <w:rsid w:val="58B8A2D3"/>
    <w:rsid w:val="58BE2924"/>
    <w:rsid w:val="58DB3034"/>
    <w:rsid w:val="592A2EE8"/>
    <w:rsid w:val="5932AC61"/>
    <w:rsid w:val="5971F8A7"/>
    <w:rsid w:val="5983941D"/>
    <w:rsid w:val="59951069"/>
    <w:rsid w:val="59A2ACF9"/>
    <w:rsid w:val="59ACBE28"/>
    <w:rsid w:val="59B7D752"/>
    <w:rsid w:val="5A02EE67"/>
    <w:rsid w:val="5A45F081"/>
    <w:rsid w:val="5A48BB12"/>
    <w:rsid w:val="5A6DAEF6"/>
    <w:rsid w:val="5AC06BEA"/>
    <w:rsid w:val="5AE70BAB"/>
    <w:rsid w:val="5AF01A03"/>
    <w:rsid w:val="5B02146D"/>
    <w:rsid w:val="5B0A832F"/>
    <w:rsid w:val="5B1EDA52"/>
    <w:rsid w:val="5B31B84B"/>
    <w:rsid w:val="5BA3BF72"/>
    <w:rsid w:val="5BC22981"/>
    <w:rsid w:val="5BD18CB0"/>
    <w:rsid w:val="5BDEF102"/>
    <w:rsid w:val="5BF28A14"/>
    <w:rsid w:val="5BFEDEE8"/>
    <w:rsid w:val="5C072EE4"/>
    <w:rsid w:val="5C0DD0F1"/>
    <w:rsid w:val="5C4782B5"/>
    <w:rsid w:val="5C4F0F12"/>
    <w:rsid w:val="5C5A3C49"/>
    <w:rsid w:val="5C68649E"/>
    <w:rsid w:val="5C743CA0"/>
    <w:rsid w:val="5C76DD74"/>
    <w:rsid w:val="5C78BDCC"/>
    <w:rsid w:val="5C7A7CE8"/>
    <w:rsid w:val="5D30AED7"/>
    <w:rsid w:val="5D6FD125"/>
    <w:rsid w:val="5D892EBD"/>
    <w:rsid w:val="5D8F64CD"/>
    <w:rsid w:val="5D9F3B23"/>
    <w:rsid w:val="5DA58A10"/>
    <w:rsid w:val="5DBF0CA9"/>
    <w:rsid w:val="5DC40751"/>
    <w:rsid w:val="5DC60FAE"/>
    <w:rsid w:val="5DF2A168"/>
    <w:rsid w:val="5DFDDA7C"/>
    <w:rsid w:val="5E151F62"/>
    <w:rsid w:val="5E45540A"/>
    <w:rsid w:val="5E4EB60A"/>
    <w:rsid w:val="5E7E0BEB"/>
    <w:rsid w:val="5E941DB4"/>
    <w:rsid w:val="5EA7C10C"/>
    <w:rsid w:val="5EB2E28E"/>
    <w:rsid w:val="5ECE1297"/>
    <w:rsid w:val="5EE87163"/>
    <w:rsid w:val="5EEB2B5F"/>
    <w:rsid w:val="5F07DF9A"/>
    <w:rsid w:val="5F218C69"/>
    <w:rsid w:val="5F2B145E"/>
    <w:rsid w:val="5F417618"/>
    <w:rsid w:val="5FD6EAE4"/>
    <w:rsid w:val="5FE6B181"/>
    <w:rsid w:val="5FE964E8"/>
    <w:rsid w:val="5FF1BC0A"/>
    <w:rsid w:val="5FF6B2FE"/>
    <w:rsid w:val="5FFDCC2B"/>
    <w:rsid w:val="6007BEFC"/>
    <w:rsid w:val="602BC87F"/>
    <w:rsid w:val="6057A710"/>
    <w:rsid w:val="6077929D"/>
    <w:rsid w:val="607DF30B"/>
    <w:rsid w:val="60A8F6ED"/>
    <w:rsid w:val="60B4AFB0"/>
    <w:rsid w:val="60DEB79C"/>
    <w:rsid w:val="60F8F70D"/>
    <w:rsid w:val="61006296"/>
    <w:rsid w:val="6126AA6F"/>
    <w:rsid w:val="6146A667"/>
    <w:rsid w:val="6146B844"/>
    <w:rsid w:val="616767A6"/>
    <w:rsid w:val="619478F6"/>
    <w:rsid w:val="61952EB5"/>
    <w:rsid w:val="6197C48A"/>
    <w:rsid w:val="619F492D"/>
    <w:rsid w:val="61B66551"/>
    <w:rsid w:val="61D9E3F4"/>
    <w:rsid w:val="61F11016"/>
    <w:rsid w:val="61F37845"/>
    <w:rsid w:val="61F50104"/>
    <w:rsid w:val="61F7E967"/>
    <w:rsid w:val="621A9228"/>
    <w:rsid w:val="622EABA0"/>
    <w:rsid w:val="626017BF"/>
    <w:rsid w:val="6283E41F"/>
    <w:rsid w:val="6285569B"/>
    <w:rsid w:val="62C39B85"/>
    <w:rsid w:val="62C5FAE1"/>
    <w:rsid w:val="62DF67B3"/>
    <w:rsid w:val="62E5329D"/>
    <w:rsid w:val="62E7572D"/>
    <w:rsid w:val="62E9E33E"/>
    <w:rsid w:val="62F4B0DD"/>
    <w:rsid w:val="6303FEF5"/>
    <w:rsid w:val="633AA7FF"/>
    <w:rsid w:val="633F6F47"/>
    <w:rsid w:val="633F7F37"/>
    <w:rsid w:val="635FCAA2"/>
    <w:rsid w:val="638E2FEE"/>
    <w:rsid w:val="6399B972"/>
    <w:rsid w:val="63AACBC7"/>
    <w:rsid w:val="63C23A19"/>
    <w:rsid w:val="63EBD571"/>
    <w:rsid w:val="63EE203D"/>
    <w:rsid w:val="64172F6A"/>
    <w:rsid w:val="6444F8F7"/>
    <w:rsid w:val="646603FA"/>
    <w:rsid w:val="646D0F9F"/>
    <w:rsid w:val="64828831"/>
    <w:rsid w:val="648691F2"/>
    <w:rsid w:val="648FEC55"/>
    <w:rsid w:val="649518CE"/>
    <w:rsid w:val="64B20B55"/>
    <w:rsid w:val="64CDA9A1"/>
    <w:rsid w:val="64D3EBF3"/>
    <w:rsid w:val="64D59DCA"/>
    <w:rsid w:val="64D972FC"/>
    <w:rsid w:val="64DFC8C0"/>
    <w:rsid w:val="64F1DFB4"/>
    <w:rsid w:val="6512E14D"/>
    <w:rsid w:val="653C5667"/>
    <w:rsid w:val="65566DF5"/>
    <w:rsid w:val="6570796B"/>
    <w:rsid w:val="6572143F"/>
    <w:rsid w:val="657BDE8C"/>
    <w:rsid w:val="658F43FD"/>
    <w:rsid w:val="659D3C3C"/>
    <w:rsid w:val="65C4D2FF"/>
    <w:rsid w:val="65F11C57"/>
    <w:rsid w:val="65F343D6"/>
    <w:rsid w:val="660ECA0E"/>
    <w:rsid w:val="6618E663"/>
    <w:rsid w:val="661E1096"/>
    <w:rsid w:val="663B017D"/>
    <w:rsid w:val="66455584"/>
    <w:rsid w:val="664BB0EE"/>
    <w:rsid w:val="666CB29C"/>
    <w:rsid w:val="667924E0"/>
    <w:rsid w:val="66A7FFB7"/>
    <w:rsid w:val="66BBB874"/>
    <w:rsid w:val="66BD56F9"/>
    <w:rsid w:val="66D814A4"/>
    <w:rsid w:val="6702DB25"/>
    <w:rsid w:val="670CC806"/>
    <w:rsid w:val="673066FA"/>
    <w:rsid w:val="67439893"/>
    <w:rsid w:val="67465C1A"/>
    <w:rsid w:val="674B6D9E"/>
    <w:rsid w:val="675AD691"/>
    <w:rsid w:val="676DE562"/>
    <w:rsid w:val="6776978F"/>
    <w:rsid w:val="678C2948"/>
    <w:rsid w:val="67971CAF"/>
    <w:rsid w:val="67CFF360"/>
    <w:rsid w:val="67E710AE"/>
    <w:rsid w:val="67EA2015"/>
    <w:rsid w:val="6807A826"/>
    <w:rsid w:val="6813BB6A"/>
    <w:rsid w:val="681DC55E"/>
    <w:rsid w:val="682B0EC5"/>
    <w:rsid w:val="68617F8A"/>
    <w:rsid w:val="68695B91"/>
    <w:rsid w:val="687EEA32"/>
    <w:rsid w:val="688B3810"/>
    <w:rsid w:val="689B3D6B"/>
    <w:rsid w:val="68AB59E8"/>
    <w:rsid w:val="68AD78B7"/>
    <w:rsid w:val="68BA3DD8"/>
    <w:rsid w:val="68CE625A"/>
    <w:rsid w:val="690B2CAB"/>
    <w:rsid w:val="692A9DDF"/>
    <w:rsid w:val="69358F19"/>
    <w:rsid w:val="694587B9"/>
    <w:rsid w:val="696CFE8A"/>
    <w:rsid w:val="6977F92B"/>
    <w:rsid w:val="699FE572"/>
    <w:rsid w:val="69A75267"/>
    <w:rsid w:val="69A94289"/>
    <w:rsid w:val="69AB4DC7"/>
    <w:rsid w:val="69BDA957"/>
    <w:rsid w:val="69CDBDB7"/>
    <w:rsid w:val="69EDB586"/>
    <w:rsid w:val="6A1CB47F"/>
    <w:rsid w:val="6A2626F0"/>
    <w:rsid w:val="6A272C8A"/>
    <w:rsid w:val="6A2B7146"/>
    <w:rsid w:val="6A2C9095"/>
    <w:rsid w:val="6A76DC48"/>
    <w:rsid w:val="6A7BC123"/>
    <w:rsid w:val="6A9B9DA9"/>
    <w:rsid w:val="6AAF13FC"/>
    <w:rsid w:val="6AB71C23"/>
    <w:rsid w:val="6ADA994A"/>
    <w:rsid w:val="6AEFC643"/>
    <w:rsid w:val="6AF86D92"/>
    <w:rsid w:val="6AF9DAF5"/>
    <w:rsid w:val="6B05A8BC"/>
    <w:rsid w:val="6B0B63C0"/>
    <w:rsid w:val="6B591DB1"/>
    <w:rsid w:val="6B5FACF9"/>
    <w:rsid w:val="6B6750CA"/>
    <w:rsid w:val="6B8CA210"/>
    <w:rsid w:val="6B90F792"/>
    <w:rsid w:val="6BA435F8"/>
    <w:rsid w:val="6BE28294"/>
    <w:rsid w:val="6BE8148D"/>
    <w:rsid w:val="6BF98382"/>
    <w:rsid w:val="6C0262A1"/>
    <w:rsid w:val="6C1A3094"/>
    <w:rsid w:val="6C1DC911"/>
    <w:rsid w:val="6C22B905"/>
    <w:rsid w:val="6C38353E"/>
    <w:rsid w:val="6C554A43"/>
    <w:rsid w:val="6C5826BF"/>
    <w:rsid w:val="6C6ECEF7"/>
    <w:rsid w:val="6C6F4682"/>
    <w:rsid w:val="6C7F1924"/>
    <w:rsid w:val="6C8B0A43"/>
    <w:rsid w:val="6C95E8B9"/>
    <w:rsid w:val="6CB5BCCE"/>
    <w:rsid w:val="6CB8418F"/>
    <w:rsid w:val="6CE45A29"/>
    <w:rsid w:val="6D4FE1AF"/>
    <w:rsid w:val="6D6831E7"/>
    <w:rsid w:val="6D6BF1C5"/>
    <w:rsid w:val="6DBE35CA"/>
    <w:rsid w:val="6DD5AA2E"/>
    <w:rsid w:val="6DD8E6B3"/>
    <w:rsid w:val="6DDA2C3B"/>
    <w:rsid w:val="6DDE0A04"/>
    <w:rsid w:val="6E2B131E"/>
    <w:rsid w:val="6E2D4819"/>
    <w:rsid w:val="6E309936"/>
    <w:rsid w:val="6E354C8E"/>
    <w:rsid w:val="6E3E2DEE"/>
    <w:rsid w:val="6E6EA067"/>
    <w:rsid w:val="6E70FC59"/>
    <w:rsid w:val="6E9393D2"/>
    <w:rsid w:val="6E9E8969"/>
    <w:rsid w:val="6EA38017"/>
    <w:rsid w:val="6EAB094B"/>
    <w:rsid w:val="6EACD625"/>
    <w:rsid w:val="6EC2E30A"/>
    <w:rsid w:val="6ED9901D"/>
    <w:rsid w:val="6EE34E51"/>
    <w:rsid w:val="6EF9DBB2"/>
    <w:rsid w:val="6EFD6C09"/>
    <w:rsid w:val="6F18E9B1"/>
    <w:rsid w:val="6F1F40D8"/>
    <w:rsid w:val="6F2279EE"/>
    <w:rsid w:val="6F4616F0"/>
    <w:rsid w:val="6F486702"/>
    <w:rsid w:val="6F923F29"/>
    <w:rsid w:val="6FB4FFE7"/>
    <w:rsid w:val="6FE7DD23"/>
    <w:rsid w:val="70032FFC"/>
    <w:rsid w:val="7028A6F0"/>
    <w:rsid w:val="7037E55D"/>
    <w:rsid w:val="704554C0"/>
    <w:rsid w:val="70800AD6"/>
    <w:rsid w:val="7083B77B"/>
    <w:rsid w:val="70880373"/>
    <w:rsid w:val="70AF01E4"/>
    <w:rsid w:val="70D5B9B5"/>
    <w:rsid w:val="70EBDE70"/>
    <w:rsid w:val="7101103C"/>
    <w:rsid w:val="710C590C"/>
    <w:rsid w:val="7125A60A"/>
    <w:rsid w:val="713147EA"/>
    <w:rsid w:val="714C41FF"/>
    <w:rsid w:val="71F2B96F"/>
    <w:rsid w:val="71F388E9"/>
    <w:rsid w:val="71FB87D0"/>
    <w:rsid w:val="72085B35"/>
    <w:rsid w:val="721B392F"/>
    <w:rsid w:val="72201B2E"/>
    <w:rsid w:val="7235C376"/>
    <w:rsid w:val="72456C73"/>
    <w:rsid w:val="7253FF22"/>
    <w:rsid w:val="7263EC30"/>
    <w:rsid w:val="727B8BE9"/>
    <w:rsid w:val="729EDF42"/>
    <w:rsid w:val="72A43AD4"/>
    <w:rsid w:val="72B1AB69"/>
    <w:rsid w:val="72B2A6BA"/>
    <w:rsid w:val="72D21AE3"/>
    <w:rsid w:val="72E256F3"/>
    <w:rsid w:val="72E7C879"/>
    <w:rsid w:val="72EA7D2E"/>
    <w:rsid w:val="7318AD37"/>
    <w:rsid w:val="731AB3AB"/>
    <w:rsid w:val="732392B7"/>
    <w:rsid w:val="732EB347"/>
    <w:rsid w:val="7399EFE8"/>
    <w:rsid w:val="739E2A68"/>
    <w:rsid w:val="73C42E83"/>
    <w:rsid w:val="73D9D069"/>
    <w:rsid w:val="73DED5C2"/>
    <w:rsid w:val="73F3E1C9"/>
    <w:rsid w:val="73FA6F15"/>
    <w:rsid w:val="73FC124F"/>
    <w:rsid w:val="740CB760"/>
    <w:rsid w:val="74290B99"/>
    <w:rsid w:val="7436DC7E"/>
    <w:rsid w:val="743A71E4"/>
    <w:rsid w:val="746864AD"/>
    <w:rsid w:val="74691B97"/>
    <w:rsid w:val="748B62CD"/>
    <w:rsid w:val="74B88025"/>
    <w:rsid w:val="74BF2109"/>
    <w:rsid w:val="74C0578B"/>
    <w:rsid w:val="74C77801"/>
    <w:rsid w:val="74CE58C5"/>
    <w:rsid w:val="74F0D757"/>
    <w:rsid w:val="74F7BF83"/>
    <w:rsid w:val="751311E1"/>
    <w:rsid w:val="75223648"/>
    <w:rsid w:val="75292ADE"/>
    <w:rsid w:val="752F513F"/>
    <w:rsid w:val="754CF769"/>
    <w:rsid w:val="7578CF92"/>
    <w:rsid w:val="75A54621"/>
    <w:rsid w:val="7603DDC7"/>
    <w:rsid w:val="761BD811"/>
    <w:rsid w:val="7620B760"/>
    <w:rsid w:val="7671CF17"/>
    <w:rsid w:val="767B29B4"/>
    <w:rsid w:val="7682CA22"/>
    <w:rsid w:val="769C6A02"/>
    <w:rsid w:val="769D5B4C"/>
    <w:rsid w:val="76ACC4E3"/>
    <w:rsid w:val="76D3D4B2"/>
    <w:rsid w:val="76EB4721"/>
    <w:rsid w:val="7707DA3A"/>
    <w:rsid w:val="7717448E"/>
    <w:rsid w:val="771B3633"/>
    <w:rsid w:val="7723F29D"/>
    <w:rsid w:val="773469B7"/>
    <w:rsid w:val="7779055A"/>
    <w:rsid w:val="7794AF6E"/>
    <w:rsid w:val="77AE65A5"/>
    <w:rsid w:val="77B937D5"/>
    <w:rsid w:val="77E314D6"/>
    <w:rsid w:val="77F4CE82"/>
    <w:rsid w:val="77F5258F"/>
    <w:rsid w:val="781906D3"/>
    <w:rsid w:val="7823921D"/>
    <w:rsid w:val="782B8F30"/>
    <w:rsid w:val="785DF859"/>
    <w:rsid w:val="78775272"/>
    <w:rsid w:val="78779D1E"/>
    <w:rsid w:val="78D01BD0"/>
    <w:rsid w:val="78FE8362"/>
    <w:rsid w:val="790264BA"/>
    <w:rsid w:val="79116CC5"/>
    <w:rsid w:val="79387F3A"/>
    <w:rsid w:val="795D7729"/>
    <w:rsid w:val="7985D73F"/>
    <w:rsid w:val="79A7FDF0"/>
    <w:rsid w:val="79A83027"/>
    <w:rsid w:val="79D80110"/>
    <w:rsid w:val="7A0831C5"/>
    <w:rsid w:val="7A216DB3"/>
    <w:rsid w:val="7A33C7E2"/>
    <w:rsid w:val="7A3FDB4B"/>
    <w:rsid w:val="7A5391F3"/>
    <w:rsid w:val="7A578333"/>
    <w:rsid w:val="7A62318B"/>
    <w:rsid w:val="7A6E8783"/>
    <w:rsid w:val="7A721BB3"/>
    <w:rsid w:val="7A807122"/>
    <w:rsid w:val="7A8CC16F"/>
    <w:rsid w:val="7AA36A2C"/>
    <w:rsid w:val="7AC140E0"/>
    <w:rsid w:val="7AEBB9AE"/>
    <w:rsid w:val="7B15C60F"/>
    <w:rsid w:val="7B29A9CF"/>
    <w:rsid w:val="7B442EF1"/>
    <w:rsid w:val="7B4FC431"/>
    <w:rsid w:val="7B5263EF"/>
    <w:rsid w:val="7B5845AD"/>
    <w:rsid w:val="7B759B35"/>
    <w:rsid w:val="7B7B72AC"/>
    <w:rsid w:val="7B8089C6"/>
    <w:rsid w:val="7BB056C9"/>
    <w:rsid w:val="7BCE7CC5"/>
    <w:rsid w:val="7BE1C88F"/>
    <w:rsid w:val="7BE49553"/>
    <w:rsid w:val="7BE9940D"/>
    <w:rsid w:val="7BF1E5CA"/>
    <w:rsid w:val="7BF4573D"/>
    <w:rsid w:val="7C0A27ED"/>
    <w:rsid w:val="7C258374"/>
    <w:rsid w:val="7C29F924"/>
    <w:rsid w:val="7C2F4F74"/>
    <w:rsid w:val="7C7E82F8"/>
    <w:rsid w:val="7C8AEB0A"/>
    <w:rsid w:val="7CB2A19A"/>
    <w:rsid w:val="7CC778E8"/>
    <w:rsid w:val="7CE004FF"/>
    <w:rsid w:val="7D0629DD"/>
    <w:rsid w:val="7D2A7A9D"/>
    <w:rsid w:val="7D33478C"/>
    <w:rsid w:val="7D385F02"/>
    <w:rsid w:val="7D6588B3"/>
    <w:rsid w:val="7D7E5822"/>
    <w:rsid w:val="7D81D37E"/>
    <w:rsid w:val="7D930D89"/>
    <w:rsid w:val="7DA7EBEE"/>
    <w:rsid w:val="7DB910FC"/>
    <w:rsid w:val="7DCDE273"/>
    <w:rsid w:val="7DE5739A"/>
    <w:rsid w:val="7DEBE74D"/>
    <w:rsid w:val="7DF3F00C"/>
    <w:rsid w:val="7E08913D"/>
    <w:rsid w:val="7E10C187"/>
    <w:rsid w:val="7E1632EF"/>
    <w:rsid w:val="7E3767E4"/>
    <w:rsid w:val="7E3FECDC"/>
    <w:rsid w:val="7E67103D"/>
    <w:rsid w:val="7E77250E"/>
    <w:rsid w:val="7EB99E28"/>
    <w:rsid w:val="7EDAC567"/>
    <w:rsid w:val="7F0E6DAB"/>
    <w:rsid w:val="7F20B129"/>
    <w:rsid w:val="7F2206ED"/>
    <w:rsid w:val="7F58A855"/>
    <w:rsid w:val="7F5F581A"/>
    <w:rsid w:val="7F6A8635"/>
    <w:rsid w:val="7F786208"/>
    <w:rsid w:val="7F7B8408"/>
    <w:rsid w:val="7F83117F"/>
    <w:rsid w:val="7F91E2BE"/>
    <w:rsid w:val="7FB00A47"/>
    <w:rsid w:val="7FC09161"/>
    <w:rsid w:val="7FC7F816"/>
    <w:rsid w:val="7FD8321C"/>
    <w:rsid w:val="7FE15B98"/>
    <w:rsid w:val="7FE9C6D7"/>
    <w:rsid w:val="7FFE60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113"/>
    <w:pPr>
      <w:spacing w:before="120" w:after="120" w:line="240" w:lineRule="auto"/>
    </w:pPr>
    <w:rPr>
      <w:rFonts w:ascii="Arial" w:eastAsia="Times New Roman" w:hAnsi="Arial" w:cs="Times New Roman"/>
      <w:spacing w:val="4"/>
      <w:sz w:val="20"/>
      <w:szCs w:val="24"/>
      <w:lang w:eastAsia="en-AU"/>
    </w:rPr>
  </w:style>
  <w:style w:type="paragraph" w:styleId="Heading1">
    <w:name w:val="heading 1"/>
    <w:aliases w:val="- Section,- Chapter,1,1.,Section Heading,Section,h1,Para1,h11,h12,2,3,Main Heading,A MAJOR/BOLD,EOI - Heading 1 (Low),Heading 1 (low),Part,H1,Schedheading,Heading 1(Report Only),Head1,Heading apps,Main Heading1,H11,11,h13,A MAJOR/BOLD1,Head11"/>
    <w:basedOn w:val="Normal"/>
    <w:next w:val="Normal"/>
    <w:link w:val="Heading1Char"/>
    <w:uiPriority w:val="99"/>
    <w:qFormat/>
    <w:rsid w:val="00D632C2"/>
    <w:pPr>
      <w:pageBreakBefore/>
      <w:numPr>
        <w:numId w:val="12"/>
      </w:numPr>
      <w:spacing w:before="360"/>
      <w:contextualSpacing/>
      <w:outlineLvl w:val="0"/>
    </w:pPr>
    <w:rPr>
      <w:rFonts w:ascii="Georgia" w:eastAsiaTheme="majorEastAsia" w:hAnsi="Georgia" w:cstheme="majorBidi"/>
      <w:bCs/>
      <w:color w:val="24596E"/>
      <w:sz w:val="36"/>
      <w:szCs w:val="28"/>
    </w:rPr>
  </w:style>
  <w:style w:type="paragraph" w:styleId="Heading2">
    <w:name w:val="heading 2"/>
    <w:basedOn w:val="Normal"/>
    <w:next w:val="Normal"/>
    <w:link w:val="Heading2Char"/>
    <w:uiPriority w:val="99"/>
    <w:unhideWhenUsed/>
    <w:qFormat/>
    <w:rsid w:val="00DF7B75"/>
    <w:pPr>
      <w:keepNext/>
      <w:numPr>
        <w:ilvl w:val="1"/>
        <w:numId w:val="12"/>
      </w:numPr>
      <w:spacing w:before="240"/>
      <w:outlineLvl w:val="1"/>
    </w:pPr>
    <w:rPr>
      <w:rFonts w:ascii="Georgia" w:eastAsiaTheme="majorEastAsia" w:hAnsi="Georgia" w:cstheme="majorBidi"/>
      <w:bCs/>
      <w:color w:val="005A70"/>
      <w:sz w:val="32"/>
      <w:szCs w:val="26"/>
    </w:rPr>
  </w:style>
  <w:style w:type="paragraph" w:styleId="Heading3">
    <w:name w:val="heading 3"/>
    <w:aliases w:val="EOI - Heading 3,h3 sub heading,Para3,h3,Paragraph (heading 3),Normal + num,h31,h32,1st sub-clause,Head 3,heading 3,C Sub-Sub/Italic,Head 31,Head 32,C Sub-Sub/Italic1,Head 33,C Sub-Sub/Italic2,Head 311,Head 321,C Sub-Sub/Italic11"/>
    <w:basedOn w:val="Normal"/>
    <w:next w:val="Normal"/>
    <w:link w:val="Heading3Char"/>
    <w:uiPriority w:val="99"/>
    <w:unhideWhenUsed/>
    <w:qFormat/>
    <w:rsid w:val="002B3CC6"/>
    <w:pPr>
      <w:numPr>
        <w:ilvl w:val="2"/>
        <w:numId w:val="12"/>
      </w:numPr>
      <w:spacing w:before="200" w:after="0" w:line="271" w:lineRule="auto"/>
      <w:ind w:left="4123"/>
      <w:outlineLvl w:val="2"/>
    </w:pPr>
    <w:rPr>
      <w:rFonts w:ascii="Georgia" w:eastAsiaTheme="majorEastAsia" w:hAnsi="Georgia" w:cstheme="majorBidi"/>
      <w:bCs/>
      <w:sz w:val="28"/>
    </w:rPr>
  </w:style>
  <w:style w:type="paragraph" w:styleId="Heading4">
    <w:name w:val="heading 4"/>
    <w:aliases w:val="h4"/>
    <w:basedOn w:val="Normal"/>
    <w:next w:val="Normal"/>
    <w:link w:val="Heading4Char"/>
    <w:uiPriority w:val="99"/>
    <w:unhideWhenUsed/>
    <w:qFormat/>
    <w:rsid w:val="0054713E"/>
    <w:pPr>
      <w:numPr>
        <w:ilvl w:val="3"/>
        <w:numId w:val="12"/>
      </w:numPr>
      <w:spacing w:before="200" w:after="0"/>
      <w:outlineLvl w:val="3"/>
    </w:pPr>
    <w:rPr>
      <w:rFonts w:eastAsiaTheme="majorEastAsia" w:cstheme="majorBidi"/>
      <w:b/>
      <w:bCs/>
      <w:iCs/>
    </w:rPr>
  </w:style>
  <w:style w:type="paragraph" w:styleId="Heading5">
    <w:name w:val="heading 5"/>
    <w:basedOn w:val="Normal"/>
    <w:next w:val="Normal"/>
    <w:link w:val="Heading5Char"/>
    <w:uiPriority w:val="99"/>
    <w:unhideWhenUsed/>
    <w:qFormat/>
    <w:rsid w:val="0054713E"/>
    <w:pPr>
      <w:numPr>
        <w:ilvl w:val="4"/>
        <w:numId w:val="12"/>
      </w:numPr>
      <w:spacing w:before="200" w:after="0"/>
      <w:outlineLvl w:val="4"/>
    </w:pPr>
    <w:rPr>
      <w:rFonts w:eastAsiaTheme="majorEastAsia" w:cstheme="majorBidi"/>
      <w:bCs/>
    </w:rPr>
  </w:style>
  <w:style w:type="paragraph" w:styleId="Heading6">
    <w:name w:val="heading 6"/>
    <w:basedOn w:val="Normal"/>
    <w:next w:val="Normal"/>
    <w:link w:val="Heading6Char"/>
    <w:uiPriority w:val="99"/>
    <w:unhideWhenUsed/>
    <w:qFormat/>
    <w:rsid w:val="0054713E"/>
    <w:pPr>
      <w:numPr>
        <w:ilvl w:val="5"/>
        <w:numId w:val="12"/>
      </w:num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9"/>
    <w:unhideWhenUsed/>
    <w:qFormat/>
    <w:rsid w:val="004D7443"/>
    <w:pPr>
      <w:numPr>
        <w:ilvl w:val="6"/>
        <w:numId w:val="12"/>
      </w:numPr>
      <w:outlineLvl w:val="6"/>
    </w:pPr>
    <w:rPr>
      <w:rFonts w:eastAsiaTheme="majorEastAsia" w:cstheme="majorBidi"/>
      <w:iCs/>
    </w:rPr>
  </w:style>
  <w:style w:type="paragraph" w:styleId="Heading8">
    <w:name w:val="heading 8"/>
    <w:basedOn w:val="Normal"/>
    <w:next w:val="Normal"/>
    <w:link w:val="Heading8Char"/>
    <w:uiPriority w:val="99"/>
    <w:unhideWhenUsed/>
    <w:qFormat/>
    <w:rsid w:val="004B54CA"/>
    <w:pPr>
      <w:numPr>
        <w:ilvl w:val="7"/>
        <w:numId w:val="12"/>
      </w:numPr>
      <w:spacing w:after="0"/>
      <w:outlineLvl w:val="7"/>
    </w:pPr>
    <w:rPr>
      <w:rFonts w:eastAsiaTheme="majorEastAsia" w:cstheme="majorBidi"/>
      <w:szCs w:val="20"/>
    </w:rPr>
  </w:style>
  <w:style w:type="paragraph" w:styleId="Heading9">
    <w:name w:val="heading 9"/>
    <w:basedOn w:val="Normal"/>
    <w:next w:val="Normal"/>
    <w:link w:val="Heading9Char"/>
    <w:uiPriority w:val="99"/>
    <w:unhideWhenUsed/>
    <w:qFormat/>
    <w:rsid w:val="0054713E"/>
    <w:pPr>
      <w:numPr>
        <w:ilvl w:val="8"/>
        <w:numId w:val="12"/>
      </w:num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Section Char,- Chapter Char,1 Char,1. Char,Section Heading Char,Section Char,h1 Char,Para1 Char,h11 Char,h12 Char,2 Char,3 Char,Main Heading Char,A MAJOR/BOLD Char,EOI - Heading 1 (Low) Char,Heading 1 (low) Char,Part Char,H1 Char"/>
    <w:basedOn w:val="DefaultParagraphFont"/>
    <w:link w:val="Heading1"/>
    <w:uiPriority w:val="99"/>
    <w:rsid w:val="00D632C2"/>
    <w:rPr>
      <w:rFonts w:ascii="Georgia" w:eastAsiaTheme="majorEastAsia" w:hAnsi="Georgia" w:cstheme="majorBidi"/>
      <w:bCs/>
      <w:color w:val="24596E"/>
      <w:spacing w:val="4"/>
      <w:sz w:val="36"/>
      <w:szCs w:val="28"/>
      <w:lang w:eastAsia="en-AU"/>
    </w:rPr>
  </w:style>
  <w:style w:type="character" w:customStyle="1" w:styleId="Heading2Char">
    <w:name w:val="Heading 2 Char"/>
    <w:basedOn w:val="DefaultParagraphFont"/>
    <w:link w:val="Heading2"/>
    <w:uiPriority w:val="99"/>
    <w:rsid w:val="00DF7B75"/>
    <w:rPr>
      <w:rFonts w:ascii="Georgia" w:eastAsiaTheme="majorEastAsia" w:hAnsi="Georgia" w:cstheme="majorBidi"/>
      <w:bCs/>
      <w:color w:val="005A70"/>
      <w:spacing w:val="4"/>
      <w:sz w:val="32"/>
      <w:szCs w:val="26"/>
      <w:lang w:eastAsia="en-AU"/>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aliases w:val="EOI - Heading 3 Char,h3 sub heading Char,Para3 Char,h3 Char,Paragraph (heading 3) Char,Normal + num Char,h31 Char,h32 Char,1st sub-clause Char,Head 3 Char,heading 3 Char,C Sub-Sub/Italic Char,Head 31 Char,Head 32 Char,Head 33 Char"/>
    <w:basedOn w:val="DefaultParagraphFont"/>
    <w:link w:val="Heading3"/>
    <w:uiPriority w:val="99"/>
    <w:rsid w:val="002B3CC6"/>
    <w:rPr>
      <w:rFonts w:ascii="Georgia" w:eastAsiaTheme="majorEastAsia" w:hAnsi="Georgia" w:cstheme="majorBidi"/>
      <w:bCs/>
      <w:spacing w:val="4"/>
      <w:sz w:val="28"/>
      <w:szCs w:val="24"/>
      <w:lang w:eastAsia="en-AU"/>
    </w:rPr>
  </w:style>
  <w:style w:type="character" w:customStyle="1" w:styleId="Heading4Char">
    <w:name w:val="Heading 4 Char"/>
    <w:aliases w:val="h4 Char"/>
    <w:basedOn w:val="DefaultParagraphFont"/>
    <w:link w:val="Heading4"/>
    <w:uiPriority w:val="99"/>
    <w:rsid w:val="0054713E"/>
    <w:rPr>
      <w:rFonts w:ascii="Arial" w:eastAsiaTheme="majorEastAsia" w:hAnsi="Arial" w:cstheme="majorBidi"/>
      <w:b/>
      <w:bCs/>
      <w:iCs/>
      <w:spacing w:val="4"/>
      <w:sz w:val="20"/>
      <w:szCs w:val="24"/>
      <w:lang w:eastAsia="en-AU"/>
    </w:rPr>
  </w:style>
  <w:style w:type="character" w:customStyle="1" w:styleId="Heading5Char">
    <w:name w:val="Heading 5 Char"/>
    <w:basedOn w:val="DefaultParagraphFont"/>
    <w:link w:val="Heading5"/>
    <w:uiPriority w:val="99"/>
    <w:rsid w:val="0054713E"/>
    <w:rPr>
      <w:rFonts w:ascii="Arial" w:eastAsiaTheme="majorEastAsia" w:hAnsi="Arial" w:cstheme="majorBidi"/>
      <w:bCs/>
      <w:spacing w:val="4"/>
      <w:sz w:val="20"/>
      <w:szCs w:val="24"/>
      <w:lang w:eastAsia="en-AU"/>
    </w:rPr>
  </w:style>
  <w:style w:type="character" w:customStyle="1" w:styleId="Heading6Char">
    <w:name w:val="Heading 6 Char"/>
    <w:basedOn w:val="DefaultParagraphFont"/>
    <w:link w:val="Heading6"/>
    <w:uiPriority w:val="99"/>
    <w:rsid w:val="0054713E"/>
    <w:rPr>
      <w:rFonts w:ascii="Arial" w:eastAsiaTheme="majorEastAsia" w:hAnsi="Arial" w:cstheme="majorBidi"/>
      <w:bCs/>
      <w:iCs/>
      <w:spacing w:val="4"/>
      <w:sz w:val="20"/>
      <w:szCs w:val="24"/>
      <w:lang w:eastAsia="en-AU"/>
    </w:rPr>
  </w:style>
  <w:style w:type="character" w:customStyle="1" w:styleId="Heading7Char">
    <w:name w:val="Heading 7 Char"/>
    <w:basedOn w:val="DefaultParagraphFont"/>
    <w:link w:val="Heading7"/>
    <w:uiPriority w:val="99"/>
    <w:rsid w:val="004D7443"/>
    <w:rPr>
      <w:rFonts w:ascii="Arial" w:eastAsiaTheme="majorEastAsia" w:hAnsi="Arial" w:cstheme="majorBidi"/>
      <w:iCs/>
      <w:spacing w:val="4"/>
      <w:sz w:val="20"/>
      <w:szCs w:val="24"/>
      <w:lang w:eastAsia="en-AU"/>
    </w:rPr>
  </w:style>
  <w:style w:type="character" w:customStyle="1" w:styleId="Heading8Char">
    <w:name w:val="Heading 8 Char"/>
    <w:basedOn w:val="DefaultParagraphFont"/>
    <w:link w:val="Heading8"/>
    <w:uiPriority w:val="99"/>
    <w:rsid w:val="004B54CA"/>
    <w:rPr>
      <w:rFonts w:ascii="Arial" w:eastAsiaTheme="majorEastAsia" w:hAnsi="Arial" w:cstheme="majorBidi"/>
      <w:spacing w:val="4"/>
      <w:sz w:val="20"/>
      <w:szCs w:val="20"/>
      <w:lang w:eastAsia="en-AU"/>
    </w:rPr>
  </w:style>
  <w:style w:type="character" w:customStyle="1" w:styleId="Heading9Char">
    <w:name w:val="Heading 9 Char"/>
    <w:basedOn w:val="DefaultParagraphFont"/>
    <w:link w:val="Heading9"/>
    <w:uiPriority w:val="99"/>
    <w:rsid w:val="0054713E"/>
    <w:rPr>
      <w:rFonts w:ascii="Arial" w:eastAsiaTheme="majorEastAsia" w:hAnsi="Arial" w:cstheme="majorBidi"/>
      <w:iCs/>
      <w:spacing w:val="5"/>
      <w:sz w:val="20"/>
      <w:szCs w:val="20"/>
      <w:lang w:eastAsia="en-AU"/>
    </w:rPr>
  </w:style>
  <w:style w:type="paragraph" w:styleId="Title">
    <w:name w:val="Title"/>
    <w:basedOn w:val="Normal"/>
    <w:next w:val="Normal"/>
    <w:link w:val="TitleChar"/>
    <w:qFormat/>
    <w:rsid w:val="001F512D"/>
    <w:pPr>
      <w:spacing w:before="1440"/>
      <w:contextualSpacing/>
    </w:pPr>
    <w:rPr>
      <w:rFonts w:ascii="Georgia" w:eastAsiaTheme="majorEastAsia" w:hAnsi="Georgia" w:cstheme="majorBidi"/>
      <w:color w:val="24596E"/>
      <w:spacing w:val="5"/>
      <w:sz w:val="72"/>
      <w:szCs w:val="52"/>
    </w:rPr>
  </w:style>
  <w:style w:type="character" w:customStyle="1" w:styleId="TitleChar">
    <w:name w:val="Title Char"/>
    <w:basedOn w:val="DefaultParagraphFont"/>
    <w:link w:val="Title"/>
    <w:rsid w:val="001F512D"/>
    <w:rPr>
      <w:rFonts w:ascii="Georgia" w:eastAsiaTheme="majorEastAsia" w:hAnsi="Georgia" w:cstheme="majorBidi"/>
      <w:color w:val="24596E"/>
      <w:spacing w:val="5"/>
      <w:sz w:val="72"/>
      <w:szCs w:val="52"/>
      <w:lang w:eastAsia="en-AU"/>
    </w:rPr>
  </w:style>
  <w:style w:type="paragraph" w:styleId="Subtitle">
    <w:name w:val="Subtitle"/>
    <w:basedOn w:val="Normal"/>
    <w:next w:val="Normal"/>
    <w:link w:val="SubtitleChar"/>
    <w:qFormat/>
    <w:rsid w:val="001F512D"/>
    <w:pPr>
      <w:spacing w:before="240" w:after="600"/>
    </w:pPr>
    <w:rPr>
      <w:rFonts w:ascii="Georgia" w:eastAsiaTheme="majorEastAsia" w:hAnsi="Georgia" w:cstheme="majorBidi"/>
      <w:iCs/>
      <w:spacing w:val="6"/>
      <w:sz w:val="36"/>
    </w:rPr>
  </w:style>
  <w:style w:type="character" w:customStyle="1" w:styleId="SubtitleChar">
    <w:name w:val="Subtitle Char"/>
    <w:basedOn w:val="DefaultParagraphFont"/>
    <w:link w:val="Subtitle"/>
    <w:rsid w:val="001F512D"/>
    <w:rPr>
      <w:rFonts w:ascii="Georgia" w:eastAsiaTheme="majorEastAsia" w:hAnsi="Georgia" w:cstheme="majorBidi"/>
      <w:iCs/>
      <w:spacing w:val="6"/>
      <w:sz w:val="36"/>
      <w:szCs w:val="24"/>
      <w:lang w:eastAsia="en-AU"/>
    </w:rPr>
  </w:style>
  <w:style w:type="character" w:styleId="SubtleEmphasis">
    <w:name w:val="Subtle Emphasis"/>
    <w:uiPriority w:val="19"/>
    <w:qFormat/>
    <w:rsid w:val="004B54CA"/>
    <w:rPr>
      <w:i/>
      <w:iCs/>
    </w:rPr>
  </w:style>
  <w:style w:type="character" w:styleId="Strong">
    <w:name w:val="Strong"/>
    <w:aliases w:val="Bold"/>
    <w:qFormat/>
    <w:rsid w:val="004B54CA"/>
    <w:rPr>
      <w:b/>
      <w:bCs/>
    </w:rPr>
  </w:style>
  <w:style w:type="paragraph" w:styleId="ListParagraph">
    <w:name w:val="List Paragraph"/>
    <w:aliases w:val="#List Paragraph,Recommendation,List Paragraph1,SAP Subpara,List Paragraph11,L,Bullet point,List Paragraph111,F5 List Paragraph,Dot pt,CV text,Table text,Medium Grid 1 - Accent 21,Numbered Paragraph,List Paragraph2,NFP GP Bulleted List,列出段"/>
    <w:basedOn w:val="Normal"/>
    <w:link w:val="ListParagraphChar"/>
    <w:uiPriority w:val="34"/>
    <w:qFormat/>
    <w:rsid w:val="00E173A7"/>
    <w:pPr>
      <w:numPr>
        <w:numId w:val="13"/>
      </w:numPr>
      <w:contextualSpacing/>
    </w:pPr>
  </w:style>
  <w:style w:type="character" w:styleId="Emphasis">
    <w:name w:val="Emphasis"/>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jc w:val="center"/>
    </w:pPr>
  </w:style>
  <w:style w:type="paragraph" w:styleId="TableofAuthorities">
    <w:name w:val="table of authorities"/>
    <w:basedOn w:val="Normal"/>
    <w:next w:val="Normal"/>
    <w:unhideWhenUsed/>
    <w:rsid w:val="00781B94"/>
    <w:pPr>
      <w:spacing w:after="0"/>
      <w:ind w:left="200" w:hanging="200"/>
    </w:p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qFormat/>
    <w:rsid w:val="00FC143A"/>
    <w:pPr>
      <w:pBdr>
        <w:bottom w:val="single" w:sz="18" w:space="1" w:color="24596E"/>
      </w:pBdr>
      <w:tabs>
        <w:tab w:val="center" w:pos="4513"/>
        <w:tab w:val="right" w:pos="9026"/>
      </w:tabs>
      <w:spacing w:before="600" w:after="720"/>
    </w:pPr>
    <w:rPr>
      <w:rFonts w:ascii="Georgia" w:hAnsi="Georgia"/>
      <w:color w:val="24596E"/>
    </w:rPr>
  </w:style>
  <w:style w:type="character" w:customStyle="1" w:styleId="HeaderChar">
    <w:name w:val="Header Char"/>
    <w:basedOn w:val="DefaultParagraphFont"/>
    <w:link w:val="Header"/>
    <w:rsid w:val="00FC143A"/>
    <w:rPr>
      <w:rFonts w:ascii="Georgia" w:eastAsia="Times New Roman" w:hAnsi="Georgia" w:cs="Times New Roman"/>
      <w:color w:val="24596E"/>
      <w:sz w:val="20"/>
      <w:szCs w:val="24"/>
      <w:lang w:eastAsia="en-AU"/>
    </w:rPr>
  </w:style>
  <w:style w:type="paragraph" w:styleId="Footer">
    <w:name w:val="footer"/>
    <w:basedOn w:val="Normal"/>
    <w:link w:val="FooterChar"/>
    <w:unhideWhenUsed/>
    <w:qFormat/>
    <w:rsid w:val="008F3023"/>
    <w:pPr>
      <w:tabs>
        <w:tab w:val="center" w:pos="4513"/>
        <w:tab w:val="right" w:pos="9026"/>
      </w:tabs>
      <w:spacing w:after="0"/>
    </w:pPr>
  </w:style>
  <w:style w:type="character" w:customStyle="1" w:styleId="FooterChar">
    <w:name w:val="Footer Char"/>
    <w:basedOn w:val="DefaultParagraphFont"/>
    <w:link w:val="Footer"/>
    <w:rsid w:val="008F3023"/>
    <w:rPr>
      <w:rFonts w:ascii="Arial" w:hAnsi="Arial"/>
    </w:rPr>
  </w:style>
  <w:style w:type="paragraph" w:styleId="BalloonText">
    <w:name w:val="Balloon Text"/>
    <w:basedOn w:val="Normal"/>
    <w:link w:val="BalloonTextChar"/>
    <w:uiPriority w:val="99"/>
    <w:unhideWhenUsed/>
    <w:rsid w:val="008F302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F3023"/>
    <w:rPr>
      <w:rFonts w:ascii="Tahoma" w:hAnsi="Tahoma" w:cs="Tahoma"/>
      <w:sz w:val="16"/>
      <w:szCs w:val="16"/>
    </w:rPr>
  </w:style>
  <w:style w:type="paragraph" w:styleId="ListBullet">
    <w:name w:val="List Bullet"/>
    <w:basedOn w:val="ListParagraph"/>
    <w:uiPriority w:val="1"/>
    <w:qFormat/>
    <w:rsid w:val="00187113"/>
  </w:style>
  <w:style w:type="character" w:styleId="UnresolvedMention">
    <w:name w:val="Unresolved Mention"/>
    <w:basedOn w:val="DefaultParagraphFont"/>
    <w:uiPriority w:val="99"/>
    <w:semiHidden/>
    <w:unhideWhenUsed/>
    <w:rsid w:val="00781B94"/>
    <w:rPr>
      <w:color w:val="605E5C"/>
      <w:shd w:val="clear" w:color="auto" w:fill="E1DFDD"/>
    </w:rPr>
  </w:style>
  <w:style w:type="paragraph" w:styleId="TableofFigures">
    <w:name w:val="table of figures"/>
    <w:basedOn w:val="Normal"/>
    <w:next w:val="Normal"/>
    <w:unhideWhenUsed/>
    <w:rsid w:val="00781B94"/>
    <w:pPr>
      <w:spacing w:before="0" w:after="60"/>
    </w:pPr>
    <w:rPr>
      <w:rFonts w:asciiTheme="minorHAnsi" w:hAnsiTheme="minorHAnsi" w:cstheme="minorHAnsi"/>
      <w:bCs/>
      <w:iCs/>
      <w:szCs w:val="20"/>
    </w:rPr>
  </w:style>
  <w:style w:type="character" w:styleId="Hyperlink">
    <w:name w:val="Hyperlink"/>
    <w:basedOn w:val="DefaultParagraphFont"/>
    <w:uiPriority w:val="99"/>
    <w:qFormat/>
    <w:rsid w:val="00D22A8A"/>
    <w:rPr>
      <w:rFonts w:ascii="Arial" w:hAnsi="Arial"/>
      <w:b w:val="0"/>
      <w:color w:val="0000FF"/>
      <w:sz w:val="22"/>
      <w:u w:val="single"/>
    </w:rPr>
  </w:style>
  <w:style w:type="paragraph" w:styleId="NormalWeb">
    <w:name w:val="Normal (Web)"/>
    <w:basedOn w:val="Normal"/>
    <w:unhideWhenUsed/>
    <w:rsid w:val="00876CA6"/>
    <w:pPr>
      <w:spacing w:before="100" w:beforeAutospacing="1" w:after="100" w:afterAutospacing="1"/>
    </w:pPr>
    <w:rPr>
      <w:rFonts w:ascii="Times New Roman" w:hAnsi="Times New Roman"/>
    </w:rPr>
  </w:style>
  <w:style w:type="paragraph" w:styleId="TOC1">
    <w:name w:val="toc 1"/>
    <w:basedOn w:val="Normal"/>
    <w:next w:val="Normal"/>
    <w:autoRedefine/>
    <w:uiPriority w:val="39"/>
    <w:unhideWhenUsed/>
    <w:qFormat/>
    <w:rsid w:val="00DF7B75"/>
    <w:pPr>
      <w:tabs>
        <w:tab w:val="right" w:leader="dot" w:pos="9485"/>
      </w:tabs>
      <w:spacing w:after="0"/>
    </w:pPr>
  </w:style>
  <w:style w:type="paragraph" w:styleId="TOC2">
    <w:name w:val="toc 2"/>
    <w:basedOn w:val="Normal"/>
    <w:next w:val="Normal"/>
    <w:autoRedefine/>
    <w:uiPriority w:val="39"/>
    <w:unhideWhenUsed/>
    <w:qFormat/>
    <w:rsid w:val="00DF7B75"/>
    <w:pPr>
      <w:spacing w:after="0"/>
      <w:ind w:left="198"/>
    </w:pPr>
  </w:style>
  <w:style w:type="paragraph" w:styleId="TOC3">
    <w:name w:val="toc 3"/>
    <w:basedOn w:val="Normal"/>
    <w:next w:val="Normal"/>
    <w:autoRedefine/>
    <w:uiPriority w:val="39"/>
    <w:unhideWhenUsed/>
    <w:qFormat/>
    <w:rsid w:val="000712E7"/>
    <w:pPr>
      <w:tabs>
        <w:tab w:val="left" w:pos="1100"/>
        <w:tab w:val="right" w:leader="dot" w:pos="9485"/>
      </w:tabs>
      <w:spacing w:after="0"/>
      <w:ind w:left="403"/>
    </w:pPr>
    <w:rPr>
      <w:rFonts w:asciiTheme="minorHAnsi" w:eastAsiaTheme="majorEastAsia" w:hAnsiTheme="minorHAnsi" w:cstheme="minorHAnsi"/>
      <w:bCs/>
      <w:noProof/>
      <w:snapToGrid w:val="0"/>
    </w:rPr>
  </w:style>
  <w:style w:type="paragraph" w:customStyle="1" w:styleId="Smalltext">
    <w:name w:val="Small text"/>
    <w:basedOn w:val="Normal"/>
    <w:rsid w:val="0054713E"/>
    <w:pPr>
      <w:spacing w:before="480"/>
    </w:pPr>
    <w:rPr>
      <w:sz w:val="12"/>
      <w:szCs w:val="16"/>
      <w:lang w:val="en-US"/>
    </w:rPr>
  </w:style>
  <w:style w:type="table" w:customStyle="1" w:styleId="DSSDatatablestyle">
    <w:name w:val="DSS Data table style"/>
    <w:basedOn w:val="TableNormal"/>
    <w:uiPriority w:val="99"/>
    <w:rsid w:val="001F512D"/>
    <w:pPr>
      <w:spacing w:after="0" w:line="240" w:lineRule="auto"/>
    </w:pPr>
    <w:rPr>
      <w:rFonts w:ascii="Arial" w:hAnsi="Arial"/>
      <w:sz w:val="24"/>
    </w:rPr>
    <w:tblPr>
      <w:tblStyleRowBandSize w:val="1"/>
      <w:tblInd w:w="113" w:type="dxa"/>
    </w:tblPr>
    <w:tblStylePr w:type="firstRow">
      <w:rPr>
        <w:rFonts w:ascii="Arial" w:hAnsi="Arial"/>
        <w:b/>
        <w:color w:val="FFFFFF" w:themeColor="background1"/>
        <w:sz w:val="24"/>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DSSTableStyleB">
    <w:name w:val="DSS Table Style B"/>
    <w:basedOn w:val="TableNormal"/>
    <w:uiPriority w:val="99"/>
    <w:rsid w:val="009B66B3"/>
    <w:pPr>
      <w:spacing w:after="0" w:line="240" w:lineRule="auto"/>
    </w:pPr>
    <w:rPr>
      <w:rFonts w:ascii="Arial" w:hAnsi="Arial"/>
      <w:sz w:val="24"/>
    </w:rPr>
    <w:tblPr>
      <w:tblStyleRowBandSize w:val="1"/>
      <w:tblInd w:w="113" w:type="dxa"/>
    </w:tblPr>
    <w:tblStylePr w:type="firstRow">
      <w:pPr>
        <w:jc w:val="left"/>
      </w:pPr>
      <w:rPr>
        <w:rFonts w:ascii="Arial" w:hAnsi="Arial"/>
        <w:b/>
        <w:sz w:val="22"/>
      </w:rPr>
      <w:tblPr/>
      <w:tcPr>
        <w:shd w:val="clear" w:color="auto" w:fill="B1E4E3"/>
      </w:tcPr>
    </w:tblStylePr>
    <w:tblStylePr w:type="lastRow">
      <w:rPr>
        <w:rFonts w:ascii="Arial" w:hAnsi="Arial"/>
        <w:b/>
        <w:sz w:val="22"/>
      </w:rPr>
      <w:tblPr/>
      <w:tcPr>
        <w:tcBorders>
          <w:top w:val="single" w:sz="4" w:space="0" w:color="auto"/>
          <w:bottom w:val="single" w:sz="4" w:space="0" w:color="auto"/>
        </w:tcBorders>
        <w:shd w:val="clear" w:color="auto" w:fill="F2F2F2" w:themeFill="background1" w:themeFillShade="F2"/>
      </w:tcPr>
    </w:tblStylePr>
  </w:style>
  <w:style w:type="table" w:styleId="TableGrid">
    <w:name w:val="Table Grid"/>
    <w:basedOn w:val="TableNormal"/>
    <w:rsid w:val="0018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0"/>
      </w:rPr>
      <w:tblPr/>
      <w:tcPr>
        <w:shd w:val="clear" w:color="auto" w:fill="58267E"/>
      </w:tcPr>
    </w:tblStylePr>
  </w:style>
  <w:style w:type="character" w:styleId="FollowedHyperlink">
    <w:name w:val="FollowedHyperlink"/>
    <w:basedOn w:val="DefaultParagraphFont"/>
    <w:unhideWhenUsed/>
    <w:rsid w:val="0050273B"/>
    <w:rPr>
      <w:color w:val="000000" w:themeColor="followedHyperlink"/>
      <w:u w:val="single"/>
    </w:rPr>
  </w:style>
  <w:style w:type="paragraph" w:styleId="List">
    <w:name w:val="List"/>
    <w:unhideWhenUsed/>
    <w:rsid w:val="007E1C52"/>
    <w:pPr>
      <w:numPr>
        <w:numId w:val="6"/>
      </w:numPr>
      <w:tabs>
        <w:tab w:val="clear" w:pos="1494"/>
      </w:tabs>
      <w:spacing w:after="0" w:line="240" w:lineRule="auto"/>
      <w:ind w:left="482" w:hanging="142"/>
      <w:contextualSpacing/>
    </w:pPr>
    <w:rPr>
      <w:rFonts w:ascii="Arial" w:eastAsia="Times New Roman" w:hAnsi="Arial" w:cs="Times New Roman"/>
      <w:spacing w:val="4"/>
      <w:sz w:val="20"/>
      <w:szCs w:val="20"/>
      <w:lang w:eastAsia="en-AU"/>
    </w:rPr>
  </w:style>
  <w:style w:type="paragraph" w:styleId="List2">
    <w:name w:val="List 2"/>
    <w:basedOn w:val="List"/>
    <w:unhideWhenUsed/>
    <w:rsid w:val="007E1C52"/>
    <w:pPr>
      <w:numPr>
        <w:numId w:val="14"/>
      </w:numPr>
      <w:spacing w:before="120" w:after="120"/>
    </w:pPr>
    <w:rPr>
      <w:b/>
    </w:rPr>
  </w:style>
  <w:style w:type="paragraph" w:styleId="ListContinue">
    <w:name w:val="List Continue"/>
    <w:unhideWhenUsed/>
    <w:rsid w:val="00640569"/>
    <w:pPr>
      <w:numPr>
        <w:numId w:val="15"/>
      </w:numPr>
      <w:spacing w:after="0"/>
    </w:pPr>
    <w:rPr>
      <w:rFonts w:ascii="Arial" w:eastAsia="Times New Roman" w:hAnsi="Arial" w:cs="Times New Roman"/>
      <w:spacing w:val="4"/>
      <w:sz w:val="20"/>
      <w:szCs w:val="24"/>
      <w:lang w:eastAsia="en-AU"/>
    </w:rPr>
  </w:style>
  <w:style w:type="paragraph" w:styleId="ListContinue2">
    <w:name w:val="List Continue 2"/>
    <w:basedOn w:val="Normal"/>
    <w:unhideWhenUsed/>
    <w:rsid w:val="00A25C85"/>
    <w:pPr>
      <w:ind w:left="566"/>
      <w:contextualSpacing/>
    </w:pPr>
  </w:style>
  <w:style w:type="paragraph" w:styleId="Quote">
    <w:name w:val="Quote"/>
    <w:basedOn w:val="Normal"/>
    <w:next w:val="Normal"/>
    <w:link w:val="QuoteChar"/>
    <w:uiPriority w:val="29"/>
    <w:qFormat/>
    <w:rsid w:val="00F453A1"/>
    <w:rPr>
      <w:i/>
      <w:iCs/>
      <w:szCs w:val="20"/>
    </w:rPr>
  </w:style>
  <w:style w:type="character" w:customStyle="1" w:styleId="QuoteChar">
    <w:name w:val="Quote Char"/>
    <w:basedOn w:val="DefaultParagraphFont"/>
    <w:link w:val="Quote"/>
    <w:uiPriority w:val="29"/>
    <w:rsid w:val="00F453A1"/>
    <w:rPr>
      <w:rFonts w:ascii="Arial" w:eastAsia="Times New Roman" w:hAnsi="Arial" w:cs="Times New Roman"/>
      <w:i/>
      <w:iCs/>
      <w:spacing w:val="4"/>
      <w:sz w:val="20"/>
      <w:szCs w:val="20"/>
      <w:lang w:eastAsia="en-AU"/>
    </w:rPr>
  </w:style>
  <w:style w:type="paragraph" w:styleId="IntenseQuote">
    <w:name w:val="Intense Quote"/>
    <w:basedOn w:val="Normal"/>
    <w:next w:val="Normal"/>
    <w:link w:val="IntenseQuoteChar"/>
    <w:uiPriority w:val="30"/>
    <w:qFormat/>
    <w:rsid w:val="00605BA0"/>
    <w:pPr>
      <w:pBdr>
        <w:bottom w:val="single" w:sz="4" w:space="1" w:color="auto"/>
      </w:pBdr>
      <w:spacing w:before="200" w:after="280"/>
      <w:ind w:left="1008" w:right="1152"/>
      <w:jc w:val="both"/>
    </w:pPr>
    <w:rPr>
      <w:b/>
      <w:bCs/>
      <w:i/>
      <w:iCs/>
      <w:spacing w:val="0"/>
      <w:szCs w:val="20"/>
      <w:lang w:eastAsia="en-US"/>
    </w:rPr>
  </w:style>
  <w:style w:type="character" w:customStyle="1" w:styleId="IntenseQuoteChar">
    <w:name w:val="Intense Quote Char"/>
    <w:basedOn w:val="DefaultParagraphFont"/>
    <w:link w:val="IntenseQuote"/>
    <w:uiPriority w:val="30"/>
    <w:rsid w:val="00605BA0"/>
    <w:rPr>
      <w:rFonts w:ascii="Arial" w:eastAsia="Times New Roman" w:hAnsi="Arial" w:cs="Times New Roman"/>
      <w:b/>
      <w:bCs/>
      <w:i/>
      <w:iCs/>
      <w:sz w:val="20"/>
      <w:szCs w:val="20"/>
    </w:rPr>
  </w:style>
  <w:style w:type="character" w:styleId="SubtleReference">
    <w:name w:val="Subtle Reference"/>
    <w:uiPriority w:val="31"/>
    <w:qFormat/>
    <w:rsid w:val="00605BA0"/>
    <w:rPr>
      <w:smallCaps/>
    </w:rPr>
  </w:style>
  <w:style w:type="character" w:styleId="IntenseReference">
    <w:name w:val="Intense Reference"/>
    <w:uiPriority w:val="32"/>
    <w:qFormat/>
    <w:rsid w:val="00605BA0"/>
    <w:rPr>
      <w:smallCaps/>
      <w:spacing w:val="5"/>
      <w:u w:val="single"/>
    </w:rPr>
  </w:style>
  <w:style w:type="character" w:styleId="BookTitle">
    <w:name w:val="Book Title"/>
    <w:uiPriority w:val="33"/>
    <w:qFormat/>
    <w:rsid w:val="00605BA0"/>
    <w:rPr>
      <w:i/>
      <w:iCs/>
      <w:smallCaps/>
      <w:spacing w:val="5"/>
    </w:rPr>
  </w:style>
  <w:style w:type="paragraph" w:styleId="CommentText">
    <w:name w:val="annotation text"/>
    <w:basedOn w:val="Normal"/>
    <w:link w:val="CommentTextChar"/>
    <w:rsid w:val="00605BA0"/>
    <w:pPr>
      <w:spacing w:before="0" w:after="0"/>
    </w:pPr>
    <w:rPr>
      <w:spacing w:val="0"/>
      <w:szCs w:val="20"/>
      <w:lang w:eastAsia="en-US"/>
    </w:rPr>
  </w:style>
  <w:style w:type="character" w:customStyle="1" w:styleId="CommentTextChar">
    <w:name w:val="Comment Text Char"/>
    <w:basedOn w:val="DefaultParagraphFont"/>
    <w:link w:val="CommentText"/>
    <w:rsid w:val="00605BA0"/>
    <w:rPr>
      <w:rFonts w:ascii="Arial" w:eastAsia="Times New Roman" w:hAnsi="Arial" w:cs="Times New Roman"/>
      <w:sz w:val="20"/>
      <w:szCs w:val="20"/>
    </w:rPr>
  </w:style>
  <w:style w:type="table" w:styleId="TableGridLight">
    <w:name w:val="Grid Table Light"/>
    <w:basedOn w:val="TableNormal"/>
    <w:uiPriority w:val="40"/>
    <w:rsid w:val="005E09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wordWrap/>
      </w:pPr>
      <w:rPr>
        <w:rFonts w:ascii="Arial" w:hAnsi="Arial"/>
        <w:b/>
        <w:sz w:val="20"/>
      </w:rPr>
    </w:tblStylePr>
  </w:style>
  <w:style w:type="character" w:styleId="CommentReference">
    <w:name w:val="annotation reference"/>
    <w:rsid w:val="00605BA0"/>
    <w:rPr>
      <w:sz w:val="16"/>
      <w:szCs w:val="16"/>
    </w:rPr>
  </w:style>
  <w:style w:type="paragraph" w:styleId="BodyText">
    <w:name w:val="Body Text"/>
    <w:basedOn w:val="Normal"/>
    <w:link w:val="BodyTextChar"/>
    <w:rsid w:val="00605BA0"/>
    <w:pPr>
      <w:spacing w:before="0"/>
    </w:pPr>
    <w:rPr>
      <w:spacing w:val="0"/>
      <w:szCs w:val="20"/>
      <w:lang w:eastAsia="en-US"/>
    </w:rPr>
  </w:style>
  <w:style w:type="character" w:customStyle="1" w:styleId="BodyTextChar">
    <w:name w:val="Body Text Char"/>
    <w:basedOn w:val="DefaultParagraphFont"/>
    <w:link w:val="BodyText"/>
    <w:rsid w:val="00605BA0"/>
    <w:rPr>
      <w:rFonts w:ascii="Arial" w:eastAsia="Times New Roman" w:hAnsi="Arial" w:cs="Times New Roman"/>
      <w:sz w:val="20"/>
      <w:szCs w:val="20"/>
    </w:rPr>
  </w:style>
  <w:style w:type="paragraph" w:customStyle="1" w:styleId="BulletDot">
    <w:name w:val="Bullet Dot"/>
    <w:basedOn w:val="Normal"/>
    <w:rsid w:val="00605BA0"/>
    <w:pPr>
      <w:keepLines/>
      <w:numPr>
        <w:numId w:val="2"/>
      </w:numPr>
      <w:spacing w:before="0" w:after="0"/>
    </w:pPr>
    <w:rPr>
      <w:spacing w:val="0"/>
      <w:szCs w:val="20"/>
      <w:lang w:eastAsia="en-US"/>
    </w:rPr>
  </w:style>
  <w:style w:type="numbering" w:customStyle="1" w:styleId="NoList1">
    <w:name w:val="No List1"/>
    <w:next w:val="NoList"/>
    <w:uiPriority w:val="99"/>
    <w:semiHidden/>
    <w:unhideWhenUsed/>
    <w:rsid w:val="00605BA0"/>
  </w:style>
  <w:style w:type="paragraph" w:styleId="CommentSubject">
    <w:name w:val="annotation subject"/>
    <w:basedOn w:val="CommentText"/>
    <w:next w:val="CommentText"/>
    <w:link w:val="CommentSubjectChar"/>
    <w:unhideWhenUsed/>
    <w:rsid w:val="00605BA0"/>
    <w:rPr>
      <w:b/>
      <w:bCs/>
    </w:rPr>
  </w:style>
  <w:style w:type="character" w:customStyle="1" w:styleId="CommentSubjectChar">
    <w:name w:val="Comment Subject Char"/>
    <w:basedOn w:val="CommentTextChar"/>
    <w:link w:val="CommentSubject"/>
    <w:rsid w:val="00605BA0"/>
    <w:rPr>
      <w:rFonts w:ascii="Arial" w:eastAsia="Times New Roman" w:hAnsi="Arial" w:cs="Times New Roman"/>
      <w:b/>
      <w:bCs/>
      <w:sz w:val="20"/>
      <w:szCs w:val="20"/>
    </w:rPr>
  </w:style>
  <w:style w:type="paragraph" w:styleId="Revision">
    <w:name w:val="Revision"/>
    <w:hidden/>
    <w:uiPriority w:val="99"/>
    <w:semiHidden/>
    <w:rsid w:val="00605BA0"/>
    <w:pPr>
      <w:spacing w:after="0" w:line="240" w:lineRule="auto"/>
    </w:pPr>
    <w:rPr>
      <w:rFonts w:ascii="Arial" w:eastAsia="Times New Roman" w:hAnsi="Arial" w:cs="Times New Roman"/>
      <w:szCs w:val="20"/>
    </w:rPr>
  </w:style>
  <w:style w:type="paragraph" w:customStyle="1" w:styleId="Default">
    <w:name w:val="Default"/>
    <w:link w:val="DefaultChar"/>
    <w:rsid w:val="00605B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nhideWhenUsed/>
    <w:rsid w:val="00605BA0"/>
    <w:pPr>
      <w:spacing w:before="0" w:after="0"/>
    </w:pPr>
    <w:rPr>
      <w:rFonts w:ascii="Courier New" w:hAnsi="Courier New" w:cs="Courier New"/>
      <w:spacing w:val="0"/>
      <w:szCs w:val="20"/>
      <w:lang w:eastAsia="en-US"/>
    </w:rPr>
  </w:style>
  <w:style w:type="character" w:customStyle="1" w:styleId="PlainTextChar">
    <w:name w:val="Plain Text Char"/>
    <w:basedOn w:val="DefaultParagraphFont"/>
    <w:link w:val="PlainText"/>
    <w:rsid w:val="00605BA0"/>
    <w:rPr>
      <w:rFonts w:ascii="Courier New" w:eastAsia="Times New Roman" w:hAnsi="Courier New" w:cs="Courier New"/>
      <w:sz w:val="20"/>
      <w:szCs w:val="20"/>
    </w:rPr>
  </w:style>
  <w:style w:type="paragraph" w:customStyle="1" w:styleId="Covertable">
    <w:name w:val="Cover table"/>
    <w:rsid w:val="00605BA0"/>
    <w:pPr>
      <w:spacing w:before="40" w:after="40" w:line="240" w:lineRule="auto"/>
    </w:pPr>
    <w:rPr>
      <w:rFonts w:ascii="Times New Roman" w:eastAsia="Times New Roman" w:hAnsi="Times New Roman" w:cs="Times New Roman"/>
      <w:bCs/>
      <w:snapToGrid w:val="0"/>
      <w:sz w:val="24"/>
      <w:szCs w:val="20"/>
    </w:rPr>
  </w:style>
  <w:style w:type="paragraph" w:styleId="FootnoteText">
    <w:name w:val="footnote text"/>
    <w:basedOn w:val="Normal"/>
    <w:link w:val="FootnoteTextChar"/>
    <w:rsid w:val="00605BA0"/>
    <w:pPr>
      <w:spacing w:before="0" w:after="0"/>
    </w:pPr>
    <w:rPr>
      <w:rFonts w:ascii="Times New Roman" w:hAnsi="Times New Roman"/>
      <w:spacing w:val="0"/>
      <w:szCs w:val="20"/>
      <w:lang w:eastAsia="en-US"/>
    </w:rPr>
  </w:style>
  <w:style w:type="character" w:customStyle="1" w:styleId="FootnoteTextChar">
    <w:name w:val="Footnote Text Char"/>
    <w:basedOn w:val="DefaultParagraphFont"/>
    <w:link w:val="FootnoteText"/>
    <w:rsid w:val="00605BA0"/>
    <w:rPr>
      <w:rFonts w:ascii="Times New Roman" w:eastAsia="Times New Roman" w:hAnsi="Times New Roman" w:cs="Times New Roman"/>
      <w:sz w:val="20"/>
      <w:szCs w:val="20"/>
    </w:rPr>
  </w:style>
  <w:style w:type="character" w:styleId="FootnoteReference">
    <w:name w:val="footnote reference"/>
    <w:uiPriority w:val="99"/>
    <w:rsid w:val="00605BA0"/>
    <w:rPr>
      <w:vertAlign w:val="superscript"/>
    </w:rPr>
  </w:style>
  <w:style w:type="character" w:customStyle="1" w:styleId="Boldblue">
    <w:name w:val="Bold blue"/>
    <w:uiPriority w:val="99"/>
    <w:rsid w:val="00605BA0"/>
    <w:rPr>
      <w:color w:val="4CB3C9"/>
    </w:rPr>
  </w:style>
  <w:style w:type="character" w:customStyle="1" w:styleId="ListParagraphChar">
    <w:name w:val="List Paragraph Char"/>
    <w:aliases w:val="#List Paragraph Char,Recommendation Char,List Paragraph1 Char,SAP Subpara Char,List Paragraph11 Char,L Char,Bullet point Char,List Paragraph111 Char,F5 List Paragraph Char,Dot pt Char,CV text Char,Table text Char,List Paragraph2 Char"/>
    <w:basedOn w:val="DefaultParagraphFont"/>
    <w:link w:val="ListParagraph"/>
    <w:uiPriority w:val="34"/>
    <w:qFormat/>
    <w:rsid w:val="00E173A7"/>
    <w:rPr>
      <w:rFonts w:ascii="Arial" w:eastAsia="Times New Roman" w:hAnsi="Arial" w:cs="Times New Roman"/>
      <w:spacing w:val="4"/>
      <w:sz w:val="20"/>
      <w:szCs w:val="24"/>
      <w:lang w:eastAsia="en-AU"/>
    </w:rPr>
  </w:style>
  <w:style w:type="paragraph" w:customStyle="1" w:styleId="heading4withoutnumbers">
    <w:name w:val="heading 4 without numbers"/>
    <w:basedOn w:val="Heading4"/>
    <w:next w:val="Normal"/>
    <w:qFormat/>
    <w:rsid w:val="00187113"/>
    <w:pPr>
      <w:keepNext/>
      <w:numPr>
        <w:ilvl w:val="0"/>
        <w:numId w:val="0"/>
      </w:numPr>
      <w:spacing w:before="120" w:after="120"/>
    </w:pPr>
    <w:rPr>
      <w:rFonts w:eastAsia="Times New Roman" w:cs="Arial"/>
      <w:b w:val="0"/>
      <w:bCs w:val="0"/>
      <w:iCs w:val="0"/>
      <w:color w:val="005A70" w:themeColor="accent1"/>
      <w:spacing w:val="0"/>
      <w:szCs w:val="20"/>
    </w:rPr>
  </w:style>
  <w:style w:type="paragraph" w:customStyle="1" w:styleId="Heading2withoutnumbering">
    <w:name w:val="Heading 2 without numbering"/>
    <w:basedOn w:val="Heading5"/>
    <w:rsid w:val="00605BA0"/>
    <w:pPr>
      <w:spacing w:before="0"/>
    </w:pPr>
    <w:rPr>
      <w:rFonts w:eastAsia="Calibri" w:cs="Arial"/>
      <w:b/>
      <w:bCs w:val="0"/>
      <w:spacing w:val="0"/>
      <w:szCs w:val="20"/>
    </w:rPr>
  </w:style>
  <w:style w:type="paragraph" w:customStyle="1" w:styleId="Heading3withoutnumbering">
    <w:name w:val="Heading 3 without numbering"/>
    <w:basedOn w:val="Heading3"/>
    <w:next w:val="Normal"/>
    <w:link w:val="Heading3withoutnumberingChar"/>
    <w:qFormat/>
    <w:rsid w:val="00596003"/>
    <w:pPr>
      <w:keepNext/>
      <w:spacing w:before="120" w:after="120" w:line="240" w:lineRule="auto"/>
    </w:pPr>
    <w:rPr>
      <w:rFonts w:ascii="Arial" w:hAnsi="Arial" w:cs="Arial"/>
      <w:b/>
      <w:bCs w:val="0"/>
      <w:spacing w:val="0"/>
      <w:sz w:val="20"/>
      <w:szCs w:val="20"/>
      <w:lang w:eastAsia="en-US"/>
    </w:rPr>
  </w:style>
  <w:style w:type="paragraph" w:styleId="TOC4">
    <w:name w:val="toc 4"/>
    <w:basedOn w:val="Normal"/>
    <w:next w:val="Normal"/>
    <w:autoRedefine/>
    <w:uiPriority w:val="39"/>
    <w:unhideWhenUsed/>
    <w:rsid w:val="00605BA0"/>
    <w:pPr>
      <w:spacing w:before="0" w:after="0"/>
      <w:ind w:left="601"/>
    </w:pPr>
    <w:rPr>
      <w:rFonts w:ascii="Times New Roman" w:hAnsi="Times New Roman"/>
      <w:b/>
      <w:spacing w:val="0"/>
      <w:szCs w:val="20"/>
      <w:lang w:eastAsia="en-US"/>
    </w:rPr>
  </w:style>
  <w:style w:type="paragraph" w:styleId="EndnoteText">
    <w:name w:val="endnote text"/>
    <w:basedOn w:val="Normal"/>
    <w:link w:val="EndnoteTextChar"/>
    <w:unhideWhenUsed/>
    <w:rsid w:val="00605BA0"/>
    <w:pPr>
      <w:spacing w:before="0" w:after="0"/>
    </w:pPr>
    <w:rPr>
      <w:spacing w:val="0"/>
      <w:szCs w:val="20"/>
      <w:lang w:eastAsia="en-US"/>
    </w:rPr>
  </w:style>
  <w:style w:type="character" w:customStyle="1" w:styleId="EndnoteTextChar">
    <w:name w:val="Endnote Text Char"/>
    <w:basedOn w:val="DefaultParagraphFont"/>
    <w:link w:val="EndnoteText"/>
    <w:rsid w:val="00605BA0"/>
    <w:rPr>
      <w:rFonts w:ascii="Arial" w:eastAsia="Times New Roman" w:hAnsi="Arial" w:cs="Times New Roman"/>
      <w:sz w:val="20"/>
      <w:szCs w:val="20"/>
    </w:rPr>
  </w:style>
  <w:style w:type="character" w:styleId="EndnoteReference">
    <w:name w:val="endnote reference"/>
    <w:basedOn w:val="DefaultParagraphFont"/>
    <w:unhideWhenUsed/>
    <w:rsid w:val="00605BA0"/>
    <w:rPr>
      <w:vertAlign w:val="superscript"/>
    </w:rPr>
  </w:style>
  <w:style w:type="character" w:styleId="PageNumber">
    <w:name w:val="page number"/>
    <w:rsid w:val="00605BA0"/>
    <w:rPr>
      <w:rFonts w:cs="Times New Roman"/>
    </w:rPr>
  </w:style>
  <w:style w:type="character" w:customStyle="1" w:styleId="BodyText1">
    <w:name w:val="Body Text1"/>
    <w:uiPriority w:val="99"/>
    <w:rsid w:val="00605BA0"/>
    <w:rPr>
      <w:rFonts w:ascii="Verdana" w:hAnsi="Verdana"/>
      <w:sz w:val="28"/>
    </w:rPr>
  </w:style>
  <w:style w:type="paragraph" w:customStyle="1" w:styleId="Note">
    <w:name w:val="Note"/>
    <w:basedOn w:val="Normal"/>
    <w:uiPriority w:val="99"/>
    <w:rsid w:val="00605BA0"/>
    <w:pPr>
      <w:spacing w:after="0" w:line="220" w:lineRule="exact"/>
      <w:ind w:left="964"/>
      <w:jc w:val="both"/>
    </w:pPr>
    <w:rPr>
      <w:rFonts w:ascii="Times New Roman" w:hAnsi="Times New Roman"/>
      <w:spacing w:val="0"/>
      <w:szCs w:val="20"/>
      <w:lang w:eastAsia="en-US"/>
    </w:rPr>
  </w:style>
  <w:style w:type="character" w:customStyle="1" w:styleId="DefaultChar">
    <w:name w:val="Default Char"/>
    <w:link w:val="Default"/>
    <w:uiPriority w:val="99"/>
    <w:locked/>
    <w:rsid w:val="00605BA0"/>
    <w:rPr>
      <w:rFonts w:ascii="Arial" w:hAnsi="Arial" w:cs="Arial"/>
      <w:color w:val="000000"/>
      <w:sz w:val="24"/>
      <w:szCs w:val="24"/>
    </w:rPr>
  </w:style>
  <w:style w:type="paragraph" w:customStyle="1" w:styleId="DefinitionTerm">
    <w:name w:val="Definition Term"/>
    <w:basedOn w:val="Normal"/>
    <w:next w:val="Normal"/>
    <w:uiPriority w:val="99"/>
    <w:rsid w:val="00605BA0"/>
    <w:pPr>
      <w:spacing w:before="0" w:after="0"/>
    </w:pPr>
    <w:rPr>
      <w:rFonts w:ascii="Times New Roman" w:hAnsi="Times New Roman"/>
      <w:spacing w:val="0"/>
    </w:rPr>
  </w:style>
  <w:style w:type="paragraph" w:customStyle="1" w:styleId="DefinitionList">
    <w:name w:val="Definition List"/>
    <w:basedOn w:val="Normal"/>
    <w:next w:val="DefinitionTerm"/>
    <w:uiPriority w:val="99"/>
    <w:rsid w:val="00605BA0"/>
    <w:pPr>
      <w:spacing w:before="0" w:after="0"/>
      <w:ind w:left="360"/>
    </w:pPr>
    <w:rPr>
      <w:rFonts w:ascii="Times New Roman" w:hAnsi="Times New Roman"/>
      <w:spacing w:val="0"/>
    </w:rPr>
  </w:style>
  <w:style w:type="paragraph" w:customStyle="1" w:styleId="StyleTCPH2Left0cmHanging125cm">
    <w:name w:val="Style TCP H2 + Left:  0 cm Hanging:  1.25 cm"/>
    <w:basedOn w:val="Normal"/>
    <w:uiPriority w:val="99"/>
    <w:rsid w:val="00781B94"/>
    <w:pPr>
      <w:keepNext/>
      <w:spacing w:before="240" w:after="60" w:line="360" w:lineRule="auto"/>
      <w:ind w:left="709" w:hanging="709"/>
      <w:outlineLvl w:val="1"/>
    </w:pPr>
    <w:rPr>
      <w:rFonts w:ascii="Times New Roman" w:hAnsi="Times New Roman"/>
      <w:b/>
      <w:bCs/>
      <w:color w:val="005A70"/>
      <w:spacing w:val="0"/>
      <w:sz w:val="28"/>
      <w:szCs w:val="20"/>
    </w:rPr>
  </w:style>
  <w:style w:type="paragraph" w:customStyle="1" w:styleId="StyleTCPH2Left0cmHanging125cm1">
    <w:name w:val="Style TCP H2 + Left:  0 cm Hanging:  1.25 cm1"/>
    <w:basedOn w:val="Normal"/>
    <w:uiPriority w:val="99"/>
    <w:rsid w:val="00781B94"/>
    <w:pPr>
      <w:keepNext/>
      <w:spacing w:before="240" w:after="60" w:line="360" w:lineRule="auto"/>
      <w:ind w:left="709" w:hanging="709"/>
      <w:outlineLvl w:val="1"/>
    </w:pPr>
    <w:rPr>
      <w:rFonts w:ascii="Times New Roman" w:hAnsi="Times New Roman"/>
      <w:b/>
      <w:bCs/>
      <w:color w:val="005A70"/>
      <w:spacing w:val="0"/>
      <w:sz w:val="28"/>
      <w:szCs w:val="20"/>
    </w:rPr>
  </w:style>
  <w:style w:type="paragraph" w:customStyle="1" w:styleId="StyleTCPH212ptLeft0cmHanging125cm">
    <w:name w:val="Style TCP H2 + 12 pt Left:  0 cm Hanging:  1.25 cm"/>
    <w:basedOn w:val="Normal"/>
    <w:uiPriority w:val="99"/>
    <w:rsid w:val="00781B94"/>
    <w:pPr>
      <w:keepNext/>
      <w:spacing w:before="240" w:after="60" w:line="360" w:lineRule="auto"/>
      <w:ind w:left="709" w:hanging="709"/>
      <w:outlineLvl w:val="1"/>
    </w:pPr>
    <w:rPr>
      <w:rFonts w:ascii="Times New Roman" w:hAnsi="Times New Roman"/>
      <w:b/>
      <w:bCs/>
      <w:color w:val="005A70"/>
      <w:spacing w:val="0"/>
      <w:sz w:val="24"/>
      <w:szCs w:val="20"/>
    </w:rPr>
  </w:style>
  <w:style w:type="paragraph" w:customStyle="1" w:styleId="DefaultParagraphFontParaChar">
    <w:name w:val="Default Paragraph Font Para Char"/>
    <w:basedOn w:val="Normal"/>
    <w:uiPriority w:val="99"/>
    <w:rsid w:val="00605BA0"/>
    <w:pPr>
      <w:spacing w:before="0" w:after="0"/>
    </w:pPr>
    <w:rPr>
      <w:spacing w:val="0"/>
      <w:sz w:val="22"/>
      <w:szCs w:val="20"/>
      <w:lang w:eastAsia="en-US"/>
    </w:rPr>
  </w:style>
  <w:style w:type="paragraph" w:customStyle="1" w:styleId="NumberBullet1">
    <w:name w:val="Number Bullet 1"/>
    <w:basedOn w:val="Normal"/>
    <w:link w:val="NumberBullet1Char"/>
    <w:uiPriority w:val="99"/>
    <w:rsid w:val="00605BA0"/>
    <w:pPr>
      <w:widowControl w:val="0"/>
      <w:numPr>
        <w:numId w:val="4"/>
      </w:numPr>
      <w:spacing w:line="288" w:lineRule="atLeast"/>
    </w:pPr>
    <w:rPr>
      <w:spacing w:val="0"/>
      <w:sz w:val="22"/>
      <w:szCs w:val="20"/>
      <w:lang w:eastAsia="en-US"/>
    </w:rPr>
  </w:style>
  <w:style w:type="paragraph" w:customStyle="1" w:styleId="NumberBullet2">
    <w:name w:val="Number Bullet 2"/>
    <w:basedOn w:val="Normal"/>
    <w:uiPriority w:val="99"/>
    <w:rsid w:val="00605BA0"/>
    <w:pPr>
      <w:widowControl w:val="0"/>
      <w:numPr>
        <w:ilvl w:val="1"/>
        <w:numId w:val="4"/>
      </w:numPr>
      <w:spacing w:line="288" w:lineRule="atLeast"/>
    </w:pPr>
    <w:rPr>
      <w:spacing w:val="0"/>
      <w:sz w:val="22"/>
      <w:szCs w:val="20"/>
      <w:lang w:eastAsia="en-US"/>
    </w:rPr>
  </w:style>
  <w:style w:type="character" w:customStyle="1" w:styleId="NumberBullet1Char">
    <w:name w:val="Number Bullet 1 Char"/>
    <w:link w:val="NumberBullet1"/>
    <w:uiPriority w:val="99"/>
    <w:locked/>
    <w:rsid w:val="00605BA0"/>
    <w:rPr>
      <w:rFonts w:ascii="Arial" w:eastAsia="Times New Roman" w:hAnsi="Arial" w:cs="Times New Roman"/>
      <w:szCs w:val="20"/>
    </w:rPr>
  </w:style>
  <w:style w:type="paragraph" w:customStyle="1" w:styleId="NumberBullet3">
    <w:name w:val="Number Bullet 3"/>
    <w:basedOn w:val="Normal"/>
    <w:uiPriority w:val="99"/>
    <w:rsid w:val="00605BA0"/>
    <w:pPr>
      <w:widowControl w:val="0"/>
      <w:numPr>
        <w:ilvl w:val="2"/>
        <w:numId w:val="4"/>
      </w:numPr>
      <w:spacing w:line="288" w:lineRule="atLeast"/>
    </w:pPr>
    <w:rPr>
      <w:spacing w:val="0"/>
      <w:sz w:val="22"/>
      <w:szCs w:val="20"/>
      <w:lang w:eastAsia="en-US"/>
    </w:rPr>
  </w:style>
  <w:style w:type="paragraph" w:customStyle="1" w:styleId="Bullet">
    <w:name w:val="Bullet"/>
    <w:basedOn w:val="Normal"/>
    <w:uiPriority w:val="99"/>
    <w:rsid w:val="00605BA0"/>
    <w:pPr>
      <w:numPr>
        <w:numId w:val="5"/>
      </w:numPr>
      <w:spacing w:before="0" w:after="240"/>
    </w:pPr>
    <w:rPr>
      <w:spacing w:val="0"/>
      <w:szCs w:val="20"/>
    </w:rPr>
  </w:style>
  <w:style w:type="paragraph" w:customStyle="1" w:styleId="DoubleDot">
    <w:name w:val="Double Dot"/>
    <w:basedOn w:val="Normal"/>
    <w:uiPriority w:val="99"/>
    <w:rsid w:val="00605BA0"/>
    <w:pPr>
      <w:numPr>
        <w:ilvl w:val="2"/>
        <w:numId w:val="5"/>
      </w:numPr>
      <w:spacing w:before="0" w:after="240"/>
    </w:pPr>
    <w:rPr>
      <w:spacing w:val="0"/>
      <w:szCs w:val="20"/>
    </w:rPr>
  </w:style>
  <w:style w:type="paragraph" w:styleId="BodyTextIndent3">
    <w:name w:val="Body Text Indent 3"/>
    <w:basedOn w:val="Normal"/>
    <w:link w:val="BodyTextIndent3Char"/>
    <w:rsid w:val="00605BA0"/>
    <w:pPr>
      <w:spacing w:before="0"/>
      <w:ind w:left="283"/>
    </w:pPr>
    <w:rPr>
      <w:rFonts w:ascii="Times New Roman" w:hAnsi="Times New Roman"/>
      <w:spacing w:val="0"/>
      <w:sz w:val="16"/>
      <w:szCs w:val="16"/>
      <w:lang w:eastAsia="en-US"/>
    </w:rPr>
  </w:style>
  <w:style w:type="character" w:customStyle="1" w:styleId="BodyTextIndent3Char">
    <w:name w:val="Body Text Indent 3 Char"/>
    <w:basedOn w:val="DefaultParagraphFont"/>
    <w:link w:val="BodyTextIndent3"/>
    <w:rsid w:val="00605BA0"/>
    <w:rPr>
      <w:rFonts w:ascii="Times New Roman" w:eastAsia="Times New Roman" w:hAnsi="Times New Roman" w:cs="Times New Roman"/>
      <w:sz w:val="16"/>
      <w:szCs w:val="16"/>
    </w:rPr>
  </w:style>
  <w:style w:type="paragraph" w:styleId="BodyText2">
    <w:name w:val="Body Text 2"/>
    <w:basedOn w:val="Normal"/>
    <w:link w:val="BodyText2Char"/>
    <w:rsid w:val="00605BA0"/>
    <w:pPr>
      <w:spacing w:before="0" w:line="480" w:lineRule="auto"/>
    </w:pPr>
    <w:rPr>
      <w:rFonts w:ascii="Times New Roman" w:hAnsi="Times New Roman"/>
      <w:spacing w:val="0"/>
      <w:lang w:eastAsia="en-US"/>
    </w:rPr>
  </w:style>
  <w:style w:type="character" w:customStyle="1" w:styleId="BodyText2Char">
    <w:name w:val="Body Text 2 Char"/>
    <w:basedOn w:val="DefaultParagraphFont"/>
    <w:link w:val="BodyText2"/>
    <w:rsid w:val="00605BA0"/>
    <w:rPr>
      <w:rFonts w:ascii="Times New Roman" w:eastAsia="Times New Roman" w:hAnsi="Times New Roman" w:cs="Times New Roman"/>
      <w:sz w:val="24"/>
      <w:szCs w:val="24"/>
    </w:rPr>
  </w:style>
  <w:style w:type="paragraph" w:styleId="BodyTextIndent">
    <w:name w:val="Body Text Indent"/>
    <w:basedOn w:val="Normal"/>
    <w:link w:val="BodyTextIndentChar"/>
    <w:rsid w:val="00605BA0"/>
    <w:pPr>
      <w:spacing w:before="0"/>
      <w:ind w:left="283"/>
    </w:pPr>
    <w:rPr>
      <w:rFonts w:ascii="Times New Roman" w:hAnsi="Times New Roman"/>
      <w:spacing w:val="0"/>
      <w:lang w:eastAsia="en-US"/>
    </w:rPr>
  </w:style>
  <w:style w:type="character" w:customStyle="1" w:styleId="BodyTextIndentChar">
    <w:name w:val="Body Text Indent Char"/>
    <w:basedOn w:val="DefaultParagraphFont"/>
    <w:link w:val="BodyTextIndent"/>
    <w:rsid w:val="00605BA0"/>
    <w:rPr>
      <w:rFonts w:ascii="Times New Roman" w:eastAsia="Times New Roman" w:hAnsi="Times New Roman" w:cs="Times New Roman"/>
      <w:sz w:val="24"/>
      <w:szCs w:val="24"/>
    </w:rPr>
  </w:style>
  <w:style w:type="paragraph" w:customStyle="1" w:styleId="Guidelines">
    <w:name w:val="Guidelines"/>
    <w:basedOn w:val="Heading3"/>
    <w:rsid w:val="00605BA0"/>
    <w:pPr>
      <w:keepNext/>
      <w:spacing w:before="0" w:line="240" w:lineRule="auto"/>
    </w:pPr>
    <w:rPr>
      <w:rFonts w:ascii="Times New Roman" w:eastAsia="Times New Roman" w:hAnsi="Times New Roman" w:cs="Arial"/>
      <w:i/>
      <w:spacing w:val="0"/>
      <w:sz w:val="24"/>
      <w:szCs w:val="26"/>
      <w:lang w:eastAsia="en-US"/>
    </w:rPr>
  </w:style>
  <w:style w:type="table" w:customStyle="1" w:styleId="DSSDatatablestyle1">
    <w:name w:val="DSS Data table style1"/>
    <w:basedOn w:val="TableNormal"/>
    <w:uiPriority w:val="99"/>
    <w:rsid w:val="00605BA0"/>
    <w:pPr>
      <w:spacing w:after="0" w:line="240" w:lineRule="auto"/>
    </w:pPr>
    <w:rPr>
      <w:rFonts w:ascii="Arial" w:hAnsi="Arial"/>
      <w:sz w:val="24"/>
    </w:rPr>
    <w:tblPr>
      <w:tblStyleRowBandSize w:val="1"/>
      <w:tblInd w:w="113" w:type="dxa"/>
    </w:tblPr>
    <w:tblStylePr w:type="firstRow">
      <w:rPr>
        <w:rFonts w:ascii="Arial" w:hAnsi="Arial"/>
        <w:b/>
        <w:color w:val="FFFFFF"/>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paragraph" w:styleId="TOC5">
    <w:name w:val="toc 5"/>
    <w:basedOn w:val="Normal"/>
    <w:next w:val="Normal"/>
    <w:autoRedefine/>
    <w:uiPriority w:val="39"/>
    <w:unhideWhenUsed/>
    <w:rsid w:val="00BF41F0"/>
    <w:pPr>
      <w:spacing w:before="0" w:after="100" w:line="259"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BF41F0"/>
    <w:pPr>
      <w:spacing w:before="0" w:after="100" w:line="259"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BF41F0"/>
    <w:pPr>
      <w:spacing w:before="0" w:after="100" w:line="259"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BF41F0"/>
    <w:pPr>
      <w:spacing w:before="0" w:after="100" w:line="259"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BF41F0"/>
    <w:pPr>
      <w:spacing w:before="0" w:after="100" w:line="259" w:lineRule="auto"/>
      <w:ind w:left="1760"/>
    </w:pPr>
    <w:rPr>
      <w:rFonts w:asciiTheme="minorHAnsi" w:eastAsiaTheme="minorEastAsia" w:hAnsiTheme="minorHAnsi" w:cstheme="minorBidi"/>
      <w:spacing w:val="0"/>
      <w:sz w:val="22"/>
      <w:szCs w:val="22"/>
    </w:rPr>
  </w:style>
  <w:style w:type="paragraph" w:styleId="ListNumber">
    <w:name w:val="List Number"/>
    <w:basedOn w:val="Normal"/>
    <w:uiPriority w:val="99"/>
    <w:unhideWhenUsed/>
    <w:rsid w:val="001626CC"/>
    <w:pPr>
      <w:numPr>
        <w:numId w:val="9"/>
      </w:numPr>
      <w:spacing w:before="0" w:after="0"/>
    </w:pPr>
    <w:rPr>
      <w:rFonts w:eastAsiaTheme="minorHAnsi" w:cs="Arial"/>
      <w:spacing w:val="0"/>
      <w:szCs w:val="22"/>
      <w:lang w:val="en-US" w:eastAsia="en-US"/>
    </w:rPr>
  </w:style>
  <w:style w:type="paragraph" w:styleId="ListNumber2">
    <w:name w:val="List Number 2"/>
    <w:basedOn w:val="Normal"/>
    <w:uiPriority w:val="99"/>
    <w:unhideWhenUsed/>
    <w:qFormat/>
    <w:rsid w:val="00CF7B21"/>
    <w:pPr>
      <w:numPr>
        <w:ilvl w:val="1"/>
        <w:numId w:val="9"/>
      </w:numPr>
      <w:spacing w:before="0" w:after="200" w:line="276" w:lineRule="auto"/>
    </w:pPr>
    <w:rPr>
      <w:rFonts w:eastAsiaTheme="minorHAnsi" w:cs="Arial"/>
      <w:spacing w:val="0"/>
      <w:sz w:val="22"/>
      <w:szCs w:val="22"/>
      <w:lang w:val="en-US" w:eastAsia="en-US"/>
    </w:rPr>
  </w:style>
  <w:style w:type="paragraph" w:styleId="ListNumber3">
    <w:name w:val="List Number 3"/>
    <w:aliases w:val="List Third Level"/>
    <w:basedOn w:val="Normal"/>
    <w:uiPriority w:val="99"/>
    <w:unhideWhenUsed/>
    <w:rsid w:val="00CF7B21"/>
    <w:pPr>
      <w:numPr>
        <w:ilvl w:val="2"/>
        <w:numId w:val="9"/>
      </w:numPr>
      <w:spacing w:before="0" w:after="200" w:line="276" w:lineRule="auto"/>
    </w:pPr>
    <w:rPr>
      <w:rFonts w:eastAsiaTheme="minorHAnsi" w:cs="Arial"/>
      <w:spacing w:val="0"/>
      <w:sz w:val="22"/>
      <w:szCs w:val="22"/>
      <w:lang w:val="en-US" w:eastAsia="en-US"/>
    </w:rPr>
  </w:style>
  <w:style w:type="paragraph" w:styleId="ListNumber4">
    <w:name w:val="List Number 4"/>
    <w:basedOn w:val="Normal"/>
    <w:uiPriority w:val="99"/>
    <w:unhideWhenUsed/>
    <w:rsid w:val="00CF7B21"/>
    <w:pPr>
      <w:numPr>
        <w:ilvl w:val="3"/>
        <w:numId w:val="9"/>
      </w:numPr>
      <w:spacing w:before="0" w:after="200" w:line="276" w:lineRule="auto"/>
    </w:pPr>
    <w:rPr>
      <w:rFonts w:eastAsiaTheme="minorHAnsi" w:cs="Arial"/>
      <w:spacing w:val="0"/>
      <w:sz w:val="22"/>
      <w:szCs w:val="22"/>
      <w:lang w:val="en-US" w:eastAsia="en-US"/>
    </w:rPr>
  </w:style>
  <w:style w:type="paragraph" w:styleId="ListNumber5">
    <w:name w:val="List Number 5"/>
    <w:basedOn w:val="Normal"/>
    <w:uiPriority w:val="99"/>
    <w:unhideWhenUsed/>
    <w:rsid w:val="00CF7B21"/>
    <w:pPr>
      <w:numPr>
        <w:ilvl w:val="4"/>
        <w:numId w:val="9"/>
      </w:numPr>
      <w:spacing w:before="0" w:after="200" w:line="276" w:lineRule="auto"/>
    </w:pPr>
    <w:rPr>
      <w:rFonts w:eastAsiaTheme="minorHAnsi" w:cs="Arial"/>
      <w:spacing w:val="0"/>
      <w:sz w:val="22"/>
      <w:szCs w:val="22"/>
      <w:lang w:val="en-US" w:eastAsia="en-US"/>
    </w:rPr>
  </w:style>
  <w:style w:type="paragraph" w:customStyle="1" w:styleId="Footnote">
    <w:name w:val="Footnote"/>
    <w:basedOn w:val="FootnoteText"/>
    <w:link w:val="FootnoteChar"/>
    <w:qFormat/>
    <w:rsid w:val="00DF7B75"/>
    <w:pPr>
      <w:contextualSpacing/>
    </w:pPr>
    <w:rPr>
      <w:rFonts w:ascii="Arial" w:hAnsi="Arial"/>
      <w:sz w:val="18"/>
    </w:rPr>
  </w:style>
  <w:style w:type="character" w:customStyle="1" w:styleId="FootnoteChar">
    <w:name w:val="Footnote Char"/>
    <w:basedOn w:val="FootnoteTextChar"/>
    <w:link w:val="Footnote"/>
    <w:rsid w:val="00DF7B75"/>
    <w:rPr>
      <w:rFonts w:ascii="Arial" w:eastAsia="Times New Roman" w:hAnsi="Arial" w:cs="Times New Roman"/>
      <w:sz w:val="18"/>
      <w:szCs w:val="20"/>
    </w:rPr>
  </w:style>
  <w:style w:type="paragraph" w:styleId="ListBullet2">
    <w:name w:val="List Bullet 2"/>
    <w:basedOn w:val="ListBullet"/>
    <w:unhideWhenUsed/>
    <w:qFormat/>
    <w:rsid w:val="00E330E4"/>
    <w:pPr>
      <w:numPr>
        <w:numId w:val="16"/>
      </w:numPr>
      <w:spacing w:before="0" w:after="0"/>
      <w:ind w:left="1355" w:hanging="357"/>
    </w:pPr>
    <w:rPr>
      <w:szCs w:val="20"/>
    </w:rPr>
  </w:style>
  <w:style w:type="character" w:customStyle="1" w:styleId="normaltextrun">
    <w:name w:val="normaltextrun"/>
    <w:basedOn w:val="DefaultParagraphFont"/>
    <w:rsid w:val="00AE4B9D"/>
  </w:style>
  <w:style w:type="character" w:customStyle="1" w:styleId="eop">
    <w:name w:val="eop"/>
    <w:basedOn w:val="DefaultParagraphFont"/>
    <w:rsid w:val="00AE4B9D"/>
  </w:style>
  <w:style w:type="paragraph" w:customStyle="1" w:styleId="paragraph">
    <w:name w:val="paragraph"/>
    <w:aliases w:val="a,indent(a)"/>
    <w:basedOn w:val="Normal"/>
    <w:link w:val="paragraphChar"/>
    <w:rsid w:val="00AE4B9D"/>
    <w:pPr>
      <w:spacing w:before="100" w:beforeAutospacing="1" w:after="100" w:afterAutospacing="1"/>
    </w:pPr>
    <w:rPr>
      <w:rFonts w:ascii="Times New Roman" w:hAnsi="Times New Roman"/>
      <w:spacing w:val="0"/>
      <w:sz w:val="24"/>
    </w:rPr>
  </w:style>
  <w:style w:type="paragraph" w:customStyle="1" w:styleId="Definition">
    <w:name w:val="Definition"/>
    <w:aliases w:val="dd"/>
    <w:basedOn w:val="Normal"/>
    <w:link w:val="DefinitionChar"/>
    <w:rsid w:val="1CBD4533"/>
    <w:pPr>
      <w:spacing w:before="180"/>
      <w:ind w:left="1134"/>
    </w:pPr>
    <w:rPr>
      <w:rFonts w:ascii="Times New Roman" w:eastAsiaTheme="minorEastAsia" w:hAnsi="Times New Roman" w:cstheme="minorBidi"/>
      <w:sz w:val="22"/>
      <w:szCs w:val="22"/>
    </w:rPr>
  </w:style>
  <w:style w:type="character" w:customStyle="1" w:styleId="DefinitionChar">
    <w:name w:val="Definition Char"/>
    <w:aliases w:val="dd Char"/>
    <w:basedOn w:val="DefaultParagraphFont"/>
    <w:link w:val="Definition"/>
    <w:rsid w:val="1CBD4533"/>
    <w:rPr>
      <w:rFonts w:ascii="Times New Roman" w:eastAsiaTheme="minorEastAsia" w:hAnsi="Times New Roman" w:cstheme="minorBidi"/>
      <w:sz w:val="22"/>
      <w:szCs w:val="22"/>
      <w:lang w:eastAsia="en-AU"/>
    </w:rPr>
  </w:style>
  <w:style w:type="paragraph" w:customStyle="1" w:styleId="ActHead5">
    <w:name w:val="ActHead 5"/>
    <w:aliases w:val="s"/>
    <w:basedOn w:val="Normal"/>
    <w:next w:val="subsection"/>
    <w:link w:val="ActHead5Char"/>
    <w:qFormat/>
    <w:rsid w:val="0020511C"/>
    <w:pPr>
      <w:keepNext/>
      <w:keepLines/>
      <w:spacing w:before="280" w:after="0"/>
      <w:ind w:left="1134" w:hanging="1134"/>
      <w:outlineLvl w:val="4"/>
    </w:pPr>
    <w:rPr>
      <w:rFonts w:ascii="Times New Roman" w:hAnsi="Times New Roman"/>
      <w:b/>
      <w:spacing w:val="0"/>
      <w:kern w:val="28"/>
      <w:sz w:val="24"/>
      <w:szCs w:val="20"/>
    </w:rPr>
  </w:style>
  <w:style w:type="character" w:customStyle="1" w:styleId="CharSectno">
    <w:name w:val="CharSectno"/>
    <w:basedOn w:val="DefaultParagraphFont"/>
    <w:qFormat/>
    <w:rsid w:val="0020511C"/>
  </w:style>
  <w:style w:type="paragraph" w:customStyle="1" w:styleId="subsection">
    <w:name w:val="subsection"/>
    <w:aliases w:val="ss,Subsection"/>
    <w:basedOn w:val="Normal"/>
    <w:link w:val="subsectionChar"/>
    <w:rsid w:val="0020511C"/>
    <w:pPr>
      <w:tabs>
        <w:tab w:val="right" w:pos="1021"/>
      </w:tabs>
      <w:spacing w:before="180" w:after="0"/>
      <w:ind w:left="1134" w:hanging="1134"/>
    </w:pPr>
    <w:rPr>
      <w:rFonts w:ascii="Times New Roman" w:hAnsi="Times New Roman"/>
      <w:spacing w:val="0"/>
      <w:sz w:val="22"/>
      <w:szCs w:val="20"/>
    </w:rPr>
  </w:style>
  <w:style w:type="character" w:customStyle="1" w:styleId="subsectionChar">
    <w:name w:val="subsection Char"/>
    <w:aliases w:val="ss Char"/>
    <w:basedOn w:val="DefaultParagraphFont"/>
    <w:link w:val="subsection"/>
    <w:locked/>
    <w:rsid w:val="0020511C"/>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20511C"/>
    <w:rPr>
      <w:rFonts w:ascii="Times New Roman" w:eastAsia="Times New Roman" w:hAnsi="Times New Roman" w:cs="Times New Roman"/>
      <w:b/>
      <w:kern w:val="28"/>
      <w:sz w:val="24"/>
      <w:szCs w:val="20"/>
      <w:lang w:eastAsia="en-AU"/>
    </w:rPr>
  </w:style>
  <w:style w:type="character" w:customStyle="1" w:styleId="paragraphChar">
    <w:name w:val="paragraph Char"/>
    <w:aliases w:val="a Char"/>
    <w:link w:val="paragraph"/>
    <w:rsid w:val="0020511C"/>
    <w:rPr>
      <w:rFonts w:ascii="Times New Roman" w:eastAsia="Times New Roman" w:hAnsi="Times New Roman" w:cs="Times New Roman"/>
      <w:sz w:val="24"/>
      <w:szCs w:val="24"/>
      <w:lang w:eastAsia="en-AU"/>
    </w:rPr>
  </w:style>
  <w:style w:type="paragraph" w:customStyle="1" w:styleId="paragraphsub">
    <w:name w:val="paragraph(sub)"/>
    <w:aliases w:val="aa"/>
    <w:basedOn w:val="Normal"/>
    <w:link w:val="paragraphsubChar"/>
    <w:rsid w:val="004C1637"/>
    <w:pPr>
      <w:tabs>
        <w:tab w:val="right" w:pos="1985"/>
      </w:tabs>
      <w:spacing w:before="40" w:after="0"/>
      <w:ind w:left="2098" w:hanging="2098"/>
    </w:pPr>
    <w:rPr>
      <w:rFonts w:ascii="Times New Roman" w:hAnsi="Times New Roman"/>
      <w:spacing w:val="0"/>
      <w:sz w:val="22"/>
      <w:szCs w:val="20"/>
    </w:rPr>
  </w:style>
  <w:style w:type="character" w:customStyle="1" w:styleId="paragraphsubChar">
    <w:name w:val="paragraph(sub) Char"/>
    <w:aliases w:val="aa Char"/>
    <w:link w:val="paragraphsub"/>
    <w:rsid w:val="004C1637"/>
    <w:rPr>
      <w:rFonts w:ascii="Times New Roman" w:eastAsia="Times New Roman" w:hAnsi="Times New Roman" w:cs="Times New Roman"/>
      <w:szCs w:val="20"/>
      <w:lang w:eastAsia="en-AU"/>
    </w:rPr>
  </w:style>
  <w:style w:type="paragraph" w:customStyle="1" w:styleId="MELegal1">
    <w:name w:val="ME Legal 1"/>
    <w:basedOn w:val="Normal"/>
    <w:qFormat/>
    <w:rsid w:val="007C1A53"/>
    <w:pPr>
      <w:numPr>
        <w:numId w:val="19"/>
      </w:numPr>
      <w:tabs>
        <w:tab w:val="num" w:pos="360"/>
      </w:tabs>
      <w:spacing w:before="0" w:after="200"/>
      <w:ind w:left="0" w:firstLine="0"/>
      <w:outlineLvl w:val="0"/>
    </w:pPr>
    <w:rPr>
      <w:rFonts w:ascii="Arial Bold" w:eastAsiaTheme="minorHAnsi" w:hAnsi="Arial Bold"/>
      <w:b/>
      <w:caps/>
      <w:spacing w:val="0"/>
      <w:sz w:val="24"/>
      <w:lang w:eastAsia="en-US"/>
    </w:rPr>
  </w:style>
  <w:style w:type="paragraph" w:customStyle="1" w:styleId="MELegal2">
    <w:name w:val="ME Legal 2"/>
    <w:basedOn w:val="Normal"/>
    <w:qFormat/>
    <w:rsid w:val="007C1A53"/>
    <w:pPr>
      <w:numPr>
        <w:ilvl w:val="1"/>
        <w:numId w:val="19"/>
      </w:numPr>
      <w:tabs>
        <w:tab w:val="num" w:pos="360"/>
      </w:tabs>
      <w:spacing w:before="0" w:after="200"/>
      <w:ind w:left="0" w:firstLine="0"/>
      <w:outlineLvl w:val="1"/>
    </w:pPr>
    <w:rPr>
      <w:rFonts w:eastAsiaTheme="minorHAnsi"/>
      <w:b/>
      <w:spacing w:val="0"/>
      <w:sz w:val="22"/>
      <w:szCs w:val="22"/>
      <w:lang w:eastAsia="en-US"/>
    </w:rPr>
  </w:style>
  <w:style w:type="paragraph" w:customStyle="1" w:styleId="MELegal3">
    <w:name w:val="ME Legal 3"/>
    <w:basedOn w:val="Normal"/>
    <w:qFormat/>
    <w:rsid w:val="007C1A53"/>
    <w:pPr>
      <w:numPr>
        <w:ilvl w:val="2"/>
        <w:numId w:val="19"/>
      </w:numPr>
      <w:tabs>
        <w:tab w:val="num" w:pos="360"/>
      </w:tabs>
      <w:spacing w:before="0" w:after="200"/>
      <w:ind w:left="0" w:firstLine="0"/>
      <w:outlineLvl w:val="2"/>
    </w:pPr>
    <w:rPr>
      <w:rFonts w:eastAsiaTheme="minorHAnsi"/>
      <w:spacing w:val="0"/>
      <w:sz w:val="22"/>
      <w:szCs w:val="22"/>
      <w:lang w:eastAsia="en-US"/>
    </w:rPr>
  </w:style>
  <w:style w:type="paragraph" w:customStyle="1" w:styleId="MELegal4">
    <w:name w:val="ME Legal 4"/>
    <w:basedOn w:val="Normal"/>
    <w:qFormat/>
    <w:rsid w:val="007C1A53"/>
    <w:pPr>
      <w:numPr>
        <w:ilvl w:val="3"/>
        <w:numId w:val="19"/>
      </w:numPr>
      <w:tabs>
        <w:tab w:val="num" w:pos="360"/>
      </w:tabs>
      <w:spacing w:before="0" w:after="200"/>
      <w:ind w:left="0" w:firstLine="0"/>
      <w:outlineLvl w:val="3"/>
    </w:pPr>
    <w:rPr>
      <w:rFonts w:eastAsiaTheme="minorHAnsi"/>
      <w:spacing w:val="0"/>
      <w:sz w:val="22"/>
      <w:szCs w:val="22"/>
      <w:lang w:eastAsia="en-US"/>
    </w:rPr>
  </w:style>
  <w:style w:type="paragraph" w:customStyle="1" w:styleId="MELegal5">
    <w:name w:val="ME Legal 5"/>
    <w:basedOn w:val="Normal"/>
    <w:qFormat/>
    <w:rsid w:val="007C1A53"/>
    <w:pPr>
      <w:numPr>
        <w:ilvl w:val="4"/>
        <w:numId w:val="19"/>
      </w:numPr>
      <w:tabs>
        <w:tab w:val="clear" w:pos="31678"/>
        <w:tab w:val="num" w:pos="360"/>
      </w:tabs>
      <w:spacing w:before="0" w:after="200"/>
      <w:ind w:left="0" w:firstLine="0"/>
      <w:outlineLvl w:val="4"/>
    </w:pPr>
    <w:rPr>
      <w:rFonts w:eastAsiaTheme="minorHAnsi"/>
      <w:spacing w:val="0"/>
      <w:lang w:eastAsia="en-US"/>
    </w:rPr>
  </w:style>
  <w:style w:type="paragraph" w:customStyle="1" w:styleId="MELegal6">
    <w:name w:val="ME Legal 6"/>
    <w:basedOn w:val="Normal"/>
    <w:qFormat/>
    <w:rsid w:val="007C1A53"/>
    <w:pPr>
      <w:numPr>
        <w:ilvl w:val="5"/>
        <w:numId w:val="19"/>
      </w:numPr>
      <w:tabs>
        <w:tab w:val="clear" w:pos="3402"/>
        <w:tab w:val="num" w:pos="360"/>
        <w:tab w:val="num" w:pos="1429"/>
      </w:tabs>
      <w:spacing w:before="0" w:after="200"/>
      <w:ind w:left="0" w:firstLine="0"/>
      <w:outlineLvl w:val="5"/>
    </w:pPr>
    <w:rPr>
      <w:rFonts w:eastAsiaTheme="minorHAnsi"/>
      <w:spacing w:val="0"/>
      <w:lang w:eastAsia="en-US"/>
    </w:rPr>
  </w:style>
  <w:style w:type="paragraph" w:customStyle="1" w:styleId="MELegal7">
    <w:name w:val="ME Legal 7"/>
    <w:basedOn w:val="Normal"/>
    <w:qFormat/>
    <w:rsid w:val="007C1A53"/>
    <w:pPr>
      <w:numPr>
        <w:ilvl w:val="6"/>
        <w:numId w:val="19"/>
      </w:numPr>
      <w:tabs>
        <w:tab w:val="clear" w:pos="4082"/>
        <w:tab w:val="num" w:pos="-31680"/>
        <w:tab w:val="num" w:pos="360"/>
        <w:tab w:val="num" w:pos="1429"/>
      </w:tabs>
      <w:spacing w:before="0" w:after="200"/>
      <w:ind w:left="0" w:firstLine="0"/>
    </w:pPr>
    <w:rPr>
      <w:rFonts w:eastAsiaTheme="minorHAnsi"/>
      <w:spacing w:val="0"/>
      <w:lang w:eastAsia="en-US"/>
    </w:rPr>
  </w:style>
  <w:style w:type="paragraph" w:customStyle="1" w:styleId="MELegal8">
    <w:name w:val="ME Legal 8"/>
    <w:basedOn w:val="Normal"/>
    <w:qFormat/>
    <w:rsid w:val="007C1A53"/>
    <w:pPr>
      <w:numPr>
        <w:ilvl w:val="7"/>
        <w:numId w:val="19"/>
      </w:numPr>
      <w:tabs>
        <w:tab w:val="clear" w:pos="4763"/>
        <w:tab w:val="num" w:pos="360"/>
      </w:tabs>
      <w:spacing w:before="0" w:after="200"/>
      <w:ind w:left="0" w:firstLine="0"/>
    </w:pPr>
    <w:rPr>
      <w:rFonts w:eastAsiaTheme="minorHAnsi"/>
      <w:spacing w:val="0"/>
      <w:lang w:eastAsia="en-US"/>
    </w:rPr>
  </w:style>
  <w:style w:type="paragraph" w:customStyle="1" w:styleId="MELegal9">
    <w:name w:val="ME Legal 9"/>
    <w:basedOn w:val="Normal"/>
    <w:qFormat/>
    <w:rsid w:val="007C1A53"/>
    <w:pPr>
      <w:numPr>
        <w:ilvl w:val="8"/>
        <w:numId w:val="19"/>
      </w:numPr>
      <w:tabs>
        <w:tab w:val="clear" w:pos="5443"/>
        <w:tab w:val="num" w:pos="-31680"/>
        <w:tab w:val="num" w:pos="360"/>
        <w:tab w:val="num" w:pos="1429"/>
      </w:tabs>
      <w:spacing w:before="0" w:after="200"/>
      <w:ind w:left="0" w:firstLine="0"/>
    </w:pPr>
    <w:rPr>
      <w:rFonts w:eastAsiaTheme="minorHAnsi"/>
      <w:spacing w:val="0"/>
      <w:lang w:eastAsia="en-US"/>
    </w:rPr>
  </w:style>
  <w:style w:type="numbering" w:customStyle="1" w:styleId="MELegal">
    <w:name w:val="ME Legal"/>
    <w:uiPriority w:val="99"/>
    <w:rsid w:val="007C1A53"/>
    <w:pPr>
      <w:numPr>
        <w:numId w:val="20"/>
      </w:numPr>
    </w:pPr>
  </w:style>
  <w:style w:type="character" w:customStyle="1" w:styleId="OPCCharBase">
    <w:name w:val="OPCCharBase"/>
    <w:uiPriority w:val="1"/>
    <w:qFormat/>
    <w:rsid w:val="00C61D2E"/>
  </w:style>
  <w:style w:type="paragraph" w:customStyle="1" w:styleId="OPCParaBase">
    <w:name w:val="OPCParaBase"/>
    <w:qFormat/>
    <w:rsid w:val="00C61D2E"/>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C61D2E"/>
    <w:pPr>
      <w:spacing w:line="240" w:lineRule="auto"/>
    </w:pPr>
    <w:rPr>
      <w:b/>
      <w:sz w:val="40"/>
    </w:rPr>
  </w:style>
  <w:style w:type="paragraph" w:customStyle="1" w:styleId="ActHead1">
    <w:name w:val="ActHead 1"/>
    <w:aliases w:val="c"/>
    <w:basedOn w:val="OPCParaBase"/>
    <w:next w:val="Normal"/>
    <w:qFormat/>
    <w:rsid w:val="00C61D2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C61D2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C61D2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61D2E"/>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C61D2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61D2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61D2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61D2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61D2E"/>
  </w:style>
  <w:style w:type="paragraph" w:customStyle="1" w:styleId="Blocks">
    <w:name w:val="Blocks"/>
    <w:aliases w:val="bb"/>
    <w:basedOn w:val="OPCParaBase"/>
    <w:qFormat/>
    <w:rsid w:val="00C61D2E"/>
    <w:pPr>
      <w:spacing w:line="240" w:lineRule="auto"/>
    </w:pPr>
    <w:rPr>
      <w:sz w:val="24"/>
    </w:rPr>
  </w:style>
  <w:style w:type="paragraph" w:customStyle="1" w:styleId="BoxText">
    <w:name w:val="BoxText"/>
    <w:aliases w:val="bt"/>
    <w:basedOn w:val="OPCParaBase"/>
    <w:qFormat/>
    <w:rsid w:val="00C61D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61D2E"/>
    <w:rPr>
      <w:b/>
    </w:rPr>
  </w:style>
  <w:style w:type="paragraph" w:customStyle="1" w:styleId="BoxHeadItalic">
    <w:name w:val="BoxHeadItalic"/>
    <w:aliases w:val="bhi"/>
    <w:basedOn w:val="BoxText"/>
    <w:next w:val="BoxStep"/>
    <w:qFormat/>
    <w:rsid w:val="00C61D2E"/>
    <w:rPr>
      <w:i/>
    </w:rPr>
  </w:style>
  <w:style w:type="paragraph" w:customStyle="1" w:styleId="BoxList">
    <w:name w:val="BoxList"/>
    <w:aliases w:val="bl"/>
    <w:basedOn w:val="BoxText"/>
    <w:qFormat/>
    <w:rsid w:val="00C61D2E"/>
    <w:pPr>
      <w:ind w:left="1559" w:hanging="425"/>
    </w:pPr>
  </w:style>
  <w:style w:type="paragraph" w:customStyle="1" w:styleId="BoxNote">
    <w:name w:val="BoxNote"/>
    <w:aliases w:val="bn"/>
    <w:basedOn w:val="BoxText"/>
    <w:qFormat/>
    <w:rsid w:val="00C61D2E"/>
    <w:pPr>
      <w:tabs>
        <w:tab w:val="left" w:pos="1985"/>
      </w:tabs>
      <w:spacing w:before="122" w:line="198" w:lineRule="exact"/>
      <w:ind w:left="2948" w:hanging="1814"/>
    </w:pPr>
    <w:rPr>
      <w:sz w:val="18"/>
    </w:rPr>
  </w:style>
  <w:style w:type="paragraph" w:customStyle="1" w:styleId="BoxPara">
    <w:name w:val="BoxPara"/>
    <w:aliases w:val="bp"/>
    <w:basedOn w:val="BoxText"/>
    <w:qFormat/>
    <w:rsid w:val="00C61D2E"/>
    <w:pPr>
      <w:tabs>
        <w:tab w:val="right" w:pos="2268"/>
      </w:tabs>
      <w:ind w:left="2552" w:hanging="1418"/>
    </w:pPr>
  </w:style>
  <w:style w:type="paragraph" w:customStyle="1" w:styleId="BoxStep">
    <w:name w:val="BoxStep"/>
    <w:aliases w:val="bs"/>
    <w:basedOn w:val="BoxText"/>
    <w:qFormat/>
    <w:rsid w:val="00C61D2E"/>
    <w:pPr>
      <w:ind w:left="1985" w:hanging="851"/>
    </w:pPr>
  </w:style>
  <w:style w:type="character" w:customStyle="1" w:styleId="CharAmPartNo">
    <w:name w:val="CharAmPartNo"/>
    <w:basedOn w:val="OPCCharBase"/>
    <w:qFormat/>
    <w:rsid w:val="00C61D2E"/>
  </w:style>
  <w:style w:type="character" w:customStyle="1" w:styleId="CharAmPartText">
    <w:name w:val="CharAmPartText"/>
    <w:basedOn w:val="OPCCharBase"/>
    <w:qFormat/>
    <w:rsid w:val="00C61D2E"/>
  </w:style>
  <w:style w:type="character" w:customStyle="1" w:styleId="CharAmSchNo">
    <w:name w:val="CharAmSchNo"/>
    <w:basedOn w:val="OPCCharBase"/>
    <w:qFormat/>
    <w:rsid w:val="00C61D2E"/>
  </w:style>
  <w:style w:type="character" w:customStyle="1" w:styleId="CharAmSchText">
    <w:name w:val="CharAmSchText"/>
    <w:basedOn w:val="OPCCharBase"/>
    <w:qFormat/>
    <w:rsid w:val="00C61D2E"/>
  </w:style>
  <w:style w:type="character" w:customStyle="1" w:styleId="CharBoldItalic">
    <w:name w:val="CharBoldItalic"/>
    <w:basedOn w:val="OPCCharBase"/>
    <w:uiPriority w:val="1"/>
    <w:qFormat/>
    <w:rsid w:val="00C61D2E"/>
    <w:rPr>
      <w:b/>
      <w:i/>
    </w:rPr>
  </w:style>
  <w:style w:type="character" w:customStyle="1" w:styleId="CharChapNo">
    <w:name w:val="CharChapNo"/>
    <w:basedOn w:val="OPCCharBase"/>
    <w:uiPriority w:val="1"/>
    <w:qFormat/>
    <w:rsid w:val="00C61D2E"/>
  </w:style>
  <w:style w:type="character" w:customStyle="1" w:styleId="CharChapText">
    <w:name w:val="CharChapText"/>
    <w:basedOn w:val="OPCCharBase"/>
    <w:uiPriority w:val="1"/>
    <w:qFormat/>
    <w:rsid w:val="00C61D2E"/>
  </w:style>
  <w:style w:type="character" w:customStyle="1" w:styleId="CharDivNo">
    <w:name w:val="CharDivNo"/>
    <w:basedOn w:val="OPCCharBase"/>
    <w:uiPriority w:val="1"/>
    <w:qFormat/>
    <w:rsid w:val="00C61D2E"/>
  </w:style>
  <w:style w:type="character" w:customStyle="1" w:styleId="CharDivText">
    <w:name w:val="CharDivText"/>
    <w:basedOn w:val="OPCCharBase"/>
    <w:uiPriority w:val="1"/>
    <w:qFormat/>
    <w:rsid w:val="00C61D2E"/>
  </w:style>
  <w:style w:type="character" w:customStyle="1" w:styleId="CharItalic">
    <w:name w:val="CharItalic"/>
    <w:basedOn w:val="OPCCharBase"/>
    <w:uiPriority w:val="1"/>
    <w:qFormat/>
    <w:rsid w:val="00C61D2E"/>
    <w:rPr>
      <w:i/>
    </w:rPr>
  </w:style>
  <w:style w:type="character" w:customStyle="1" w:styleId="CharPartNo">
    <w:name w:val="CharPartNo"/>
    <w:basedOn w:val="OPCCharBase"/>
    <w:uiPriority w:val="1"/>
    <w:qFormat/>
    <w:rsid w:val="00C61D2E"/>
  </w:style>
  <w:style w:type="character" w:customStyle="1" w:styleId="CharPartText">
    <w:name w:val="CharPartText"/>
    <w:basedOn w:val="OPCCharBase"/>
    <w:uiPriority w:val="1"/>
    <w:qFormat/>
    <w:rsid w:val="00C61D2E"/>
  </w:style>
  <w:style w:type="character" w:customStyle="1" w:styleId="CharSubdNo">
    <w:name w:val="CharSubdNo"/>
    <w:basedOn w:val="OPCCharBase"/>
    <w:uiPriority w:val="1"/>
    <w:qFormat/>
    <w:rsid w:val="00C61D2E"/>
  </w:style>
  <w:style w:type="character" w:customStyle="1" w:styleId="CharSubdText">
    <w:name w:val="CharSubdText"/>
    <w:basedOn w:val="OPCCharBase"/>
    <w:uiPriority w:val="1"/>
    <w:qFormat/>
    <w:rsid w:val="00C61D2E"/>
  </w:style>
  <w:style w:type="paragraph" w:customStyle="1" w:styleId="CTA--">
    <w:name w:val="CTA --"/>
    <w:basedOn w:val="OPCParaBase"/>
    <w:next w:val="Normal"/>
    <w:rsid w:val="00C61D2E"/>
    <w:pPr>
      <w:spacing w:before="60" w:line="240" w:lineRule="atLeast"/>
      <w:ind w:left="142" w:hanging="142"/>
    </w:pPr>
    <w:rPr>
      <w:sz w:val="20"/>
    </w:rPr>
  </w:style>
  <w:style w:type="paragraph" w:customStyle="1" w:styleId="CTA-">
    <w:name w:val="CTA -"/>
    <w:basedOn w:val="OPCParaBase"/>
    <w:rsid w:val="00C61D2E"/>
    <w:pPr>
      <w:spacing w:before="60" w:line="240" w:lineRule="atLeast"/>
      <w:ind w:left="85" w:hanging="85"/>
    </w:pPr>
    <w:rPr>
      <w:sz w:val="20"/>
    </w:rPr>
  </w:style>
  <w:style w:type="paragraph" w:customStyle="1" w:styleId="CTA---">
    <w:name w:val="CTA ---"/>
    <w:basedOn w:val="OPCParaBase"/>
    <w:next w:val="Normal"/>
    <w:rsid w:val="00C61D2E"/>
    <w:pPr>
      <w:spacing w:before="60" w:line="240" w:lineRule="atLeast"/>
      <w:ind w:left="198" w:hanging="198"/>
    </w:pPr>
    <w:rPr>
      <w:sz w:val="20"/>
    </w:rPr>
  </w:style>
  <w:style w:type="paragraph" w:customStyle="1" w:styleId="CTA----">
    <w:name w:val="CTA ----"/>
    <w:basedOn w:val="OPCParaBase"/>
    <w:next w:val="Normal"/>
    <w:rsid w:val="00C61D2E"/>
    <w:pPr>
      <w:spacing w:before="60" w:line="240" w:lineRule="atLeast"/>
      <w:ind w:left="255" w:hanging="255"/>
    </w:pPr>
    <w:rPr>
      <w:sz w:val="20"/>
    </w:rPr>
  </w:style>
  <w:style w:type="paragraph" w:customStyle="1" w:styleId="CTA1a">
    <w:name w:val="CTA 1(a)"/>
    <w:basedOn w:val="OPCParaBase"/>
    <w:rsid w:val="00C61D2E"/>
    <w:pPr>
      <w:tabs>
        <w:tab w:val="right" w:pos="414"/>
      </w:tabs>
      <w:spacing w:before="40" w:line="240" w:lineRule="atLeast"/>
      <w:ind w:left="675" w:hanging="675"/>
    </w:pPr>
    <w:rPr>
      <w:sz w:val="20"/>
    </w:rPr>
  </w:style>
  <w:style w:type="paragraph" w:customStyle="1" w:styleId="CTA1ai">
    <w:name w:val="CTA 1(a)(i)"/>
    <w:basedOn w:val="OPCParaBase"/>
    <w:rsid w:val="00C61D2E"/>
    <w:pPr>
      <w:tabs>
        <w:tab w:val="right" w:pos="1004"/>
      </w:tabs>
      <w:spacing w:before="40" w:line="240" w:lineRule="atLeast"/>
      <w:ind w:left="1253" w:hanging="1253"/>
    </w:pPr>
    <w:rPr>
      <w:sz w:val="20"/>
    </w:rPr>
  </w:style>
  <w:style w:type="paragraph" w:customStyle="1" w:styleId="CTA2a">
    <w:name w:val="CTA 2(a)"/>
    <w:basedOn w:val="OPCParaBase"/>
    <w:rsid w:val="00C61D2E"/>
    <w:pPr>
      <w:tabs>
        <w:tab w:val="right" w:pos="482"/>
      </w:tabs>
      <w:spacing w:before="40" w:line="240" w:lineRule="atLeast"/>
      <w:ind w:left="748" w:hanging="748"/>
    </w:pPr>
    <w:rPr>
      <w:sz w:val="20"/>
    </w:rPr>
  </w:style>
  <w:style w:type="paragraph" w:customStyle="1" w:styleId="CTA2ai">
    <w:name w:val="CTA 2(a)(i)"/>
    <w:basedOn w:val="OPCParaBase"/>
    <w:rsid w:val="00C61D2E"/>
    <w:pPr>
      <w:tabs>
        <w:tab w:val="right" w:pos="1089"/>
      </w:tabs>
      <w:spacing w:before="40" w:line="240" w:lineRule="atLeast"/>
      <w:ind w:left="1327" w:hanging="1327"/>
    </w:pPr>
    <w:rPr>
      <w:sz w:val="20"/>
    </w:rPr>
  </w:style>
  <w:style w:type="paragraph" w:customStyle="1" w:styleId="CTA3a">
    <w:name w:val="CTA 3(a)"/>
    <w:basedOn w:val="OPCParaBase"/>
    <w:rsid w:val="00C61D2E"/>
    <w:pPr>
      <w:tabs>
        <w:tab w:val="right" w:pos="556"/>
      </w:tabs>
      <w:spacing w:before="40" w:line="240" w:lineRule="atLeast"/>
      <w:ind w:left="805" w:hanging="805"/>
    </w:pPr>
    <w:rPr>
      <w:sz w:val="20"/>
    </w:rPr>
  </w:style>
  <w:style w:type="paragraph" w:customStyle="1" w:styleId="CTA3ai">
    <w:name w:val="CTA 3(a)(i)"/>
    <w:basedOn w:val="OPCParaBase"/>
    <w:rsid w:val="00C61D2E"/>
    <w:pPr>
      <w:tabs>
        <w:tab w:val="right" w:pos="1140"/>
      </w:tabs>
      <w:spacing w:before="40" w:line="240" w:lineRule="atLeast"/>
      <w:ind w:left="1361" w:hanging="1361"/>
    </w:pPr>
    <w:rPr>
      <w:sz w:val="20"/>
    </w:rPr>
  </w:style>
  <w:style w:type="paragraph" w:customStyle="1" w:styleId="CTA4a">
    <w:name w:val="CTA 4(a)"/>
    <w:basedOn w:val="OPCParaBase"/>
    <w:rsid w:val="00C61D2E"/>
    <w:pPr>
      <w:tabs>
        <w:tab w:val="right" w:pos="624"/>
      </w:tabs>
      <w:spacing w:before="40" w:line="240" w:lineRule="atLeast"/>
      <w:ind w:left="873" w:hanging="873"/>
    </w:pPr>
    <w:rPr>
      <w:sz w:val="20"/>
    </w:rPr>
  </w:style>
  <w:style w:type="paragraph" w:customStyle="1" w:styleId="CTA4ai">
    <w:name w:val="CTA 4(a)(i)"/>
    <w:basedOn w:val="OPCParaBase"/>
    <w:rsid w:val="00C61D2E"/>
    <w:pPr>
      <w:tabs>
        <w:tab w:val="right" w:pos="1213"/>
      </w:tabs>
      <w:spacing w:before="40" w:line="240" w:lineRule="atLeast"/>
      <w:ind w:left="1452" w:hanging="1452"/>
    </w:pPr>
    <w:rPr>
      <w:sz w:val="20"/>
    </w:rPr>
  </w:style>
  <w:style w:type="paragraph" w:customStyle="1" w:styleId="CTACAPS">
    <w:name w:val="CTA CAPS"/>
    <w:basedOn w:val="OPCParaBase"/>
    <w:rsid w:val="00C61D2E"/>
    <w:pPr>
      <w:spacing w:before="60" w:line="240" w:lineRule="atLeast"/>
    </w:pPr>
    <w:rPr>
      <w:sz w:val="20"/>
    </w:rPr>
  </w:style>
  <w:style w:type="paragraph" w:customStyle="1" w:styleId="CTAright">
    <w:name w:val="CTA right"/>
    <w:basedOn w:val="OPCParaBase"/>
    <w:rsid w:val="00C61D2E"/>
    <w:pPr>
      <w:spacing w:before="60" w:line="240" w:lineRule="auto"/>
      <w:jc w:val="right"/>
    </w:pPr>
    <w:rPr>
      <w:sz w:val="20"/>
    </w:rPr>
  </w:style>
  <w:style w:type="paragraph" w:customStyle="1" w:styleId="EndNotespara">
    <w:name w:val="EndNotes(para)"/>
    <w:aliases w:val="eta"/>
    <w:basedOn w:val="OPCParaBase"/>
    <w:next w:val="EndNotessubpara"/>
    <w:rsid w:val="00C61D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61D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61D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61D2E"/>
    <w:pPr>
      <w:tabs>
        <w:tab w:val="right" w:pos="1412"/>
      </w:tabs>
      <w:spacing w:before="60" w:line="240" w:lineRule="auto"/>
      <w:ind w:left="1525" w:hanging="1525"/>
    </w:pPr>
    <w:rPr>
      <w:sz w:val="20"/>
    </w:rPr>
  </w:style>
  <w:style w:type="paragraph" w:customStyle="1" w:styleId="Formula">
    <w:name w:val="Formula"/>
    <w:basedOn w:val="OPCParaBase"/>
    <w:rsid w:val="00C61D2E"/>
    <w:pPr>
      <w:spacing w:line="240" w:lineRule="auto"/>
      <w:ind w:left="1134"/>
    </w:pPr>
    <w:rPr>
      <w:sz w:val="20"/>
    </w:rPr>
  </w:style>
  <w:style w:type="paragraph" w:customStyle="1" w:styleId="House">
    <w:name w:val="House"/>
    <w:basedOn w:val="OPCParaBase"/>
    <w:rsid w:val="00C61D2E"/>
    <w:pPr>
      <w:spacing w:line="240" w:lineRule="auto"/>
    </w:pPr>
    <w:rPr>
      <w:sz w:val="28"/>
    </w:rPr>
  </w:style>
  <w:style w:type="paragraph" w:customStyle="1" w:styleId="Item">
    <w:name w:val="Item"/>
    <w:aliases w:val="i"/>
    <w:basedOn w:val="OPCParaBase"/>
    <w:next w:val="ItemHead"/>
    <w:rsid w:val="00C61D2E"/>
    <w:pPr>
      <w:keepLines/>
      <w:spacing w:before="80" w:line="240" w:lineRule="auto"/>
      <w:ind w:left="709"/>
    </w:pPr>
  </w:style>
  <w:style w:type="paragraph" w:customStyle="1" w:styleId="ItemHead">
    <w:name w:val="ItemHead"/>
    <w:aliases w:val="ih"/>
    <w:basedOn w:val="OPCParaBase"/>
    <w:next w:val="Item"/>
    <w:rsid w:val="00C61D2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61D2E"/>
    <w:pPr>
      <w:spacing w:line="240" w:lineRule="auto"/>
    </w:pPr>
    <w:rPr>
      <w:b/>
      <w:sz w:val="32"/>
    </w:rPr>
  </w:style>
  <w:style w:type="paragraph" w:customStyle="1" w:styleId="notedraft">
    <w:name w:val="note(draft)"/>
    <w:aliases w:val="nd"/>
    <w:basedOn w:val="OPCParaBase"/>
    <w:rsid w:val="00C61D2E"/>
    <w:pPr>
      <w:spacing w:before="240" w:line="240" w:lineRule="auto"/>
      <w:ind w:left="284" w:hanging="284"/>
    </w:pPr>
    <w:rPr>
      <w:i/>
      <w:sz w:val="24"/>
    </w:rPr>
  </w:style>
  <w:style w:type="paragraph" w:customStyle="1" w:styleId="notemargin">
    <w:name w:val="note(margin)"/>
    <w:aliases w:val="nm"/>
    <w:basedOn w:val="OPCParaBase"/>
    <w:rsid w:val="00C61D2E"/>
    <w:pPr>
      <w:tabs>
        <w:tab w:val="left" w:pos="709"/>
      </w:tabs>
      <w:spacing w:before="122" w:line="198" w:lineRule="exact"/>
      <w:ind w:left="709" w:hanging="709"/>
    </w:pPr>
    <w:rPr>
      <w:sz w:val="18"/>
    </w:rPr>
  </w:style>
  <w:style w:type="paragraph" w:customStyle="1" w:styleId="noteToPara">
    <w:name w:val="noteToPara"/>
    <w:aliases w:val="ntp"/>
    <w:basedOn w:val="OPCParaBase"/>
    <w:rsid w:val="00C61D2E"/>
    <w:pPr>
      <w:spacing w:before="122" w:line="198" w:lineRule="exact"/>
      <w:ind w:left="2353" w:hanging="709"/>
    </w:pPr>
    <w:rPr>
      <w:sz w:val="18"/>
    </w:rPr>
  </w:style>
  <w:style w:type="paragraph" w:customStyle="1" w:styleId="noteParlAmend">
    <w:name w:val="note(ParlAmend)"/>
    <w:aliases w:val="npp"/>
    <w:basedOn w:val="OPCParaBase"/>
    <w:next w:val="ParlAmend"/>
    <w:rsid w:val="00C61D2E"/>
    <w:pPr>
      <w:spacing w:line="240" w:lineRule="auto"/>
      <w:jc w:val="right"/>
    </w:pPr>
    <w:rPr>
      <w:rFonts w:ascii="Arial" w:hAnsi="Arial"/>
      <w:b/>
      <w:i/>
    </w:rPr>
  </w:style>
  <w:style w:type="paragraph" w:customStyle="1" w:styleId="Page1">
    <w:name w:val="Page1"/>
    <w:basedOn w:val="OPCParaBase"/>
    <w:rsid w:val="00C61D2E"/>
    <w:pPr>
      <w:spacing w:before="5600" w:line="240" w:lineRule="auto"/>
    </w:pPr>
    <w:rPr>
      <w:b/>
      <w:sz w:val="32"/>
    </w:rPr>
  </w:style>
  <w:style w:type="paragraph" w:customStyle="1" w:styleId="PageBreak">
    <w:name w:val="PageBreak"/>
    <w:aliases w:val="pb"/>
    <w:basedOn w:val="OPCParaBase"/>
    <w:rsid w:val="00C61D2E"/>
    <w:pPr>
      <w:spacing w:line="240" w:lineRule="auto"/>
    </w:pPr>
    <w:rPr>
      <w:sz w:val="20"/>
    </w:rPr>
  </w:style>
  <w:style w:type="paragraph" w:customStyle="1" w:styleId="paragraphsub-sub">
    <w:name w:val="paragraph(sub-sub)"/>
    <w:aliases w:val="aaa"/>
    <w:basedOn w:val="OPCParaBase"/>
    <w:rsid w:val="00C61D2E"/>
    <w:pPr>
      <w:tabs>
        <w:tab w:val="right" w:pos="2722"/>
      </w:tabs>
      <w:spacing w:before="40" w:line="240" w:lineRule="auto"/>
      <w:ind w:left="2835" w:hanging="2835"/>
    </w:pPr>
  </w:style>
  <w:style w:type="paragraph" w:customStyle="1" w:styleId="ParlAmend">
    <w:name w:val="ParlAmend"/>
    <w:aliases w:val="pp"/>
    <w:basedOn w:val="OPCParaBase"/>
    <w:rsid w:val="00C61D2E"/>
    <w:pPr>
      <w:spacing w:before="240" w:line="240" w:lineRule="atLeast"/>
      <w:ind w:hanging="567"/>
    </w:pPr>
    <w:rPr>
      <w:sz w:val="24"/>
    </w:rPr>
  </w:style>
  <w:style w:type="paragraph" w:customStyle="1" w:styleId="Penalty">
    <w:name w:val="Penalty"/>
    <w:basedOn w:val="OPCParaBase"/>
    <w:rsid w:val="00C61D2E"/>
    <w:pPr>
      <w:tabs>
        <w:tab w:val="left" w:pos="2977"/>
      </w:tabs>
      <w:spacing w:before="180" w:line="240" w:lineRule="auto"/>
      <w:ind w:left="1985" w:hanging="851"/>
    </w:pPr>
  </w:style>
  <w:style w:type="paragraph" w:customStyle="1" w:styleId="Portfolio">
    <w:name w:val="Portfolio"/>
    <w:basedOn w:val="OPCParaBase"/>
    <w:rsid w:val="00C61D2E"/>
    <w:pPr>
      <w:spacing w:line="240" w:lineRule="auto"/>
    </w:pPr>
    <w:rPr>
      <w:i/>
      <w:sz w:val="20"/>
    </w:rPr>
  </w:style>
  <w:style w:type="paragraph" w:customStyle="1" w:styleId="Preamble">
    <w:name w:val="Preamble"/>
    <w:basedOn w:val="OPCParaBase"/>
    <w:next w:val="Normal"/>
    <w:rsid w:val="00C61D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61D2E"/>
    <w:pPr>
      <w:spacing w:line="240" w:lineRule="auto"/>
    </w:pPr>
    <w:rPr>
      <w:i/>
      <w:sz w:val="20"/>
    </w:rPr>
  </w:style>
  <w:style w:type="paragraph" w:customStyle="1" w:styleId="Session">
    <w:name w:val="Session"/>
    <w:basedOn w:val="OPCParaBase"/>
    <w:rsid w:val="00C61D2E"/>
    <w:pPr>
      <w:spacing w:line="240" w:lineRule="auto"/>
    </w:pPr>
    <w:rPr>
      <w:sz w:val="28"/>
    </w:rPr>
  </w:style>
  <w:style w:type="paragraph" w:customStyle="1" w:styleId="Sponsor">
    <w:name w:val="Sponsor"/>
    <w:basedOn w:val="OPCParaBase"/>
    <w:rsid w:val="00C61D2E"/>
    <w:pPr>
      <w:spacing w:line="240" w:lineRule="auto"/>
    </w:pPr>
    <w:rPr>
      <w:i/>
    </w:rPr>
  </w:style>
  <w:style w:type="paragraph" w:customStyle="1" w:styleId="Subitem">
    <w:name w:val="Subitem"/>
    <w:aliases w:val="iss"/>
    <w:basedOn w:val="OPCParaBase"/>
    <w:rsid w:val="00C61D2E"/>
    <w:pPr>
      <w:spacing w:before="180" w:line="240" w:lineRule="auto"/>
      <w:ind w:left="709" w:hanging="709"/>
    </w:pPr>
  </w:style>
  <w:style w:type="paragraph" w:customStyle="1" w:styleId="SubitemHead">
    <w:name w:val="SubitemHead"/>
    <w:aliases w:val="issh"/>
    <w:basedOn w:val="OPCParaBase"/>
    <w:rsid w:val="00C61D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61D2E"/>
    <w:pPr>
      <w:spacing w:before="40" w:line="240" w:lineRule="auto"/>
      <w:ind w:left="1134"/>
    </w:pPr>
  </w:style>
  <w:style w:type="paragraph" w:customStyle="1" w:styleId="SubsectionHead">
    <w:name w:val="SubsectionHead"/>
    <w:aliases w:val="ssh"/>
    <w:basedOn w:val="OPCParaBase"/>
    <w:next w:val="subsection"/>
    <w:rsid w:val="00C61D2E"/>
    <w:pPr>
      <w:keepNext/>
      <w:keepLines/>
      <w:spacing w:before="240" w:line="240" w:lineRule="auto"/>
      <w:ind w:left="1134"/>
    </w:pPr>
    <w:rPr>
      <w:i/>
    </w:rPr>
  </w:style>
  <w:style w:type="paragraph" w:customStyle="1" w:styleId="Tablea">
    <w:name w:val="Table(a)"/>
    <w:aliases w:val="ta"/>
    <w:basedOn w:val="OPCParaBase"/>
    <w:rsid w:val="00C61D2E"/>
    <w:pPr>
      <w:spacing w:before="60" w:line="240" w:lineRule="auto"/>
      <w:ind w:left="284" w:hanging="284"/>
    </w:pPr>
    <w:rPr>
      <w:sz w:val="20"/>
    </w:rPr>
  </w:style>
  <w:style w:type="paragraph" w:customStyle="1" w:styleId="TableAA">
    <w:name w:val="Table(AA)"/>
    <w:aliases w:val="taaa"/>
    <w:basedOn w:val="OPCParaBase"/>
    <w:rsid w:val="00C61D2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61D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61D2E"/>
    <w:pPr>
      <w:spacing w:before="60" w:line="240" w:lineRule="atLeast"/>
    </w:pPr>
    <w:rPr>
      <w:sz w:val="20"/>
    </w:rPr>
  </w:style>
  <w:style w:type="paragraph" w:customStyle="1" w:styleId="TLPBoxTextnote">
    <w:name w:val="TLPBoxText(note"/>
    <w:aliases w:val="right)"/>
    <w:basedOn w:val="OPCParaBase"/>
    <w:rsid w:val="00C61D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61D2E"/>
    <w:pPr>
      <w:numPr>
        <w:numId w:val="2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61D2E"/>
    <w:pPr>
      <w:spacing w:before="122" w:line="198" w:lineRule="exact"/>
      <w:ind w:left="1985" w:hanging="851"/>
      <w:jc w:val="right"/>
    </w:pPr>
    <w:rPr>
      <w:sz w:val="18"/>
    </w:rPr>
  </w:style>
  <w:style w:type="paragraph" w:customStyle="1" w:styleId="TLPTableBullet">
    <w:name w:val="TLPTableBullet"/>
    <w:aliases w:val="ttb"/>
    <w:basedOn w:val="OPCParaBase"/>
    <w:rsid w:val="00C61D2E"/>
    <w:pPr>
      <w:spacing w:line="240" w:lineRule="exact"/>
      <w:ind w:left="284" w:hanging="284"/>
    </w:pPr>
    <w:rPr>
      <w:sz w:val="20"/>
    </w:rPr>
  </w:style>
  <w:style w:type="paragraph" w:customStyle="1" w:styleId="TofSectsGroupHeading">
    <w:name w:val="TofSects(GroupHeading)"/>
    <w:basedOn w:val="OPCParaBase"/>
    <w:next w:val="TofSectsSection"/>
    <w:rsid w:val="00C61D2E"/>
    <w:pPr>
      <w:keepLines/>
      <w:spacing w:before="240" w:after="120" w:line="240" w:lineRule="auto"/>
      <w:ind w:left="794"/>
    </w:pPr>
    <w:rPr>
      <w:b/>
      <w:kern w:val="28"/>
      <w:sz w:val="20"/>
    </w:rPr>
  </w:style>
  <w:style w:type="paragraph" w:customStyle="1" w:styleId="TofSectsHeading">
    <w:name w:val="TofSects(Heading)"/>
    <w:basedOn w:val="OPCParaBase"/>
    <w:rsid w:val="00C61D2E"/>
    <w:pPr>
      <w:spacing w:before="240" w:after="120" w:line="240" w:lineRule="auto"/>
    </w:pPr>
    <w:rPr>
      <w:b/>
      <w:sz w:val="24"/>
    </w:rPr>
  </w:style>
  <w:style w:type="paragraph" w:customStyle="1" w:styleId="TofSectsSection">
    <w:name w:val="TofSects(Section)"/>
    <w:basedOn w:val="OPCParaBase"/>
    <w:rsid w:val="00C61D2E"/>
    <w:pPr>
      <w:keepLines/>
      <w:spacing w:before="40" w:line="240" w:lineRule="auto"/>
      <w:ind w:left="1588" w:hanging="794"/>
    </w:pPr>
    <w:rPr>
      <w:kern w:val="28"/>
      <w:sz w:val="18"/>
    </w:rPr>
  </w:style>
  <w:style w:type="paragraph" w:customStyle="1" w:styleId="TofSectsSubdiv">
    <w:name w:val="TofSects(Subdiv)"/>
    <w:basedOn w:val="OPCParaBase"/>
    <w:rsid w:val="00C61D2E"/>
    <w:pPr>
      <w:keepLines/>
      <w:spacing w:before="80" w:line="240" w:lineRule="auto"/>
      <w:ind w:left="1588" w:hanging="794"/>
    </w:pPr>
    <w:rPr>
      <w:kern w:val="28"/>
    </w:rPr>
  </w:style>
  <w:style w:type="paragraph" w:customStyle="1" w:styleId="WRStyle">
    <w:name w:val="WR Style"/>
    <w:aliases w:val="WR"/>
    <w:basedOn w:val="OPCParaBase"/>
    <w:rsid w:val="00C61D2E"/>
    <w:pPr>
      <w:spacing w:before="240" w:line="240" w:lineRule="auto"/>
      <w:ind w:left="284" w:hanging="284"/>
    </w:pPr>
    <w:rPr>
      <w:b/>
      <w:i/>
      <w:kern w:val="28"/>
      <w:sz w:val="24"/>
    </w:rPr>
  </w:style>
  <w:style w:type="paragraph" w:customStyle="1" w:styleId="notepara">
    <w:name w:val="note(para)"/>
    <w:aliases w:val="na"/>
    <w:basedOn w:val="OPCParaBase"/>
    <w:rsid w:val="00C61D2E"/>
    <w:pPr>
      <w:spacing w:before="40" w:line="198" w:lineRule="exact"/>
      <w:ind w:left="2354" w:hanging="369"/>
    </w:pPr>
    <w:rPr>
      <w:sz w:val="18"/>
    </w:rPr>
  </w:style>
  <w:style w:type="character" w:styleId="LineNumber">
    <w:name w:val="line number"/>
    <w:basedOn w:val="OPCCharBase"/>
    <w:uiPriority w:val="99"/>
    <w:unhideWhenUsed/>
    <w:rsid w:val="00C61D2E"/>
    <w:rPr>
      <w:sz w:val="16"/>
    </w:rPr>
  </w:style>
  <w:style w:type="table" w:customStyle="1" w:styleId="CFlag">
    <w:name w:val="CFlag"/>
    <w:basedOn w:val="TableNormal"/>
    <w:uiPriority w:val="99"/>
    <w:rsid w:val="00C61D2E"/>
    <w:pPr>
      <w:spacing w:after="0" w:line="240" w:lineRule="auto"/>
    </w:pPr>
    <w:rPr>
      <w:rFonts w:ascii="Times New Roman" w:eastAsia="Times New Roman" w:hAnsi="Times New Roman" w:cs="Times New Roman"/>
      <w:sz w:val="20"/>
      <w:szCs w:val="20"/>
      <w:lang w:eastAsia="en-AU"/>
    </w:rPr>
    <w:tblPr/>
  </w:style>
  <w:style w:type="paragraph" w:customStyle="1" w:styleId="InstNo">
    <w:name w:val="InstNo"/>
    <w:basedOn w:val="OPCParaBase"/>
    <w:next w:val="Normal"/>
    <w:rsid w:val="00C61D2E"/>
    <w:rPr>
      <w:b/>
      <w:sz w:val="28"/>
      <w:szCs w:val="32"/>
    </w:rPr>
  </w:style>
  <w:style w:type="paragraph" w:customStyle="1" w:styleId="LegislationMadeUnder">
    <w:name w:val="LegislationMadeUnder"/>
    <w:basedOn w:val="OPCParaBase"/>
    <w:next w:val="Normal"/>
    <w:rsid w:val="00C61D2E"/>
    <w:rPr>
      <w:i/>
      <w:sz w:val="32"/>
      <w:szCs w:val="32"/>
    </w:rPr>
  </w:style>
  <w:style w:type="paragraph" w:customStyle="1" w:styleId="SignCoverPageEnd">
    <w:name w:val="SignCoverPageEnd"/>
    <w:basedOn w:val="OPCParaBase"/>
    <w:next w:val="Normal"/>
    <w:rsid w:val="00C61D2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61D2E"/>
    <w:pPr>
      <w:pBdr>
        <w:top w:val="single" w:sz="4" w:space="1" w:color="auto"/>
      </w:pBdr>
      <w:spacing w:before="360"/>
      <w:ind w:right="397"/>
      <w:jc w:val="both"/>
    </w:pPr>
  </w:style>
  <w:style w:type="paragraph" w:customStyle="1" w:styleId="NotesHeading1">
    <w:name w:val="NotesHeading 1"/>
    <w:basedOn w:val="OPCParaBase"/>
    <w:next w:val="Normal"/>
    <w:rsid w:val="00C61D2E"/>
    <w:rPr>
      <w:b/>
      <w:sz w:val="28"/>
      <w:szCs w:val="28"/>
    </w:rPr>
  </w:style>
  <w:style w:type="paragraph" w:customStyle="1" w:styleId="NotesHeading2">
    <w:name w:val="NotesHeading 2"/>
    <w:basedOn w:val="OPCParaBase"/>
    <w:next w:val="Normal"/>
    <w:rsid w:val="00C61D2E"/>
    <w:rPr>
      <w:b/>
      <w:sz w:val="28"/>
      <w:szCs w:val="28"/>
    </w:rPr>
  </w:style>
  <w:style w:type="paragraph" w:customStyle="1" w:styleId="CompiledActNo">
    <w:name w:val="CompiledActNo"/>
    <w:basedOn w:val="OPCParaBase"/>
    <w:next w:val="Normal"/>
    <w:rsid w:val="00C61D2E"/>
    <w:rPr>
      <w:b/>
      <w:sz w:val="24"/>
      <w:szCs w:val="24"/>
    </w:rPr>
  </w:style>
  <w:style w:type="paragraph" w:customStyle="1" w:styleId="ENotesText">
    <w:name w:val="ENotesText"/>
    <w:aliases w:val="Ent"/>
    <w:basedOn w:val="OPCParaBase"/>
    <w:next w:val="Normal"/>
    <w:rsid w:val="00C61D2E"/>
    <w:pPr>
      <w:spacing w:before="120"/>
    </w:pPr>
  </w:style>
  <w:style w:type="paragraph" w:customStyle="1" w:styleId="CompiledMadeUnder">
    <w:name w:val="CompiledMadeUnder"/>
    <w:basedOn w:val="OPCParaBase"/>
    <w:next w:val="Normal"/>
    <w:rsid w:val="00C61D2E"/>
    <w:rPr>
      <w:i/>
      <w:sz w:val="24"/>
      <w:szCs w:val="24"/>
    </w:rPr>
  </w:style>
  <w:style w:type="paragraph" w:customStyle="1" w:styleId="Paragraphsub-sub-sub">
    <w:name w:val="Paragraph(sub-sub-sub)"/>
    <w:aliases w:val="aaaa"/>
    <w:basedOn w:val="OPCParaBase"/>
    <w:rsid w:val="00C61D2E"/>
    <w:pPr>
      <w:tabs>
        <w:tab w:val="right" w:pos="3402"/>
      </w:tabs>
      <w:spacing w:before="40" w:line="240" w:lineRule="auto"/>
      <w:ind w:left="3402" w:hanging="3402"/>
    </w:pPr>
  </w:style>
  <w:style w:type="paragraph" w:customStyle="1" w:styleId="TableTextEndNotes">
    <w:name w:val="TableTextEndNotes"/>
    <w:aliases w:val="Tten"/>
    <w:basedOn w:val="Normal"/>
    <w:rsid w:val="00C61D2E"/>
    <w:pPr>
      <w:spacing w:before="60" w:after="0"/>
    </w:pPr>
    <w:rPr>
      <w:rFonts w:ascii="Times New Roman" w:eastAsiaTheme="minorHAnsi" w:hAnsi="Times New Roman" w:cs="Arial"/>
      <w:spacing w:val="0"/>
      <w:szCs w:val="22"/>
      <w:lang w:eastAsia="en-US"/>
    </w:rPr>
  </w:style>
  <w:style w:type="paragraph" w:customStyle="1" w:styleId="NoteToSubpara">
    <w:name w:val="NoteToSubpara"/>
    <w:aliases w:val="nts"/>
    <w:basedOn w:val="OPCParaBase"/>
    <w:rsid w:val="00C61D2E"/>
    <w:pPr>
      <w:spacing w:before="40" w:line="198" w:lineRule="exact"/>
      <w:ind w:left="2835" w:hanging="709"/>
    </w:pPr>
    <w:rPr>
      <w:sz w:val="18"/>
    </w:rPr>
  </w:style>
  <w:style w:type="paragraph" w:customStyle="1" w:styleId="ENoteTableHeading">
    <w:name w:val="ENoteTableHeading"/>
    <w:aliases w:val="enth"/>
    <w:basedOn w:val="OPCParaBase"/>
    <w:rsid w:val="00C61D2E"/>
    <w:pPr>
      <w:keepNext/>
      <w:spacing w:before="60" w:line="240" w:lineRule="atLeast"/>
    </w:pPr>
    <w:rPr>
      <w:rFonts w:ascii="Arial" w:hAnsi="Arial"/>
      <w:b/>
      <w:sz w:val="16"/>
    </w:rPr>
  </w:style>
  <w:style w:type="paragraph" w:customStyle="1" w:styleId="ENoteTTi">
    <w:name w:val="ENoteTTi"/>
    <w:aliases w:val="entti"/>
    <w:basedOn w:val="OPCParaBase"/>
    <w:rsid w:val="00C61D2E"/>
    <w:pPr>
      <w:keepNext/>
      <w:spacing w:before="60" w:line="240" w:lineRule="atLeast"/>
      <w:ind w:left="170"/>
    </w:pPr>
    <w:rPr>
      <w:sz w:val="16"/>
    </w:rPr>
  </w:style>
  <w:style w:type="paragraph" w:customStyle="1" w:styleId="ENotesHeading1">
    <w:name w:val="ENotesHeading 1"/>
    <w:aliases w:val="Enh1"/>
    <w:basedOn w:val="OPCParaBase"/>
    <w:next w:val="Normal"/>
    <w:rsid w:val="00C61D2E"/>
    <w:pPr>
      <w:spacing w:before="120"/>
      <w:outlineLvl w:val="0"/>
    </w:pPr>
    <w:rPr>
      <w:b/>
      <w:sz w:val="28"/>
      <w:szCs w:val="28"/>
    </w:rPr>
  </w:style>
  <w:style w:type="paragraph" w:customStyle="1" w:styleId="ENotesHeading2">
    <w:name w:val="ENotesHeading 2"/>
    <w:aliases w:val="Enh2"/>
    <w:basedOn w:val="OPCParaBase"/>
    <w:next w:val="Normal"/>
    <w:rsid w:val="00C61D2E"/>
    <w:pPr>
      <w:spacing w:before="120" w:after="120"/>
      <w:outlineLvl w:val="1"/>
    </w:pPr>
    <w:rPr>
      <w:b/>
      <w:sz w:val="24"/>
      <w:szCs w:val="28"/>
    </w:rPr>
  </w:style>
  <w:style w:type="paragraph" w:customStyle="1" w:styleId="ENoteTTIndentHeading">
    <w:name w:val="ENoteTTIndentHeading"/>
    <w:aliases w:val="enTTHi"/>
    <w:basedOn w:val="OPCParaBase"/>
    <w:rsid w:val="00C61D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61D2E"/>
    <w:pPr>
      <w:spacing w:before="60" w:line="240" w:lineRule="atLeast"/>
    </w:pPr>
    <w:rPr>
      <w:sz w:val="16"/>
    </w:rPr>
  </w:style>
  <w:style w:type="paragraph" w:customStyle="1" w:styleId="MadeunderText">
    <w:name w:val="MadeunderText"/>
    <w:basedOn w:val="OPCParaBase"/>
    <w:next w:val="Normal"/>
    <w:rsid w:val="00C61D2E"/>
    <w:pPr>
      <w:spacing w:before="240"/>
    </w:pPr>
    <w:rPr>
      <w:sz w:val="24"/>
      <w:szCs w:val="24"/>
    </w:rPr>
  </w:style>
  <w:style w:type="paragraph" w:customStyle="1" w:styleId="ENotesHeading3">
    <w:name w:val="ENotesHeading 3"/>
    <w:aliases w:val="Enh3"/>
    <w:basedOn w:val="OPCParaBase"/>
    <w:next w:val="Normal"/>
    <w:rsid w:val="00C61D2E"/>
    <w:pPr>
      <w:keepNext/>
      <w:spacing w:before="120" w:line="240" w:lineRule="auto"/>
      <w:outlineLvl w:val="4"/>
    </w:pPr>
    <w:rPr>
      <w:b/>
      <w:szCs w:val="24"/>
    </w:rPr>
  </w:style>
  <w:style w:type="character" w:customStyle="1" w:styleId="CharSubPartTextCASA">
    <w:name w:val="CharSubPartText(CASA)"/>
    <w:basedOn w:val="OPCCharBase"/>
    <w:uiPriority w:val="1"/>
    <w:rsid w:val="00C61D2E"/>
  </w:style>
  <w:style w:type="character" w:customStyle="1" w:styleId="CharSubPartNoCASA">
    <w:name w:val="CharSubPartNo(CASA)"/>
    <w:basedOn w:val="OPCCharBase"/>
    <w:uiPriority w:val="1"/>
    <w:rsid w:val="00C61D2E"/>
  </w:style>
  <w:style w:type="paragraph" w:customStyle="1" w:styleId="ENoteTTIndentHeadingSub">
    <w:name w:val="ENoteTTIndentHeadingSub"/>
    <w:aliases w:val="enTTHis"/>
    <w:basedOn w:val="OPCParaBase"/>
    <w:rsid w:val="00C61D2E"/>
    <w:pPr>
      <w:keepNext/>
      <w:spacing w:before="60" w:line="240" w:lineRule="atLeast"/>
      <w:ind w:left="340"/>
    </w:pPr>
    <w:rPr>
      <w:b/>
      <w:sz w:val="16"/>
    </w:rPr>
  </w:style>
  <w:style w:type="paragraph" w:customStyle="1" w:styleId="ENoteTTiSub">
    <w:name w:val="ENoteTTiSub"/>
    <w:aliases w:val="enttis"/>
    <w:basedOn w:val="OPCParaBase"/>
    <w:rsid w:val="00C61D2E"/>
    <w:pPr>
      <w:keepNext/>
      <w:spacing w:before="60" w:line="240" w:lineRule="atLeast"/>
      <w:ind w:left="340"/>
    </w:pPr>
    <w:rPr>
      <w:sz w:val="16"/>
    </w:rPr>
  </w:style>
  <w:style w:type="paragraph" w:customStyle="1" w:styleId="SubDivisionMigration">
    <w:name w:val="SubDivisionMigration"/>
    <w:aliases w:val="sdm"/>
    <w:basedOn w:val="OPCParaBase"/>
    <w:rsid w:val="00C61D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61D2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61D2E"/>
    <w:pPr>
      <w:spacing w:before="122" w:line="240" w:lineRule="auto"/>
      <w:ind w:left="1985" w:hanging="851"/>
    </w:pPr>
    <w:rPr>
      <w:sz w:val="18"/>
    </w:rPr>
  </w:style>
  <w:style w:type="paragraph" w:customStyle="1" w:styleId="FreeForm">
    <w:name w:val="FreeForm"/>
    <w:rsid w:val="00C61D2E"/>
    <w:pPr>
      <w:spacing w:after="0" w:line="240" w:lineRule="auto"/>
    </w:pPr>
    <w:rPr>
      <w:rFonts w:ascii="Arial" w:hAnsi="Arial"/>
      <w:szCs w:val="20"/>
    </w:rPr>
  </w:style>
  <w:style w:type="paragraph" w:customStyle="1" w:styleId="SOText">
    <w:name w:val="SO Text"/>
    <w:aliases w:val="sot"/>
    <w:link w:val="SOTextChar"/>
    <w:rsid w:val="00C61D2E"/>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C61D2E"/>
    <w:rPr>
      <w:rFonts w:ascii="Times New Roman" w:hAnsi="Times New Roman"/>
      <w:szCs w:val="20"/>
    </w:rPr>
  </w:style>
  <w:style w:type="paragraph" w:customStyle="1" w:styleId="SOTextNote">
    <w:name w:val="SO TextNote"/>
    <w:aliases w:val="sont"/>
    <w:basedOn w:val="SOText"/>
    <w:qFormat/>
    <w:rsid w:val="00C61D2E"/>
    <w:pPr>
      <w:spacing w:before="122" w:line="198" w:lineRule="exact"/>
      <w:ind w:left="1843" w:hanging="709"/>
    </w:pPr>
    <w:rPr>
      <w:sz w:val="18"/>
    </w:rPr>
  </w:style>
  <w:style w:type="paragraph" w:customStyle="1" w:styleId="SOPara">
    <w:name w:val="SO Para"/>
    <w:aliases w:val="soa"/>
    <w:basedOn w:val="SOText"/>
    <w:link w:val="SOParaChar"/>
    <w:qFormat/>
    <w:rsid w:val="00C61D2E"/>
    <w:pPr>
      <w:tabs>
        <w:tab w:val="right" w:pos="1786"/>
      </w:tabs>
      <w:spacing w:before="40"/>
      <w:ind w:left="2070" w:hanging="936"/>
    </w:pPr>
  </w:style>
  <w:style w:type="character" w:customStyle="1" w:styleId="SOParaChar">
    <w:name w:val="SO Para Char"/>
    <w:aliases w:val="soa Char"/>
    <w:basedOn w:val="DefaultParagraphFont"/>
    <w:link w:val="SOPara"/>
    <w:rsid w:val="00C61D2E"/>
    <w:rPr>
      <w:rFonts w:ascii="Times New Roman" w:hAnsi="Times New Roman"/>
      <w:szCs w:val="20"/>
    </w:rPr>
  </w:style>
  <w:style w:type="paragraph" w:customStyle="1" w:styleId="FileName">
    <w:name w:val="FileName"/>
    <w:basedOn w:val="Normal"/>
    <w:rsid w:val="00C61D2E"/>
    <w:pPr>
      <w:spacing w:before="0" w:after="0" w:line="260" w:lineRule="atLeast"/>
    </w:pPr>
    <w:rPr>
      <w:rFonts w:ascii="Times New Roman" w:eastAsiaTheme="minorHAnsi" w:hAnsi="Times New Roman" w:cstheme="minorBidi"/>
      <w:spacing w:val="0"/>
      <w:sz w:val="22"/>
      <w:szCs w:val="20"/>
      <w:lang w:eastAsia="en-US"/>
    </w:rPr>
  </w:style>
  <w:style w:type="paragraph" w:customStyle="1" w:styleId="TableHeading">
    <w:name w:val="TableHeading"/>
    <w:aliases w:val="th"/>
    <w:basedOn w:val="OPCParaBase"/>
    <w:next w:val="Tabletext"/>
    <w:rsid w:val="00C61D2E"/>
    <w:pPr>
      <w:keepNext/>
      <w:spacing w:before="60" w:line="240" w:lineRule="atLeast"/>
    </w:pPr>
    <w:rPr>
      <w:b/>
      <w:sz w:val="20"/>
    </w:rPr>
  </w:style>
  <w:style w:type="paragraph" w:customStyle="1" w:styleId="SOHeadBold">
    <w:name w:val="SO HeadBold"/>
    <w:aliases w:val="sohb"/>
    <w:basedOn w:val="SOText"/>
    <w:next w:val="SOText"/>
    <w:link w:val="SOHeadBoldChar"/>
    <w:qFormat/>
    <w:rsid w:val="00C61D2E"/>
    <w:rPr>
      <w:b/>
    </w:rPr>
  </w:style>
  <w:style w:type="character" w:customStyle="1" w:styleId="SOHeadBoldChar">
    <w:name w:val="SO HeadBold Char"/>
    <w:aliases w:val="sohb Char"/>
    <w:basedOn w:val="DefaultParagraphFont"/>
    <w:link w:val="SOHeadBold"/>
    <w:rsid w:val="00C61D2E"/>
    <w:rPr>
      <w:rFonts w:ascii="Times New Roman" w:hAnsi="Times New Roman"/>
      <w:b/>
      <w:szCs w:val="20"/>
    </w:rPr>
  </w:style>
  <w:style w:type="paragraph" w:customStyle="1" w:styleId="SOHeadItalic">
    <w:name w:val="SO HeadItalic"/>
    <w:aliases w:val="sohi"/>
    <w:basedOn w:val="SOText"/>
    <w:next w:val="SOText"/>
    <w:link w:val="SOHeadItalicChar"/>
    <w:qFormat/>
    <w:rsid w:val="00C61D2E"/>
    <w:rPr>
      <w:i/>
    </w:rPr>
  </w:style>
  <w:style w:type="character" w:customStyle="1" w:styleId="SOHeadItalicChar">
    <w:name w:val="SO HeadItalic Char"/>
    <w:aliases w:val="sohi Char"/>
    <w:basedOn w:val="DefaultParagraphFont"/>
    <w:link w:val="SOHeadItalic"/>
    <w:rsid w:val="00C61D2E"/>
    <w:rPr>
      <w:rFonts w:ascii="Times New Roman" w:hAnsi="Times New Roman"/>
      <w:i/>
      <w:szCs w:val="20"/>
    </w:rPr>
  </w:style>
  <w:style w:type="paragraph" w:customStyle="1" w:styleId="SOBullet">
    <w:name w:val="SO Bullet"/>
    <w:aliases w:val="sotb"/>
    <w:basedOn w:val="SOText"/>
    <w:link w:val="SOBulletChar"/>
    <w:qFormat/>
    <w:rsid w:val="00C61D2E"/>
    <w:pPr>
      <w:ind w:left="1559" w:hanging="425"/>
    </w:pPr>
  </w:style>
  <w:style w:type="character" w:customStyle="1" w:styleId="SOBulletChar">
    <w:name w:val="SO Bullet Char"/>
    <w:aliases w:val="sotb Char"/>
    <w:basedOn w:val="DefaultParagraphFont"/>
    <w:link w:val="SOBullet"/>
    <w:rsid w:val="00C61D2E"/>
    <w:rPr>
      <w:rFonts w:ascii="Times New Roman" w:hAnsi="Times New Roman"/>
      <w:szCs w:val="20"/>
    </w:rPr>
  </w:style>
  <w:style w:type="paragraph" w:customStyle="1" w:styleId="SOBulletNote">
    <w:name w:val="SO BulletNote"/>
    <w:aliases w:val="sonb"/>
    <w:basedOn w:val="SOTextNote"/>
    <w:link w:val="SOBulletNoteChar"/>
    <w:qFormat/>
    <w:rsid w:val="00C61D2E"/>
    <w:pPr>
      <w:tabs>
        <w:tab w:val="left" w:pos="1560"/>
      </w:tabs>
      <w:ind w:left="2268" w:hanging="1134"/>
    </w:pPr>
  </w:style>
  <w:style w:type="character" w:customStyle="1" w:styleId="SOBulletNoteChar">
    <w:name w:val="SO BulletNote Char"/>
    <w:aliases w:val="sonb Char"/>
    <w:basedOn w:val="DefaultParagraphFont"/>
    <w:link w:val="SOBulletNote"/>
    <w:rsid w:val="00C61D2E"/>
    <w:rPr>
      <w:rFonts w:ascii="Times New Roman" w:hAnsi="Times New Roman"/>
      <w:sz w:val="18"/>
      <w:szCs w:val="20"/>
    </w:rPr>
  </w:style>
  <w:style w:type="paragraph" w:customStyle="1" w:styleId="SOText2">
    <w:name w:val="SO Text2"/>
    <w:aliases w:val="sot2"/>
    <w:basedOn w:val="Normal"/>
    <w:next w:val="SOText"/>
    <w:link w:val="SOText2Char"/>
    <w:rsid w:val="00C61D2E"/>
    <w:pPr>
      <w:pBdr>
        <w:top w:val="single" w:sz="6" w:space="5" w:color="auto"/>
        <w:left w:val="single" w:sz="6" w:space="5" w:color="auto"/>
        <w:bottom w:val="single" w:sz="6" w:space="5" w:color="auto"/>
        <w:right w:val="single" w:sz="6" w:space="5" w:color="auto"/>
      </w:pBdr>
      <w:spacing w:before="40" w:after="0"/>
      <w:ind w:left="1134"/>
    </w:pPr>
    <w:rPr>
      <w:rFonts w:ascii="Times New Roman" w:eastAsiaTheme="minorHAnsi" w:hAnsi="Times New Roman" w:cstheme="minorBidi"/>
      <w:spacing w:val="0"/>
      <w:sz w:val="22"/>
      <w:szCs w:val="20"/>
      <w:lang w:eastAsia="en-US"/>
    </w:rPr>
  </w:style>
  <w:style w:type="character" w:customStyle="1" w:styleId="SOText2Char">
    <w:name w:val="SO Text2 Char"/>
    <w:aliases w:val="sot2 Char"/>
    <w:basedOn w:val="DefaultParagraphFont"/>
    <w:link w:val="SOText2"/>
    <w:rsid w:val="00C61D2E"/>
    <w:rPr>
      <w:rFonts w:ascii="Times New Roman" w:hAnsi="Times New Roman"/>
      <w:szCs w:val="20"/>
    </w:rPr>
  </w:style>
  <w:style w:type="paragraph" w:customStyle="1" w:styleId="SubPartCASA">
    <w:name w:val="SubPart(CASA)"/>
    <w:aliases w:val="csp"/>
    <w:basedOn w:val="OPCParaBase"/>
    <w:next w:val="ActHead3"/>
    <w:rsid w:val="00C61D2E"/>
    <w:pPr>
      <w:keepNext/>
      <w:keepLines/>
      <w:spacing w:before="280"/>
      <w:ind w:left="1134" w:hanging="1134"/>
      <w:outlineLvl w:val="1"/>
    </w:pPr>
    <w:rPr>
      <w:b/>
      <w:kern w:val="28"/>
      <w:sz w:val="32"/>
    </w:rPr>
  </w:style>
  <w:style w:type="character" w:customStyle="1" w:styleId="notetextChar">
    <w:name w:val="note(text) Char"/>
    <w:aliases w:val="n Char"/>
    <w:basedOn w:val="DefaultParagraphFont"/>
    <w:link w:val="notetext"/>
    <w:rsid w:val="00C61D2E"/>
    <w:rPr>
      <w:rFonts w:ascii="Times New Roman" w:eastAsia="Times New Roman" w:hAnsi="Times New Roman" w:cs="Times New Roman"/>
      <w:sz w:val="18"/>
      <w:szCs w:val="20"/>
      <w:lang w:eastAsia="en-AU"/>
    </w:rPr>
  </w:style>
  <w:style w:type="character" w:customStyle="1" w:styleId="charlegsubtitle1">
    <w:name w:val="charlegsubtitle1"/>
    <w:basedOn w:val="DefaultParagraphFont"/>
    <w:rsid w:val="00C61D2E"/>
    <w:rPr>
      <w:rFonts w:ascii="Arial" w:hAnsi="Arial" w:cs="Arial" w:hint="default"/>
      <w:b/>
      <w:bCs/>
      <w:sz w:val="28"/>
      <w:szCs w:val="28"/>
    </w:rPr>
  </w:style>
  <w:style w:type="paragraph" w:styleId="Index1">
    <w:name w:val="index 1"/>
    <w:basedOn w:val="Normal"/>
    <w:next w:val="Normal"/>
    <w:autoRedefine/>
    <w:rsid w:val="00C61D2E"/>
    <w:pPr>
      <w:spacing w:before="0" w:after="0" w:line="260" w:lineRule="atLeast"/>
      <w:ind w:left="240" w:hanging="240"/>
    </w:pPr>
    <w:rPr>
      <w:rFonts w:ascii="Times New Roman" w:eastAsiaTheme="minorHAnsi" w:hAnsi="Times New Roman" w:cstheme="minorBidi"/>
      <w:spacing w:val="0"/>
      <w:sz w:val="22"/>
      <w:szCs w:val="20"/>
      <w:lang w:eastAsia="en-US"/>
    </w:rPr>
  </w:style>
  <w:style w:type="paragraph" w:styleId="Index2">
    <w:name w:val="index 2"/>
    <w:basedOn w:val="Normal"/>
    <w:next w:val="Normal"/>
    <w:autoRedefine/>
    <w:rsid w:val="00C61D2E"/>
    <w:pPr>
      <w:spacing w:before="0" w:after="0" w:line="260" w:lineRule="atLeast"/>
      <w:ind w:left="480" w:hanging="240"/>
    </w:pPr>
    <w:rPr>
      <w:rFonts w:ascii="Times New Roman" w:eastAsiaTheme="minorHAnsi" w:hAnsi="Times New Roman" w:cstheme="minorBidi"/>
      <w:spacing w:val="0"/>
      <w:sz w:val="22"/>
      <w:szCs w:val="20"/>
      <w:lang w:eastAsia="en-US"/>
    </w:rPr>
  </w:style>
  <w:style w:type="paragraph" w:styleId="Index3">
    <w:name w:val="index 3"/>
    <w:basedOn w:val="Normal"/>
    <w:next w:val="Normal"/>
    <w:autoRedefine/>
    <w:rsid w:val="00C61D2E"/>
    <w:pPr>
      <w:spacing w:before="0" w:after="0" w:line="260" w:lineRule="atLeast"/>
      <w:ind w:left="720" w:hanging="240"/>
    </w:pPr>
    <w:rPr>
      <w:rFonts w:ascii="Times New Roman" w:eastAsiaTheme="minorHAnsi" w:hAnsi="Times New Roman" w:cstheme="minorBidi"/>
      <w:spacing w:val="0"/>
      <w:sz w:val="22"/>
      <w:szCs w:val="20"/>
      <w:lang w:eastAsia="en-US"/>
    </w:rPr>
  </w:style>
  <w:style w:type="paragraph" w:styleId="Index4">
    <w:name w:val="index 4"/>
    <w:basedOn w:val="Normal"/>
    <w:next w:val="Normal"/>
    <w:autoRedefine/>
    <w:rsid w:val="00C61D2E"/>
    <w:pPr>
      <w:spacing w:before="0" w:after="0" w:line="260" w:lineRule="atLeast"/>
      <w:ind w:left="960" w:hanging="240"/>
    </w:pPr>
    <w:rPr>
      <w:rFonts w:ascii="Times New Roman" w:eastAsiaTheme="minorHAnsi" w:hAnsi="Times New Roman" w:cstheme="minorBidi"/>
      <w:spacing w:val="0"/>
      <w:sz w:val="22"/>
      <w:szCs w:val="20"/>
      <w:lang w:eastAsia="en-US"/>
    </w:rPr>
  </w:style>
  <w:style w:type="paragraph" w:styleId="Index5">
    <w:name w:val="index 5"/>
    <w:basedOn w:val="Normal"/>
    <w:next w:val="Normal"/>
    <w:autoRedefine/>
    <w:rsid w:val="00C61D2E"/>
    <w:pPr>
      <w:spacing w:before="0" w:after="0" w:line="260" w:lineRule="atLeast"/>
      <w:ind w:left="1200" w:hanging="240"/>
    </w:pPr>
    <w:rPr>
      <w:rFonts w:ascii="Times New Roman" w:eastAsiaTheme="minorHAnsi" w:hAnsi="Times New Roman" w:cstheme="minorBidi"/>
      <w:spacing w:val="0"/>
      <w:sz w:val="22"/>
      <w:szCs w:val="20"/>
      <w:lang w:eastAsia="en-US"/>
    </w:rPr>
  </w:style>
  <w:style w:type="paragraph" w:styleId="Index6">
    <w:name w:val="index 6"/>
    <w:basedOn w:val="Normal"/>
    <w:next w:val="Normal"/>
    <w:autoRedefine/>
    <w:rsid w:val="00C61D2E"/>
    <w:pPr>
      <w:spacing w:before="0" w:after="0" w:line="260" w:lineRule="atLeast"/>
      <w:ind w:left="1440" w:hanging="240"/>
    </w:pPr>
    <w:rPr>
      <w:rFonts w:ascii="Times New Roman" w:eastAsiaTheme="minorHAnsi" w:hAnsi="Times New Roman" w:cstheme="minorBidi"/>
      <w:spacing w:val="0"/>
      <w:sz w:val="22"/>
      <w:szCs w:val="20"/>
      <w:lang w:eastAsia="en-US"/>
    </w:rPr>
  </w:style>
  <w:style w:type="paragraph" w:styleId="Index7">
    <w:name w:val="index 7"/>
    <w:basedOn w:val="Normal"/>
    <w:next w:val="Normal"/>
    <w:autoRedefine/>
    <w:rsid w:val="00C61D2E"/>
    <w:pPr>
      <w:spacing w:before="0" w:after="0" w:line="260" w:lineRule="atLeast"/>
      <w:ind w:left="1680" w:hanging="240"/>
    </w:pPr>
    <w:rPr>
      <w:rFonts w:ascii="Times New Roman" w:eastAsiaTheme="minorHAnsi" w:hAnsi="Times New Roman" w:cstheme="minorBidi"/>
      <w:spacing w:val="0"/>
      <w:sz w:val="22"/>
      <w:szCs w:val="20"/>
      <w:lang w:eastAsia="en-US"/>
    </w:rPr>
  </w:style>
  <w:style w:type="paragraph" w:styleId="Index8">
    <w:name w:val="index 8"/>
    <w:basedOn w:val="Normal"/>
    <w:next w:val="Normal"/>
    <w:autoRedefine/>
    <w:rsid w:val="00C61D2E"/>
    <w:pPr>
      <w:spacing w:before="0" w:after="0" w:line="260" w:lineRule="atLeast"/>
      <w:ind w:left="1920" w:hanging="240"/>
    </w:pPr>
    <w:rPr>
      <w:rFonts w:ascii="Times New Roman" w:eastAsiaTheme="minorHAnsi" w:hAnsi="Times New Roman" w:cstheme="minorBidi"/>
      <w:spacing w:val="0"/>
      <w:sz w:val="22"/>
      <w:szCs w:val="20"/>
      <w:lang w:eastAsia="en-US"/>
    </w:rPr>
  </w:style>
  <w:style w:type="paragraph" w:styleId="Index9">
    <w:name w:val="index 9"/>
    <w:basedOn w:val="Normal"/>
    <w:next w:val="Normal"/>
    <w:autoRedefine/>
    <w:rsid w:val="00C61D2E"/>
    <w:pPr>
      <w:spacing w:before="0" w:after="0" w:line="260" w:lineRule="atLeast"/>
      <w:ind w:left="2160" w:hanging="240"/>
    </w:pPr>
    <w:rPr>
      <w:rFonts w:ascii="Times New Roman" w:eastAsiaTheme="minorHAnsi" w:hAnsi="Times New Roman" w:cstheme="minorBidi"/>
      <w:spacing w:val="0"/>
      <w:sz w:val="22"/>
      <w:szCs w:val="20"/>
      <w:lang w:eastAsia="en-US"/>
    </w:rPr>
  </w:style>
  <w:style w:type="paragraph" w:styleId="NormalIndent">
    <w:name w:val="Normal Indent"/>
    <w:basedOn w:val="Normal"/>
    <w:rsid w:val="00C61D2E"/>
    <w:pPr>
      <w:spacing w:before="0" w:after="0" w:line="260" w:lineRule="atLeast"/>
      <w:ind w:left="720"/>
    </w:pPr>
    <w:rPr>
      <w:rFonts w:ascii="Times New Roman" w:eastAsiaTheme="minorHAnsi" w:hAnsi="Times New Roman" w:cstheme="minorBidi"/>
      <w:spacing w:val="0"/>
      <w:sz w:val="22"/>
      <w:szCs w:val="20"/>
      <w:lang w:eastAsia="en-US"/>
    </w:rPr>
  </w:style>
  <w:style w:type="paragraph" w:styleId="IndexHeading">
    <w:name w:val="index heading"/>
    <w:basedOn w:val="Normal"/>
    <w:next w:val="Index1"/>
    <w:rsid w:val="00C61D2E"/>
    <w:pPr>
      <w:spacing w:before="0" w:after="0" w:line="260" w:lineRule="atLeast"/>
    </w:pPr>
    <w:rPr>
      <w:rFonts w:eastAsiaTheme="minorHAnsi" w:cs="Arial"/>
      <w:b/>
      <w:bCs/>
      <w:spacing w:val="0"/>
      <w:sz w:val="22"/>
      <w:szCs w:val="20"/>
      <w:lang w:eastAsia="en-US"/>
    </w:rPr>
  </w:style>
  <w:style w:type="paragraph" w:styleId="Caption">
    <w:name w:val="caption"/>
    <w:basedOn w:val="Normal"/>
    <w:next w:val="Normal"/>
    <w:qFormat/>
    <w:rsid w:val="00C61D2E"/>
    <w:pPr>
      <w:spacing w:line="260" w:lineRule="atLeast"/>
    </w:pPr>
    <w:rPr>
      <w:rFonts w:ascii="Times New Roman" w:eastAsiaTheme="minorHAnsi" w:hAnsi="Times New Roman" w:cstheme="minorBidi"/>
      <w:b/>
      <w:bCs/>
      <w:spacing w:val="0"/>
      <w:szCs w:val="20"/>
      <w:lang w:eastAsia="en-US"/>
    </w:rPr>
  </w:style>
  <w:style w:type="paragraph" w:styleId="EnvelopeAddress">
    <w:name w:val="envelope address"/>
    <w:basedOn w:val="Normal"/>
    <w:rsid w:val="00C61D2E"/>
    <w:pPr>
      <w:framePr w:w="7920" w:h="1980" w:hRule="exact" w:hSpace="180" w:wrap="auto" w:hAnchor="page" w:xAlign="center" w:yAlign="bottom"/>
      <w:spacing w:before="0" w:after="0" w:line="260" w:lineRule="atLeast"/>
      <w:ind w:left="2880"/>
    </w:pPr>
    <w:rPr>
      <w:rFonts w:eastAsiaTheme="minorHAnsi" w:cs="Arial"/>
      <w:spacing w:val="0"/>
      <w:sz w:val="22"/>
      <w:szCs w:val="20"/>
      <w:lang w:eastAsia="en-US"/>
    </w:rPr>
  </w:style>
  <w:style w:type="paragraph" w:styleId="EnvelopeReturn">
    <w:name w:val="envelope return"/>
    <w:basedOn w:val="Normal"/>
    <w:rsid w:val="00C61D2E"/>
    <w:pPr>
      <w:spacing w:before="0" w:after="0" w:line="260" w:lineRule="atLeast"/>
    </w:pPr>
    <w:rPr>
      <w:rFonts w:eastAsiaTheme="minorHAnsi" w:cs="Arial"/>
      <w:spacing w:val="0"/>
      <w:szCs w:val="20"/>
      <w:lang w:eastAsia="en-US"/>
    </w:rPr>
  </w:style>
  <w:style w:type="paragraph" w:styleId="MacroText">
    <w:name w:val="macro"/>
    <w:link w:val="MacroTextChar"/>
    <w:rsid w:val="00C61D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61D2E"/>
    <w:rPr>
      <w:rFonts w:ascii="Courier New" w:eastAsia="Times New Roman" w:hAnsi="Courier New" w:cs="Courier New"/>
      <w:sz w:val="20"/>
      <w:szCs w:val="20"/>
      <w:lang w:eastAsia="en-AU"/>
    </w:rPr>
  </w:style>
  <w:style w:type="paragraph" w:styleId="TOAHeading">
    <w:name w:val="toa heading"/>
    <w:basedOn w:val="Normal"/>
    <w:next w:val="Normal"/>
    <w:rsid w:val="00C61D2E"/>
    <w:pPr>
      <w:spacing w:after="0" w:line="260" w:lineRule="atLeast"/>
    </w:pPr>
    <w:rPr>
      <w:rFonts w:eastAsiaTheme="minorHAnsi" w:cs="Arial"/>
      <w:b/>
      <w:bCs/>
      <w:spacing w:val="0"/>
      <w:sz w:val="22"/>
      <w:szCs w:val="20"/>
      <w:lang w:eastAsia="en-US"/>
    </w:rPr>
  </w:style>
  <w:style w:type="paragraph" w:styleId="List3">
    <w:name w:val="List 3"/>
    <w:basedOn w:val="Normal"/>
    <w:rsid w:val="00C61D2E"/>
    <w:pPr>
      <w:spacing w:before="0" w:after="0" w:line="260" w:lineRule="atLeast"/>
      <w:ind w:left="849" w:hanging="283"/>
    </w:pPr>
    <w:rPr>
      <w:rFonts w:ascii="Times New Roman" w:eastAsiaTheme="minorHAnsi" w:hAnsi="Times New Roman" w:cstheme="minorBidi"/>
      <w:spacing w:val="0"/>
      <w:sz w:val="22"/>
      <w:szCs w:val="20"/>
      <w:lang w:eastAsia="en-US"/>
    </w:rPr>
  </w:style>
  <w:style w:type="paragraph" w:styleId="List4">
    <w:name w:val="List 4"/>
    <w:basedOn w:val="Normal"/>
    <w:rsid w:val="00C61D2E"/>
    <w:pPr>
      <w:spacing w:before="0" w:after="0" w:line="260" w:lineRule="atLeast"/>
      <w:ind w:left="1132" w:hanging="283"/>
    </w:pPr>
    <w:rPr>
      <w:rFonts w:ascii="Times New Roman" w:eastAsiaTheme="minorHAnsi" w:hAnsi="Times New Roman" w:cstheme="minorBidi"/>
      <w:spacing w:val="0"/>
      <w:sz w:val="22"/>
      <w:szCs w:val="20"/>
      <w:lang w:eastAsia="en-US"/>
    </w:rPr>
  </w:style>
  <w:style w:type="paragraph" w:styleId="List5">
    <w:name w:val="List 5"/>
    <w:basedOn w:val="Normal"/>
    <w:rsid w:val="00C61D2E"/>
    <w:pPr>
      <w:spacing w:before="0" w:after="0" w:line="260" w:lineRule="atLeast"/>
      <w:ind w:left="1415" w:hanging="283"/>
    </w:pPr>
    <w:rPr>
      <w:rFonts w:ascii="Times New Roman" w:eastAsiaTheme="minorHAnsi" w:hAnsi="Times New Roman" w:cstheme="minorBidi"/>
      <w:spacing w:val="0"/>
      <w:sz w:val="22"/>
      <w:szCs w:val="20"/>
      <w:lang w:eastAsia="en-US"/>
    </w:rPr>
  </w:style>
  <w:style w:type="paragraph" w:styleId="ListBullet3">
    <w:name w:val="List Bullet 3"/>
    <w:basedOn w:val="Normal"/>
    <w:autoRedefine/>
    <w:rsid w:val="00C61D2E"/>
    <w:pPr>
      <w:tabs>
        <w:tab w:val="num" w:pos="926"/>
      </w:tabs>
      <w:spacing w:before="0" w:after="0" w:line="260" w:lineRule="atLeast"/>
      <w:ind w:left="926" w:hanging="360"/>
    </w:pPr>
    <w:rPr>
      <w:rFonts w:ascii="Times New Roman" w:eastAsiaTheme="minorHAnsi" w:hAnsi="Times New Roman" w:cstheme="minorBidi"/>
      <w:spacing w:val="0"/>
      <w:sz w:val="22"/>
      <w:szCs w:val="20"/>
      <w:lang w:eastAsia="en-US"/>
    </w:rPr>
  </w:style>
  <w:style w:type="paragraph" w:styleId="ListBullet4">
    <w:name w:val="List Bullet 4"/>
    <w:basedOn w:val="Normal"/>
    <w:autoRedefine/>
    <w:rsid w:val="00C61D2E"/>
    <w:pPr>
      <w:tabs>
        <w:tab w:val="num" w:pos="1209"/>
      </w:tabs>
      <w:spacing w:before="0" w:after="0" w:line="260" w:lineRule="atLeast"/>
      <w:ind w:left="1209" w:hanging="360"/>
    </w:pPr>
    <w:rPr>
      <w:rFonts w:ascii="Times New Roman" w:eastAsiaTheme="minorHAnsi" w:hAnsi="Times New Roman" w:cstheme="minorBidi"/>
      <w:spacing w:val="0"/>
      <w:sz w:val="22"/>
      <w:szCs w:val="20"/>
      <w:lang w:eastAsia="en-US"/>
    </w:rPr>
  </w:style>
  <w:style w:type="paragraph" w:styleId="ListBullet5">
    <w:name w:val="List Bullet 5"/>
    <w:basedOn w:val="Normal"/>
    <w:autoRedefine/>
    <w:rsid w:val="00C61D2E"/>
    <w:pPr>
      <w:tabs>
        <w:tab w:val="num" w:pos="1492"/>
      </w:tabs>
      <w:spacing w:before="0" w:after="0" w:line="260" w:lineRule="atLeast"/>
      <w:ind w:left="1492" w:hanging="360"/>
    </w:pPr>
    <w:rPr>
      <w:rFonts w:ascii="Times New Roman" w:eastAsiaTheme="minorHAnsi" w:hAnsi="Times New Roman" w:cstheme="minorBidi"/>
      <w:spacing w:val="0"/>
      <w:sz w:val="22"/>
      <w:szCs w:val="20"/>
      <w:lang w:eastAsia="en-US"/>
    </w:rPr>
  </w:style>
  <w:style w:type="paragraph" w:styleId="Closing">
    <w:name w:val="Closing"/>
    <w:basedOn w:val="Normal"/>
    <w:link w:val="Closing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ClosingChar">
    <w:name w:val="Closing Char"/>
    <w:basedOn w:val="DefaultParagraphFont"/>
    <w:link w:val="Closing"/>
    <w:rsid w:val="00C61D2E"/>
    <w:rPr>
      <w:rFonts w:ascii="Times New Roman" w:hAnsi="Times New Roman"/>
      <w:szCs w:val="20"/>
    </w:rPr>
  </w:style>
  <w:style w:type="paragraph" w:styleId="Signature">
    <w:name w:val="Signature"/>
    <w:basedOn w:val="Normal"/>
    <w:link w:val="Signature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SignatureChar">
    <w:name w:val="Signature Char"/>
    <w:basedOn w:val="DefaultParagraphFont"/>
    <w:link w:val="Signature"/>
    <w:rsid w:val="00C61D2E"/>
    <w:rPr>
      <w:rFonts w:ascii="Times New Roman" w:hAnsi="Times New Roman"/>
      <w:szCs w:val="20"/>
    </w:rPr>
  </w:style>
  <w:style w:type="paragraph" w:styleId="ListContinue3">
    <w:name w:val="List Continue 3"/>
    <w:basedOn w:val="Normal"/>
    <w:rsid w:val="00C61D2E"/>
    <w:pPr>
      <w:spacing w:before="0" w:line="260" w:lineRule="atLeast"/>
      <w:ind w:left="849"/>
    </w:pPr>
    <w:rPr>
      <w:rFonts w:ascii="Times New Roman" w:eastAsiaTheme="minorHAnsi" w:hAnsi="Times New Roman" w:cstheme="minorBidi"/>
      <w:spacing w:val="0"/>
      <w:sz w:val="22"/>
      <w:szCs w:val="20"/>
      <w:lang w:eastAsia="en-US"/>
    </w:rPr>
  </w:style>
  <w:style w:type="paragraph" w:styleId="ListContinue4">
    <w:name w:val="List Continue 4"/>
    <w:basedOn w:val="Normal"/>
    <w:rsid w:val="00C61D2E"/>
    <w:pPr>
      <w:spacing w:before="0" w:line="260" w:lineRule="atLeast"/>
      <w:ind w:left="1132"/>
    </w:pPr>
    <w:rPr>
      <w:rFonts w:ascii="Times New Roman" w:eastAsiaTheme="minorHAnsi" w:hAnsi="Times New Roman" w:cstheme="minorBidi"/>
      <w:spacing w:val="0"/>
      <w:sz w:val="22"/>
      <w:szCs w:val="20"/>
      <w:lang w:eastAsia="en-US"/>
    </w:rPr>
  </w:style>
  <w:style w:type="paragraph" w:styleId="ListContinue5">
    <w:name w:val="List Continue 5"/>
    <w:basedOn w:val="Normal"/>
    <w:rsid w:val="00C61D2E"/>
    <w:pPr>
      <w:spacing w:before="0" w:line="260" w:lineRule="atLeast"/>
      <w:ind w:left="1415"/>
    </w:pPr>
    <w:rPr>
      <w:rFonts w:ascii="Times New Roman" w:eastAsiaTheme="minorHAnsi" w:hAnsi="Times New Roman" w:cstheme="minorBidi"/>
      <w:spacing w:val="0"/>
      <w:sz w:val="22"/>
      <w:szCs w:val="20"/>
      <w:lang w:eastAsia="en-US"/>
    </w:rPr>
  </w:style>
  <w:style w:type="paragraph" w:styleId="MessageHeader">
    <w:name w:val="Message Header"/>
    <w:basedOn w:val="Normal"/>
    <w:link w:val="MessageHeaderChar"/>
    <w:rsid w:val="00C61D2E"/>
    <w:pPr>
      <w:pBdr>
        <w:top w:val="single" w:sz="6" w:space="1" w:color="auto"/>
        <w:left w:val="single" w:sz="6" w:space="1" w:color="auto"/>
        <w:bottom w:val="single" w:sz="6" w:space="1" w:color="auto"/>
        <w:right w:val="single" w:sz="6" w:space="1" w:color="auto"/>
      </w:pBdr>
      <w:shd w:val="pct20" w:color="auto" w:fill="auto"/>
      <w:spacing w:before="0" w:after="0" w:line="260" w:lineRule="atLeast"/>
      <w:ind w:left="1134" w:hanging="1134"/>
    </w:pPr>
    <w:rPr>
      <w:rFonts w:eastAsiaTheme="minorHAnsi" w:cs="Arial"/>
      <w:spacing w:val="0"/>
      <w:sz w:val="22"/>
      <w:szCs w:val="20"/>
      <w:lang w:eastAsia="en-US"/>
    </w:rPr>
  </w:style>
  <w:style w:type="character" w:customStyle="1" w:styleId="MessageHeaderChar">
    <w:name w:val="Message Header Char"/>
    <w:basedOn w:val="DefaultParagraphFont"/>
    <w:link w:val="MessageHeader"/>
    <w:rsid w:val="00C61D2E"/>
    <w:rPr>
      <w:rFonts w:ascii="Arial" w:hAnsi="Arial" w:cs="Arial"/>
      <w:szCs w:val="20"/>
      <w:shd w:val="pct20" w:color="auto" w:fill="auto"/>
    </w:rPr>
  </w:style>
  <w:style w:type="paragraph" w:styleId="Salutation">
    <w:name w:val="Salutation"/>
    <w:basedOn w:val="Normal"/>
    <w:next w:val="Normal"/>
    <w:link w:val="Salutation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SalutationChar">
    <w:name w:val="Salutation Char"/>
    <w:basedOn w:val="DefaultParagraphFont"/>
    <w:link w:val="Salutation"/>
    <w:rsid w:val="00C61D2E"/>
    <w:rPr>
      <w:rFonts w:ascii="Times New Roman" w:hAnsi="Times New Roman"/>
      <w:szCs w:val="20"/>
    </w:rPr>
  </w:style>
  <w:style w:type="paragraph" w:styleId="Date">
    <w:name w:val="Date"/>
    <w:basedOn w:val="Normal"/>
    <w:next w:val="Normal"/>
    <w:link w:val="Dat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DateChar">
    <w:name w:val="Date Char"/>
    <w:basedOn w:val="DefaultParagraphFont"/>
    <w:link w:val="Date"/>
    <w:rsid w:val="00C61D2E"/>
    <w:rPr>
      <w:rFonts w:ascii="Times New Roman" w:hAnsi="Times New Roman"/>
      <w:szCs w:val="20"/>
    </w:rPr>
  </w:style>
  <w:style w:type="paragraph" w:styleId="BodyTextFirstIndent">
    <w:name w:val="Body Text First Indent"/>
    <w:basedOn w:val="BodyText"/>
    <w:link w:val="BodyTextFirstIndentChar"/>
    <w:rsid w:val="00C61D2E"/>
    <w:pPr>
      <w:spacing w:line="260" w:lineRule="atLeast"/>
      <w:ind w:firstLine="210"/>
    </w:pPr>
    <w:rPr>
      <w:rFonts w:ascii="Times New Roman" w:eastAsiaTheme="minorHAnsi" w:hAnsi="Times New Roman" w:cstheme="minorBidi"/>
      <w:sz w:val="22"/>
    </w:rPr>
  </w:style>
  <w:style w:type="character" w:customStyle="1" w:styleId="BodyTextFirstIndentChar">
    <w:name w:val="Body Text First Indent Char"/>
    <w:basedOn w:val="BodyTextChar"/>
    <w:link w:val="BodyTextFirstIndent"/>
    <w:rsid w:val="00C61D2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61D2E"/>
    <w:pPr>
      <w:spacing w:line="260" w:lineRule="atLeast"/>
      <w:ind w:firstLine="210"/>
    </w:pPr>
    <w:rPr>
      <w:rFonts w:eastAsiaTheme="minorHAnsi" w:cstheme="minorBidi"/>
      <w:sz w:val="22"/>
      <w:szCs w:val="20"/>
    </w:rPr>
  </w:style>
  <w:style w:type="character" w:customStyle="1" w:styleId="BodyTextFirstIndent2Char">
    <w:name w:val="Body Text First Indent 2 Char"/>
    <w:basedOn w:val="BodyTextIndentChar"/>
    <w:link w:val="BodyTextFirstIndent2"/>
    <w:rsid w:val="00C61D2E"/>
    <w:rPr>
      <w:rFonts w:ascii="Times New Roman" w:eastAsia="Times New Roman" w:hAnsi="Times New Roman" w:cs="Times New Roman"/>
      <w:sz w:val="24"/>
      <w:szCs w:val="20"/>
    </w:rPr>
  </w:style>
  <w:style w:type="paragraph" w:styleId="BodyText3">
    <w:name w:val="Body Text 3"/>
    <w:basedOn w:val="Normal"/>
    <w:link w:val="BodyText3Char"/>
    <w:rsid w:val="00C61D2E"/>
    <w:pPr>
      <w:spacing w:before="0" w:line="260" w:lineRule="atLeast"/>
    </w:pPr>
    <w:rPr>
      <w:rFonts w:ascii="Times New Roman" w:eastAsiaTheme="minorHAnsi" w:hAnsi="Times New Roman" w:cstheme="minorBidi"/>
      <w:spacing w:val="0"/>
      <w:sz w:val="16"/>
      <w:szCs w:val="16"/>
      <w:lang w:eastAsia="en-US"/>
    </w:rPr>
  </w:style>
  <w:style w:type="character" w:customStyle="1" w:styleId="BodyText3Char">
    <w:name w:val="Body Text 3 Char"/>
    <w:basedOn w:val="DefaultParagraphFont"/>
    <w:link w:val="BodyText3"/>
    <w:rsid w:val="00C61D2E"/>
    <w:rPr>
      <w:rFonts w:ascii="Times New Roman" w:hAnsi="Times New Roman"/>
      <w:sz w:val="16"/>
      <w:szCs w:val="16"/>
    </w:rPr>
  </w:style>
  <w:style w:type="paragraph" w:styleId="BodyTextIndent2">
    <w:name w:val="Body Text Indent 2"/>
    <w:basedOn w:val="Normal"/>
    <w:link w:val="BodyTextIndent2Char"/>
    <w:rsid w:val="00C61D2E"/>
    <w:pPr>
      <w:spacing w:before="0" w:line="480" w:lineRule="auto"/>
      <w:ind w:left="283"/>
    </w:pPr>
    <w:rPr>
      <w:rFonts w:ascii="Times New Roman" w:eastAsiaTheme="minorHAnsi" w:hAnsi="Times New Roman" w:cstheme="minorBidi"/>
      <w:spacing w:val="0"/>
      <w:sz w:val="22"/>
      <w:szCs w:val="20"/>
      <w:lang w:eastAsia="en-US"/>
    </w:rPr>
  </w:style>
  <w:style w:type="character" w:customStyle="1" w:styleId="BodyTextIndent2Char">
    <w:name w:val="Body Text Indent 2 Char"/>
    <w:basedOn w:val="DefaultParagraphFont"/>
    <w:link w:val="BodyTextIndent2"/>
    <w:rsid w:val="00C61D2E"/>
    <w:rPr>
      <w:rFonts w:ascii="Times New Roman" w:hAnsi="Times New Roman"/>
      <w:szCs w:val="20"/>
    </w:rPr>
  </w:style>
  <w:style w:type="paragraph" w:styleId="BlockText">
    <w:name w:val="Block Text"/>
    <w:basedOn w:val="Normal"/>
    <w:rsid w:val="00C61D2E"/>
    <w:pPr>
      <w:spacing w:before="0" w:line="260" w:lineRule="atLeast"/>
      <w:ind w:left="1440" w:right="1440"/>
    </w:pPr>
    <w:rPr>
      <w:rFonts w:ascii="Times New Roman" w:eastAsiaTheme="minorHAnsi" w:hAnsi="Times New Roman" w:cstheme="minorBidi"/>
      <w:spacing w:val="0"/>
      <w:sz w:val="22"/>
      <w:szCs w:val="20"/>
      <w:lang w:eastAsia="en-US"/>
    </w:rPr>
  </w:style>
  <w:style w:type="paragraph" w:styleId="DocumentMap">
    <w:name w:val="Document Map"/>
    <w:basedOn w:val="Normal"/>
    <w:link w:val="DocumentMapChar"/>
    <w:rsid w:val="00C61D2E"/>
    <w:pPr>
      <w:shd w:val="clear" w:color="auto" w:fill="000080"/>
      <w:spacing w:before="0" w:after="0" w:line="260" w:lineRule="atLeast"/>
    </w:pPr>
    <w:rPr>
      <w:rFonts w:ascii="Tahoma" w:eastAsiaTheme="minorHAnsi" w:hAnsi="Tahoma" w:cs="Tahoma"/>
      <w:spacing w:val="0"/>
      <w:sz w:val="22"/>
      <w:szCs w:val="20"/>
      <w:lang w:eastAsia="en-US"/>
    </w:rPr>
  </w:style>
  <w:style w:type="character" w:customStyle="1" w:styleId="DocumentMapChar">
    <w:name w:val="Document Map Char"/>
    <w:basedOn w:val="DefaultParagraphFont"/>
    <w:link w:val="DocumentMap"/>
    <w:rsid w:val="00C61D2E"/>
    <w:rPr>
      <w:rFonts w:ascii="Tahoma" w:hAnsi="Tahoma" w:cs="Tahoma"/>
      <w:szCs w:val="20"/>
      <w:shd w:val="clear" w:color="auto" w:fill="000080"/>
    </w:rPr>
  </w:style>
  <w:style w:type="paragraph" w:styleId="E-mailSignature">
    <w:name w:val="E-mail Signature"/>
    <w:basedOn w:val="Normal"/>
    <w:link w:val="E-mailSignatur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E-mailSignatureChar">
    <w:name w:val="E-mail Signature Char"/>
    <w:basedOn w:val="DefaultParagraphFont"/>
    <w:link w:val="E-mailSignature"/>
    <w:rsid w:val="00C61D2E"/>
    <w:rPr>
      <w:rFonts w:ascii="Times New Roman" w:hAnsi="Times New Roman"/>
      <w:szCs w:val="20"/>
    </w:rPr>
  </w:style>
  <w:style w:type="character" w:styleId="HTMLAcronym">
    <w:name w:val="HTML Acronym"/>
    <w:basedOn w:val="DefaultParagraphFont"/>
    <w:rsid w:val="00C61D2E"/>
  </w:style>
  <w:style w:type="paragraph" w:styleId="HTMLAddress">
    <w:name w:val="HTML Address"/>
    <w:basedOn w:val="Normal"/>
    <w:link w:val="HTMLAddressChar"/>
    <w:rsid w:val="00C61D2E"/>
    <w:pPr>
      <w:spacing w:before="0" w:after="0" w:line="260" w:lineRule="atLeast"/>
    </w:pPr>
    <w:rPr>
      <w:rFonts w:ascii="Times New Roman" w:eastAsiaTheme="minorHAnsi" w:hAnsi="Times New Roman" w:cstheme="minorBidi"/>
      <w:i/>
      <w:iCs/>
      <w:spacing w:val="0"/>
      <w:sz w:val="22"/>
      <w:szCs w:val="20"/>
      <w:lang w:eastAsia="en-US"/>
    </w:rPr>
  </w:style>
  <w:style w:type="character" w:customStyle="1" w:styleId="HTMLAddressChar">
    <w:name w:val="HTML Address Char"/>
    <w:basedOn w:val="DefaultParagraphFont"/>
    <w:link w:val="HTMLAddress"/>
    <w:rsid w:val="00C61D2E"/>
    <w:rPr>
      <w:rFonts w:ascii="Times New Roman" w:hAnsi="Times New Roman"/>
      <w:i/>
      <w:iCs/>
      <w:szCs w:val="20"/>
    </w:rPr>
  </w:style>
  <w:style w:type="character" w:styleId="HTMLCite">
    <w:name w:val="HTML Cite"/>
    <w:basedOn w:val="DefaultParagraphFont"/>
    <w:rsid w:val="00C61D2E"/>
    <w:rPr>
      <w:i/>
      <w:iCs/>
    </w:rPr>
  </w:style>
  <w:style w:type="character" w:styleId="HTMLCode">
    <w:name w:val="HTML Code"/>
    <w:basedOn w:val="DefaultParagraphFont"/>
    <w:rsid w:val="00C61D2E"/>
    <w:rPr>
      <w:rFonts w:ascii="Courier New" w:hAnsi="Courier New" w:cs="Courier New"/>
      <w:sz w:val="20"/>
      <w:szCs w:val="20"/>
    </w:rPr>
  </w:style>
  <w:style w:type="character" w:styleId="HTMLDefinition">
    <w:name w:val="HTML Definition"/>
    <w:basedOn w:val="DefaultParagraphFont"/>
    <w:rsid w:val="00C61D2E"/>
    <w:rPr>
      <w:i/>
      <w:iCs/>
    </w:rPr>
  </w:style>
  <w:style w:type="character" w:styleId="HTMLKeyboard">
    <w:name w:val="HTML Keyboard"/>
    <w:basedOn w:val="DefaultParagraphFont"/>
    <w:rsid w:val="00C61D2E"/>
    <w:rPr>
      <w:rFonts w:ascii="Courier New" w:hAnsi="Courier New" w:cs="Courier New"/>
      <w:sz w:val="20"/>
      <w:szCs w:val="20"/>
    </w:rPr>
  </w:style>
  <w:style w:type="paragraph" w:styleId="HTMLPreformatted">
    <w:name w:val="HTML Preformatted"/>
    <w:basedOn w:val="Normal"/>
    <w:link w:val="HTMLPreformattedChar"/>
    <w:rsid w:val="00C61D2E"/>
    <w:pPr>
      <w:spacing w:before="0" w:after="0" w:line="260" w:lineRule="atLeast"/>
    </w:pPr>
    <w:rPr>
      <w:rFonts w:ascii="Courier New" w:eastAsiaTheme="minorHAnsi" w:hAnsi="Courier New" w:cs="Courier New"/>
      <w:spacing w:val="0"/>
      <w:szCs w:val="20"/>
      <w:lang w:eastAsia="en-US"/>
    </w:rPr>
  </w:style>
  <w:style w:type="character" w:customStyle="1" w:styleId="HTMLPreformattedChar">
    <w:name w:val="HTML Preformatted Char"/>
    <w:basedOn w:val="DefaultParagraphFont"/>
    <w:link w:val="HTMLPreformatted"/>
    <w:rsid w:val="00C61D2E"/>
    <w:rPr>
      <w:rFonts w:ascii="Courier New" w:hAnsi="Courier New" w:cs="Courier New"/>
      <w:sz w:val="20"/>
      <w:szCs w:val="20"/>
    </w:rPr>
  </w:style>
  <w:style w:type="character" w:styleId="HTMLSample">
    <w:name w:val="HTML Sample"/>
    <w:basedOn w:val="DefaultParagraphFont"/>
    <w:rsid w:val="00C61D2E"/>
    <w:rPr>
      <w:rFonts w:ascii="Courier New" w:hAnsi="Courier New" w:cs="Courier New"/>
    </w:rPr>
  </w:style>
  <w:style w:type="character" w:styleId="HTMLTypewriter">
    <w:name w:val="HTML Typewriter"/>
    <w:basedOn w:val="DefaultParagraphFont"/>
    <w:rsid w:val="00C61D2E"/>
    <w:rPr>
      <w:rFonts w:ascii="Courier New" w:hAnsi="Courier New" w:cs="Courier New"/>
      <w:sz w:val="20"/>
      <w:szCs w:val="20"/>
    </w:rPr>
  </w:style>
  <w:style w:type="character" w:styleId="HTMLVariable">
    <w:name w:val="HTML Variable"/>
    <w:basedOn w:val="DefaultParagraphFont"/>
    <w:rsid w:val="00C61D2E"/>
    <w:rPr>
      <w:i/>
      <w:iCs/>
    </w:rPr>
  </w:style>
  <w:style w:type="numbering" w:styleId="1ai">
    <w:name w:val="Outline List 1"/>
    <w:basedOn w:val="NoList"/>
    <w:rsid w:val="00C61D2E"/>
    <w:pPr>
      <w:numPr>
        <w:numId w:val="30"/>
      </w:numPr>
    </w:pPr>
  </w:style>
  <w:style w:type="numbering" w:styleId="111111">
    <w:name w:val="Outline List 2"/>
    <w:basedOn w:val="NoList"/>
    <w:rsid w:val="00C61D2E"/>
    <w:pPr>
      <w:numPr>
        <w:numId w:val="31"/>
      </w:numPr>
    </w:pPr>
  </w:style>
  <w:style w:type="numbering" w:styleId="ArticleSection">
    <w:name w:val="Outline List 3"/>
    <w:basedOn w:val="NoList"/>
    <w:rsid w:val="00C61D2E"/>
    <w:pPr>
      <w:numPr>
        <w:numId w:val="32"/>
      </w:numPr>
    </w:pPr>
  </w:style>
  <w:style w:type="table" w:styleId="TableSimple1">
    <w:name w:val="Table Simple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1D2E"/>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1D2E"/>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61D2E"/>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61D2E"/>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61D2E"/>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1D2E"/>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1D2E"/>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61D2E"/>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1D2E"/>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Asubitem">
    <w:name w:val="ETA(subitem)"/>
    <w:basedOn w:val="OPCParaBase"/>
    <w:rsid w:val="00C61D2E"/>
    <w:pPr>
      <w:tabs>
        <w:tab w:val="right" w:pos="340"/>
      </w:tabs>
      <w:spacing w:before="60" w:line="240" w:lineRule="auto"/>
      <w:ind w:left="454" w:hanging="454"/>
    </w:pPr>
    <w:rPr>
      <w:sz w:val="20"/>
    </w:rPr>
  </w:style>
  <w:style w:type="paragraph" w:customStyle="1" w:styleId="ETApara">
    <w:name w:val="ETA(para)"/>
    <w:basedOn w:val="OPCParaBase"/>
    <w:rsid w:val="00C61D2E"/>
    <w:pPr>
      <w:tabs>
        <w:tab w:val="right" w:pos="754"/>
      </w:tabs>
      <w:spacing w:before="60" w:line="240" w:lineRule="auto"/>
      <w:ind w:left="828" w:hanging="828"/>
    </w:pPr>
    <w:rPr>
      <w:sz w:val="20"/>
    </w:rPr>
  </w:style>
  <w:style w:type="paragraph" w:customStyle="1" w:styleId="ETAsubpara">
    <w:name w:val="ETA(subpara)"/>
    <w:basedOn w:val="OPCParaBase"/>
    <w:rsid w:val="00C61D2E"/>
    <w:pPr>
      <w:tabs>
        <w:tab w:val="right" w:pos="1083"/>
      </w:tabs>
      <w:spacing w:before="60" w:line="240" w:lineRule="auto"/>
      <w:ind w:left="1191" w:hanging="1191"/>
    </w:pPr>
    <w:rPr>
      <w:sz w:val="20"/>
    </w:rPr>
  </w:style>
  <w:style w:type="paragraph" w:customStyle="1" w:styleId="ETAsub-subpara">
    <w:name w:val="ETA(sub-subpara)"/>
    <w:basedOn w:val="OPCParaBase"/>
    <w:rsid w:val="00C61D2E"/>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61D2E"/>
  </w:style>
  <w:style w:type="character" w:customStyle="1" w:styleId="ActHead3Char">
    <w:name w:val="ActHead 3 Char"/>
    <w:aliases w:val="d Char"/>
    <w:link w:val="ActHead3"/>
    <w:rsid w:val="00C61D2E"/>
    <w:rPr>
      <w:rFonts w:ascii="Times New Roman" w:eastAsia="Times New Roman" w:hAnsi="Times New Roman" w:cs="Times New Roman"/>
      <w:b/>
      <w:kern w:val="28"/>
      <w:sz w:val="28"/>
      <w:szCs w:val="20"/>
      <w:lang w:eastAsia="en-AU"/>
    </w:rPr>
  </w:style>
  <w:style w:type="character" w:customStyle="1" w:styleId="ActHead2Char">
    <w:name w:val="ActHead 2 Char"/>
    <w:aliases w:val="p Char"/>
    <w:link w:val="ActHead2"/>
    <w:rsid w:val="00C61D2E"/>
    <w:rPr>
      <w:rFonts w:ascii="Times New Roman" w:eastAsia="Times New Roman" w:hAnsi="Times New Roman" w:cs="Times New Roman"/>
      <w:b/>
      <w:kern w:val="28"/>
      <w:sz w:val="32"/>
      <w:szCs w:val="20"/>
      <w:lang w:eastAsia="en-AU"/>
    </w:rPr>
  </w:style>
  <w:style w:type="paragraph" w:styleId="Bibliography">
    <w:name w:val="Bibliography"/>
    <w:basedOn w:val="Normal"/>
    <w:next w:val="Normal"/>
    <w:uiPriority w:val="37"/>
    <w:semiHidden/>
    <w:unhideWhenUsed/>
    <w:rsid w:val="00C61D2E"/>
    <w:pPr>
      <w:spacing w:before="0" w:after="0" w:line="260" w:lineRule="atLeast"/>
    </w:pPr>
    <w:rPr>
      <w:rFonts w:ascii="Times New Roman" w:eastAsiaTheme="minorHAnsi" w:hAnsi="Times New Roman" w:cstheme="minorBidi"/>
      <w:spacing w:val="0"/>
      <w:sz w:val="22"/>
      <w:szCs w:val="20"/>
      <w:lang w:eastAsia="en-US"/>
    </w:rPr>
  </w:style>
  <w:style w:type="table" w:styleId="ColorfulGrid">
    <w:name w:val="Colorful Grid"/>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1" w:themeFillTint="33"/>
    </w:tcPr>
    <w:tblStylePr w:type="firstRow">
      <w:rPr>
        <w:b/>
        <w:bCs/>
      </w:rPr>
      <w:tblPr/>
      <w:tcPr>
        <w:shd w:val="clear" w:color="auto" w:fill="5FDFFF" w:themeFill="accent1" w:themeFillTint="66"/>
      </w:tcPr>
    </w:tblStylePr>
    <w:tblStylePr w:type="lastRow">
      <w:rPr>
        <w:b/>
        <w:bCs/>
        <w:color w:val="000000" w:themeColor="text1"/>
      </w:rPr>
      <w:tblPr/>
      <w:tcPr>
        <w:shd w:val="clear" w:color="auto" w:fill="5FDFFF" w:themeFill="accent1" w:themeFillTint="66"/>
      </w:tcPr>
    </w:tblStylePr>
    <w:tblStylePr w:type="firstCol">
      <w:rPr>
        <w:color w:val="FFFFFF" w:themeColor="background1"/>
      </w:rPr>
      <w:tblPr/>
      <w:tcPr>
        <w:shd w:val="clear" w:color="auto" w:fill="004253" w:themeFill="accent1" w:themeFillShade="BF"/>
      </w:tcPr>
    </w:tblStylePr>
    <w:tblStylePr w:type="lastCol">
      <w:rPr>
        <w:color w:val="FFFFFF" w:themeColor="background1"/>
      </w:rPr>
      <w:tblPr/>
      <w:tcPr>
        <w:shd w:val="clear" w:color="auto" w:fill="004253" w:themeFill="accent1" w:themeFillShade="BF"/>
      </w:tc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ColorfulGrid-Accent2">
    <w:name w:val="Colorful Grid Accent 2"/>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2" w:themeFillTint="33"/>
    </w:tcPr>
    <w:tblStylePr w:type="firstRow">
      <w:rPr>
        <w:b/>
        <w:bCs/>
      </w:rPr>
      <w:tblPr/>
      <w:tcPr>
        <w:shd w:val="clear" w:color="auto" w:fill="7DF8FF" w:themeFill="accent2" w:themeFillTint="66"/>
      </w:tcPr>
    </w:tblStylePr>
    <w:tblStylePr w:type="lastRow">
      <w:rPr>
        <w:b/>
        <w:bCs/>
        <w:color w:val="000000" w:themeColor="text1"/>
      </w:rPr>
      <w:tblPr/>
      <w:tcPr>
        <w:shd w:val="clear" w:color="auto" w:fill="7DF8FF" w:themeFill="accent2" w:themeFillTint="66"/>
      </w:tcPr>
    </w:tblStylePr>
    <w:tblStylePr w:type="firstCol">
      <w:rPr>
        <w:color w:val="FFFFFF" w:themeColor="background1"/>
      </w:rPr>
      <w:tblPr/>
      <w:tcPr>
        <w:shd w:val="clear" w:color="auto" w:fill="00838A" w:themeFill="accent2" w:themeFillShade="BF"/>
      </w:tcPr>
    </w:tblStylePr>
    <w:tblStylePr w:type="lastCol">
      <w:rPr>
        <w:color w:val="FFFFFF" w:themeColor="background1"/>
      </w:rPr>
      <w:tblPr/>
      <w:tcPr>
        <w:shd w:val="clear" w:color="auto" w:fill="00838A" w:themeFill="accent2" w:themeFillShade="BF"/>
      </w:tc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ColorfulGrid-Accent3">
    <w:name w:val="Colorful Grid Accent 3"/>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3" w:themeFillTint="33"/>
    </w:tcPr>
    <w:tblStylePr w:type="firstRow">
      <w:rPr>
        <w:b/>
        <w:bCs/>
      </w:rPr>
      <w:tblPr/>
      <w:tcPr>
        <w:shd w:val="clear" w:color="auto" w:fill="DFF4F3" w:themeFill="accent3" w:themeFillTint="66"/>
      </w:tcPr>
    </w:tblStylePr>
    <w:tblStylePr w:type="lastRow">
      <w:rPr>
        <w:b/>
        <w:bCs/>
        <w:color w:val="000000" w:themeColor="text1"/>
      </w:rPr>
      <w:tblPr/>
      <w:tcPr>
        <w:shd w:val="clear" w:color="auto" w:fill="DFF4F3" w:themeFill="accent3" w:themeFillTint="66"/>
      </w:tcPr>
    </w:tblStylePr>
    <w:tblStylePr w:type="firstCol">
      <w:rPr>
        <w:color w:val="FFFFFF" w:themeColor="background1"/>
      </w:rPr>
      <w:tblPr/>
      <w:tcPr>
        <w:shd w:val="clear" w:color="auto" w:fill="65CAC8" w:themeFill="accent3" w:themeFillShade="BF"/>
      </w:tcPr>
    </w:tblStylePr>
    <w:tblStylePr w:type="lastCol">
      <w:rPr>
        <w:color w:val="FFFFFF" w:themeColor="background1"/>
      </w:rPr>
      <w:tblPr/>
      <w:tcPr>
        <w:shd w:val="clear" w:color="auto" w:fill="65CAC8" w:themeFill="accent3" w:themeFillShade="BF"/>
      </w:tc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ColorfulGrid-Accent4">
    <w:name w:val="Colorful Grid Accent 4"/>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4" w:themeFillTint="33"/>
    </w:tcPr>
    <w:tblStylePr w:type="firstRow">
      <w:rPr>
        <w:b/>
        <w:bCs/>
      </w:rPr>
      <w:tblPr/>
      <w:tcPr>
        <w:shd w:val="clear" w:color="auto" w:fill="5FDFFF" w:themeFill="accent4" w:themeFillTint="66"/>
      </w:tcPr>
    </w:tblStylePr>
    <w:tblStylePr w:type="lastRow">
      <w:rPr>
        <w:b/>
        <w:bCs/>
        <w:color w:val="000000" w:themeColor="text1"/>
      </w:rPr>
      <w:tblPr/>
      <w:tcPr>
        <w:shd w:val="clear" w:color="auto" w:fill="5FDFFF" w:themeFill="accent4" w:themeFillTint="66"/>
      </w:tcPr>
    </w:tblStylePr>
    <w:tblStylePr w:type="firstCol">
      <w:rPr>
        <w:color w:val="FFFFFF" w:themeColor="background1"/>
      </w:rPr>
      <w:tblPr/>
      <w:tcPr>
        <w:shd w:val="clear" w:color="auto" w:fill="004253" w:themeFill="accent4" w:themeFillShade="BF"/>
      </w:tcPr>
    </w:tblStylePr>
    <w:tblStylePr w:type="lastCol">
      <w:rPr>
        <w:color w:val="FFFFFF" w:themeColor="background1"/>
      </w:rPr>
      <w:tblPr/>
      <w:tcPr>
        <w:shd w:val="clear" w:color="auto" w:fill="004253" w:themeFill="accent4" w:themeFillShade="BF"/>
      </w:tc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ColorfulGrid-Accent5">
    <w:name w:val="Colorful Grid Accent 5"/>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5" w:themeFillTint="33"/>
    </w:tcPr>
    <w:tblStylePr w:type="firstRow">
      <w:rPr>
        <w:b/>
        <w:bCs/>
      </w:rPr>
      <w:tblPr/>
      <w:tcPr>
        <w:shd w:val="clear" w:color="auto" w:fill="7DF8FF" w:themeFill="accent5" w:themeFillTint="66"/>
      </w:tcPr>
    </w:tblStylePr>
    <w:tblStylePr w:type="lastRow">
      <w:rPr>
        <w:b/>
        <w:bCs/>
        <w:color w:val="000000" w:themeColor="text1"/>
      </w:rPr>
      <w:tblPr/>
      <w:tcPr>
        <w:shd w:val="clear" w:color="auto" w:fill="7DF8FF" w:themeFill="accent5" w:themeFillTint="66"/>
      </w:tcPr>
    </w:tblStylePr>
    <w:tblStylePr w:type="firstCol">
      <w:rPr>
        <w:color w:val="FFFFFF" w:themeColor="background1"/>
      </w:rPr>
      <w:tblPr/>
      <w:tcPr>
        <w:shd w:val="clear" w:color="auto" w:fill="00838A" w:themeFill="accent5" w:themeFillShade="BF"/>
      </w:tcPr>
    </w:tblStylePr>
    <w:tblStylePr w:type="lastCol">
      <w:rPr>
        <w:color w:val="FFFFFF" w:themeColor="background1"/>
      </w:rPr>
      <w:tblPr/>
      <w:tcPr>
        <w:shd w:val="clear" w:color="auto" w:fill="00838A" w:themeFill="accent5" w:themeFillShade="BF"/>
      </w:tc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ColorfulGrid-Accent6">
    <w:name w:val="Colorful Grid Accent 6"/>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6" w:themeFillTint="33"/>
    </w:tcPr>
    <w:tblStylePr w:type="firstRow">
      <w:rPr>
        <w:b/>
        <w:bCs/>
      </w:rPr>
      <w:tblPr/>
      <w:tcPr>
        <w:shd w:val="clear" w:color="auto" w:fill="DFF4F3" w:themeFill="accent6" w:themeFillTint="66"/>
      </w:tcPr>
    </w:tblStylePr>
    <w:tblStylePr w:type="lastRow">
      <w:rPr>
        <w:b/>
        <w:bCs/>
        <w:color w:val="000000" w:themeColor="text1"/>
      </w:rPr>
      <w:tblPr/>
      <w:tcPr>
        <w:shd w:val="clear" w:color="auto" w:fill="DFF4F3" w:themeFill="accent6" w:themeFillTint="66"/>
      </w:tcPr>
    </w:tblStylePr>
    <w:tblStylePr w:type="firstCol">
      <w:rPr>
        <w:color w:val="FFFFFF" w:themeColor="background1"/>
      </w:rPr>
      <w:tblPr/>
      <w:tcPr>
        <w:shd w:val="clear" w:color="auto" w:fill="65CAC8" w:themeFill="accent6" w:themeFillShade="BF"/>
      </w:tcPr>
    </w:tblStylePr>
    <w:tblStylePr w:type="lastCol">
      <w:rPr>
        <w:color w:val="FFFFFF" w:themeColor="background1"/>
      </w:rPr>
      <w:tblPr/>
      <w:tcPr>
        <w:shd w:val="clear" w:color="auto" w:fill="65CAC8" w:themeFill="accent6" w:themeFillShade="BF"/>
      </w:tc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ColorfulList">
    <w:name w:val="Colorful List"/>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1" w:themeFillTint="3F"/>
      </w:tcPr>
    </w:tblStylePr>
    <w:tblStylePr w:type="band1Horz">
      <w:tblPr/>
      <w:tcPr>
        <w:shd w:val="clear" w:color="auto" w:fill="AFEFFF" w:themeFill="accent1" w:themeFillTint="33"/>
      </w:tcPr>
    </w:tblStylePr>
  </w:style>
  <w:style w:type="table" w:styleId="ColorfulList-Accent2">
    <w:name w:val="Colorful List Accent 2"/>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2"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2" w:themeFillTint="3F"/>
      </w:tcPr>
    </w:tblStylePr>
    <w:tblStylePr w:type="band1Horz">
      <w:tblPr/>
      <w:tcPr>
        <w:shd w:val="clear" w:color="auto" w:fill="BEFBFF" w:themeFill="accent2" w:themeFillTint="33"/>
      </w:tcPr>
    </w:tblStylePr>
  </w:style>
  <w:style w:type="table" w:styleId="ColorfulList-Accent3">
    <w:name w:val="Colorful List Accent 3"/>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3" w:themeFillTint="19"/>
    </w:tcPr>
    <w:tblStylePr w:type="firstRow">
      <w:rPr>
        <w:b/>
        <w:bCs/>
        <w:color w:val="FFFFFF" w:themeColor="background1"/>
      </w:rPr>
      <w:tblPr/>
      <w:tcPr>
        <w:tcBorders>
          <w:bottom w:val="single" w:sz="12" w:space="0" w:color="FFFFFF" w:themeColor="background1"/>
        </w:tcBorders>
        <w:shd w:val="clear" w:color="auto" w:fill="004759" w:themeFill="accent4" w:themeFillShade="CC"/>
      </w:tcPr>
    </w:tblStylePr>
    <w:tblStylePr w:type="lastRow">
      <w:rPr>
        <w:b/>
        <w:bCs/>
        <w:color w:val="0047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3" w:themeFillTint="3F"/>
      </w:tcPr>
    </w:tblStylePr>
    <w:tblStylePr w:type="band1Horz">
      <w:tblPr/>
      <w:tcPr>
        <w:shd w:val="clear" w:color="auto" w:fill="EFF9F9" w:themeFill="accent3" w:themeFillTint="33"/>
      </w:tcPr>
    </w:tblStylePr>
  </w:style>
  <w:style w:type="table" w:styleId="ColorfulList-Accent4">
    <w:name w:val="Colorful List Accent 4"/>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4" w:themeFillTint="19"/>
    </w:tcPr>
    <w:tblStylePr w:type="firstRow">
      <w:rPr>
        <w:b/>
        <w:bCs/>
        <w:color w:val="FFFFFF" w:themeColor="background1"/>
      </w:rPr>
      <w:tblPr/>
      <w:tcPr>
        <w:tcBorders>
          <w:bottom w:val="single" w:sz="12" w:space="0" w:color="FFFFFF" w:themeColor="background1"/>
        </w:tcBorders>
        <w:shd w:val="clear" w:color="auto" w:fill="74CFCD" w:themeFill="accent3" w:themeFillShade="CC"/>
      </w:tcPr>
    </w:tblStylePr>
    <w:tblStylePr w:type="lastRow">
      <w:rPr>
        <w:b/>
        <w:bCs/>
        <w:color w:val="74CF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4" w:themeFillTint="3F"/>
      </w:tcPr>
    </w:tblStylePr>
    <w:tblStylePr w:type="band1Horz">
      <w:tblPr/>
      <w:tcPr>
        <w:shd w:val="clear" w:color="auto" w:fill="AFEFFF" w:themeFill="accent4" w:themeFillTint="33"/>
      </w:tcPr>
    </w:tblStylePr>
  </w:style>
  <w:style w:type="table" w:styleId="ColorfulList-Accent5">
    <w:name w:val="Colorful List Accent 5"/>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5" w:themeFillTint="19"/>
    </w:tcPr>
    <w:tblStylePr w:type="firstRow">
      <w:rPr>
        <w:b/>
        <w:bCs/>
        <w:color w:val="FFFFFF" w:themeColor="background1"/>
      </w:rPr>
      <w:tblPr/>
      <w:tcPr>
        <w:tcBorders>
          <w:bottom w:val="single" w:sz="12" w:space="0" w:color="FFFFFF" w:themeColor="background1"/>
        </w:tcBorders>
        <w:shd w:val="clear" w:color="auto" w:fill="74CFCD" w:themeFill="accent6" w:themeFillShade="CC"/>
      </w:tcPr>
    </w:tblStylePr>
    <w:tblStylePr w:type="lastRow">
      <w:rPr>
        <w:b/>
        <w:bCs/>
        <w:color w:val="74CF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5" w:themeFillTint="3F"/>
      </w:tcPr>
    </w:tblStylePr>
    <w:tblStylePr w:type="band1Horz">
      <w:tblPr/>
      <w:tcPr>
        <w:shd w:val="clear" w:color="auto" w:fill="BEFBFF" w:themeFill="accent5" w:themeFillTint="33"/>
      </w:tcPr>
    </w:tblStylePr>
  </w:style>
  <w:style w:type="table" w:styleId="ColorfulList-Accent6">
    <w:name w:val="Colorful List Accent 6"/>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6" w:themeFillTint="19"/>
    </w:tcPr>
    <w:tblStylePr w:type="firstRow">
      <w:rPr>
        <w:b/>
        <w:bCs/>
        <w:color w:val="FFFFFF" w:themeColor="background1"/>
      </w:rPr>
      <w:tblPr/>
      <w:tcPr>
        <w:tcBorders>
          <w:bottom w:val="single" w:sz="12" w:space="0" w:color="FFFFFF" w:themeColor="background1"/>
        </w:tcBorders>
        <w:shd w:val="clear" w:color="auto" w:fill="008C94" w:themeFill="accent5" w:themeFillShade="CC"/>
      </w:tcPr>
    </w:tblStylePr>
    <w:tblStylePr w:type="lastRow">
      <w:rPr>
        <w:b/>
        <w:bCs/>
        <w:color w:val="008C9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6" w:themeFillTint="3F"/>
      </w:tcPr>
    </w:tblStylePr>
    <w:tblStylePr w:type="band1Horz">
      <w:tblPr/>
      <w:tcPr>
        <w:shd w:val="clear" w:color="auto" w:fill="EFF9F9" w:themeFill="accent6" w:themeFillTint="33"/>
      </w:tcPr>
    </w:tblStylePr>
  </w:style>
  <w:style w:type="table" w:styleId="ColorfulShading">
    <w:name w:val="Colorful Shading"/>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5A70" w:themeColor="accent1"/>
        <w:bottom w:val="single" w:sz="4" w:space="0" w:color="005A70" w:themeColor="accent1"/>
        <w:right w:val="single" w:sz="4" w:space="0" w:color="005A70" w:themeColor="accent1"/>
        <w:insideH w:val="single" w:sz="4" w:space="0" w:color="FFFFFF" w:themeColor="background1"/>
        <w:insideV w:val="single" w:sz="4" w:space="0" w:color="FFFFFF" w:themeColor="background1"/>
      </w:tblBorders>
    </w:tblPr>
    <w:tcPr>
      <w:shd w:val="clear" w:color="auto" w:fill="D7F7FF" w:themeFill="accen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1" w:themeFillShade="99"/>
      </w:tcPr>
    </w:tblStylePr>
    <w:tblStylePr w:type="firstCol">
      <w:rPr>
        <w:color w:val="FFFFFF" w:themeColor="background1"/>
      </w:rPr>
      <w:tblPr/>
      <w:tcPr>
        <w:tcBorders>
          <w:top w:val="nil"/>
          <w:left w:val="nil"/>
          <w:bottom w:val="nil"/>
          <w:right w:val="nil"/>
          <w:insideH w:val="single" w:sz="4" w:space="0" w:color="003543" w:themeColor="accent1" w:themeShade="99"/>
          <w:insideV w:val="nil"/>
        </w:tcBorders>
        <w:shd w:val="clear" w:color="auto" w:fill="0035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1" w:themeFillShade="99"/>
      </w:tcPr>
    </w:tblStylePr>
    <w:tblStylePr w:type="band1Vert">
      <w:tblPr/>
      <w:tcPr>
        <w:shd w:val="clear" w:color="auto" w:fill="5FDFFF" w:themeFill="accent1" w:themeFillTint="66"/>
      </w:tcPr>
    </w:tblStylePr>
    <w:tblStylePr w:type="band1Horz">
      <w:tblPr/>
      <w:tcPr>
        <w:shd w:val="clear" w:color="auto" w:fill="38D7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B0B9" w:themeColor="accent2"/>
        <w:bottom w:val="single" w:sz="4" w:space="0" w:color="00B0B9" w:themeColor="accent2"/>
        <w:right w:val="single" w:sz="4" w:space="0" w:color="00B0B9" w:themeColor="accent2"/>
        <w:insideH w:val="single" w:sz="4" w:space="0" w:color="FFFFFF" w:themeColor="background1"/>
        <w:insideV w:val="single" w:sz="4" w:space="0" w:color="FFFFFF" w:themeColor="background1"/>
      </w:tblBorders>
    </w:tblPr>
    <w:tcPr>
      <w:shd w:val="clear" w:color="auto" w:fill="DFFDFF" w:themeFill="accent2"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2" w:themeFillShade="99"/>
      </w:tcPr>
    </w:tblStylePr>
    <w:tblStylePr w:type="firstCol">
      <w:rPr>
        <w:color w:val="FFFFFF" w:themeColor="background1"/>
      </w:rPr>
      <w:tblPr/>
      <w:tcPr>
        <w:tcBorders>
          <w:top w:val="nil"/>
          <w:left w:val="nil"/>
          <w:bottom w:val="nil"/>
          <w:right w:val="nil"/>
          <w:insideH w:val="single" w:sz="4" w:space="0" w:color="00696F" w:themeColor="accent2" w:themeShade="99"/>
          <w:insideV w:val="nil"/>
        </w:tcBorders>
        <w:shd w:val="clear" w:color="auto" w:fill="0069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2" w:themeFillShade="99"/>
      </w:tcPr>
    </w:tblStylePr>
    <w:tblStylePr w:type="band1Vert">
      <w:tblPr/>
      <w:tcPr>
        <w:shd w:val="clear" w:color="auto" w:fill="7DF8FF" w:themeFill="accent2" w:themeFillTint="66"/>
      </w:tcPr>
    </w:tblStylePr>
    <w:tblStylePr w:type="band1Horz">
      <w:tblPr/>
      <w:tcPr>
        <w:shd w:val="clear" w:color="auto" w:fill="5DF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5A70" w:themeColor="accent4"/>
        <w:left w:val="single" w:sz="4" w:space="0" w:color="B1E4E3" w:themeColor="accent3"/>
        <w:bottom w:val="single" w:sz="4" w:space="0" w:color="B1E4E3" w:themeColor="accent3"/>
        <w:right w:val="single" w:sz="4" w:space="0" w:color="B1E4E3" w:themeColor="accent3"/>
        <w:insideH w:val="single" w:sz="4" w:space="0" w:color="FFFFFF" w:themeColor="background1"/>
        <w:insideV w:val="single" w:sz="4" w:space="0" w:color="FFFFFF" w:themeColor="background1"/>
      </w:tblBorders>
    </w:tblPr>
    <w:tcPr>
      <w:shd w:val="clear" w:color="auto" w:fill="F7FCFC" w:themeFill="accent3" w:themeFillTint="19"/>
    </w:tcPr>
    <w:tblStylePr w:type="firstRow">
      <w:rPr>
        <w:b/>
        <w:bCs/>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3" w:themeFillShade="99"/>
      </w:tcPr>
    </w:tblStylePr>
    <w:tblStylePr w:type="firstCol">
      <w:rPr>
        <w:color w:val="FFFFFF" w:themeColor="background1"/>
      </w:rPr>
      <w:tblPr/>
      <w:tcPr>
        <w:tcBorders>
          <w:top w:val="nil"/>
          <w:left w:val="nil"/>
          <w:bottom w:val="nil"/>
          <w:right w:val="nil"/>
          <w:insideH w:val="single" w:sz="4" w:space="0" w:color="3EB4B2" w:themeColor="accent3" w:themeShade="99"/>
          <w:insideV w:val="nil"/>
        </w:tcBorders>
        <w:shd w:val="clear" w:color="auto" w:fill="3EB4B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3" w:themeFillShade="99"/>
      </w:tcPr>
    </w:tblStylePr>
    <w:tblStylePr w:type="band1Vert">
      <w:tblPr/>
      <w:tcPr>
        <w:shd w:val="clear" w:color="auto" w:fill="DFF4F3" w:themeFill="accent3" w:themeFillTint="66"/>
      </w:tcPr>
    </w:tblStylePr>
    <w:tblStylePr w:type="band1Horz">
      <w:tblPr/>
      <w:tcPr>
        <w:shd w:val="clear" w:color="auto" w:fill="D8F1F1" w:themeFill="accent3" w:themeFillTint="7F"/>
      </w:tcPr>
    </w:tblStylePr>
  </w:style>
  <w:style w:type="table" w:styleId="ColorfulShading-Accent4">
    <w:name w:val="Colorful Shading Accent 4"/>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3"/>
        <w:left w:val="single" w:sz="4" w:space="0" w:color="005A70" w:themeColor="accent4"/>
        <w:bottom w:val="single" w:sz="4" w:space="0" w:color="005A70" w:themeColor="accent4"/>
        <w:right w:val="single" w:sz="4" w:space="0" w:color="005A70" w:themeColor="accent4"/>
        <w:insideH w:val="single" w:sz="4" w:space="0" w:color="FFFFFF" w:themeColor="background1"/>
        <w:insideV w:val="single" w:sz="4" w:space="0" w:color="FFFFFF" w:themeColor="background1"/>
      </w:tblBorders>
    </w:tblPr>
    <w:tcPr>
      <w:shd w:val="clear" w:color="auto" w:fill="D7F7FF" w:themeFill="accent4" w:themeFillTint="19"/>
    </w:tcPr>
    <w:tblStylePr w:type="firstRow">
      <w:rPr>
        <w:b/>
        <w:bCs/>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4" w:themeFillShade="99"/>
      </w:tcPr>
    </w:tblStylePr>
    <w:tblStylePr w:type="firstCol">
      <w:rPr>
        <w:color w:val="FFFFFF" w:themeColor="background1"/>
      </w:rPr>
      <w:tblPr/>
      <w:tcPr>
        <w:tcBorders>
          <w:top w:val="nil"/>
          <w:left w:val="nil"/>
          <w:bottom w:val="nil"/>
          <w:right w:val="nil"/>
          <w:insideH w:val="single" w:sz="4" w:space="0" w:color="003543" w:themeColor="accent4" w:themeShade="99"/>
          <w:insideV w:val="nil"/>
        </w:tcBorders>
        <w:shd w:val="clear" w:color="auto" w:fill="0035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4" w:themeFillShade="99"/>
      </w:tcPr>
    </w:tblStylePr>
    <w:tblStylePr w:type="band1Vert">
      <w:tblPr/>
      <w:tcPr>
        <w:shd w:val="clear" w:color="auto" w:fill="5FDFFF" w:themeFill="accent4" w:themeFillTint="66"/>
      </w:tcPr>
    </w:tblStylePr>
    <w:tblStylePr w:type="band1Horz">
      <w:tblPr/>
      <w:tcPr>
        <w:shd w:val="clear" w:color="auto" w:fill="38D7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6"/>
        <w:left w:val="single" w:sz="4" w:space="0" w:color="00B0B9" w:themeColor="accent5"/>
        <w:bottom w:val="single" w:sz="4" w:space="0" w:color="00B0B9" w:themeColor="accent5"/>
        <w:right w:val="single" w:sz="4" w:space="0" w:color="00B0B9" w:themeColor="accent5"/>
        <w:insideH w:val="single" w:sz="4" w:space="0" w:color="FFFFFF" w:themeColor="background1"/>
        <w:insideV w:val="single" w:sz="4" w:space="0" w:color="FFFFFF" w:themeColor="background1"/>
      </w:tblBorders>
    </w:tblPr>
    <w:tcPr>
      <w:shd w:val="clear" w:color="auto" w:fill="DFFDFF" w:themeFill="accent5" w:themeFillTint="19"/>
    </w:tcPr>
    <w:tblStylePr w:type="firstRow">
      <w:rPr>
        <w:b/>
        <w:bCs/>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5" w:themeFillShade="99"/>
      </w:tcPr>
    </w:tblStylePr>
    <w:tblStylePr w:type="firstCol">
      <w:rPr>
        <w:color w:val="FFFFFF" w:themeColor="background1"/>
      </w:rPr>
      <w:tblPr/>
      <w:tcPr>
        <w:tcBorders>
          <w:top w:val="nil"/>
          <w:left w:val="nil"/>
          <w:bottom w:val="nil"/>
          <w:right w:val="nil"/>
          <w:insideH w:val="single" w:sz="4" w:space="0" w:color="00696F" w:themeColor="accent5" w:themeShade="99"/>
          <w:insideV w:val="nil"/>
        </w:tcBorders>
        <w:shd w:val="clear" w:color="auto" w:fill="00696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5" w:themeFillShade="99"/>
      </w:tcPr>
    </w:tblStylePr>
    <w:tblStylePr w:type="band1Vert">
      <w:tblPr/>
      <w:tcPr>
        <w:shd w:val="clear" w:color="auto" w:fill="7DF8FF" w:themeFill="accent5" w:themeFillTint="66"/>
      </w:tcPr>
    </w:tblStylePr>
    <w:tblStylePr w:type="band1Horz">
      <w:tblPr/>
      <w:tcPr>
        <w:shd w:val="clear" w:color="auto" w:fill="5DF6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5"/>
        <w:left w:val="single" w:sz="4" w:space="0" w:color="B1E4E3" w:themeColor="accent6"/>
        <w:bottom w:val="single" w:sz="4" w:space="0" w:color="B1E4E3" w:themeColor="accent6"/>
        <w:right w:val="single" w:sz="4" w:space="0" w:color="B1E4E3" w:themeColor="accent6"/>
        <w:insideH w:val="single" w:sz="4" w:space="0" w:color="FFFFFF" w:themeColor="background1"/>
        <w:insideV w:val="single" w:sz="4" w:space="0" w:color="FFFFFF" w:themeColor="background1"/>
      </w:tblBorders>
    </w:tblPr>
    <w:tcPr>
      <w:shd w:val="clear" w:color="auto" w:fill="F7FCFC" w:themeFill="accent6" w:themeFillTint="19"/>
    </w:tcPr>
    <w:tblStylePr w:type="firstRow">
      <w:rPr>
        <w:b/>
        <w:bCs/>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6" w:themeFillShade="99"/>
      </w:tcPr>
    </w:tblStylePr>
    <w:tblStylePr w:type="firstCol">
      <w:rPr>
        <w:color w:val="FFFFFF" w:themeColor="background1"/>
      </w:rPr>
      <w:tblPr/>
      <w:tcPr>
        <w:tcBorders>
          <w:top w:val="nil"/>
          <w:left w:val="nil"/>
          <w:bottom w:val="nil"/>
          <w:right w:val="nil"/>
          <w:insideH w:val="single" w:sz="4" w:space="0" w:color="3EB4B2" w:themeColor="accent6" w:themeShade="99"/>
          <w:insideV w:val="nil"/>
        </w:tcBorders>
        <w:shd w:val="clear" w:color="auto" w:fill="3EB4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6" w:themeFillShade="99"/>
      </w:tcPr>
    </w:tblStylePr>
    <w:tblStylePr w:type="band1Vert">
      <w:tblPr/>
      <w:tcPr>
        <w:shd w:val="clear" w:color="auto" w:fill="DFF4F3" w:themeFill="accent6" w:themeFillTint="66"/>
      </w:tcPr>
    </w:tblStylePr>
    <w:tblStylePr w:type="band1Horz">
      <w:tblPr/>
      <w:tcPr>
        <w:shd w:val="clear" w:color="auto" w:fill="D8F1F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5A7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25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253" w:themeFill="accent1" w:themeFillShade="BF"/>
      </w:tcPr>
    </w:tblStylePr>
    <w:tblStylePr w:type="band1Vert">
      <w:tblPr/>
      <w:tcPr>
        <w:tcBorders>
          <w:top w:val="nil"/>
          <w:left w:val="nil"/>
          <w:bottom w:val="nil"/>
          <w:right w:val="nil"/>
          <w:insideH w:val="nil"/>
          <w:insideV w:val="nil"/>
        </w:tcBorders>
        <w:shd w:val="clear" w:color="auto" w:fill="004253" w:themeFill="accent1" w:themeFillShade="BF"/>
      </w:tcPr>
    </w:tblStylePr>
    <w:tblStylePr w:type="band1Horz">
      <w:tblPr/>
      <w:tcPr>
        <w:tcBorders>
          <w:top w:val="nil"/>
          <w:left w:val="nil"/>
          <w:bottom w:val="nil"/>
          <w:right w:val="nil"/>
          <w:insideH w:val="nil"/>
          <w:insideV w:val="nil"/>
        </w:tcBorders>
        <w:shd w:val="clear" w:color="auto" w:fill="004253" w:themeFill="accent1" w:themeFillShade="BF"/>
      </w:tcPr>
    </w:tblStylePr>
  </w:style>
  <w:style w:type="table" w:styleId="DarkList-Accent2">
    <w:name w:val="Dark List Accent 2"/>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B0B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38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38A" w:themeFill="accent2" w:themeFillShade="BF"/>
      </w:tcPr>
    </w:tblStylePr>
    <w:tblStylePr w:type="band1Vert">
      <w:tblPr/>
      <w:tcPr>
        <w:tcBorders>
          <w:top w:val="nil"/>
          <w:left w:val="nil"/>
          <w:bottom w:val="nil"/>
          <w:right w:val="nil"/>
          <w:insideH w:val="nil"/>
          <w:insideV w:val="nil"/>
        </w:tcBorders>
        <w:shd w:val="clear" w:color="auto" w:fill="00838A" w:themeFill="accent2" w:themeFillShade="BF"/>
      </w:tcPr>
    </w:tblStylePr>
    <w:tblStylePr w:type="band1Horz">
      <w:tblPr/>
      <w:tcPr>
        <w:tcBorders>
          <w:top w:val="nil"/>
          <w:left w:val="nil"/>
          <w:bottom w:val="nil"/>
          <w:right w:val="nil"/>
          <w:insideH w:val="nil"/>
          <w:insideV w:val="nil"/>
        </w:tcBorders>
        <w:shd w:val="clear" w:color="auto" w:fill="00838A" w:themeFill="accent2" w:themeFillShade="BF"/>
      </w:tcPr>
    </w:tblStylePr>
  </w:style>
  <w:style w:type="table" w:styleId="DarkList-Accent3">
    <w:name w:val="Dark List Accent 3"/>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B1E4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959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CAC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CAC8" w:themeFill="accent3" w:themeFillShade="BF"/>
      </w:tcPr>
    </w:tblStylePr>
    <w:tblStylePr w:type="band1Vert">
      <w:tblPr/>
      <w:tcPr>
        <w:tcBorders>
          <w:top w:val="nil"/>
          <w:left w:val="nil"/>
          <w:bottom w:val="nil"/>
          <w:right w:val="nil"/>
          <w:insideH w:val="nil"/>
          <w:insideV w:val="nil"/>
        </w:tcBorders>
        <w:shd w:val="clear" w:color="auto" w:fill="65CAC8" w:themeFill="accent3" w:themeFillShade="BF"/>
      </w:tcPr>
    </w:tblStylePr>
    <w:tblStylePr w:type="band1Horz">
      <w:tblPr/>
      <w:tcPr>
        <w:tcBorders>
          <w:top w:val="nil"/>
          <w:left w:val="nil"/>
          <w:bottom w:val="nil"/>
          <w:right w:val="nil"/>
          <w:insideH w:val="nil"/>
          <w:insideV w:val="nil"/>
        </w:tcBorders>
        <w:shd w:val="clear" w:color="auto" w:fill="65CAC8" w:themeFill="accent3" w:themeFillShade="BF"/>
      </w:tcPr>
    </w:tblStylePr>
  </w:style>
  <w:style w:type="table" w:styleId="DarkList-Accent4">
    <w:name w:val="Dark List Accent 4"/>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5A7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425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4253" w:themeFill="accent4" w:themeFillShade="BF"/>
      </w:tcPr>
    </w:tblStylePr>
    <w:tblStylePr w:type="band1Vert">
      <w:tblPr/>
      <w:tcPr>
        <w:tcBorders>
          <w:top w:val="nil"/>
          <w:left w:val="nil"/>
          <w:bottom w:val="nil"/>
          <w:right w:val="nil"/>
          <w:insideH w:val="nil"/>
          <w:insideV w:val="nil"/>
        </w:tcBorders>
        <w:shd w:val="clear" w:color="auto" w:fill="004253" w:themeFill="accent4" w:themeFillShade="BF"/>
      </w:tcPr>
    </w:tblStylePr>
    <w:tblStylePr w:type="band1Horz">
      <w:tblPr/>
      <w:tcPr>
        <w:tcBorders>
          <w:top w:val="nil"/>
          <w:left w:val="nil"/>
          <w:bottom w:val="nil"/>
          <w:right w:val="nil"/>
          <w:insideH w:val="nil"/>
          <w:insideV w:val="nil"/>
        </w:tcBorders>
        <w:shd w:val="clear" w:color="auto" w:fill="004253" w:themeFill="accent4" w:themeFillShade="BF"/>
      </w:tcPr>
    </w:tblStylePr>
  </w:style>
  <w:style w:type="table" w:styleId="DarkList-Accent5">
    <w:name w:val="Dark List Accent 5"/>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B0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8A" w:themeFill="accent5" w:themeFillShade="BF"/>
      </w:tcPr>
    </w:tblStylePr>
    <w:tblStylePr w:type="band1Vert">
      <w:tblPr/>
      <w:tcPr>
        <w:tcBorders>
          <w:top w:val="nil"/>
          <w:left w:val="nil"/>
          <w:bottom w:val="nil"/>
          <w:right w:val="nil"/>
          <w:insideH w:val="nil"/>
          <w:insideV w:val="nil"/>
        </w:tcBorders>
        <w:shd w:val="clear" w:color="auto" w:fill="00838A" w:themeFill="accent5" w:themeFillShade="BF"/>
      </w:tcPr>
    </w:tblStylePr>
    <w:tblStylePr w:type="band1Horz">
      <w:tblPr/>
      <w:tcPr>
        <w:tcBorders>
          <w:top w:val="nil"/>
          <w:left w:val="nil"/>
          <w:bottom w:val="nil"/>
          <w:right w:val="nil"/>
          <w:insideH w:val="nil"/>
          <w:insideV w:val="nil"/>
        </w:tcBorders>
        <w:shd w:val="clear" w:color="auto" w:fill="00838A" w:themeFill="accent5" w:themeFillShade="BF"/>
      </w:tcPr>
    </w:tblStylePr>
  </w:style>
  <w:style w:type="table" w:styleId="DarkList-Accent6">
    <w:name w:val="Dark List Accent 6"/>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B1E4E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95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CAC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CAC8" w:themeFill="accent6" w:themeFillShade="BF"/>
      </w:tcPr>
    </w:tblStylePr>
    <w:tblStylePr w:type="band1Vert">
      <w:tblPr/>
      <w:tcPr>
        <w:tcBorders>
          <w:top w:val="nil"/>
          <w:left w:val="nil"/>
          <w:bottom w:val="nil"/>
          <w:right w:val="nil"/>
          <w:insideH w:val="nil"/>
          <w:insideV w:val="nil"/>
        </w:tcBorders>
        <w:shd w:val="clear" w:color="auto" w:fill="65CAC8" w:themeFill="accent6" w:themeFillShade="BF"/>
      </w:tcPr>
    </w:tblStylePr>
    <w:tblStylePr w:type="band1Horz">
      <w:tblPr/>
      <w:tcPr>
        <w:tcBorders>
          <w:top w:val="nil"/>
          <w:left w:val="nil"/>
          <w:bottom w:val="nil"/>
          <w:right w:val="nil"/>
          <w:insideH w:val="nil"/>
          <w:insideV w:val="nil"/>
        </w:tcBorders>
        <w:shd w:val="clear" w:color="auto" w:fill="65CAC8" w:themeFill="accent6" w:themeFillShade="BF"/>
      </w:tcPr>
    </w:tblStylePr>
  </w:style>
  <w:style w:type="table" w:styleId="GridTable1Light">
    <w:name w:val="Grid Table 1 Light"/>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1" w:themeTint="66"/>
        <w:left w:val="single" w:sz="4" w:space="0" w:color="5FDFFF" w:themeColor="accent1" w:themeTint="66"/>
        <w:bottom w:val="single" w:sz="4" w:space="0" w:color="5FDFFF" w:themeColor="accent1" w:themeTint="66"/>
        <w:right w:val="single" w:sz="4" w:space="0" w:color="5FDFFF" w:themeColor="accent1" w:themeTint="66"/>
        <w:insideH w:val="single" w:sz="4" w:space="0" w:color="5FDFFF" w:themeColor="accent1" w:themeTint="66"/>
        <w:insideV w:val="single" w:sz="4" w:space="0" w:color="5FDFFF" w:themeColor="accent1" w:themeTint="66"/>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2" w:space="0" w:color="10C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2" w:themeTint="66"/>
        <w:left w:val="single" w:sz="4" w:space="0" w:color="7DF8FF" w:themeColor="accent2" w:themeTint="66"/>
        <w:bottom w:val="single" w:sz="4" w:space="0" w:color="7DF8FF" w:themeColor="accent2" w:themeTint="66"/>
        <w:right w:val="single" w:sz="4" w:space="0" w:color="7DF8FF" w:themeColor="accent2" w:themeTint="66"/>
        <w:insideH w:val="single" w:sz="4" w:space="0" w:color="7DF8FF" w:themeColor="accent2" w:themeTint="66"/>
        <w:insideV w:val="single" w:sz="4" w:space="0" w:color="7DF8FF" w:themeColor="accent2" w:themeTint="66"/>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2" w:space="0" w:color="3CF5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3" w:themeTint="66"/>
        <w:left w:val="single" w:sz="4" w:space="0" w:color="DFF4F3" w:themeColor="accent3" w:themeTint="66"/>
        <w:bottom w:val="single" w:sz="4" w:space="0" w:color="DFF4F3" w:themeColor="accent3" w:themeTint="66"/>
        <w:right w:val="single" w:sz="4" w:space="0" w:color="DFF4F3" w:themeColor="accent3" w:themeTint="66"/>
        <w:insideH w:val="single" w:sz="4" w:space="0" w:color="DFF4F3" w:themeColor="accent3" w:themeTint="66"/>
        <w:insideV w:val="single" w:sz="4" w:space="0" w:color="DFF4F3" w:themeColor="accent3" w:themeTint="66"/>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2" w:space="0" w:color="D0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4" w:themeTint="66"/>
        <w:left w:val="single" w:sz="4" w:space="0" w:color="5FDFFF" w:themeColor="accent4" w:themeTint="66"/>
        <w:bottom w:val="single" w:sz="4" w:space="0" w:color="5FDFFF" w:themeColor="accent4" w:themeTint="66"/>
        <w:right w:val="single" w:sz="4" w:space="0" w:color="5FDFFF" w:themeColor="accent4" w:themeTint="66"/>
        <w:insideH w:val="single" w:sz="4" w:space="0" w:color="5FDFFF" w:themeColor="accent4" w:themeTint="66"/>
        <w:insideV w:val="single" w:sz="4" w:space="0" w:color="5FDFFF" w:themeColor="accent4" w:themeTint="66"/>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2" w:space="0" w:color="10C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5" w:themeTint="66"/>
        <w:left w:val="single" w:sz="4" w:space="0" w:color="7DF8FF" w:themeColor="accent5" w:themeTint="66"/>
        <w:bottom w:val="single" w:sz="4" w:space="0" w:color="7DF8FF" w:themeColor="accent5" w:themeTint="66"/>
        <w:right w:val="single" w:sz="4" w:space="0" w:color="7DF8FF" w:themeColor="accent5" w:themeTint="66"/>
        <w:insideH w:val="single" w:sz="4" w:space="0" w:color="7DF8FF" w:themeColor="accent5" w:themeTint="66"/>
        <w:insideV w:val="single" w:sz="4" w:space="0" w:color="7DF8FF" w:themeColor="accent5" w:themeTint="66"/>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2" w:space="0" w:color="3CF5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6" w:themeTint="66"/>
        <w:left w:val="single" w:sz="4" w:space="0" w:color="DFF4F3" w:themeColor="accent6" w:themeTint="66"/>
        <w:bottom w:val="single" w:sz="4" w:space="0" w:color="DFF4F3" w:themeColor="accent6" w:themeTint="66"/>
        <w:right w:val="single" w:sz="4" w:space="0" w:color="DFF4F3" w:themeColor="accent6" w:themeTint="66"/>
        <w:insideH w:val="single" w:sz="4" w:space="0" w:color="DFF4F3" w:themeColor="accent6" w:themeTint="66"/>
        <w:insideV w:val="single" w:sz="4" w:space="0" w:color="DFF4F3" w:themeColor="accent6" w:themeTint="66"/>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2" w:space="0" w:color="D0EEE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1" w:themeTint="99"/>
        <w:bottom w:val="single" w:sz="2" w:space="0" w:color="10CFFF" w:themeColor="accent1" w:themeTint="99"/>
        <w:insideH w:val="single" w:sz="2" w:space="0" w:color="10CFFF" w:themeColor="accent1" w:themeTint="99"/>
        <w:insideV w:val="single" w:sz="2" w:space="0" w:color="10CFFF" w:themeColor="accent1" w:themeTint="99"/>
      </w:tblBorders>
    </w:tblPr>
    <w:tblStylePr w:type="firstRow">
      <w:rPr>
        <w:b/>
        <w:bCs/>
      </w:rPr>
      <w:tblPr/>
      <w:tcPr>
        <w:tcBorders>
          <w:top w:val="nil"/>
          <w:bottom w:val="single" w:sz="12" w:space="0" w:color="10CFFF" w:themeColor="accent1" w:themeTint="99"/>
          <w:insideH w:val="nil"/>
          <w:insideV w:val="nil"/>
        </w:tcBorders>
        <w:shd w:val="clear" w:color="auto" w:fill="FFFFFF" w:themeFill="background1"/>
      </w:tcPr>
    </w:tblStylePr>
    <w:tblStylePr w:type="lastRow">
      <w:rPr>
        <w:b/>
        <w:bCs/>
      </w:rPr>
      <w:tblPr/>
      <w:tcPr>
        <w:tcBorders>
          <w:top w:val="double" w:sz="2" w:space="0" w:color="10C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2-Accent2">
    <w:name w:val="Grid Table 2 Accent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2" w:themeTint="99"/>
        <w:bottom w:val="single" w:sz="2" w:space="0" w:color="3CF5FF" w:themeColor="accent2" w:themeTint="99"/>
        <w:insideH w:val="single" w:sz="2" w:space="0" w:color="3CF5FF" w:themeColor="accent2" w:themeTint="99"/>
        <w:insideV w:val="single" w:sz="2" w:space="0" w:color="3CF5FF" w:themeColor="accent2" w:themeTint="99"/>
      </w:tblBorders>
    </w:tblPr>
    <w:tblStylePr w:type="firstRow">
      <w:rPr>
        <w:b/>
        <w:bCs/>
      </w:rPr>
      <w:tblPr/>
      <w:tcPr>
        <w:tcBorders>
          <w:top w:val="nil"/>
          <w:bottom w:val="single" w:sz="12" w:space="0" w:color="3CF5FF" w:themeColor="accent2" w:themeTint="99"/>
          <w:insideH w:val="nil"/>
          <w:insideV w:val="nil"/>
        </w:tcBorders>
        <w:shd w:val="clear" w:color="auto" w:fill="FFFFFF" w:themeFill="background1"/>
      </w:tcPr>
    </w:tblStylePr>
    <w:tblStylePr w:type="lastRow">
      <w:rPr>
        <w:b/>
        <w:bCs/>
      </w:rPr>
      <w:tblPr/>
      <w:tcPr>
        <w:tcBorders>
          <w:top w:val="double" w:sz="2" w:space="0" w:color="3CF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2-Accent3">
    <w:name w:val="Grid Table 2 Accent 3"/>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3" w:themeTint="99"/>
        <w:bottom w:val="single" w:sz="2" w:space="0" w:color="D0EEEE" w:themeColor="accent3" w:themeTint="99"/>
        <w:insideH w:val="single" w:sz="2" w:space="0" w:color="D0EEEE" w:themeColor="accent3" w:themeTint="99"/>
        <w:insideV w:val="single" w:sz="2" w:space="0" w:color="D0EEEE" w:themeColor="accent3" w:themeTint="99"/>
      </w:tblBorders>
    </w:tblPr>
    <w:tblStylePr w:type="firstRow">
      <w:rPr>
        <w:b/>
        <w:bCs/>
      </w:rPr>
      <w:tblPr/>
      <w:tcPr>
        <w:tcBorders>
          <w:top w:val="nil"/>
          <w:bottom w:val="single" w:sz="12" w:space="0" w:color="D0EEEE" w:themeColor="accent3" w:themeTint="99"/>
          <w:insideH w:val="nil"/>
          <w:insideV w:val="nil"/>
        </w:tcBorders>
        <w:shd w:val="clear" w:color="auto" w:fill="FFFFFF" w:themeFill="background1"/>
      </w:tcPr>
    </w:tblStylePr>
    <w:tblStylePr w:type="lastRow">
      <w:rPr>
        <w:b/>
        <w:bCs/>
      </w:rPr>
      <w:tblPr/>
      <w:tcPr>
        <w:tcBorders>
          <w:top w:val="double" w:sz="2" w:space="0" w:color="D0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2-Accent4">
    <w:name w:val="Grid Table 2 Accent 4"/>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4" w:themeTint="99"/>
        <w:bottom w:val="single" w:sz="2" w:space="0" w:color="10CFFF" w:themeColor="accent4" w:themeTint="99"/>
        <w:insideH w:val="single" w:sz="2" w:space="0" w:color="10CFFF" w:themeColor="accent4" w:themeTint="99"/>
        <w:insideV w:val="single" w:sz="2" w:space="0" w:color="10CFFF" w:themeColor="accent4" w:themeTint="99"/>
      </w:tblBorders>
    </w:tblPr>
    <w:tblStylePr w:type="firstRow">
      <w:rPr>
        <w:b/>
        <w:bCs/>
      </w:rPr>
      <w:tblPr/>
      <w:tcPr>
        <w:tcBorders>
          <w:top w:val="nil"/>
          <w:bottom w:val="single" w:sz="12" w:space="0" w:color="10CFFF" w:themeColor="accent4" w:themeTint="99"/>
          <w:insideH w:val="nil"/>
          <w:insideV w:val="nil"/>
        </w:tcBorders>
        <w:shd w:val="clear" w:color="auto" w:fill="FFFFFF" w:themeFill="background1"/>
      </w:tcPr>
    </w:tblStylePr>
    <w:tblStylePr w:type="lastRow">
      <w:rPr>
        <w:b/>
        <w:bCs/>
      </w:rPr>
      <w:tblPr/>
      <w:tcPr>
        <w:tcBorders>
          <w:top w:val="double" w:sz="2" w:space="0" w:color="10C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2-Accent5">
    <w:name w:val="Grid Table 2 Accent 5"/>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5" w:themeTint="99"/>
        <w:bottom w:val="single" w:sz="2" w:space="0" w:color="3CF5FF" w:themeColor="accent5" w:themeTint="99"/>
        <w:insideH w:val="single" w:sz="2" w:space="0" w:color="3CF5FF" w:themeColor="accent5" w:themeTint="99"/>
        <w:insideV w:val="single" w:sz="2" w:space="0" w:color="3CF5FF" w:themeColor="accent5" w:themeTint="99"/>
      </w:tblBorders>
    </w:tblPr>
    <w:tblStylePr w:type="firstRow">
      <w:rPr>
        <w:b/>
        <w:bCs/>
      </w:rPr>
      <w:tblPr/>
      <w:tcPr>
        <w:tcBorders>
          <w:top w:val="nil"/>
          <w:bottom w:val="single" w:sz="12" w:space="0" w:color="3CF5FF" w:themeColor="accent5" w:themeTint="99"/>
          <w:insideH w:val="nil"/>
          <w:insideV w:val="nil"/>
        </w:tcBorders>
        <w:shd w:val="clear" w:color="auto" w:fill="FFFFFF" w:themeFill="background1"/>
      </w:tcPr>
    </w:tblStylePr>
    <w:tblStylePr w:type="lastRow">
      <w:rPr>
        <w:b/>
        <w:bCs/>
      </w:rPr>
      <w:tblPr/>
      <w:tcPr>
        <w:tcBorders>
          <w:top w:val="double" w:sz="2" w:space="0" w:color="3CF5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2-Accent6">
    <w:name w:val="Grid Table 2 Accent 6"/>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6" w:themeTint="99"/>
        <w:bottom w:val="single" w:sz="2" w:space="0" w:color="D0EEEE" w:themeColor="accent6" w:themeTint="99"/>
        <w:insideH w:val="single" w:sz="2" w:space="0" w:color="D0EEEE" w:themeColor="accent6" w:themeTint="99"/>
        <w:insideV w:val="single" w:sz="2" w:space="0" w:color="D0EEEE" w:themeColor="accent6" w:themeTint="99"/>
      </w:tblBorders>
    </w:tblPr>
    <w:tblStylePr w:type="firstRow">
      <w:rPr>
        <w:b/>
        <w:bCs/>
      </w:rPr>
      <w:tblPr/>
      <w:tcPr>
        <w:tcBorders>
          <w:top w:val="nil"/>
          <w:bottom w:val="single" w:sz="12" w:space="0" w:color="D0EEEE" w:themeColor="accent6" w:themeTint="99"/>
          <w:insideH w:val="nil"/>
          <w:insideV w:val="nil"/>
        </w:tcBorders>
        <w:shd w:val="clear" w:color="auto" w:fill="FFFFFF" w:themeFill="background1"/>
      </w:tcPr>
    </w:tblStylePr>
    <w:tblStylePr w:type="lastRow">
      <w:rPr>
        <w:b/>
        <w:bCs/>
      </w:rPr>
      <w:tblPr/>
      <w:tcPr>
        <w:tcBorders>
          <w:top w:val="double" w:sz="2" w:space="0" w:color="D0EE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3">
    <w:name w:val="Grid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3-Accent2">
    <w:name w:val="Grid Table 3 Accent 2"/>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3-Accent3">
    <w:name w:val="Grid Table 3 Accent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3-Accent4">
    <w:name w:val="Grid Table 3 Accent 4"/>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3-Accent5">
    <w:name w:val="Grid Table 3 Accent 5"/>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3-Accent6">
    <w:name w:val="Grid Table 3 Accent 6"/>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table" w:styleId="GridTable4">
    <w:name w:val="Grid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insideV w:val="nil"/>
        </w:tcBorders>
        <w:shd w:val="clear" w:color="auto" w:fill="005A70" w:themeFill="accent1"/>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4-Accent2">
    <w:name w:val="Grid Table 4 Accent 2"/>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insideV w:val="nil"/>
        </w:tcBorders>
        <w:shd w:val="clear" w:color="auto" w:fill="00B0B9" w:themeFill="accent2"/>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4-Accent3">
    <w:name w:val="Grid Table 4 Accent 3"/>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insideV w:val="nil"/>
        </w:tcBorders>
        <w:shd w:val="clear" w:color="auto" w:fill="B1E4E3" w:themeFill="accent3"/>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4-Accent4">
    <w:name w:val="Grid Table 4 Accent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color w:val="FFFFFF" w:themeColor="background1"/>
      </w:rPr>
      <w:tblPr/>
      <w:tcPr>
        <w:tcBorders>
          <w:top w:val="single" w:sz="4" w:space="0" w:color="005A70" w:themeColor="accent4"/>
          <w:left w:val="single" w:sz="4" w:space="0" w:color="005A70" w:themeColor="accent4"/>
          <w:bottom w:val="single" w:sz="4" w:space="0" w:color="005A70" w:themeColor="accent4"/>
          <w:right w:val="single" w:sz="4" w:space="0" w:color="005A70" w:themeColor="accent4"/>
          <w:insideH w:val="nil"/>
          <w:insideV w:val="nil"/>
        </w:tcBorders>
        <w:shd w:val="clear" w:color="auto" w:fill="005A70" w:themeFill="accent4"/>
      </w:tcPr>
    </w:tblStylePr>
    <w:tblStylePr w:type="lastRow">
      <w:rPr>
        <w:b/>
        <w:bCs/>
      </w:rPr>
      <w:tblPr/>
      <w:tcPr>
        <w:tcBorders>
          <w:top w:val="double" w:sz="4" w:space="0" w:color="005A70" w:themeColor="accent4"/>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4-Accent5">
    <w:name w:val="Grid Table 4 Accent 5"/>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color w:val="FFFFFF" w:themeColor="background1"/>
      </w:rPr>
      <w:tblPr/>
      <w:tcPr>
        <w:tcBorders>
          <w:top w:val="single" w:sz="4" w:space="0" w:color="00B0B9" w:themeColor="accent5"/>
          <w:left w:val="single" w:sz="4" w:space="0" w:color="00B0B9" w:themeColor="accent5"/>
          <w:bottom w:val="single" w:sz="4" w:space="0" w:color="00B0B9" w:themeColor="accent5"/>
          <w:right w:val="single" w:sz="4" w:space="0" w:color="00B0B9" w:themeColor="accent5"/>
          <w:insideH w:val="nil"/>
          <w:insideV w:val="nil"/>
        </w:tcBorders>
        <w:shd w:val="clear" w:color="auto" w:fill="00B0B9" w:themeFill="accent5"/>
      </w:tcPr>
    </w:tblStylePr>
    <w:tblStylePr w:type="lastRow">
      <w:rPr>
        <w:b/>
        <w:bCs/>
      </w:rPr>
      <w:tblPr/>
      <w:tcPr>
        <w:tcBorders>
          <w:top w:val="double" w:sz="4" w:space="0" w:color="00B0B9" w:themeColor="accent5"/>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4-Accent6">
    <w:name w:val="Grid Table 4 Accent 6"/>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color w:val="FFFFFF" w:themeColor="background1"/>
      </w:rPr>
      <w:tblPr/>
      <w:tcPr>
        <w:tcBorders>
          <w:top w:val="single" w:sz="4" w:space="0" w:color="B1E4E3" w:themeColor="accent6"/>
          <w:left w:val="single" w:sz="4" w:space="0" w:color="B1E4E3" w:themeColor="accent6"/>
          <w:bottom w:val="single" w:sz="4" w:space="0" w:color="B1E4E3" w:themeColor="accent6"/>
          <w:right w:val="single" w:sz="4" w:space="0" w:color="B1E4E3" w:themeColor="accent6"/>
          <w:insideH w:val="nil"/>
          <w:insideV w:val="nil"/>
        </w:tcBorders>
        <w:shd w:val="clear" w:color="auto" w:fill="B1E4E3" w:themeFill="accent6"/>
      </w:tcPr>
    </w:tblStylePr>
    <w:tblStylePr w:type="lastRow">
      <w:rPr>
        <w:b/>
        <w:bCs/>
      </w:rPr>
      <w:tblPr/>
      <w:tcPr>
        <w:tcBorders>
          <w:top w:val="double" w:sz="4" w:space="0" w:color="B1E4E3" w:themeColor="accent6"/>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5Dark">
    <w:name w:val="Grid Table 5 Dark"/>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1"/>
      </w:tcPr>
    </w:tblStylePr>
    <w:tblStylePr w:type="band1Vert">
      <w:tblPr/>
      <w:tcPr>
        <w:shd w:val="clear" w:color="auto" w:fill="5FDFFF" w:themeFill="accent1" w:themeFillTint="66"/>
      </w:tcPr>
    </w:tblStylePr>
    <w:tblStylePr w:type="band1Horz">
      <w:tblPr/>
      <w:tcPr>
        <w:shd w:val="clear" w:color="auto" w:fill="5FDFFF" w:themeFill="accent1" w:themeFillTint="66"/>
      </w:tcPr>
    </w:tblStylePr>
  </w:style>
  <w:style w:type="table" w:styleId="GridTable5Dark-Accent2">
    <w:name w:val="Grid Table 5 Dark Accent 2"/>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2"/>
      </w:tcPr>
    </w:tblStylePr>
    <w:tblStylePr w:type="band1Vert">
      <w:tblPr/>
      <w:tcPr>
        <w:shd w:val="clear" w:color="auto" w:fill="7DF8FF" w:themeFill="accent2" w:themeFillTint="66"/>
      </w:tcPr>
    </w:tblStylePr>
    <w:tblStylePr w:type="band1Horz">
      <w:tblPr/>
      <w:tcPr>
        <w:shd w:val="clear" w:color="auto" w:fill="7DF8FF" w:themeFill="accent2" w:themeFillTint="66"/>
      </w:tcPr>
    </w:tblStylePr>
  </w:style>
  <w:style w:type="table" w:styleId="GridTable5Dark-Accent3">
    <w:name w:val="Grid Table 5 Dark Accent 3"/>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3"/>
      </w:tcPr>
    </w:tblStylePr>
    <w:tblStylePr w:type="band1Vert">
      <w:tblPr/>
      <w:tcPr>
        <w:shd w:val="clear" w:color="auto" w:fill="DFF4F3" w:themeFill="accent3" w:themeFillTint="66"/>
      </w:tcPr>
    </w:tblStylePr>
    <w:tblStylePr w:type="band1Horz">
      <w:tblPr/>
      <w:tcPr>
        <w:shd w:val="clear" w:color="auto" w:fill="DFF4F3" w:themeFill="accent3" w:themeFillTint="66"/>
      </w:tcPr>
    </w:tblStylePr>
  </w:style>
  <w:style w:type="table" w:styleId="GridTable5Dark-Accent4">
    <w:name w:val="Grid Table 5 Dark Accent 4"/>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4"/>
      </w:tcPr>
    </w:tblStylePr>
    <w:tblStylePr w:type="band1Vert">
      <w:tblPr/>
      <w:tcPr>
        <w:shd w:val="clear" w:color="auto" w:fill="5FDFFF" w:themeFill="accent4" w:themeFillTint="66"/>
      </w:tcPr>
    </w:tblStylePr>
    <w:tblStylePr w:type="band1Horz">
      <w:tblPr/>
      <w:tcPr>
        <w:shd w:val="clear" w:color="auto" w:fill="5FDFFF" w:themeFill="accent4" w:themeFillTint="66"/>
      </w:tcPr>
    </w:tblStylePr>
  </w:style>
  <w:style w:type="table" w:styleId="GridTable5Dark-Accent5">
    <w:name w:val="Grid Table 5 Dark Accent 5"/>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5"/>
      </w:tcPr>
    </w:tblStylePr>
    <w:tblStylePr w:type="band1Vert">
      <w:tblPr/>
      <w:tcPr>
        <w:shd w:val="clear" w:color="auto" w:fill="7DF8FF" w:themeFill="accent5" w:themeFillTint="66"/>
      </w:tcPr>
    </w:tblStylePr>
    <w:tblStylePr w:type="band1Horz">
      <w:tblPr/>
      <w:tcPr>
        <w:shd w:val="clear" w:color="auto" w:fill="7DF8FF" w:themeFill="accent5" w:themeFillTint="66"/>
      </w:tcPr>
    </w:tblStylePr>
  </w:style>
  <w:style w:type="table" w:styleId="GridTable5Dark-Accent6">
    <w:name w:val="Grid Table 5 Dark Accent 6"/>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6"/>
      </w:tcPr>
    </w:tblStylePr>
    <w:tblStylePr w:type="band1Vert">
      <w:tblPr/>
      <w:tcPr>
        <w:shd w:val="clear" w:color="auto" w:fill="DFF4F3" w:themeFill="accent6" w:themeFillTint="66"/>
      </w:tcPr>
    </w:tblStylePr>
    <w:tblStylePr w:type="band1Horz">
      <w:tblPr/>
      <w:tcPr>
        <w:shd w:val="clear" w:color="auto" w:fill="DFF4F3" w:themeFill="accent6" w:themeFillTint="66"/>
      </w:tcPr>
    </w:tblStylePr>
  </w:style>
  <w:style w:type="table" w:styleId="GridTable6Colorful">
    <w:name w:val="Grid Table 6 Colorful"/>
    <w:basedOn w:val="TableNormal"/>
    <w:uiPriority w:val="51"/>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6Colorful-Accent2">
    <w:name w:val="Grid Table 6 Colorful Accent 2"/>
    <w:basedOn w:val="TableNormal"/>
    <w:uiPriority w:val="51"/>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4" w:space="0" w:color="3CF5FF" w:themeColor="accent2" w:themeTint="99"/>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6Colorful-Accent3">
    <w:name w:val="Grid Table 6 Colorful Accent 3"/>
    <w:basedOn w:val="TableNormal"/>
    <w:uiPriority w:val="51"/>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4" w:space="0" w:color="D0EEEE" w:themeColor="accent3" w:themeTint="99"/>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6Colorful-Accent4">
    <w:name w:val="Grid Table 6 Colorful Accent 4"/>
    <w:basedOn w:val="TableNormal"/>
    <w:uiPriority w:val="51"/>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4" w:space="0" w:color="10CFFF" w:themeColor="accent4" w:themeTint="99"/>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6Colorful-Accent5">
    <w:name w:val="Grid Table 6 Colorful Accent 5"/>
    <w:basedOn w:val="TableNormal"/>
    <w:uiPriority w:val="51"/>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4" w:space="0" w:color="3CF5FF" w:themeColor="accent5" w:themeTint="99"/>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6Colorful-Accent6">
    <w:name w:val="Grid Table 6 Colorful Accent 6"/>
    <w:basedOn w:val="TableNormal"/>
    <w:uiPriority w:val="51"/>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4" w:space="0" w:color="D0EEEE" w:themeColor="accent6" w:themeTint="99"/>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7Colorful">
    <w:name w:val="Grid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7Colorful-Accent2">
    <w:name w:val="Grid Table 7 Colorful Accent 2"/>
    <w:basedOn w:val="TableNormal"/>
    <w:uiPriority w:val="52"/>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7Colorful-Accent3">
    <w:name w:val="Grid Table 7 Colorful Accent 3"/>
    <w:basedOn w:val="TableNormal"/>
    <w:uiPriority w:val="52"/>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7Colorful-Accent4">
    <w:name w:val="Grid Table 7 Colorful Accent 4"/>
    <w:basedOn w:val="TableNormal"/>
    <w:uiPriority w:val="52"/>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7Colorful-Accent5">
    <w:name w:val="Grid Table 7 Colorful Accent 5"/>
    <w:basedOn w:val="TableNormal"/>
    <w:uiPriority w:val="52"/>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7Colorful-Accent6">
    <w:name w:val="Grid Table 7 Colorful Accent 6"/>
    <w:basedOn w:val="TableNormal"/>
    <w:uiPriority w:val="52"/>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character" w:styleId="Hashtag">
    <w:name w:val="Hashtag"/>
    <w:basedOn w:val="DefaultParagraphFont"/>
    <w:uiPriority w:val="99"/>
    <w:semiHidden/>
    <w:unhideWhenUsed/>
    <w:rsid w:val="00C61D2E"/>
    <w:rPr>
      <w:color w:val="2B579A"/>
      <w:shd w:val="clear" w:color="auto" w:fill="E1DFDD"/>
    </w:rPr>
  </w:style>
  <w:style w:type="table" w:styleId="LightGrid">
    <w:name w:val="Light Grid"/>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insideH w:val="single" w:sz="8" w:space="0" w:color="005A70" w:themeColor="accent1"/>
        <w:insideV w:val="single" w:sz="8" w:space="0" w:color="00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70" w:themeColor="accent1"/>
          <w:left w:val="single" w:sz="8" w:space="0" w:color="005A70" w:themeColor="accent1"/>
          <w:bottom w:val="single" w:sz="18" w:space="0" w:color="005A70" w:themeColor="accent1"/>
          <w:right w:val="single" w:sz="8" w:space="0" w:color="005A70" w:themeColor="accent1"/>
          <w:insideH w:val="nil"/>
          <w:insideV w:val="single" w:sz="8" w:space="0" w:color="00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70" w:themeColor="accent1"/>
          <w:left w:val="single" w:sz="8" w:space="0" w:color="005A70" w:themeColor="accent1"/>
          <w:bottom w:val="single" w:sz="8" w:space="0" w:color="005A70" w:themeColor="accent1"/>
          <w:right w:val="single" w:sz="8" w:space="0" w:color="005A70" w:themeColor="accent1"/>
          <w:insideH w:val="nil"/>
          <w:insideV w:val="single" w:sz="8" w:space="0" w:color="00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70" w:themeColor="accent1"/>
          <w:left w:val="single" w:sz="8" w:space="0" w:color="005A70" w:themeColor="accent1"/>
          <w:bottom w:val="single" w:sz="8" w:space="0" w:color="005A70" w:themeColor="accent1"/>
          <w:right w:val="single" w:sz="8" w:space="0" w:color="005A70" w:themeColor="accent1"/>
        </w:tcBorders>
      </w:tcPr>
    </w:tblStylePr>
    <w:tblStylePr w:type="band1Vert">
      <w:tblPr/>
      <w:tcPr>
        <w:tcBorders>
          <w:top w:val="single" w:sz="8" w:space="0" w:color="005A70" w:themeColor="accent1"/>
          <w:left w:val="single" w:sz="8" w:space="0" w:color="005A70" w:themeColor="accent1"/>
          <w:bottom w:val="single" w:sz="8" w:space="0" w:color="005A70" w:themeColor="accent1"/>
          <w:right w:val="single" w:sz="8" w:space="0" w:color="005A70" w:themeColor="accent1"/>
        </w:tcBorders>
        <w:shd w:val="clear" w:color="auto" w:fill="9CEBFF" w:themeFill="accent1" w:themeFillTint="3F"/>
      </w:tcPr>
    </w:tblStylePr>
    <w:tblStylePr w:type="band1Horz">
      <w:tblPr/>
      <w:tcPr>
        <w:tcBorders>
          <w:top w:val="single" w:sz="8" w:space="0" w:color="005A70" w:themeColor="accent1"/>
          <w:left w:val="single" w:sz="8" w:space="0" w:color="005A70" w:themeColor="accent1"/>
          <w:bottom w:val="single" w:sz="8" w:space="0" w:color="005A70" w:themeColor="accent1"/>
          <w:right w:val="single" w:sz="8" w:space="0" w:color="005A70" w:themeColor="accent1"/>
          <w:insideV w:val="single" w:sz="8" w:space="0" w:color="005A70" w:themeColor="accent1"/>
        </w:tcBorders>
        <w:shd w:val="clear" w:color="auto" w:fill="9CEBFF" w:themeFill="accent1" w:themeFillTint="3F"/>
      </w:tcPr>
    </w:tblStylePr>
    <w:tblStylePr w:type="band2Horz">
      <w:tblPr/>
      <w:tcPr>
        <w:tcBorders>
          <w:top w:val="single" w:sz="8" w:space="0" w:color="005A70" w:themeColor="accent1"/>
          <w:left w:val="single" w:sz="8" w:space="0" w:color="005A70" w:themeColor="accent1"/>
          <w:bottom w:val="single" w:sz="8" w:space="0" w:color="005A70" w:themeColor="accent1"/>
          <w:right w:val="single" w:sz="8" w:space="0" w:color="005A70" w:themeColor="accent1"/>
          <w:insideV w:val="single" w:sz="8" w:space="0" w:color="005A70" w:themeColor="accent1"/>
        </w:tcBorders>
      </w:tcPr>
    </w:tblStylePr>
  </w:style>
  <w:style w:type="table" w:styleId="LightGrid-Accent2">
    <w:name w:val="Light Grid Accent 2"/>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insideH w:val="single" w:sz="8" w:space="0" w:color="00B0B9" w:themeColor="accent2"/>
        <w:insideV w:val="single" w:sz="8" w:space="0" w:color="00B0B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B9" w:themeColor="accent2"/>
          <w:left w:val="single" w:sz="8" w:space="0" w:color="00B0B9" w:themeColor="accent2"/>
          <w:bottom w:val="single" w:sz="18" w:space="0" w:color="00B0B9" w:themeColor="accent2"/>
          <w:right w:val="single" w:sz="8" w:space="0" w:color="00B0B9" w:themeColor="accent2"/>
          <w:insideH w:val="nil"/>
          <w:insideV w:val="single" w:sz="8" w:space="0" w:color="00B0B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B9" w:themeColor="accent2"/>
          <w:left w:val="single" w:sz="8" w:space="0" w:color="00B0B9" w:themeColor="accent2"/>
          <w:bottom w:val="single" w:sz="8" w:space="0" w:color="00B0B9" w:themeColor="accent2"/>
          <w:right w:val="single" w:sz="8" w:space="0" w:color="00B0B9" w:themeColor="accent2"/>
          <w:insideH w:val="nil"/>
          <w:insideV w:val="single" w:sz="8" w:space="0" w:color="00B0B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B9" w:themeColor="accent2"/>
          <w:left w:val="single" w:sz="8" w:space="0" w:color="00B0B9" w:themeColor="accent2"/>
          <w:bottom w:val="single" w:sz="8" w:space="0" w:color="00B0B9" w:themeColor="accent2"/>
          <w:right w:val="single" w:sz="8" w:space="0" w:color="00B0B9" w:themeColor="accent2"/>
        </w:tcBorders>
      </w:tcPr>
    </w:tblStylePr>
    <w:tblStylePr w:type="band1Vert">
      <w:tblPr/>
      <w:tcPr>
        <w:tcBorders>
          <w:top w:val="single" w:sz="8" w:space="0" w:color="00B0B9" w:themeColor="accent2"/>
          <w:left w:val="single" w:sz="8" w:space="0" w:color="00B0B9" w:themeColor="accent2"/>
          <w:bottom w:val="single" w:sz="8" w:space="0" w:color="00B0B9" w:themeColor="accent2"/>
          <w:right w:val="single" w:sz="8" w:space="0" w:color="00B0B9" w:themeColor="accent2"/>
        </w:tcBorders>
        <w:shd w:val="clear" w:color="auto" w:fill="AEFAFF" w:themeFill="accent2" w:themeFillTint="3F"/>
      </w:tcPr>
    </w:tblStylePr>
    <w:tblStylePr w:type="band1Horz">
      <w:tblPr/>
      <w:tcPr>
        <w:tcBorders>
          <w:top w:val="single" w:sz="8" w:space="0" w:color="00B0B9" w:themeColor="accent2"/>
          <w:left w:val="single" w:sz="8" w:space="0" w:color="00B0B9" w:themeColor="accent2"/>
          <w:bottom w:val="single" w:sz="8" w:space="0" w:color="00B0B9" w:themeColor="accent2"/>
          <w:right w:val="single" w:sz="8" w:space="0" w:color="00B0B9" w:themeColor="accent2"/>
          <w:insideV w:val="single" w:sz="8" w:space="0" w:color="00B0B9" w:themeColor="accent2"/>
        </w:tcBorders>
        <w:shd w:val="clear" w:color="auto" w:fill="AEFAFF" w:themeFill="accent2" w:themeFillTint="3F"/>
      </w:tcPr>
    </w:tblStylePr>
    <w:tblStylePr w:type="band2Horz">
      <w:tblPr/>
      <w:tcPr>
        <w:tcBorders>
          <w:top w:val="single" w:sz="8" w:space="0" w:color="00B0B9" w:themeColor="accent2"/>
          <w:left w:val="single" w:sz="8" w:space="0" w:color="00B0B9" w:themeColor="accent2"/>
          <w:bottom w:val="single" w:sz="8" w:space="0" w:color="00B0B9" w:themeColor="accent2"/>
          <w:right w:val="single" w:sz="8" w:space="0" w:color="00B0B9" w:themeColor="accent2"/>
          <w:insideV w:val="single" w:sz="8" w:space="0" w:color="00B0B9" w:themeColor="accent2"/>
        </w:tcBorders>
      </w:tcPr>
    </w:tblStylePr>
  </w:style>
  <w:style w:type="table" w:styleId="LightGrid-Accent3">
    <w:name w:val="Light Grid Accent 3"/>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insideH w:val="single" w:sz="8" w:space="0" w:color="B1E4E3" w:themeColor="accent3"/>
        <w:insideV w:val="single" w:sz="8" w:space="0" w:color="B1E4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E4E3" w:themeColor="accent3"/>
          <w:left w:val="single" w:sz="8" w:space="0" w:color="B1E4E3" w:themeColor="accent3"/>
          <w:bottom w:val="single" w:sz="18" w:space="0" w:color="B1E4E3" w:themeColor="accent3"/>
          <w:right w:val="single" w:sz="8" w:space="0" w:color="B1E4E3" w:themeColor="accent3"/>
          <w:insideH w:val="nil"/>
          <w:insideV w:val="single" w:sz="8" w:space="0" w:color="B1E4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E4E3" w:themeColor="accent3"/>
          <w:left w:val="single" w:sz="8" w:space="0" w:color="B1E4E3" w:themeColor="accent3"/>
          <w:bottom w:val="single" w:sz="8" w:space="0" w:color="B1E4E3" w:themeColor="accent3"/>
          <w:right w:val="single" w:sz="8" w:space="0" w:color="B1E4E3" w:themeColor="accent3"/>
          <w:insideH w:val="nil"/>
          <w:insideV w:val="single" w:sz="8" w:space="0" w:color="B1E4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E4E3" w:themeColor="accent3"/>
          <w:left w:val="single" w:sz="8" w:space="0" w:color="B1E4E3" w:themeColor="accent3"/>
          <w:bottom w:val="single" w:sz="8" w:space="0" w:color="B1E4E3" w:themeColor="accent3"/>
          <w:right w:val="single" w:sz="8" w:space="0" w:color="B1E4E3" w:themeColor="accent3"/>
        </w:tcBorders>
      </w:tcPr>
    </w:tblStylePr>
    <w:tblStylePr w:type="band1Vert">
      <w:tblPr/>
      <w:tcPr>
        <w:tcBorders>
          <w:top w:val="single" w:sz="8" w:space="0" w:color="B1E4E3" w:themeColor="accent3"/>
          <w:left w:val="single" w:sz="8" w:space="0" w:color="B1E4E3" w:themeColor="accent3"/>
          <w:bottom w:val="single" w:sz="8" w:space="0" w:color="B1E4E3" w:themeColor="accent3"/>
          <w:right w:val="single" w:sz="8" w:space="0" w:color="B1E4E3" w:themeColor="accent3"/>
        </w:tcBorders>
        <w:shd w:val="clear" w:color="auto" w:fill="EBF8F8" w:themeFill="accent3" w:themeFillTint="3F"/>
      </w:tcPr>
    </w:tblStylePr>
    <w:tblStylePr w:type="band1Horz">
      <w:tblPr/>
      <w:tcPr>
        <w:tcBorders>
          <w:top w:val="single" w:sz="8" w:space="0" w:color="B1E4E3" w:themeColor="accent3"/>
          <w:left w:val="single" w:sz="8" w:space="0" w:color="B1E4E3" w:themeColor="accent3"/>
          <w:bottom w:val="single" w:sz="8" w:space="0" w:color="B1E4E3" w:themeColor="accent3"/>
          <w:right w:val="single" w:sz="8" w:space="0" w:color="B1E4E3" w:themeColor="accent3"/>
          <w:insideV w:val="single" w:sz="8" w:space="0" w:color="B1E4E3" w:themeColor="accent3"/>
        </w:tcBorders>
        <w:shd w:val="clear" w:color="auto" w:fill="EBF8F8" w:themeFill="accent3" w:themeFillTint="3F"/>
      </w:tcPr>
    </w:tblStylePr>
    <w:tblStylePr w:type="band2Horz">
      <w:tblPr/>
      <w:tcPr>
        <w:tcBorders>
          <w:top w:val="single" w:sz="8" w:space="0" w:color="B1E4E3" w:themeColor="accent3"/>
          <w:left w:val="single" w:sz="8" w:space="0" w:color="B1E4E3" w:themeColor="accent3"/>
          <w:bottom w:val="single" w:sz="8" w:space="0" w:color="B1E4E3" w:themeColor="accent3"/>
          <w:right w:val="single" w:sz="8" w:space="0" w:color="B1E4E3" w:themeColor="accent3"/>
          <w:insideV w:val="single" w:sz="8" w:space="0" w:color="B1E4E3" w:themeColor="accent3"/>
        </w:tcBorders>
      </w:tcPr>
    </w:tblStylePr>
  </w:style>
  <w:style w:type="table" w:styleId="LightGrid-Accent4">
    <w:name w:val="Light Grid Accent 4"/>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insideH w:val="single" w:sz="8" w:space="0" w:color="005A70" w:themeColor="accent4"/>
        <w:insideV w:val="single" w:sz="8" w:space="0" w:color="005A7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70" w:themeColor="accent4"/>
          <w:left w:val="single" w:sz="8" w:space="0" w:color="005A70" w:themeColor="accent4"/>
          <w:bottom w:val="single" w:sz="18" w:space="0" w:color="005A70" w:themeColor="accent4"/>
          <w:right w:val="single" w:sz="8" w:space="0" w:color="005A70" w:themeColor="accent4"/>
          <w:insideH w:val="nil"/>
          <w:insideV w:val="single" w:sz="8" w:space="0" w:color="005A7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70" w:themeColor="accent4"/>
          <w:left w:val="single" w:sz="8" w:space="0" w:color="005A70" w:themeColor="accent4"/>
          <w:bottom w:val="single" w:sz="8" w:space="0" w:color="005A70" w:themeColor="accent4"/>
          <w:right w:val="single" w:sz="8" w:space="0" w:color="005A70" w:themeColor="accent4"/>
          <w:insideH w:val="nil"/>
          <w:insideV w:val="single" w:sz="8" w:space="0" w:color="005A7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70" w:themeColor="accent4"/>
          <w:left w:val="single" w:sz="8" w:space="0" w:color="005A70" w:themeColor="accent4"/>
          <w:bottom w:val="single" w:sz="8" w:space="0" w:color="005A70" w:themeColor="accent4"/>
          <w:right w:val="single" w:sz="8" w:space="0" w:color="005A70" w:themeColor="accent4"/>
        </w:tcBorders>
      </w:tcPr>
    </w:tblStylePr>
    <w:tblStylePr w:type="band1Vert">
      <w:tblPr/>
      <w:tcPr>
        <w:tcBorders>
          <w:top w:val="single" w:sz="8" w:space="0" w:color="005A70" w:themeColor="accent4"/>
          <w:left w:val="single" w:sz="8" w:space="0" w:color="005A70" w:themeColor="accent4"/>
          <w:bottom w:val="single" w:sz="8" w:space="0" w:color="005A70" w:themeColor="accent4"/>
          <w:right w:val="single" w:sz="8" w:space="0" w:color="005A70" w:themeColor="accent4"/>
        </w:tcBorders>
        <w:shd w:val="clear" w:color="auto" w:fill="9CEBFF" w:themeFill="accent4" w:themeFillTint="3F"/>
      </w:tcPr>
    </w:tblStylePr>
    <w:tblStylePr w:type="band1Horz">
      <w:tblPr/>
      <w:tcPr>
        <w:tcBorders>
          <w:top w:val="single" w:sz="8" w:space="0" w:color="005A70" w:themeColor="accent4"/>
          <w:left w:val="single" w:sz="8" w:space="0" w:color="005A70" w:themeColor="accent4"/>
          <w:bottom w:val="single" w:sz="8" w:space="0" w:color="005A70" w:themeColor="accent4"/>
          <w:right w:val="single" w:sz="8" w:space="0" w:color="005A70" w:themeColor="accent4"/>
          <w:insideV w:val="single" w:sz="8" w:space="0" w:color="005A70" w:themeColor="accent4"/>
        </w:tcBorders>
        <w:shd w:val="clear" w:color="auto" w:fill="9CEBFF" w:themeFill="accent4" w:themeFillTint="3F"/>
      </w:tcPr>
    </w:tblStylePr>
    <w:tblStylePr w:type="band2Horz">
      <w:tblPr/>
      <w:tcPr>
        <w:tcBorders>
          <w:top w:val="single" w:sz="8" w:space="0" w:color="005A70" w:themeColor="accent4"/>
          <w:left w:val="single" w:sz="8" w:space="0" w:color="005A70" w:themeColor="accent4"/>
          <w:bottom w:val="single" w:sz="8" w:space="0" w:color="005A70" w:themeColor="accent4"/>
          <w:right w:val="single" w:sz="8" w:space="0" w:color="005A70" w:themeColor="accent4"/>
          <w:insideV w:val="single" w:sz="8" w:space="0" w:color="005A70" w:themeColor="accent4"/>
        </w:tcBorders>
      </w:tcPr>
    </w:tblStylePr>
  </w:style>
  <w:style w:type="table" w:styleId="LightGrid-Accent5">
    <w:name w:val="Light Grid Accent 5"/>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insideH w:val="single" w:sz="8" w:space="0" w:color="00B0B9" w:themeColor="accent5"/>
        <w:insideV w:val="single" w:sz="8" w:space="0" w:color="00B0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B9" w:themeColor="accent5"/>
          <w:left w:val="single" w:sz="8" w:space="0" w:color="00B0B9" w:themeColor="accent5"/>
          <w:bottom w:val="single" w:sz="18" w:space="0" w:color="00B0B9" w:themeColor="accent5"/>
          <w:right w:val="single" w:sz="8" w:space="0" w:color="00B0B9" w:themeColor="accent5"/>
          <w:insideH w:val="nil"/>
          <w:insideV w:val="single" w:sz="8" w:space="0" w:color="00B0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B9" w:themeColor="accent5"/>
          <w:left w:val="single" w:sz="8" w:space="0" w:color="00B0B9" w:themeColor="accent5"/>
          <w:bottom w:val="single" w:sz="8" w:space="0" w:color="00B0B9" w:themeColor="accent5"/>
          <w:right w:val="single" w:sz="8" w:space="0" w:color="00B0B9" w:themeColor="accent5"/>
          <w:insideH w:val="nil"/>
          <w:insideV w:val="single" w:sz="8" w:space="0" w:color="00B0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B9" w:themeColor="accent5"/>
          <w:left w:val="single" w:sz="8" w:space="0" w:color="00B0B9" w:themeColor="accent5"/>
          <w:bottom w:val="single" w:sz="8" w:space="0" w:color="00B0B9" w:themeColor="accent5"/>
          <w:right w:val="single" w:sz="8" w:space="0" w:color="00B0B9" w:themeColor="accent5"/>
        </w:tcBorders>
      </w:tcPr>
    </w:tblStylePr>
    <w:tblStylePr w:type="band1Vert">
      <w:tblPr/>
      <w:tcPr>
        <w:tcBorders>
          <w:top w:val="single" w:sz="8" w:space="0" w:color="00B0B9" w:themeColor="accent5"/>
          <w:left w:val="single" w:sz="8" w:space="0" w:color="00B0B9" w:themeColor="accent5"/>
          <w:bottom w:val="single" w:sz="8" w:space="0" w:color="00B0B9" w:themeColor="accent5"/>
          <w:right w:val="single" w:sz="8" w:space="0" w:color="00B0B9" w:themeColor="accent5"/>
        </w:tcBorders>
        <w:shd w:val="clear" w:color="auto" w:fill="AEFAFF" w:themeFill="accent5" w:themeFillTint="3F"/>
      </w:tcPr>
    </w:tblStylePr>
    <w:tblStylePr w:type="band1Horz">
      <w:tblPr/>
      <w:tcPr>
        <w:tcBorders>
          <w:top w:val="single" w:sz="8" w:space="0" w:color="00B0B9" w:themeColor="accent5"/>
          <w:left w:val="single" w:sz="8" w:space="0" w:color="00B0B9" w:themeColor="accent5"/>
          <w:bottom w:val="single" w:sz="8" w:space="0" w:color="00B0B9" w:themeColor="accent5"/>
          <w:right w:val="single" w:sz="8" w:space="0" w:color="00B0B9" w:themeColor="accent5"/>
          <w:insideV w:val="single" w:sz="8" w:space="0" w:color="00B0B9" w:themeColor="accent5"/>
        </w:tcBorders>
        <w:shd w:val="clear" w:color="auto" w:fill="AEFAFF" w:themeFill="accent5" w:themeFillTint="3F"/>
      </w:tcPr>
    </w:tblStylePr>
    <w:tblStylePr w:type="band2Horz">
      <w:tblPr/>
      <w:tcPr>
        <w:tcBorders>
          <w:top w:val="single" w:sz="8" w:space="0" w:color="00B0B9" w:themeColor="accent5"/>
          <w:left w:val="single" w:sz="8" w:space="0" w:color="00B0B9" w:themeColor="accent5"/>
          <w:bottom w:val="single" w:sz="8" w:space="0" w:color="00B0B9" w:themeColor="accent5"/>
          <w:right w:val="single" w:sz="8" w:space="0" w:color="00B0B9" w:themeColor="accent5"/>
          <w:insideV w:val="single" w:sz="8" w:space="0" w:color="00B0B9" w:themeColor="accent5"/>
        </w:tcBorders>
      </w:tcPr>
    </w:tblStylePr>
  </w:style>
  <w:style w:type="table" w:styleId="LightGrid-Accent6">
    <w:name w:val="Light Grid Accent 6"/>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insideH w:val="single" w:sz="8" w:space="0" w:color="B1E4E3" w:themeColor="accent6"/>
        <w:insideV w:val="single" w:sz="8" w:space="0" w:color="B1E4E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E4E3" w:themeColor="accent6"/>
          <w:left w:val="single" w:sz="8" w:space="0" w:color="B1E4E3" w:themeColor="accent6"/>
          <w:bottom w:val="single" w:sz="18" w:space="0" w:color="B1E4E3" w:themeColor="accent6"/>
          <w:right w:val="single" w:sz="8" w:space="0" w:color="B1E4E3" w:themeColor="accent6"/>
          <w:insideH w:val="nil"/>
          <w:insideV w:val="single" w:sz="8" w:space="0" w:color="B1E4E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E4E3" w:themeColor="accent6"/>
          <w:left w:val="single" w:sz="8" w:space="0" w:color="B1E4E3" w:themeColor="accent6"/>
          <w:bottom w:val="single" w:sz="8" w:space="0" w:color="B1E4E3" w:themeColor="accent6"/>
          <w:right w:val="single" w:sz="8" w:space="0" w:color="B1E4E3" w:themeColor="accent6"/>
          <w:insideH w:val="nil"/>
          <w:insideV w:val="single" w:sz="8" w:space="0" w:color="B1E4E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E4E3" w:themeColor="accent6"/>
          <w:left w:val="single" w:sz="8" w:space="0" w:color="B1E4E3" w:themeColor="accent6"/>
          <w:bottom w:val="single" w:sz="8" w:space="0" w:color="B1E4E3" w:themeColor="accent6"/>
          <w:right w:val="single" w:sz="8" w:space="0" w:color="B1E4E3" w:themeColor="accent6"/>
        </w:tcBorders>
      </w:tcPr>
    </w:tblStylePr>
    <w:tblStylePr w:type="band1Vert">
      <w:tblPr/>
      <w:tcPr>
        <w:tcBorders>
          <w:top w:val="single" w:sz="8" w:space="0" w:color="B1E4E3" w:themeColor="accent6"/>
          <w:left w:val="single" w:sz="8" w:space="0" w:color="B1E4E3" w:themeColor="accent6"/>
          <w:bottom w:val="single" w:sz="8" w:space="0" w:color="B1E4E3" w:themeColor="accent6"/>
          <w:right w:val="single" w:sz="8" w:space="0" w:color="B1E4E3" w:themeColor="accent6"/>
        </w:tcBorders>
        <w:shd w:val="clear" w:color="auto" w:fill="EBF8F8" w:themeFill="accent6" w:themeFillTint="3F"/>
      </w:tcPr>
    </w:tblStylePr>
    <w:tblStylePr w:type="band1Horz">
      <w:tblPr/>
      <w:tcPr>
        <w:tcBorders>
          <w:top w:val="single" w:sz="8" w:space="0" w:color="B1E4E3" w:themeColor="accent6"/>
          <w:left w:val="single" w:sz="8" w:space="0" w:color="B1E4E3" w:themeColor="accent6"/>
          <w:bottom w:val="single" w:sz="8" w:space="0" w:color="B1E4E3" w:themeColor="accent6"/>
          <w:right w:val="single" w:sz="8" w:space="0" w:color="B1E4E3" w:themeColor="accent6"/>
          <w:insideV w:val="single" w:sz="8" w:space="0" w:color="B1E4E3" w:themeColor="accent6"/>
        </w:tcBorders>
        <w:shd w:val="clear" w:color="auto" w:fill="EBF8F8" w:themeFill="accent6" w:themeFillTint="3F"/>
      </w:tcPr>
    </w:tblStylePr>
    <w:tblStylePr w:type="band2Horz">
      <w:tblPr/>
      <w:tcPr>
        <w:tcBorders>
          <w:top w:val="single" w:sz="8" w:space="0" w:color="B1E4E3" w:themeColor="accent6"/>
          <w:left w:val="single" w:sz="8" w:space="0" w:color="B1E4E3" w:themeColor="accent6"/>
          <w:bottom w:val="single" w:sz="8" w:space="0" w:color="B1E4E3" w:themeColor="accent6"/>
          <w:right w:val="single" w:sz="8" w:space="0" w:color="B1E4E3" w:themeColor="accent6"/>
          <w:insideV w:val="single" w:sz="8" w:space="0" w:color="B1E4E3" w:themeColor="accent6"/>
        </w:tcBorders>
      </w:tcPr>
    </w:tblStylePr>
  </w:style>
  <w:style w:type="table" w:styleId="LightList">
    <w:name w:val="Light List"/>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tblBorders>
    </w:tblPr>
    <w:tblStylePr w:type="firstRow">
      <w:pPr>
        <w:spacing w:before="0" w:after="0" w:line="240" w:lineRule="auto"/>
      </w:pPr>
      <w:rPr>
        <w:b/>
        <w:bCs/>
        <w:color w:val="FFFFFF" w:themeColor="background1"/>
      </w:rPr>
      <w:tblPr/>
      <w:tcPr>
        <w:shd w:val="clear" w:color="auto" w:fill="005A70" w:themeFill="accent1"/>
      </w:tcPr>
    </w:tblStylePr>
    <w:tblStylePr w:type="lastRow">
      <w:pPr>
        <w:spacing w:before="0" w:after="0" w:line="240" w:lineRule="auto"/>
      </w:pPr>
      <w:rPr>
        <w:b/>
        <w:bCs/>
      </w:rPr>
      <w:tblPr/>
      <w:tcPr>
        <w:tcBorders>
          <w:top w:val="double" w:sz="6" w:space="0" w:color="005A70" w:themeColor="accent1"/>
          <w:left w:val="single" w:sz="8" w:space="0" w:color="005A70" w:themeColor="accent1"/>
          <w:bottom w:val="single" w:sz="8" w:space="0" w:color="005A70" w:themeColor="accent1"/>
          <w:right w:val="single" w:sz="8" w:space="0" w:color="005A70" w:themeColor="accent1"/>
        </w:tcBorders>
      </w:tcPr>
    </w:tblStylePr>
    <w:tblStylePr w:type="firstCol">
      <w:rPr>
        <w:b/>
        <w:bCs/>
      </w:rPr>
    </w:tblStylePr>
    <w:tblStylePr w:type="lastCol">
      <w:rPr>
        <w:b/>
        <w:bCs/>
      </w:rPr>
    </w:tblStylePr>
    <w:tblStylePr w:type="band1Vert">
      <w:tblPr/>
      <w:tcPr>
        <w:tcBorders>
          <w:top w:val="single" w:sz="8" w:space="0" w:color="005A70" w:themeColor="accent1"/>
          <w:left w:val="single" w:sz="8" w:space="0" w:color="005A70" w:themeColor="accent1"/>
          <w:bottom w:val="single" w:sz="8" w:space="0" w:color="005A70" w:themeColor="accent1"/>
          <w:right w:val="single" w:sz="8" w:space="0" w:color="005A70" w:themeColor="accent1"/>
        </w:tcBorders>
      </w:tcPr>
    </w:tblStylePr>
    <w:tblStylePr w:type="band1Horz">
      <w:tblPr/>
      <w:tcPr>
        <w:tcBorders>
          <w:top w:val="single" w:sz="8" w:space="0" w:color="005A70" w:themeColor="accent1"/>
          <w:left w:val="single" w:sz="8" w:space="0" w:color="005A70" w:themeColor="accent1"/>
          <w:bottom w:val="single" w:sz="8" w:space="0" w:color="005A70" w:themeColor="accent1"/>
          <w:right w:val="single" w:sz="8" w:space="0" w:color="005A70" w:themeColor="accent1"/>
        </w:tcBorders>
      </w:tcPr>
    </w:tblStylePr>
  </w:style>
  <w:style w:type="table" w:styleId="LightList-Accent2">
    <w:name w:val="Light List Accent 2"/>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tblBorders>
    </w:tblPr>
    <w:tblStylePr w:type="firstRow">
      <w:pPr>
        <w:spacing w:before="0" w:after="0" w:line="240" w:lineRule="auto"/>
      </w:pPr>
      <w:rPr>
        <w:b/>
        <w:bCs/>
        <w:color w:val="FFFFFF" w:themeColor="background1"/>
      </w:rPr>
      <w:tblPr/>
      <w:tcPr>
        <w:shd w:val="clear" w:color="auto" w:fill="00B0B9" w:themeFill="accent2"/>
      </w:tcPr>
    </w:tblStylePr>
    <w:tblStylePr w:type="lastRow">
      <w:pPr>
        <w:spacing w:before="0" w:after="0" w:line="240" w:lineRule="auto"/>
      </w:pPr>
      <w:rPr>
        <w:b/>
        <w:bCs/>
      </w:rPr>
      <w:tblPr/>
      <w:tcPr>
        <w:tcBorders>
          <w:top w:val="double" w:sz="6" w:space="0" w:color="00B0B9" w:themeColor="accent2"/>
          <w:left w:val="single" w:sz="8" w:space="0" w:color="00B0B9" w:themeColor="accent2"/>
          <w:bottom w:val="single" w:sz="8" w:space="0" w:color="00B0B9" w:themeColor="accent2"/>
          <w:right w:val="single" w:sz="8" w:space="0" w:color="00B0B9" w:themeColor="accent2"/>
        </w:tcBorders>
      </w:tcPr>
    </w:tblStylePr>
    <w:tblStylePr w:type="firstCol">
      <w:rPr>
        <w:b/>
        <w:bCs/>
      </w:rPr>
    </w:tblStylePr>
    <w:tblStylePr w:type="lastCol">
      <w:rPr>
        <w:b/>
        <w:bCs/>
      </w:rPr>
    </w:tblStylePr>
    <w:tblStylePr w:type="band1Vert">
      <w:tblPr/>
      <w:tcPr>
        <w:tcBorders>
          <w:top w:val="single" w:sz="8" w:space="0" w:color="00B0B9" w:themeColor="accent2"/>
          <w:left w:val="single" w:sz="8" w:space="0" w:color="00B0B9" w:themeColor="accent2"/>
          <w:bottom w:val="single" w:sz="8" w:space="0" w:color="00B0B9" w:themeColor="accent2"/>
          <w:right w:val="single" w:sz="8" w:space="0" w:color="00B0B9" w:themeColor="accent2"/>
        </w:tcBorders>
      </w:tcPr>
    </w:tblStylePr>
    <w:tblStylePr w:type="band1Horz">
      <w:tblPr/>
      <w:tcPr>
        <w:tcBorders>
          <w:top w:val="single" w:sz="8" w:space="0" w:color="00B0B9" w:themeColor="accent2"/>
          <w:left w:val="single" w:sz="8" w:space="0" w:color="00B0B9" w:themeColor="accent2"/>
          <w:bottom w:val="single" w:sz="8" w:space="0" w:color="00B0B9" w:themeColor="accent2"/>
          <w:right w:val="single" w:sz="8" w:space="0" w:color="00B0B9" w:themeColor="accent2"/>
        </w:tcBorders>
      </w:tcPr>
    </w:tblStylePr>
  </w:style>
  <w:style w:type="table" w:styleId="LightList-Accent3">
    <w:name w:val="Light List Accent 3"/>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tblBorders>
    </w:tblPr>
    <w:tblStylePr w:type="firstRow">
      <w:pPr>
        <w:spacing w:before="0" w:after="0" w:line="240" w:lineRule="auto"/>
      </w:pPr>
      <w:rPr>
        <w:b/>
        <w:bCs/>
        <w:color w:val="FFFFFF" w:themeColor="background1"/>
      </w:rPr>
      <w:tblPr/>
      <w:tcPr>
        <w:shd w:val="clear" w:color="auto" w:fill="B1E4E3" w:themeFill="accent3"/>
      </w:tcPr>
    </w:tblStylePr>
    <w:tblStylePr w:type="lastRow">
      <w:pPr>
        <w:spacing w:before="0" w:after="0" w:line="240" w:lineRule="auto"/>
      </w:pPr>
      <w:rPr>
        <w:b/>
        <w:bCs/>
      </w:rPr>
      <w:tblPr/>
      <w:tcPr>
        <w:tcBorders>
          <w:top w:val="double" w:sz="6" w:space="0" w:color="B1E4E3" w:themeColor="accent3"/>
          <w:left w:val="single" w:sz="8" w:space="0" w:color="B1E4E3" w:themeColor="accent3"/>
          <w:bottom w:val="single" w:sz="8" w:space="0" w:color="B1E4E3" w:themeColor="accent3"/>
          <w:right w:val="single" w:sz="8" w:space="0" w:color="B1E4E3" w:themeColor="accent3"/>
        </w:tcBorders>
      </w:tcPr>
    </w:tblStylePr>
    <w:tblStylePr w:type="firstCol">
      <w:rPr>
        <w:b/>
        <w:bCs/>
      </w:rPr>
    </w:tblStylePr>
    <w:tblStylePr w:type="lastCol">
      <w:rPr>
        <w:b/>
        <w:bCs/>
      </w:rPr>
    </w:tblStylePr>
    <w:tblStylePr w:type="band1Vert">
      <w:tblPr/>
      <w:tcPr>
        <w:tcBorders>
          <w:top w:val="single" w:sz="8" w:space="0" w:color="B1E4E3" w:themeColor="accent3"/>
          <w:left w:val="single" w:sz="8" w:space="0" w:color="B1E4E3" w:themeColor="accent3"/>
          <w:bottom w:val="single" w:sz="8" w:space="0" w:color="B1E4E3" w:themeColor="accent3"/>
          <w:right w:val="single" w:sz="8" w:space="0" w:color="B1E4E3" w:themeColor="accent3"/>
        </w:tcBorders>
      </w:tcPr>
    </w:tblStylePr>
    <w:tblStylePr w:type="band1Horz">
      <w:tblPr/>
      <w:tcPr>
        <w:tcBorders>
          <w:top w:val="single" w:sz="8" w:space="0" w:color="B1E4E3" w:themeColor="accent3"/>
          <w:left w:val="single" w:sz="8" w:space="0" w:color="B1E4E3" w:themeColor="accent3"/>
          <w:bottom w:val="single" w:sz="8" w:space="0" w:color="B1E4E3" w:themeColor="accent3"/>
          <w:right w:val="single" w:sz="8" w:space="0" w:color="B1E4E3" w:themeColor="accent3"/>
        </w:tcBorders>
      </w:tcPr>
    </w:tblStylePr>
  </w:style>
  <w:style w:type="table" w:styleId="LightList-Accent4">
    <w:name w:val="Light List Accent 4"/>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tblBorders>
    </w:tblPr>
    <w:tblStylePr w:type="firstRow">
      <w:pPr>
        <w:spacing w:before="0" w:after="0" w:line="240" w:lineRule="auto"/>
      </w:pPr>
      <w:rPr>
        <w:b/>
        <w:bCs/>
        <w:color w:val="FFFFFF" w:themeColor="background1"/>
      </w:rPr>
      <w:tblPr/>
      <w:tcPr>
        <w:shd w:val="clear" w:color="auto" w:fill="005A70" w:themeFill="accent4"/>
      </w:tcPr>
    </w:tblStylePr>
    <w:tblStylePr w:type="lastRow">
      <w:pPr>
        <w:spacing w:before="0" w:after="0" w:line="240" w:lineRule="auto"/>
      </w:pPr>
      <w:rPr>
        <w:b/>
        <w:bCs/>
      </w:rPr>
      <w:tblPr/>
      <w:tcPr>
        <w:tcBorders>
          <w:top w:val="double" w:sz="6" w:space="0" w:color="005A70" w:themeColor="accent4"/>
          <w:left w:val="single" w:sz="8" w:space="0" w:color="005A70" w:themeColor="accent4"/>
          <w:bottom w:val="single" w:sz="8" w:space="0" w:color="005A70" w:themeColor="accent4"/>
          <w:right w:val="single" w:sz="8" w:space="0" w:color="005A70" w:themeColor="accent4"/>
        </w:tcBorders>
      </w:tcPr>
    </w:tblStylePr>
    <w:tblStylePr w:type="firstCol">
      <w:rPr>
        <w:b/>
        <w:bCs/>
      </w:rPr>
    </w:tblStylePr>
    <w:tblStylePr w:type="lastCol">
      <w:rPr>
        <w:b/>
        <w:bCs/>
      </w:rPr>
    </w:tblStylePr>
    <w:tblStylePr w:type="band1Vert">
      <w:tblPr/>
      <w:tcPr>
        <w:tcBorders>
          <w:top w:val="single" w:sz="8" w:space="0" w:color="005A70" w:themeColor="accent4"/>
          <w:left w:val="single" w:sz="8" w:space="0" w:color="005A70" w:themeColor="accent4"/>
          <w:bottom w:val="single" w:sz="8" w:space="0" w:color="005A70" w:themeColor="accent4"/>
          <w:right w:val="single" w:sz="8" w:space="0" w:color="005A70" w:themeColor="accent4"/>
        </w:tcBorders>
      </w:tcPr>
    </w:tblStylePr>
    <w:tblStylePr w:type="band1Horz">
      <w:tblPr/>
      <w:tcPr>
        <w:tcBorders>
          <w:top w:val="single" w:sz="8" w:space="0" w:color="005A70" w:themeColor="accent4"/>
          <w:left w:val="single" w:sz="8" w:space="0" w:color="005A70" w:themeColor="accent4"/>
          <w:bottom w:val="single" w:sz="8" w:space="0" w:color="005A70" w:themeColor="accent4"/>
          <w:right w:val="single" w:sz="8" w:space="0" w:color="005A70" w:themeColor="accent4"/>
        </w:tcBorders>
      </w:tcPr>
    </w:tblStylePr>
  </w:style>
  <w:style w:type="table" w:styleId="LightList-Accent5">
    <w:name w:val="Light List Accent 5"/>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tblBorders>
    </w:tblPr>
    <w:tblStylePr w:type="firstRow">
      <w:pPr>
        <w:spacing w:before="0" w:after="0" w:line="240" w:lineRule="auto"/>
      </w:pPr>
      <w:rPr>
        <w:b/>
        <w:bCs/>
        <w:color w:val="FFFFFF" w:themeColor="background1"/>
      </w:rPr>
      <w:tblPr/>
      <w:tcPr>
        <w:shd w:val="clear" w:color="auto" w:fill="00B0B9" w:themeFill="accent5"/>
      </w:tcPr>
    </w:tblStylePr>
    <w:tblStylePr w:type="lastRow">
      <w:pPr>
        <w:spacing w:before="0" w:after="0" w:line="240" w:lineRule="auto"/>
      </w:pPr>
      <w:rPr>
        <w:b/>
        <w:bCs/>
      </w:rPr>
      <w:tblPr/>
      <w:tcPr>
        <w:tcBorders>
          <w:top w:val="double" w:sz="6" w:space="0" w:color="00B0B9" w:themeColor="accent5"/>
          <w:left w:val="single" w:sz="8" w:space="0" w:color="00B0B9" w:themeColor="accent5"/>
          <w:bottom w:val="single" w:sz="8" w:space="0" w:color="00B0B9" w:themeColor="accent5"/>
          <w:right w:val="single" w:sz="8" w:space="0" w:color="00B0B9" w:themeColor="accent5"/>
        </w:tcBorders>
      </w:tcPr>
    </w:tblStylePr>
    <w:tblStylePr w:type="firstCol">
      <w:rPr>
        <w:b/>
        <w:bCs/>
      </w:rPr>
    </w:tblStylePr>
    <w:tblStylePr w:type="lastCol">
      <w:rPr>
        <w:b/>
        <w:bCs/>
      </w:rPr>
    </w:tblStylePr>
    <w:tblStylePr w:type="band1Vert">
      <w:tblPr/>
      <w:tcPr>
        <w:tcBorders>
          <w:top w:val="single" w:sz="8" w:space="0" w:color="00B0B9" w:themeColor="accent5"/>
          <w:left w:val="single" w:sz="8" w:space="0" w:color="00B0B9" w:themeColor="accent5"/>
          <w:bottom w:val="single" w:sz="8" w:space="0" w:color="00B0B9" w:themeColor="accent5"/>
          <w:right w:val="single" w:sz="8" w:space="0" w:color="00B0B9" w:themeColor="accent5"/>
        </w:tcBorders>
      </w:tcPr>
    </w:tblStylePr>
    <w:tblStylePr w:type="band1Horz">
      <w:tblPr/>
      <w:tcPr>
        <w:tcBorders>
          <w:top w:val="single" w:sz="8" w:space="0" w:color="00B0B9" w:themeColor="accent5"/>
          <w:left w:val="single" w:sz="8" w:space="0" w:color="00B0B9" w:themeColor="accent5"/>
          <w:bottom w:val="single" w:sz="8" w:space="0" w:color="00B0B9" w:themeColor="accent5"/>
          <w:right w:val="single" w:sz="8" w:space="0" w:color="00B0B9" w:themeColor="accent5"/>
        </w:tcBorders>
      </w:tcPr>
    </w:tblStylePr>
  </w:style>
  <w:style w:type="table" w:styleId="LightList-Accent6">
    <w:name w:val="Light List Accent 6"/>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tblBorders>
    </w:tblPr>
    <w:tblStylePr w:type="firstRow">
      <w:pPr>
        <w:spacing w:before="0" w:after="0" w:line="240" w:lineRule="auto"/>
      </w:pPr>
      <w:rPr>
        <w:b/>
        <w:bCs/>
        <w:color w:val="FFFFFF" w:themeColor="background1"/>
      </w:rPr>
      <w:tblPr/>
      <w:tcPr>
        <w:shd w:val="clear" w:color="auto" w:fill="B1E4E3" w:themeFill="accent6"/>
      </w:tcPr>
    </w:tblStylePr>
    <w:tblStylePr w:type="lastRow">
      <w:pPr>
        <w:spacing w:before="0" w:after="0" w:line="240" w:lineRule="auto"/>
      </w:pPr>
      <w:rPr>
        <w:b/>
        <w:bCs/>
      </w:rPr>
      <w:tblPr/>
      <w:tcPr>
        <w:tcBorders>
          <w:top w:val="double" w:sz="6" w:space="0" w:color="B1E4E3" w:themeColor="accent6"/>
          <w:left w:val="single" w:sz="8" w:space="0" w:color="B1E4E3" w:themeColor="accent6"/>
          <w:bottom w:val="single" w:sz="8" w:space="0" w:color="B1E4E3" w:themeColor="accent6"/>
          <w:right w:val="single" w:sz="8" w:space="0" w:color="B1E4E3" w:themeColor="accent6"/>
        </w:tcBorders>
      </w:tcPr>
    </w:tblStylePr>
    <w:tblStylePr w:type="firstCol">
      <w:rPr>
        <w:b/>
        <w:bCs/>
      </w:rPr>
    </w:tblStylePr>
    <w:tblStylePr w:type="lastCol">
      <w:rPr>
        <w:b/>
        <w:bCs/>
      </w:rPr>
    </w:tblStylePr>
    <w:tblStylePr w:type="band1Vert">
      <w:tblPr/>
      <w:tcPr>
        <w:tcBorders>
          <w:top w:val="single" w:sz="8" w:space="0" w:color="B1E4E3" w:themeColor="accent6"/>
          <w:left w:val="single" w:sz="8" w:space="0" w:color="B1E4E3" w:themeColor="accent6"/>
          <w:bottom w:val="single" w:sz="8" w:space="0" w:color="B1E4E3" w:themeColor="accent6"/>
          <w:right w:val="single" w:sz="8" w:space="0" w:color="B1E4E3" w:themeColor="accent6"/>
        </w:tcBorders>
      </w:tcPr>
    </w:tblStylePr>
    <w:tblStylePr w:type="band1Horz">
      <w:tblPr/>
      <w:tcPr>
        <w:tcBorders>
          <w:top w:val="single" w:sz="8" w:space="0" w:color="B1E4E3" w:themeColor="accent6"/>
          <w:left w:val="single" w:sz="8" w:space="0" w:color="B1E4E3" w:themeColor="accent6"/>
          <w:bottom w:val="single" w:sz="8" w:space="0" w:color="B1E4E3" w:themeColor="accent6"/>
          <w:right w:val="single" w:sz="8" w:space="0" w:color="B1E4E3" w:themeColor="accent6"/>
        </w:tcBorders>
      </w:tcPr>
    </w:tblStylePr>
  </w:style>
  <w:style w:type="table" w:styleId="LightShading">
    <w:name w:val="Light Shading"/>
    <w:basedOn w:val="TableNormal"/>
    <w:uiPriority w:val="60"/>
    <w:semiHidden/>
    <w:unhideWhenUsed/>
    <w:rsid w:val="00C61D2E"/>
    <w:pPr>
      <w:spacing w:after="0" w:line="240" w:lineRule="auto"/>
    </w:pPr>
    <w:rPr>
      <w:rFonts w:ascii="Times New Roman" w:hAnsi="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8" w:space="0" w:color="005A70" w:themeColor="accent1"/>
        <w:bottom w:val="single" w:sz="8" w:space="0" w:color="005A70" w:themeColor="accent1"/>
      </w:tblBorders>
    </w:tblPr>
    <w:tblStylePr w:type="firstRow">
      <w:pPr>
        <w:spacing w:before="0" w:after="0" w:line="240" w:lineRule="auto"/>
      </w:pPr>
      <w:rPr>
        <w:b/>
        <w:bCs/>
      </w:rPr>
      <w:tblPr/>
      <w:tcPr>
        <w:tcBorders>
          <w:top w:val="single" w:sz="8" w:space="0" w:color="005A70" w:themeColor="accent1"/>
          <w:left w:val="nil"/>
          <w:bottom w:val="single" w:sz="8" w:space="0" w:color="005A70" w:themeColor="accent1"/>
          <w:right w:val="nil"/>
          <w:insideH w:val="nil"/>
          <w:insideV w:val="nil"/>
        </w:tcBorders>
      </w:tcPr>
    </w:tblStylePr>
    <w:tblStylePr w:type="lastRow">
      <w:pPr>
        <w:spacing w:before="0" w:after="0" w:line="240" w:lineRule="auto"/>
      </w:pPr>
      <w:rPr>
        <w:b/>
        <w:bCs/>
      </w:rPr>
      <w:tblPr/>
      <w:tcPr>
        <w:tcBorders>
          <w:top w:val="single" w:sz="8" w:space="0" w:color="005A70" w:themeColor="accent1"/>
          <w:left w:val="nil"/>
          <w:bottom w:val="single" w:sz="8" w:space="0" w:color="00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left w:val="nil"/>
          <w:right w:val="nil"/>
          <w:insideH w:val="nil"/>
          <w:insideV w:val="nil"/>
        </w:tcBorders>
        <w:shd w:val="clear" w:color="auto" w:fill="9CEBFF" w:themeFill="accent1" w:themeFillTint="3F"/>
      </w:tcPr>
    </w:tblStylePr>
  </w:style>
  <w:style w:type="table" w:styleId="LightShading-Accent2">
    <w:name w:val="Light Shading Accent 2"/>
    <w:basedOn w:val="TableNormal"/>
    <w:uiPriority w:val="60"/>
    <w:semiHidden/>
    <w:unhideWhenUsed/>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8" w:space="0" w:color="00B0B9" w:themeColor="accent2"/>
        <w:bottom w:val="single" w:sz="8" w:space="0" w:color="00B0B9" w:themeColor="accent2"/>
      </w:tblBorders>
    </w:tblPr>
    <w:tblStylePr w:type="firstRow">
      <w:pPr>
        <w:spacing w:before="0" w:after="0" w:line="240" w:lineRule="auto"/>
      </w:pPr>
      <w:rPr>
        <w:b/>
        <w:bCs/>
      </w:rPr>
      <w:tblPr/>
      <w:tcPr>
        <w:tcBorders>
          <w:top w:val="single" w:sz="8" w:space="0" w:color="00B0B9" w:themeColor="accent2"/>
          <w:left w:val="nil"/>
          <w:bottom w:val="single" w:sz="8" w:space="0" w:color="00B0B9" w:themeColor="accent2"/>
          <w:right w:val="nil"/>
          <w:insideH w:val="nil"/>
          <w:insideV w:val="nil"/>
        </w:tcBorders>
      </w:tcPr>
    </w:tblStylePr>
    <w:tblStylePr w:type="lastRow">
      <w:pPr>
        <w:spacing w:before="0" w:after="0" w:line="240" w:lineRule="auto"/>
      </w:pPr>
      <w:rPr>
        <w:b/>
        <w:bCs/>
      </w:rPr>
      <w:tblPr/>
      <w:tcPr>
        <w:tcBorders>
          <w:top w:val="single" w:sz="8" w:space="0" w:color="00B0B9" w:themeColor="accent2"/>
          <w:left w:val="nil"/>
          <w:bottom w:val="single" w:sz="8" w:space="0" w:color="00B0B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FAFF" w:themeFill="accent2" w:themeFillTint="3F"/>
      </w:tcPr>
    </w:tblStylePr>
    <w:tblStylePr w:type="band1Horz">
      <w:tblPr/>
      <w:tcPr>
        <w:tcBorders>
          <w:left w:val="nil"/>
          <w:right w:val="nil"/>
          <w:insideH w:val="nil"/>
          <w:insideV w:val="nil"/>
        </w:tcBorders>
        <w:shd w:val="clear" w:color="auto" w:fill="AEFAFF" w:themeFill="accent2" w:themeFillTint="3F"/>
      </w:tcPr>
    </w:tblStylePr>
  </w:style>
  <w:style w:type="table" w:styleId="LightShading-Accent3">
    <w:name w:val="Light Shading Accent 3"/>
    <w:basedOn w:val="TableNormal"/>
    <w:uiPriority w:val="60"/>
    <w:semiHidden/>
    <w:unhideWhenUsed/>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8" w:space="0" w:color="B1E4E3" w:themeColor="accent3"/>
        <w:bottom w:val="single" w:sz="8" w:space="0" w:color="B1E4E3" w:themeColor="accent3"/>
      </w:tblBorders>
    </w:tblPr>
    <w:tblStylePr w:type="firstRow">
      <w:pPr>
        <w:spacing w:before="0" w:after="0" w:line="240" w:lineRule="auto"/>
      </w:pPr>
      <w:rPr>
        <w:b/>
        <w:bCs/>
      </w:rPr>
      <w:tblPr/>
      <w:tcPr>
        <w:tcBorders>
          <w:top w:val="single" w:sz="8" w:space="0" w:color="B1E4E3" w:themeColor="accent3"/>
          <w:left w:val="nil"/>
          <w:bottom w:val="single" w:sz="8" w:space="0" w:color="B1E4E3" w:themeColor="accent3"/>
          <w:right w:val="nil"/>
          <w:insideH w:val="nil"/>
          <w:insideV w:val="nil"/>
        </w:tcBorders>
      </w:tcPr>
    </w:tblStylePr>
    <w:tblStylePr w:type="lastRow">
      <w:pPr>
        <w:spacing w:before="0" w:after="0" w:line="240" w:lineRule="auto"/>
      </w:pPr>
      <w:rPr>
        <w:b/>
        <w:bCs/>
      </w:rPr>
      <w:tblPr/>
      <w:tcPr>
        <w:tcBorders>
          <w:top w:val="single" w:sz="8" w:space="0" w:color="B1E4E3" w:themeColor="accent3"/>
          <w:left w:val="nil"/>
          <w:bottom w:val="single" w:sz="8" w:space="0" w:color="B1E4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8F8" w:themeFill="accent3" w:themeFillTint="3F"/>
      </w:tcPr>
    </w:tblStylePr>
    <w:tblStylePr w:type="band1Horz">
      <w:tblPr/>
      <w:tcPr>
        <w:tcBorders>
          <w:left w:val="nil"/>
          <w:right w:val="nil"/>
          <w:insideH w:val="nil"/>
          <w:insideV w:val="nil"/>
        </w:tcBorders>
        <w:shd w:val="clear" w:color="auto" w:fill="EBF8F8" w:themeFill="accent3" w:themeFillTint="3F"/>
      </w:tcPr>
    </w:tblStylePr>
  </w:style>
  <w:style w:type="table" w:styleId="LightShading-Accent4">
    <w:name w:val="Light Shading Accent 4"/>
    <w:basedOn w:val="TableNormal"/>
    <w:uiPriority w:val="60"/>
    <w:semiHidden/>
    <w:unhideWhenUsed/>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8" w:space="0" w:color="005A70" w:themeColor="accent4"/>
        <w:bottom w:val="single" w:sz="8" w:space="0" w:color="005A70" w:themeColor="accent4"/>
      </w:tblBorders>
    </w:tblPr>
    <w:tblStylePr w:type="firstRow">
      <w:pPr>
        <w:spacing w:before="0" w:after="0" w:line="240" w:lineRule="auto"/>
      </w:pPr>
      <w:rPr>
        <w:b/>
        <w:bCs/>
      </w:rPr>
      <w:tblPr/>
      <w:tcPr>
        <w:tcBorders>
          <w:top w:val="single" w:sz="8" w:space="0" w:color="005A70" w:themeColor="accent4"/>
          <w:left w:val="nil"/>
          <w:bottom w:val="single" w:sz="8" w:space="0" w:color="005A70" w:themeColor="accent4"/>
          <w:right w:val="nil"/>
          <w:insideH w:val="nil"/>
          <w:insideV w:val="nil"/>
        </w:tcBorders>
      </w:tcPr>
    </w:tblStylePr>
    <w:tblStylePr w:type="lastRow">
      <w:pPr>
        <w:spacing w:before="0" w:after="0" w:line="240" w:lineRule="auto"/>
      </w:pPr>
      <w:rPr>
        <w:b/>
        <w:bCs/>
      </w:rPr>
      <w:tblPr/>
      <w:tcPr>
        <w:tcBorders>
          <w:top w:val="single" w:sz="8" w:space="0" w:color="005A70" w:themeColor="accent4"/>
          <w:left w:val="nil"/>
          <w:bottom w:val="single" w:sz="8" w:space="0" w:color="005A7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BFF" w:themeFill="accent4" w:themeFillTint="3F"/>
      </w:tcPr>
    </w:tblStylePr>
    <w:tblStylePr w:type="band1Horz">
      <w:tblPr/>
      <w:tcPr>
        <w:tcBorders>
          <w:left w:val="nil"/>
          <w:right w:val="nil"/>
          <w:insideH w:val="nil"/>
          <w:insideV w:val="nil"/>
        </w:tcBorders>
        <w:shd w:val="clear" w:color="auto" w:fill="9CEBFF" w:themeFill="accent4" w:themeFillTint="3F"/>
      </w:tcPr>
    </w:tblStylePr>
  </w:style>
  <w:style w:type="table" w:styleId="LightShading-Accent5">
    <w:name w:val="Light Shading Accent 5"/>
    <w:basedOn w:val="TableNormal"/>
    <w:uiPriority w:val="60"/>
    <w:semiHidden/>
    <w:unhideWhenUsed/>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8" w:space="0" w:color="00B0B9" w:themeColor="accent5"/>
        <w:bottom w:val="single" w:sz="8" w:space="0" w:color="00B0B9" w:themeColor="accent5"/>
      </w:tblBorders>
    </w:tblPr>
    <w:tblStylePr w:type="firstRow">
      <w:pPr>
        <w:spacing w:before="0" w:after="0" w:line="240" w:lineRule="auto"/>
      </w:pPr>
      <w:rPr>
        <w:b/>
        <w:bCs/>
      </w:rPr>
      <w:tblPr/>
      <w:tcPr>
        <w:tcBorders>
          <w:top w:val="single" w:sz="8" w:space="0" w:color="00B0B9" w:themeColor="accent5"/>
          <w:left w:val="nil"/>
          <w:bottom w:val="single" w:sz="8" w:space="0" w:color="00B0B9" w:themeColor="accent5"/>
          <w:right w:val="nil"/>
          <w:insideH w:val="nil"/>
          <w:insideV w:val="nil"/>
        </w:tcBorders>
      </w:tcPr>
    </w:tblStylePr>
    <w:tblStylePr w:type="lastRow">
      <w:pPr>
        <w:spacing w:before="0" w:after="0" w:line="240" w:lineRule="auto"/>
      </w:pPr>
      <w:rPr>
        <w:b/>
        <w:bCs/>
      </w:rPr>
      <w:tblPr/>
      <w:tcPr>
        <w:tcBorders>
          <w:top w:val="single" w:sz="8" w:space="0" w:color="00B0B9" w:themeColor="accent5"/>
          <w:left w:val="nil"/>
          <w:bottom w:val="single" w:sz="8" w:space="0" w:color="00B0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FAFF" w:themeFill="accent5" w:themeFillTint="3F"/>
      </w:tcPr>
    </w:tblStylePr>
    <w:tblStylePr w:type="band1Horz">
      <w:tblPr/>
      <w:tcPr>
        <w:tcBorders>
          <w:left w:val="nil"/>
          <w:right w:val="nil"/>
          <w:insideH w:val="nil"/>
          <w:insideV w:val="nil"/>
        </w:tcBorders>
        <w:shd w:val="clear" w:color="auto" w:fill="AEFAFF" w:themeFill="accent5" w:themeFillTint="3F"/>
      </w:tcPr>
    </w:tblStylePr>
  </w:style>
  <w:style w:type="table" w:styleId="LightShading-Accent6">
    <w:name w:val="Light Shading Accent 6"/>
    <w:basedOn w:val="TableNormal"/>
    <w:uiPriority w:val="60"/>
    <w:semiHidden/>
    <w:unhideWhenUsed/>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8" w:space="0" w:color="B1E4E3" w:themeColor="accent6"/>
        <w:bottom w:val="single" w:sz="8" w:space="0" w:color="B1E4E3" w:themeColor="accent6"/>
      </w:tblBorders>
    </w:tblPr>
    <w:tblStylePr w:type="firstRow">
      <w:pPr>
        <w:spacing w:before="0" w:after="0" w:line="240" w:lineRule="auto"/>
      </w:pPr>
      <w:rPr>
        <w:b/>
        <w:bCs/>
      </w:rPr>
      <w:tblPr/>
      <w:tcPr>
        <w:tcBorders>
          <w:top w:val="single" w:sz="8" w:space="0" w:color="B1E4E3" w:themeColor="accent6"/>
          <w:left w:val="nil"/>
          <w:bottom w:val="single" w:sz="8" w:space="0" w:color="B1E4E3" w:themeColor="accent6"/>
          <w:right w:val="nil"/>
          <w:insideH w:val="nil"/>
          <w:insideV w:val="nil"/>
        </w:tcBorders>
      </w:tcPr>
    </w:tblStylePr>
    <w:tblStylePr w:type="lastRow">
      <w:pPr>
        <w:spacing w:before="0" w:after="0" w:line="240" w:lineRule="auto"/>
      </w:pPr>
      <w:rPr>
        <w:b/>
        <w:bCs/>
      </w:rPr>
      <w:tblPr/>
      <w:tcPr>
        <w:tcBorders>
          <w:top w:val="single" w:sz="8" w:space="0" w:color="B1E4E3" w:themeColor="accent6"/>
          <w:left w:val="nil"/>
          <w:bottom w:val="single" w:sz="8" w:space="0" w:color="B1E4E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8F8" w:themeFill="accent6" w:themeFillTint="3F"/>
      </w:tcPr>
    </w:tblStylePr>
    <w:tblStylePr w:type="band1Horz">
      <w:tblPr/>
      <w:tcPr>
        <w:tcBorders>
          <w:left w:val="nil"/>
          <w:right w:val="nil"/>
          <w:insideH w:val="nil"/>
          <w:insideV w:val="nil"/>
        </w:tcBorders>
        <w:shd w:val="clear" w:color="auto" w:fill="EBF8F8" w:themeFill="accent6" w:themeFillTint="3F"/>
      </w:tcPr>
    </w:tblStylePr>
  </w:style>
  <w:style w:type="table" w:styleId="ListTable1Light">
    <w:name w:val="List Table 1 Light"/>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10CFFF" w:themeColor="accent1" w:themeTint="99"/>
        </w:tcBorders>
      </w:tcPr>
    </w:tblStylePr>
    <w:tblStylePr w:type="lastRow">
      <w:rPr>
        <w:b/>
        <w:bCs/>
      </w:rPr>
      <w:tblPr/>
      <w:tcPr>
        <w:tcBorders>
          <w:top w:val="sing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ListTable1Light-Accent2">
    <w:name w:val="List Table 1 Light Accent 2"/>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3CF5FF" w:themeColor="accent2" w:themeTint="99"/>
        </w:tcBorders>
      </w:tcPr>
    </w:tblStylePr>
    <w:tblStylePr w:type="lastRow">
      <w:rPr>
        <w:b/>
        <w:bCs/>
      </w:rPr>
      <w:tblPr/>
      <w:tcPr>
        <w:tcBorders>
          <w:top w:val="single" w:sz="4" w:space="0" w:color="3CF5FF" w:themeColor="accent2" w:themeTint="99"/>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ListTable1Light-Accent3">
    <w:name w:val="List Table 1 Light Accent 3"/>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D0EEEE" w:themeColor="accent3" w:themeTint="99"/>
        </w:tcBorders>
      </w:tcPr>
    </w:tblStylePr>
    <w:tblStylePr w:type="lastRow">
      <w:rPr>
        <w:b/>
        <w:bCs/>
      </w:rPr>
      <w:tblPr/>
      <w:tcPr>
        <w:tcBorders>
          <w:top w:val="single" w:sz="4" w:space="0" w:color="D0EEEE" w:themeColor="accent3" w:themeTint="99"/>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ListTable1Light-Accent4">
    <w:name w:val="List Table 1 Light Accent 4"/>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10CFFF" w:themeColor="accent4" w:themeTint="99"/>
        </w:tcBorders>
      </w:tcPr>
    </w:tblStylePr>
    <w:tblStylePr w:type="lastRow">
      <w:rPr>
        <w:b/>
        <w:bCs/>
      </w:rPr>
      <w:tblPr/>
      <w:tcPr>
        <w:tcBorders>
          <w:top w:val="single" w:sz="4" w:space="0" w:color="10CFFF" w:themeColor="accent4" w:themeTint="99"/>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ListTable1Light-Accent5">
    <w:name w:val="List Table 1 Light Accent 5"/>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3CF5FF" w:themeColor="accent5" w:themeTint="99"/>
        </w:tcBorders>
      </w:tcPr>
    </w:tblStylePr>
    <w:tblStylePr w:type="lastRow">
      <w:rPr>
        <w:b/>
        <w:bCs/>
      </w:rPr>
      <w:tblPr/>
      <w:tcPr>
        <w:tcBorders>
          <w:top w:val="single" w:sz="4" w:space="0" w:color="3CF5FF" w:themeColor="accent5" w:themeTint="99"/>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ListTable1Light-Accent6">
    <w:name w:val="List Table 1 Light Accent 6"/>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D0EEEE" w:themeColor="accent6" w:themeTint="99"/>
        </w:tcBorders>
      </w:tcPr>
    </w:tblStylePr>
    <w:tblStylePr w:type="lastRow">
      <w:rPr>
        <w:b/>
        <w:bCs/>
      </w:rPr>
      <w:tblPr/>
      <w:tcPr>
        <w:tcBorders>
          <w:top w:val="single" w:sz="4" w:space="0" w:color="D0EEEE" w:themeColor="accent6" w:themeTint="99"/>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ListTable2">
    <w:name w:val="List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bottom w:val="single" w:sz="4" w:space="0" w:color="10CFFF" w:themeColor="accent1" w:themeTint="99"/>
        <w:insideH w:val="single" w:sz="4" w:space="0" w:color="10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ListTable2-Accent2">
    <w:name w:val="List Table 2 Accent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bottom w:val="single" w:sz="4" w:space="0" w:color="3CF5FF" w:themeColor="accent2" w:themeTint="99"/>
        <w:insideH w:val="single" w:sz="4" w:space="0" w:color="3CF5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ListTable2-Accent3">
    <w:name w:val="List Table 2 Accent 3"/>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bottom w:val="single" w:sz="4" w:space="0" w:color="D0EEEE" w:themeColor="accent3" w:themeTint="99"/>
        <w:insideH w:val="single" w:sz="4" w:space="0" w:color="D0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ListTable2-Accent4">
    <w:name w:val="List Table 2 Accent 4"/>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bottom w:val="single" w:sz="4" w:space="0" w:color="10CFFF" w:themeColor="accent4" w:themeTint="99"/>
        <w:insideH w:val="single" w:sz="4" w:space="0" w:color="10C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ListTable2-Accent5">
    <w:name w:val="List Table 2 Accent 5"/>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bottom w:val="single" w:sz="4" w:space="0" w:color="3CF5FF" w:themeColor="accent5" w:themeTint="99"/>
        <w:insideH w:val="single" w:sz="4" w:space="0" w:color="3CF5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ListTable2-Accent6">
    <w:name w:val="List Table 2 Accent 6"/>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bottom w:val="single" w:sz="4" w:space="0" w:color="D0EEEE" w:themeColor="accent6" w:themeTint="99"/>
        <w:insideH w:val="single" w:sz="4" w:space="0" w:color="D0EEE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ListTable3">
    <w:name w:val="List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5A70" w:themeColor="accent1"/>
        <w:left w:val="single" w:sz="4" w:space="0" w:color="005A70" w:themeColor="accent1"/>
        <w:bottom w:val="single" w:sz="4" w:space="0" w:color="005A70" w:themeColor="accent1"/>
        <w:right w:val="single" w:sz="4" w:space="0" w:color="005A70" w:themeColor="accent1"/>
      </w:tblBorders>
    </w:tblPr>
    <w:tblStylePr w:type="firstRow">
      <w:rPr>
        <w:b/>
        <w:bCs/>
        <w:color w:val="FFFFFF" w:themeColor="background1"/>
      </w:rPr>
      <w:tblPr/>
      <w:tcPr>
        <w:shd w:val="clear" w:color="auto" w:fill="005A70" w:themeFill="accent1"/>
      </w:tcPr>
    </w:tblStylePr>
    <w:tblStylePr w:type="lastRow">
      <w:rPr>
        <w:b/>
        <w:bCs/>
      </w:rPr>
      <w:tblPr/>
      <w:tcPr>
        <w:tcBorders>
          <w:top w:val="double" w:sz="4" w:space="0" w:color="005A7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70" w:themeColor="accent1"/>
          <w:right w:val="single" w:sz="4" w:space="0" w:color="005A70" w:themeColor="accent1"/>
        </w:tcBorders>
      </w:tcPr>
    </w:tblStylePr>
    <w:tblStylePr w:type="band1Horz">
      <w:tblPr/>
      <w:tcPr>
        <w:tcBorders>
          <w:top w:val="single" w:sz="4" w:space="0" w:color="005A70" w:themeColor="accent1"/>
          <w:bottom w:val="single" w:sz="4" w:space="0" w:color="005A7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70" w:themeColor="accent1"/>
          <w:left w:val="nil"/>
        </w:tcBorders>
      </w:tcPr>
    </w:tblStylePr>
    <w:tblStylePr w:type="swCell">
      <w:tblPr/>
      <w:tcPr>
        <w:tcBorders>
          <w:top w:val="double" w:sz="4" w:space="0" w:color="005A70" w:themeColor="accent1"/>
          <w:right w:val="nil"/>
        </w:tcBorders>
      </w:tcPr>
    </w:tblStylePr>
  </w:style>
  <w:style w:type="table" w:styleId="ListTable3-Accent2">
    <w:name w:val="List Table 3 Accent 2"/>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B0B9" w:themeColor="accent2"/>
        <w:left w:val="single" w:sz="4" w:space="0" w:color="00B0B9" w:themeColor="accent2"/>
        <w:bottom w:val="single" w:sz="4" w:space="0" w:color="00B0B9" w:themeColor="accent2"/>
        <w:right w:val="single" w:sz="4" w:space="0" w:color="00B0B9" w:themeColor="accent2"/>
      </w:tblBorders>
    </w:tblPr>
    <w:tblStylePr w:type="firstRow">
      <w:rPr>
        <w:b/>
        <w:bCs/>
        <w:color w:val="FFFFFF" w:themeColor="background1"/>
      </w:rPr>
      <w:tblPr/>
      <w:tcPr>
        <w:shd w:val="clear" w:color="auto" w:fill="00B0B9" w:themeFill="accent2"/>
      </w:tcPr>
    </w:tblStylePr>
    <w:tblStylePr w:type="lastRow">
      <w:rPr>
        <w:b/>
        <w:bCs/>
      </w:rPr>
      <w:tblPr/>
      <w:tcPr>
        <w:tcBorders>
          <w:top w:val="double" w:sz="4" w:space="0" w:color="00B0B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B9" w:themeColor="accent2"/>
          <w:right w:val="single" w:sz="4" w:space="0" w:color="00B0B9" w:themeColor="accent2"/>
        </w:tcBorders>
      </w:tcPr>
    </w:tblStylePr>
    <w:tblStylePr w:type="band1Horz">
      <w:tblPr/>
      <w:tcPr>
        <w:tcBorders>
          <w:top w:val="single" w:sz="4" w:space="0" w:color="00B0B9" w:themeColor="accent2"/>
          <w:bottom w:val="single" w:sz="4" w:space="0" w:color="00B0B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B9" w:themeColor="accent2"/>
          <w:left w:val="nil"/>
        </w:tcBorders>
      </w:tcPr>
    </w:tblStylePr>
    <w:tblStylePr w:type="swCell">
      <w:tblPr/>
      <w:tcPr>
        <w:tcBorders>
          <w:top w:val="double" w:sz="4" w:space="0" w:color="00B0B9" w:themeColor="accent2"/>
          <w:right w:val="nil"/>
        </w:tcBorders>
      </w:tcPr>
    </w:tblStylePr>
  </w:style>
  <w:style w:type="table" w:styleId="ListTable3-Accent3">
    <w:name w:val="List Table 3 Accent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B1E4E3" w:themeColor="accent3"/>
        <w:left w:val="single" w:sz="4" w:space="0" w:color="B1E4E3" w:themeColor="accent3"/>
        <w:bottom w:val="single" w:sz="4" w:space="0" w:color="B1E4E3" w:themeColor="accent3"/>
        <w:right w:val="single" w:sz="4" w:space="0" w:color="B1E4E3" w:themeColor="accent3"/>
      </w:tblBorders>
    </w:tblPr>
    <w:tblStylePr w:type="firstRow">
      <w:rPr>
        <w:b/>
        <w:bCs/>
        <w:color w:val="FFFFFF" w:themeColor="background1"/>
      </w:rPr>
      <w:tblPr/>
      <w:tcPr>
        <w:shd w:val="clear" w:color="auto" w:fill="B1E4E3" w:themeFill="accent3"/>
      </w:tcPr>
    </w:tblStylePr>
    <w:tblStylePr w:type="lastRow">
      <w:rPr>
        <w:b/>
        <w:bCs/>
      </w:rPr>
      <w:tblPr/>
      <w:tcPr>
        <w:tcBorders>
          <w:top w:val="double" w:sz="4" w:space="0" w:color="B1E4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E4E3" w:themeColor="accent3"/>
          <w:right w:val="single" w:sz="4" w:space="0" w:color="B1E4E3" w:themeColor="accent3"/>
        </w:tcBorders>
      </w:tcPr>
    </w:tblStylePr>
    <w:tblStylePr w:type="band1Horz">
      <w:tblPr/>
      <w:tcPr>
        <w:tcBorders>
          <w:top w:val="single" w:sz="4" w:space="0" w:color="B1E4E3" w:themeColor="accent3"/>
          <w:bottom w:val="single" w:sz="4" w:space="0" w:color="B1E4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E4E3" w:themeColor="accent3"/>
          <w:left w:val="nil"/>
        </w:tcBorders>
      </w:tcPr>
    </w:tblStylePr>
    <w:tblStylePr w:type="swCell">
      <w:tblPr/>
      <w:tcPr>
        <w:tcBorders>
          <w:top w:val="double" w:sz="4" w:space="0" w:color="B1E4E3" w:themeColor="accent3"/>
          <w:right w:val="nil"/>
        </w:tcBorders>
      </w:tcPr>
    </w:tblStylePr>
  </w:style>
  <w:style w:type="table" w:styleId="ListTable3-Accent4">
    <w:name w:val="List Table 3 Accent 4"/>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5A70" w:themeColor="accent4"/>
        <w:left w:val="single" w:sz="4" w:space="0" w:color="005A70" w:themeColor="accent4"/>
        <w:bottom w:val="single" w:sz="4" w:space="0" w:color="005A70" w:themeColor="accent4"/>
        <w:right w:val="single" w:sz="4" w:space="0" w:color="005A70" w:themeColor="accent4"/>
      </w:tblBorders>
    </w:tblPr>
    <w:tblStylePr w:type="firstRow">
      <w:rPr>
        <w:b/>
        <w:bCs/>
        <w:color w:val="FFFFFF" w:themeColor="background1"/>
      </w:rPr>
      <w:tblPr/>
      <w:tcPr>
        <w:shd w:val="clear" w:color="auto" w:fill="005A70" w:themeFill="accent4"/>
      </w:tcPr>
    </w:tblStylePr>
    <w:tblStylePr w:type="lastRow">
      <w:rPr>
        <w:b/>
        <w:bCs/>
      </w:rPr>
      <w:tblPr/>
      <w:tcPr>
        <w:tcBorders>
          <w:top w:val="double" w:sz="4" w:space="0" w:color="005A7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70" w:themeColor="accent4"/>
          <w:right w:val="single" w:sz="4" w:space="0" w:color="005A70" w:themeColor="accent4"/>
        </w:tcBorders>
      </w:tcPr>
    </w:tblStylePr>
    <w:tblStylePr w:type="band1Horz">
      <w:tblPr/>
      <w:tcPr>
        <w:tcBorders>
          <w:top w:val="single" w:sz="4" w:space="0" w:color="005A70" w:themeColor="accent4"/>
          <w:bottom w:val="single" w:sz="4" w:space="0" w:color="005A7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70" w:themeColor="accent4"/>
          <w:left w:val="nil"/>
        </w:tcBorders>
      </w:tcPr>
    </w:tblStylePr>
    <w:tblStylePr w:type="swCell">
      <w:tblPr/>
      <w:tcPr>
        <w:tcBorders>
          <w:top w:val="double" w:sz="4" w:space="0" w:color="005A70" w:themeColor="accent4"/>
          <w:right w:val="nil"/>
        </w:tcBorders>
      </w:tcPr>
    </w:tblStylePr>
  </w:style>
  <w:style w:type="table" w:styleId="ListTable3-Accent5">
    <w:name w:val="List Table 3 Accent 5"/>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B0B9" w:themeColor="accent5"/>
        <w:left w:val="single" w:sz="4" w:space="0" w:color="00B0B9" w:themeColor="accent5"/>
        <w:bottom w:val="single" w:sz="4" w:space="0" w:color="00B0B9" w:themeColor="accent5"/>
        <w:right w:val="single" w:sz="4" w:space="0" w:color="00B0B9" w:themeColor="accent5"/>
      </w:tblBorders>
    </w:tblPr>
    <w:tblStylePr w:type="firstRow">
      <w:rPr>
        <w:b/>
        <w:bCs/>
        <w:color w:val="FFFFFF" w:themeColor="background1"/>
      </w:rPr>
      <w:tblPr/>
      <w:tcPr>
        <w:shd w:val="clear" w:color="auto" w:fill="00B0B9" w:themeFill="accent5"/>
      </w:tcPr>
    </w:tblStylePr>
    <w:tblStylePr w:type="lastRow">
      <w:rPr>
        <w:b/>
        <w:bCs/>
      </w:rPr>
      <w:tblPr/>
      <w:tcPr>
        <w:tcBorders>
          <w:top w:val="double" w:sz="4" w:space="0" w:color="00B0B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B9" w:themeColor="accent5"/>
          <w:right w:val="single" w:sz="4" w:space="0" w:color="00B0B9" w:themeColor="accent5"/>
        </w:tcBorders>
      </w:tcPr>
    </w:tblStylePr>
    <w:tblStylePr w:type="band1Horz">
      <w:tblPr/>
      <w:tcPr>
        <w:tcBorders>
          <w:top w:val="single" w:sz="4" w:space="0" w:color="00B0B9" w:themeColor="accent5"/>
          <w:bottom w:val="single" w:sz="4" w:space="0" w:color="00B0B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B9" w:themeColor="accent5"/>
          <w:left w:val="nil"/>
        </w:tcBorders>
      </w:tcPr>
    </w:tblStylePr>
    <w:tblStylePr w:type="swCell">
      <w:tblPr/>
      <w:tcPr>
        <w:tcBorders>
          <w:top w:val="double" w:sz="4" w:space="0" w:color="00B0B9" w:themeColor="accent5"/>
          <w:right w:val="nil"/>
        </w:tcBorders>
      </w:tcPr>
    </w:tblStylePr>
  </w:style>
  <w:style w:type="table" w:styleId="ListTable3-Accent6">
    <w:name w:val="List Table 3 Accent 6"/>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B1E4E3" w:themeColor="accent6"/>
        <w:left w:val="single" w:sz="4" w:space="0" w:color="B1E4E3" w:themeColor="accent6"/>
        <w:bottom w:val="single" w:sz="4" w:space="0" w:color="B1E4E3" w:themeColor="accent6"/>
        <w:right w:val="single" w:sz="4" w:space="0" w:color="B1E4E3" w:themeColor="accent6"/>
      </w:tblBorders>
    </w:tblPr>
    <w:tblStylePr w:type="firstRow">
      <w:rPr>
        <w:b/>
        <w:bCs/>
        <w:color w:val="FFFFFF" w:themeColor="background1"/>
      </w:rPr>
      <w:tblPr/>
      <w:tcPr>
        <w:shd w:val="clear" w:color="auto" w:fill="B1E4E3" w:themeFill="accent6"/>
      </w:tcPr>
    </w:tblStylePr>
    <w:tblStylePr w:type="lastRow">
      <w:rPr>
        <w:b/>
        <w:bCs/>
      </w:rPr>
      <w:tblPr/>
      <w:tcPr>
        <w:tcBorders>
          <w:top w:val="double" w:sz="4" w:space="0" w:color="B1E4E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E4E3" w:themeColor="accent6"/>
          <w:right w:val="single" w:sz="4" w:space="0" w:color="B1E4E3" w:themeColor="accent6"/>
        </w:tcBorders>
      </w:tcPr>
    </w:tblStylePr>
    <w:tblStylePr w:type="band1Horz">
      <w:tblPr/>
      <w:tcPr>
        <w:tcBorders>
          <w:top w:val="single" w:sz="4" w:space="0" w:color="B1E4E3" w:themeColor="accent6"/>
          <w:bottom w:val="single" w:sz="4" w:space="0" w:color="B1E4E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E4E3" w:themeColor="accent6"/>
          <w:left w:val="nil"/>
        </w:tcBorders>
      </w:tcPr>
    </w:tblStylePr>
    <w:tblStylePr w:type="swCell">
      <w:tblPr/>
      <w:tcPr>
        <w:tcBorders>
          <w:top w:val="double" w:sz="4" w:space="0" w:color="B1E4E3" w:themeColor="accent6"/>
          <w:right w:val="nil"/>
        </w:tcBorders>
      </w:tcPr>
    </w:tblStylePr>
  </w:style>
  <w:style w:type="table" w:styleId="ListTable4">
    <w:name w:val="List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tcBorders>
        <w:shd w:val="clear" w:color="auto" w:fill="005A70" w:themeFill="accent1"/>
      </w:tcPr>
    </w:tblStylePr>
    <w:tblStylePr w:type="lastRow">
      <w:rPr>
        <w:b/>
        <w:bCs/>
      </w:rPr>
      <w:tblPr/>
      <w:tcPr>
        <w:tcBorders>
          <w:top w:val="doub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ListTable4-Accent2">
    <w:name w:val="List Table 4 Accent 2"/>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tcBorders>
        <w:shd w:val="clear" w:color="auto" w:fill="00B0B9" w:themeFill="accent2"/>
      </w:tcPr>
    </w:tblStylePr>
    <w:tblStylePr w:type="lastRow">
      <w:rPr>
        <w:b/>
        <w:bCs/>
      </w:rPr>
      <w:tblPr/>
      <w:tcPr>
        <w:tcBorders>
          <w:top w:val="double" w:sz="4" w:space="0" w:color="3CF5FF" w:themeColor="accent2" w:themeTint="99"/>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ListTable4-Accent3">
    <w:name w:val="List Table 4 Accent 3"/>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tcBorders>
        <w:shd w:val="clear" w:color="auto" w:fill="B1E4E3" w:themeFill="accent3"/>
      </w:tcPr>
    </w:tblStylePr>
    <w:tblStylePr w:type="lastRow">
      <w:rPr>
        <w:b/>
        <w:bCs/>
      </w:rPr>
      <w:tblPr/>
      <w:tcPr>
        <w:tcBorders>
          <w:top w:val="double" w:sz="4" w:space="0" w:color="D0EEEE" w:themeColor="accent3" w:themeTint="99"/>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ListTable4-Accent4">
    <w:name w:val="List Table 4 Accent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tblBorders>
    </w:tblPr>
    <w:tblStylePr w:type="firstRow">
      <w:rPr>
        <w:b/>
        <w:bCs/>
        <w:color w:val="FFFFFF" w:themeColor="background1"/>
      </w:rPr>
      <w:tblPr/>
      <w:tcPr>
        <w:tcBorders>
          <w:top w:val="single" w:sz="4" w:space="0" w:color="005A70" w:themeColor="accent4"/>
          <w:left w:val="single" w:sz="4" w:space="0" w:color="005A70" w:themeColor="accent4"/>
          <w:bottom w:val="single" w:sz="4" w:space="0" w:color="005A70" w:themeColor="accent4"/>
          <w:right w:val="single" w:sz="4" w:space="0" w:color="005A70" w:themeColor="accent4"/>
          <w:insideH w:val="nil"/>
        </w:tcBorders>
        <w:shd w:val="clear" w:color="auto" w:fill="005A70" w:themeFill="accent4"/>
      </w:tcPr>
    </w:tblStylePr>
    <w:tblStylePr w:type="lastRow">
      <w:rPr>
        <w:b/>
        <w:bCs/>
      </w:rPr>
      <w:tblPr/>
      <w:tcPr>
        <w:tcBorders>
          <w:top w:val="double" w:sz="4" w:space="0" w:color="10CFFF" w:themeColor="accent4" w:themeTint="99"/>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ListTable4-Accent5">
    <w:name w:val="List Table 4 Accent 5"/>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tblBorders>
    </w:tblPr>
    <w:tblStylePr w:type="firstRow">
      <w:rPr>
        <w:b/>
        <w:bCs/>
        <w:color w:val="FFFFFF" w:themeColor="background1"/>
      </w:rPr>
      <w:tblPr/>
      <w:tcPr>
        <w:tcBorders>
          <w:top w:val="single" w:sz="4" w:space="0" w:color="00B0B9" w:themeColor="accent5"/>
          <w:left w:val="single" w:sz="4" w:space="0" w:color="00B0B9" w:themeColor="accent5"/>
          <w:bottom w:val="single" w:sz="4" w:space="0" w:color="00B0B9" w:themeColor="accent5"/>
          <w:right w:val="single" w:sz="4" w:space="0" w:color="00B0B9" w:themeColor="accent5"/>
          <w:insideH w:val="nil"/>
        </w:tcBorders>
        <w:shd w:val="clear" w:color="auto" w:fill="00B0B9" w:themeFill="accent5"/>
      </w:tcPr>
    </w:tblStylePr>
    <w:tblStylePr w:type="lastRow">
      <w:rPr>
        <w:b/>
        <w:bCs/>
      </w:rPr>
      <w:tblPr/>
      <w:tcPr>
        <w:tcBorders>
          <w:top w:val="double" w:sz="4" w:space="0" w:color="3CF5FF" w:themeColor="accent5" w:themeTint="99"/>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ListTable4-Accent6">
    <w:name w:val="List Table 4 Accent 6"/>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tblBorders>
    </w:tblPr>
    <w:tblStylePr w:type="firstRow">
      <w:rPr>
        <w:b/>
        <w:bCs/>
        <w:color w:val="FFFFFF" w:themeColor="background1"/>
      </w:rPr>
      <w:tblPr/>
      <w:tcPr>
        <w:tcBorders>
          <w:top w:val="single" w:sz="4" w:space="0" w:color="B1E4E3" w:themeColor="accent6"/>
          <w:left w:val="single" w:sz="4" w:space="0" w:color="B1E4E3" w:themeColor="accent6"/>
          <w:bottom w:val="single" w:sz="4" w:space="0" w:color="B1E4E3" w:themeColor="accent6"/>
          <w:right w:val="single" w:sz="4" w:space="0" w:color="B1E4E3" w:themeColor="accent6"/>
          <w:insideH w:val="nil"/>
        </w:tcBorders>
        <w:shd w:val="clear" w:color="auto" w:fill="B1E4E3" w:themeFill="accent6"/>
      </w:tcPr>
    </w:tblStylePr>
    <w:tblStylePr w:type="lastRow">
      <w:rPr>
        <w:b/>
        <w:bCs/>
      </w:rPr>
      <w:tblPr/>
      <w:tcPr>
        <w:tcBorders>
          <w:top w:val="double" w:sz="4" w:space="0" w:color="D0EEEE" w:themeColor="accent6" w:themeTint="99"/>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ListTable5Dark">
    <w:name w:val="List Table 5 Dark"/>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5A70" w:themeColor="accent1"/>
        <w:left w:val="single" w:sz="24" w:space="0" w:color="005A70" w:themeColor="accent1"/>
        <w:bottom w:val="single" w:sz="24" w:space="0" w:color="005A70" w:themeColor="accent1"/>
        <w:right w:val="single" w:sz="24" w:space="0" w:color="005A70" w:themeColor="accent1"/>
      </w:tblBorders>
    </w:tblPr>
    <w:tcPr>
      <w:shd w:val="clear" w:color="auto" w:fill="005A7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B0B9" w:themeColor="accent2"/>
        <w:left w:val="single" w:sz="24" w:space="0" w:color="00B0B9" w:themeColor="accent2"/>
        <w:bottom w:val="single" w:sz="24" w:space="0" w:color="00B0B9" w:themeColor="accent2"/>
        <w:right w:val="single" w:sz="24" w:space="0" w:color="00B0B9" w:themeColor="accent2"/>
      </w:tblBorders>
    </w:tblPr>
    <w:tcPr>
      <w:shd w:val="clear" w:color="auto" w:fill="00B0B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B1E4E3" w:themeColor="accent3"/>
        <w:left w:val="single" w:sz="24" w:space="0" w:color="B1E4E3" w:themeColor="accent3"/>
        <w:bottom w:val="single" w:sz="24" w:space="0" w:color="B1E4E3" w:themeColor="accent3"/>
        <w:right w:val="single" w:sz="24" w:space="0" w:color="B1E4E3" w:themeColor="accent3"/>
      </w:tblBorders>
    </w:tblPr>
    <w:tcPr>
      <w:shd w:val="clear" w:color="auto" w:fill="B1E4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5A70" w:themeColor="accent4"/>
        <w:left w:val="single" w:sz="24" w:space="0" w:color="005A70" w:themeColor="accent4"/>
        <w:bottom w:val="single" w:sz="24" w:space="0" w:color="005A70" w:themeColor="accent4"/>
        <w:right w:val="single" w:sz="24" w:space="0" w:color="005A70" w:themeColor="accent4"/>
      </w:tblBorders>
    </w:tblPr>
    <w:tcPr>
      <w:shd w:val="clear" w:color="auto" w:fill="005A7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B0B9" w:themeColor="accent5"/>
        <w:left w:val="single" w:sz="24" w:space="0" w:color="00B0B9" w:themeColor="accent5"/>
        <w:bottom w:val="single" w:sz="24" w:space="0" w:color="00B0B9" w:themeColor="accent5"/>
        <w:right w:val="single" w:sz="24" w:space="0" w:color="00B0B9" w:themeColor="accent5"/>
      </w:tblBorders>
    </w:tblPr>
    <w:tcPr>
      <w:shd w:val="clear" w:color="auto" w:fill="00B0B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B1E4E3" w:themeColor="accent6"/>
        <w:left w:val="single" w:sz="24" w:space="0" w:color="B1E4E3" w:themeColor="accent6"/>
        <w:bottom w:val="single" w:sz="24" w:space="0" w:color="B1E4E3" w:themeColor="accent6"/>
        <w:right w:val="single" w:sz="24" w:space="0" w:color="B1E4E3" w:themeColor="accent6"/>
      </w:tblBorders>
    </w:tblPr>
    <w:tcPr>
      <w:shd w:val="clear" w:color="auto" w:fill="B1E4E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005A70" w:themeColor="accent1"/>
        <w:bottom w:val="single" w:sz="4" w:space="0" w:color="005A70" w:themeColor="accent1"/>
      </w:tblBorders>
    </w:tblPr>
    <w:tblStylePr w:type="firstRow">
      <w:rPr>
        <w:b/>
        <w:bCs/>
      </w:rPr>
      <w:tblPr/>
      <w:tcPr>
        <w:tcBorders>
          <w:bottom w:val="single" w:sz="4" w:space="0" w:color="005A70" w:themeColor="accent1"/>
        </w:tcBorders>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ListTable6Colorful-Accent2">
    <w:name w:val="List Table 6 Colorful Accent 2"/>
    <w:basedOn w:val="TableNormal"/>
    <w:uiPriority w:val="51"/>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00B0B9" w:themeColor="accent2"/>
        <w:bottom w:val="single" w:sz="4" w:space="0" w:color="00B0B9" w:themeColor="accent2"/>
      </w:tblBorders>
    </w:tblPr>
    <w:tblStylePr w:type="firstRow">
      <w:rPr>
        <w:b/>
        <w:bCs/>
      </w:rPr>
      <w:tblPr/>
      <w:tcPr>
        <w:tcBorders>
          <w:bottom w:val="single" w:sz="4" w:space="0" w:color="00B0B9" w:themeColor="accent2"/>
        </w:tcBorders>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ListTable6Colorful-Accent3">
    <w:name w:val="List Table 6 Colorful Accent 3"/>
    <w:basedOn w:val="TableNormal"/>
    <w:uiPriority w:val="51"/>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B1E4E3" w:themeColor="accent3"/>
        <w:bottom w:val="single" w:sz="4" w:space="0" w:color="B1E4E3" w:themeColor="accent3"/>
      </w:tblBorders>
    </w:tblPr>
    <w:tblStylePr w:type="firstRow">
      <w:rPr>
        <w:b/>
        <w:bCs/>
      </w:rPr>
      <w:tblPr/>
      <w:tcPr>
        <w:tcBorders>
          <w:bottom w:val="single" w:sz="4" w:space="0" w:color="B1E4E3" w:themeColor="accent3"/>
        </w:tcBorders>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ListTable6Colorful-Accent4">
    <w:name w:val="List Table 6 Colorful Accent 4"/>
    <w:basedOn w:val="TableNormal"/>
    <w:uiPriority w:val="51"/>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005A70" w:themeColor="accent4"/>
        <w:bottom w:val="single" w:sz="4" w:space="0" w:color="005A70" w:themeColor="accent4"/>
      </w:tblBorders>
    </w:tblPr>
    <w:tblStylePr w:type="firstRow">
      <w:rPr>
        <w:b/>
        <w:bCs/>
      </w:rPr>
      <w:tblPr/>
      <w:tcPr>
        <w:tcBorders>
          <w:bottom w:val="single" w:sz="4" w:space="0" w:color="005A70" w:themeColor="accent4"/>
        </w:tcBorders>
      </w:tcPr>
    </w:tblStylePr>
    <w:tblStylePr w:type="lastRow">
      <w:rPr>
        <w:b/>
        <w:bCs/>
      </w:rPr>
      <w:tblPr/>
      <w:tcPr>
        <w:tcBorders>
          <w:top w:val="double" w:sz="4" w:space="0" w:color="005A70" w:themeColor="accent4"/>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ListTable6Colorful-Accent5">
    <w:name w:val="List Table 6 Colorful Accent 5"/>
    <w:basedOn w:val="TableNormal"/>
    <w:uiPriority w:val="51"/>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00B0B9" w:themeColor="accent5"/>
        <w:bottom w:val="single" w:sz="4" w:space="0" w:color="00B0B9" w:themeColor="accent5"/>
      </w:tblBorders>
    </w:tblPr>
    <w:tblStylePr w:type="firstRow">
      <w:rPr>
        <w:b/>
        <w:bCs/>
      </w:rPr>
      <w:tblPr/>
      <w:tcPr>
        <w:tcBorders>
          <w:bottom w:val="single" w:sz="4" w:space="0" w:color="00B0B9" w:themeColor="accent5"/>
        </w:tcBorders>
      </w:tcPr>
    </w:tblStylePr>
    <w:tblStylePr w:type="lastRow">
      <w:rPr>
        <w:b/>
        <w:bCs/>
      </w:rPr>
      <w:tblPr/>
      <w:tcPr>
        <w:tcBorders>
          <w:top w:val="double" w:sz="4" w:space="0" w:color="00B0B9" w:themeColor="accent5"/>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ListTable6Colorful-Accent6">
    <w:name w:val="List Table 6 Colorful Accent 6"/>
    <w:basedOn w:val="TableNormal"/>
    <w:uiPriority w:val="51"/>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B1E4E3" w:themeColor="accent6"/>
        <w:bottom w:val="single" w:sz="4" w:space="0" w:color="B1E4E3" w:themeColor="accent6"/>
      </w:tblBorders>
    </w:tblPr>
    <w:tblStylePr w:type="firstRow">
      <w:rPr>
        <w:b/>
        <w:bCs/>
      </w:rPr>
      <w:tblPr/>
      <w:tcPr>
        <w:tcBorders>
          <w:bottom w:val="single" w:sz="4" w:space="0" w:color="B1E4E3" w:themeColor="accent6"/>
        </w:tcBorders>
      </w:tcPr>
    </w:tblStylePr>
    <w:tblStylePr w:type="lastRow">
      <w:rPr>
        <w:b/>
        <w:bCs/>
      </w:rPr>
      <w:tblPr/>
      <w:tcPr>
        <w:tcBorders>
          <w:top w:val="double" w:sz="4" w:space="0" w:color="B1E4E3" w:themeColor="accent6"/>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ListTable7Colorful">
    <w:name w:val="List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61D2E"/>
    <w:pPr>
      <w:spacing w:after="0" w:line="240" w:lineRule="auto"/>
    </w:pPr>
    <w:rPr>
      <w:rFonts w:ascii="Times New Roman" w:hAnsi="Times New Roman"/>
      <w:color w:val="004253"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7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7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7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70" w:themeColor="accent1"/>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1D2E"/>
    <w:pPr>
      <w:spacing w:after="0" w:line="240" w:lineRule="auto"/>
    </w:pPr>
    <w:rPr>
      <w:rFonts w:ascii="Times New Roman" w:hAnsi="Times New Roman"/>
      <w:color w:val="00838A"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B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B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B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B9" w:themeColor="accent2"/>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61D2E"/>
    <w:pPr>
      <w:spacing w:after="0" w:line="240" w:lineRule="auto"/>
    </w:pPr>
    <w:rPr>
      <w:rFonts w:ascii="Times New Roman" w:hAnsi="Times New Roman"/>
      <w:color w:val="65CAC8"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E4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E4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E4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E4E3" w:themeColor="accent3"/>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61D2E"/>
    <w:pPr>
      <w:spacing w:after="0" w:line="240" w:lineRule="auto"/>
    </w:pPr>
    <w:rPr>
      <w:rFonts w:ascii="Times New Roman" w:hAnsi="Times New Roman"/>
      <w:color w:val="004253"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7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7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7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70" w:themeColor="accent4"/>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61D2E"/>
    <w:pPr>
      <w:spacing w:after="0" w:line="240" w:lineRule="auto"/>
    </w:pPr>
    <w:rPr>
      <w:rFonts w:ascii="Times New Roman" w:hAnsi="Times New Roman"/>
      <w:color w:val="00838A"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B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B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B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B9" w:themeColor="accent5"/>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61D2E"/>
    <w:pPr>
      <w:spacing w:after="0" w:line="240" w:lineRule="auto"/>
    </w:pPr>
    <w:rPr>
      <w:rFonts w:ascii="Times New Roman" w:hAnsi="Times New Roman"/>
      <w:color w:val="65CAC8"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E4E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E4E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E4E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E4E3" w:themeColor="accent6"/>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insideV w:val="single" w:sz="8" w:space="0" w:color="00A9D3" w:themeColor="accent1" w:themeTint="BF"/>
      </w:tblBorders>
    </w:tblPr>
    <w:tcPr>
      <w:shd w:val="clear" w:color="auto" w:fill="9CEBFF" w:themeFill="accent1" w:themeFillTint="3F"/>
    </w:tcPr>
    <w:tblStylePr w:type="firstRow">
      <w:rPr>
        <w:b/>
        <w:bCs/>
      </w:rPr>
    </w:tblStylePr>
    <w:tblStylePr w:type="lastRow">
      <w:rPr>
        <w:b/>
        <w:bCs/>
      </w:rPr>
      <w:tblPr/>
      <w:tcPr>
        <w:tcBorders>
          <w:top w:val="single" w:sz="18" w:space="0" w:color="00A9D3" w:themeColor="accent1" w:themeTint="BF"/>
        </w:tcBorders>
      </w:tcPr>
    </w:tblStylePr>
    <w:tblStylePr w:type="firstCol">
      <w:rPr>
        <w:b/>
        <w:bCs/>
      </w:rPr>
    </w:tblStylePr>
    <w:tblStylePr w:type="lastCol">
      <w:rPr>
        <w:b/>
        <w:bCs/>
      </w:r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MediumGrid1-Accent2">
    <w:name w:val="Medium Grid 1 Accent 2"/>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insideV w:val="single" w:sz="8" w:space="0" w:color="0BF2FF" w:themeColor="accent2" w:themeTint="BF"/>
      </w:tblBorders>
    </w:tblPr>
    <w:tcPr>
      <w:shd w:val="clear" w:color="auto" w:fill="AEFAFF" w:themeFill="accent2" w:themeFillTint="3F"/>
    </w:tcPr>
    <w:tblStylePr w:type="firstRow">
      <w:rPr>
        <w:b/>
        <w:bCs/>
      </w:rPr>
    </w:tblStylePr>
    <w:tblStylePr w:type="lastRow">
      <w:rPr>
        <w:b/>
        <w:bCs/>
      </w:rPr>
      <w:tblPr/>
      <w:tcPr>
        <w:tcBorders>
          <w:top w:val="single" w:sz="18" w:space="0" w:color="0BF2FF" w:themeColor="accent2" w:themeTint="BF"/>
        </w:tcBorders>
      </w:tcPr>
    </w:tblStylePr>
    <w:tblStylePr w:type="firstCol">
      <w:rPr>
        <w:b/>
        <w:bCs/>
      </w:rPr>
    </w:tblStylePr>
    <w:tblStylePr w:type="lastCol">
      <w:rPr>
        <w:b/>
        <w:bCs/>
      </w:r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MediumGrid1-Accent3">
    <w:name w:val="Medium Grid 1 Accent 3"/>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insideV w:val="single" w:sz="8" w:space="0" w:color="C4EAEA" w:themeColor="accent3" w:themeTint="BF"/>
      </w:tblBorders>
    </w:tblPr>
    <w:tcPr>
      <w:shd w:val="clear" w:color="auto" w:fill="EBF8F8" w:themeFill="accent3" w:themeFillTint="3F"/>
    </w:tcPr>
    <w:tblStylePr w:type="firstRow">
      <w:rPr>
        <w:b/>
        <w:bCs/>
      </w:rPr>
    </w:tblStylePr>
    <w:tblStylePr w:type="lastRow">
      <w:rPr>
        <w:b/>
        <w:bCs/>
      </w:rPr>
      <w:tblPr/>
      <w:tcPr>
        <w:tcBorders>
          <w:top w:val="single" w:sz="18" w:space="0" w:color="C4EAEA" w:themeColor="accent3" w:themeTint="BF"/>
        </w:tcBorders>
      </w:tcPr>
    </w:tblStylePr>
    <w:tblStylePr w:type="firstCol">
      <w:rPr>
        <w:b/>
        <w:bCs/>
      </w:rPr>
    </w:tblStylePr>
    <w:tblStylePr w:type="lastCol">
      <w:rPr>
        <w:b/>
        <w:bCs/>
      </w:r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MediumGrid1-Accent4">
    <w:name w:val="Medium Grid 1 Accent 4"/>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insideV w:val="single" w:sz="8" w:space="0" w:color="00A9D3" w:themeColor="accent4" w:themeTint="BF"/>
      </w:tblBorders>
    </w:tblPr>
    <w:tcPr>
      <w:shd w:val="clear" w:color="auto" w:fill="9CEBFF" w:themeFill="accent4" w:themeFillTint="3F"/>
    </w:tcPr>
    <w:tblStylePr w:type="firstRow">
      <w:rPr>
        <w:b/>
        <w:bCs/>
      </w:rPr>
    </w:tblStylePr>
    <w:tblStylePr w:type="lastRow">
      <w:rPr>
        <w:b/>
        <w:bCs/>
      </w:rPr>
      <w:tblPr/>
      <w:tcPr>
        <w:tcBorders>
          <w:top w:val="single" w:sz="18" w:space="0" w:color="00A9D3" w:themeColor="accent4" w:themeTint="BF"/>
        </w:tcBorders>
      </w:tcPr>
    </w:tblStylePr>
    <w:tblStylePr w:type="firstCol">
      <w:rPr>
        <w:b/>
        <w:bCs/>
      </w:rPr>
    </w:tblStylePr>
    <w:tblStylePr w:type="lastCol">
      <w:rPr>
        <w:b/>
        <w:bCs/>
      </w:r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MediumGrid1-Accent5">
    <w:name w:val="Medium Grid 1 Accent 5"/>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insideV w:val="single" w:sz="8" w:space="0" w:color="0BF2FF" w:themeColor="accent5" w:themeTint="BF"/>
      </w:tblBorders>
    </w:tblPr>
    <w:tcPr>
      <w:shd w:val="clear" w:color="auto" w:fill="AEFAFF" w:themeFill="accent5" w:themeFillTint="3F"/>
    </w:tcPr>
    <w:tblStylePr w:type="firstRow">
      <w:rPr>
        <w:b/>
        <w:bCs/>
      </w:rPr>
    </w:tblStylePr>
    <w:tblStylePr w:type="lastRow">
      <w:rPr>
        <w:b/>
        <w:bCs/>
      </w:rPr>
      <w:tblPr/>
      <w:tcPr>
        <w:tcBorders>
          <w:top w:val="single" w:sz="18" w:space="0" w:color="0BF2FF" w:themeColor="accent5" w:themeTint="BF"/>
        </w:tcBorders>
      </w:tcPr>
    </w:tblStylePr>
    <w:tblStylePr w:type="firstCol">
      <w:rPr>
        <w:b/>
        <w:bCs/>
      </w:rPr>
    </w:tblStylePr>
    <w:tblStylePr w:type="lastCol">
      <w:rPr>
        <w:b/>
        <w:bCs/>
      </w:r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MediumGrid1-Accent6">
    <w:name w:val="Medium Grid 1 Accent 6"/>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insideV w:val="single" w:sz="8" w:space="0" w:color="C4EAEA" w:themeColor="accent6" w:themeTint="BF"/>
      </w:tblBorders>
    </w:tblPr>
    <w:tcPr>
      <w:shd w:val="clear" w:color="auto" w:fill="EBF8F8" w:themeFill="accent6" w:themeFillTint="3F"/>
    </w:tcPr>
    <w:tblStylePr w:type="firstRow">
      <w:rPr>
        <w:b/>
        <w:bCs/>
      </w:rPr>
    </w:tblStylePr>
    <w:tblStylePr w:type="lastRow">
      <w:rPr>
        <w:b/>
        <w:bCs/>
      </w:rPr>
      <w:tblPr/>
      <w:tcPr>
        <w:tcBorders>
          <w:top w:val="single" w:sz="18" w:space="0" w:color="C4EAEA" w:themeColor="accent6" w:themeTint="BF"/>
        </w:tcBorders>
      </w:tcPr>
    </w:tblStylePr>
    <w:tblStylePr w:type="firstCol">
      <w:rPr>
        <w:b/>
        <w:bCs/>
      </w:rPr>
    </w:tblStylePr>
    <w:tblStylePr w:type="lastCol">
      <w:rPr>
        <w:b/>
        <w:bCs/>
      </w:r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MediumGrid2">
    <w:name w:val="Medium Grid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insideH w:val="single" w:sz="8" w:space="0" w:color="005A70" w:themeColor="accent1"/>
        <w:insideV w:val="single" w:sz="8" w:space="0" w:color="005A70" w:themeColor="accent1"/>
      </w:tblBorders>
    </w:tblPr>
    <w:tcPr>
      <w:shd w:val="clear" w:color="auto" w:fill="9CEBFF" w:themeFill="accent1" w:themeFillTint="3F"/>
    </w:tcPr>
    <w:tblStylePr w:type="firstRow">
      <w:rPr>
        <w:b/>
        <w:bCs/>
        <w:color w:val="000000" w:themeColor="text1"/>
      </w:rPr>
      <w:tblPr/>
      <w:tcPr>
        <w:shd w:val="clear" w:color="auto" w:fill="D7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1" w:themeFillTint="33"/>
      </w:tcPr>
    </w:tblStylePr>
    <w:tblStylePr w:type="band1Vert">
      <w:tblPr/>
      <w:tcPr>
        <w:shd w:val="clear" w:color="auto" w:fill="38D7FF" w:themeFill="accent1" w:themeFillTint="7F"/>
      </w:tcPr>
    </w:tblStylePr>
    <w:tblStylePr w:type="band1Horz">
      <w:tblPr/>
      <w:tcPr>
        <w:tcBorders>
          <w:insideH w:val="single" w:sz="6" w:space="0" w:color="005A70" w:themeColor="accent1"/>
          <w:insideV w:val="single" w:sz="6" w:space="0" w:color="005A70" w:themeColor="accent1"/>
        </w:tcBorders>
        <w:shd w:val="clear" w:color="auto" w:fill="38D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insideH w:val="single" w:sz="8" w:space="0" w:color="00B0B9" w:themeColor="accent2"/>
        <w:insideV w:val="single" w:sz="8" w:space="0" w:color="00B0B9" w:themeColor="accent2"/>
      </w:tblBorders>
    </w:tblPr>
    <w:tcPr>
      <w:shd w:val="clear" w:color="auto" w:fill="AEFAFF" w:themeFill="accent2" w:themeFillTint="3F"/>
    </w:tcPr>
    <w:tblStylePr w:type="firstRow">
      <w:rPr>
        <w:b/>
        <w:bCs/>
        <w:color w:val="000000" w:themeColor="text1"/>
      </w:rPr>
      <w:tblPr/>
      <w:tcPr>
        <w:shd w:val="clear" w:color="auto" w:fill="DFFD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2" w:themeFillTint="33"/>
      </w:tcPr>
    </w:tblStylePr>
    <w:tblStylePr w:type="band1Vert">
      <w:tblPr/>
      <w:tcPr>
        <w:shd w:val="clear" w:color="auto" w:fill="5DF6FF" w:themeFill="accent2" w:themeFillTint="7F"/>
      </w:tcPr>
    </w:tblStylePr>
    <w:tblStylePr w:type="band1Horz">
      <w:tblPr/>
      <w:tcPr>
        <w:tcBorders>
          <w:insideH w:val="single" w:sz="6" w:space="0" w:color="00B0B9" w:themeColor="accent2"/>
          <w:insideV w:val="single" w:sz="6" w:space="0" w:color="00B0B9" w:themeColor="accent2"/>
        </w:tcBorders>
        <w:shd w:val="clear" w:color="auto" w:fill="5DF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insideH w:val="single" w:sz="8" w:space="0" w:color="B1E4E3" w:themeColor="accent3"/>
        <w:insideV w:val="single" w:sz="8" w:space="0" w:color="B1E4E3" w:themeColor="accent3"/>
      </w:tblBorders>
    </w:tblPr>
    <w:tcPr>
      <w:shd w:val="clear" w:color="auto" w:fill="EBF8F8" w:themeFill="accent3" w:themeFillTint="3F"/>
    </w:tcPr>
    <w:tblStylePr w:type="firstRow">
      <w:rPr>
        <w:b/>
        <w:bCs/>
        <w:color w:val="000000" w:themeColor="text1"/>
      </w:rPr>
      <w:tblPr/>
      <w:tcPr>
        <w:shd w:val="clear" w:color="auto" w:fill="F7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3" w:themeFillTint="33"/>
      </w:tcPr>
    </w:tblStylePr>
    <w:tblStylePr w:type="band1Vert">
      <w:tblPr/>
      <w:tcPr>
        <w:shd w:val="clear" w:color="auto" w:fill="D8F1F1" w:themeFill="accent3" w:themeFillTint="7F"/>
      </w:tcPr>
    </w:tblStylePr>
    <w:tblStylePr w:type="band1Horz">
      <w:tblPr/>
      <w:tcPr>
        <w:tcBorders>
          <w:insideH w:val="single" w:sz="6" w:space="0" w:color="B1E4E3" w:themeColor="accent3"/>
          <w:insideV w:val="single" w:sz="6" w:space="0" w:color="B1E4E3" w:themeColor="accent3"/>
        </w:tcBorders>
        <w:shd w:val="clear" w:color="auto" w:fill="D8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insideH w:val="single" w:sz="8" w:space="0" w:color="005A70" w:themeColor="accent4"/>
        <w:insideV w:val="single" w:sz="8" w:space="0" w:color="005A70" w:themeColor="accent4"/>
      </w:tblBorders>
    </w:tblPr>
    <w:tcPr>
      <w:shd w:val="clear" w:color="auto" w:fill="9CEBFF" w:themeFill="accent4" w:themeFillTint="3F"/>
    </w:tcPr>
    <w:tblStylePr w:type="firstRow">
      <w:rPr>
        <w:b/>
        <w:bCs/>
        <w:color w:val="000000" w:themeColor="text1"/>
      </w:rPr>
      <w:tblPr/>
      <w:tcPr>
        <w:shd w:val="clear" w:color="auto" w:fill="D7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4" w:themeFillTint="33"/>
      </w:tcPr>
    </w:tblStylePr>
    <w:tblStylePr w:type="band1Vert">
      <w:tblPr/>
      <w:tcPr>
        <w:shd w:val="clear" w:color="auto" w:fill="38D7FF" w:themeFill="accent4" w:themeFillTint="7F"/>
      </w:tcPr>
    </w:tblStylePr>
    <w:tblStylePr w:type="band1Horz">
      <w:tblPr/>
      <w:tcPr>
        <w:tcBorders>
          <w:insideH w:val="single" w:sz="6" w:space="0" w:color="005A70" w:themeColor="accent4"/>
          <w:insideV w:val="single" w:sz="6" w:space="0" w:color="005A70" w:themeColor="accent4"/>
        </w:tcBorders>
        <w:shd w:val="clear" w:color="auto" w:fill="38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insideH w:val="single" w:sz="8" w:space="0" w:color="00B0B9" w:themeColor="accent5"/>
        <w:insideV w:val="single" w:sz="8" w:space="0" w:color="00B0B9" w:themeColor="accent5"/>
      </w:tblBorders>
    </w:tblPr>
    <w:tcPr>
      <w:shd w:val="clear" w:color="auto" w:fill="AEFAFF" w:themeFill="accent5" w:themeFillTint="3F"/>
    </w:tcPr>
    <w:tblStylePr w:type="firstRow">
      <w:rPr>
        <w:b/>
        <w:bCs/>
        <w:color w:val="000000" w:themeColor="text1"/>
      </w:rPr>
      <w:tblPr/>
      <w:tcPr>
        <w:shd w:val="clear" w:color="auto" w:fill="DFFD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5" w:themeFillTint="33"/>
      </w:tcPr>
    </w:tblStylePr>
    <w:tblStylePr w:type="band1Vert">
      <w:tblPr/>
      <w:tcPr>
        <w:shd w:val="clear" w:color="auto" w:fill="5DF6FF" w:themeFill="accent5" w:themeFillTint="7F"/>
      </w:tcPr>
    </w:tblStylePr>
    <w:tblStylePr w:type="band1Horz">
      <w:tblPr/>
      <w:tcPr>
        <w:tcBorders>
          <w:insideH w:val="single" w:sz="6" w:space="0" w:color="00B0B9" w:themeColor="accent5"/>
          <w:insideV w:val="single" w:sz="6" w:space="0" w:color="00B0B9" w:themeColor="accent5"/>
        </w:tcBorders>
        <w:shd w:val="clear" w:color="auto" w:fill="5DF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insideH w:val="single" w:sz="8" w:space="0" w:color="B1E4E3" w:themeColor="accent6"/>
        <w:insideV w:val="single" w:sz="8" w:space="0" w:color="B1E4E3" w:themeColor="accent6"/>
      </w:tblBorders>
    </w:tblPr>
    <w:tcPr>
      <w:shd w:val="clear" w:color="auto" w:fill="EBF8F8" w:themeFill="accent6" w:themeFillTint="3F"/>
    </w:tcPr>
    <w:tblStylePr w:type="firstRow">
      <w:rPr>
        <w:b/>
        <w:bCs/>
        <w:color w:val="000000" w:themeColor="text1"/>
      </w:rPr>
      <w:tblPr/>
      <w:tcPr>
        <w:shd w:val="clear" w:color="auto" w:fill="F7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6" w:themeFillTint="33"/>
      </w:tcPr>
    </w:tblStylePr>
    <w:tblStylePr w:type="band1Vert">
      <w:tblPr/>
      <w:tcPr>
        <w:shd w:val="clear" w:color="auto" w:fill="D8F1F1" w:themeFill="accent6" w:themeFillTint="7F"/>
      </w:tcPr>
    </w:tblStylePr>
    <w:tblStylePr w:type="band1Horz">
      <w:tblPr/>
      <w:tcPr>
        <w:tcBorders>
          <w:insideH w:val="single" w:sz="6" w:space="0" w:color="B1E4E3" w:themeColor="accent6"/>
          <w:insideV w:val="single" w:sz="6" w:space="0" w:color="B1E4E3" w:themeColor="accent6"/>
        </w:tcBorders>
        <w:shd w:val="clear" w:color="auto" w:fill="D8F1F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1" w:themeFillTint="7F"/>
      </w:tcPr>
    </w:tblStylePr>
  </w:style>
  <w:style w:type="table" w:styleId="MediumGrid3-Accent2">
    <w:name w:val="Medium Grid 3 Accent 2"/>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2" w:themeFillTint="7F"/>
      </w:tcPr>
    </w:tblStylePr>
  </w:style>
  <w:style w:type="table" w:styleId="MediumGrid3-Accent3">
    <w:name w:val="Medium Grid 3 Accent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3" w:themeFillTint="7F"/>
      </w:tcPr>
    </w:tblStylePr>
  </w:style>
  <w:style w:type="table" w:styleId="MediumGrid3-Accent4">
    <w:name w:val="Medium Grid 3 Accent 4"/>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4" w:themeFillTint="7F"/>
      </w:tcPr>
    </w:tblStylePr>
  </w:style>
  <w:style w:type="table" w:styleId="MediumGrid3-Accent5">
    <w:name w:val="Medium Grid 3 Accent 5"/>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5" w:themeFillTint="7F"/>
      </w:tcPr>
    </w:tblStylePr>
  </w:style>
  <w:style w:type="table" w:styleId="MediumGrid3-Accent6">
    <w:name w:val="Medium Grid 3 Accent 6"/>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6" w:themeFillTint="7F"/>
      </w:tcPr>
    </w:tblStylePr>
  </w:style>
  <w:style w:type="table" w:styleId="MediumList1">
    <w:name w:val="Medium Lis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1"/>
        <w:bottom w:val="single" w:sz="8" w:space="0" w:color="005A70" w:themeColor="accent1"/>
      </w:tblBorders>
    </w:tblPr>
    <w:tblStylePr w:type="firstRow">
      <w:rPr>
        <w:rFonts w:asciiTheme="majorHAnsi" w:eastAsiaTheme="majorEastAsia" w:hAnsiTheme="majorHAnsi" w:cstheme="majorBidi"/>
      </w:rPr>
      <w:tblPr/>
      <w:tcPr>
        <w:tcBorders>
          <w:top w:val="nil"/>
          <w:bottom w:val="single" w:sz="8" w:space="0" w:color="005A70" w:themeColor="accent1"/>
        </w:tcBorders>
      </w:tcPr>
    </w:tblStylePr>
    <w:tblStylePr w:type="lastRow">
      <w:rPr>
        <w:b/>
        <w:bCs/>
        <w:color w:val="000000" w:themeColor="text2"/>
      </w:rPr>
      <w:tblPr/>
      <w:tcPr>
        <w:tcBorders>
          <w:top w:val="single" w:sz="8" w:space="0" w:color="005A70" w:themeColor="accent1"/>
          <w:bottom w:val="single" w:sz="8" w:space="0" w:color="005A70" w:themeColor="accent1"/>
        </w:tcBorders>
      </w:tcPr>
    </w:tblStylePr>
    <w:tblStylePr w:type="firstCol">
      <w:rPr>
        <w:b/>
        <w:bCs/>
      </w:rPr>
    </w:tblStylePr>
    <w:tblStylePr w:type="lastCol">
      <w:rPr>
        <w:b/>
        <w:bCs/>
      </w:rPr>
      <w:tblPr/>
      <w:tcPr>
        <w:tcBorders>
          <w:top w:val="single" w:sz="8" w:space="0" w:color="005A70" w:themeColor="accent1"/>
          <w:bottom w:val="single" w:sz="8" w:space="0" w:color="005A70" w:themeColor="accent1"/>
        </w:tcBorders>
      </w:tcPr>
    </w:tblStylePr>
    <w:tblStylePr w:type="band1Vert">
      <w:tblPr/>
      <w:tcPr>
        <w:shd w:val="clear" w:color="auto" w:fill="9CEBFF" w:themeFill="accent1" w:themeFillTint="3F"/>
      </w:tcPr>
    </w:tblStylePr>
    <w:tblStylePr w:type="band1Horz">
      <w:tblPr/>
      <w:tcPr>
        <w:shd w:val="clear" w:color="auto" w:fill="9CEBFF" w:themeFill="accent1" w:themeFillTint="3F"/>
      </w:tcPr>
    </w:tblStylePr>
  </w:style>
  <w:style w:type="table" w:styleId="MediumList1-Accent2">
    <w:name w:val="Medium List 1 Accent 2"/>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2"/>
        <w:bottom w:val="single" w:sz="8" w:space="0" w:color="00B0B9" w:themeColor="accent2"/>
      </w:tblBorders>
    </w:tblPr>
    <w:tblStylePr w:type="firstRow">
      <w:rPr>
        <w:rFonts w:asciiTheme="majorHAnsi" w:eastAsiaTheme="majorEastAsia" w:hAnsiTheme="majorHAnsi" w:cstheme="majorBidi"/>
      </w:rPr>
      <w:tblPr/>
      <w:tcPr>
        <w:tcBorders>
          <w:top w:val="nil"/>
          <w:bottom w:val="single" w:sz="8" w:space="0" w:color="00B0B9" w:themeColor="accent2"/>
        </w:tcBorders>
      </w:tcPr>
    </w:tblStylePr>
    <w:tblStylePr w:type="lastRow">
      <w:rPr>
        <w:b/>
        <w:bCs/>
        <w:color w:val="000000" w:themeColor="text2"/>
      </w:rPr>
      <w:tblPr/>
      <w:tcPr>
        <w:tcBorders>
          <w:top w:val="single" w:sz="8" w:space="0" w:color="00B0B9" w:themeColor="accent2"/>
          <w:bottom w:val="single" w:sz="8" w:space="0" w:color="00B0B9" w:themeColor="accent2"/>
        </w:tcBorders>
      </w:tcPr>
    </w:tblStylePr>
    <w:tblStylePr w:type="firstCol">
      <w:rPr>
        <w:b/>
        <w:bCs/>
      </w:rPr>
    </w:tblStylePr>
    <w:tblStylePr w:type="lastCol">
      <w:rPr>
        <w:b/>
        <w:bCs/>
      </w:rPr>
      <w:tblPr/>
      <w:tcPr>
        <w:tcBorders>
          <w:top w:val="single" w:sz="8" w:space="0" w:color="00B0B9" w:themeColor="accent2"/>
          <w:bottom w:val="single" w:sz="8" w:space="0" w:color="00B0B9" w:themeColor="accent2"/>
        </w:tcBorders>
      </w:tcPr>
    </w:tblStylePr>
    <w:tblStylePr w:type="band1Vert">
      <w:tblPr/>
      <w:tcPr>
        <w:shd w:val="clear" w:color="auto" w:fill="AEFAFF" w:themeFill="accent2" w:themeFillTint="3F"/>
      </w:tcPr>
    </w:tblStylePr>
    <w:tblStylePr w:type="band1Horz">
      <w:tblPr/>
      <w:tcPr>
        <w:shd w:val="clear" w:color="auto" w:fill="AEFAFF" w:themeFill="accent2" w:themeFillTint="3F"/>
      </w:tcPr>
    </w:tblStylePr>
  </w:style>
  <w:style w:type="table" w:styleId="MediumList1-Accent3">
    <w:name w:val="Medium List 1 Accent 3"/>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3"/>
        <w:bottom w:val="single" w:sz="8" w:space="0" w:color="B1E4E3" w:themeColor="accent3"/>
      </w:tblBorders>
    </w:tblPr>
    <w:tblStylePr w:type="firstRow">
      <w:rPr>
        <w:rFonts w:asciiTheme="majorHAnsi" w:eastAsiaTheme="majorEastAsia" w:hAnsiTheme="majorHAnsi" w:cstheme="majorBidi"/>
      </w:rPr>
      <w:tblPr/>
      <w:tcPr>
        <w:tcBorders>
          <w:top w:val="nil"/>
          <w:bottom w:val="single" w:sz="8" w:space="0" w:color="B1E4E3" w:themeColor="accent3"/>
        </w:tcBorders>
      </w:tcPr>
    </w:tblStylePr>
    <w:tblStylePr w:type="lastRow">
      <w:rPr>
        <w:b/>
        <w:bCs/>
        <w:color w:val="000000" w:themeColor="text2"/>
      </w:rPr>
      <w:tblPr/>
      <w:tcPr>
        <w:tcBorders>
          <w:top w:val="single" w:sz="8" w:space="0" w:color="B1E4E3" w:themeColor="accent3"/>
          <w:bottom w:val="single" w:sz="8" w:space="0" w:color="B1E4E3" w:themeColor="accent3"/>
        </w:tcBorders>
      </w:tcPr>
    </w:tblStylePr>
    <w:tblStylePr w:type="firstCol">
      <w:rPr>
        <w:b/>
        <w:bCs/>
      </w:rPr>
    </w:tblStylePr>
    <w:tblStylePr w:type="lastCol">
      <w:rPr>
        <w:b/>
        <w:bCs/>
      </w:rPr>
      <w:tblPr/>
      <w:tcPr>
        <w:tcBorders>
          <w:top w:val="single" w:sz="8" w:space="0" w:color="B1E4E3" w:themeColor="accent3"/>
          <w:bottom w:val="single" w:sz="8" w:space="0" w:color="B1E4E3" w:themeColor="accent3"/>
        </w:tcBorders>
      </w:tcPr>
    </w:tblStylePr>
    <w:tblStylePr w:type="band1Vert">
      <w:tblPr/>
      <w:tcPr>
        <w:shd w:val="clear" w:color="auto" w:fill="EBF8F8" w:themeFill="accent3" w:themeFillTint="3F"/>
      </w:tcPr>
    </w:tblStylePr>
    <w:tblStylePr w:type="band1Horz">
      <w:tblPr/>
      <w:tcPr>
        <w:shd w:val="clear" w:color="auto" w:fill="EBF8F8" w:themeFill="accent3" w:themeFillTint="3F"/>
      </w:tcPr>
    </w:tblStylePr>
  </w:style>
  <w:style w:type="table" w:styleId="MediumList1-Accent4">
    <w:name w:val="Medium List 1 Accent 4"/>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4"/>
        <w:bottom w:val="single" w:sz="8" w:space="0" w:color="005A70" w:themeColor="accent4"/>
      </w:tblBorders>
    </w:tblPr>
    <w:tblStylePr w:type="firstRow">
      <w:rPr>
        <w:rFonts w:asciiTheme="majorHAnsi" w:eastAsiaTheme="majorEastAsia" w:hAnsiTheme="majorHAnsi" w:cstheme="majorBidi"/>
      </w:rPr>
      <w:tblPr/>
      <w:tcPr>
        <w:tcBorders>
          <w:top w:val="nil"/>
          <w:bottom w:val="single" w:sz="8" w:space="0" w:color="005A70" w:themeColor="accent4"/>
        </w:tcBorders>
      </w:tcPr>
    </w:tblStylePr>
    <w:tblStylePr w:type="lastRow">
      <w:rPr>
        <w:b/>
        <w:bCs/>
        <w:color w:val="000000" w:themeColor="text2"/>
      </w:rPr>
      <w:tblPr/>
      <w:tcPr>
        <w:tcBorders>
          <w:top w:val="single" w:sz="8" w:space="0" w:color="005A70" w:themeColor="accent4"/>
          <w:bottom w:val="single" w:sz="8" w:space="0" w:color="005A70" w:themeColor="accent4"/>
        </w:tcBorders>
      </w:tcPr>
    </w:tblStylePr>
    <w:tblStylePr w:type="firstCol">
      <w:rPr>
        <w:b/>
        <w:bCs/>
      </w:rPr>
    </w:tblStylePr>
    <w:tblStylePr w:type="lastCol">
      <w:rPr>
        <w:b/>
        <w:bCs/>
      </w:rPr>
      <w:tblPr/>
      <w:tcPr>
        <w:tcBorders>
          <w:top w:val="single" w:sz="8" w:space="0" w:color="005A70" w:themeColor="accent4"/>
          <w:bottom w:val="single" w:sz="8" w:space="0" w:color="005A70" w:themeColor="accent4"/>
        </w:tcBorders>
      </w:tcPr>
    </w:tblStylePr>
    <w:tblStylePr w:type="band1Vert">
      <w:tblPr/>
      <w:tcPr>
        <w:shd w:val="clear" w:color="auto" w:fill="9CEBFF" w:themeFill="accent4" w:themeFillTint="3F"/>
      </w:tcPr>
    </w:tblStylePr>
    <w:tblStylePr w:type="band1Horz">
      <w:tblPr/>
      <w:tcPr>
        <w:shd w:val="clear" w:color="auto" w:fill="9CEBFF" w:themeFill="accent4" w:themeFillTint="3F"/>
      </w:tcPr>
    </w:tblStylePr>
  </w:style>
  <w:style w:type="table" w:styleId="MediumList1-Accent5">
    <w:name w:val="Medium List 1 Accent 5"/>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5"/>
        <w:bottom w:val="single" w:sz="8" w:space="0" w:color="00B0B9" w:themeColor="accent5"/>
      </w:tblBorders>
    </w:tblPr>
    <w:tblStylePr w:type="firstRow">
      <w:rPr>
        <w:rFonts w:asciiTheme="majorHAnsi" w:eastAsiaTheme="majorEastAsia" w:hAnsiTheme="majorHAnsi" w:cstheme="majorBidi"/>
      </w:rPr>
      <w:tblPr/>
      <w:tcPr>
        <w:tcBorders>
          <w:top w:val="nil"/>
          <w:bottom w:val="single" w:sz="8" w:space="0" w:color="00B0B9" w:themeColor="accent5"/>
        </w:tcBorders>
      </w:tcPr>
    </w:tblStylePr>
    <w:tblStylePr w:type="lastRow">
      <w:rPr>
        <w:b/>
        <w:bCs/>
        <w:color w:val="000000" w:themeColor="text2"/>
      </w:rPr>
      <w:tblPr/>
      <w:tcPr>
        <w:tcBorders>
          <w:top w:val="single" w:sz="8" w:space="0" w:color="00B0B9" w:themeColor="accent5"/>
          <w:bottom w:val="single" w:sz="8" w:space="0" w:color="00B0B9" w:themeColor="accent5"/>
        </w:tcBorders>
      </w:tcPr>
    </w:tblStylePr>
    <w:tblStylePr w:type="firstCol">
      <w:rPr>
        <w:b/>
        <w:bCs/>
      </w:rPr>
    </w:tblStylePr>
    <w:tblStylePr w:type="lastCol">
      <w:rPr>
        <w:b/>
        <w:bCs/>
      </w:rPr>
      <w:tblPr/>
      <w:tcPr>
        <w:tcBorders>
          <w:top w:val="single" w:sz="8" w:space="0" w:color="00B0B9" w:themeColor="accent5"/>
          <w:bottom w:val="single" w:sz="8" w:space="0" w:color="00B0B9" w:themeColor="accent5"/>
        </w:tcBorders>
      </w:tcPr>
    </w:tblStylePr>
    <w:tblStylePr w:type="band1Vert">
      <w:tblPr/>
      <w:tcPr>
        <w:shd w:val="clear" w:color="auto" w:fill="AEFAFF" w:themeFill="accent5" w:themeFillTint="3F"/>
      </w:tcPr>
    </w:tblStylePr>
    <w:tblStylePr w:type="band1Horz">
      <w:tblPr/>
      <w:tcPr>
        <w:shd w:val="clear" w:color="auto" w:fill="AEFAFF" w:themeFill="accent5" w:themeFillTint="3F"/>
      </w:tcPr>
    </w:tblStylePr>
  </w:style>
  <w:style w:type="table" w:styleId="MediumList1-Accent6">
    <w:name w:val="Medium List 1 Accent 6"/>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6"/>
        <w:bottom w:val="single" w:sz="8" w:space="0" w:color="B1E4E3" w:themeColor="accent6"/>
      </w:tblBorders>
    </w:tblPr>
    <w:tblStylePr w:type="firstRow">
      <w:rPr>
        <w:rFonts w:asciiTheme="majorHAnsi" w:eastAsiaTheme="majorEastAsia" w:hAnsiTheme="majorHAnsi" w:cstheme="majorBidi"/>
      </w:rPr>
      <w:tblPr/>
      <w:tcPr>
        <w:tcBorders>
          <w:top w:val="nil"/>
          <w:bottom w:val="single" w:sz="8" w:space="0" w:color="B1E4E3" w:themeColor="accent6"/>
        </w:tcBorders>
      </w:tcPr>
    </w:tblStylePr>
    <w:tblStylePr w:type="lastRow">
      <w:rPr>
        <w:b/>
        <w:bCs/>
        <w:color w:val="000000" w:themeColor="text2"/>
      </w:rPr>
      <w:tblPr/>
      <w:tcPr>
        <w:tcBorders>
          <w:top w:val="single" w:sz="8" w:space="0" w:color="B1E4E3" w:themeColor="accent6"/>
          <w:bottom w:val="single" w:sz="8" w:space="0" w:color="B1E4E3" w:themeColor="accent6"/>
        </w:tcBorders>
      </w:tcPr>
    </w:tblStylePr>
    <w:tblStylePr w:type="firstCol">
      <w:rPr>
        <w:b/>
        <w:bCs/>
      </w:rPr>
    </w:tblStylePr>
    <w:tblStylePr w:type="lastCol">
      <w:rPr>
        <w:b/>
        <w:bCs/>
      </w:rPr>
      <w:tblPr/>
      <w:tcPr>
        <w:tcBorders>
          <w:top w:val="single" w:sz="8" w:space="0" w:color="B1E4E3" w:themeColor="accent6"/>
          <w:bottom w:val="single" w:sz="8" w:space="0" w:color="B1E4E3" w:themeColor="accent6"/>
        </w:tcBorders>
      </w:tcPr>
    </w:tblStylePr>
    <w:tblStylePr w:type="band1Vert">
      <w:tblPr/>
      <w:tcPr>
        <w:shd w:val="clear" w:color="auto" w:fill="EBF8F8" w:themeFill="accent6" w:themeFillTint="3F"/>
      </w:tcPr>
    </w:tblStylePr>
    <w:tblStylePr w:type="band1Horz">
      <w:tblPr/>
      <w:tcPr>
        <w:shd w:val="clear" w:color="auto" w:fill="EBF8F8" w:themeFill="accent6" w:themeFillTint="3F"/>
      </w:tcPr>
    </w:tblStylePr>
  </w:style>
  <w:style w:type="table" w:styleId="MediumList2">
    <w:name w:val="Medium Lis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tblBorders>
    </w:tblPr>
    <w:tblStylePr w:type="firstRow">
      <w:rPr>
        <w:sz w:val="24"/>
        <w:szCs w:val="24"/>
      </w:rPr>
      <w:tblPr/>
      <w:tcPr>
        <w:tcBorders>
          <w:top w:val="nil"/>
          <w:left w:val="nil"/>
          <w:bottom w:val="single" w:sz="24" w:space="0" w:color="005A7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1"/>
          <w:insideH w:val="nil"/>
          <w:insideV w:val="nil"/>
        </w:tcBorders>
        <w:shd w:val="clear" w:color="auto" w:fill="FFFFFF" w:themeFill="background1"/>
      </w:tcPr>
    </w:tblStylePr>
    <w:tblStylePr w:type="lastCol">
      <w:tblPr/>
      <w:tcPr>
        <w:tcBorders>
          <w:top w:val="nil"/>
          <w:left w:val="single" w:sz="8" w:space="0" w:color="005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top w:val="nil"/>
          <w:bottom w:val="nil"/>
          <w:insideH w:val="nil"/>
          <w:insideV w:val="nil"/>
        </w:tcBorders>
        <w:shd w:val="clear" w:color="auto" w:fill="9C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tblBorders>
    </w:tblPr>
    <w:tblStylePr w:type="firstRow">
      <w:rPr>
        <w:sz w:val="24"/>
        <w:szCs w:val="24"/>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2"/>
          <w:insideH w:val="nil"/>
          <w:insideV w:val="nil"/>
        </w:tcBorders>
        <w:shd w:val="clear" w:color="auto" w:fill="FFFFFF" w:themeFill="background1"/>
      </w:tcPr>
    </w:tblStylePr>
    <w:tblStylePr w:type="lastCol">
      <w:tblPr/>
      <w:tcPr>
        <w:tcBorders>
          <w:top w:val="nil"/>
          <w:left w:val="single" w:sz="8" w:space="0" w:color="00B0B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2" w:themeFillTint="3F"/>
      </w:tcPr>
    </w:tblStylePr>
    <w:tblStylePr w:type="band1Horz">
      <w:tblPr/>
      <w:tcPr>
        <w:tcBorders>
          <w:top w:val="nil"/>
          <w:bottom w:val="nil"/>
          <w:insideH w:val="nil"/>
          <w:insideV w:val="nil"/>
        </w:tcBorders>
        <w:shd w:val="clear" w:color="auto" w:fill="AEF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tblBorders>
    </w:tblPr>
    <w:tblStylePr w:type="firstRow">
      <w:rPr>
        <w:sz w:val="24"/>
        <w:szCs w:val="24"/>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3"/>
          <w:insideH w:val="nil"/>
          <w:insideV w:val="nil"/>
        </w:tcBorders>
        <w:shd w:val="clear" w:color="auto" w:fill="FFFFFF" w:themeFill="background1"/>
      </w:tcPr>
    </w:tblStylePr>
    <w:tblStylePr w:type="lastCol">
      <w:tblPr/>
      <w:tcPr>
        <w:tcBorders>
          <w:top w:val="nil"/>
          <w:left w:val="single" w:sz="8" w:space="0" w:color="B1E4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3" w:themeFillTint="3F"/>
      </w:tcPr>
    </w:tblStylePr>
    <w:tblStylePr w:type="band1Horz">
      <w:tblPr/>
      <w:tcPr>
        <w:tcBorders>
          <w:top w:val="nil"/>
          <w:bottom w:val="nil"/>
          <w:insideH w:val="nil"/>
          <w:insideV w:val="nil"/>
        </w:tcBorders>
        <w:shd w:val="clear" w:color="auto" w:fill="EB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tblBorders>
    </w:tblPr>
    <w:tblStylePr w:type="firstRow">
      <w:rPr>
        <w:sz w:val="24"/>
        <w:szCs w:val="24"/>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4"/>
          <w:insideH w:val="nil"/>
          <w:insideV w:val="nil"/>
        </w:tcBorders>
        <w:shd w:val="clear" w:color="auto" w:fill="FFFFFF" w:themeFill="background1"/>
      </w:tcPr>
    </w:tblStylePr>
    <w:tblStylePr w:type="lastCol">
      <w:tblPr/>
      <w:tcPr>
        <w:tcBorders>
          <w:top w:val="nil"/>
          <w:left w:val="single" w:sz="8" w:space="0" w:color="005A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4" w:themeFillTint="3F"/>
      </w:tcPr>
    </w:tblStylePr>
    <w:tblStylePr w:type="band1Horz">
      <w:tblPr/>
      <w:tcPr>
        <w:tcBorders>
          <w:top w:val="nil"/>
          <w:bottom w:val="nil"/>
          <w:insideH w:val="nil"/>
          <w:insideV w:val="nil"/>
        </w:tcBorders>
        <w:shd w:val="clear" w:color="auto" w:fill="9C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tblBorders>
    </w:tblPr>
    <w:tblStylePr w:type="firstRow">
      <w:rPr>
        <w:sz w:val="24"/>
        <w:szCs w:val="24"/>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5"/>
          <w:insideH w:val="nil"/>
          <w:insideV w:val="nil"/>
        </w:tcBorders>
        <w:shd w:val="clear" w:color="auto" w:fill="FFFFFF" w:themeFill="background1"/>
      </w:tcPr>
    </w:tblStylePr>
    <w:tblStylePr w:type="lastCol">
      <w:tblPr/>
      <w:tcPr>
        <w:tcBorders>
          <w:top w:val="nil"/>
          <w:left w:val="single" w:sz="8" w:space="0" w:color="00B0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5" w:themeFillTint="3F"/>
      </w:tcPr>
    </w:tblStylePr>
    <w:tblStylePr w:type="band1Horz">
      <w:tblPr/>
      <w:tcPr>
        <w:tcBorders>
          <w:top w:val="nil"/>
          <w:bottom w:val="nil"/>
          <w:insideH w:val="nil"/>
          <w:insideV w:val="nil"/>
        </w:tcBorders>
        <w:shd w:val="clear" w:color="auto" w:fill="AEF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tblBorders>
    </w:tblPr>
    <w:tblStylePr w:type="firstRow">
      <w:rPr>
        <w:sz w:val="24"/>
        <w:szCs w:val="24"/>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6"/>
          <w:insideH w:val="nil"/>
          <w:insideV w:val="nil"/>
        </w:tcBorders>
        <w:shd w:val="clear" w:color="auto" w:fill="FFFFFF" w:themeFill="background1"/>
      </w:tcPr>
    </w:tblStylePr>
    <w:tblStylePr w:type="lastCol">
      <w:tblPr/>
      <w:tcPr>
        <w:tcBorders>
          <w:top w:val="nil"/>
          <w:left w:val="single" w:sz="8" w:space="0" w:color="B1E4E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6" w:themeFillTint="3F"/>
      </w:tcPr>
    </w:tblStylePr>
    <w:tblStylePr w:type="band1Horz">
      <w:tblPr/>
      <w:tcPr>
        <w:tcBorders>
          <w:top w:val="nil"/>
          <w:bottom w:val="nil"/>
          <w:insideH w:val="nil"/>
          <w:insideV w:val="nil"/>
        </w:tcBorders>
        <w:shd w:val="clear" w:color="auto" w:fill="EB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tblBorders>
    </w:tblPr>
    <w:tblStylePr w:type="firstRow">
      <w:pPr>
        <w:spacing w:before="0" w:after="0" w:line="240" w:lineRule="auto"/>
      </w:pPr>
      <w:rPr>
        <w:b/>
        <w:bCs/>
        <w:color w:val="FFFFFF" w:themeColor="background1"/>
      </w:rPr>
      <w:tblPr/>
      <w:tcPr>
        <w:tc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shd w:val="clear" w:color="auto" w:fill="005A70" w:themeFill="accent1"/>
      </w:tcPr>
    </w:tblStylePr>
    <w:tblStylePr w:type="lastRow">
      <w:pPr>
        <w:spacing w:before="0" w:after="0" w:line="240" w:lineRule="auto"/>
      </w:pPr>
      <w:rPr>
        <w:b/>
        <w:bCs/>
      </w:rPr>
      <w:tblPr/>
      <w:tcPr>
        <w:tcBorders>
          <w:top w:val="double" w:sz="6"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1" w:themeFillTint="3F"/>
      </w:tcPr>
    </w:tblStylePr>
    <w:tblStylePr w:type="band1Horz">
      <w:tblPr/>
      <w:tcPr>
        <w:tcBorders>
          <w:insideH w:val="nil"/>
          <w:insideV w:val="nil"/>
        </w:tcBorders>
        <w:shd w:val="clear" w:color="auto" w:fill="9CE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tblBorders>
    </w:tblPr>
    <w:tblStylePr w:type="firstRow">
      <w:pPr>
        <w:spacing w:before="0" w:after="0" w:line="240" w:lineRule="auto"/>
      </w:pPr>
      <w:rPr>
        <w:b/>
        <w:bCs/>
        <w:color w:val="FFFFFF" w:themeColor="background1"/>
      </w:rPr>
      <w:tblPr/>
      <w:tcPr>
        <w:tc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shd w:val="clear" w:color="auto" w:fill="00B0B9" w:themeFill="accent2"/>
      </w:tcPr>
    </w:tblStylePr>
    <w:tblStylePr w:type="lastRow">
      <w:pPr>
        <w:spacing w:before="0" w:after="0" w:line="240" w:lineRule="auto"/>
      </w:pPr>
      <w:rPr>
        <w:b/>
        <w:bCs/>
      </w:rPr>
      <w:tblPr/>
      <w:tcPr>
        <w:tcBorders>
          <w:top w:val="double" w:sz="6"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2" w:themeFillTint="3F"/>
      </w:tcPr>
    </w:tblStylePr>
    <w:tblStylePr w:type="band1Horz">
      <w:tblPr/>
      <w:tcPr>
        <w:tcBorders>
          <w:insideH w:val="nil"/>
          <w:insideV w:val="nil"/>
        </w:tcBorders>
        <w:shd w:val="clear" w:color="auto" w:fill="AEF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tblBorders>
    </w:tblPr>
    <w:tblStylePr w:type="firstRow">
      <w:pPr>
        <w:spacing w:before="0" w:after="0" w:line="240" w:lineRule="auto"/>
      </w:pPr>
      <w:rPr>
        <w:b/>
        <w:bCs/>
        <w:color w:val="FFFFFF" w:themeColor="background1"/>
      </w:rPr>
      <w:tblPr/>
      <w:tcPr>
        <w:tc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shd w:val="clear" w:color="auto" w:fill="B1E4E3" w:themeFill="accent3"/>
      </w:tcPr>
    </w:tblStylePr>
    <w:tblStylePr w:type="lastRow">
      <w:pPr>
        <w:spacing w:before="0" w:after="0" w:line="240" w:lineRule="auto"/>
      </w:pPr>
      <w:rPr>
        <w:b/>
        <w:bCs/>
      </w:rPr>
      <w:tblPr/>
      <w:tcPr>
        <w:tcBorders>
          <w:top w:val="double" w:sz="6"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3" w:themeFillTint="3F"/>
      </w:tcPr>
    </w:tblStylePr>
    <w:tblStylePr w:type="band1Horz">
      <w:tblPr/>
      <w:tcPr>
        <w:tcBorders>
          <w:insideH w:val="nil"/>
          <w:insideV w:val="nil"/>
        </w:tcBorders>
        <w:shd w:val="clear" w:color="auto" w:fill="EB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tblBorders>
    </w:tblPr>
    <w:tblStylePr w:type="firstRow">
      <w:pPr>
        <w:spacing w:before="0" w:after="0" w:line="240" w:lineRule="auto"/>
      </w:pPr>
      <w:rPr>
        <w:b/>
        <w:bCs/>
        <w:color w:val="FFFFFF" w:themeColor="background1"/>
      </w:rPr>
      <w:tblPr/>
      <w:tcPr>
        <w:tc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shd w:val="clear" w:color="auto" w:fill="005A70" w:themeFill="accent4"/>
      </w:tcPr>
    </w:tblStylePr>
    <w:tblStylePr w:type="lastRow">
      <w:pPr>
        <w:spacing w:before="0" w:after="0" w:line="240" w:lineRule="auto"/>
      </w:pPr>
      <w:rPr>
        <w:b/>
        <w:bCs/>
      </w:rPr>
      <w:tblPr/>
      <w:tcPr>
        <w:tcBorders>
          <w:top w:val="double" w:sz="6"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4" w:themeFillTint="3F"/>
      </w:tcPr>
    </w:tblStylePr>
    <w:tblStylePr w:type="band1Horz">
      <w:tblPr/>
      <w:tcPr>
        <w:tcBorders>
          <w:insideH w:val="nil"/>
          <w:insideV w:val="nil"/>
        </w:tcBorders>
        <w:shd w:val="clear" w:color="auto" w:fill="9C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tblBorders>
    </w:tblPr>
    <w:tblStylePr w:type="firstRow">
      <w:pPr>
        <w:spacing w:before="0" w:after="0" w:line="240" w:lineRule="auto"/>
      </w:pPr>
      <w:rPr>
        <w:b/>
        <w:bCs/>
        <w:color w:val="FFFFFF" w:themeColor="background1"/>
      </w:rPr>
      <w:tblPr/>
      <w:tcPr>
        <w:tc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shd w:val="clear" w:color="auto" w:fill="00B0B9" w:themeFill="accent5"/>
      </w:tcPr>
    </w:tblStylePr>
    <w:tblStylePr w:type="lastRow">
      <w:pPr>
        <w:spacing w:before="0" w:after="0" w:line="240" w:lineRule="auto"/>
      </w:pPr>
      <w:rPr>
        <w:b/>
        <w:bCs/>
      </w:rPr>
      <w:tblPr/>
      <w:tcPr>
        <w:tcBorders>
          <w:top w:val="double" w:sz="6"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5" w:themeFillTint="3F"/>
      </w:tcPr>
    </w:tblStylePr>
    <w:tblStylePr w:type="band1Horz">
      <w:tblPr/>
      <w:tcPr>
        <w:tcBorders>
          <w:insideH w:val="nil"/>
          <w:insideV w:val="nil"/>
        </w:tcBorders>
        <w:shd w:val="clear" w:color="auto" w:fill="AEF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tblBorders>
    </w:tblPr>
    <w:tblStylePr w:type="firstRow">
      <w:pPr>
        <w:spacing w:before="0" w:after="0" w:line="240" w:lineRule="auto"/>
      </w:pPr>
      <w:rPr>
        <w:b/>
        <w:bCs/>
        <w:color w:val="FFFFFF" w:themeColor="background1"/>
      </w:rPr>
      <w:tblPr/>
      <w:tcPr>
        <w:tc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shd w:val="clear" w:color="auto" w:fill="B1E4E3" w:themeFill="accent6"/>
      </w:tcPr>
    </w:tblStylePr>
    <w:tblStylePr w:type="lastRow">
      <w:pPr>
        <w:spacing w:before="0" w:after="0" w:line="240" w:lineRule="auto"/>
      </w:pPr>
      <w:rPr>
        <w:b/>
        <w:bCs/>
      </w:rPr>
      <w:tblPr/>
      <w:tcPr>
        <w:tcBorders>
          <w:top w:val="double" w:sz="6"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6" w:themeFillTint="3F"/>
      </w:tcPr>
    </w:tblStylePr>
    <w:tblStylePr w:type="band1Horz">
      <w:tblPr/>
      <w:tcPr>
        <w:tcBorders>
          <w:insideH w:val="nil"/>
          <w:insideV w:val="nil"/>
        </w:tcBorders>
        <w:shd w:val="clear" w:color="auto" w:fill="EB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1"/>
      </w:tcPr>
    </w:tblStylePr>
    <w:tblStylePr w:type="lastCol">
      <w:rPr>
        <w:b/>
        <w:bCs/>
        <w:color w:val="FFFFFF" w:themeColor="background1"/>
      </w:rPr>
      <w:tblPr/>
      <w:tcPr>
        <w:tcBorders>
          <w:left w:val="nil"/>
          <w:right w:val="nil"/>
          <w:insideH w:val="nil"/>
          <w:insideV w:val="nil"/>
        </w:tcBorders>
        <w:shd w:val="clear" w:color="auto" w:fill="005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2"/>
      </w:tcPr>
    </w:tblStylePr>
    <w:tblStylePr w:type="lastCol">
      <w:rPr>
        <w:b/>
        <w:bCs/>
        <w:color w:val="FFFFFF" w:themeColor="background1"/>
      </w:rPr>
      <w:tblPr/>
      <w:tcPr>
        <w:tcBorders>
          <w:left w:val="nil"/>
          <w:right w:val="nil"/>
          <w:insideH w:val="nil"/>
          <w:insideV w:val="nil"/>
        </w:tcBorders>
        <w:shd w:val="clear" w:color="auto" w:fill="00B0B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3"/>
      </w:tcPr>
    </w:tblStylePr>
    <w:tblStylePr w:type="lastCol">
      <w:rPr>
        <w:b/>
        <w:bCs/>
        <w:color w:val="FFFFFF" w:themeColor="background1"/>
      </w:rPr>
      <w:tblPr/>
      <w:tcPr>
        <w:tcBorders>
          <w:left w:val="nil"/>
          <w:right w:val="nil"/>
          <w:insideH w:val="nil"/>
          <w:insideV w:val="nil"/>
        </w:tcBorders>
        <w:shd w:val="clear" w:color="auto" w:fill="B1E4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4"/>
      </w:tcPr>
    </w:tblStylePr>
    <w:tblStylePr w:type="lastCol">
      <w:rPr>
        <w:b/>
        <w:bCs/>
        <w:color w:val="FFFFFF" w:themeColor="background1"/>
      </w:rPr>
      <w:tblPr/>
      <w:tcPr>
        <w:tcBorders>
          <w:left w:val="nil"/>
          <w:right w:val="nil"/>
          <w:insideH w:val="nil"/>
          <w:insideV w:val="nil"/>
        </w:tcBorders>
        <w:shd w:val="clear" w:color="auto" w:fill="005A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5"/>
      </w:tcPr>
    </w:tblStylePr>
    <w:tblStylePr w:type="lastCol">
      <w:rPr>
        <w:b/>
        <w:bCs/>
        <w:color w:val="FFFFFF" w:themeColor="background1"/>
      </w:rPr>
      <w:tblPr/>
      <w:tcPr>
        <w:tcBorders>
          <w:left w:val="nil"/>
          <w:right w:val="nil"/>
          <w:insideH w:val="nil"/>
          <w:insideV w:val="nil"/>
        </w:tcBorders>
        <w:shd w:val="clear" w:color="auto" w:fill="00B0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6"/>
      </w:tcPr>
    </w:tblStylePr>
    <w:tblStylePr w:type="lastCol">
      <w:rPr>
        <w:b/>
        <w:bCs/>
        <w:color w:val="FFFFFF" w:themeColor="background1"/>
      </w:rPr>
      <w:tblPr/>
      <w:tcPr>
        <w:tcBorders>
          <w:left w:val="nil"/>
          <w:right w:val="nil"/>
          <w:insideH w:val="nil"/>
          <w:insideV w:val="nil"/>
        </w:tcBorders>
        <w:shd w:val="clear" w:color="auto" w:fill="B1E4E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C61D2E"/>
    <w:rPr>
      <w:color w:val="2B579A"/>
      <w:shd w:val="clear" w:color="auto" w:fill="E1DFDD"/>
    </w:rPr>
  </w:style>
  <w:style w:type="paragraph" w:styleId="NoteHeading">
    <w:name w:val="Note Heading"/>
    <w:basedOn w:val="Normal"/>
    <w:next w:val="Normal"/>
    <w:link w:val="NoteHeadingChar"/>
    <w:uiPriority w:val="99"/>
    <w:semiHidden/>
    <w:unhideWhenUsed/>
    <w:rsid w:val="00C61D2E"/>
    <w:pPr>
      <w:spacing w:before="0" w:after="0"/>
    </w:pPr>
    <w:rPr>
      <w:rFonts w:ascii="Times New Roman" w:eastAsiaTheme="minorHAnsi" w:hAnsi="Times New Roman" w:cstheme="minorBidi"/>
      <w:spacing w:val="0"/>
      <w:sz w:val="22"/>
      <w:szCs w:val="20"/>
      <w:lang w:eastAsia="en-US"/>
    </w:rPr>
  </w:style>
  <w:style w:type="character" w:customStyle="1" w:styleId="NoteHeadingChar">
    <w:name w:val="Note Heading Char"/>
    <w:basedOn w:val="DefaultParagraphFont"/>
    <w:link w:val="NoteHeading"/>
    <w:uiPriority w:val="99"/>
    <w:semiHidden/>
    <w:rsid w:val="00C61D2E"/>
    <w:rPr>
      <w:rFonts w:ascii="Times New Roman" w:hAnsi="Times New Roman"/>
      <w:szCs w:val="20"/>
    </w:rPr>
  </w:style>
  <w:style w:type="character" w:styleId="PlaceholderText">
    <w:name w:val="Placeholder Text"/>
    <w:basedOn w:val="DefaultParagraphFont"/>
    <w:uiPriority w:val="99"/>
    <w:semiHidden/>
    <w:rsid w:val="00C61D2E"/>
    <w:rPr>
      <w:color w:val="808080"/>
    </w:rPr>
  </w:style>
  <w:style w:type="table" w:styleId="PlainTable1">
    <w:name w:val="Plain Table 1"/>
    <w:basedOn w:val="TableNormal"/>
    <w:uiPriority w:val="41"/>
    <w:rsid w:val="00C61D2E"/>
    <w:pPr>
      <w:spacing w:after="0" w:line="240" w:lineRule="auto"/>
    </w:pPr>
    <w:rPr>
      <w:rFonts w:ascii="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1D2E"/>
    <w:pPr>
      <w:spacing w:after="0" w:line="240" w:lineRule="auto"/>
    </w:pPr>
    <w:rPr>
      <w:rFonts w:ascii="Times New Roman" w:hAnsi="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1D2E"/>
    <w:pPr>
      <w:spacing w:after="0" w:line="240" w:lineRule="auto"/>
    </w:pPr>
    <w:rPr>
      <w:rFonts w:ascii="Times New Roman" w:hAnsi="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1D2E"/>
    <w:pPr>
      <w:spacing w:after="0" w:line="240" w:lineRule="auto"/>
    </w:pPr>
    <w:rPr>
      <w:rFonts w:ascii="Times New Roman" w:hAnsi="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1D2E"/>
    <w:pPr>
      <w:spacing w:after="0" w:line="240" w:lineRule="auto"/>
    </w:pPr>
    <w:rPr>
      <w:rFonts w:ascii="Times New Roman" w:hAnsi="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61D2E"/>
    <w:rPr>
      <w:u w:val="dotted"/>
    </w:rPr>
  </w:style>
  <w:style w:type="character" w:customStyle="1" w:styleId="charsectno0">
    <w:name w:val="charsectno"/>
    <w:basedOn w:val="DefaultParagraphFont"/>
    <w:rsid w:val="00C61D2E"/>
  </w:style>
  <w:style w:type="paragraph" w:customStyle="1" w:styleId="Style1">
    <w:name w:val="Style1"/>
    <w:basedOn w:val="Heading3withoutnumbering"/>
    <w:link w:val="Style1Char"/>
    <w:qFormat/>
    <w:rsid w:val="005C469B"/>
    <w:pPr>
      <w:ind w:left="720"/>
    </w:pPr>
    <w:rPr>
      <w:rFonts w:ascii="Calibri" w:hAnsi="Calibri" w:cs="Calibri"/>
    </w:rPr>
  </w:style>
  <w:style w:type="character" w:customStyle="1" w:styleId="Heading3withoutnumberingChar">
    <w:name w:val="Heading 3 without numbering Char"/>
    <w:basedOn w:val="Heading3Char"/>
    <w:link w:val="Heading3withoutnumbering"/>
    <w:rsid w:val="00DE6BB3"/>
    <w:rPr>
      <w:rFonts w:ascii="Arial" w:eastAsiaTheme="majorEastAsia" w:hAnsi="Arial" w:cs="Arial"/>
      <w:b/>
      <w:bCs w:val="0"/>
      <w:spacing w:val="4"/>
      <w:sz w:val="20"/>
      <w:szCs w:val="20"/>
      <w:lang w:eastAsia="en-AU"/>
    </w:rPr>
  </w:style>
  <w:style w:type="character" w:customStyle="1" w:styleId="Style1Char">
    <w:name w:val="Style1 Char"/>
    <w:basedOn w:val="Heading3withoutnumberingChar"/>
    <w:link w:val="Style1"/>
    <w:rsid w:val="005C469B"/>
    <w:rPr>
      <w:rFonts w:ascii="Calibri" w:eastAsiaTheme="majorEastAsia" w:hAnsi="Calibri" w:cs="Calibri"/>
      <w:b/>
      <w:bCs w:val="0"/>
      <w:spacing w:val="4"/>
      <w:sz w:val="20"/>
      <w:szCs w:val="20"/>
      <w:lang w:eastAsia="en-AU"/>
    </w:rPr>
  </w:style>
  <w:style w:type="paragraph" w:customStyle="1" w:styleId="Style2">
    <w:name w:val="Style2"/>
    <w:basedOn w:val="Normal"/>
    <w:link w:val="Style2Char"/>
    <w:qFormat/>
    <w:rsid w:val="00DE369D"/>
    <w:rPr>
      <w:rFonts w:ascii="Calibri" w:hAnsi="Calibri" w:cs="Calibri"/>
      <w:b/>
      <w:bCs/>
      <w:sz w:val="28"/>
      <w:szCs w:val="28"/>
    </w:rPr>
  </w:style>
  <w:style w:type="character" w:customStyle="1" w:styleId="Style2Char">
    <w:name w:val="Style2 Char"/>
    <w:basedOn w:val="DefaultParagraphFont"/>
    <w:link w:val="Style2"/>
    <w:rsid w:val="00DE369D"/>
    <w:rPr>
      <w:rFonts w:ascii="Calibri" w:eastAsia="Times New Roman" w:hAnsi="Calibri" w:cs="Calibri"/>
      <w:b/>
      <w:bCs/>
      <w:spacing w:val="4"/>
      <w:sz w:val="28"/>
      <w:szCs w:val="28"/>
      <w:lang w:eastAsia="en-AU"/>
    </w:rPr>
  </w:style>
  <w:style w:type="paragraph" w:customStyle="1" w:styleId="Style3">
    <w:name w:val="Style3"/>
    <w:basedOn w:val="Style1"/>
    <w:link w:val="Style3Char"/>
    <w:qFormat/>
    <w:rsid w:val="0010376E"/>
    <w:rPr>
      <w:spacing w:val="4"/>
      <w:lang w:eastAsia="en-AU"/>
    </w:rPr>
  </w:style>
  <w:style w:type="character" w:customStyle="1" w:styleId="Style3Char">
    <w:name w:val="Style3 Char"/>
    <w:basedOn w:val="Style1Char"/>
    <w:link w:val="Style3"/>
    <w:rsid w:val="00DF3C00"/>
    <w:rPr>
      <w:rFonts w:ascii="Calibri" w:eastAsiaTheme="majorEastAsia" w:hAnsi="Calibri" w:cs="Calibri"/>
      <w:b/>
      <w:bCs w:val="0"/>
      <w:spacing w:val="4"/>
      <w:sz w:val="20"/>
      <w:szCs w:val="20"/>
      <w:lang w:eastAsia="en-AU"/>
    </w:rPr>
  </w:style>
  <w:style w:type="paragraph" w:customStyle="1" w:styleId="Style4">
    <w:name w:val="Style4"/>
    <w:basedOn w:val="Heading3"/>
    <w:link w:val="Style4Char"/>
    <w:qFormat/>
    <w:rsid w:val="00DF3C00"/>
    <w:pPr>
      <w:tabs>
        <w:tab w:val="left" w:pos="567"/>
      </w:tabs>
      <w:ind w:left="567" w:hanging="567"/>
    </w:pPr>
    <w:rPr>
      <w:rFonts w:ascii="Calibri" w:hAnsi="Calibri"/>
      <w:sz w:val="20"/>
    </w:rPr>
  </w:style>
  <w:style w:type="character" w:customStyle="1" w:styleId="Style4Char">
    <w:name w:val="Style4 Char"/>
    <w:basedOn w:val="Heading3Char"/>
    <w:link w:val="Style4"/>
    <w:rsid w:val="00DF3C00"/>
    <w:rPr>
      <w:rFonts w:ascii="Calibri" w:eastAsiaTheme="majorEastAsia" w:hAnsi="Calibri" w:cstheme="majorBidi"/>
      <w:bCs/>
      <w:spacing w:val="4"/>
      <w:sz w:val="20"/>
      <w:szCs w:val="24"/>
      <w:lang w:eastAsia="en-AU"/>
    </w:rPr>
  </w:style>
  <w:style w:type="paragraph" w:customStyle="1" w:styleId="Style5">
    <w:name w:val="Style5"/>
    <w:basedOn w:val="Style4"/>
    <w:link w:val="Style5Char"/>
    <w:qFormat/>
    <w:rsid w:val="00DF3C00"/>
    <w:pPr>
      <w:spacing w:before="320" w:after="120"/>
    </w:pPr>
    <w:rPr>
      <w:b/>
      <w:bCs w:val="0"/>
    </w:rPr>
  </w:style>
  <w:style w:type="character" w:customStyle="1" w:styleId="Style5Char">
    <w:name w:val="Style5 Char"/>
    <w:basedOn w:val="Style4Char"/>
    <w:link w:val="Style5"/>
    <w:rsid w:val="00DF3C00"/>
    <w:rPr>
      <w:rFonts w:ascii="Calibri" w:eastAsiaTheme="majorEastAsia" w:hAnsi="Calibri" w:cstheme="majorBidi"/>
      <w:b/>
      <w:bCs w:val="0"/>
      <w:spacing w:val="4"/>
      <w:sz w:val="20"/>
      <w:szCs w:val="24"/>
      <w:lang w:eastAsia="en-AU"/>
    </w:rPr>
  </w:style>
  <w:style w:type="paragraph" w:customStyle="1" w:styleId="Boxheading">
    <w:name w:val="Box heading"/>
    <w:basedOn w:val="Boxtype"/>
    <w:qFormat/>
    <w:rsid w:val="00FC08DA"/>
    <w:pPr>
      <w:spacing w:before="240"/>
    </w:pPr>
    <w:rPr>
      <w:rFonts w:cs="Times New Roman"/>
      <w:b/>
      <w:bCs/>
      <w:caps/>
      <w:color w:val="358189"/>
      <w:szCs w:val="20"/>
    </w:rPr>
  </w:style>
  <w:style w:type="paragraph" w:customStyle="1" w:styleId="ImageTitle">
    <w:name w:val="Image Title"/>
    <w:locked/>
    <w:rsid w:val="00FC08DA"/>
    <w:pPr>
      <w:tabs>
        <w:tab w:val="num" w:pos="1080"/>
      </w:tabs>
      <w:spacing w:before="120" w:after="0" w:line="240" w:lineRule="exact"/>
    </w:pPr>
    <w:rPr>
      <w:rFonts w:ascii="Arial" w:eastAsia="Times New Roman" w:hAnsi="Arial" w:cs="Times New Roman"/>
      <w:color w:val="000000" w:themeColor="text1"/>
      <w:szCs w:val="24"/>
    </w:rPr>
  </w:style>
  <w:style w:type="paragraph" w:customStyle="1" w:styleId="TableText0">
    <w:name w:val="Table Text"/>
    <w:autoRedefine/>
    <w:qFormat/>
    <w:locked/>
    <w:rsid w:val="00FC08DA"/>
    <w:pPr>
      <w:spacing w:before="60" w:after="60" w:line="240" w:lineRule="auto"/>
    </w:pPr>
    <w:rPr>
      <w:rFonts w:ascii="Arial" w:eastAsia="Times New Roman" w:hAnsi="Arial" w:cs="Times New Roman"/>
      <w:color w:val="000000" w:themeColor="text1"/>
      <w:szCs w:val="24"/>
    </w:rPr>
  </w:style>
  <w:style w:type="paragraph" w:customStyle="1" w:styleId="TableTitle">
    <w:name w:val="Table Title"/>
    <w:link w:val="TableTitleChar"/>
    <w:qFormat/>
    <w:locked/>
    <w:rsid w:val="00FC08DA"/>
    <w:pPr>
      <w:spacing w:before="120" w:after="120" w:line="240" w:lineRule="auto"/>
    </w:pPr>
    <w:rPr>
      <w:rFonts w:ascii="Arial" w:eastAsia="Times New Roman" w:hAnsi="Arial" w:cs="Times New Roman"/>
      <w:b/>
      <w:color w:val="000000" w:themeColor="text1"/>
      <w:szCs w:val="24"/>
      <w:lang w:val="en-US"/>
    </w:rPr>
  </w:style>
  <w:style w:type="paragraph" w:customStyle="1" w:styleId="TableHeaderWhite">
    <w:name w:val="Table Header White"/>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Tablehead">
    <w:name w:val="Table_head"/>
    <w:basedOn w:val="Normal"/>
    <w:locked/>
    <w:rsid w:val="00FC08DA"/>
    <w:pPr>
      <w:spacing w:before="60" w:line="276" w:lineRule="auto"/>
    </w:pPr>
    <w:rPr>
      <w:rFonts w:cs="Arial"/>
      <w:b/>
      <w:color w:val="000000" w:themeColor="text1"/>
      <w:spacing w:val="0"/>
      <w:lang w:eastAsia="en-US"/>
    </w:rPr>
  </w:style>
  <w:style w:type="paragraph" w:customStyle="1" w:styleId="FigureTitle">
    <w:name w:val="Figure Title"/>
    <w:next w:val="Normal"/>
    <w:qFormat/>
    <w:rsid w:val="00FC08DA"/>
    <w:pPr>
      <w:spacing w:before="120" w:after="120" w:line="240" w:lineRule="auto"/>
    </w:pPr>
    <w:rPr>
      <w:rFonts w:ascii="Arial" w:eastAsia="Times New Roman" w:hAnsi="Arial" w:cs="Arial"/>
      <w:b/>
      <w:bCs/>
      <w:iCs/>
      <w:color w:val="000000" w:themeColor="text1"/>
    </w:rPr>
  </w:style>
  <w:style w:type="paragraph" w:customStyle="1" w:styleId="Headertext">
    <w:name w:val="Header text"/>
    <w:rsid w:val="00FC08DA"/>
    <w:pPr>
      <w:spacing w:after="0" w:line="240" w:lineRule="auto"/>
      <w:jc w:val="right"/>
    </w:pPr>
    <w:rPr>
      <w:rFonts w:ascii="Arial" w:eastAsia="Times New Roman" w:hAnsi="Arial" w:cs="Times New Roman"/>
      <w:sz w:val="20"/>
      <w:szCs w:val="24"/>
    </w:rPr>
  </w:style>
  <w:style w:type="table" w:customStyle="1" w:styleId="PHNGreyTable">
    <w:name w:val="PHN Grey Table"/>
    <w:basedOn w:val="TableNormal"/>
    <w:uiPriority w:val="99"/>
    <w:rsid w:val="00FC08DA"/>
    <w:pPr>
      <w:spacing w:before="120" w:after="120" w:line="240" w:lineRule="auto"/>
    </w:pPr>
    <w:rPr>
      <w:rFonts w:ascii="Arial" w:eastAsia="Times New Roman" w:hAnsi="Arial" w:cs="Times New Roman"/>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FC08DA"/>
    <w:pPr>
      <w:numPr>
        <w:numId w:val="82"/>
      </w:numPr>
    </w:pPr>
    <w:rPr>
      <w:szCs w:val="20"/>
    </w:rPr>
  </w:style>
  <w:style w:type="paragraph" w:customStyle="1" w:styleId="Tablelistnumber">
    <w:name w:val="Table list number"/>
    <w:basedOn w:val="Tabletextleft"/>
    <w:qFormat/>
    <w:rsid w:val="00FC08DA"/>
    <w:pPr>
      <w:numPr>
        <w:numId w:val="83"/>
      </w:numPr>
    </w:pPr>
    <w:rPr>
      <w:bCs/>
      <w14:numSpacing w14:val="proportional"/>
    </w:rPr>
  </w:style>
  <w:style w:type="paragraph" w:customStyle="1" w:styleId="TableHeader">
    <w:name w:val="Table Header"/>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VisionBox">
    <w:name w:val="VisionBox"/>
    <w:basedOn w:val="Normal"/>
    <w:qFormat/>
    <w:rsid w:val="00FC08DA"/>
    <w:pPr>
      <w:pBdr>
        <w:top w:val="single" w:sz="4" w:space="15" w:color="358189"/>
        <w:bottom w:val="single" w:sz="4" w:space="10" w:color="358189"/>
      </w:pBdr>
      <w:spacing w:before="240" w:after="240" w:line="340" w:lineRule="exact"/>
    </w:pPr>
    <w:rPr>
      <w:rFonts w:eastAsiaTheme="minorHAnsi"/>
      <w:color w:val="358189"/>
      <w:spacing w:val="0"/>
      <w:sz w:val="22"/>
      <w:lang w:eastAsia="en-US"/>
    </w:rPr>
  </w:style>
  <w:style w:type="paragraph" w:customStyle="1" w:styleId="Boxtype">
    <w:name w:val="Box type"/>
    <w:next w:val="Normal"/>
    <w:qFormat/>
    <w:rsid w:val="00FC08DA"/>
    <w:pPr>
      <w:pBdr>
        <w:top w:val="single" w:sz="6" w:space="20" w:color="358189"/>
        <w:left w:val="single" w:sz="6" w:space="10" w:color="358189"/>
        <w:bottom w:val="single" w:sz="6" w:space="10" w:color="358189"/>
        <w:right w:val="single" w:sz="6" w:space="10" w:color="358189"/>
      </w:pBdr>
      <w:spacing w:after="240"/>
      <w:ind w:left="227" w:right="227"/>
    </w:pPr>
    <w:rPr>
      <w:rFonts w:ascii="Arial" w:eastAsia="Times New Roman" w:hAnsi="Arial" w:cs="Arial"/>
      <w:color w:val="000000" w:themeColor="text1"/>
      <w:szCs w:val="24"/>
      <w:lang w:val="en"/>
    </w:rPr>
  </w:style>
  <w:style w:type="character" w:customStyle="1" w:styleId="BoldAllCaps">
    <w:name w:val="Bold All Caps"/>
    <w:basedOn w:val="DefaultParagraphFont"/>
    <w:uiPriority w:val="1"/>
    <w:qFormat/>
    <w:rsid w:val="00FC08DA"/>
    <w:rPr>
      <w:b/>
      <w:caps/>
      <w:smallCaps w:val="0"/>
      <w:color w:val="358189"/>
      <w:bdr w:val="none" w:sz="0" w:space="0" w:color="auto"/>
    </w:rPr>
  </w:style>
  <w:style w:type="paragraph" w:customStyle="1" w:styleId="PolicyStatement">
    <w:name w:val="PolicyStatement"/>
    <w:basedOn w:val="Normal"/>
    <w:qFormat/>
    <w:rsid w:val="00FC08DA"/>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color w:val="000000" w:themeColor="text1"/>
      <w:spacing w:val="0"/>
      <w:sz w:val="22"/>
      <w:lang w:eastAsia="en-US"/>
    </w:rPr>
  </w:style>
  <w:style w:type="paragraph" w:customStyle="1" w:styleId="IntroPara">
    <w:name w:val="Intro Para"/>
    <w:basedOn w:val="Normal"/>
    <w:next w:val="Normal"/>
    <w:qFormat/>
    <w:rsid w:val="00FC08DA"/>
    <w:pPr>
      <w:spacing w:before="480" w:line="400" w:lineRule="exact"/>
    </w:pPr>
    <w:rPr>
      <w:color w:val="358189"/>
      <w:spacing w:val="0"/>
      <w:sz w:val="28"/>
      <w:lang w:eastAsia="en-US"/>
    </w:rPr>
  </w:style>
  <w:style w:type="paragraph" w:customStyle="1" w:styleId="Intropara0">
    <w:name w:val="Intro para"/>
    <w:basedOn w:val="VisionBox"/>
    <w:rsid w:val="00FC08DA"/>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FC08DA"/>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FC08DA"/>
    <w:pPr>
      <w:spacing w:line="276" w:lineRule="auto"/>
    </w:pPr>
    <w:rPr>
      <w:b/>
      <w:bCs/>
      <w:color w:val="000000" w:themeColor="text1"/>
      <w:spacing w:val="0"/>
      <w:sz w:val="22"/>
      <w:szCs w:val="20"/>
      <w:lang w:eastAsia="en-US"/>
    </w:rPr>
  </w:style>
  <w:style w:type="paragraph" w:customStyle="1" w:styleId="Tableheader0">
    <w:name w:val="Table header"/>
    <w:basedOn w:val="Normal"/>
    <w:rsid w:val="00FC08DA"/>
    <w:pPr>
      <w:spacing w:before="80" w:after="80" w:line="276" w:lineRule="auto"/>
    </w:pPr>
    <w:rPr>
      <w:b/>
      <w:bCs/>
      <w:color w:val="FFFFFF" w:themeColor="background1"/>
      <w:spacing w:val="0"/>
      <w:sz w:val="22"/>
      <w:szCs w:val="20"/>
      <w:lang w:eastAsia="en-US"/>
    </w:rPr>
  </w:style>
  <w:style w:type="paragraph" w:customStyle="1" w:styleId="Tabletextleft">
    <w:name w:val="Table text left"/>
    <w:autoRedefine/>
    <w:qFormat/>
    <w:rsid w:val="00FC08DA"/>
    <w:pPr>
      <w:spacing w:before="60" w:after="60" w:line="240" w:lineRule="auto"/>
    </w:pPr>
    <w:rPr>
      <w:rFonts w:ascii="Arial" w:eastAsia="Times New Roman" w:hAnsi="Arial" w:cs="Times New Roman"/>
      <w:color w:val="000000" w:themeColor="text1"/>
      <w:sz w:val="21"/>
      <w:szCs w:val="24"/>
    </w:rPr>
  </w:style>
  <w:style w:type="paragraph" w:customStyle="1" w:styleId="TabletextRight">
    <w:name w:val="Table text Right"/>
    <w:basedOn w:val="Tabletextleft"/>
    <w:rsid w:val="00FC08DA"/>
    <w:pPr>
      <w:jc w:val="right"/>
    </w:pPr>
  </w:style>
  <w:style w:type="paragraph" w:customStyle="1" w:styleId="Tabletextright0">
    <w:name w:val="Table text right"/>
    <w:basedOn w:val="Tabletextleft"/>
    <w:rsid w:val="00FC08DA"/>
    <w:pPr>
      <w:jc w:val="right"/>
    </w:pPr>
  </w:style>
  <w:style w:type="paragraph" w:customStyle="1" w:styleId="Footerrightpage">
    <w:name w:val="Footer right page"/>
    <w:basedOn w:val="Footer"/>
    <w:rsid w:val="00FC08DA"/>
    <w:pPr>
      <w:tabs>
        <w:tab w:val="clear" w:pos="4513"/>
        <w:tab w:val="center" w:pos="0"/>
      </w:tabs>
      <w:spacing w:before="0"/>
      <w:jc w:val="right"/>
    </w:pPr>
    <w:rPr>
      <w:spacing w:val="0"/>
      <w:lang w:eastAsia="en-US"/>
    </w:rPr>
  </w:style>
  <w:style w:type="paragraph" w:customStyle="1" w:styleId="Tabletextcentre">
    <w:name w:val="Table text centre"/>
    <w:basedOn w:val="Tabletextleft"/>
    <w:rsid w:val="00FC08DA"/>
    <w:pPr>
      <w:jc w:val="center"/>
    </w:pPr>
  </w:style>
  <w:style w:type="paragraph" w:customStyle="1" w:styleId="TableTextright1">
    <w:name w:val="Table Text right"/>
    <w:basedOn w:val="Tabletextleft"/>
    <w:rsid w:val="00FC08DA"/>
    <w:pPr>
      <w:jc w:val="right"/>
    </w:pPr>
  </w:style>
  <w:style w:type="character" w:customStyle="1" w:styleId="TableTitleChar">
    <w:name w:val="Table Title Char"/>
    <w:basedOn w:val="DefaultParagraphFont"/>
    <w:link w:val="TableTitle"/>
    <w:rsid w:val="00FC08DA"/>
    <w:rPr>
      <w:rFonts w:ascii="Arial" w:eastAsia="Times New Roman" w:hAnsi="Arial" w:cs="Times New Roman"/>
      <w:b/>
      <w:color w:val="000000" w:themeColor="text1"/>
      <w:szCs w:val="24"/>
      <w:lang w:val="en-US"/>
    </w:rPr>
  </w:style>
  <w:style w:type="paragraph" w:customStyle="1" w:styleId="URL">
    <w:name w:val="URL"/>
    <w:basedOn w:val="Normal"/>
    <w:rsid w:val="00FC08DA"/>
    <w:pPr>
      <w:spacing w:before="3120" w:line="276" w:lineRule="auto"/>
      <w:jc w:val="center"/>
    </w:pPr>
    <w:rPr>
      <w:b/>
      <w:bCs/>
      <w:color w:val="000000" w:themeColor="text1"/>
      <w:spacing w:val="0"/>
      <w:sz w:val="24"/>
      <w:szCs w:val="20"/>
      <w:lang w:eastAsia="en-US"/>
    </w:rPr>
  </w:style>
  <w:style w:type="paragraph" w:customStyle="1" w:styleId="TableParagraph">
    <w:name w:val="Table Paragraph"/>
    <w:basedOn w:val="Normal"/>
    <w:uiPriority w:val="1"/>
    <w:qFormat/>
    <w:rsid w:val="00FC08DA"/>
    <w:pPr>
      <w:widowControl w:val="0"/>
      <w:spacing w:before="0" w:after="0"/>
    </w:pPr>
    <w:rPr>
      <w:rFonts w:asciiTheme="minorHAnsi" w:eastAsiaTheme="minorEastAsia" w:hAnsiTheme="minorHAnsi" w:cstheme="minorBidi"/>
      <w:spacing w:val="0"/>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469">
      <w:bodyDiv w:val="1"/>
      <w:marLeft w:val="0"/>
      <w:marRight w:val="0"/>
      <w:marTop w:val="0"/>
      <w:marBottom w:val="0"/>
      <w:divBdr>
        <w:top w:val="none" w:sz="0" w:space="0" w:color="auto"/>
        <w:left w:val="none" w:sz="0" w:space="0" w:color="auto"/>
        <w:bottom w:val="none" w:sz="0" w:space="0" w:color="auto"/>
        <w:right w:val="none" w:sz="0" w:space="0" w:color="auto"/>
      </w:divBdr>
    </w:div>
    <w:div w:id="60257378">
      <w:bodyDiv w:val="1"/>
      <w:marLeft w:val="0"/>
      <w:marRight w:val="0"/>
      <w:marTop w:val="0"/>
      <w:marBottom w:val="0"/>
      <w:divBdr>
        <w:top w:val="none" w:sz="0" w:space="0" w:color="auto"/>
        <w:left w:val="none" w:sz="0" w:space="0" w:color="auto"/>
        <w:bottom w:val="none" w:sz="0" w:space="0" w:color="auto"/>
        <w:right w:val="none" w:sz="0" w:space="0" w:color="auto"/>
      </w:divBdr>
    </w:div>
    <w:div w:id="70976472">
      <w:bodyDiv w:val="1"/>
      <w:marLeft w:val="0"/>
      <w:marRight w:val="0"/>
      <w:marTop w:val="0"/>
      <w:marBottom w:val="0"/>
      <w:divBdr>
        <w:top w:val="none" w:sz="0" w:space="0" w:color="auto"/>
        <w:left w:val="none" w:sz="0" w:space="0" w:color="auto"/>
        <w:bottom w:val="none" w:sz="0" w:space="0" w:color="auto"/>
        <w:right w:val="none" w:sz="0" w:space="0" w:color="auto"/>
      </w:divBdr>
    </w:div>
    <w:div w:id="71002770">
      <w:bodyDiv w:val="1"/>
      <w:marLeft w:val="0"/>
      <w:marRight w:val="0"/>
      <w:marTop w:val="0"/>
      <w:marBottom w:val="0"/>
      <w:divBdr>
        <w:top w:val="none" w:sz="0" w:space="0" w:color="auto"/>
        <w:left w:val="none" w:sz="0" w:space="0" w:color="auto"/>
        <w:bottom w:val="none" w:sz="0" w:space="0" w:color="auto"/>
        <w:right w:val="none" w:sz="0" w:space="0" w:color="auto"/>
      </w:divBdr>
    </w:div>
    <w:div w:id="99300860">
      <w:bodyDiv w:val="1"/>
      <w:marLeft w:val="0"/>
      <w:marRight w:val="0"/>
      <w:marTop w:val="0"/>
      <w:marBottom w:val="0"/>
      <w:divBdr>
        <w:top w:val="none" w:sz="0" w:space="0" w:color="auto"/>
        <w:left w:val="none" w:sz="0" w:space="0" w:color="auto"/>
        <w:bottom w:val="none" w:sz="0" w:space="0" w:color="auto"/>
        <w:right w:val="none" w:sz="0" w:space="0" w:color="auto"/>
      </w:divBdr>
    </w:div>
    <w:div w:id="158815657">
      <w:bodyDiv w:val="1"/>
      <w:marLeft w:val="0"/>
      <w:marRight w:val="0"/>
      <w:marTop w:val="0"/>
      <w:marBottom w:val="0"/>
      <w:divBdr>
        <w:top w:val="none" w:sz="0" w:space="0" w:color="auto"/>
        <w:left w:val="none" w:sz="0" w:space="0" w:color="auto"/>
        <w:bottom w:val="none" w:sz="0" w:space="0" w:color="auto"/>
        <w:right w:val="none" w:sz="0" w:space="0" w:color="auto"/>
      </w:divBdr>
    </w:div>
    <w:div w:id="192614465">
      <w:bodyDiv w:val="1"/>
      <w:marLeft w:val="0"/>
      <w:marRight w:val="0"/>
      <w:marTop w:val="0"/>
      <w:marBottom w:val="0"/>
      <w:divBdr>
        <w:top w:val="none" w:sz="0" w:space="0" w:color="auto"/>
        <w:left w:val="none" w:sz="0" w:space="0" w:color="auto"/>
        <w:bottom w:val="none" w:sz="0" w:space="0" w:color="auto"/>
        <w:right w:val="none" w:sz="0" w:space="0" w:color="auto"/>
      </w:divBdr>
    </w:div>
    <w:div w:id="197741916">
      <w:bodyDiv w:val="1"/>
      <w:marLeft w:val="0"/>
      <w:marRight w:val="0"/>
      <w:marTop w:val="0"/>
      <w:marBottom w:val="0"/>
      <w:divBdr>
        <w:top w:val="none" w:sz="0" w:space="0" w:color="auto"/>
        <w:left w:val="none" w:sz="0" w:space="0" w:color="auto"/>
        <w:bottom w:val="none" w:sz="0" w:space="0" w:color="auto"/>
        <w:right w:val="none" w:sz="0" w:space="0" w:color="auto"/>
      </w:divBdr>
    </w:div>
    <w:div w:id="277222300">
      <w:bodyDiv w:val="1"/>
      <w:marLeft w:val="0"/>
      <w:marRight w:val="0"/>
      <w:marTop w:val="0"/>
      <w:marBottom w:val="0"/>
      <w:divBdr>
        <w:top w:val="none" w:sz="0" w:space="0" w:color="auto"/>
        <w:left w:val="none" w:sz="0" w:space="0" w:color="auto"/>
        <w:bottom w:val="none" w:sz="0" w:space="0" w:color="auto"/>
        <w:right w:val="none" w:sz="0" w:space="0" w:color="auto"/>
      </w:divBdr>
    </w:div>
    <w:div w:id="286084012">
      <w:bodyDiv w:val="1"/>
      <w:marLeft w:val="0"/>
      <w:marRight w:val="0"/>
      <w:marTop w:val="0"/>
      <w:marBottom w:val="0"/>
      <w:divBdr>
        <w:top w:val="none" w:sz="0" w:space="0" w:color="auto"/>
        <w:left w:val="none" w:sz="0" w:space="0" w:color="auto"/>
        <w:bottom w:val="none" w:sz="0" w:space="0" w:color="auto"/>
        <w:right w:val="none" w:sz="0" w:space="0" w:color="auto"/>
      </w:divBdr>
    </w:div>
    <w:div w:id="301664524">
      <w:bodyDiv w:val="1"/>
      <w:marLeft w:val="0"/>
      <w:marRight w:val="0"/>
      <w:marTop w:val="0"/>
      <w:marBottom w:val="0"/>
      <w:divBdr>
        <w:top w:val="none" w:sz="0" w:space="0" w:color="auto"/>
        <w:left w:val="none" w:sz="0" w:space="0" w:color="auto"/>
        <w:bottom w:val="none" w:sz="0" w:space="0" w:color="auto"/>
        <w:right w:val="none" w:sz="0" w:space="0" w:color="auto"/>
      </w:divBdr>
    </w:div>
    <w:div w:id="309946153">
      <w:bodyDiv w:val="1"/>
      <w:marLeft w:val="0"/>
      <w:marRight w:val="0"/>
      <w:marTop w:val="0"/>
      <w:marBottom w:val="0"/>
      <w:divBdr>
        <w:top w:val="none" w:sz="0" w:space="0" w:color="auto"/>
        <w:left w:val="none" w:sz="0" w:space="0" w:color="auto"/>
        <w:bottom w:val="none" w:sz="0" w:space="0" w:color="auto"/>
        <w:right w:val="none" w:sz="0" w:space="0" w:color="auto"/>
      </w:divBdr>
    </w:div>
    <w:div w:id="343021909">
      <w:bodyDiv w:val="1"/>
      <w:marLeft w:val="0"/>
      <w:marRight w:val="0"/>
      <w:marTop w:val="0"/>
      <w:marBottom w:val="0"/>
      <w:divBdr>
        <w:top w:val="none" w:sz="0" w:space="0" w:color="auto"/>
        <w:left w:val="none" w:sz="0" w:space="0" w:color="auto"/>
        <w:bottom w:val="none" w:sz="0" w:space="0" w:color="auto"/>
        <w:right w:val="none" w:sz="0" w:space="0" w:color="auto"/>
      </w:divBdr>
    </w:div>
    <w:div w:id="479031874">
      <w:bodyDiv w:val="1"/>
      <w:marLeft w:val="0"/>
      <w:marRight w:val="0"/>
      <w:marTop w:val="0"/>
      <w:marBottom w:val="0"/>
      <w:divBdr>
        <w:top w:val="none" w:sz="0" w:space="0" w:color="auto"/>
        <w:left w:val="none" w:sz="0" w:space="0" w:color="auto"/>
        <w:bottom w:val="none" w:sz="0" w:space="0" w:color="auto"/>
        <w:right w:val="none" w:sz="0" w:space="0" w:color="auto"/>
      </w:divBdr>
    </w:div>
    <w:div w:id="486751159">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0357575">
      <w:bodyDiv w:val="1"/>
      <w:marLeft w:val="0"/>
      <w:marRight w:val="0"/>
      <w:marTop w:val="0"/>
      <w:marBottom w:val="0"/>
      <w:divBdr>
        <w:top w:val="none" w:sz="0" w:space="0" w:color="auto"/>
        <w:left w:val="none" w:sz="0" w:space="0" w:color="auto"/>
        <w:bottom w:val="none" w:sz="0" w:space="0" w:color="auto"/>
        <w:right w:val="none" w:sz="0" w:space="0" w:color="auto"/>
      </w:divBdr>
    </w:div>
    <w:div w:id="534927519">
      <w:bodyDiv w:val="1"/>
      <w:marLeft w:val="0"/>
      <w:marRight w:val="0"/>
      <w:marTop w:val="0"/>
      <w:marBottom w:val="0"/>
      <w:divBdr>
        <w:top w:val="none" w:sz="0" w:space="0" w:color="auto"/>
        <w:left w:val="none" w:sz="0" w:space="0" w:color="auto"/>
        <w:bottom w:val="none" w:sz="0" w:space="0" w:color="auto"/>
        <w:right w:val="none" w:sz="0" w:space="0" w:color="auto"/>
      </w:divBdr>
    </w:div>
    <w:div w:id="647443086">
      <w:bodyDiv w:val="1"/>
      <w:marLeft w:val="0"/>
      <w:marRight w:val="0"/>
      <w:marTop w:val="0"/>
      <w:marBottom w:val="0"/>
      <w:divBdr>
        <w:top w:val="none" w:sz="0" w:space="0" w:color="auto"/>
        <w:left w:val="none" w:sz="0" w:space="0" w:color="auto"/>
        <w:bottom w:val="none" w:sz="0" w:space="0" w:color="auto"/>
        <w:right w:val="none" w:sz="0" w:space="0" w:color="auto"/>
      </w:divBdr>
    </w:div>
    <w:div w:id="734550081">
      <w:bodyDiv w:val="1"/>
      <w:marLeft w:val="0"/>
      <w:marRight w:val="0"/>
      <w:marTop w:val="0"/>
      <w:marBottom w:val="0"/>
      <w:divBdr>
        <w:top w:val="none" w:sz="0" w:space="0" w:color="auto"/>
        <w:left w:val="none" w:sz="0" w:space="0" w:color="auto"/>
        <w:bottom w:val="none" w:sz="0" w:space="0" w:color="auto"/>
        <w:right w:val="none" w:sz="0" w:space="0" w:color="auto"/>
      </w:divBdr>
    </w:div>
    <w:div w:id="768047068">
      <w:bodyDiv w:val="1"/>
      <w:marLeft w:val="0"/>
      <w:marRight w:val="0"/>
      <w:marTop w:val="0"/>
      <w:marBottom w:val="0"/>
      <w:divBdr>
        <w:top w:val="none" w:sz="0" w:space="0" w:color="auto"/>
        <w:left w:val="none" w:sz="0" w:space="0" w:color="auto"/>
        <w:bottom w:val="none" w:sz="0" w:space="0" w:color="auto"/>
        <w:right w:val="none" w:sz="0" w:space="0" w:color="auto"/>
      </w:divBdr>
    </w:div>
    <w:div w:id="834077449">
      <w:bodyDiv w:val="1"/>
      <w:marLeft w:val="0"/>
      <w:marRight w:val="0"/>
      <w:marTop w:val="0"/>
      <w:marBottom w:val="0"/>
      <w:divBdr>
        <w:top w:val="none" w:sz="0" w:space="0" w:color="auto"/>
        <w:left w:val="none" w:sz="0" w:space="0" w:color="auto"/>
        <w:bottom w:val="none" w:sz="0" w:space="0" w:color="auto"/>
        <w:right w:val="none" w:sz="0" w:space="0" w:color="auto"/>
      </w:divBdr>
    </w:div>
    <w:div w:id="841702797">
      <w:bodyDiv w:val="1"/>
      <w:marLeft w:val="0"/>
      <w:marRight w:val="0"/>
      <w:marTop w:val="0"/>
      <w:marBottom w:val="0"/>
      <w:divBdr>
        <w:top w:val="none" w:sz="0" w:space="0" w:color="auto"/>
        <w:left w:val="none" w:sz="0" w:space="0" w:color="auto"/>
        <w:bottom w:val="none" w:sz="0" w:space="0" w:color="auto"/>
        <w:right w:val="none" w:sz="0" w:space="0" w:color="auto"/>
      </w:divBdr>
    </w:div>
    <w:div w:id="851837099">
      <w:bodyDiv w:val="1"/>
      <w:marLeft w:val="0"/>
      <w:marRight w:val="0"/>
      <w:marTop w:val="0"/>
      <w:marBottom w:val="0"/>
      <w:divBdr>
        <w:top w:val="none" w:sz="0" w:space="0" w:color="auto"/>
        <w:left w:val="none" w:sz="0" w:space="0" w:color="auto"/>
        <w:bottom w:val="none" w:sz="0" w:space="0" w:color="auto"/>
        <w:right w:val="none" w:sz="0" w:space="0" w:color="auto"/>
      </w:divBdr>
    </w:div>
    <w:div w:id="877812399">
      <w:bodyDiv w:val="1"/>
      <w:marLeft w:val="0"/>
      <w:marRight w:val="0"/>
      <w:marTop w:val="0"/>
      <w:marBottom w:val="0"/>
      <w:divBdr>
        <w:top w:val="none" w:sz="0" w:space="0" w:color="auto"/>
        <w:left w:val="none" w:sz="0" w:space="0" w:color="auto"/>
        <w:bottom w:val="none" w:sz="0" w:space="0" w:color="auto"/>
        <w:right w:val="none" w:sz="0" w:space="0" w:color="auto"/>
      </w:divBdr>
    </w:div>
    <w:div w:id="920022657">
      <w:bodyDiv w:val="1"/>
      <w:marLeft w:val="0"/>
      <w:marRight w:val="0"/>
      <w:marTop w:val="0"/>
      <w:marBottom w:val="0"/>
      <w:divBdr>
        <w:top w:val="none" w:sz="0" w:space="0" w:color="auto"/>
        <w:left w:val="none" w:sz="0" w:space="0" w:color="auto"/>
        <w:bottom w:val="none" w:sz="0" w:space="0" w:color="auto"/>
        <w:right w:val="none" w:sz="0" w:space="0" w:color="auto"/>
      </w:divBdr>
    </w:div>
    <w:div w:id="960958196">
      <w:bodyDiv w:val="1"/>
      <w:marLeft w:val="0"/>
      <w:marRight w:val="0"/>
      <w:marTop w:val="0"/>
      <w:marBottom w:val="0"/>
      <w:divBdr>
        <w:top w:val="none" w:sz="0" w:space="0" w:color="auto"/>
        <w:left w:val="none" w:sz="0" w:space="0" w:color="auto"/>
        <w:bottom w:val="none" w:sz="0" w:space="0" w:color="auto"/>
        <w:right w:val="none" w:sz="0" w:space="0" w:color="auto"/>
      </w:divBdr>
    </w:div>
    <w:div w:id="982395357">
      <w:bodyDiv w:val="1"/>
      <w:marLeft w:val="0"/>
      <w:marRight w:val="0"/>
      <w:marTop w:val="0"/>
      <w:marBottom w:val="0"/>
      <w:divBdr>
        <w:top w:val="none" w:sz="0" w:space="0" w:color="auto"/>
        <w:left w:val="none" w:sz="0" w:space="0" w:color="auto"/>
        <w:bottom w:val="none" w:sz="0" w:space="0" w:color="auto"/>
        <w:right w:val="none" w:sz="0" w:space="0" w:color="auto"/>
      </w:divBdr>
    </w:div>
    <w:div w:id="1010761896">
      <w:bodyDiv w:val="1"/>
      <w:marLeft w:val="0"/>
      <w:marRight w:val="0"/>
      <w:marTop w:val="0"/>
      <w:marBottom w:val="0"/>
      <w:divBdr>
        <w:top w:val="none" w:sz="0" w:space="0" w:color="auto"/>
        <w:left w:val="none" w:sz="0" w:space="0" w:color="auto"/>
        <w:bottom w:val="none" w:sz="0" w:space="0" w:color="auto"/>
        <w:right w:val="none" w:sz="0" w:space="0" w:color="auto"/>
      </w:divBdr>
    </w:div>
    <w:div w:id="1014956756">
      <w:bodyDiv w:val="1"/>
      <w:marLeft w:val="0"/>
      <w:marRight w:val="0"/>
      <w:marTop w:val="0"/>
      <w:marBottom w:val="0"/>
      <w:divBdr>
        <w:top w:val="none" w:sz="0" w:space="0" w:color="auto"/>
        <w:left w:val="none" w:sz="0" w:space="0" w:color="auto"/>
        <w:bottom w:val="none" w:sz="0" w:space="0" w:color="auto"/>
        <w:right w:val="none" w:sz="0" w:space="0" w:color="auto"/>
      </w:divBdr>
    </w:div>
    <w:div w:id="1029840462">
      <w:bodyDiv w:val="1"/>
      <w:marLeft w:val="0"/>
      <w:marRight w:val="0"/>
      <w:marTop w:val="0"/>
      <w:marBottom w:val="0"/>
      <w:divBdr>
        <w:top w:val="none" w:sz="0" w:space="0" w:color="auto"/>
        <w:left w:val="none" w:sz="0" w:space="0" w:color="auto"/>
        <w:bottom w:val="none" w:sz="0" w:space="0" w:color="auto"/>
        <w:right w:val="none" w:sz="0" w:space="0" w:color="auto"/>
      </w:divBdr>
      <w:divsChild>
        <w:div w:id="542638605">
          <w:marLeft w:val="0"/>
          <w:marRight w:val="0"/>
          <w:marTop w:val="0"/>
          <w:marBottom w:val="0"/>
          <w:divBdr>
            <w:top w:val="none" w:sz="0" w:space="0" w:color="auto"/>
            <w:left w:val="none" w:sz="0" w:space="0" w:color="auto"/>
            <w:bottom w:val="none" w:sz="0" w:space="0" w:color="auto"/>
            <w:right w:val="none" w:sz="0" w:space="0" w:color="auto"/>
          </w:divBdr>
          <w:divsChild>
            <w:div w:id="25522318">
              <w:marLeft w:val="-300"/>
              <w:marRight w:val="0"/>
              <w:marTop w:val="0"/>
              <w:marBottom w:val="0"/>
              <w:divBdr>
                <w:top w:val="none" w:sz="0" w:space="0" w:color="auto"/>
                <w:left w:val="none" w:sz="0" w:space="0" w:color="auto"/>
                <w:bottom w:val="none" w:sz="0" w:space="0" w:color="auto"/>
                <w:right w:val="none" w:sz="0" w:space="0" w:color="auto"/>
              </w:divBdr>
              <w:divsChild>
                <w:div w:id="1200244911">
                  <w:marLeft w:val="0"/>
                  <w:marRight w:val="0"/>
                  <w:marTop w:val="0"/>
                  <w:marBottom w:val="0"/>
                  <w:divBdr>
                    <w:top w:val="none" w:sz="0" w:space="0" w:color="auto"/>
                    <w:left w:val="none" w:sz="0" w:space="0" w:color="auto"/>
                    <w:bottom w:val="none" w:sz="0" w:space="0" w:color="auto"/>
                    <w:right w:val="none" w:sz="0" w:space="0" w:color="auto"/>
                  </w:divBdr>
                  <w:divsChild>
                    <w:div w:id="1550536605">
                      <w:marLeft w:val="0"/>
                      <w:marRight w:val="0"/>
                      <w:marTop w:val="0"/>
                      <w:marBottom w:val="0"/>
                      <w:divBdr>
                        <w:top w:val="none" w:sz="0" w:space="0" w:color="auto"/>
                        <w:left w:val="none" w:sz="0" w:space="0" w:color="auto"/>
                        <w:bottom w:val="none" w:sz="0" w:space="0" w:color="auto"/>
                        <w:right w:val="none" w:sz="0" w:space="0" w:color="auto"/>
                      </w:divBdr>
                      <w:divsChild>
                        <w:div w:id="1954508553">
                          <w:marLeft w:val="0"/>
                          <w:marRight w:val="0"/>
                          <w:marTop w:val="0"/>
                          <w:marBottom w:val="0"/>
                          <w:divBdr>
                            <w:top w:val="none" w:sz="0" w:space="0" w:color="auto"/>
                            <w:left w:val="none" w:sz="0" w:space="0" w:color="auto"/>
                            <w:bottom w:val="none" w:sz="0" w:space="0" w:color="auto"/>
                            <w:right w:val="none" w:sz="0" w:space="0" w:color="auto"/>
                          </w:divBdr>
                          <w:divsChild>
                            <w:div w:id="1795908765">
                              <w:marLeft w:val="0"/>
                              <w:marRight w:val="0"/>
                              <w:marTop w:val="240"/>
                              <w:marBottom w:val="480"/>
                              <w:divBdr>
                                <w:top w:val="none" w:sz="0" w:space="0" w:color="auto"/>
                                <w:left w:val="none" w:sz="0" w:space="0" w:color="auto"/>
                                <w:bottom w:val="none" w:sz="0" w:space="0" w:color="auto"/>
                                <w:right w:val="none" w:sz="0" w:space="0" w:color="auto"/>
                              </w:divBdr>
                              <w:divsChild>
                                <w:div w:id="1092823663">
                                  <w:marLeft w:val="0"/>
                                  <w:marRight w:val="0"/>
                                  <w:marTop w:val="0"/>
                                  <w:marBottom w:val="0"/>
                                  <w:divBdr>
                                    <w:top w:val="none" w:sz="0" w:space="0" w:color="auto"/>
                                    <w:left w:val="none" w:sz="0" w:space="0" w:color="auto"/>
                                    <w:bottom w:val="none" w:sz="0" w:space="0" w:color="auto"/>
                                    <w:right w:val="none" w:sz="0" w:space="0" w:color="auto"/>
                                  </w:divBdr>
                                  <w:divsChild>
                                    <w:div w:id="810639151">
                                      <w:marLeft w:val="0"/>
                                      <w:marRight w:val="0"/>
                                      <w:marTop w:val="240"/>
                                      <w:marBottom w:val="480"/>
                                      <w:divBdr>
                                        <w:top w:val="none" w:sz="0" w:space="0" w:color="auto"/>
                                        <w:left w:val="none" w:sz="0" w:space="0" w:color="auto"/>
                                        <w:bottom w:val="none" w:sz="0" w:space="0" w:color="auto"/>
                                        <w:right w:val="none" w:sz="0" w:space="0" w:color="auto"/>
                                      </w:divBdr>
                                      <w:divsChild>
                                        <w:div w:id="821240395">
                                          <w:marLeft w:val="0"/>
                                          <w:marRight w:val="0"/>
                                          <w:marTop w:val="0"/>
                                          <w:marBottom w:val="0"/>
                                          <w:divBdr>
                                            <w:top w:val="none" w:sz="0" w:space="0" w:color="auto"/>
                                            <w:left w:val="none" w:sz="0" w:space="0" w:color="auto"/>
                                            <w:bottom w:val="none" w:sz="0" w:space="0" w:color="auto"/>
                                            <w:right w:val="none" w:sz="0" w:space="0" w:color="auto"/>
                                          </w:divBdr>
                                          <w:divsChild>
                                            <w:div w:id="1574657298">
                                              <w:marLeft w:val="0"/>
                                              <w:marRight w:val="0"/>
                                              <w:marTop w:val="0"/>
                                              <w:marBottom w:val="0"/>
                                              <w:divBdr>
                                                <w:top w:val="none" w:sz="0" w:space="0" w:color="auto"/>
                                                <w:left w:val="none" w:sz="0" w:space="0" w:color="auto"/>
                                                <w:bottom w:val="none" w:sz="0" w:space="0" w:color="auto"/>
                                                <w:right w:val="none" w:sz="0" w:space="0" w:color="auto"/>
                                              </w:divBdr>
                                              <w:divsChild>
                                                <w:div w:id="699092506">
                                                  <w:marLeft w:val="0"/>
                                                  <w:marRight w:val="0"/>
                                                  <w:marTop w:val="0"/>
                                                  <w:marBottom w:val="0"/>
                                                  <w:divBdr>
                                                    <w:top w:val="none" w:sz="0" w:space="0" w:color="auto"/>
                                                    <w:left w:val="none" w:sz="0" w:space="0" w:color="auto"/>
                                                    <w:bottom w:val="none" w:sz="0" w:space="0" w:color="auto"/>
                                                    <w:right w:val="none" w:sz="0" w:space="0" w:color="auto"/>
                                                  </w:divBdr>
                                                  <w:divsChild>
                                                    <w:div w:id="15755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777269">
      <w:bodyDiv w:val="1"/>
      <w:marLeft w:val="0"/>
      <w:marRight w:val="0"/>
      <w:marTop w:val="0"/>
      <w:marBottom w:val="0"/>
      <w:divBdr>
        <w:top w:val="none" w:sz="0" w:space="0" w:color="auto"/>
        <w:left w:val="none" w:sz="0" w:space="0" w:color="auto"/>
        <w:bottom w:val="none" w:sz="0" w:space="0" w:color="auto"/>
        <w:right w:val="none" w:sz="0" w:space="0" w:color="auto"/>
      </w:divBdr>
    </w:div>
    <w:div w:id="1065451016">
      <w:bodyDiv w:val="1"/>
      <w:marLeft w:val="0"/>
      <w:marRight w:val="0"/>
      <w:marTop w:val="0"/>
      <w:marBottom w:val="0"/>
      <w:divBdr>
        <w:top w:val="none" w:sz="0" w:space="0" w:color="auto"/>
        <w:left w:val="none" w:sz="0" w:space="0" w:color="auto"/>
        <w:bottom w:val="none" w:sz="0" w:space="0" w:color="auto"/>
        <w:right w:val="none" w:sz="0" w:space="0" w:color="auto"/>
      </w:divBdr>
    </w:div>
    <w:div w:id="1227455787">
      <w:bodyDiv w:val="1"/>
      <w:marLeft w:val="0"/>
      <w:marRight w:val="0"/>
      <w:marTop w:val="0"/>
      <w:marBottom w:val="0"/>
      <w:divBdr>
        <w:top w:val="none" w:sz="0" w:space="0" w:color="auto"/>
        <w:left w:val="none" w:sz="0" w:space="0" w:color="auto"/>
        <w:bottom w:val="none" w:sz="0" w:space="0" w:color="auto"/>
        <w:right w:val="none" w:sz="0" w:space="0" w:color="auto"/>
      </w:divBdr>
    </w:div>
    <w:div w:id="1229606685">
      <w:bodyDiv w:val="1"/>
      <w:marLeft w:val="0"/>
      <w:marRight w:val="0"/>
      <w:marTop w:val="0"/>
      <w:marBottom w:val="0"/>
      <w:divBdr>
        <w:top w:val="none" w:sz="0" w:space="0" w:color="auto"/>
        <w:left w:val="none" w:sz="0" w:space="0" w:color="auto"/>
        <w:bottom w:val="none" w:sz="0" w:space="0" w:color="auto"/>
        <w:right w:val="none" w:sz="0" w:space="0" w:color="auto"/>
      </w:divBdr>
      <w:divsChild>
        <w:div w:id="615910956">
          <w:marLeft w:val="0"/>
          <w:marRight w:val="0"/>
          <w:marTop w:val="0"/>
          <w:marBottom w:val="0"/>
          <w:divBdr>
            <w:top w:val="none" w:sz="0" w:space="0" w:color="auto"/>
            <w:left w:val="none" w:sz="0" w:space="0" w:color="auto"/>
            <w:bottom w:val="none" w:sz="0" w:space="0" w:color="auto"/>
            <w:right w:val="none" w:sz="0" w:space="0" w:color="auto"/>
          </w:divBdr>
        </w:div>
        <w:div w:id="1354762765">
          <w:marLeft w:val="0"/>
          <w:marRight w:val="0"/>
          <w:marTop w:val="0"/>
          <w:marBottom w:val="0"/>
          <w:divBdr>
            <w:top w:val="none" w:sz="0" w:space="0" w:color="auto"/>
            <w:left w:val="none" w:sz="0" w:space="0" w:color="auto"/>
            <w:bottom w:val="none" w:sz="0" w:space="0" w:color="auto"/>
            <w:right w:val="none" w:sz="0" w:space="0" w:color="auto"/>
          </w:divBdr>
        </w:div>
      </w:divsChild>
    </w:div>
    <w:div w:id="1263149999">
      <w:bodyDiv w:val="1"/>
      <w:marLeft w:val="0"/>
      <w:marRight w:val="0"/>
      <w:marTop w:val="0"/>
      <w:marBottom w:val="0"/>
      <w:divBdr>
        <w:top w:val="none" w:sz="0" w:space="0" w:color="auto"/>
        <w:left w:val="none" w:sz="0" w:space="0" w:color="auto"/>
        <w:bottom w:val="none" w:sz="0" w:space="0" w:color="auto"/>
        <w:right w:val="none" w:sz="0" w:space="0" w:color="auto"/>
      </w:divBdr>
    </w:div>
    <w:div w:id="1266158373">
      <w:bodyDiv w:val="1"/>
      <w:marLeft w:val="0"/>
      <w:marRight w:val="0"/>
      <w:marTop w:val="0"/>
      <w:marBottom w:val="0"/>
      <w:divBdr>
        <w:top w:val="none" w:sz="0" w:space="0" w:color="auto"/>
        <w:left w:val="none" w:sz="0" w:space="0" w:color="auto"/>
        <w:bottom w:val="none" w:sz="0" w:space="0" w:color="auto"/>
        <w:right w:val="none" w:sz="0" w:space="0" w:color="auto"/>
      </w:divBdr>
    </w:div>
    <w:div w:id="1286617440">
      <w:bodyDiv w:val="1"/>
      <w:marLeft w:val="0"/>
      <w:marRight w:val="0"/>
      <w:marTop w:val="0"/>
      <w:marBottom w:val="0"/>
      <w:divBdr>
        <w:top w:val="none" w:sz="0" w:space="0" w:color="auto"/>
        <w:left w:val="none" w:sz="0" w:space="0" w:color="auto"/>
        <w:bottom w:val="none" w:sz="0" w:space="0" w:color="auto"/>
        <w:right w:val="none" w:sz="0" w:space="0" w:color="auto"/>
      </w:divBdr>
    </w:div>
    <w:div w:id="1300038775">
      <w:bodyDiv w:val="1"/>
      <w:marLeft w:val="0"/>
      <w:marRight w:val="0"/>
      <w:marTop w:val="0"/>
      <w:marBottom w:val="0"/>
      <w:divBdr>
        <w:top w:val="none" w:sz="0" w:space="0" w:color="auto"/>
        <w:left w:val="none" w:sz="0" w:space="0" w:color="auto"/>
        <w:bottom w:val="none" w:sz="0" w:space="0" w:color="auto"/>
        <w:right w:val="none" w:sz="0" w:space="0" w:color="auto"/>
      </w:divBdr>
    </w:div>
    <w:div w:id="1330400118">
      <w:bodyDiv w:val="1"/>
      <w:marLeft w:val="0"/>
      <w:marRight w:val="0"/>
      <w:marTop w:val="0"/>
      <w:marBottom w:val="0"/>
      <w:divBdr>
        <w:top w:val="none" w:sz="0" w:space="0" w:color="auto"/>
        <w:left w:val="none" w:sz="0" w:space="0" w:color="auto"/>
        <w:bottom w:val="none" w:sz="0" w:space="0" w:color="auto"/>
        <w:right w:val="none" w:sz="0" w:space="0" w:color="auto"/>
      </w:divBdr>
    </w:div>
    <w:div w:id="1353651218">
      <w:bodyDiv w:val="1"/>
      <w:marLeft w:val="0"/>
      <w:marRight w:val="0"/>
      <w:marTop w:val="0"/>
      <w:marBottom w:val="0"/>
      <w:divBdr>
        <w:top w:val="none" w:sz="0" w:space="0" w:color="auto"/>
        <w:left w:val="none" w:sz="0" w:space="0" w:color="auto"/>
        <w:bottom w:val="none" w:sz="0" w:space="0" w:color="auto"/>
        <w:right w:val="none" w:sz="0" w:space="0" w:color="auto"/>
      </w:divBdr>
    </w:div>
    <w:div w:id="1379207088">
      <w:bodyDiv w:val="1"/>
      <w:marLeft w:val="0"/>
      <w:marRight w:val="0"/>
      <w:marTop w:val="0"/>
      <w:marBottom w:val="0"/>
      <w:divBdr>
        <w:top w:val="none" w:sz="0" w:space="0" w:color="auto"/>
        <w:left w:val="none" w:sz="0" w:space="0" w:color="auto"/>
        <w:bottom w:val="none" w:sz="0" w:space="0" w:color="auto"/>
        <w:right w:val="none" w:sz="0" w:space="0" w:color="auto"/>
      </w:divBdr>
    </w:div>
    <w:div w:id="1431241448">
      <w:bodyDiv w:val="1"/>
      <w:marLeft w:val="0"/>
      <w:marRight w:val="0"/>
      <w:marTop w:val="0"/>
      <w:marBottom w:val="0"/>
      <w:divBdr>
        <w:top w:val="none" w:sz="0" w:space="0" w:color="auto"/>
        <w:left w:val="none" w:sz="0" w:space="0" w:color="auto"/>
        <w:bottom w:val="none" w:sz="0" w:space="0" w:color="auto"/>
        <w:right w:val="none" w:sz="0" w:space="0" w:color="auto"/>
      </w:divBdr>
    </w:div>
    <w:div w:id="1499081249">
      <w:bodyDiv w:val="1"/>
      <w:marLeft w:val="0"/>
      <w:marRight w:val="0"/>
      <w:marTop w:val="0"/>
      <w:marBottom w:val="0"/>
      <w:divBdr>
        <w:top w:val="none" w:sz="0" w:space="0" w:color="auto"/>
        <w:left w:val="none" w:sz="0" w:space="0" w:color="auto"/>
        <w:bottom w:val="none" w:sz="0" w:space="0" w:color="auto"/>
        <w:right w:val="none" w:sz="0" w:space="0" w:color="auto"/>
      </w:divBdr>
    </w:div>
    <w:div w:id="152289054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572037869">
      <w:bodyDiv w:val="1"/>
      <w:marLeft w:val="0"/>
      <w:marRight w:val="0"/>
      <w:marTop w:val="0"/>
      <w:marBottom w:val="0"/>
      <w:divBdr>
        <w:top w:val="none" w:sz="0" w:space="0" w:color="auto"/>
        <w:left w:val="none" w:sz="0" w:space="0" w:color="auto"/>
        <w:bottom w:val="none" w:sz="0" w:space="0" w:color="auto"/>
        <w:right w:val="none" w:sz="0" w:space="0" w:color="auto"/>
      </w:divBdr>
      <w:divsChild>
        <w:div w:id="1353847928">
          <w:marLeft w:val="0"/>
          <w:marRight w:val="0"/>
          <w:marTop w:val="0"/>
          <w:marBottom w:val="0"/>
          <w:divBdr>
            <w:top w:val="none" w:sz="0" w:space="0" w:color="auto"/>
            <w:left w:val="none" w:sz="0" w:space="0" w:color="auto"/>
            <w:bottom w:val="none" w:sz="0" w:space="0" w:color="auto"/>
            <w:right w:val="none" w:sz="0" w:space="0" w:color="auto"/>
          </w:divBdr>
          <w:divsChild>
            <w:div w:id="2050833401">
              <w:marLeft w:val="-300"/>
              <w:marRight w:val="0"/>
              <w:marTop w:val="0"/>
              <w:marBottom w:val="0"/>
              <w:divBdr>
                <w:top w:val="none" w:sz="0" w:space="0" w:color="auto"/>
                <w:left w:val="none" w:sz="0" w:space="0" w:color="auto"/>
                <w:bottom w:val="none" w:sz="0" w:space="0" w:color="auto"/>
                <w:right w:val="none" w:sz="0" w:space="0" w:color="auto"/>
              </w:divBdr>
              <w:divsChild>
                <w:div w:id="1047097414">
                  <w:marLeft w:val="0"/>
                  <w:marRight w:val="0"/>
                  <w:marTop w:val="0"/>
                  <w:marBottom w:val="0"/>
                  <w:divBdr>
                    <w:top w:val="none" w:sz="0" w:space="0" w:color="auto"/>
                    <w:left w:val="none" w:sz="0" w:space="0" w:color="auto"/>
                    <w:bottom w:val="none" w:sz="0" w:space="0" w:color="auto"/>
                    <w:right w:val="none" w:sz="0" w:space="0" w:color="auto"/>
                  </w:divBdr>
                </w:div>
                <w:div w:id="1654946134">
                  <w:marLeft w:val="0"/>
                  <w:marRight w:val="0"/>
                  <w:marTop w:val="0"/>
                  <w:marBottom w:val="0"/>
                  <w:divBdr>
                    <w:top w:val="none" w:sz="0" w:space="0" w:color="auto"/>
                    <w:left w:val="none" w:sz="0" w:space="0" w:color="auto"/>
                    <w:bottom w:val="none" w:sz="0" w:space="0" w:color="auto"/>
                    <w:right w:val="none" w:sz="0" w:space="0" w:color="auto"/>
                  </w:divBdr>
                  <w:divsChild>
                    <w:div w:id="789981620">
                      <w:marLeft w:val="0"/>
                      <w:marRight w:val="0"/>
                      <w:marTop w:val="0"/>
                      <w:marBottom w:val="0"/>
                      <w:divBdr>
                        <w:top w:val="none" w:sz="0" w:space="0" w:color="auto"/>
                        <w:left w:val="none" w:sz="0" w:space="0" w:color="auto"/>
                        <w:bottom w:val="none" w:sz="0" w:space="0" w:color="auto"/>
                        <w:right w:val="none" w:sz="0" w:space="0" w:color="auto"/>
                      </w:divBdr>
                      <w:divsChild>
                        <w:div w:id="129859494">
                          <w:marLeft w:val="0"/>
                          <w:marRight w:val="0"/>
                          <w:marTop w:val="0"/>
                          <w:marBottom w:val="0"/>
                          <w:divBdr>
                            <w:top w:val="none" w:sz="0" w:space="0" w:color="auto"/>
                            <w:left w:val="none" w:sz="0" w:space="0" w:color="auto"/>
                            <w:bottom w:val="none" w:sz="0" w:space="0" w:color="auto"/>
                            <w:right w:val="none" w:sz="0" w:space="0" w:color="auto"/>
                          </w:divBdr>
                          <w:divsChild>
                            <w:div w:id="499391997">
                              <w:marLeft w:val="0"/>
                              <w:marRight w:val="0"/>
                              <w:marTop w:val="240"/>
                              <w:marBottom w:val="480"/>
                              <w:divBdr>
                                <w:top w:val="none" w:sz="0" w:space="0" w:color="auto"/>
                                <w:left w:val="none" w:sz="0" w:space="0" w:color="auto"/>
                                <w:bottom w:val="none" w:sz="0" w:space="0" w:color="auto"/>
                                <w:right w:val="none" w:sz="0" w:space="0" w:color="auto"/>
                              </w:divBdr>
                              <w:divsChild>
                                <w:div w:id="1946840382">
                                  <w:marLeft w:val="0"/>
                                  <w:marRight w:val="0"/>
                                  <w:marTop w:val="0"/>
                                  <w:marBottom w:val="0"/>
                                  <w:divBdr>
                                    <w:top w:val="none" w:sz="0" w:space="0" w:color="auto"/>
                                    <w:left w:val="none" w:sz="0" w:space="0" w:color="auto"/>
                                    <w:bottom w:val="none" w:sz="0" w:space="0" w:color="auto"/>
                                    <w:right w:val="none" w:sz="0" w:space="0" w:color="auto"/>
                                  </w:divBdr>
                                  <w:divsChild>
                                    <w:div w:id="820578374">
                                      <w:marLeft w:val="0"/>
                                      <w:marRight w:val="0"/>
                                      <w:marTop w:val="240"/>
                                      <w:marBottom w:val="480"/>
                                      <w:divBdr>
                                        <w:top w:val="none" w:sz="0" w:space="0" w:color="auto"/>
                                        <w:left w:val="none" w:sz="0" w:space="0" w:color="auto"/>
                                        <w:bottom w:val="none" w:sz="0" w:space="0" w:color="auto"/>
                                        <w:right w:val="none" w:sz="0" w:space="0" w:color="auto"/>
                                      </w:divBdr>
                                      <w:divsChild>
                                        <w:div w:id="122500361">
                                          <w:marLeft w:val="0"/>
                                          <w:marRight w:val="0"/>
                                          <w:marTop w:val="0"/>
                                          <w:marBottom w:val="0"/>
                                          <w:divBdr>
                                            <w:top w:val="none" w:sz="0" w:space="0" w:color="auto"/>
                                            <w:left w:val="none" w:sz="0" w:space="0" w:color="auto"/>
                                            <w:bottom w:val="none" w:sz="0" w:space="0" w:color="auto"/>
                                            <w:right w:val="none" w:sz="0" w:space="0" w:color="auto"/>
                                          </w:divBdr>
                                          <w:divsChild>
                                            <w:div w:id="1991903306">
                                              <w:marLeft w:val="0"/>
                                              <w:marRight w:val="0"/>
                                              <w:marTop w:val="0"/>
                                              <w:marBottom w:val="0"/>
                                              <w:divBdr>
                                                <w:top w:val="none" w:sz="0" w:space="0" w:color="auto"/>
                                                <w:left w:val="none" w:sz="0" w:space="0" w:color="auto"/>
                                                <w:bottom w:val="none" w:sz="0" w:space="0" w:color="auto"/>
                                                <w:right w:val="none" w:sz="0" w:space="0" w:color="auto"/>
                                              </w:divBdr>
                                              <w:divsChild>
                                                <w:div w:id="17066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460249">
      <w:bodyDiv w:val="1"/>
      <w:marLeft w:val="0"/>
      <w:marRight w:val="0"/>
      <w:marTop w:val="0"/>
      <w:marBottom w:val="0"/>
      <w:divBdr>
        <w:top w:val="none" w:sz="0" w:space="0" w:color="auto"/>
        <w:left w:val="none" w:sz="0" w:space="0" w:color="auto"/>
        <w:bottom w:val="none" w:sz="0" w:space="0" w:color="auto"/>
        <w:right w:val="none" w:sz="0" w:space="0" w:color="auto"/>
      </w:divBdr>
      <w:divsChild>
        <w:div w:id="211621862">
          <w:marLeft w:val="0"/>
          <w:marRight w:val="0"/>
          <w:marTop w:val="0"/>
          <w:marBottom w:val="0"/>
          <w:divBdr>
            <w:top w:val="none" w:sz="0" w:space="0" w:color="auto"/>
            <w:left w:val="none" w:sz="0" w:space="0" w:color="auto"/>
            <w:bottom w:val="none" w:sz="0" w:space="0" w:color="auto"/>
            <w:right w:val="none" w:sz="0" w:space="0" w:color="auto"/>
          </w:divBdr>
        </w:div>
        <w:div w:id="1400322749">
          <w:marLeft w:val="0"/>
          <w:marRight w:val="0"/>
          <w:marTop w:val="0"/>
          <w:marBottom w:val="0"/>
          <w:divBdr>
            <w:top w:val="none" w:sz="0" w:space="0" w:color="auto"/>
            <w:left w:val="none" w:sz="0" w:space="0" w:color="auto"/>
            <w:bottom w:val="none" w:sz="0" w:space="0" w:color="auto"/>
            <w:right w:val="none" w:sz="0" w:space="0" w:color="auto"/>
          </w:divBdr>
        </w:div>
      </w:divsChild>
    </w:div>
    <w:div w:id="1591964432">
      <w:bodyDiv w:val="1"/>
      <w:marLeft w:val="0"/>
      <w:marRight w:val="0"/>
      <w:marTop w:val="0"/>
      <w:marBottom w:val="0"/>
      <w:divBdr>
        <w:top w:val="none" w:sz="0" w:space="0" w:color="auto"/>
        <w:left w:val="none" w:sz="0" w:space="0" w:color="auto"/>
        <w:bottom w:val="none" w:sz="0" w:space="0" w:color="auto"/>
        <w:right w:val="none" w:sz="0" w:space="0" w:color="auto"/>
      </w:divBdr>
    </w:div>
    <w:div w:id="1615362291">
      <w:bodyDiv w:val="1"/>
      <w:marLeft w:val="0"/>
      <w:marRight w:val="0"/>
      <w:marTop w:val="0"/>
      <w:marBottom w:val="0"/>
      <w:divBdr>
        <w:top w:val="none" w:sz="0" w:space="0" w:color="auto"/>
        <w:left w:val="none" w:sz="0" w:space="0" w:color="auto"/>
        <w:bottom w:val="none" w:sz="0" w:space="0" w:color="auto"/>
        <w:right w:val="none" w:sz="0" w:space="0" w:color="auto"/>
      </w:divBdr>
    </w:div>
    <w:div w:id="1646397835">
      <w:bodyDiv w:val="1"/>
      <w:marLeft w:val="0"/>
      <w:marRight w:val="0"/>
      <w:marTop w:val="0"/>
      <w:marBottom w:val="0"/>
      <w:divBdr>
        <w:top w:val="none" w:sz="0" w:space="0" w:color="auto"/>
        <w:left w:val="none" w:sz="0" w:space="0" w:color="auto"/>
        <w:bottom w:val="none" w:sz="0" w:space="0" w:color="auto"/>
        <w:right w:val="none" w:sz="0" w:space="0" w:color="auto"/>
      </w:divBdr>
    </w:div>
    <w:div w:id="1685672958">
      <w:bodyDiv w:val="1"/>
      <w:marLeft w:val="0"/>
      <w:marRight w:val="0"/>
      <w:marTop w:val="0"/>
      <w:marBottom w:val="0"/>
      <w:divBdr>
        <w:top w:val="none" w:sz="0" w:space="0" w:color="auto"/>
        <w:left w:val="none" w:sz="0" w:space="0" w:color="auto"/>
        <w:bottom w:val="none" w:sz="0" w:space="0" w:color="auto"/>
        <w:right w:val="none" w:sz="0" w:space="0" w:color="auto"/>
      </w:divBdr>
    </w:div>
    <w:div w:id="1712608508">
      <w:bodyDiv w:val="1"/>
      <w:marLeft w:val="0"/>
      <w:marRight w:val="0"/>
      <w:marTop w:val="0"/>
      <w:marBottom w:val="0"/>
      <w:divBdr>
        <w:top w:val="none" w:sz="0" w:space="0" w:color="auto"/>
        <w:left w:val="none" w:sz="0" w:space="0" w:color="auto"/>
        <w:bottom w:val="none" w:sz="0" w:space="0" w:color="auto"/>
        <w:right w:val="none" w:sz="0" w:space="0" w:color="auto"/>
      </w:divBdr>
    </w:div>
    <w:div w:id="1725370615">
      <w:bodyDiv w:val="1"/>
      <w:marLeft w:val="0"/>
      <w:marRight w:val="0"/>
      <w:marTop w:val="0"/>
      <w:marBottom w:val="0"/>
      <w:divBdr>
        <w:top w:val="none" w:sz="0" w:space="0" w:color="auto"/>
        <w:left w:val="none" w:sz="0" w:space="0" w:color="auto"/>
        <w:bottom w:val="none" w:sz="0" w:space="0" w:color="auto"/>
        <w:right w:val="none" w:sz="0" w:space="0" w:color="auto"/>
      </w:divBdr>
    </w:div>
    <w:div w:id="1797992053">
      <w:bodyDiv w:val="1"/>
      <w:marLeft w:val="0"/>
      <w:marRight w:val="0"/>
      <w:marTop w:val="0"/>
      <w:marBottom w:val="0"/>
      <w:divBdr>
        <w:top w:val="none" w:sz="0" w:space="0" w:color="auto"/>
        <w:left w:val="none" w:sz="0" w:space="0" w:color="auto"/>
        <w:bottom w:val="none" w:sz="0" w:space="0" w:color="auto"/>
        <w:right w:val="none" w:sz="0" w:space="0" w:color="auto"/>
      </w:divBdr>
    </w:div>
    <w:div w:id="1818567274">
      <w:bodyDiv w:val="1"/>
      <w:marLeft w:val="0"/>
      <w:marRight w:val="0"/>
      <w:marTop w:val="0"/>
      <w:marBottom w:val="0"/>
      <w:divBdr>
        <w:top w:val="none" w:sz="0" w:space="0" w:color="auto"/>
        <w:left w:val="none" w:sz="0" w:space="0" w:color="auto"/>
        <w:bottom w:val="none" w:sz="0" w:space="0" w:color="auto"/>
        <w:right w:val="none" w:sz="0" w:space="0" w:color="auto"/>
      </w:divBdr>
    </w:div>
    <w:div w:id="1824858265">
      <w:bodyDiv w:val="1"/>
      <w:marLeft w:val="0"/>
      <w:marRight w:val="0"/>
      <w:marTop w:val="0"/>
      <w:marBottom w:val="0"/>
      <w:divBdr>
        <w:top w:val="none" w:sz="0" w:space="0" w:color="auto"/>
        <w:left w:val="none" w:sz="0" w:space="0" w:color="auto"/>
        <w:bottom w:val="none" w:sz="0" w:space="0" w:color="auto"/>
        <w:right w:val="none" w:sz="0" w:space="0" w:color="auto"/>
      </w:divBdr>
    </w:div>
    <w:div w:id="1845970029">
      <w:bodyDiv w:val="1"/>
      <w:marLeft w:val="0"/>
      <w:marRight w:val="0"/>
      <w:marTop w:val="0"/>
      <w:marBottom w:val="0"/>
      <w:divBdr>
        <w:top w:val="none" w:sz="0" w:space="0" w:color="auto"/>
        <w:left w:val="none" w:sz="0" w:space="0" w:color="auto"/>
        <w:bottom w:val="none" w:sz="0" w:space="0" w:color="auto"/>
        <w:right w:val="none" w:sz="0" w:space="0" w:color="auto"/>
      </w:divBdr>
    </w:div>
    <w:div w:id="1916889118">
      <w:bodyDiv w:val="1"/>
      <w:marLeft w:val="0"/>
      <w:marRight w:val="0"/>
      <w:marTop w:val="0"/>
      <w:marBottom w:val="0"/>
      <w:divBdr>
        <w:top w:val="none" w:sz="0" w:space="0" w:color="auto"/>
        <w:left w:val="none" w:sz="0" w:space="0" w:color="auto"/>
        <w:bottom w:val="none" w:sz="0" w:space="0" w:color="auto"/>
        <w:right w:val="none" w:sz="0" w:space="0" w:color="auto"/>
      </w:divBdr>
    </w:div>
    <w:div w:id="1921330453">
      <w:bodyDiv w:val="1"/>
      <w:marLeft w:val="0"/>
      <w:marRight w:val="0"/>
      <w:marTop w:val="0"/>
      <w:marBottom w:val="0"/>
      <w:divBdr>
        <w:top w:val="none" w:sz="0" w:space="0" w:color="auto"/>
        <w:left w:val="none" w:sz="0" w:space="0" w:color="auto"/>
        <w:bottom w:val="none" w:sz="0" w:space="0" w:color="auto"/>
        <w:right w:val="none" w:sz="0" w:space="0" w:color="auto"/>
      </w:divBdr>
    </w:div>
    <w:div w:id="1938899665">
      <w:bodyDiv w:val="1"/>
      <w:marLeft w:val="0"/>
      <w:marRight w:val="0"/>
      <w:marTop w:val="0"/>
      <w:marBottom w:val="0"/>
      <w:divBdr>
        <w:top w:val="none" w:sz="0" w:space="0" w:color="auto"/>
        <w:left w:val="none" w:sz="0" w:space="0" w:color="auto"/>
        <w:bottom w:val="none" w:sz="0" w:space="0" w:color="auto"/>
        <w:right w:val="none" w:sz="0" w:space="0" w:color="auto"/>
      </w:divBdr>
    </w:div>
    <w:div w:id="1939867261">
      <w:bodyDiv w:val="1"/>
      <w:marLeft w:val="0"/>
      <w:marRight w:val="0"/>
      <w:marTop w:val="0"/>
      <w:marBottom w:val="0"/>
      <w:divBdr>
        <w:top w:val="none" w:sz="0" w:space="0" w:color="auto"/>
        <w:left w:val="none" w:sz="0" w:space="0" w:color="auto"/>
        <w:bottom w:val="none" w:sz="0" w:space="0" w:color="auto"/>
        <w:right w:val="none" w:sz="0" w:space="0" w:color="auto"/>
      </w:divBdr>
    </w:div>
    <w:div w:id="1989626086">
      <w:bodyDiv w:val="1"/>
      <w:marLeft w:val="0"/>
      <w:marRight w:val="0"/>
      <w:marTop w:val="0"/>
      <w:marBottom w:val="0"/>
      <w:divBdr>
        <w:top w:val="none" w:sz="0" w:space="0" w:color="auto"/>
        <w:left w:val="none" w:sz="0" w:space="0" w:color="auto"/>
        <w:bottom w:val="none" w:sz="0" w:space="0" w:color="auto"/>
        <w:right w:val="none" w:sz="0" w:space="0" w:color="auto"/>
      </w:divBdr>
    </w:div>
    <w:div w:id="2001152732">
      <w:bodyDiv w:val="1"/>
      <w:marLeft w:val="0"/>
      <w:marRight w:val="0"/>
      <w:marTop w:val="0"/>
      <w:marBottom w:val="0"/>
      <w:divBdr>
        <w:top w:val="none" w:sz="0" w:space="0" w:color="auto"/>
        <w:left w:val="none" w:sz="0" w:space="0" w:color="auto"/>
        <w:bottom w:val="none" w:sz="0" w:space="0" w:color="auto"/>
        <w:right w:val="none" w:sz="0" w:space="0" w:color="auto"/>
      </w:divBdr>
    </w:div>
    <w:div w:id="2076273036">
      <w:bodyDiv w:val="1"/>
      <w:marLeft w:val="0"/>
      <w:marRight w:val="0"/>
      <w:marTop w:val="0"/>
      <w:marBottom w:val="0"/>
      <w:divBdr>
        <w:top w:val="none" w:sz="0" w:space="0" w:color="auto"/>
        <w:left w:val="none" w:sz="0" w:space="0" w:color="auto"/>
        <w:bottom w:val="none" w:sz="0" w:space="0" w:color="auto"/>
        <w:right w:val="none" w:sz="0" w:space="0" w:color="auto"/>
      </w:divBdr>
    </w:div>
    <w:div w:id="2087072664">
      <w:bodyDiv w:val="1"/>
      <w:marLeft w:val="0"/>
      <w:marRight w:val="0"/>
      <w:marTop w:val="0"/>
      <w:marBottom w:val="0"/>
      <w:divBdr>
        <w:top w:val="none" w:sz="0" w:space="0" w:color="auto"/>
        <w:left w:val="none" w:sz="0" w:space="0" w:color="auto"/>
        <w:bottom w:val="none" w:sz="0" w:space="0" w:color="auto"/>
        <w:right w:val="none" w:sz="0" w:space="0" w:color="auto"/>
      </w:divBdr>
    </w:div>
    <w:div w:id="2090492229">
      <w:bodyDiv w:val="1"/>
      <w:marLeft w:val="0"/>
      <w:marRight w:val="0"/>
      <w:marTop w:val="0"/>
      <w:marBottom w:val="0"/>
      <w:divBdr>
        <w:top w:val="none" w:sz="0" w:space="0" w:color="auto"/>
        <w:left w:val="none" w:sz="0" w:space="0" w:color="auto"/>
        <w:bottom w:val="none" w:sz="0" w:space="0" w:color="auto"/>
        <w:right w:val="none" w:sz="0" w:space="0" w:color="auto"/>
      </w:divBdr>
    </w:div>
    <w:div w:id="2100443692">
      <w:bodyDiv w:val="1"/>
      <w:marLeft w:val="0"/>
      <w:marRight w:val="0"/>
      <w:marTop w:val="0"/>
      <w:marBottom w:val="0"/>
      <w:divBdr>
        <w:top w:val="none" w:sz="0" w:space="0" w:color="auto"/>
        <w:left w:val="none" w:sz="0" w:space="0" w:color="auto"/>
        <w:bottom w:val="none" w:sz="0" w:space="0" w:color="auto"/>
        <w:right w:val="none" w:sz="0" w:space="0" w:color="auto"/>
      </w:divBdr>
    </w:div>
    <w:div w:id="2103989299">
      <w:bodyDiv w:val="1"/>
      <w:marLeft w:val="0"/>
      <w:marRight w:val="0"/>
      <w:marTop w:val="0"/>
      <w:marBottom w:val="0"/>
      <w:divBdr>
        <w:top w:val="none" w:sz="0" w:space="0" w:color="auto"/>
        <w:left w:val="none" w:sz="0" w:space="0" w:color="auto"/>
        <w:bottom w:val="none" w:sz="0" w:space="0" w:color="auto"/>
        <w:right w:val="none" w:sz="0" w:space="0" w:color="auto"/>
      </w:divBdr>
    </w:div>
    <w:div w:id="2115244941">
      <w:bodyDiv w:val="1"/>
      <w:marLeft w:val="0"/>
      <w:marRight w:val="0"/>
      <w:marTop w:val="0"/>
      <w:marBottom w:val="0"/>
      <w:divBdr>
        <w:top w:val="none" w:sz="0" w:space="0" w:color="auto"/>
        <w:left w:val="none" w:sz="0" w:space="0" w:color="auto"/>
        <w:bottom w:val="none" w:sz="0" w:space="0" w:color="auto"/>
        <w:right w:val="none" w:sz="0" w:space="0" w:color="auto"/>
      </w:divBdr>
    </w:div>
    <w:div w:id="21291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ispromo@homeaffairs.gov.au" TargetMode="External"/><Relationship Id="rId21" Type="http://schemas.openxmlformats.org/officeDocument/2006/relationships/hyperlink" Target="https://www.health.gov.au/resources/publications/application-to-vary-conditions-of-allocation" TargetMode="External"/><Relationship Id="rId42" Type="http://schemas.openxmlformats.org/officeDocument/2006/relationships/hyperlink" Target="https://www.health.gov.au/resources/publications/support-at-home-program-manual-version-3-a-guide-for-registered-providers?language=en" TargetMode="External"/><Relationship Id="rId47" Type="http://schemas.openxmlformats.org/officeDocument/2006/relationships/hyperlink" Target="https://www.health.gov.au/resources/publications/a-new-aged-care-act-for-the-rights-of-older-people?language=en" TargetMode="External"/><Relationship Id="rId63" Type="http://schemas.openxmlformats.org/officeDocument/2006/relationships/hyperlink" Target="https://www.agedcarequality.gov.au/sirs/decision-support-tool" TargetMode="External"/><Relationship Id="rId68" Type="http://schemas.openxmlformats.org/officeDocument/2006/relationships/hyperlink" Target="https://www.servicesaustralia.gov.au/organisations/health-professionals/forms/ac004" TargetMode="External"/><Relationship Id="rId84" Type="http://schemas.openxmlformats.org/officeDocument/2006/relationships/hyperlink" Target="https://www.legislation.gov.au/C2024A00104/asmade/2024-12-02/text/1/epub/OEBPS/document_1/document_1.html" TargetMode="External"/><Relationship Id="rId89" Type="http://schemas.openxmlformats.org/officeDocument/2006/relationships/hyperlink" Target="https://www.legislation.gov.au/C2024A00104/asmade/2024-12-02/text/1/epub/OEBPS/document_1/document_1.html" TargetMode="External"/><Relationship Id="rId7" Type="http://schemas.openxmlformats.org/officeDocument/2006/relationships/endnotes" Target="endnotes.xml"/><Relationship Id="rId71" Type="http://schemas.openxmlformats.org/officeDocument/2006/relationships/hyperlink" Target="https://www.agedcarequality.gov.au/providers/quality-standards/strengthened-quality-standards" TargetMode="External"/><Relationship Id="rId92" Type="http://schemas.openxmlformats.org/officeDocument/2006/relationships/hyperlink" Target="https://www.legislation.gov.au/F2025L01173/asmade/2025-09-24/text/original/epub/OEBPS/document_1/document_1.html" TargetMode="Externa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www.servicesaustralia.gov.au/aged-care-provider-portal?context=20" TargetMode="External"/><Relationship Id="rId11" Type="http://schemas.openxmlformats.org/officeDocument/2006/relationships/footer" Target="footer2.xml"/><Relationship Id="rId24" Type="http://schemas.openxmlformats.org/officeDocument/2006/relationships/hyperlink" Target="https://www.legislation.gov.au/C2024A00104/asmade/text" TargetMode="External"/><Relationship Id="rId32" Type="http://schemas.openxmlformats.org/officeDocument/2006/relationships/hyperlink" Target="mailto:aged.care.liaison@servicesaustralia.gov.au" TargetMode="External"/><Relationship Id="rId37" Type="http://schemas.openxmlformats.org/officeDocument/2006/relationships/hyperlink" Target="https://www.health.gov.au/resources/apps-and-tools/my-aged-care-service-and-support-portal" TargetMode="External"/><Relationship Id="rId40" Type="http://schemas.openxmlformats.org/officeDocument/2006/relationships/hyperlink" Target="https://www.health.gov.au/resources/publications/strengthened-aged-care-quality-standards-august-2025?language=en" TargetMode="External"/><Relationship Id="rId45" Type="http://schemas.openxmlformats.org/officeDocument/2006/relationships/hyperlink" Target="https://www.health.gov.au/our-work/my-aged-care/using-my-aged-care/my-aged-care-for-service-providers" TargetMode="External"/><Relationship Id="rId53" Type="http://schemas.openxmlformats.org/officeDocument/2006/relationships/hyperlink" Target="https://searchagedcarerequirements.health.gov.au/" TargetMode="External"/><Relationship Id="rId58" Type="http://schemas.openxmlformats.org/officeDocument/2006/relationships/hyperlink" Target="https://www.health.gov.au/resources/apps-and-tools/my-aged-care-service-and-support-portal" TargetMode="External"/><Relationship Id="rId66" Type="http://schemas.openxmlformats.org/officeDocument/2006/relationships/hyperlink" Target="https://www.agedcarequality.gov.au/providers/notifying-material-changes-approved-providers" TargetMode="External"/><Relationship Id="rId74" Type="http://schemas.openxmlformats.org/officeDocument/2006/relationships/hyperlink" Target="https://www.agedcarequality.gov.au/resource-library/variation-registration-audit" TargetMode="External"/><Relationship Id="rId79" Type="http://schemas.openxmlformats.org/officeDocument/2006/relationships/hyperlink" Target="https://www.agedcarequality.gov.au/media/101809" TargetMode="External"/><Relationship Id="rId87" Type="http://schemas.openxmlformats.org/officeDocument/2006/relationships/hyperlink" Target="https://www.agedcarequality.gov.au/sites/default/files/media/regulatory-bulletin-rb2025-1-associated-providers.pdf" TargetMode="External"/><Relationship Id="rId102" Type="http://schemas.openxmlformats.org/officeDocument/2006/relationships/hyperlink" Target="https://www.health.gov.au/resources/publications/my-aged-care-assessment-manual" TargetMode="External"/><Relationship Id="rId5" Type="http://schemas.openxmlformats.org/officeDocument/2006/relationships/webSettings" Target="webSettings.xml"/><Relationship Id="rId61" Type="http://schemas.openxmlformats.org/officeDocument/2006/relationships/hyperlink" Target="https://www.agedcarequality.gov.au/consumers/minimising-restrictive-practices" TargetMode="External"/><Relationship Id="rId82" Type="http://schemas.openxmlformats.org/officeDocument/2006/relationships/hyperlink" Target="tel:1800951822" TargetMode="External"/><Relationship Id="rId90" Type="http://schemas.openxmlformats.org/officeDocument/2006/relationships/hyperlink" Target="https://www.legislation.gov.au/C2024A00104/asmade/2024-12-02/text/1/epub/OEBPS/document_1/document_1.html" TargetMode="External"/><Relationship Id="rId95" Type="http://schemas.openxmlformats.org/officeDocument/2006/relationships/hyperlink" Target="https://www.legislation.gov.au/C2024A00104/asmade/2024-12-02/text/1/epub/OEBPS/document_1/document_1.html" TargetMode="External"/><Relationship Id="rId19" Type="http://schemas.openxmlformats.org/officeDocument/2006/relationships/hyperlink" Target="mailto:TCP@health.gov.au" TargetMode="External"/><Relationship Id="rId14" Type="http://schemas.openxmlformats.org/officeDocument/2006/relationships/header" Target="header4.xml"/><Relationship Id="rId22" Type="http://schemas.openxmlformats.org/officeDocument/2006/relationships/hyperlink" Target="https://www.health.gov.au/our-work/new-model-for-regulating-aged-care/how-it-works" TargetMode="External"/><Relationship Id="rId27" Type="http://schemas.openxmlformats.org/officeDocument/2006/relationships/hyperlink" Target="https://www.health.gov.au/our-work/translating-and-interpreting-service-tis-national-for-aged-care-service-providers-and-older-people-in-aged-care" TargetMode="External"/><Relationship Id="rId30" Type="http://schemas.openxmlformats.org/officeDocument/2006/relationships/hyperlink" Target="https://hpe.servicesaustralia.gov.au/ACPP_flexible.html" TargetMode="External"/><Relationship Id="rId35" Type="http://schemas.openxmlformats.org/officeDocument/2006/relationships/hyperlink" Target="https://www.health.gov.au/resources/publications/my-aged-care-assessment-manual?language=en" TargetMode="External"/><Relationship Id="rId43" Type="http://schemas.openxmlformats.org/officeDocument/2006/relationships/hyperlink" Target="https://www.health.gov.au/resources/apps-and-tools/my-aged-care-service-and-support-portal" TargetMode="External"/><Relationship Id="rId48" Type="http://schemas.openxmlformats.org/officeDocument/2006/relationships/hyperlink" Target="https://opan.org.au/" TargetMode="External"/><Relationship Id="rId56" Type="http://schemas.openxmlformats.org/officeDocument/2006/relationships/hyperlink" Target="http://www.agedcarequality.gov.au/" TargetMode="External"/><Relationship Id="rId64" Type="http://schemas.openxmlformats.org/officeDocument/2006/relationships/hyperlink" Target="https://www.agedcarequality.gov.au/providers/clinical-governance/restrictive-practices-provider-resources" TargetMode="External"/><Relationship Id="rId69" Type="http://schemas.openxmlformats.org/officeDocument/2006/relationships/hyperlink" Target="https://www.health.gov.au/sites/default/files/2025-01/my-aged-care-service-and-support-portal-user-guide-part-1-administrator-functions.pdf" TargetMode="External"/><Relationship Id="rId77" Type="http://schemas.openxmlformats.org/officeDocument/2006/relationships/hyperlink" Target="https://www.safetyandquality.gov.au/standards/integrated-health-and-aged-care-services-module" TargetMode="External"/><Relationship Id="rId100" Type="http://schemas.openxmlformats.org/officeDocument/2006/relationships/hyperlink" Target="https://www.legislation.gov.au/C2024A00104/asmade/2024-12-02/text/1/epub/OEBPS/document_1/document_1.html" TargetMode="Externa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health.gov.au/sites/default/files/2025-06/support-at-home-program-manual-version-3-a-guide-for-registered-providers.pdf" TargetMode="External"/><Relationship Id="rId72" Type="http://schemas.openxmlformats.org/officeDocument/2006/relationships/hyperlink" Target="https://www.agedcarequality.gov.au/resource-library/registration-audit-guide" TargetMode="External"/><Relationship Id="rId80" Type="http://schemas.openxmlformats.org/officeDocument/2006/relationships/hyperlink" Target="mailto:info@agedcarequality.gov.au" TargetMode="External"/><Relationship Id="rId85" Type="http://schemas.openxmlformats.org/officeDocument/2006/relationships/hyperlink" Target="https://parlinfo.aph.gov.au/parlInfo/download/legislation/ems/r7238_ems_b7a81da3-8d0c-4501-99e4-0c33f8a39107/upload_pdf/JC014059.pdf;fileType=application%2Fpdf" TargetMode="External"/><Relationship Id="rId93" Type="http://schemas.openxmlformats.org/officeDocument/2006/relationships/hyperlink" Target="https://www.legislation.gov.au/C2024A00104/asmade/2024-12-02/text/1/epub/OEBPS/document_1/document_1.html" TargetMode="External"/><Relationship Id="rId98" Type="http://schemas.openxmlformats.org/officeDocument/2006/relationships/hyperlink" Target="https://www.legislation.gov.au/F2025L01173/asmade/2025-09-24/text/original/epub/OEBPS/document_1/document_1.html"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www.legislation.gov.au/F2025L01173/asmade/text" TargetMode="External"/><Relationship Id="rId33" Type="http://schemas.openxmlformats.org/officeDocument/2006/relationships/hyperlink" Target="https://www.legislation.gov.au/F2025L01173/asmade/text" TargetMode="External"/><Relationship Id="rId38" Type="http://schemas.openxmlformats.org/officeDocument/2006/relationships/hyperlink" Target="https://www.health.gov.au/resources/publications/my-aged-care-assessment-manual" TargetMode="External"/><Relationship Id="rId46" Type="http://schemas.openxmlformats.org/officeDocument/2006/relationships/hyperlink" Target="tel:1800%20836%20799" TargetMode="External"/><Relationship Id="rId59" Type="http://schemas.openxmlformats.org/officeDocument/2006/relationships/hyperlink" Target="https://www.health.gov.au/resources/collections/my-aged-care-service-and-support-portal-resources?language=en" TargetMode="External"/><Relationship Id="rId67" Type="http://schemas.openxmlformats.org/officeDocument/2006/relationships/hyperlink" Target="https://www.agedcarequality.gov.au/resources/notification-material-change" TargetMode="External"/><Relationship Id="rId103" Type="http://schemas.openxmlformats.org/officeDocument/2006/relationships/hyperlink" Target="http://www.opan.com.au" TargetMode="External"/><Relationship Id="rId20" Type="http://schemas.openxmlformats.org/officeDocument/2006/relationships/hyperlink" Target="https://www.agedcarequality.gov.au/resource-library/regulatory-bulletin-rb-2025-1-associated-providers" TargetMode="External"/><Relationship Id="rId41" Type="http://schemas.openxmlformats.org/officeDocument/2006/relationships/hyperlink" Target="https://www.dementia.com.au" TargetMode="External"/><Relationship Id="rId54" Type="http://schemas.openxmlformats.org/officeDocument/2006/relationships/hyperlink" Target="https://www.agedcarequality.gov.au/sirs" TargetMode="External"/><Relationship Id="rId62" Type="http://schemas.openxmlformats.org/officeDocument/2006/relationships/hyperlink" Target="https://www.agedcarequality.gov.au/sirs" TargetMode="External"/><Relationship Id="rId70" Type="http://schemas.openxmlformats.org/officeDocument/2006/relationships/hyperlink" Target="https://www.health.gov.au/our-work/new-model-for-regulating-aged-care/how-it-works" TargetMode="External"/><Relationship Id="rId75" Type="http://schemas.openxmlformats.org/officeDocument/2006/relationships/hyperlink" Target="https://www.agedcarequality.gov.au/resource-library/pre-audit-readiness-checklist" TargetMode="External"/><Relationship Id="rId83" Type="http://schemas.openxmlformats.org/officeDocument/2006/relationships/hyperlink" Target="https://www.agedcarequality.gov.au/contact-us/complaints-concerns/what-do-if-you-have-complaint" TargetMode="External"/><Relationship Id="rId88" Type="http://schemas.openxmlformats.org/officeDocument/2006/relationships/hyperlink" Target="https://www.legislation.gov.au/C2024A00104/asmade/2024-12-02/text/1/epub/OEBPS/document_1/document_1.html" TargetMode="External"/><Relationship Id="rId91" Type="http://schemas.openxmlformats.org/officeDocument/2006/relationships/hyperlink" Target="https://www.legislation.gov.au/F2025L01173/asmade/2025-09-24/text/original/epub/OEBPS/document_1/document_1.html" TargetMode="External"/><Relationship Id="rId96" Type="http://schemas.openxmlformats.org/officeDocument/2006/relationships/hyperlink" Target="https://www.legislation.gov.au/C2024A00104/asmade/2024-12-02/text/1/epub/OEBPS/document_1/document_1.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health.gov.au/resources/publications/schedule-of-subsidies-and-supplements-for-aged-care" TargetMode="External"/><Relationship Id="rId28" Type="http://schemas.openxmlformats.org/officeDocument/2006/relationships/hyperlink" Target="https://www.myagedcare.gov.au/" TargetMode="External"/><Relationship Id="rId36" Type="http://schemas.openxmlformats.org/officeDocument/2006/relationships/hyperlink" Target="https://www.health.gov.au/resources/publications/my-aged-care-assessment-manual?language=en" TargetMode="External"/><Relationship Id="rId49" Type="http://schemas.openxmlformats.org/officeDocument/2006/relationships/hyperlink" Target="https://opan.org.au/" TargetMode="External"/><Relationship Id="rId57" Type="http://schemas.openxmlformats.org/officeDocument/2006/relationships/hyperlink" Target="http://www.agedcarequality.gov.au/" TargetMode="External"/><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servicesaustralia.gov.au/register-flexible-care-recipient-events?context=20" TargetMode="External"/><Relationship Id="rId44" Type="http://schemas.openxmlformats.org/officeDocument/2006/relationships/hyperlink" Target="https://www.health.gov.au/resources/apps-and-tools/my-aged-care-service-and-support-portal" TargetMode="External"/><Relationship Id="rId52" Type="http://schemas.openxmlformats.org/officeDocument/2006/relationships/hyperlink" Target="https://www.health.gov.au/resources/publications/schedule-of-fees-and-charges-for-residential-and-home-care" TargetMode="External"/><Relationship Id="rId60" Type="http://schemas.openxmlformats.org/officeDocument/2006/relationships/hyperlink" Target="https://www.agedcarequality.gov.au/consumers/minimising-restrictive-practices" TargetMode="External"/><Relationship Id="rId65" Type="http://schemas.openxmlformats.org/officeDocument/2006/relationships/hyperlink" Target="http://www.servicesaustralia.gov.au/organisations/business/services/proda-provider-digital-access" TargetMode="External"/><Relationship Id="rId73" Type="http://schemas.openxmlformats.org/officeDocument/2006/relationships/hyperlink" Target="https://www.agedcarequality.gov.au/resource-library/renewal-registration-audit-guide" TargetMode="External"/><Relationship Id="rId78" Type="http://schemas.openxmlformats.org/officeDocument/2006/relationships/hyperlink" Target="https://www.health.gov.au/resources/publications/statement-of-expectations-to-the-aged-care-quality-and-safety-commission" TargetMode="External"/><Relationship Id="rId81" Type="http://schemas.openxmlformats.org/officeDocument/2006/relationships/hyperlink" Target="http://www.opan.org.au" TargetMode="External"/><Relationship Id="rId86" Type="http://schemas.openxmlformats.org/officeDocument/2006/relationships/hyperlink" Target="https://parlinfo.aph.gov.au/parlInfo/download/legislation/ems/r7238_ems_039e71de-7333-4c91-a254-31370f3bca1b/upload_pdf/Supplementary%20EM_JC014697.pdf;fileType=application%2Fpdf" TargetMode="External"/><Relationship Id="rId94" Type="http://schemas.openxmlformats.org/officeDocument/2006/relationships/hyperlink" Target="https://www.legislation.gov.au/C2024A00104/asmade/2024-12-02/text/1/epub/OEBPS/document_1/document_1.html" TargetMode="External"/><Relationship Id="rId99" Type="http://schemas.openxmlformats.org/officeDocument/2006/relationships/hyperlink" Target="https://www.legislation.gov.au/C2024A00104/asmade/2024-12-02/text/1/epub/OEBPS/document_1/document_1.html" TargetMode="External"/><Relationship Id="rId101" Type="http://schemas.openxmlformats.org/officeDocument/2006/relationships/hyperlink" Target="https://www.health.gov.au/resources/publications/my-aged-care-integrated-assessment-tool-iat-user-guide?language=en"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health.gov.au/resources/publications/transition-care-programme-guidelines?language=en" TargetMode="External"/><Relationship Id="rId39" Type="http://schemas.openxmlformats.org/officeDocument/2006/relationships/hyperlink" Target="https://www.health.gov.au/resources/publications/my-aged-care-assessment-manual" TargetMode="External"/><Relationship Id="rId34" Type="http://schemas.openxmlformats.org/officeDocument/2006/relationships/hyperlink" Target="http://www.humanservices.gov.au/customer/services/medicare/reciprocal-health-care-agreements" TargetMode="External"/><Relationship Id="rId50" Type="http://schemas.openxmlformats.org/officeDocument/2006/relationships/hyperlink" Target="https://urldefense.proofpoint.com/v2/url?u=https-3A__www.myagedcare.gov.au_short-2Dterm-2Dcare_transition-2Dcare&amp;d=DwMFAg&amp;c=JnBkUqWXzx2bz-3a05d47Q&amp;r=dTZWmmOE9oOVrDp5YO5cahDo7FdwDSFQxJ_M5-wT_-Q&amp;m=GWLwNw6SChWA13TjvLufKnIM-rgv47YJe806wnnNZ3w&amp;s=At5Gt4S3UmgjSyrm_-njRW2fXBiHmji0OBUnrO1m7cU&amp;e=" TargetMode="External"/><Relationship Id="rId55" Type="http://schemas.openxmlformats.org/officeDocument/2006/relationships/hyperlink" Target="mailto:sirs@agedcarequality.gov.au" TargetMode="External"/><Relationship Id="rId76" Type="http://schemas.openxmlformats.org/officeDocument/2006/relationships/hyperlink" Target="https://www.agedcarequality.gov.au/" TargetMode="External"/><Relationship Id="rId97" Type="http://schemas.openxmlformats.org/officeDocument/2006/relationships/hyperlink" Target="https://www.legislation.gov.au/C2024A00104/asmade/2024-12-02/text/1/epub/OEBPS/document_1/document_1.html" TargetMode="External"/><Relationship Id="rId104"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topics/rural-health-workforce/classifications/mm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D710-FE15-41AE-BB7D-C85DABDD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39047</Words>
  <Characters>217495</Characters>
  <Application>Microsoft Office Word</Application>
  <DocSecurity>0</DocSecurity>
  <Lines>4349</Lines>
  <Paragraphs>2466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254076</CharactersWithSpaces>
  <SharedDoc>false</SharedDoc>
  <HLinks>
    <vt:vector size="1194" baseType="variant">
      <vt:variant>
        <vt:i4>4128801</vt:i4>
      </vt:variant>
      <vt:variant>
        <vt:i4>942</vt:i4>
      </vt:variant>
      <vt:variant>
        <vt:i4>0</vt:i4>
      </vt:variant>
      <vt:variant>
        <vt:i4>5</vt:i4>
      </vt:variant>
      <vt:variant>
        <vt:lpwstr>http://www.opan.com.au/</vt:lpwstr>
      </vt:variant>
      <vt:variant>
        <vt:lpwstr/>
      </vt:variant>
      <vt:variant>
        <vt:i4>4128894</vt:i4>
      </vt:variant>
      <vt:variant>
        <vt:i4>939</vt:i4>
      </vt:variant>
      <vt:variant>
        <vt:i4>0</vt:i4>
      </vt:variant>
      <vt:variant>
        <vt:i4>5</vt:i4>
      </vt:variant>
      <vt:variant>
        <vt:lpwstr>https://www.health.gov.au/resources/publications/my-aged-care-assessment-manual</vt:lpwstr>
      </vt:variant>
      <vt:variant>
        <vt:lpwstr/>
      </vt:variant>
      <vt:variant>
        <vt:i4>6619199</vt:i4>
      </vt:variant>
      <vt:variant>
        <vt:i4>936</vt:i4>
      </vt:variant>
      <vt:variant>
        <vt:i4>0</vt:i4>
      </vt:variant>
      <vt:variant>
        <vt:i4>5</vt:i4>
      </vt:variant>
      <vt:variant>
        <vt:lpwstr>https://www.health.gov.au/resources/publications/my-aged-care-integrated-assessment-tool-iat-user-guide?language=en</vt:lpwstr>
      </vt:variant>
      <vt:variant>
        <vt:lpwstr/>
      </vt:variant>
      <vt:variant>
        <vt:i4>2555924</vt:i4>
      </vt:variant>
      <vt:variant>
        <vt:i4>933</vt:i4>
      </vt:variant>
      <vt:variant>
        <vt:i4>0</vt:i4>
      </vt:variant>
      <vt:variant>
        <vt:i4>5</vt:i4>
      </vt:variant>
      <vt:variant>
        <vt:lpwstr>https://www.legislation.gov.au/C2024A00104/asmade/2024-12-02/text/1/epub/OEBPS/document_1/document_1.html</vt:lpwstr>
      </vt:variant>
      <vt:variant>
        <vt:lpwstr>_Toc184211666</vt:lpwstr>
      </vt:variant>
      <vt:variant>
        <vt:i4>2359316</vt:i4>
      </vt:variant>
      <vt:variant>
        <vt:i4>930</vt:i4>
      </vt:variant>
      <vt:variant>
        <vt:i4>0</vt:i4>
      </vt:variant>
      <vt:variant>
        <vt:i4>5</vt:i4>
      </vt:variant>
      <vt:variant>
        <vt:lpwstr>https://www.legislation.gov.au/C2024A00104/asmade/2024-12-02/text/1/epub/OEBPS/document_1/document_1.html</vt:lpwstr>
      </vt:variant>
      <vt:variant>
        <vt:lpwstr>_Toc184211657</vt:lpwstr>
      </vt:variant>
      <vt:variant>
        <vt:i4>6815770</vt:i4>
      </vt:variant>
      <vt:variant>
        <vt:i4>927</vt:i4>
      </vt:variant>
      <vt:variant>
        <vt:i4>0</vt:i4>
      </vt:variant>
      <vt:variant>
        <vt:i4>5</vt:i4>
      </vt:variant>
      <vt:variant>
        <vt:lpwstr>https://www.legislation.gov.au/F2025L01173/asmade/2025-09-24/text/original/epub/OEBPS/document_1/document_1.html</vt:lpwstr>
      </vt:variant>
      <vt:variant>
        <vt:lpwstr>_Toc208947946</vt:lpwstr>
      </vt:variant>
      <vt:variant>
        <vt:i4>2293780</vt:i4>
      </vt:variant>
      <vt:variant>
        <vt:i4>924</vt:i4>
      </vt:variant>
      <vt:variant>
        <vt:i4>0</vt:i4>
      </vt:variant>
      <vt:variant>
        <vt:i4>5</vt:i4>
      </vt:variant>
      <vt:variant>
        <vt:lpwstr>https://www.legislation.gov.au/C2024A00104/asmade/2024-12-02/text/1/epub/OEBPS/document_1/document_1.html</vt:lpwstr>
      </vt:variant>
      <vt:variant>
        <vt:lpwstr>_Toc184211627</vt:lpwstr>
      </vt:variant>
      <vt:variant>
        <vt:i4>2359316</vt:i4>
      </vt:variant>
      <vt:variant>
        <vt:i4>921</vt:i4>
      </vt:variant>
      <vt:variant>
        <vt:i4>0</vt:i4>
      </vt:variant>
      <vt:variant>
        <vt:i4>5</vt:i4>
      </vt:variant>
      <vt:variant>
        <vt:lpwstr>https://www.legislation.gov.au/C2024A00104/asmade/2024-12-02/text/1/epub/OEBPS/document_1/document_1.html</vt:lpwstr>
      </vt:variant>
      <vt:variant>
        <vt:lpwstr>_Toc184211653</vt:lpwstr>
      </vt:variant>
      <vt:variant>
        <vt:i4>2359316</vt:i4>
      </vt:variant>
      <vt:variant>
        <vt:i4>918</vt:i4>
      </vt:variant>
      <vt:variant>
        <vt:i4>0</vt:i4>
      </vt:variant>
      <vt:variant>
        <vt:i4>5</vt:i4>
      </vt:variant>
      <vt:variant>
        <vt:lpwstr>https://www.legislation.gov.au/C2024A00104/asmade/2024-12-02/text/1/epub/OEBPS/document_1/document_1.html</vt:lpwstr>
      </vt:variant>
      <vt:variant>
        <vt:lpwstr>_Toc184211652</vt:lpwstr>
      </vt:variant>
      <vt:variant>
        <vt:i4>2359316</vt:i4>
      </vt:variant>
      <vt:variant>
        <vt:i4>915</vt:i4>
      </vt:variant>
      <vt:variant>
        <vt:i4>0</vt:i4>
      </vt:variant>
      <vt:variant>
        <vt:i4>5</vt:i4>
      </vt:variant>
      <vt:variant>
        <vt:lpwstr>https://www.legislation.gov.au/C2024A00104/asmade/2024-12-02/text/1/epub/OEBPS/document_1/document_1.html</vt:lpwstr>
      </vt:variant>
      <vt:variant>
        <vt:lpwstr>_Toc184211651</vt:lpwstr>
      </vt:variant>
      <vt:variant>
        <vt:i4>2359316</vt:i4>
      </vt:variant>
      <vt:variant>
        <vt:i4>912</vt:i4>
      </vt:variant>
      <vt:variant>
        <vt:i4>0</vt:i4>
      </vt:variant>
      <vt:variant>
        <vt:i4>5</vt:i4>
      </vt:variant>
      <vt:variant>
        <vt:lpwstr>https://www.legislation.gov.au/C2024A00104/asmade/2024-12-02/text/1/epub/OEBPS/document_1/document_1.html</vt:lpwstr>
      </vt:variant>
      <vt:variant>
        <vt:lpwstr>_Toc184211654</vt:lpwstr>
      </vt:variant>
      <vt:variant>
        <vt:i4>6422545</vt:i4>
      </vt:variant>
      <vt:variant>
        <vt:i4>909</vt:i4>
      </vt:variant>
      <vt:variant>
        <vt:i4>0</vt:i4>
      </vt:variant>
      <vt:variant>
        <vt:i4>5</vt:i4>
      </vt:variant>
      <vt:variant>
        <vt:lpwstr>https://www.legislation.gov.au/F2025L01173/asmade/2025-09-24/text/original/epub/OEBPS/document_1/document_1.html</vt:lpwstr>
      </vt:variant>
      <vt:variant>
        <vt:lpwstr>_Toc208948219</vt:lpwstr>
      </vt:variant>
      <vt:variant>
        <vt:i4>6422545</vt:i4>
      </vt:variant>
      <vt:variant>
        <vt:i4>906</vt:i4>
      </vt:variant>
      <vt:variant>
        <vt:i4>0</vt:i4>
      </vt:variant>
      <vt:variant>
        <vt:i4>5</vt:i4>
      </vt:variant>
      <vt:variant>
        <vt:lpwstr>https://www.legislation.gov.au/F2025L01173/asmade/2025-09-24/text/original/epub/OEBPS/document_1/document_1.html</vt:lpwstr>
      </vt:variant>
      <vt:variant>
        <vt:lpwstr>_Toc208948218</vt:lpwstr>
      </vt:variant>
      <vt:variant>
        <vt:i4>2424852</vt:i4>
      </vt:variant>
      <vt:variant>
        <vt:i4>903</vt:i4>
      </vt:variant>
      <vt:variant>
        <vt:i4>0</vt:i4>
      </vt:variant>
      <vt:variant>
        <vt:i4>5</vt:i4>
      </vt:variant>
      <vt:variant>
        <vt:lpwstr>https://www.legislation.gov.au/C2024A00104/asmade/2024-12-02/text/1/epub/OEBPS/document_1/document_1.html</vt:lpwstr>
      </vt:variant>
      <vt:variant>
        <vt:lpwstr>_Toc184211648</vt:lpwstr>
      </vt:variant>
      <vt:variant>
        <vt:i4>2555927</vt:i4>
      </vt:variant>
      <vt:variant>
        <vt:i4>900</vt:i4>
      </vt:variant>
      <vt:variant>
        <vt:i4>0</vt:i4>
      </vt:variant>
      <vt:variant>
        <vt:i4>5</vt:i4>
      </vt:variant>
      <vt:variant>
        <vt:lpwstr>https://www.legislation.gov.au/C2024A00104/asmade/2024-12-02/text/1/epub/OEBPS/document_1/document_1.html</vt:lpwstr>
      </vt:variant>
      <vt:variant>
        <vt:lpwstr>_Toc184211566</vt:lpwstr>
      </vt:variant>
      <vt:variant>
        <vt:i4>2424854</vt:i4>
      </vt:variant>
      <vt:variant>
        <vt:i4>897</vt:i4>
      </vt:variant>
      <vt:variant>
        <vt:i4>0</vt:i4>
      </vt:variant>
      <vt:variant>
        <vt:i4>5</vt:i4>
      </vt:variant>
      <vt:variant>
        <vt:lpwstr>https://www.legislation.gov.au/C2024A00104/asmade/2024-12-02/text/1/epub/OEBPS/document_1/document_1.html</vt:lpwstr>
      </vt:variant>
      <vt:variant>
        <vt:lpwstr>_Toc184211446</vt:lpwstr>
      </vt:variant>
      <vt:variant>
        <vt:i4>7209072</vt:i4>
      </vt:variant>
      <vt:variant>
        <vt:i4>894</vt:i4>
      </vt:variant>
      <vt:variant>
        <vt:i4>0</vt:i4>
      </vt:variant>
      <vt:variant>
        <vt:i4>5</vt:i4>
      </vt:variant>
      <vt:variant>
        <vt:lpwstr>https://www.agedcarequality.gov.au/sites/default/files/media/regulatory-bulletin-rb2025-1-associated-providers.pdf</vt:lpwstr>
      </vt:variant>
      <vt:variant>
        <vt:lpwstr/>
      </vt:variant>
      <vt:variant>
        <vt:i4>131139</vt:i4>
      </vt:variant>
      <vt:variant>
        <vt:i4>891</vt:i4>
      </vt:variant>
      <vt:variant>
        <vt:i4>0</vt:i4>
      </vt:variant>
      <vt:variant>
        <vt:i4>5</vt:i4>
      </vt:variant>
      <vt:variant>
        <vt:lpwstr>https://parlinfo.aph.gov.au/parlInfo/download/legislation/ems/r7238_ems_039e71de-7333-4c91-a254-31370f3bca1b/upload_pdf/Supplementary EM_JC014697.pdf;fileType=application%2Fpdf</vt:lpwstr>
      </vt:variant>
      <vt:variant>
        <vt:lpwstr>search=%22legislation/ems/r7238_ems_039e71de-7333-4c91-a254-31370f3bca1b%22</vt:lpwstr>
      </vt:variant>
      <vt:variant>
        <vt:i4>852019</vt:i4>
      </vt:variant>
      <vt:variant>
        <vt:i4>888</vt:i4>
      </vt:variant>
      <vt:variant>
        <vt:i4>0</vt:i4>
      </vt:variant>
      <vt:variant>
        <vt:i4>5</vt:i4>
      </vt:variant>
      <vt:variant>
        <vt:lpwstr>https://parlinfo.aph.gov.au/parlInfo/download/legislation/ems/r7238_ems_b7a81da3-8d0c-4501-99e4-0c33f8a39107/upload_pdf/JC014059.pdf;fileType=application%2Fpdf</vt:lpwstr>
      </vt:variant>
      <vt:variant>
        <vt:lpwstr/>
      </vt:variant>
      <vt:variant>
        <vt:i4>2424854</vt:i4>
      </vt:variant>
      <vt:variant>
        <vt:i4>885</vt:i4>
      </vt:variant>
      <vt:variant>
        <vt:i4>0</vt:i4>
      </vt:variant>
      <vt:variant>
        <vt:i4>5</vt:i4>
      </vt:variant>
      <vt:variant>
        <vt:lpwstr>https://www.legislation.gov.au/C2024A00104/asmade/2024-12-02/text/1/epub/OEBPS/document_1/document_1.html</vt:lpwstr>
      </vt:variant>
      <vt:variant>
        <vt:lpwstr>_Toc184211445</vt:lpwstr>
      </vt:variant>
      <vt:variant>
        <vt:i4>2883630</vt:i4>
      </vt:variant>
      <vt:variant>
        <vt:i4>882</vt:i4>
      </vt:variant>
      <vt:variant>
        <vt:i4>0</vt:i4>
      </vt:variant>
      <vt:variant>
        <vt:i4>5</vt:i4>
      </vt:variant>
      <vt:variant>
        <vt:lpwstr>https://www.agedcarequality.gov.au/contact-us/complaints-concerns/what-do-if-you-have-complaint</vt:lpwstr>
      </vt:variant>
      <vt:variant>
        <vt:lpwstr/>
      </vt:variant>
      <vt:variant>
        <vt:i4>6815779</vt:i4>
      </vt:variant>
      <vt:variant>
        <vt:i4>879</vt:i4>
      </vt:variant>
      <vt:variant>
        <vt:i4>0</vt:i4>
      </vt:variant>
      <vt:variant>
        <vt:i4>5</vt:i4>
      </vt:variant>
      <vt:variant>
        <vt:lpwstr>tel:1800951822</vt:lpwstr>
      </vt:variant>
      <vt:variant>
        <vt:lpwstr/>
      </vt:variant>
      <vt:variant>
        <vt:i4>2228263</vt:i4>
      </vt:variant>
      <vt:variant>
        <vt:i4>876</vt:i4>
      </vt:variant>
      <vt:variant>
        <vt:i4>0</vt:i4>
      </vt:variant>
      <vt:variant>
        <vt:i4>5</vt:i4>
      </vt:variant>
      <vt:variant>
        <vt:lpwstr>http://www.opan.org.au/</vt:lpwstr>
      </vt:variant>
      <vt:variant>
        <vt:lpwstr/>
      </vt:variant>
      <vt:variant>
        <vt:i4>6094894</vt:i4>
      </vt:variant>
      <vt:variant>
        <vt:i4>873</vt:i4>
      </vt:variant>
      <vt:variant>
        <vt:i4>0</vt:i4>
      </vt:variant>
      <vt:variant>
        <vt:i4>5</vt:i4>
      </vt:variant>
      <vt:variant>
        <vt:lpwstr>mailto:info@agedcarequality.gov.au</vt:lpwstr>
      </vt:variant>
      <vt:variant>
        <vt:lpwstr/>
      </vt:variant>
      <vt:variant>
        <vt:i4>6291489</vt:i4>
      </vt:variant>
      <vt:variant>
        <vt:i4>867</vt:i4>
      </vt:variant>
      <vt:variant>
        <vt:i4>0</vt:i4>
      </vt:variant>
      <vt:variant>
        <vt:i4>5</vt:i4>
      </vt:variant>
      <vt:variant>
        <vt:lpwstr>https://www.agedcarequality.gov.au/media/101809</vt:lpwstr>
      </vt:variant>
      <vt:variant>
        <vt:lpwstr/>
      </vt:variant>
      <vt:variant>
        <vt:i4>5570566</vt:i4>
      </vt:variant>
      <vt:variant>
        <vt:i4>864</vt:i4>
      </vt:variant>
      <vt:variant>
        <vt:i4>0</vt:i4>
      </vt:variant>
      <vt:variant>
        <vt:i4>5</vt:i4>
      </vt:variant>
      <vt:variant>
        <vt:lpwstr>https://www.health.gov.au/resources/publications/statement-of-expectations-to-the-aged-care-quality-and-safety-commission</vt:lpwstr>
      </vt:variant>
      <vt:variant>
        <vt:lpwstr/>
      </vt:variant>
      <vt:variant>
        <vt:i4>7209063</vt:i4>
      </vt:variant>
      <vt:variant>
        <vt:i4>861</vt:i4>
      </vt:variant>
      <vt:variant>
        <vt:i4>0</vt:i4>
      </vt:variant>
      <vt:variant>
        <vt:i4>5</vt:i4>
      </vt:variant>
      <vt:variant>
        <vt:lpwstr>https://www.safetyandquality.gov.au/standards/integrated-health-and-aged-care-services-module</vt:lpwstr>
      </vt:variant>
      <vt:variant>
        <vt:lpwstr>frequently-asked-questions</vt:lpwstr>
      </vt:variant>
      <vt:variant>
        <vt:i4>3670053</vt:i4>
      </vt:variant>
      <vt:variant>
        <vt:i4>858</vt:i4>
      </vt:variant>
      <vt:variant>
        <vt:i4>0</vt:i4>
      </vt:variant>
      <vt:variant>
        <vt:i4>5</vt:i4>
      </vt:variant>
      <vt:variant>
        <vt:lpwstr>https://www.agedcarequality.gov.au/</vt:lpwstr>
      </vt:variant>
      <vt:variant>
        <vt:lpwstr/>
      </vt:variant>
      <vt:variant>
        <vt:i4>983053</vt:i4>
      </vt:variant>
      <vt:variant>
        <vt:i4>852</vt:i4>
      </vt:variant>
      <vt:variant>
        <vt:i4>0</vt:i4>
      </vt:variant>
      <vt:variant>
        <vt:i4>5</vt:i4>
      </vt:variant>
      <vt:variant>
        <vt:lpwstr>https://www.agedcarequality.gov.au/resource-library/pre-audit-readiness-checklist</vt:lpwstr>
      </vt:variant>
      <vt:variant>
        <vt:lpwstr/>
      </vt:variant>
      <vt:variant>
        <vt:i4>1376349</vt:i4>
      </vt:variant>
      <vt:variant>
        <vt:i4>849</vt:i4>
      </vt:variant>
      <vt:variant>
        <vt:i4>0</vt:i4>
      </vt:variant>
      <vt:variant>
        <vt:i4>5</vt:i4>
      </vt:variant>
      <vt:variant>
        <vt:lpwstr>https://www.agedcarequality.gov.au/resource-library/variation-registration-audit</vt:lpwstr>
      </vt:variant>
      <vt:variant>
        <vt:lpwstr/>
      </vt:variant>
      <vt:variant>
        <vt:i4>786436</vt:i4>
      </vt:variant>
      <vt:variant>
        <vt:i4>846</vt:i4>
      </vt:variant>
      <vt:variant>
        <vt:i4>0</vt:i4>
      </vt:variant>
      <vt:variant>
        <vt:i4>5</vt:i4>
      </vt:variant>
      <vt:variant>
        <vt:lpwstr>https://www.agedcarequality.gov.au/resource-library/renewal-registration-audit-guide</vt:lpwstr>
      </vt:variant>
      <vt:variant>
        <vt:lpwstr/>
      </vt:variant>
      <vt:variant>
        <vt:i4>4194307</vt:i4>
      </vt:variant>
      <vt:variant>
        <vt:i4>843</vt:i4>
      </vt:variant>
      <vt:variant>
        <vt:i4>0</vt:i4>
      </vt:variant>
      <vt:variant>
        <vt:i4>5</vt:i4>
      </vt:variant>
      <vt:variant>
        <vt:lpwstr>https://www.agedcarequality.gov.au/resource-library/registration-audit-guide</vt:lpwstr>
      </vt:variant>
      <vt:variant>
        <vt:lpwstr/>
      </vt:variant>
      <vt:variant>
        <vt:i4>4587607</vt:i4>
      </vt:variant>
      <vt:variant>
        <vt:i4>840</vt:i4>
      </vt:variant>
      <vt:variant>
        <vt:i4>0</vt:i4>
      </vt:variant>
      <vt:variant>
        <vt:i4>5</vt:i4>
      </vt:variant>
      <vt:variant>
        <vt:lpwstr>https://www.agedcarequality.gov.au/providers/quality-standards/strengthened-quality-standards</vt:lpwstr>
      </vt:variant>
      <vt:variant>
        <vt:lpwstr/>
      </vt:variant>
      <vt:variant>
        <vt:i4>7405616</vt:i4>
      </vt:variant>
      <vt:variant>
        <vt:i4>837</vt:i4>
      </vt:variant>
      <vt:variant>
        <vt:i4>0</vt:i4>
      </vt:variant>
      <vt:variant>
        <vt:i4>5</vt:i4>
      </vt:variant>
      <vt:variant>
        <vt:lpwstr>https://www.health.gov.au/our-work/new-model-for-regulating-aged-care/how-it-works</vt:lpwstr>
      </vt:variant>
      <vt:variant>
        <vt:lpwstr/>
      </vt:variant>
      <vt:variant>
        <vt:i4>2162729</vt:i4>
      </vt:variant>
      <vt:variant>
        <vt:i4>834</vt:i4>
      </vt:variant>
      <vt:variant>
        <vt:i4>0</vt:i4>
      </vt:variant>
      <vt:variant>
        <vt:i4>5</vt:i4>
      </vt:variant>
      <vt:variant>
        <vt:lpwstr>https://www.health.gov.au/sites/default/files/2025-01/my-aged-care-service-and-support-portal-user-guide-part-1-administrator-functions.pdf</vt:lpwstr>
      </vt:variant>
      <vt:variant>
        <vt:lpwstr/>
      </vt:variant>
      <vt:variant>
        <vt:i4>2621551</vt:i4>
      </vt:variant>
      <vt:variant>
        <vt:i4>831</vt:i4>
      </vt:variant>
      <vt:variant>
        <vt:i4>0</vt:i4>
      </vt:variant>
      <vt:variant>
        <vt:i4>5</vt:i4>
      </vt:variant>
      <vt:variant>
        <vt:lpwstr>https://www.servicesaustralia.gov.au/organisations/health-professionals/forms/ac004</vt:lpwstr>
      </vt:variant>
      <vt:variant>
        <vt:lpwstr/>
      </vt:variant>
      <vt:variant>
        <vt:i4>1114128</vt:i4>
      </vt:variant>
      <vt:variant>
        <vt:i4>828</vt:i4>
      </vt:variant>
      <vt:variant>
        <vt:i4>0</vt:i4>
      </vt:variant>
      <vt:variant>
        <vt:i4>5</vt:i4>
      </vt:variant>
      <vt:variant>
        <vt:lpwstr>https://www.agedcarequality.gov.au/resources/notification-material-change</vt:lpwstr>
      </vt:variant>
      <vt:variant>
        <vt:lpwstr/>
      </vt:variant>
      <vt:variant>
        <vt:i4>3342392</vt:i4>
      </vt:variant>
      <vt:variant>
        <vt:i4>825</vt:i4>
      </vt:variant>
      <vt:variant>
        <vt:i4>0</vt:i4>
      </vt:variant>
      <vt:variant>
        <vt:i4>5</vt:i4>
      </vt:variant>
      <vt:variant>
        <vt:lpwstr>https://www.agedcarequality.gov.au/providers/notifying-material-changes-approved-providers</vt:lpwstr>
      </vt:variant>
      <vt:variant>
        <vt:lpwstr/>
      </vt:variant>
      <vt:variant>
        <vt:i4>4980759</vt:i4>
      </vt:variant>
      <vt:variant>
        <vt:i4>822</vt:i4>
      </vt:variant>
      <vt:variant>
        <vt:i4>0</vt:i4>
      </vt:variant>
      <vt:variant>
        <vt:i4>5</vt:i4>
      </vt:variant>
      <vt:variant>
        <vt:lpwstr>http://www.servicesaustralia.gov.au/organisations/business/services/proda-provider-digital-access</vt:lpwstr>
      </vt:variant>
      <vt:variant>
        <vt:lpwstr/>
      </vt:variant>
      <vt:variant>
        <vt:i4>5373974</vt:i4>
      </vt:variant>
      <vt:variant>
        <vt:i4>819</vt:i4>
      </vt:variant>
      <vt:variant>
        <vt:i4>0</vt:i4>
      </vt:variant>
      <vt:variant>
        <vt:i4>5</vt:i4>
      </vt:variant>
      <vt:variant>
        <vt:lpwstr>https://www.agedcarequality.gov.au/providers/clinical-governance/restrictive-practices-provider-resources</vt:lpwstr>
      </vt:variant>
      <vt:variant>
        <vt:lpwstr/>
      </vt:variant>
      <vt:variant>
        <vt:i4>1966099</vt:i4>
      </vt:variant>
      <vt:variant>
        <vt:i4>816</vt:i4>
      </vt:variant>
      <vt:variant>
        <vt:i4>0</vt:i4>
      </vt:variant>
      <vt:variant>
        <vt:i4>5</vt:i4>
      </vt:variant>
      <vt:variant>
        <vt:lpwstr>https://www.agedcarequality.gov.au/sirs/decision-support-tool</vt:lpwstr>
      </vt:variant>
      <vt:variant>
        <vt:lpwstr/>
      </vt:variant>
      <vt:variant>
        <vt:i4>3735651</vt:i4>
      </vt:variant>
      <vt:variant>
        <vt:i4>813</vt:i4>
      </vt:variant>
      <vt:variant>
        <vt:i4>0</vt:i4>
      </vt:variant>
      <vt:variant>
        <vt:i4>5</vt:i4>
      </vt:variant>
      <vt:variant>
        <vt:lpwstr>https://www.agedcarequality.gov.au/sirs</vt:lpwstr>
      </vt:variant>
      <vt:variant>
        <vt:lpwstr/>
      </vt:variant>
      <vt:variant>
        <vt:i4>4325467</vt:i4>
      </vt:variant>
      <vt:variant>
        <vt:i4>810</vt:i4>
      </vt:variant>
      <vt:variant>
        <vt:i4>0</vt:i4>
      </vt:variant>
      <vt:variant>
        <vt:i4>5</vt:i4>
      </vt:variant>
      <vt:variant>
        <vt:lpwstr>https://www.agedcarequality.gov.au/consumers/minimising-restrictive-practices</vt:lpwstr>
      </vt:variant>
      <vt:variant>
        <vt:lpwstr/>
      </vt:variant>
      <vt:variant>
        <vt:i4>4325467</vt:i4>
      </vt:variant>
      <vt:variant>
        <vt:i4>807</vt:i4>
      </vt:variant>
      <vt:variant>
        <vt:i4>0</vt:i4>
      </vt:variant>
      <vt:variant>
        <vt:i4>5</vt:i4>
      </vt:variant>
      <vt:variant>
        <vt:lpwstr>https://www.agedcarequality.gov.au/consumers/minimising-restrictive-practices</vt:lpwstr>
      </vt:variant>
      <vt:variant>
        <vt:lpwstr/>
      </vt:variant>
      <vt:variant>
        <vt:i4>4390980</vt:i4>
      </vt:variant>
      <vt:variant>
        <vt:i4>804</vt:i4>
      </vt:variant>
      <vt:variant>
        <vt:i4>0</vt:i4>
      </vt:variant>
      <vt:variant>
        <vt:i4>5</vt:i4>
      </vt:variant>
      <vt:variant>
        <vt:lpwstr>https://www.health.gov.au/resources/collections/my-aged-care-service-and-support-portal-resources?language=en</vt:lpwstr>
      </vt:variant>
      <vt:variant>
        <vt:lpwstr/>
      </vt:variant>
      <vt:variant>
        <vt:i4>6684727</vt:i4>
      </vt:variant>
      <vt:variant>
        <vt:i4>801</vt:i4>
      </vt:variant>
      <vt:variant>
        <vt:i4>0</vt:i4>
      </vt:variant>
      <vt:variant>
        <vt:i4>5</vt:i4>
      </vt:variant>
      <vt:variant>
        <vt:lpwstr>https://www.health.gov.au/resources/apps-and-tools/my-aged-care-service-and-support-portal</vt:lpwstr>
      </vt:variant>
      <vt:variant>
        <vt:lpwstr/>
      </vt:variant>
      <vt:variant>
        <vt:i4>6357024</vt:i4>
      </vt:variant>
      <vt:variant>
        <vt:i4>798</vt:i4>
      </vt:variant>
      <vt:variant>
        <vt:i4>0</vt:i4>
      </vt:variant>
      <vt:variant>
        <vt:i4>5</vt:i4>
      </vt:variant>
      <vt:variant>
        <vt:lpwstr>http://www.agedcarequality.gov.au/</vt:lpwstr>
      </vt:variant>
      <vt:variant>
        <vt:lpwstr/>
      </vt:variant>
      <vt:variant>
        <vt:i4>6357024</vt:i4>
      </vt:variant>
      <vt:variant>
        <vt:i4>795</vt:i4>
      </vt:variant>
      <vt:variant>
        <vt:i4>0</vt:i4>
      </vt:variant>
      <vt:variant>
        <vt:i4>5</vt:i4>
      </vt:variant>
      <vt:variant>
        <vt:lpwstr>http://www.agedcarequality.gov.au/</vt:lpwstr>
      </vt:variant>
      <vt:variant>
        <vt:lpwstr/>
      </vt:variant>
      <vt:variant>
        <vt:i4>5439541</vt:i4>
      </vt:variant>
      <vt:variant>
        <vt:i4>792</vt:i4>
      </vt:variant>
      <vt:variant>
        <vt:i4>0</vt:i4>
      </vt:variant>
      <vt:variant>
        <vt:i4>5</vt:i4>
      </vt:variant>
      <vt:variant>
        <vt:lpwstr>mailto:sirs@agedcarequality.gov.au</vt:lpwstr>
      </vt:variant>
      <vt:variant>
        <vt:lpwstr/>
      </vt:variant>
      <vt:variant>
        <vt:i4>393246</vt:i4>
      </vt:variant>
      <vt:variant>
        <vt:i4>789</vt:i4>
      </vt:variant>
      <vt:variant>
        <vt:i4>0</vt:i4>
      </vt:variant>
      <vt:variant>
        <vt:i4>5</vt:i4>
      </vt:variant>
      <vt:variant>
        <vt:lpwstr>https://www.agedcarequality.gov.au/sirs</vt:lpwstr>
      </vt:variant>
      <vt:variant>
        <vt:lpwstr>what%20is%20the%20serious%20incident%20response%20scheme%20sirs</vt:lpwstr>
      </vt:variant>
      <vt:variant>
        <vt:i4>1835013</vt:i4>
      </vt:variant>
      <vt:variant>
        <vt:i4>786</vt:i4>
      </vt:variant>
      <vt:variant>
        <vt:i4>0</vt:i4>
      </vt:variant>
      <vt:variant>
        <vt:i4>5</vt:i4>
      </vt:variant>
      <vt:variant>
        <vt:lpwstr>https://searchagedcarerequirements.health.gov.au/</vt:lpwstr>
      </vt:variant>
      <vt:variant>
        <vt:lpwstr/>
      </vt:variant>
      <vt:variant>
        <vt:i4>7995510</vt:i4>
      </vt:variant>
      <vt:variant>
        <vt:i4>783</vt:i4>
      </vt:variant>
      <vt:variant>
        <vt:i4>0</vt:i4>
      </vt:variant>
      <vt:variant>
        <vt:i4>5</vt:i4>
      </vt:variant>
      <vt:variant>
        <vt:lpwstr>https://www.health.gov.au/resources/publications/schedule-of-fees-and-charges-for-residential-and-home-care</vt:lpwstr>
      </vt:variant>
      <vt:variant>
        <vt:lpwstr/>
      </vt:variant>
      <vt:variant>
        <vt:i4>3211383</vt:i4>
      </vt:variant>
      <vt:variant>
        <vt:i4>780</vt:i4>
      </vt:variant>
      <vt:variant>
        <vt:i4>0</vt:i4>
      </vt:variant>
      <vt:variant>
        <vt:i4>5</vt:i4>
      </vt:variant>
      <vt:variant>
        <vt:lpwstr>https://www.health.gov.au/sites/default/files/2025-06/support-at-home-program-manual-version-3-a-guide-for-registered-providers.pdf</vt:lpwstr>
      </vt:variant>
      <vt:variant>
        <vt:lpwstr/>
      </vt:variant>
      <vt:variant>
        <vt:i4>6225989</vt:i4>
      </vt:variant>
      <vt:variant>
        <vt:i4>777</vt:i4>
      </vt:variant>
      <vt:variant>
        <vt:i4>0</vt:i4>
      </vt:variant>
      <vt:variant>
        <vt:i4>5</vt:i4>
      </vt:variant>
      <vt:variant>
        <vt:lpwstr>https://urldefense.proofpoint.com/v2/url?u=https-3A__www.myagedcare.gov.au_short-2Dterm-2Dcare_transition-2Dcare&amp;d=DwMFAg&amp;c=JnBkUqWXzx2bz-3a05d47Q&amp;r=dTZWmmOE9oOVrDp5YO5cahDo7FdwDSFQxJ_M5-wT_-Q&amp;m=GWLwNw6SChWA13TjvLufKnIM-rgv47YJe806wnnNZ3w&amp;s=At5Gt4S3UmgjSyrm_-njRW2fXBiHmji0OBUnrO1m7cU&amp;e=</vt:lpwstr>
      </vt:variant>
      <vt:variant>
        <vt:lpwstr/>
      </vt:variant>
      <vt:variant>
        <vt:i4>4784201</vt:i4>
      </vt:variant>
      <vt:variant>
        <vt:i4>774</vt:i4>
      </vt:variant>
      <vt:variant>
        <vt:i4>0</vt:i4>
      </vt:variant>
      <vt:variant>
        <vt:i4>5</vt:i4>
      </vt:variant>
      <vt:variant>
        <vt:lpwstr>https://opan.org.au/</vt:lpwstr>
      </vt:variant>
      <vt:variant>
        <vt:lpwstr/>
      </vt:variant>
      <vt:variant>
        <vt:i4>4784201</vt:i4>
      </vt:variant>
      <vt:variant>
        <vt:i4>771</vt:i4>
      </vt:variant>
      <vt:variant>
        <vt:i4>0</vt:i4>
      </vt:variant>
      <vt:variant>
        <vt:i4>5</vt:i4>
      </vt:variant>
      <vt:variant>
        <vt:lpwstr>https://opan.org.au/</vt:lpwstr>
      </vt:variant>
      <vt:variant>
        <vt:lpwstr/>
      </vt:variant>
      <vt:variant>
        <vt:i4>7012395</vt:i4>
      </vt:variant>
      <vt:variant>
        <vt:i4>768</vt:i4>
      </vt:variant>
      <vt:variant>
        <vt:i4>0</vt:i4>
      </vt:variant>
      <vt:variant>
        <vt:i4>5</vt:i4>
      </vt:variant>
      <vt:variant>
        <vt:lpwstr>https://www.health.gov.au/resources/publications/a-new-aged-care-act-for-the-rights-of-older-people?language=en</vt:lpwstr>
      </vt:variant>
      <vt:variant>
        <vt:lpwstr/>
      </vt:variant>
      <vt:variant>
        <vt:i4>5701651</vt:i4>
      </vt:variant>
      <vt:variant>
        <vt:i4>765</vt:i4>
      </vt:variant>
      <vt:variant>
        <vt:i4>0</vt:i4>
      </vt:variant>
      <vt:variant>
        <vt:i4>5</vt:i4>
      </vt:variant>
      <vt:variant>
        <vt:lpwstr>tel:1800 836 799</vt:lpwstr>
      </vt:variant>
      <vt:variant>
        <vt:lpwstr/>
      </vt:variant>
      <vt:variant>
        <vt:i4>6094939</vt:i4>
      </vt:variant>
      <vt:variant>
        <vt:i4>762</vt:i4>
      </vt:variant>
      <vt:variant>
        <vt:i4>0</vt:i4>
      </vt:variant>
      <vt:variant>
        <vt:i4>5</vt:i4>
      </vt:variant>
      <vt:variant>
        <vt:lpwstr>https://www.health.gov.au/our-work/my-aged-care/using-my-aged-care/my-aged-care-for-service-providers</vt:lpwstr>
      </vt:variant>
      <vt:variant>
        <vt:lpwstr>help-using-the-portal</vt:lpwstr>
      </vt:variant>
      <vt:variant>
        <vt:i4>6684727</vt:i4>
      </vt:variant>
      <vt:variant>
        <vt:i4>759</vt:i4>
      </vt:variant>
      <vt:variant>
        <vt:i4>0</vt:i4>
      </vt:variant>
      <vt:variant>
        <vt:i4>5</vt:i4>
      </vt:variant>
      <vt:variant>
        <vt:lpwstr>https://www.health.gov.au/resources/apps-and-tools/my-aged-care-service-and-support-portal</vt:lpwstr>
      </vt:variant>
      <vt:variant>
        <vt:lpwstr/>
      </vt:variant>
      <vt:variant>
        <vt:i4>6684727</vt:i4>
      </vt:variant>
      <vt:variant>
        <vt:i4>756</vt:i4>
      </vt:variant>
      <vt:variant>
        <vt:i4>0</vt:i4>
      </vt:variant>
      <vt:variant>
        <vt:i4>5</vt:i4>
      </vt:variant>
      <vt:variant>
        <vt:lpwstr>https://www.health.gov.au/resources/apps-and-tools/my-aged-care-service-and-support-portal</vt:lpwstr>
      </vt:variant>
      <vt:variant>
        <vt:lpwstr/>
      </vt:variant>
      <vt:variant>
        <vt:i4>2097273</vt:i4>
      </vt:variant>
      <vt:variant>
        <vt:i4>750</vt:i4>
      </vt:variant>
      <vt:variant>
        <vt:i4>0</vt:i4>
      </vt:variant>
      <vt:variant>
        <vt:i4>5</vt:i4>
      </vt:variant>
      <vt:variant>
        <vt:lpwstr>https://www.health.gov.au/resources/publications/support-at-home-program-manual-version-3-a-guide-for-registered-providers?language=en</vt:lpwstr>
      </vt:variant>
      <vt:variant>
        <vt:lpwstr/>
      </vt:variant>
      <vt:variant>
        <vt:i4>1900628</vt:i4>
      </vt:variant>
      <vt:variant>
        <vt:i4>747</vt:i4>
      </vt:variant>
      <vt:variant>
        <vt:i4>0</vt:i4>
      </vt:variant>
      <vt:variant>
        <vt:i4>5</vt:i4>
      </vt:variant>
      <vt:variant>
        <vt:lpwstr>https://www.dementia.com.au/</vt:lpwstr>
      </vt:variant>
      <vt:variant>
        <vt:lpwstr/>
      </vt:variant>
      <vt:variant>
        <vt:i4>65615</vt:i4>
      </vt:variant>
      <vt:variant>
        <vt:i4>744</vt:i4>
      </vt:variant>
      <vt:variant>
        <vt:i4>0</vt:i4>
      </vt:variant>
      <vt:variant>
        <vt:i4>5</vt:i4>
      </vt:variant>
      <vt:variant>
        <vt:lpwstr>https://www.health.gov.au/resources/publications/strengthened-aged-care-quality-standards-august-2025?language=en</vt:lpwstr>
      </vt:variant>
      <vt:variant>
        <vt:lpwstr/>
      </vt:variant>
      <vt:variant>
        <vt:i4>4128894</vt:i4>
      </vt:variant>
      <vt:variant>
        <vt:i4>741</vt:i4>
      </vt:variant>
      <vt:variant>
        <vt:i4>0</vt:i4>
      </vt:variant>
      <vt:variant>
        <vt:i4>5</vt:i4>
      </vt:variant>
      <vt:variant>
        <vt:lpwstr>https://www.health.gov.au/resources/publications/my-aged-care-assessment-manual</vt:lpwstr>
      </vt:variant>
      <vt:variant>
        <vt:lpwstr/>
      </vt:variant>
      <vt:variant>
        <vt:i4>4128894</vt:i4>
      </vt:variant>
      <vt:variant>
        <vt:i4>738</vt:i4>
      </vt:variant>
      <vt:variant>
        <vt:i4>0</vt:i4>
      </vt:variant>
      <vt:variant>
        <vt:i4>5</vt:i4>
      </vt:variant>
      <vt:variant>
        <vt:lpwstr>https://www.health.gov.au/resources/publications/my-aged-care-assessment-manual</vt:lpwstr>
      </vt:variant>
      <vt:variant>
        <vt:lpwstr/>
      </vt:variant>
      <vt:variant>
        <vt:i4>6684727</vt:i4>
      </vt:variant>
      <vt:variant>
        <vt:i4>735</vt:i4>
      </vt:variant>
      <vt:variant>
        <vt:i4>0</vt:i4>
      </vt:variant>
      <vt:variant>
        <vt:i4>5</vt:i4>
      </vt:variant>
      <vt:variant>
        <vt:lpwstr>https://www.health.gov.au/resources/apps-and-tools/my-aged-care-service-and-support-portal</vt:lpwstr>
      </vt:variant>
      <vt:variant>
        <vt:lpwstr/>
      </vt:variant>
      <vt:variant>
        <vt:i4>6750271</vt:i4>
      </vt:variant>
      <vt:variant>
        <vt:i4>732</vt:i4>
      </vt:variant>
      <vt:variant>
        <vt:i4>0</vt:i4>
      </vt:variant>
      <vt:variant>
        <vt:i4>5</vt:i4>
      </vt:variant>
      <vt:variant>
        <vt:lpwstr>https://www.health.gov.au/resources/publications/my-aged-care-assessment-manual?language=en</vt:lpwstr>
      </vt:variant>
      <vt:variant>
        <vt:lpwstr/>
      </vt:variant>
      <vt:variant>
        <vt:i4>6750271</vt:i4>
      </vt:variant>
      <vt:variant>
        <vt:i4>729</vt:i4>
      </vt:variant>
      <vt:variant>
        <vt:i4>0</vt:i4>
      </vt:variant>
      <vt:variant>
        <vt:i4>5</vt:i4>
      </vt:variant>
      <vt:variant>
        <vt:lpwstr>https://www.health.gov.au/resources/publications/my-aged-care-assessment-manual?language=en</vt:lpwstr>
      </vt:variant>
      <vt:variant>
        <vt:lpwstr/>
      </vt:variant>
      <vt:variant>
        <vt:i4>4522000</vt:i4>
      </vt:variant>
      <vt:variant>
        <vt:i4>726</vt:i4>
      </vt:variant>
      <vt:variant>
        <vt:i4>0</vt:i4>
      </vt:variant>
      <vt:variant>
        <vt:i4>5</vt:i4>
      </vt:variant>
      <vt:variant>
        <vt:lpwstr>http://www.humanservices.gov.au/customer/services/medicare/reciprocal-health-care-agreements</vt:lpwstr>
      </vt:variant>
      <vt:variant>
        <vt:lpwstr/>
      </vt:variant>
      <vt:variant>
        <vt:i4>3014719</vt:i4>
      </vt:variant>
      <vt:variant>
        <vt:i4>723</vt:i4>
      </vt:variant>
      <vt:variant>
        <vt:i4>0</vt:i4>
      </vt:variant>
      <vt:variant>
        <vt:i4>5</vt:i4>
      </vt:variant>
      <vt:variant>
        <vt:lpwstr>https://www.legislation.gov.au/F2025L01173/asmade/text</vt:lpwstr>
      </vt:variant>
      <vt:variant>
        <vt:lpwstr/>
      </vt:variant>
      <vt:variant>
        <vt:i4>4980796</vt:i4>
      </vt:variant>
      <vt:variant>
        <vt:i4>720</vt:i4>
      </vt:variant>
      <vt:variant>
        <vt:i4>0</vt:i4>
      </vt:variant>
      <vt:variant>
        <vt:i4>5</vt:i4>
      </vt:variant>
      <vt:variant>
        <vt:lpwstr>mailto:aged.care.liaison@servicesaustralia.gov.au</vt:lpwstr>
      </vt:variant>
      <vt:variant>
        <vt:lpwstr/>
      </vt:variant>
      <vt:variant>
        <vt:i4>3801151</vt:i4>
      </vt:variant>
      <vt:variant>
        <vt:i4>717</vt:i4>
      </vt:variant>
      <vt:variant>
        <vt:i4>0</vt:i4>
      </vt:variant>
      <vt:variant>
        <vt:i4>5</vt:i4>
      </vt:variant>
      <vt:variant>
        <vt:lpwstr>https://www.servicesaustralia.gov.au/register-flexible-care-recipient-events?context=20</vt:lpwstr>
      </vt:variant>
      <vt:variant>
        <vt:lpwstr/>
      </vt:variant>
      <vt:variant>
        <vt:i4>393266</vt:i4>
      </vt:variant>
      <vt:variant>
        <vt:i4>714</vt:i4>
      </vt:variant>
      <vt:variant>
        <vt:i4>0</vt:i4>
      </vt:variant>
      <vt:variant>
        <vt:i4>5</vt:i4>
      </vt:variant>
      <vt:variant>
        <vt:lpwstr>https://hpe.servicesaustralia.gov.au/ACPP_flexible.html</vt:lpwstr>
      </vt:variant>
      <vt:variant>
        <vt:lpwstr>info</vt:lpwstr>
      </vt:variant>
      <vt:variant>
        <vt:i4>1179728</vt:i4>
      </vt:variant>
      <vt:variant>
        <vt:i4>711</vt:i4>
      </vt:variant>
      <vt:variant>
        <vt:i4>0</vt:i4>
      </vt:variant>
      <vt:variant>
        <vt:i4>5</vt:i4>
      </vt:variant>
      <vt:variant>
        <vt:lpwstr>https://www.servicesaustralia.gov.au/aged-care-provider-portal?context=20</vt:lpwstr>
      </vt:variant>
      <vt:variant>
        <vt:lpwstr/>
      </vt:variant>
      <vt:variant>
        <vt:i4>6881314</vt:i4>
      </vt:variant>
      <vt:variant>
        <vt:i4>708</vt:i4>
      </vt:variant>
      <vt:variant>
        <vt:i4>0</vt:i4>
      </vt:variant>
      <vt:variant>
        <vt:i4>5</vt:i4>
      </vt:variant>
      <vt:variant>
        <vt:lpwstr>https://www.myagedcare.gov.au/</vt:lpwstr>
      </vt:variant>
      <vt:variant>
        <vt:lpwstr/>
      </vt:variant>
      <vt:variant>
        <vt:i4>7274595</vt:i4>
      </vt:variant>
      <vt:variant>
        <vt:i4>705</vt:i4>
      </vt:variant>
      <vt:variant>
        <vt:i4>0</vt:i4>
      </vt:variant>
      <vt:variant>
        <vt:i4>5</vt:i4>
      </vt:variant>
      <vt:variant>
        <vt:lpwstr>https://www.health.gov.au/our-work/translating-and-interpreting-service-tis-national-for-aged-care-service-providers-and-older-people-in-aged-care</vt:lpwstr>
      </vt:variant>
      <vt:variant>
        <vt:lpwstr>registering-for-tis-national</vt:lpwstr>
      </vt:variant>
      <vt:variant>
        <vt:i4>6225979</vt:i4>
      </vt:variant>
      <vt:variant>
        <vt:i4>702</vt:i4>
      </vt:variant>
      <vt:variant>
        <vt:i4>0</vt:i4>
      </vt:variant>
      <vt:variant>
        <vt:i4>5</vt:i4>
      </vt:variant>
      <vt:variant>
        <vt:lpwstr>mailto:tispromo@homeaffairs.gov.au</vt:lpwstr>
      </vt:variant>
      <vt:variant>
        <vt:lpwstr/>
      </vt:variant>
      <vt:variant>
        <vt:i4>3014719</vt:i4>
      </vt:variant>
      <vt:variant>
        <vt:i4>696</vt:i4>
      </vt:variant>
      <vt:variant>
        <vt:i4>0</vt:i4>
      </vt:variant>
      <vt:variant>
        <vt:i4>5</vt:i4>
      </vt:variant>
      <vt:variant>
        <vt:lpwstr>https://www.legislation.gov.au/F2025L01173/asmade/text</vt:lpwstr>
      </vt:variant>
      <vt:variant>
        <vt:lpwstr/>
      </vt:variant>
      <vt:variant>
        <vt:i4>2949172</vt:i4>
      </vt:variant>
      <vt:variant>
        <vt:i4>693</vt:i4>
      </vt:variant>
      <vt:variant>
        <vt:i4>0</vt:i4>
      </vt:variant>
      <vt:variant>
        <vt:i4>5</vt:i4>
      </vt:variant>
      <vt:variant>
        <vt:lpwstr>https://www.legislation.gov.au/C2024A00104/asmade/text</vt:lpwstr>
      </vt:variant>
      <vt:variant>
        <vt:lpwstr/>
      </vt:variant>
      <vt:variant>
        <vt:i4>5177408</vt:i4>
      </vt:variant>
      <vt:variant>
        <vt:i4>690</vt:i4>
      </vt:variant>
      <vt:variant>
        <vt:i4>0</vt:i4>
      </vt:variant>
      <vt:variant>
        <vt:i4>5</vt:i4>
      </vt:variant>
      <vt:variant>
        <vt:lpwstr>https://www.health.gov.au/resources/publications/schedule-of-subsidies-and-supplements-for-aged-care</vt:lpwstr>
      </vt:variant>
      <vt:variant>
        <vt:lpwstr/>
      </vt:variant>
      <vt:variant>
        <vt:i4>131073</vt:i4>
      </vt:variant>
      <vt:variant>
        <vt:i4>687</vt:i4>
      </vt:variant>
      <vt:variant>
        <vt:i4>0</vt:i4>
      </vt:variant>
      <vt:variant>
        <vt:i4>5</vt:i4>
      </vt:variant>
      <vt:variant>
        <vt:lpwstr>https://www.health.gov.au/our-work/new-model-for-regulating-aged-care/how-it-works</vt:lpwstr>
      </vt:variant>
      <vt:variant>
        <vt:lpwstr>new-universal-provider-registration</vt:lpwstr>
      </vt:variant>
      <vt:variant>
        <vt:i4>5505108</vt:i4>
      </vt:variant>
      <vt:variant>
        <vt:i4>684</vt:i4>
      </vt:variant>
      <vt:variant>
        <vt:i4>0</vt:i4>
      </vt:variant>
      <vt:variant>
        <vt:i4>5</vt:i4>
      </vt:variant>
      <vt:variant>
        <vt:lpwstr>https://www.health.gov.au/resources/publications/application-to-vary-conditions-of-allocation</vt:lpwstr>
      </vt:variant>
      <vt:variant>
        <vt:lpwstr/>
      </vt:variant>
      <vt:variant>
        <vt:i4>3276908</vt:i4>
      </vt:variant>
      <vt:variant>
        <vt:i4>681</vt:i4>
      </vt:variant>
      <vt:variant>
        <vt:i4>0</vt:i4>
      </vt:variant>
      <vt:variant>
        <vt:i4>5</vt:i4>
      </vt:variant>
      <vt:variant>
        <vt:lpwstr>https://www.agedcarequality.gov.au/resource-library/regulatory-bulletin-rb-2025-1-associated-providers</vt:lpwstr>
      </vt:variant>
      <vt:variant>
        <vt:lpwstr>:~:text=This%20regulatory%20bulletin%20explains%20the%20types%20of%20entities,in%20the%20delivery%20of%20their%20aged%20care%20services.</vt:lpwstr>
      </vt:variant>
      <vt:variant>
        <vt:i4>65656</vt:i4>
      </vt:variant>
      <vt:variant>
        <vt:i4>678</vt:i4>
      </vt:variant>
      <vt:variant>
        <vt:i4>0</vt:i4>
      </vt:variant>
      <vt:variant>
        <vt:i4>5</vt:i4>
      </vt:variant>
      <vt:variant>
        <vt:lpwstr>mailto:TCP@health.gov.au</vt:lpwstr>
      </vt:variant>
      <vt:variant>
        <vt:lpwstr/>
      </vt:variant>
      <vt:variant>
        <vt:i4>5767238</vt:i4>
      </vt:variant>
      <vt:variant>
        <vt:i4>675</vt:i4>
      </vt:variant>
      <vt:variant>
        <vt:i4>0</vt:i4>
      </vt:variant>
      <vt:variant>
        <vt:i4>5</vt:i4>
      </vt:variant>
      <vt:variant>
        <vt:lpwstr>https://www.health.gov.au/resources/publications/transition-care-programme-guidelines?language=en</vt:lpwstr>
      </vt:variant>
      <vt:variant>
        <vt:lpwstr/>
      </vt:variant>
      <vt:variant>
        <vt:i4>1835065</vt:i4>
      </vt:variant>
      <vt:variant>
        <vt:i4>668</vt:i4>
      </vt:variant>
      <vt:variant>
        <vt:i4>0</vt:i4>
      </vt:variant>
      <vt:variant>
        <vt:i4>5</vt:i4>
      </vt:variant>
      <vt:variant>
        <vt:lpwstr/>
      </vt:variant>
      <vt:variant>
        <vt:lpwstr>_Toc211931928</vt:lpwstr>
      </vt:variant>
      <vt:variant>
        <vt:i4>1835065</vt:i4>
      </vt:variant>
      <vt:variant>
        <vt:i4>662</vt:i4>
      </vt:variant>
      <vt:variant>
        <vt:i4>0</vt:i4>
      </vt:variant>
      <vt:variant>
        <vt:i4>5</vt:i4>
      </vt:variant>
      <vt:variant>
        <vt:lpwstr/>
      </vt:variant>
      <vt:variant>
        <vt:lpwstr>_Toc211931927</vt:lpwstr>
      </vt:variant>
      <vt:variant>
        <vt:i4>1835065</vt:i4>
      </vt:variant>
      <vt:variant>
        <vt:i4>656</vt:i4>
      </vt:variant>
      <vt:variant>
        <vt:i4>0</vt:i4>
      </vt:variant>
      <vt:variant>
        <vt:i4>5</vt:i4>
      </vt:variant>
      <vt:variant>
        <vt:lpwstr/>
      </vt:variant>
      <vt:variant>
        <vt:lpwstr>_Toc211931926</vt:lpwstr>
      </vt:variant>
      <vt:variant>
        <vt:i4>1835065</vt:i4>
      </vt:variant>
      <vt:variant>
        <vt:i4>650</vt:i4>
      </vt:variant>
      <vt:variant>
        <vt:i4>0</vt:i4>
      </vt:variant>
      <vt:variant>
        <vt:i4>5</vt:i4>
      </vt:variant>
      <vt:variant>
        <vt:lpwstr/>
      </vt:variant>
      <vt:variant>
        <vt:lpwstr>_Toc211931925</vt:lpwstr>
      </vt:variant>
      <vt:variant>
        <vt:i4>1835065</vt:i4>
      </vt:variant>
      <vt:variant>
        <vt:i4>644</vt:i4>
      </vt:variant>
      <vt:variant>
        <vt:i4>0</vt:i4>
      </vt:variant>
      <vt:variant>
        <vt:i4>5</vt:i4>
      </vt:variant>
      <vt:variant>
        <vt:lpwstr/>
      </vt:variant>
      <vt:variant>
        <vt:lpwstr>_Toc211931924</vt:lpwstr>
      </vt:variant>
      <vt:variant>
        <vt:i4>2031673</vt:i4>
      </vt:variant>
      <vt:variant>
        <vt:i4>638</vt:i4>
      </vt:variant>
      <vt:variant>
        <vt:i4>0</vt:i4>
      </vt:variant>
      <vt:variant>
        <vt:i4>5</vt:i4>
      </vt:variant>
      <vt:variant>
        <vt:lpwstr/>
      </vt:variant>
      <vt:variant>
        <vt:lpwstr>_Toc211931919</vt:lpwstr>
      </vt:variant>
      <vt:variant>
        <vt:i4>2031673</vt:i4>
      </vt:variant>
      <vt:variant>
        <vt:i4>632</vt:i4>
      </vt:variant>
      <vt:variant>
        <vt:i4>0</vt:i4>
      </vt:variant>
      <vt:variant>
        <vt:i4>5</vt:i4>
      </vt:variant>
      <vt:variant>
        <vt:lpwstr/>
      </vt:variant>
      <vt:variant>
        <vt:lpwstr>_Toc211931918</vt:lpwstr>
      </vt:variant>
      <vt:variant>
        <vt:i4>2031673</vt:i4>
      </vt:variant>
      <vt:variant>
        <vt:i4>626</vt:i4>
      </vt:variant>
      <vt:variant>
        <vt:i4>0</vt:i4>
      </vt:variant>
      <vt:variant>
        <vt:i4>5</vt:i4>
      </vt:variant>
      <vt:variant>
        <vt:lpwstr/>
      </vt:variant>
      <vt:variant>
        <vt:lpwstr>_Toc211931917</vt:lpwstr>
      </vt:variant>
      <vt:variant>
        <vt:i4>2031673</vt:i4>
      </vt:variant>
      <vt:variant>
        <vt:i4>620</vt:i4>
      </vt:variant>
      <vt:variant>
        <vt:i4>0</vt:i4>
      </vt:variant>
      <vt:variant>
        <vt:i4>5</vt:i4>
      </vt:variant>
      <vt:variant>
        <vt:lpwstr/>
      </vt:variant>
      <vt:variant>
        <vt:lpwstr>_Toc211931916</vt:lpwstr>
      </vt:variant>
      <vt:variant>
        <vt:i4>2031673</vt:i4>
      </vt:variant>
      <vt:variant>
        <vt:i4>614</vt:i4>
      </vt:variant>
      <vt:variant>
        <vt:i4>0</vt:i4>
      </vt:variant>
      <vt:variant>
        <vt:i4>5</vt:i4>
      </vt:variant>
      <vt:variant>
        <vt:lpwstr/>
      </vt:variant>
      <vt:variant>
        <vt:lpwstr>_Toc211931915</vt:lpwstr>
      </vt:variant>
      <vt:variant>
        <vt:i4>2031673</vt:i4>
      </vt:variant>
      <vt:variant>
        <vt:i4>608</vt:i4>
      </vt:variant>
      <vt:variant>
        <vt:i4>0</vt:i4>
      </vt:variant>
      <vt:variant>
        <vt:i4>5</vt:i4>
      </vt:variant>
      <vt:variant>
        <vt:lpwstr/>
      </vt:variant>
      <vt:variant>
        <vt:lpwstr>_Toc211931914</vt:lpwstr>
      </vt:variant>
      <vt:variant>
        <vt:i4>2031673</vt:i4>
      </vt:variant>
      <vt:variant>
        <vt:i4>602</vt:i4>
      </vt:variant>
      <vt:variant>
        <vt:i4>0</vt:i4>
      </vt:variant>
      <vt:variant>
        <vt:i4>5</vt:i4>
      </vt:variant>
      <vt:variant>
        <vt:lpwstr/>
      </vt:variant>
      <vt:variant>
        <vt:lpwstr>_Toc211931913</vt:lpwstr>
      </vt:variant>
      <vt:variant>
        <vt:i4>2031673</vt:i4>
      </vt:variant>
      <vt:variant>
        <vt:i4>596</vt:i4>
      </vt:variant>
      <vt:variant>
        <vt:i4>0</vt:i4>
      </vt:variant>
      <vt:variant>
        <vt:i4>5</vt:i4>
      </vt:variant>
      <vt:variant>
        <vt:lpwstr/>
      </vt:variant>
      <vt:variant>
        <vt:lpwstr>_Toc211931911</vt:lpwstr>
      </vt:variant>
      <vt:variant>
        <vt:i4>2031673</vt:i4>
      </vt:variant>
      <vt:variant>
        <vt:i4>590</vt:i4>
      </vt:variant>
      <vt:variant>
        <vt:i4>0</vt:i4>
      </vt:variant>
      <vt:variant>
        <vt:i4>5</vt:i4>
      </vt:variant>
      <vt:variant>
        <vt:lpwstr/>
      </vt:variant>
      <vt:variant>
        <vt:lpwstr>_Toc211931910</vt:lpwstr>
      </vt:variant>
      <vt:variant>
        <vt:i4>1966137</vt:i4>
      </vt:variant>
      <vt:variant>
        <vt:i4>584</vt:i4>
      </vt:variant>
      <vt:variant>
        <vt:i4>0</vt:i4>
      </vt:variant>
      <vt:variant>
        <vt:i4>5</vt:i4>
      </vt:variant>
      <vt:variant>
        <vt:lpwstr/>
      </vt:variant>
      <vt:variant>
        <vt:lpwstr>_Toc211931909</vt:lpwstr>
      </vt:variant>
      <vt:variant>
        <vt:i4>1966137</vt:i4>
      </vt:variant>
      <vt:variant>
        <vt:i4>578</vt:i4>
      </vt:variant>
      <vt:variant>
        <vt:i4>0</vt:i4>
      </vt:variant>
      <vt:variant>
        <vt:i4>5</vt:i4>
      </vt:variant>
      <vt:variant>
        <vt:lpwstr/>
      </vt:variant>
      <vt:variant>
        <vt:lpwstr>_Toc211931908</vt:lpwstr>
      </vt:variant>
      <vt:variant>
        <vt:i4>1966137</vt:i4>
      </vt:variant>
      <vt:variant>
        <vt:i4>572</vt:i4>
      </vt:variant>
      <vt:variant>
        <vt:i4>0</vt:i4>
      </vt:variant>
      <vt:variant>
        <vt:i4>5</vt:i4>
      </vt:variant>
      <vt:variant>
        <vt:lpwstr/>
      </vt:variant>
      <vt:variant>
        <vt:lpwstr>_Toc211931907</vt:lpwstr>
      </vt:variant>
      <vt:variant>
        <vt:i4>1966137</vt:i4>
      </vt:variant>
      <vt:variant>
        <vt:i4>566</vt:i4>
      </vt:variant>
      <vt:variant>
        <vt:i4>0</vt:i4>
      </vt:variant>
      <vt:variant>
        <vt:i4>5</vt:i4>
      </vt:variant>
      <vt:variant>
        <vt:lpwstr/>
      </vt:variant>
      <vt:variant>
        <vt:lpwstr>_Toc211931906</vt:lpwstr>
      </vt:variant>
      <vt:variant>
        <vt:i4>1966137</vt:i4>
      </vt:variant>
      <vt:variant>
        <vt:i4>560</vt:i4>
      </vt:variant>
      <vt:variant>
        <vt:i4>0</vt:i4>
      </vt:variant>
      <vt:variant>
        <vt:i4>5</vt:i4>
      </vt:variant>
      <vt:variant>
        <vt:lpwstr/>
      </vt:variant>
      <vt:variant>
        <vt:lpwstr>_Toc211931905</vt:lpwstr>
      </vt:variant>
      <vt:variant>
        <vt:i4>1966137</vt:i4>
      </vt:variant>
      <vt:variant>
        <vt:i4>554</vt:i4>
      </vt:variant>
      <vt:variant>
        <vt:i4>0</vt:i4>
      </vt:variant>
      <vt:variant>
        <vt:i4>5</vt:i4>
      </vt:variant>
      <vt:variant>
        <vt:lpwstr/>
      </vt:variant>
      <vt:variant>
        <vt:lpwstr>_Toc211931904</vt:lpwstr>
      </vt:variant>
      <vt:variant>
        <vt:i4>1507384</vt:i4>
      </vt:variant>
      <vt:variant>
        <vt:i4>548</vt:i4>
      </vt:variant>
      <vt:variant>
        <vt:i4>0</vt:i4>
      </vt:variant>
      <vt:variant>
        <vt:i4>5</vt:i4>
      </vt:variant>
      <vt:variant>
        <vt:lpwstr/>
      </vt:variant>
      <vt:variant>
        <vt:lpwstr>_Toc211931898</vt:lpwstr>
      </vt:variant>
      <vt:variant>
        <vt:i4>1507384</vt:i4>
      </vt:variant>
      <vt:variant>
        <vt:i4>542</vt:i4>
      </vt:variant>
      <vt:variant>
        <vt:i4>0</vt:i4>
      </vt:variant>
      <vt:variant>
        <vt:i4>5</vt:i4>
      </vt:variant>
      <vt:variant>
        <vt:lpwstr/>
      </vt:variant>
      <vt:variant>
        <vt:lpwstr>_Toc211931897</vt:lpwstr>
      </vt:variant>
      <vt:variant>
        <vt:i4>1507384</vt:i4>
      </vt:variant>
      <vt:variant>
        <vt:i4>536</vt:i4>
      </vt:variant>
      <vt:variant>
        <vt:i4>0</vt:i4>
      </vt:variant>
      <vt:variant>
        <vt:i4>5</vt:i4>
      </vt:variant>
      <vt:variant>
        <vt:lpwstr/>
      </vt:variant>
      <vt:variant>
        <vt:lpwstr>_Toc211931896</vt:lpwstr>
      </vt:variant>
      <vt:variant>
        <vt:i4>1507384</vt:i4>
      </vt:variant>
      <vt:variant>
        <vt:i4>530</vt:i4>
      </vt:variant>
      <vt:variant>
        <vt:i4>0</vt:i4>
      </vt:variant>
      <vt:variant>
        <vt:i4>5</vt:i4>
      </vt:variant>
      <vt:variant>
        <vt:lpwstr/>
      </vt:variant>
      <vt:variant>
        <vt:lpwstr>_Toc211931895</vt:lpwstr>
      </vt:variant>
      <vt:variant>
        <vt:i4>1507384</vt:i4>
      </vt:variant>
      <vt:variant>
        <vt:i4>524</vt:i4>
      </vt:variant>
      <vt:variant>
        <vt:i4>0</vt:i4>
      </vt:variant>
      <vt:variant>
        <vt:i4>5</vt:i4>
      </vt:variant>
      <vt:variant>
        <vt:lpwstr/>
      </vt:variant>
      <vt:variant>
        <vt:lpwstr>_Toc211931894</vt:lpwstr>
      </vt:variant>
      <vt:variant>
        <vt:i4>1507384</vt:i4>
      </vt:variant>
      <vt:variant>
        <vt:i4>518</vt:i4>
      </vt:variant>
      <vt:variant>
        <vt:i4>0</vt:i4>
      </vt:variant>
      <vt:variant>
        <vt:i4>5</vt:i4>
      </vt:variant>
      <vt:variant>
        <vt:lpwstr/>
      </vt:variant>
      <vt:variant>
        <vt:lpwstr>_Toc211931893</vt:lpwstr>
      </vt:variant>
      <vt:variant>
        <vt:i4>1507384</vt:i4>
      </vt:variant>
      <vt:variant>
        <vt:i4>512</vt:i4>
      </vt:variant>
      <vt:variant>
        <vt:i4>0</vt:i4>
      </vt:variant>
      <vt:variant>
        <vt:i4>5</vt:i4>
      </vt:variant>
      <vt:variant>
        <vt:lpwstr/>
      </vt:variant>
      <vt:variant>
        <vt:lpwstr>_Toc211931892</vt:lpwstr>
      </vt:variant>
      <vt:variant>
        <vt:i4>1507384</vt:i4>
      </vt:variant>
      <vt:variant>
        <vt:i4>506</vt:i4>
      </vt:variant>
      <vt:variant>
        <vt:i4>0</vt:i4>
      </vt:variant>
      <vt:variant>
        <vt:i4>5</vt:i4>
      </vt:variant>
      <vt:variant>
        <vt:lpwstr/>
      </vt:variant>
      <vt:variant>
        <vt:lpwstr>_Toc211931891</vt:lpwstr>
      </vt:variant>
      <vt:variant>
        <vt:i4>1507384</vt:i4>
      </vt:variant>
      <vt:variant>
        <vt:i4>500</vt:i4>
      </vt:variant>
      <vt:variant>
        <vt:i4>0</vt:i4>
      </vt:variant>
      <vt:variant>
        <vt:i4>5</vt:i4>
      </vt:variant>
      <vt:variant>
        <vt:lpwstr/>
      </vt:variant>
      <vt:variant>
        <vt:lpwstr>_Toc211931890</vt:lpwstr>
      </vt:variant>
      <vt:variant>
        <vt:i4>1441848</vt:i4>
      </vt:variant>
      <vt:variant>
        <vt:i4>494</vt:i4>
      </vt:variant>
      <vt:variant>
        <vt:i4>0</vt:i4>
      </vt:variant>
      <vt:variant>
        <vt:i4>5</vt:i4>
      </vt:variant>
      <vt:variant>
        <vt:lpwstr/>
      </vt:variant>
      <vt:variant>
        <vt:lpwstr>_Toc211931889</vt:lpwstr>
      </vt:variant>
      <vt:variant>
        <vt:i4>1441848</vt:i4>
      </vt:variant>
      <vt:variant>
        <vt:i4>488</vt:i4>
      </vt:variant>
      <vt:variant>
        <vt:i4>0</vt:i4>
      </vt:variant>
      <vt:variant>
        <vt:i4>5</vt:i4>
      </vt:variant>
      <vt:variant>
        <vt:lpwstr/>
      </vt:variant>
      <vt:variant>
        <vt:lpwstr>_Toc211931888</vt:lpwstr>
      </vt:variant>
      <vt:variant>
        <vt:i4>1441848</vt:i4>
      </vt:variant>
      <vt:variant>
        <vt:i4>482</vt:i4>
      </vt:variant>
      <vt:variant>
        <vt:i4>0</vt:i4>
      </vt:variant>
      <vt:variant>
        <vt:i4>5</vt:i4>
      </vt:variant>
      <vt:variant>
        <vt:lpwstr/>
      </vt:variant>
      <vt:variant>
        <vt:lpwstr>_Toc211931887</vt:lpwstr>
      </vt:variant>
      <vt:variant>
        <vt:i4>1441848</vt:i4>
      </vt:variant>
      <vt:variant>
        <vt:i4>476</vt:i4>
      </vt:variant>
      <vt:variant>
        <vt:i4>0</vt:i4>
      </vt:variant>
      <vt:variant>
        <vt:i4>5</vt:i4>
      </vt:variant>
      <vt:variant>
        <vt:lpwstr/>
      </vt:variant>
      <vt:variant>
        <vt:lpwstr>_Toc211931886</vt:lpwstr>
      </vt:variant>
      <vt:variant>
        <vt:i4>1441848</vt:i4>
      </vt:variant>
      <vt:variant>
        <vt:i4>470</vt:i4>
      </vt:variant>
      <vt:variant>
        <vt:i4>0</vt:i4>
      </vt:variant>
      <vt:variant>
        <vt:i4>5</vt:i4>
      </vt:variant>
      <vt:variant>
        <vt:lpwstr/>
      </vt:variant>
      <vt:variant>
        <vt:lpwstr>_Toc211931885</vt:lpwstr>
      </vt:variant>
      <vt:variant>
        <vt:i4>1441848</vt:i4>
      </vt:variant>
      <vt:variant>
        <vt:i4>464</vt:i4>
      </vt:variant>
      <vt:variant>
        <vt:i4>0</vt:i4>
      </vt:variant>
      <vt:variant>
        <vt:i4>5</vt:i4>
      </vt:variant>
      <vt:variant>
        <vt:lpwstr/>
      </vt:variant>
      <vt:variant>
        <vt:lpwstr>_Toc211931884</vt:lpwstr>
      </vt:variant>
      <vt:variant>
        <vt:i4>1441848</vt:i4>
      </vt:variant>
      <vt:variant>
        <vt:i4>458</vt:i4>
      </vt:variant>
      <vt:variant>
        <vt:i4>0</vt:i4>
      </vt:variant>
      <vt:variant>
        <vt:i4>5</vt:i4>
      </vt:variant>
      <vt:variant>
        <vt:lpwstr/>
      </vt:variant>
      <vt:variant>
        <vt:lpwstr>_Toc211931883</vt:lpwstr>
      </vt:variant>
      <vt:variant>
        <vt:i4>1441848</vt:i4>
      </vt:variant>
      <vt:variant>
        <vt:i4>452</vt:i4>
      </vt:variant>
      <vt:variant>
        <vt:i4>0</vt:i4>
      </vt:variant>
      <vt:variant>
        <vt:i4>5</vt:i4>
      </vt:variant>
      <vt:variant>
        <vt:lpwstr/>
      </vt:variant>
      <vt:variant>
        <vt:lpwstr>_Toc211931882</vt:lpwstr>
      </vt:variant>
      <vt:variant>
        <vt:i4>1441848</vt:i4>
      </vt:variant>
      <vt:variant>
        <vt:i4>446</vt:i4>
      </vt:variant>
      <vt:variant>
        <vt:i4>0</vt:i4>
      </vt:variant>
      <vt:variant>
        <vt:i4>5</vt:i4>
      </vt:variant>
      <vt:variant>
        <vt:lpwstr/>
      </vt:variant>
      <vt:variant>
        <vt:lpwstr>_Toc211931881</vt:lpwstr>
      </vt:variant>
      <vt:variant>
        <vt:i4>1441848</vt:i4>
      </vt:variant>
      <vt:variant>
        <vt:i4>440</vt:i4>
      </vt:variant>
      <vt:variant>
        <vt:i4>0</vt:i4>
      </vt:variant>
      <vt:variant>
        <vt:i4>5</vt:i4>
      </vt:variant>
      <vt:variant>
        <vt:lpwstr/>
      </vt:variant>
      <vt:variant>
        <vt:lpwstr>_Toc211931880</vt:lpwstr>
      </vt:variant>
      <vt:variant>
        <vt:i4>1638456</vt:i4>
      </vt:variant>
      <vt:variant>
        <vt:i4>434</vt:i4>
      </vt:variant>
      <vt:variant>
        <vt:i4>0</vt:i4>
      </vt:variant>
      <vt:variant>
        <vt:i4>5</vt:i4>
      </vt:variant>
      <vt:variant>
        <vt:lpwstr/>
      </vt:variant>
      <vt:variant>
        <vt:lpwstr>_Toc211931879</vt:lpwstr>
      </vt:variant>
      <vt:variant>
        <vt:i4>1638456</vt:i4>
      </vt:variant>
      <vt:variant>
        <vt:i4>428</vt:i4>
      </vt:variant>
      <vt:variant>
        <vt:i4>0</vt:i4>
      </vt:variant>
      <vt:variant>
        <vt:i4>5</vt:i4>
      </vt:variant>
      <vt:variant>
        <vt:lpwstr/>
      </vt:variant>
      <vt:variant>
        <vt:lpwstr>_Toc211931878</vt:lpwstr>
      </vt:variant>
      <vt:variant>
        <vt:i4>1638456</vt:i4>
      </vt:variant>
      <vt:variant>
        <vt:i4>422</vt:i4>
      </vt:variant>
      <vt:variant>
        <vt:i4>0</vt:i4>
      </vt:variant>
      <vt:variant>
        <vt:i4>5</vt:i4>
      </vt:variant>
      <vt:variant>
        <vt:lpwstr/>
      </vt:variant>
      <vt:variant>
        <vt:lpwstr>_Toc211931877</vt:lpwstr>
      </vt:variant>
      <vt:variant>
        <vt:i4>1638456</vt:i4>
      </vt:variant>
      <vt:variant>
        <vt:i4>416</vt:i4>
      </vt:variant>
      <vt:variant>
        <vt:i4>0</vt:i4>
      </vt:variant>
      <vt:variant>
        <vt:i4>5</vt:i4>
      </vt:variant>
      <vt:variant>
        <vt:lpwstr/>
      </vt:variant>
      <vt:variant>
        <vt:lpwstr>_Toc211931876</vt:lpwstr>
      </vt:variant>
      <vt:variant>
        <vt:i4>1638456</vt:i4>
      </vt:variant>
      <vt:variant>
        <vt:i4>410</vt:i4>
      </vt:variant>
      <vt:variant>
        <vt:i4>0</vt:i4>
      </vt:variant>
      <vt:variant>
        <vt:i4>5</vt:i4>
      </vt:variant>
      <vt:variant>
        <vt:lpwstr/>
      </vt:variant>
      <vt:variant>
        <vt:lpwstr>_Toc211931875</vt:lpwstr>
      </vt:variant>
      <vt:variant>
        <vt:i4>1638456</vt:i4>
      </vt:variant>
      <vt:variant>
        <vt:i4>404</vt:i4>
      </vt:variant>
      <vt:variant>
        <vt:i4>0</vt:i4>
      </vt:variant>
      <vt:variant>
        <vt:i4>5</vt:i4>
      </vt:variant>
      <vt:variant>
        <vt:lpwstr/>
      </vt:variant>
      <vt:variant>
        <vt:lpwstr>_Toc211931874</vt:lpwstr>
      </vt:variant>
      <vt:variant>
        <vt:i4>1638456</vt:i4>
      </vt:variant>
      <vt:variant>
        <vt:i4>398</vt:i4>
      </vt:variant>
      <vt:variant>
        <vt:i4>0</vt:i4>
      </vt:variant>
      <vt:variant>
        <vt:i4>5</vt:i4>
      </vt:variant>
      <vt:variant>
        <vt:lpwstr/>
      </vt:variant>
      <vt:variant>
        <vt:lpwstr>_Toc211931873</vt:lpwstr>
      </vt:variant>
      <vt:variant>
        <vt:i4>1638456</vt:i4>
      </vt:variant>
      <vt:variant>
        <vt:i4>392</vt:i4>
      </vt:variant>
      <vt:variant>
        <vt:i4>0</vt:i4>
      </vt:variant>
      <vt:variant>
        <vt:i4>5</vt:i4>
      </vt:variant>
      <vt:variant>
        <vt:lpwstr/>
      </vt:variant>
      <vt:variant>
        <vt:lpwstr>_Toc211931872</vt:lpwstr>
      </vt:variant>
      <vt:variant>
        <vt:i4>1638456</vt:i4>
      </vt:variant>
      <vt:variant>
        <vt:i4>386</vt:i4>
      </vt:variant>
      <vt:variant>
        <vt:i4>0</vt:i4>
      </vt:variant>
      <vt:variant>
        <vt:i4>5</vt:i4>
      </vt:variant>
      <vt:variant>
        <vt:lpwstr/>
      </vt:variant>
      <vt:variant>
        <vt:lpwstr>_Toc211931871</vt:lpwstr>
      </vt:variant>
      <vt:variant>
        <vt:i4>1638456</vt:i4>
      </vt:variant>
      <vt:variant>
        <vt:i4>380</vt:i4>
      </vt:variant>
      <vt:variant>
        <vt:i4>0</vt:i4>
      </vt:variant>
      <vt:variant>
        <vt:i4>5</vt:i4>
      </vt:variant>
      <vt:variant>
        <vt:lpwstr/>
      </vt:variant>
      <vt:variant>
        <vt:lpwstr>_Toc211931870</vt:lpwstr>
      </vt:variant>
      <vt:variant>
        <vt:i4>1572920</vt:i4>
      </vt:variant>
      <vt:variant>
        <vt:i4>374</vt:i4>
      </vt:variant>
      <vt:variant>
        <vt:i4>0</vt:i4>
      </vt:variant>
      <vt:variant>
        <vt:i4>5</vt:i4>
      </vt:variant>
      <vt:variant>
        <vt:lpwstr/>
      </vt:variant>
      <vt:variant>
        <vt:lpwstr>_Toc211931869</vt:lpwstr>
      </vt:variant>
      <vt:variant>
        <vt:i4>1572920</vt:i4>
      </vt:variant>
      <vt:variant>
        <vt:i4>368</vt:i4>
      </vt:variant>
      <vt:variant>
        <vt:i4>0</vt:i4>
      </vt:variant>
      <vt:variant>
        <vt:i4>5</vt:i4>
      </vt:variant>
      <vt:variant>
        <vt:lpwstr/>
      </vt:variant>
      <vt:variant>
        <vt:lpwstr>_Toc211931868</vt:lpwstr>
      </vt:variant>
      <vt:variant>
        <vt:i4>1572920</vt:i4>
      </vt:variant>
      <vt:variant>
        <vt:i4>362</vt:i4>
      </vt:variant>
      <vt:variant>
        <vt:i4>0</vt:i4>
      </vt:variant>
      <vt:variant>
        <vt:i4>5</vt:i4>
      </vt:variant>
      <vt:variant>
        <vt:lpwstr/>
      </vt:variant>
      <vt:variant>
        <vt:lpwstr>_Toc211931867</vt:lpwstr>
      </vt:variant>
      <vt:variant>
        <vt:i4>1572920</vt:i4>
      </vt:variant>
      <vt:variant>
        <vt:i4>356</vt:i4>
      </vt:variant>
      <vt:variant>
        <vt:i4>0</vt:i4>
      </vt:variant>
      <vt:variant>
        <vt:i4>5</vt:i4>
      </vt:variant>
      <vt:variant>
        <vt:lpwstr/>
      </vt:variant>
      <vt:variant>
        <vt:lpwstr>_Toc211931866</vt:lpwstr>
      </vt:variant>
      <vt:variant>
        <vt:i4>1572920</vt:i4>
      </vt:variant>
      <vt:variant>
        <vt:i4>350</vt:i4>
      </vt:variant>
      <vt:variant>
        <vt:i4>0</vt:i4>
      </vt:variant>
      <vt:variant>
        <vt:i4>5</vt:i4>
      </vt:variant>
      <vt:variant>
        <vt:lpwstr/>
      </vt:variant>
      <vt:variant>
        <vt:lpwstr>_Toc211931865</vt:lpwstr>
      </vt:variant>
      <vt:variant>
        <vt:i4>1572920</vt:i4>
      </vt:variant>
      <vt:variant>
        <vt:i4>344</vt:i4>
      </vt:variant>
      <vt:variant>
        <vt:i4>0</vt:i4>
      </vt:variant>
      <vt:variant>
        <vt:i4>5</vt:i4>
      </vt:variant>
      <vt:variant>
        <vt:lpwstr/>
      </vt:variant>
      <vt:variant>
        <vt:lpwstr>_Toc211931864</vt:lpwstr>
      </vt:variant>
      <vt:variant>
        <vt:i4>1572920</vt:i4>
      </vt:variant>
      <vt:variant>
        <vt:i4>338</vt:i4>
      </vt:variant>
      <vt:variant>
        <vt:i4>0</vt:i4>
      </vt:variant>
      <vt:variant>
        <vt:i4>5</vt:i4>
      </vt:variant>
      <vt:variant>
        <vt:lpwstr/>
      </vt:variant>
      <vt:variant>
        <vt:lpwstr>_Toc211931863</vt:lpwstr>
      </vt:variant>
      <vt:variant>
        <vt:i4>1572920</vt:i4>
      </vt:variant>
      <vt:variant>
        <vt:i4>332</vt:i4>
      </vt:variant>
      <vt:variant>
        <vt:i4>0</vt:i4>
      </vt:variant>
      <vt:variant>
        <vt:i4>5</vt:i4>
      </vt:variant>
      <vt:variant>
        <vt:lpwstr/>
      </vt:variant>
      <vt:variant>
        <vt:lpwstr>_Toc211931862</vt:lpwstr>
      </vt:variant>
      <vt:variant>
        <vt:i4>1572920</vt:i4>
      </vt:variant>
      <vt:variant>
        <vt:i4>326</vt:i4>
      </vt:variant>
      <vt:variant>
        <vt:i4>0</vt:i4>
      </vt:variant>
      <vt:variant>
        <vt:i4>5</vt:i4>
      </vt:variant>
      <vt:variant>
        <vt:lpwstr/>
      </vt:variant>
      <vt:variant>
        <vt:lpwstr>_Toc211931861</vt:lpwstr>
      </vt:variant>
      <vt:variant>
        <vt:i4>1572920</vt:i4>
      </vt:variant>
      <vt:variant>
        <vt:i4>320</vt:i4>
      </vt:variant>
      <vt:variant>
        <vt:i4>0</vt:i4>
      </vt:variant>
      <vt:variant>
        <vt:i4>5</vt:i4>
      </vt:variant>
      <vt:variant>
        <vt:lpwstr/>
      </vt:variant>
      <vt:variant>
        <vt:lpwstr>_Toc211931860</vt:lpwstr>
      </vt:variant>
      <vt:variant>
        <vt:i4>1769528</vt:i4>
      </vt:variant>
      <vt:variant>
        <vt:i4>314</vt:i4>
      </vt:variant>
      <vt:variant>
        <vt:i4>0</vt:i4>
      </vt:variant>
      <vt:variant>
        <vt:i4>5</vt:i4>
      </vt:variant>
      <vt:variant>
        <vt:lpwstr/>
      </vt:variant>
      <vt:variant>
        <vt:lpwstr>_Toc211931859</vt:lpwstr>
      </vt:variant>
      <vt:variant>
        <vt:i4>1769528</vt:i4>
      </vt:variant>
      <vt:variant>
        <vt:i4>308</vt:i4>
      </vt:variant>
      <vt:variant>
        <vt:i4>0</vt:i4>
      </vt:variant>
      <vt:variant>
        <vt:i4>5</vt:i4>
      </vt:variant>
      <vt:variant>
        <vt:lpwstr/>
      </vt:variant>
      <vt:variant>
        <vt:lpwstr>_Toc211931858</vt:lpwstr>
      </vt:variant>
      <vt:variant>
        <vt:i4>1769528</vt:i4>
      </vt:variant>
      <vt:variant>
        <vt:i4>302</vt:i4>
      </vt:variant>
      <vt:variant>
        <vt:i4>0</vt:i4>
      </vt:variant>
      <vt:variant>
        <vt:i4>5</vt:i4>
      </vt:variant>
      <vt:variant>
        <vt:lpwstr/>
      </vt:variant>
      <vt:variant>
        <vt:lpwstr>_Toc211931857</vt:lpwstr>
      </vt:variant>
      <vt:variant>
        <vt:i4>1769528</vt:i4>
      </vt:variant>
      <vt:variant>
        <vt:i4>296</vt:i4>
      </vt:variant>
      <vt:variant>
        <vt:i4>0</vt:i4>
      </vt:variant>
      <vt:variant>
        <vt:i4>5</vt:i4>
      </vt:variant>
      <vt:variant>
        <vt:lpwstr/>
      </vt:variant>
      <vt:variant>
        <vt:lpwstr>_Toc211931856</vt:lpwstr>
      </vt:variant>
      <vt:variant>
        <vt:i4>1769528</vt:i4>
      </vt:variant>
      <vt:variant>
        <vt:i4>290</vt:i4>
      </vt:variant>
      <vt:variant>
        <vt:i4>0</vt:i4>
      </vt:variant>
      <vt:variant>
        <vt:i4>5</vt:i4>
      </vt:variant>
      <vt:variant>
        <vt:lpwstr/>
      </vt:variant>
      <vt:variant>
        <vt:lpwstr>_Toc211931855</vt:lpwstr>
      </vt:variant>
      <vt:variant>
        <vt:i4>1769528</vt:i4>
      </vt:variant>
      <vt:variant>
        <vt:i4>284</vt:i4>
      </vt:variant>
      <vt:variant>
        <vt:i4>0</vt:i4>
      </vt:variant>
      <vt:variant>
        <vt:i4>5</vt:i4>
      </vt:variant>
      <vt:variant>
        <vt:lpwstr/>
      </vt:variant>
      <vt:variant>
        <vt:lpwstr>_Toc211931854</vt:lpwstr>
      </vt:variant>
      <vt:variant>
        <vt:i4>1769528</vt:i4>
      </vt:variant>
      <vt:variant>
        <vt:i4>278</vt:i4>
      </vt:variant>
      <vt:variant>
        <vt:i4>0</vt:i4>
      </vt:variant>
      <vt:variant>
        <vt:i4>5</vt:i4>
      </vt:variant>
      <vt:variant>
        <vt:lpwstr/>
      </vt:variant>
      <vt:variant>
        <vt:lpwstr>_Toc211931853</vt:lpwstr>
      </vt:variant>
      <vt:variant>
        <vt:i4>1769528</vt:i4>
      </vt:variant>
      <vt:variant>
        <vt:i4>272</vt:i4>
      </vt:variant>
      <vt:variant>
        <vt:i4>0</vt:i4>
      </vt:variant>
      <vt:variant>
        <vt:i4>5</vt:i4>
      </vt:variant>
      <vt:variant>
        <vt:lpwstr/>
      </vt:variant>
      <vt:variant>
        <vt:lpwstr>_Toc211931852</vt:lpwstr>
      </vt:variant>
      <vt:variant>
        <vt:i4>1769528</vt:i4>
      </vt:variant>
      <vt:variant>
        <vt:i4>266</vt:i4>
      </vt:variant>
      <vt:variant>
        <vt:i4>0</vt:i4>
      </vt:variant>
      <vt:variant>
        <vt:i4>5</vt:i4>
      </vt:variant>
      <vt:variant>
        <vt:lpwstr/>
      </vt:variant>
      <vt:variant>
        <vt:lpwstr>_Toc211931851</vt:lpwstr>
      </vt:variant>
      <vt:variant>
        <vt:i4>1769528</vt:i4>
      </vt:variant>
      <vt:variant>
        <vt:i4>260</vt:i4>
      </vt:variant>
      <vt:variant>
        <vt:i4>0</vt:i4>
      </vt:variant>
      <vt:variant>
        <vt:i4>5</vt:i4>
      </vt:variant>
      <vt:variant>
        <vt:lpwstr/>
      </vt:variant>
      <vt:variant>
        <vt:lpwstr>_Toc211931850</vt:lpwstr>
      </vt:variant>
      <vt:variant>
        <vt:i4>1703992</vt:i4>
      </vt:variant>
      <vt:variant>
        <vt:i4>254</vt:i4>
      </vt:variant>
      <vt:variant>
        <vt:i4>0</vt:i4>
      </vt:variant>
      <vt:variant>
        <vt:i4>5</vt:i4>
      </vt:variant>
      <vt:variant>
        <vt:lpwstr/>
      </vt:variant>
      <vt:variant>
        <vt:lpwstr>_Toc211931849</vt:lpwstr>
      </vt:variant>
      <vt:variant>
        <vt:i4>1703992</vt:i4>
      </vt:variant>
      <vt:variant>
        <vt:i4>248</vt:i4>
      </vt:variant>
      <vt:variant>
        <vt:i4>0</vt:i4>
      </vt:variant>
      <vt:variant>
        <vt:i4>5</vt:i4>
      </vt:variant>
      <vt:variant>
        <vt:lpwstr/>
      </vt:variant>
      <vt:variant>
        <vt:lpwstr>_Toc211931848</vt:lpwstr>
      </vt:variant>
      <vt:variant>
        <vt:i4>1703992</vt:i4>
      </vt:variant>
      <vt:variant>
        <vt:i4>242</vt:i4>
      </vt:variant>
      <vt:variant>
        <vt:i4>0</vt:i4>
      </vt:variant>
      <vt:variant>
        <vt:i4>5</vt:i4>
      </vt:variant>
      <vt:variant>
        <vt:lpwstr/>
      </vt:variant>
      <vt:variant>
        <vt:lpwstr>_Toc211931847</vt:lpwstr>
      </vt:variant>
      <vt:variant>
        <vt:i4>1703992</vt:i4>
      </vt:variant>
      <vt:variant>
        <vt:i4>236</vt:i4>
      </vt:variant>
      <vt:variant>
        <vt:i4>0</vt:i4>
      </vt:variant>
      <vt:variant>
        <vt:i4>5</vt:i4>
      </vt:variant>
      <vt:variant>
        <vt:lpwstr/>
      </vt:variant>
      <vt:variant>
        <vt:lpwstr>_Toc211931846</vt:lpwstr>
      </vt:variant>
      <vt:variant>
        <vt:i4>1703992</vt:i4>
      </vt:variant>
      <vt:variant>
        <vt:i4>230</vt:i4>
      </vt:variant>
      <vt:variant>
        <vt:i4>0</vt:i4>
      </vt:variant>
      <vt:variant>
        <vt:i4>5</vt:i4>
      </vt:variant>
      <vt:variant>
        <vt:lpwstr/>
      </vt:variant>
      <vt:variant>
        <vt:lpwstr>_Toc211931845</vt:lpwstr>
      </vt:variant>
      <vt:variant>
        <vt:i4>1703992</vt:i4>
      </vt:variant>
      <vt:variant>
        <vt:i4>224</vt:i4>
      </vt:variant>
      <vt:variant>
        <vt:i4>0</vt:i4>
      </vt:variant>
      <vt:variant>
        <vt:i4>5</vt:i4>
      </vt:variant>
      <vt:variant>
        <vt:lpwstr/>
      </vt:variant>
      <vt:variant>
        <vt:lpwstr>_Toc211931844</vt:lpwstr>
      </vt:variant>
      <vt:variant>
        <vt:i4>1703992</vt:i4>
      </vt:variant>
      <vt:variant>
        <vt:i4>218</vt:i4>
      </vt:variant>
      <vt:variant>
        <vt:i4>0</vt:i4>
      </vt:variant>
      <vt:variant>
        <vt:i4>5</vt:i4>
      </vt:variant>
      <vt:variant>
        <vt:lpwstr/>
      </vt:variant>
      <vt:variant>
        <vt:lpwstr>_Toc211931843</vt:lpwstr>
      </vt:variant>
      <vt:variant>
        <vt:i4>1703992</vt:i4>
      </vt:variant>
      <vt:variant>
        <vt:i4>212</vt:i4>
      </vt:variant>
      <vt:variant>
        <vt:i4>0</vt:i4>
      </vt:variant>
      <vt:variant>
        <vt:i4>5</vt:i4>
      </vt:variant>
      <vt:variant>
        <vt:lpwstr/>
      </vt:variant>
      <vt:variant>
        <vt:lpwstr>_Toc211931842</vt:lpwstr>
      </vt:variant>
      <vt:variant>
        <vt:i4>1703992</vt:i4>
      </vt:variant>
      <vt:variant>
        <vt:i4>206</vt:i4>
      </vt:variant>
      <vt:variant>
        <vt:i4>0</vt:i4>
      </vt:variant>
      <vt:variant>
        <vt:i4>5</vt:i4>
      </vt:variant>
      <vt:variant>
        <vt:lpwstr/>
      </vt:variant>
      <vt:variant>
        <vt:lpwstr>_Toc211931841</vt:lpwstr>
      </vt:variant>
      <vt:variant>
        <vt:i4>1703992</vt:i4>
      </vt:variant>
      <vt:variant>
        <vt:i4>200</vt:i4>
      </vt:variant>
      <vt:variant>
        <vt:i4>0</vt:i4>
      </vt:variant>
      <vt:variant>
        <vt:i4>5</vt:i4>
      </vt:variant>
      <vt:variant>
        <vt:lpwstr/>
      </vt:variant>
      <vt:variant>
        <vt:lpwstr>_Toc211931840</vt:lpwstr>
      </vt:variant>
      <vt:variant>
        <vt:i4>1900600</vt:i4>
      </vt:variant>
      <vt:variant>
        <vt:i4>194</vt:i4>
      </vt:variant>
      <vt:variant>
        <vt:i4>0</vt:i4>
      </vt:variant>
      <vt:variant>
        <vt:i4>5</vt:i4>
      </vt:variant>
      <vt:variant>
        <vt:lpwstr/>
      </vt:variant>
      <vt:variant>
        <vt:lpwstr>_Toc211931839</vt:lpwstr>
      </vt:variant>
      <vt:variant>
        <vt:i4>1900600</vt:i4>
      </vt:variant>
      <vt:variant>
        <vt:i4>188</vt:i4>
      </vt:variant>
      <vt:variant>
        <vt:i4>0</vt:i4>
      </vt:variant>
      <vt:variant>
        <vt:i4>5</vt:i4>
      </vt:variant>
      <vt:variant>
        <vt:lpwstr/>
      </vt:variant>
      <vt:variant>
        <vt:lpwstr>_Toc211931838</vt:lpwstr>
      </vt:variant>
      <vt:variant>
        <vt:i4>1900600</vt:i4>
      </vt:variant>
      <vt:variant>
        <vt:i4>182</vt:i4>
      </vt:variant>
      <vt:variant>
        <vt:i4>0</vt:i4>
      </vt:variant>
      <vt:variant>
        <vt:i4>5</vt:i4>
      </vt:variant>
      <vt:variant>
        <vt:lpwstr/>
      </vt:variant>
      <vt:variant>
        <vt:lpwstr>_Toc211931837</vt:lpwstr>
      </vt:variant>
      <vt:variant>
        <vt:i4>1900600</vt:i4>
      </vt:variant>
      <vt:variant>
        <vt:i4>176</vt:i4>
      </vt:variant>
      <vt:variant>
        <vt:i4>0</vt:i4>
      </vt:variant>
      <vt:variant>
        <vt:i4>5</vt:i4>
      </vt:variant>
      <vt:variant>
        <vt:lpwstr/>
      </vt:variant>
      <vt:variant>
        <vt:lpwstr>_Toc211931836</vt:lpwstr>
      </vt:variant>
      <vt:variant>
        <vt:i4>1900600</vt:i4>
      </vt:variant>
      <vt:variant>
        <vt:i4>170</vt:i4>
      </vt:variant>
      <vt:variant>
        <vt:i4>0</vt:i4>
      </vt:variant>
      <vt:variant>
        <vt:i4>5</vt:i4>
      </vt:variant>
      <vt:variant>
        <vt:lpwstr/>
      </vt:variant>
      <vt:variant>
        <vt:lpwstr>_Toc211931835</vt:lpwstr>
      </vt:variant>
      <vt:variant>
        <vt:i4>1900600</vt:i4>
      </vt:variant>
      <vt:variant>
        <vt:i4>164</vt:i4>
      </vt:variant>
      <vt:variant>
        <vt:i4>0</vt:i4>
      </vt:variant>
      <vt:variant>
        <vt:i4>5</vt:i4>
      </vt:variant>
      <vt:variant>
        <vt:lpwstr/>
      </vt:variant>
      <vt:variant>
        <vt:lpwstr>_Toc211931834</vt:lpwstr>
      </vt:variant>
      <vt:variant>
        <vt:i4>1900600</vt:i4>
      </vt:variant>
      <vt:variant>
        <vt:i4>158</vt:i4>
      </vt:variant>
      <vt:variant>
        <vt:i4>0</vt:i4>
      </vt:variant>
      <vt:variant>
        <vt:i4>5</vt:i4>
      </vt:variant>
      <vt:variant>
        <vt:lpwstr/>
      </vt:variant>
      <vt:variant>
        <vt:lpwstr>_Toc211931833</vt:lpwstr>
      </vt:variant>
      <vt:variant>
        <vt:i4>1900600</vt:i4>
      </vt:variant>
      <vt:variant>
        <vt:i4>152</vt:i4>
      </vt:variant>
      <vt:variant>
        <vt:i4>0</vt:i4>
      </vt:variant>
      <vt:variant>
        <vt:i4>5</vt:i4>
      </vt:variant>
      <vt:variant>
        <vt:lpwstr/>
      </vt:variant>
      <vt:variant>
        <vt:lpwstr>_Toc211931832</vt:lpwstr>
      </vt:variant>
      <vt:variant>
        <vt:i4>1900600</vt:i4>
      </vt:variant>
      <vt:variant>
        <vt:i4>146</vt:i4>
      </vt:variant>
      <vt:variant>
        <vt:i4>0</vt:i4>
      </vt:variant>
      <vt:variant>
        <vt:i4>5</vt:i4>
      </vt:variant>
      <vt:variant>
        <vt:lpwstr/>
      </vt:variant>
      <vt:variant>
        <vt:lpwstr>_Toc211931831</vt:lpwstr>
      </vt:variant>
      <vt:variant>
        <vt:i4>1900600</vt:i4>
      </vt:variant>
      <vt:variant>
        <vt:i4>140</vt:i4>
      </vt:variant>
      <vt:variant>
        <vt:i4>0</vt:i4>
      </vt:variant>
      <vt:variant>
        <vt:i4>5</vt:i4>
      </vt:variant>
      <vt:variant>
        <vt:lpwstr/>
      </vt:variant>
      <vt:variant>
        <vt:lpwstr>_Toc211931830</vt:lpwstr>
      </vt:variant>
      <vt:variant>
        <vt:i4>1835064</vt:i4>
      </vt:variant>
      <vt:variant>
        <vt:i4>134</vt:i4>
      </vt:variant>
      <vt:variant>
        <vt:i4>0</vt:i4>
      </vt:variant>
      <vt:variant>
        <vt:i4>5</vt:i4>
      </vt:variant>
      <vt:variant>
        <vt:lpwstr/>
      </vt:variant>
      <vt:variant>
        <vt:lpwstr>_Toc211931829</vt:lpwstr>
      </vt:variant>
      <vt:variant>
        <vt:i4>1835064</vt:i4>
      </vt:variant>
      <vt:variant>
        <vt:i4>128</vt:i4>
      </vt:variant>
      <vt:variant>
        <vt:i4>0</vt:i4>
      </vt:variant>
      <vt:variant>
        <vt:i4>5</vt:i4>
      </vt:variant>
      <vt:variant>
        <vt:lpwstr/>
      </vt:variant>
      <vt:variant>
        <vt:lpwstr>_Toc211931828</vt:lpwstr>
      </vt:variant>
      <vt:variant>
        <vt:i4>1835064</vt:i4>
      </vt:variant>
      <vt:variant>
        <vt:i4>122</vt:i4>
      </vt:variant>
      <vt:variant>
        <vt:i4>0</vt:i4>
      </vt:variant>
      <vt:variant>
        <vt:i4>5</vt:i4>
      </vt:variant>
      <vt:variant>
        <vt:lpwstr/>
      </vt:variant>
      <vt:variant>
        <vt:lpwstr>_Toc211931827</vt:lpwstr>
      </vt:variant>
      <vt:variant>
        <vt:i4>1835064</vt:i4>
      </vt:variant>
      <vt:variant>
        <vt:i4>116</vt:i4>
      </vt:variant>
      <vt:variant>
        <vt:i4>0</vt:i4>
      </vt:variant>
      <vt:variant>
        <vt:i4>5</vt:i4>
      </vt:variant>
      <vt:variant>
        <vt:lpwstr/>
      </vt:variant>
      <vt:variant>
        <vt:lpwstr>_Toc211931826</vt:lpwstr>
      </vt:variant>
      <vt:variant>
        <vt:i4>1835064</vt:i4>
      </vt:variant>
      <vt:variant>
        <vt:i4>110</vt:i4>
      </vt:variant>
      <vt:variant>
        <vt:i4>0</vt:i4>
      </vt:variant>
      <vt:variant>
        <vt:i4>5</vt:i4>
      </vt:variant>
      <vt:variant>
        <vt:lpwstr/>
      </vt:variant>
      <vt:variant>
        <vt:lpwstr>_Toc211931825</vt:lpwstr>
      </vt:variant>
      <vt:variant>
        <vt:i4>1835064</vt:i4>
      </vt:variant>
      <vt:variant>
        <vt:i4>104</vt:i4>
      </vt:variant>
      <vt:variant>
        <vt:i4>0</vt:i4>
      </vt:variant>
      <vt:variant>
        <vt:i4>5</vt:i4>
      </vt:variant>
      <vt:variant>
        <vt:lpwstr/>
      </vt:variant>
      <vt:variant>
        <vt:lpwstr>_Toc211931824</vt:lpwstr>
      </vt:variant>
      <vt:variant>
        <vt:i4>1835064</vt:i4>
      </vt:variant>
      <vt:variant>
        <vt:i4>98</vt:i4>
      </vt:variant>
      <vt:variant>
        <vt:i4>0</vt:i4>
      </vt:variant>
      <vt:variant>
        <vt:i4>5</vt:i4>
      </vt:variant>
      <vt:variant>
        <vt:lpwstr/>
      </vt:variant>
      <vt:variant>
        <vt:lpwstr>_Toc211931823</vt:lpwstr>
      </vt:variant>
      <vt:variant>
        <vt:i4>1835064</vt:i4>
      </vt:variant>
      <vt:variant>
        <vt:i4>92</vt:i4>
      </vt:variant>
      <vt:variant>
        <vt:i4>0</vt:i4>
      </vt:variant>
      <vt:variant>
        <vt:i4>5</vt:i4>
      </vt:variant>
      <vt:variant>
        <vt:lpwstr/>
      </vt:variant>
      <vt:variant>
        <vt:lpwstr>_Toc211931822</vt:lpwstr>
      </vt:variant>
      <vt:variant>
        <vt:i4>1835064</vt:i4>
      </vt:variant>
      <vt:variant>
        <vt:i4>86</vt:i4>
      </vt:variant>
      <vt:variant>
        <vt:i4>0</vt:i4>
      </vt:variant>
      <vt:variant>
        <vt:i4>5</vt:i4>
      </vt:variant>
      <vt:variant>
        <vt:lpwstr/>
      </vt:variant>
      <vt:variant>
        <vt:lpwstr>_Toc211931821</vt:lpwstr>
      </vt:variant>
      <vt:variant>
        <vt:i4>1835064</vt:i4>
      </vt:variant>
      <vt:variant>
        <vt:i4>80</vt:i4>
      </vt:variant>
      <vt:variant>
        <vt:i4>0</vt:i4>
      </vt:variant>
      <vt:variant>
        <vt:i4>5</vt:i4>
      </vt:variant>
      <vt:variant>
        <vt:lpwstr/>
      </vt:variant>
      <vt:variant>
        <vt:lpwstr>_Toc211931820</vt:lpwstr>
      </vt:variant>
      <vt:variant>
        <vt:i4>2031672</vt:i4>
      </vt:variant>
      <vt:variant>
        <vt:i4>74</vt:i4>
      </vt:variant>
      <vt:variant>
        <vt:i4>0</vt:i4>
      </vt:variant>
      <vt:variant>
        <vt:i4>5</vt:i4>
      </vt:variant>
      <vt:variant>
        <vt:lpwstr/>
      </vt:variant>
      <vt:variant>
        <vt:lpwstr>_Toc211931819</vt:lpwstr>
      </vt:variant>
      <vt:variant>
        <vt:i4>2031672</vt:i4>
      </vt:variant>
      <vt:variant>
        <vt:i4>68</vt:i4>
      </vt:variant>
      <vt:variant>
        <vt:i4>0</vt:i4>
      </vt:variant>
      <vt:variant>
        <vt:i4>5</vt:i4>
      </vt:variant>
      <vt:variant>
        <vt:lpwstr/>
      </vt:variant>
      <vt:variant>
        <vt:lpwstr>_Toc211931818</vt:lpwstr>
      </vt:variant>
      <vt:variant>
        <vt:i4>2031672</vt:i4>
      </vt:variant>
      <vt:variant>
        <vt:i4>62</vt:i4>
      </vt:variant>
      <vt:variant>
        <vt:i4>0</vt:i4>
      </vt:variant>
      <vt:variant>
        <vt:i4>5</vt:i4>
      </vt:variant>
      <vt:variant>
        <vt:lpwstr/>
      </vt:variant>
      <vt:variant>
        <vt:lpwstr>_Toc211931817</vt:lpwstr>
      </vt:variant>
      <vt:variant>
        <vt:i4>2031672</vt:i4>
      </vt:variant>
      <vt:variant>
        <vt:i4>56</vt:i4>
      </vt:variant>
      <vt:variant>
        <vt:i4>0</vt:i4>
      </vt:variant>
      <vt:variant>
        <vt:i4>5</vt:i4>
      </vt:variant>
      <vt:variant>
        <vt:lpwstr/>
      </vt:variant>
      <vt:variant>
        <vt:lpwstr>_Toc211931816</vt:lpwstr>
      </vt:variant>
      <vt:variant>
        <vt:i4>2031672</vt:i4>
      </vt:variant>
      <vt:variant>
        <vt:i4>50</vt:i4>
      </vt:variant>
      <vt:variant>
        <vt:i4>0</vt:i4>
      </vt:variant>
      <vt:variant>
        <vt:i4>5</vt:i4>
      </vt:variant>
      <vt:variant>
        <vt:lpwstr/>
      </vt:variant>
      <vt:variant>
        <vt:lpwstr>_Toc211931815</vt:lpwstr>
      </vt:variant>
      <vt:variant>
        <vt:i4>2031672</vt:i4>
      </vt:variant>
      <vt:variant>
        <vt:i4>44</vt:i4>
      </vt:variant>
      <vt:variant>
        <vt:i4>0</vt:i4>
      </vt:variant>
      <vt:variant>
        <vt:i4>5</vt:i4>
      </vt:variant>
      <vt:variant>
        <vt:lpwstr/>
      </vt:variant>
      <vt:variant>
        <vt:lpwstr>_Toc211931814</vt:lpwstr>
      </vt:variant>
      <vt:variant>
        <vt:i4>2031672</vt:i4>
      </vt:variant>
      <vt:variant>
        <vt:i4>38</vt:i4>
      </vt:variant>
      <vt:variant>
        <vt:i4>0</vt:i4>
      </vt:variant>
      <vt:variant>
        <vt:i4>5</vt:i4>
      </vt:variant>
      <vt:variant>
        <vt:lpwstr/>
      </vt:variant>
      <vt:variant>
        <vt:lpwstr>_Toc211931813</vt:lpwstr>
      </vt:variant>
      <vt:variant>
        <vt:i4>2031672</vt:i4>
      </vt:variant>
      <vt:variant>
        <vt:i4>32</vt:i4>
      </vt:variant>
      <vt:variant>
        <vt:i4>0</vt:i4>
      </vt:variant>
      <vt:variant>
        <vt:i4>5</vt:i4>
      </vt:variant>
      <vt:variant>
        <vt:lpwstr/>
      </vt:variant>
      <vt:variant>
        <vt:lpwstr>_Toc211931812</vt:lpwstr>
      </vt:variant>
      <vt:variant>
        <vt:i4>2031672</vt:i4>
      </vt:variant>
      <vt:variant>
        <vt:i4>26</vt:i4>
      </vt:variant>
      <vt:variant>
        <vt:i4>0</vt:i4>
      </vt:variant>
      <vt:variant>
        <vt:i4>5</vt:i4>
      </vt:variant>
      <vt:variant>
        <vt:lpwstr/>
      </vt:variant>
      <vt:variant>
        <vt:lpwstr>_Toc211931811</vt:lpwstr>
      </vt:variant>
      <vt:variant>
        <vt:i4>2031672</vt:i4>
      </vt:variant>
      <vt:variant>
        <vt:i4>20</vt:i4>
      </vt:variant>
      <vt:variant>
        <vt:i4>0</vt:i4>
      </vt:variant>
      <vt:variant>
        <vt:i4>5</vt:i4>
      </vt:variant>
      <vt:variant>
        <vt:lpwstr/>
      </vt:variant>
      <vt:variant>
        <vt:lpwstr>_Toc211931810</vt:lpwstr>
      </vt:variant>
      <vt:variant>
        <vt:i4>1966136</vt:i4>
      </vt:variant>
      <vt:variant>
        <vt:i4>14</vt:i4>
      </vt:variant>
      <vt:variant>
        <vt:i4>0</vt:i4>
      </vt:variant>
      <vt:variant>
        <vt:i4>5</vt:i4>
      </vt:variant>
      <vt:variant>
        <vt:lpwstr/>
      </vt:variant>
      <vt:variant>
        <vt:lpwstr>_Toc211931809</vt:lpwstr>
      </vt:variant>
      <vt:variant>
        <vt:i4>1966136</vt:i4>
      </vt:variant>
      <vt:variant>
        <vt:i4>8</vt:i4>
      </vt:variant>
      <vt:variant>
        <vt:i4>0</vt:i4>
      </vt:variant>
      <vt:variant>
        <vt:i4>5</vt:i4>
      </vt:variant>
      <vt:variant>
        <vt:lpwstr/>
      </vt:variant>
      <vt:variant>
        <vt:lpwstr>_Toc211931808</vt:lpwstr>
      </vt:variant>
      <vt:variant>
        <vt:i4>1966136</vt:i4>
      </vt:variant>
      <vt:variant>
        <vt:i4>2</vt:i4>
      </vt:variant>
      <vt:variant>
        <vt:i4>0</vt:i4>
      </vt:variant>
      <vt:variant>
        <vt:i4>5</vt:i4>
      </vt:variant>
      <vt:variant>
        <vt:lpwstr/>
      </vt:variant>
      <vt:variant>
        <vt:lpwstr>_Toc211931807</vt:lpwstr>
      </vt:variant>
      <vt:variant>
        <vt:i4>2293810</vt:i4>
      </vt:variant>
      <vt:variant>
        <vt:i4>0</vt:i4>
      </vt:variant>
      <vt:variant>
        <vt:i4>0</vt:i4>
      </vt:variant>
      <vt:variant>
        <vt:i4>5</vt:i4>
      </vt:variant>
      <vt:variant>
        <vt:lpwstr>https://www.health.gov.au/topics/rural-health-workforce/classifications/mmm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Care Program Guidelines - November 2025</dc:title>
  <dc:subject/>
  <dc:creator>Australian Government Department of Health, Disability and Ageing</dc:creator>
  <cp:keywords/>
  <cp:lastModifiedBy/>
  <cp:revision>1</cp:revision>
  <dcterms:created xsi:type="dcterms:W3CDTF">2025-10-23T06:20:00Z</dcterms:created>
  <dcterms:modified xsi:type="dcterms:W3CDTF">2025-10-23T06:21:00Z</dcterms:modified>
</cp:coreProperties>
</file>