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91BA" w14:textId="21F99D52" w:rsidR="00F2289D" w:rsidRPr="0017003C" w:rsidRDefault="00F2289D" w:rsidP="006F4F40">
      <w:pPr>
        <w:pStyle w:val="Title"/>
      </w:pPr>
      <w:r w:rsidRPr="0017003C">
        <w:t>Technical supplement</w:t>
      </w:r>
      <w:r w:rsidR="00406D81" w:rsidRPr="0017003C">
        <w:t xml:space="preserve"> – </w:t>
      </w:r>
    </w:p>
    <w:p w14:paraId="5717B195" w14:textId="74A6B28D" w:rsidR="00AB07D5" w:rsidRPr="0017003C" w:rsidRDefault="00F2289D" w:rsidP="00ED64EA">
      <w:pPr>
        <w:pStyle w:val="Subtitle"/>
      </w:pPr>
      <w:r w:rsidRPr="0017003C">
        <w:t>Australian Respiratory Surveillance Report</w:t>
      </w:r>
    </w:p>
    <w:p w14:paraId="00C5DADE" w14:textId="72834256" w:rsidR="009F4231" w:rsidRPr="0017003C" w:rsidRDefault="009F4231" w:rsidP="00ED64EA">
      <w:pPr>
        <w:pStyle w:val="Subtitle"/>
      </w:pPr>
    </w:p>
    <w:p w14:paraId="416A2268" w14:textId="77777777" w:rsidR="009F4231" w:rsidRPr="0017003C" w:rsidRDefault="009F4231" w:rsidP="009F4231">
      <w:pPr>
        <w:sectPr w:rsidR="009F4231" w:rsidRPr="0017003C" w:rsidSect="00F57299">
          <w:headerReference w:type="first" r:id="rId11"/>
          <w:footerReference w:type="first" r:id="rId12"/>
          <w:type w:val="continuous"/>
          <w:pgSz w:w="11906" w:h="16838"/>
          <w:pgMar w:top="1440" w:right="1080" w:bottom="1440" w:left="1080" w:header="850" w:footer="709" w:gutter="0"/>
          <w:cols w:space="708"/>
          <w:titlePg/>
          <w:docGrid w:linePitch="360"/>
        </w:sectPr>
      </w:pPr>
    </w:p>
    <w:p w14:paraId="36A3C4A3" w14:textId="77777777" w:rsidR="00553322" w:rsidRPr="0017003C" w:rsidRDefault="00553322" w:rsidP="005C1C3A">
      <w:pPr>
        <w:pStyle w:val="Heading1"/>
      </w:pPr>
      <w:r w:rsidRPr="0017003C">
        <w:lastRenderedPageBreak/>
        <w:t>Summary</w:t>
      </w:r>
    </w:p>
    <w:p w14:paraId="603A91F0" w14:textId="5EAD6E3D" w:rsidR="00625FBB" w:rsidRPr="0017003C" w:rsidRDefault="00553322" w:rsidP="000D3C06">
      <w:pPr>
        <w:rPr>
          <w:rFonts w:cs="Arial"/>
          <w:shd w:val="clear" w:color="auto" w:fill="FFFFFF"/>
        </w:rPr>
      </w:pPr>
      <w:r w:rsidRPr="0017003C">
        <w:t>This supplement to the series of Australian Respiratory Surveillance Report</w:t>
      </w:r>
      <w:r w:rsidR="002911F2" w:rsidRPr="0017003C">
        <w:t>s</w:t>
      </w:r>
      <w:r w:rsidRPr="0017003C">
        <w:t xml:space="preserve"> describes the technical background to </w:t>
      </w:r>
      <w:r w:rsidR="00C34CBA" w:rsidRPr="0017003C">
        <w:t xml:space="preserve">Australia’s </w:t>
      </w:r>
      <w:r w:rsidRPr="0017003C">
        <w:t xml:space="preserve">surveillance </w:t>
      </w:r>
      <w:r w:rsidR="001838F6" w:rsidRPr="0017003C">
        <w:t>of</w:t>
      </w:r>
      <w:r w:rsidR="007D777E" w:rsidRPr="0017003C">
        <w:t xml:space="preserve"> acute respiratory illnesses</w:t>
      </w:r>
      <w:r w:rsidR="00C34CBA" w:rsidRPr="0017003C">
        <w:t>, including</w:t>
      </w:r>
      <w:r w:rsidR="001A771F" w:rsidRPr="0017003C">
        <w:t xml:space="preserve"> </w:t>
      </w:r>
      <w:r w:rsidR="00EA0BC9" w:rsidRPr="0017003C">
        <w:t>coronavirus disease 2019 (COVID-19)</w:t>
      </w:r>
      <w:r w:rsidR="001A771F" w:rsidRPr="0017003C">
        <w:t>, influenza</w:t>
      </w:r>
      <w:r w:rsidR="4F7F2433" w:rsidRPr="0017003C">
        <w:t>,</w:t>
      </w:r>
      <w:r w:rsidR="001A771F" w:rsidRPr="0017003C">
        <w:t xml:space="preserve"> and </w:t>
      </w:r>
      <w:r w:rsidR="008F3E3A" w:rsidRPr="0017003C">
        <w:t>respiratory syncytial virus (RSV)</w:t>
      </w:r>
      <w:r w:rsidR="001A771F" w:rsidRPr="0017003C">
        <w:t>.</w:t>
      </w:r>
      <w:r w:rsidR="009E2EC8" w:rsidRPr="0017003C">
        <w:t xml:space="preserve"> </w:t>
      </w:r>
      <w:r w:rsidR="00F935D2" w:rsidRPr="0017003C">
        <w:t xml:space="preserve">The </w:t>
      </w:r>
      <w:r w:rsidR="00565170" w:rsidRPr="0017003C">
        <w:t xml:space="preserve">technical </w:t>
      </w:r>
      <w:r w:rsidR="00E916C2" w:rsidRPr="0017003C">
        <w:t>supplement</w:t>
      </w:r>
      <w:r w:rsidR="00565170" w:rsidRPr="0017003C">
        <w:t xml:space="preserve"> </w:t>
      </w:r>
      <w:r w:rsidR="00B13A66" w:rsidRPr="0017003C">
        <w:t>describes</w:t>
      </w:r>
      <w:r w:rsidR="004A48D6" w:rsidRPr="0017003C">
        <w:t xml:space="preserve"> each of the data sources</w:t>
      </w:r>
      <w:r w:rsidR="00BE42A2" w:rsidRPr="0017003C">
        <w:t xml:space="preserve"> </w:t>
      </w:r>
      <w:r w:rsidR="00742660" w:rsidRPr="0017003C">
        <w:t>used</w:t>
      </w:r>
      <w:r w:rsidR="00BE42A2" w:rsidRPr="0017003C">
        <w:t xml:space="preserve"> and </w:t>
      </w:r>
      <w:r w:rsidR="006348DF" w:rsidRPr="0017003C">
        <w:t>any associated</w:t>
      </w:r>
      <w:r w:rsidR="00BE42A2" w:rsidRPr="0017003C">
        <w:t xml:space="preserve"> data considerations for </w:t>
      </w:r>
      <w:r w:rsidR="00E068B1" w:rsidRPr="0017003C">
        <w:t>the</w:t>
      </w:r>
      <w:r w:rsidR="00BE42A2" w:rsidRPr="0017003C">
        <w:t xml:space="preserve"> surveillance data</w:t>
      </w:r>
      <w:r w:rsidR="000548D5" w:rsidRPr="0017003C">
        <w:t>.</w:t>
      </w:r>
      <w:r w:rsidR="00565170" w:rsidRPr="0017003C">
        <w:t xml:space="preserve"> </w:t>
      </w:r>
      <w:r w:rsidR="009C00C0" w:rsidRPr="0017003C">
        <w:t>Further</w:t>
      </w:r>
      <w:r w:rsidR="00625FBB" w:rsidRPr="0017003C">
        <w:t xml:space="preserve"> information </w:t>
      </w:r>
      <w:r w:rsidR="14E8CAFE" w:rsidRPr="0017003C">
        <w:t xml:space="preserve">on </w:t>
      </w:r>
      <w:r w:rsidR="00B13FA9" w:rsidRPr="0017003C">
        <w:t xml:space="preserve">Australia’s </w:t>
      </w:r>
      <w:r w:rsidR="00625FBB" w:rsidRPr="0017003C">
        <w:t xml:space="preserve">national surveillance </w:t>
      </w:r>
      <w:r w:rsidR="005B1091" w:rsidRPr="0017003C">
        <w:t xml:space="preserve">of </w:t>
      </w:r>
      <w:r w:rsidR="00B13FA9" w:rsidRPr="0017003C">
        <w:t xml:space="preserve">these viruses </w:t>
      </w:r>
      <w:r w:rsidR="00E60532" w:rsidRPr="0017003C">
        <w:t xml:space="preserve">is detailed in </w:t>
      </w:r>
      <w:r w:rsidR="00D701D2" w:rsidRPr="0017003C">
        <w:t xml:space="preserve">the </w:t>
      </w:r>
      <w:hyperlink r:id="rId13">
        <w:r w:rsidR="006F4058" w:rsidRPr="0017003C">
          <w:rPr>
            <w:rStyle w:val="Hyperlink"/>
          </w:rPr>
          <w:t>Australian National Surveillance Plan for COVID-19, Influenza and RSV</w:t>
        </w:r>
      </w:hyperlink>
      <w:r w:rsidR="006F4058" w:rsidRPr="0017003C">
        <w:t>.</w:t>
      </w:r>
      <w:r w:rsidR="0017003C">
        <w:fldChar w:fldCharType="begin"/>
      </w:r>
      <w:r w:rsidR="0017003C">
        <w:instrText xml:space="preserve"> ADDIN EN.CITE &lt;EndNote&gt;&lt;Cite&gt;&lt;Author&gt;Interim Australian Centre for Disease Control&lt;/Author&gt;&lt;Year&gt;2024&lt;/Year&gt;&lt;RecNum&gt;1&lt;/RecNum&gt;&lt;DisplayText&gt;&lt;style face="superscript"&gt;1&lt;/style&gt;&lt;/DisplayText&gt;&lt;record&gt;&lt;rec-number&gt;1&lt;/rec-number&gt;&lt;foreign-keys&gt;&lt;key app="EN" db-id="sds0wwr0bs29tners27vfd9j2020t2z50v2z" timestamp="1748821939"&gt;1&lt;/key&gt;&lt;/foreign-keys&gt;&lt;ref-type name="Web Page"&gt;12&lt;/ref-type&gt;&lt;contributors&gt;&lt;authors&gt;&lt;author&gt;Interim Australian Centre for Disease Control,&lt;/author&gt;&lt;/authors&gt;&lt;/contributors&gt;&lt;titles&gt;&lt;title&gt;Australian National Surveillance Plan for COVID-19, Influenza, and RSV&lt;/title&gt;&lt;/titles&gt;&lt;dates&gt;&lt;year&gt;2024&lt;/year&gt;&lt;/dates&gt;&lt;pub-location&gt;Canberra&lt;/pub-location&gt;&lt;publisher&gt;Australian Government Department of Health and Aged Care and interim Australian Centre for Disease Control&lt;/publisher&gt;&lt;work-type&gt;Internet&lt;/work-type&gt;&lt;urls&gt;&lt;related-urls&gt;&lt;url&gt;https://www.health.gov.au/resources/publications/australian-national-disease-surveillance-plan-for-covid-19-influenza-and-rsv&lt;/url&gt;&lt;/related-urls&gt;&lt;/urls&gt;&lt;/record&gt;&lt;/Cite&gt;&lt;/EndNote&gt;</w:instrText>
      </w:r>
      <w:r w:rsidR="0017003C">
        <w:fldChar w:fldCharType="separate"/>
      </w:r>
      <w:r w:rsidR="0017003C" w:rsidRPr="0017003C">
        <w:rPr>
          <w:noProof/>
          <w:vertAlign w:val="superscript"/>
        </w:rPr>
        <w:t>1</w:t>
      </w:r>
      <w:r w:rsidR="0017003C">
        <w:fldChar w:fldCharType="end"/>
      </w:r>
    </w:p>
    <w:p w14:paraId="073F1E5C" w14:textId="26B30A94" w:rsidR="00553322" w:rsidRPr="0017003C" w:rsidRDefault="00553322" w:rsidP="005C1C3A">
      <w:pPr>
        <w:pStyle w:val="Heading1"/>
      </w:pPr>
      <w:r w:rsidRPr="0017003C">
        <w:t>Background</w:t>
      </w:r>
    </w:p>
    <w:p w14:paraId="04D761FB" w14:textId="10B85B6A" w:rsidR="00A42514" w:rsidRPr="0017003C" w:rsidRDefault="008339C9" w:rsidP="00336616">
      <w:r w:rsidRPr="0017003C">
        <w:t xml:space="preserve">COVID-19, influenza, and RSV are acute </w:t>
      </w:r>
      <w:r w:rsidR="00372B83" w:rsidRPr="0017003C">
        <w:t xml:space="preserve">viral </w:t>
      </w:r>
      <w:r w:rsidRPr="0017003C">
        <w:t xml:space="preserve">respiratory </w:t>
      </w:r>
      <w:r w:rsidR="002774D1" w:rsidRPr="0017003C">
        <w:t>infections</w:t>
      </w:r>
      <w:r w:rsidR="00852079" w:rsidRPr="0017003C">
        <w:t xml:space="preserve"> </w:t>
      </w:r>
      <w:r w:rsidR="002F0382" w:rsidRPr="0017003C">
        <w:t xml:space="preserve">that spread from person to person by </w:t>
      </w:r>
      <w:r w:rsidR="009C48C3" w:rsidRPr="0017003C">
        <w:t xml:space="preserve">infectious </w:t>
      </w:r>
      <w:r w:rsidR="002F0382" w:rsidRPr="0017003C">
        <w:t xml:space="preserve">respiratory particles </w:t>
      </w:r>
      <w:r w:rsidR="00520E97" w:rsidRPr="0017003C">
        <w:t>that are transmitted through the air after</w:t>
      </w:r>
      <w:r w:rsidR="002F0382" w:rsidRPr="0017003C">
        <w:t xml:space="preserve"> an infected person </w:t>
      </w:r>
      <w:r w:rsidR="0057258E" w:rsidRPr="0017003C">
        <w:t>breath</w:t>
      </w:r>
      <w:r w:rsidR="7932C72D" w:rsidRPr="0017003C">
        <w:t>e</w:t>
      </w:r>
      <w:r w:rsidR="0057258E" w:rsidRPr="0017003C">
        <w:t xml:space="preserve">s, </w:t>
      </w:r>
      <w:r w:rsidR="002F0382" w:rsidRPr="0017003C">
        <w:t>coughs, sneezes</w:t>
      </w:r>
      <w:r w:rsidR="001C1DF1" w:rsidRPr="0017003C">
        <w:t>,</w:t>
      </w:r>
      <w:r w:rsidR="002F0382" w:rsidRPr="0017003C">
        <w:t xml:space="preserve"> or talks</w:t>
      </w:r>
      <w:r w:rsidR="008B695D" w:rsidRPr="0017003C">
        <w:t xml:space="preserve">. </w:t>
      </w:r>
      <w:r w:rsidR="00E90624" w:rsidRPr="0017003C">
        <w:t xml:space="preserve">Although there are similarities in </w:t>
      </w:r>
      <w:r w:rsidR="00AB7DD4" w:rsidRPr="0017003C">
        <w:t xml:space="preserve">the symptoms </w:t>
      </w:r>
      <w:r w:rsidR="002744EA" w:rsidRPr="0017003C">
        <w:t>of these infections</w:t>
      </w:r>
      <w:r w:rsidR="00D01513" w:rsidRPr="0017003C">
        <w:t xml:space="preserve">, </w:t>
      </w:r>
      <w:r w:rsidR="00111BB0" w:rsidRPr="0017003C">
        <w:t xml:space="preserve">they are </w:t>
      </w:r>
      <w:r w:rsidR="00462B73" w:rsidRPr="0017003C">
        <w:t xml:space="preserve">distinct viruses </w:t>
      </w:r>
      <w:r w:rsidR="00AB7693" w:rsidRPr="0017003C">
        <w:t xml:space="preserve">with </w:t>
      </w:r>
      <w:r w:rsidR="003F5347" w:rsidRPr="0017003C">
        <w:t xml:space="preserve">differences in their </w:t>
      </w:r>
      <w:r w:rsidR="00F83B03" w:rsidRPr="0017003C">
        <w:t>epidemiology</w:t>
      </w:r>
      <w:r w:rsidR="003057A9" w:rsidRPr="0017003C">
        <w:t>, including</w:t>
      </w:r>
      <w:r w:rsidR="00462B73" w:rsidRPr="0017003C">
        <w:t xml:space="preserve"> </w:t>
      </w:r>
      <w:r w:rsidR="007B0F2F" w:rsidRPr="0017003C">
        <w:t>who is most at risk for infection and severe disease.</w:t>
      </w:r>
      <w:r w:rsidR="00CF3D0B">
        <w:fldChar w:fldCharType="begin"/>
      </w:r>
      <w:r w:rsidR="00CF3D0B">
        <w:instrText xml:space="preserve"> ADDIN EN.CITE &lt;EndNote&gt;&lt;Cite&gt;&lt;Author&gt;Regional Office for the Americas of the World Health Organization&lt;/Author&gt;&lt;Year&gt;2024&lt;/Year&gt;&lt;RecNum&gt;39&lt;/RecNum&gt;&lt;DisplayText&gt;&lt;style face="superscript"&gt;2&lt;/style&gt;&lt;/DisplayText&gt;&lt;record&gt;&lt;rec-number&gt;39&lt;/rec-number&gt;&lt;foreign-keys&gt;&lt;key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CF3D0B">
        <w:fldChar w:fldCharType="separate"/>
      </w:r>
      <w:r w:rsidR="00CF3D0B" w:rsidRPr="00CF3D0B">
        <w:rPr>
          <w:noProof/>
          <w:vertAlign w:val="superscript"/>
        </w:rPr>
        <w:t>2</w:t>
      </w:r>
      <w:r w:rsidR="00CF3D0B">
        <w:fldChar w:fldCharType="end"/>
      </w:r>
    </w:p>
    <w:p w14:paraId="19C176C2" w14:textId="601794FC" w:rsidR="00336616" w:rsidRPr="0017003C" w:rsidRDefault="00347337" w:rsidP="00336616">
      <w:r w:rsidRPr="0017003C">
        <w:t>S</w:t>
      </w:r>
      <w:r w:rsidR="004B369F" w:rsidRPr="0017003C">
        <w:t xml:space="preserve">evere acute respiratory </w:t>
      </w:r>
      <w:r w:rsidR="009841CE" w:rsidRPr="0017003C">
        <w:t xml:space="preserve">syndrome coronavirus 2 (SARS-CoV-2), </w:t>
      </w:r>
      <w:r w:rsidR="00191706" w:rsidRPr="0017003C">
        <w:t xml:space="preserve">the virus </w:t>
      </w:r>
      <w:r w:rsidR="009841CE" w:rsidRPr="0017003C">
        <w:t>responsible for the COVID-19</w:t>
      </w:r>
      <w:r w:rsidR="005705AD" w:rsidRPr="0017003C">
        <w:t xml:space="preserve"> pandemic</w:t>
      </w:r>
      <w:r w:rsidRPr="0017003C">
        <w:t>, emerged in Wuhan, China, in late 2019.</w:t>
      </w:r>
      <w:r w:rsidR="001B5058">
        <w:fldChar w:fldCharType="begin"/>
      </w:r>
      <w:r w:rsidR="001B5058">
        <w:instrText xml:space="preserve"> ADDIN EN.CITE &lt;EndNote&gt;&lt;Cite&gt;&lt;Author&gt;World Health Organization&lt;/Author&gt;&lt;Year&gt;2020&lt;/Year&gt;&lt;RecNum&gt;40&lt;/RecNum&gt;&lt;DisplayText&gt;&lt;style face="superscript"&gt;3&lt;/style&gt;&lt;/DisplayText&gt;&lt;record&gt;&lt;rec-number&gt;40&lt;/rec-number&gt;&lt;foreign-keys&gt;&lt;key app="EN" db-id="sds0wwr0bs29tners27vfd9j2020t2z50v2z" timestamp="1748826406"&gt;40&lt;/key&gt;&lt;/foreign-keys&gt;&lt;ref-type name="Web Page"&gt;12&lt;/ref-type&gt;&lt;contributors&gt;&lt;authors&gt;&lt;author&gt;World Health Organization,&lt;/author&gt;&lt;/authors&gt;&lt;/contributors&gt;&lt;titles&gt;&lt;title&gt;Speeches detail: WHO Director-General’s opening remarks at the media briefing on COVID-19 – 11 March 2020&lt;/title&gt;&lt;/titles&gt;&lt;dates&gt;&lt;year&gt;2020&lt;/year&gt;&lt;/dates&gt;&lt;pub-location&gt;Geneva&lt;/pub-location&gt;&lt;publisher&gt;World Health Organization&lt;/publisher&gt;&lt;work-type&gt;Internet&lt;/work-type&gt;&lt;urls&gt;&lt;related-urls&gt;&lt;url&gt;https://www.who.int/director-general/speeches/detail/who-director-general-s-opening-remarks-at-the-media-briefing-on-covid-19---11-march-2020&lt;/url&gt;&lt;/related-urls&gt;&lt;/urls&gt;&lt;/record&gt;&lt;/Cite&gt;&lt;/EndNote&gt;</w:instrText>
      </w:r>
      <w:r w:rsidR="001B5058">
        <w:fldChar w:fldCharType="separate"/>
      </w:r>
      <w:r w:rsidR="001B5058" w:rsidRPr="001B5058">
        <w:rPr>
          <w:noProof/>
          <w:vertAlign w:val="superscript"/>
        </w:rPr>
        <w:t>3</w:t>
      </w:r>
      <w:r w:rsidR="001B5058">
        <w:fldChar w:fldCharType="end"/>
      </w:r>
      <w:r w:rsidR="00CD7651" w:rsidRPr="0017003C">
        <w:t xml:space="preserve"> </w:t>
      </w:r>
      <w:r w:rsidR="00C13EF0" w:rsidRPr="0017003C">
        <w:t>S</w:t>
      </w:r>
      <w:r w:rsidR="00A10BCE" w:rsidRPr="0017003C">
        <w:t>ince that time</w:t>
      </w:r>
      <w:r w:rsidR="004D2C60" w:rsidRPr="0017003C">
        <w:t>,</w:t>
      </w:r>
      <w:r w:rsidR="00A10BCE" w:rsidRPr="0017003C">
        <w:t xml:space="preserve"> COVID-19 transmission </w:t>
      </w:r>
      <w:r w:rsidR="00BA5CA8" w:rsidRPr="0017003C">
        <w:t>in Australia has occurred</w:t>
      </w:r>
      <w:r w:rsidR="006E3E27" w:rsidRPr="0017003C">
        <w:t xml:space="preserve"> in waves</w:t>
      </w:r>
      <w:r w:rsidR="00BA5CA8" w:rsidRPr="0017003C">
        <w:t>,</w:t>
      </w:r>
      <w:r w:rsidR="00B5118F" w:rsidRPr="0017003C">
        <w:t xml:space="preserve"> with no strong seasonal trend</w:t>
      </w:r>
      <w:r w:rsidR="006E3E27" w:rsidRPr="0017003C">
        <w:t>.</w:t>
      </w:r>
      <w:r w:rsidR="003A01E0">
        <w:fldChar w:fldCharType="begin"/>
      </w:r>
      <w:r w:rsidR="003A01E0">
        <w:instrText xml:space="preserve"> ADDIN EN.CITE &lt;EndNote&gt;&lt;Cite&gt;&lt;Author&gt;Viral Respiratory Diseases Epidemiology and Surveillance Section&lt;/Author&gt;&lt;Year&gt;2024&lt;/Year&gt;&lt;RecNum&gt;41&lt;/RecNum&gt;&lt;DisplayText&gt;&lt;style face="superscript"&gt;4&lt;/style&gt;&lt;/DisplayText&gt;&lt;record&gt;&lt;rec-number&gt;41&lt;/rec-number&gt;&lt;foreign-keys&gt;&lt;key app="EN" db-id="sds0wwr0bs29tners27vfd9j2020t2z50v2z" timestamp="1748826510"&gt;41&lt;/key&gt;&lt;/foreign-keys&gt;&lt;ref-type name="Journal Article"&gt;17&lt;/ref-type&gt;&lt;contributors&gt;&lt;authors&gt;&lt;author&gt;Viral Respiratory Diseases Epidemiology and Surveillance Section,&lt;/author&gt;&lt;/authors&gt;&lt;/contributors&gt;&lt;titles&gt;&lt;title&gt;COVID-19 Australia: Epidemiology Report 82: Reporting period 17 December 2023&lt;/title&gt;&lt;secondary-title&gt;Commun Dis Intell&lt;/secondary-title&gt;&lt;/titles&gt;&lt;periodical&gt;&lt;full-title&gt;Commun Dis Intell&lt;/full-title&gt;&lt;/periodical&gt;&lt;volume&gt;48&lt;/volume&gt;&lt;dates&gt;&lt;year&gt;2024&lt;/year&gt;&lt;/dates&gt;&lt;urls&gt;&lt;/urls&gt;&lt;electronic-resource-num&gt;doi: https://doi.org/10.33321/cdi.2024.48.5&lt;/electronic-resource-num&gt;&lt;/record&gt;&lt;/Cite&gt;&lt;/EndNote&gt;</w:instrText>
      </w:r>
      <w:r w:rsidR="003A01E0">
        <w:fldChar w:fldCharType="separate"/>
      </w:r>
      <w:r w:rsidR="003A01E0" w:rsidRPr="003A01E0">
        <w:rPr>
          <w:noProof/>
          <w:vertAlign w:val="superscript"/>
        </w:rPr>
        <w:t>4</w:t>
      </w:r>
      <w:r w:rsidR="003A01E0">
        <w:fldChar w:fldCharType="end"/>
      </w:r>
      <w:r w:rsidR="006A7FDC" w:rsidRPr="0017003C" w:rsidDel="002F0382">
        <w:t xml:space="preserve"> </w:t>
      </w:r>
      <w:r w:rsidR="006A36E9" w:rsidRPr="0017003C">
        <w:rPr>
          <w:szCs w:val="22"/>
        </w:rPr>
        <w:t xml:space="preserve">Usually, people experience </w:t>
      </w:r>
      <w:r w:rsidR="00CA27ED" w:rsidRPr="0017003C">
        <w:rPr>
          <w:szCs w:val="22"/>
        </w:rPr>
        <w:t xml:space="preserve">the onset of </w:t>
      </w:r>
      <w:r w:rsidR="006A36E9" w:rsidRPr="0017003C">
        <w:rPr>
          <w:szCs w:val="22"/>
        </w:rPr>
        <w:t xml:space="preserve">symptoms anywhere from two to five days, </w:t>
      </w:r>
      <w:r w:rsidR="001A3CE1" w:rsidRPr="0017003C">
        <w:rPr>
          <w:szCs w:val="22"/>
        </w:rPr>
        <w:t xml:space="preserve">but </w:t>
      </w:r>
      <w:r w:rsidR="00E61A56" w:rsidRPr="0017003C">
        <w:rPr>
          <w:szCs w:val="22"/>
        </w:rPr>
        <w:t>sometimes</w:t>
      </w:r>
      <w:r w:rsidR="006A36E9" w:rsidRPr="0017003C">
        <w:rPr>
          <w:szCs w:val="22"/>
        </w:rPr>
        <w:t xml:space="preserve"> up to 14 days</w:t>
      </w:r>
      <w:r w:rsidR="00457193" w:rsidRPr="0017003C">
        <w:rPr>
          <w:szCs w:val="22"/>
        </w:rPr>
        <w:t>,</w:t>
      </w:r>
      <w:r w:rsidR="006A36E9" w:rsidRPr="0017003C">
        <w:rPr>
          <w:szCs w:val="22"/>
        </w:rPr>
        <w:t xml:space="preserve"> after infection. </w:t>
      </w:r>
      <w:r w:rsidR="00BC7A3D" w:rsidRPr="0017003C">
        <w:rPr>
          <w:szCs w:val="22"/>
        </w:rPr>
        <w:t>The most</w:t>
      </w:r>
      <w:r w:rsidR="00A46B56" w:rsidRPr="0017003C">
        <w:rPr>
          <w:szCs w:val="22"/>
        </w:rPr>
        <w:t xml:space="preserve"> common</w:t>
      </w:r>
      <w:r w:rsidR="00402370" w:rsidRPr="0017003C">
        <w:rPr>
          <w:szCs w:val="22"/>
        </w:rPr>
        <w:t xml:space="preserve"> </w:t>
      </w:r>
      <w:r w:rsidR="00BC7A3D" w:rsidRPr="0017003C">
        <w:rPr>
          <w:szCs w:val="22"/>
        </w:rPr>
        <w:t>symptoms are feve</w:t>
      </w:r>
      <w:r w:rsidR="002B3250" w:rsidRPr="0017003C">
        <w:rPr>
          <w:szCs w:val="22"/>
        </w:rPr>
        <w:t>r,</w:t>
      </w:r>
      <w:r w:rsidR="00BC7A3D" w:rsidRPr="0017003C">
        <w:rPr>
          <w:szCs w:val="22"/>
        </w:rPr>
        <w:t xml:space="preserve"> chills</w:t>
      </w:r>
      <w:r w:rsidR="00D1366F" w:rsidRPr="0017003C">
        <w:rPr>
          <w:szCs w:val="22"/>
        </w:rPr>
        <w:t>,</w:t>
      </w:r>
      <w:r w:rsidR="002B3250" w:rsidRPr="0017003C">
        <w:rPr>
          <w:szCs w:val="22"/>
        </w:rPr>
        <w:t xml:space="preserve"> cough, </w:t>
      </w:r>
      <w:r w:rsidR="00134AF9" w:rsidRPr="0017003C">
        <w:rPr>
          <w:szCs w:val="22"/>
        </w:rPr>
        <w:t>loss of</w:t>
      </w:r>
      <w:r w:rsidR="003157F0" w:rsidRPr="0017003C">
        <w:rPr>
          <w:szCs w:val="22"/>
        </w:rPr>
        <w:t xml:space="preserve"> taste or smell,</w:t>
      </w:r>
      <w:r w:rsidR="002100C0" w:rsidRPr="0017003C">
        <w:t xml:space="preserve"> runny nose, </w:t>
      </w:r>
      <w:r w:rsidR="00D1366F" w:rsidRPr="0017003C">
        <w:rPr>
          <w:szCs w:val="22"/>
        </w:rPr>
        <w:t>sore throat</w:t>
      </w:r>
      <w:r w:rsidR="00F46AAC" w:rsidRPr="0017003C">
        <w:rPr>
          <w:szCs w:val="22"/>
        </w:rPr>
        <w:t xml:space="preserve"> and tiredness</w:t>
      </w:r>
      <w:r w:rsidR="00B541D6" w:rsidRPr="0017003C">
        <w:rPr>
          <w:szCs w:val="22"/>
        </w:rPr>
        <w:t>.</w:t>
      </w:r>
      <w:r w:rsidR="00A828B8">
        <w:rPr>
          <w:szCs w:val="22"/>
        </w:rPr>
        <w:fldChar w:fldCharType="begin"/>
      </w:r>
      <w:r w:rsidR="003A01E0">
        <w:rPr>
          <w:szCs w:val="22"/>
        </w:rPr>
        <w:instrText xml:space="preserve"> ADDIN EN.CITE &lt;EndNote&gt;&lt;Cite&gt;&lt;Author&gt;Interim Australian Centre for Disease Control&lt;/Author&gt;&lt;Year&gt;2025&lt;/Year&gt;&lt;RecNum&gt;43&lt;/RecNum&gt;&lt;DisplayText&gt;&lt;style face="superscript"&gt;5,6&lt;/style&gt;&lt;/DisplayText&gt;&lt;record&gt;&lt;rec-number&gt;43&lt;/rec-number&gt;&lt;foreign-keys&gt;&lt;key app="EN" db-id="sds0wwr0bs29tners27vfd9j2020t2z50v2z" timestamp="1748826880"&gt;43&lt;/key&gt;&lt;/foreign-keys&gt;&lt;ref-type name="Web Page"&gt;12&lt;/ref-type&gt;&lt;contributors&gt;&lt;authors&gt;&lt;author&gt;Interim Australian Centre for Disease Control,&lt;/author&gt;&lt;/authors&gt;&lt;/contributors&gt;&lt;titles&gt;&lt;title&gt;COVID-19&lt;/title&gt;&lt;/titles&gt;&lt;dates&gt;&lt;year&gt;2025&lt;/year&gt;&lt;/dates&gt;&lt;pub-location&gt;Canberra&lt;/pub-location&gt;&lt;publisher&gt;Australian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covid-19&lt;/url&gt;&lt;/related-urls&gt;&lt;/urls&gt;&lt;/record&gt;&lt;/Cite&gt;&lt;Cite&gt;&lt;Author&gt;Wiersinga&lt;/Author&gt;&lt;Year&gt;2020&lt;/Year&gt;&lt;RecNum&gt;42&lt;/RecNum&gt;&lt;record&gt;&lt;rec-number&gt;42&lt;/rec-number&gt;&lt;foreign-keys&gt;&lt;key app="EN" db-id="sds0wwr0bs29tners27vfd9j2020t2z50v2z" timestamp="1748826694"&gt;42&lt;/key&gt;&lt;/foreign-keys&gt;&lt;ref-type name="Journal Article"&gt;17&lt;/ref-type&gt;&lt;contributors&gt;&lt;authors&gt;&lt;author&gt;Wiersinga, W. Joost&lt;/author&gt;&lt;author&gt;Rhodes, Andrew&lt;/author&gt;&lt;author&gt;Cheng, Allen C.&lt;/author&gt;&lt;author&gt;Peacock, Sharon J.&lt;/author&gt;&lt;author&gt;Prescott, Hallie C.&lt;/author&gt;&lt;/authors&gt;&lt;/contributors&gt;&lt;titles&gt;&lt;title&gt;Pathophysiology, Transmission, Diagnosis, and Treatment of Coronavirus Disease 2019 (COVID-19): A Review&lt;/title&gt;&lt;secondary-title&gt;JAMA&lt;/secondary-title&gt;&lt;/titles&gt;&lt;periodical&gt;&lt;full-title&gt;JAMA&lt;/full-title&gt;&lt;/periodical&gt;&lt;pages&gt;782-793&lt;/pages&gt;&lt;volume&gt;324&lt;/volume&gt;&lt;number&gt;8&lt;/number&gt;&lt;dates&gt;&lt;year&gt;2020&lt;/year&gt;&lt;/dates&gt;&lt;isbn&gt;0098-7484&lt;/isbn&gt;&lt;urls&gt;&lt;related-urls&gt;&lt;url&gt;https://doi.org/10.1001/jama.2020.12839&lt;/url&gt;&lt;/related-urls&gt;&lt;/urls&gt;&lt;electronic-resource-num&gt;doi:10.1001/jama.2020.12839&lt;/electronic-resource-num&gt;&lt;access-date&gt;6/2/2025&lt;/access-date&gt;&lt;/record&gt;&lt;/Cite&gt;&lt;/EndNote&gt;</w:instrText>
      </w:r>
      <w:r w:rsidR="00A828B8">
        <w:rPr>
          <w:szCs w:val="22"/>
        </w:rPr>
        <w:fldChar w:fldCharType="separate"/>
      </w:r>
      <w:r w:rsidR="003A01E0" w:rsidRPr="003A01E0">
        <w:rPr>
          <w:noProof/>
          <w:szCs w:val="22"/>
          <w:vertAlign w:val="superscript"/>
        </w:rPr>
        <w:t>5,6</w:t>
      </w:r>
      <w:r w:rsidR="00A828B8">
        <w:rPr>
          <w:szCs w:val="22"/>
        </w:rPr>
        <w:fldChar w:fldCharType="end"/>
      </w:r>
      <w:r w:rsidR="00141ABD" w:rsidRPr="0017003C">
        <w:rPr>
          <w:szCs w:val="22"/>
        </w:rPr>
        <w:t xml:space="preserve"> Some people</w:t>
      </w:r>
      <w:r w:rsidR="00812B0A" w:rsidRPr="0017003C">
        <w:rPr>
          <w:szCs w:val="22"/>
        </w:rPr>
        <w:t xml:space="preserve"> </w:t>
      </w:r>
      <w:r w:rsidR="00141ABD" w:rsidRPr="0017003C">
        <w:rPr>
          <w:szCs w:val="22"/>
        </w:rPr>
        <w:t>do not experience any symptoms</w:t>
      </w:r>
      <w:r w:rsidR="00812B0A" w:rsidRPr="0017003C">
        <w:rPr>
          <w:szCs w:val="22"/>
        </w:rPr>
        <w:t xml:space="preserve"> </w:t>
      </w:r>
      <w:r w:rsidR="00141ABD" w:rsidRPr="0017003C">
        <w:rPr>
          <w:szCs w:val="22"/>
        </w:rPr>
        <w:t xml:space="preserve">but can still </w:t>
      </w:r>
      <w:r w:rsidR="007A7981" w:rsidRPr="0017003C">
        <w:rPr>
          <w:szCs w:val="22"/>
        </w:rPr>
        <w:t>spread</w:t>
      </w:r>
      <w:r w:rsidR="00141ABD" w:rsidRPr="0017003C">
        <w:rPr>
          <w:szCs w:val="22"/>
        </w:rPr>
        <w:t xml:space="preserve"> </w:t>
      </w:r>
      <w:r w:rsidR="00483A9F" w:rsidRPr="0017003C">
        <w:rPr>
          <w:szCs w:val="22"/>
        </w:rPr>
        <w:t>SARS-CoV-2</w:t>
      </w:r>
      <w:r w:rsidR="002B0EBA" w:rsidRPr="0017003C">
        <w:rPr>
          <w:szCs w:val="22"/>
        </w:rPr>
        <w:t xml:space="preserve"> to other people</w:t>
      </w:r>
      <w:r w:rsidR="00141ABD" w:rsidRPr="0017003C">
        <w:rPr>
          <w:szCs w:val="22"/>
        </w:rPr>
        <w:t>.</w:t>
      </w:r>
      <w:r w:rsidR="003556EF">
        <w:rPr>
          <w:szCs w:val="22"/>
        </w:rPr>
        <w:fldChar w:fldCharType="begin"/>
      </w:r>
      <w:r w:rsidR="003A01E0">
        <w:rPr>
          <w:szCs w:val="22"/>
        </w:rPr>
        <w:instrText xml:space="preserve"> ADDIN EN.CITE &lt;EndNote&gt;&lt;Cite&gt;&lt;Author&gt;Wiersinga&lt;/Author&gt;&lt;Year&gt;2020&lt;/Year&gt;&lt;RecNum&gt;42&lt;/RecNum&gt;&lt;DisplayText&gt;&lt;style face="superscript"&gt;6&lt;/style&gt;&lt;/DisplayText&gt;&lt;record&gt;&lt;rec-number&gt;42&lt;/rec-number&gt;&lt;foreign-keys&gt;&lt;key app="EN" db-id="sds0wwr0bs29tners27vfd9j2020t2z50v2z" timestamp="1748826694"&gt;42&lt;/key&gt;&lt;/foreign-keys&gt;&lt;ref-type name="Journal Article"&gt;17&lt;/ref-type&gt;&lt;contributors&gt;&lt;authors&gt;&lt;author&gt;Wiersinga, W. Joost&lt;/author&gt;&lt;author&gt;Rhodes, Andrew&lt;/author&gt;&lt;author&gt;Cheng, Allen C.&lt;/author&gt;&lt;author&gt;Peacock, Sharon J.&lt;/author&gt;&lt;author&gt;Prescott, Hallie C.&lt;/author&gt;&lt;/authors&gt;&lt;/contributors&gt;&lt;titles&gt;&lt;title&gt;Pathophysiology, Transmission, Diagnosis, and Treatment of Coronavirus Disease 2019 (COVID-19): A Review&lt;/title&gt;&lt;secondary-title&gt;JAMA&lt;/secondary-title&gt;&lt;/titles&gt;&lt;periodical&gt;&lt;full-title&gt;JAMA&lt;/full-title&gt;&lt;/periodical&gt;&lt;pages&gt;782-793&lt;/pages&gt;&lt;volume&gt;324&lt;/volume&gt;&lt;number&gt;8&lt;/number&gt;&lt;dates&gt;&lt;year&gt;2020&lt;/year&gt;&lt;/dates&gt;&lt;isbn&gt;0098-7484&lt;/isbn&gt;&lt;urls&gt;&lt;related-urls&gt;&lt;url&gt;https://doi.org/10.1001/jama.2020.12839&lt;/url&gt;&lt;/related-urls&gt;&lt;/urls&gt;&lt;electronic-resource-num&gt;doi:10.1001/jama.2020.12839&lt;/electronic-resource-num&gt;&lt;access-date&gt;6/2/2025&lt;/access-date&gt;&lt;/record&gt;&lt;/Cite&gt;&lt;/EndNote&gt;</w:instrText>
      </w:r>
      <w:r w:rsidR="003556EF">
        <w:rPr>
          <w:szCs w:val="22"/>
        </w:rPr>
        <w:fldChar w:fldCharType="separate"/>
      </w:r>
      <w:r w:rsidR="003A01E0" w:rsidRPr="003A01E0">
        <w:rPr>
          <w:noProof/>
          <w:szCs w:val="22"/>
          <w:vertAlign w:val="superscript"/>
        </w:rPr>
        <w:t>6</w:t>
      </w:r>
      <w:r w:rsidR="003556EF">
        <w:rPr>
          <w:szCs w:val="22"/>
        </w:rPr>
        <w:fldChar w:fldCharType="end"/>
      </w:r>
      <w:r w:rsidR="00674930" w:rsidRPr="0017003C">
        <w:rPr>
          <w:szCs w:val="22"/>
        </w:rPr>
        <w:t xml:space="preserve"> </w:t>
      </w:r>
      <w:r w:rsidR="00170E13" w:rsidRPr="0017003C">
        <w:rPr>
          <w:szCs w:val="22"/>
        </w:rPr>
        <w:t xml:space="preserve">Most people </w:t>
      </w:r>
      <w:r w:rsidR="009673D9" w:rsidRPr="0017003C">
        <w:rPr>
          <w:szCs w:val="22"/>
        </w:rPr>
        <w:t xml:space="preserve">experience a mild illness and </w:t>
      </w:r>
      <w:r w:rsidR="00170E13" w:rsidRPr="0017003C">
        <w:rPr>
          <w:szCs w:val="22"/>
        </w:rPr>
        <w:t xml:space="preserve">recover without </w:t>
      </w:r>
      <w:r w:rsidR="00055B29" w:rsidRPr="0017003C">
        <w:rPr>
          <w:szCs w:val="22"/>
        </w:rPr>
        <w:t xml:space="preserve">needing </w:t>
      </w:r>
      <w:r w:rsidR="00170E13" w:rsidRPr="0017003C">
        <w:rPr>
          <w:szCs w:val="22"/>
        </w:rPr>
        <w:t>treatment</w:t>
      </w:r>
      <w:r w:rsidR="00055B29" w:rsidRPr="0017003C">
        <w:rPr>
          <w:szCs w:val="22"/>
        </w:rPr>
        <w:t xml:space="preserve"> in a hospital</w:t>
      </w:r>
      <w:r w:rsidR="00170E13" w:rsidRPr="0017003C">
        <w:rPr>
          <w:szCs w:val="22"/>
        </w:rPr>
        <w:t>.</w:t>
      </w:r>
      <w:r w:rsidR="00235934">
        <w:rPr>
          <w:szCs w:val="22"/>
        </w:rPr>
        <w:fldChar w:fldCharType="begin">
          <w:fldData xml:space="preserve">PEVuZE5vdGU+PENpdGU+PEF1dGhvcj5JbnRlcmltIEF1c3RyYWxpYW4gQ2VudHJlIGZvciBEaXNl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</w:fldData>
        </w:fldChar>
      </w:r>
      <w:r w:rsidR="003A01E0">
        <w:rPr>
          <w:szCs w:val="22"/>
        </w:rPr>
        <w:instrText xml:space="preserve"> ADDIN EN.CITE </w:instrText>
      </w:r>
      <w:r w:rsidR="003A01E0">
        <w:rPr>
          <w:szCs w:val="22"/>
        </w:rPr>
        <w:fldChar w:fldCharType="begin">
          <w:fldData xml:space="preserve">PEVuZE5vdGU+PENpdGU+PEF1dGhvcj5JbnRlcmltIEF1c3RyYWxpYW4gQ2VudHJlIGZvciBEaXNl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</w:fldData>
        </w:fldChar>
      </w:r>
      <w:r w:rsidR="003A01E0">
        <w:rPr>
          <w:szCs w:val="22"/>
        </w:rPr>
        <w:instrText xml:space="preserve"> ADDIN EN.CITE.DATA </w:instrText>
      </w:r>
      <w:r w:rsidR="003A01E0">
        <w:rPr>
          <w:szCs w:val="22"/>
        </w:rPr>
      </w:r>
      <w:r w:rsidR="003A01E0">
        <w:rPr>
          <w:szCs w:val="22"/>
        </w:rPr>
        <w:fldChar w:fldCharType="end"/>
      </w:r>
      <w:r w:rsidR="00235934">
        <w:rPr>
          <w:szCs w:val="22"/>
        </w:rPr>
      </w:r>
      <w:r w:rsidR="00235934">
        <w:rPr>
          <w:szCs w:val="22"/>
        </w:rPr>
        <w:fldChar w:fldCharType="separate"/>
      </w:r>
      <w:r w:rsidR="003A01E0" w:rsidRPr="003A01E0">
        <w:rPr>
          <w:noProof/>
          <w:szCs w:val="22"/>
          <w:vertAlign w:val="superscript"/>
        </w:rPr>
        <w:t>2,5,6</w:t>
      </w:r>
      <w:r w:rsidR="00235934">
        <w:rPr>
          <w:szCs w:val="22"/>
        </w:rPr>
        <w:fldChar w:fldCharType="end"/>
      </w:r>
      <w:r w:rsidR="00830850" w:rsidRPr="0017003C">
        <w:rPr>
          <w:szCs w:val="22"/>
        </w:rPr>
        <w:t xml:space="preserve"> </w:t>
      </w:r>
      <w:r w:rsidR="00E923C5" w:rsidRPr="0017003C">
        <w:t>S</w:t>
      </w:r>
      <w:r w:rsidR="009235AA" w:rsidRPr="0017003C">
        <w:t>ome</w:t>
      </w:r>
      <w:r w:rsidR="002F5035" w:rsidRPr="0017003C">
        <w:t xml:space="preserve"> </w:t>
      </w:r>
      <w:r w:rsidR="00604C8D" w:rsidRPr="0017003C">
        <w:t>people</w:t>
      </w:r>
      <w:r w:rsidR="002F5035" w:rsidRPr="0017003C">
        <w:t xml:space="preserve"> </w:t>
      </w:r>
      <w:r w:rsidR="009235AA" w:rsidRPr="0017003C">
        <w:t>experience</w:t>
      </w:r>
      <w:r w:rsidR="002F5035" w:rsidRPr="0017003C">
        <w:t xml:space="preserve"> more severe </w:t>
      </w:r>
      <w:r w:rsidR="00604C8D" w:rsidRPr="0017003C">
        <w:t>disease</w:t>
      </w:r>
      <w:r w:rsidR="002F5035" w:rsidRPr="0017003C">
        <w:t xml:space="preserve">, such as </w:t>
      </w:r>
      <w:r w:rsidR="00355006" w:rsidRPr="0017003C">
        <w:t xml:space="preserve">difficulty breathing </w:t>
      </w:r>
      <w:r w:rsidR="004A76AC" w:rsidRPr="0017003C">
        <w:t>or</w:t>
      </w:r>
      <w:r w:rsidR="002F5035" w:rsidRPr="0017003C">
        <w:t xml:space="preserve"> pneumonia</w:t>
      </w:r>
      <w:r w:rsidR="00AF475C" w:rsidRPr="0017003C">
        <w:t xml:space="preserve"> (an infection of the lungs)</w:t>
      </w:r>
      <w:r w:rsidR="002F5035" w:rsidRPr="0017003C">
        <w:t xml:space="preserve">, </w:t>
      </w:r>
      <w:r w:rsidR="004A76AC" w:rsidRPr="0017003C">
        <w:t>and will need</w:t>
      </w:r>
      <w:r w:rsidR="00441B30" w:rsidRPr="0017003C">
        <w:t xml:space="preserve"> treatment in hospital</w:t>
      </w:r>
      <w:r w:rsidR="00830850" w:rsidRPr="0017003C">
        <w:t>.</w:t>
      </w:r>
      <w:r w:rsidR="0030173C">
        <w:fldChar w:fldCharType="begin"/>
      </w:r>
      <w:r w:rsidR="003A01E0">
        <w:instrText xml:space="preserve"> ADDIN EN.CITE &lt;EndNote&gt;&lt;Cite&gt;&lt;Author&gt;Regional Office for the Americas of the World Health Organization&lt;/Author&gt;&lt;Year&gt;2024&lt;/Year&gt;&lt;RecNum&gt;39&lt;/RecNum&gt;&lt;DisplayText&gt;&lt;style face="superscript"&gt;2,6&lt;/style&gt;&lt;/DisplayText&gt;&lt;record&gt;&lt;rec-number&gt;39&lt;/rec-number&gt;&lt;foreign-keys&gt;&lt;key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Cite&gt;&lt;Author&gt;Wiersinga&lt;/Author&gt;&lt;Year&gt;2020&lt;/Year&gt;&lt;RecNum&gt;42&lt;/RecNum&gt;&lt;record&gt;&lt;rec-number&gt;42&lt;/rec-number&gt;&lt;foreign-keys&gt;&lt;key app="EN" db-id="sds0wwr0bs29tners27vfd9j2020t2z50v2z" timestamp="1748826694"&gt;42&lt;/key&gt;&lt;/foreign-keys&gt;&lt;ref-type name="Journal Article"&gt;17&lt;/ref-type&gt;&lt;contributors&gt;&lt;authors&gt;&lt;author&gt;Wiersinga, W. Joost&lt;/author&gt;&lt;author&gt;Rhodes, Andrew&lt;/author&gt;&lt;author&gt;Cheng, Allen C.&lt;/author&gt;&lt;author&gt;Peacock, Sharon J.&lt;/author&gt;&lt;author&gt;Prescott, Hallie C.&lt;/author&gt;&lt;/authors&gt;&lt;/contributors&gt;&lt;titles&gt;&lt;title&gt;Pathophysiology, Transmission, Diagnosis, and Treatment of Coronavirus Disease 2019 (COVID-19): A Review&lt;/title&gt;&lt;secondary-title&gt;JAMA&lt;/secondary-title&gt;&lt;/titles&gt;&lt;periodical&gt;&lt;full-title&gt;JAMA&lt;/full-title&gt;&lt;/periodical&gt;&lt;pages&gt;782-793&lt;/pages&gt;&lt;volume&gt;324&lt;/volume&gt;&lt;number&gt;8&lt;/number&gt;&lt;dates&gt;&lt;year&gt;2020&lt;/year&gt;&lt;/dates&gt;&lt;isbn&gt;0098-7484&lt;/isbn&gt;&lt;urls&gt;&lt;related-urls&gt;&lt;url&gt;https://doi.org/10.1001/jama.2020.12839&lt;/url&gt;&lt;/related-urls&gt;&lt;/urls&gt;&lt;electronic-resource-num&gt;doi:10.1001/jama.2020.12839&lt;/electronic-resource-num&gt;&lt;access-date&gt;6/2/2025&lt;/access-date&gt;&lt;/record&gt;&lt;/Cite&gt;&lt;/EndNote&gt;</w:instrText>
      </w:r>
      <w:r w:rsidR="0030173C">
        <w:fldChar w:fldCharType="separate"/>
      </w:r>
      <w:r w:rsidR="003A01E0" w:rsidRPr="003A01E0">
        <w:rPr>
          <w:noProof/>
          <w:vertAlign w:val="superscript"/>
        </w:rPr>
        <w:t>2,6</w:t>
      </w:r>
      <w:r w:rsidR="0030173C">
        <w:fldChar w:fldCharType="end"/>
      </w:r>
      <w:r w:rsidR="00830850" w:rsidRPr="0017003C">
        <w:t xml:space="preserve"> </w:t>
      </w:r>
      <w:r w:rsidR="002F5035" w:rsidRPr="0017003C">
        <w:t>Severe</w:t>
      </w:r>
      <w:r w:rsidR="00C0509C" w:rsidRPr="0017003C">
        <w:t xml:space="preserve"> illness </w:t>
      </w:r>
      <w:r w:rsidR="00F130C2" w:rsidRPr="0017003C">
        <w:t xml:space="preserve">is </w:t>
      </w:r>
      <w:r w:rsidR="002F5035" w:rsidRPr="0017003C">
        <w:t xml:space="preserve">more common among </w:t>
      </w:r>
      <w:r w:rsidR="00C2532E" w:rsidRPr="0017003C">
        <w:rPr>
          <w:lang w:val="en-US"/>
        </w:rPr>
        <w:t>adults aged 70 years or older</w:t>
      </w:r>
      <w:r w:rsidR="00336616" w:rsidRPr="0017003C">
        <w:rPr>
          <w:lang w:val="en-US"/>
        </w:rPr>
        <w:t xml:space="preserve">, Aboriginal and Torres Strait Islander people, </w:t>
      </w:r>
      <w:r w:rsidR="0036008A" w:rsidRPr="0017003C">
        <w:rPr>
          <w:lang w:val="en-US"/>
        </w:rPr>
        <w:t>people who are not vaccinated against COVID-19,</w:t>
      </w:r>
      <w:r w:rsidR="00EE3037" w:rsidRPr="0017003C">
        <w:rPr>
          <w:lang w:val="en-US"/>
        </w:rPr>
        <w:t xml:space="preserve"> p</w:t>
      </w:r>
      <w:r w:rsidR="0033494C" w:rsidRPr="0017003C">
        <w:rPr>
          <w:lang w:val="en-US"/>
        </w:rPr>
        <w:t>eople who are p</w:t>
      </w:r>
      <w:r w:rsidR="00EE3037" w:rsidRPr="0017003C">
        <w:rPr>
          <w:lang w:val="en-US"/>
        </w:rPr>
        <w:t>regnant</w:t>
      </w:r>
      <w:r w:rsidR="009F5EAD" w:rsidRPr="0017003C">
        <w:rPr>
          <w:lang w:val="en-US"/>
        </w:rPr>
        <w:t>,</w:t>
      </w:r>
      <w:r w:rsidR="00F130C2" w:rsidRPr="0017003C">
        <w:rPr>
          <w:lang w:val="en-US"/>
        </w:rPr>
        <w:t xml:space="preserve"> and</w:t>
      </w:r>
      <w:r w:rsidR="0036008A" w:rsidRPr="0017003C">
        <w:rPr>
          <w:lang w:val="en-US"/>
        </w:rPr>
        <w:t xml:space="preserve"> </w:t>
      </w:r>
      <w:bookmarkStart w:id="0" w:name="_Hlk162286181"/>
      <w:r w:rsidR="00336616" w:rsidRPr="0017003C">
        <w:rPr>
          <w:lang w:val="en-US"/>
        </w:rPr>
        <w:t>people living with disability or chronic health conditions</w:t>
      </w:r>
      <w:bookmarkEnd w:id="0"/>
      <w:r w:rsidR="00336616" w:rsidRPr="0017003C">
        <w:rPr>
          <w:lang w:val="en-US"/>
        </w:rPr>
        <w:t>.</w:t>
      </w:r>
      <w:r w:rsidR="00053A18">
        <w:rPr>
          <w:lang w:val="en-US"/>
        </w:rPr>
        <w:fldChar w:fldCharType="begin"/>
      </w:r>
      <w:r w:rsidR="003A01E0">
        <w:rPr>
          <w:lang w:val="en-US"/>
        </w:rPr>
        <w:instrText xml:space="preserve"> ADDIN EN.CITE &lt;EndNote&gt;&lt;Cite&gt;&lt;Author&gt;Interim Australian Centre for Disease Control&lt;/Author&gt;&lt;Year&gt;2025&lt;/Year&gt;&lt;RecNum&gt;43&lt;/RecNum&gt;&lt;DisplayText&gt;&lt;style face="superscript"&gt;2,5&lt;/style&gt;&lt;/DisplayText&gt;&lt;record&gt;&lt;rec-number&gt;43&lt;/rec-number&gt;&lt;foreign-keys&gt;&lt;key app="EN" db-id="sds0wwr0bs29tners27vfd9j2020t2z50v2z" timestamp="1748826880"&gt;43&lt;/key&gt;&lt;/foreign-keys&gt;&lt;ref-type name="Web Page"&gt;12&lt;/ref-type&gt;&lt;contributors&gt;&lt;authors&gt;&lt;author&gt;Interim Australian Centre for Disease Control,&lt;/author&gt;&lt;/authors&gt;&lt;/contributors&gt;&lt;titles&gt;&lt;title&gt;COVID-19&lt;/title&gt;&lt;/titles&gt;&lt;dates&gt;&lt;year&gt;2025&lt;/year&gt;&lt;/dates&gt;&lt;pub-location&gt;Canberra&lt;/pub-location&gt;&lt;publisher&gt;Australian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Control&lt;/publisher&gt;&lt;work-type&gt;Internet&lt;/work-type&gt;&lt;urls&gt;&lt;related-urls&gt;&lt;url&gt;https://www.cdc.gov.au/topics/covid-19&lt;/url&gt;&lt;/related-urls&gt;&lt;/urls&gt;&lt;/record&gt;&lt;/Cite&gt;&lt;Cite&gt;&lt;Author&gt;Regional Office for the Americas of the World Health Organization&lt;/Author&gt;&lt;Year&gt;2024&lt;/Year&gt;&lt;RecNum&gt;39&lt;/RecNum&gt;&lt;record&gt;&lt;rec-number&gt;39&lt;/rec-number&gt;&lt;foreign-keys&gt;&lt;key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053A18">
        <w:rPr>
          <w:lang w:val="en-US"/>
        </w:rPr>
        <w:fldChar w:fldCharType="separate"/>
      </w:r>
      <w:r w:rsidR="003A01E0" w:rsidRPr="003A01E0">
        <w:rPr>
          <w:noProof/>
          <w:vertAlign w:val="superscript"/>
          <w:lang w:val="en-US"/>
        </w:rPr>
        <w:t>2,5</w:t>
      </w:r>
      <w:r w:rsidR="00053A18">
        <w:rPr>
          <w:lang w:val="en-US"/>
        </w:rPr>
        <w:fldChar w:fldCharType="end"/>
      </w:r>
      <w:r w:rsidR="00571D8C" w:rsidRPr="0017003C">
        <w:rPr>
          <w:lang w:val="en-US"/>
        </w:rPr>
        <w:t xml:space="preserve"> </w:t>
      </w:r>
      <w:r w:rsidR="00CB57E3" w:rsidRPr="0017003C">
        <w:rPr>
          <w:lang w:val="en-US"/>
        </w:rPr>
        <w:t xml:space="preserve">People who have </w:t>
      </w:r>
      <w:r w:rsidR="00CB57E3" w:rsidRPr="0017003C">
        <w:t xml:space="preserve">had COVID-19, even if they were asymptomatic or their illness was mild, can </w:t>
      </w:r>
      <w:r w:rsidR="00A37942" w:rsidRPr="0017003C">
        <w:t xml:space="preserve">also </w:t>
      </w:r>
      <w:r w:rsidR="00CB57E3" w:rsidRPr="0017003C">
        <w:t>experience</w:t>
      </w:r>
      <w:r w:rsidR="00A37942" w:rsidRPr="0017003C">
        <w:t xml:space="preserve"> longer-term effects</w:t>
      </w:r>
      <w:r w:rsidR="00C37B8C" w:rsidRPr="0017003C">
        <w:t>, such as</w:t>
      </w:r>
      <w:r w:rsidR="00CB57E3" w:rsidRPr="0017003C">
        <w:t xml:space="preserve"> </w:t>
      </w:r>
      <w:r w:rsidR="00E37F50" w:rsidRPr="0017003C">
        <w:t>l</w:t>
      </w:r>
      <w:r w:rsidR="00391541" w:rsidRPr="0017003C">
        <w:t xml:space="preserve">ong </w:t>
      </w:r>
      <w:r w:rsidR="00CB57E3" w:rsidRPr="0017003C">
        <w:t>COVID.</w:t>
      </w:r>
      <w:r w:rsidR="003148F8">
        <w:fldChar w:fldCharType="begin"/>
      </w:r>
      <w:r w:rsidR="003A01E0">
        <w:instrText xml:space="preserve"> ADDIN EN.CITE &lt;EndNote&gt;&lt;Cite&gt;&lt;Author&gt;Interim Australian Centre for Disease Control&lt;/Author&gt;&lt;Year&gt;2025&lt;/Year&gt;&lt;RecNum&gt;43&lt;/RecNum&gt;&lt;DisplayText&gt;&lt;style face="superscript"&gt;5&lt;/style&gt;&lt;/DisplayText&gt;&lt;record&gt;&lt;rec-number&gt;43&lt;/rec-number&gt;&lt;foreign-keys&gt;&lt;key app="EN" db-id="sds0wwr0bs29tners27vfd9j2020t2z50v2z" timestamp="1748826880"&gt;43&lt;/key&gt;&lt;/foreign-keys&gt;&lt;ref-type name="Web Page"&gt;12&lt;/ref-type&gt;&lt;contributors&gt;&lt;authors&gt;&lt;author&gt;Interim Australian Centre for Disease Control,&lt;/author&gt;&lt;/authors&gt;&lt;/contributors&gt;&lt;titles&gt;&lt;title&gt;COVID-19&lt;/title&gt;&lt;/titles&gt;&lt;dates&gt;&lt;year&gt;2025&lt;/year&gt;&lt;/dates&gt;&lt;pub-location&gt;Canberra&lt;/pub-location&gt;&lt;publisher&gt;Australian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Control&lt;/publisher&gt;&lt;work-type&gt;Internet&lt;/work-type&gt;&lt;urls&gt;&lt;related-urls&gt;&lt;url&gt;https://www.cdc.gov.au/topics/covid-19&lt;/url&gt;&lt;/related-urls&gt;&lt;/urls&gt;&lt;/record&gt;&lt;/Cite&gt;&lt;/EndNote&gt;</w:instrText>
      </w:r>
      <w:r w:rsidR="003148F8">
        <w:fldChar w:fldCharType="separate"/>
      </w:r>
      <w:r w:rsidR="003A01E0" w:rsidRPr="003A01E0">
        <w:rPr>
          <w:noProof/>
          <w:vertAlign w:val="superscript"/>
        </w:rPr>
        <w:t>5</w:t>
      </w:r>
      <w:r w:rsidR="003148F8">
        <w:fldChar w:fldCharType="end"/>
      </w:r>
    </w:p>
    <w:p w14:paraId="41BF2D3C" w14:textId="514DDA3F" w:rsidR="00D70583" w:rsidRPr="0017003C" w:rsidRDefault="00D70583" w:rsidP="00DC4A4B">
      <w:r w:rsidRPr="0017003C">
        <w:t>Influenza is a</w:t>
      </w:r>
      <w:r w:rsidR="00163DF1" w:rsidRPr="0017003C">
        <w:t xml:space="preserve">n acute </w:t>
      </w:r>
      <w:r w:rsidRPr="0017003C">
        <w:t xml:space="preserve">respiratory </w:t>
      </w:r>
      <w:r w:rsidR="00163DF1" w:rsidRPr="0017003C">
        <w:t xml:space="preserve">infection </w:t>
      </w:r>
      <w:r w:rsidR="00A436F4" w:rsidRPr="0017003C">
        <w:t>caused by influenza viruses.</w:t>
      </w:r>
      <w:r w:rsidR="003148F8">
        <w:fldChar w:fldCharType="begin"/>
      </w:r>
      <w:r w:rsidR="003A01E0">
        <w:instrText xml:space="preserve"> ADDIN EN.CITE &lt;EndNote&gt;&lt;Cite&gt;&lt;Author&gt;Interim Australian Centre for Disease Control&lt;/Author&gt;&lt;Year&gt;2025&lt;/Year&gt;&lt;RecNum&gt;44&lt;/RecNum&gt;&lt;DisplayText&gt;&lt;style face="superscript"&gt;7&lt;/style&gt;&lt;/DisplayText&gt;&lt;record&gt;&lt;rec-number&gt;44&lt;/rec-number&gt;&lt;foreign-keys&gt;&lt;key app="EN" db-id="sds0wwr0bs29tners27vfd9j2020t2z50v2z" timestamp="1748826927"&gt;44&lt;/key&gt;&lt;/foreign-keys&gt;&lt;ref-type name="Web Page"&gt;12&lt;/ref-type&gt;&lt;contributors&gt;&lt;authors&gt;&lt;author&gt;Interim Australian Centre for Disease Control,&lt;/author&gt;&lt;/authors&gt;&lt;/contributors&gt;&lt;titles&gt;&lt;title&gt;Seasonal flu (seasonal influenza)&lt;/title&gt;&lt;/titles&gt;&lt;dates&gt;&lt;year&gt;2025&lt;/year&gt;&lt;/dates&gt;&lt;pub-location&gt;Canberra&lt;/pub-location&gt;&lt;publisher&gt;Australian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Control&lt;/publisher&gt;&lt;work-type&gt;Internet&lt;/work-type&gt;&lt;urls&gt;&lt;related-urls&gt;&lt;url&gt;https://www.cdc.gov.au/topics/seasonal-flu&lt;/url&gt;&lt;/related-urls&gt;&lt;/urls&gt;&lt;/record&gt;&lt;/Cite&gt;&lt;/EndNote&gt;</w:instrText>
      </w:r>
      <w:r w:rsidR="003148F8">
        <w:fldChar w:fldCharType="separate"/>
      </w:r>
      <w:r w:rsidR="003A01E0" w:rsidRPr="003A01E0">
        <w:rPr>
          <w:noProof/>
          <w:vertAlign w:val="superscript"/>
        </w:rPr>
        <w:t>7</w:t>
      </w:r>
      <w:r w:rsidR="003148F8">
        <w:fldChar w:fldCharType="end"/>
      </w:r>
      <w:r w:rsidR="00A436F4" w:rsidRPr="0017003C">
        <w:t xml:space="preserve"> </w:t>
      </w:r>
      <w:r w:rsidR="00B71EDC" w:rsidRPr="0017003C">
        <w:t xml:space="preserve">There are </w:t>
      </w:r>
      <w:r w:rsidR="006E4868" w:rsidRPr="0017003C">
        <w:t>three</w:t>
      </w:r>
      <w:r w:rsidR="00B71EDC" w:rsidRPr="0017003C">
        <w:t xml:space="preserve"> </w:t>
      </w:r>
      <w:r w:rsidR="00A15C4D" w:rsidRPr="0017003C">
        <w:t>sub</w:t>
      </w:r>
      <w:r w:rsidR="00B71EDC" w:rsidRPr="0017003C">
        <w:t>types of influenza viruses</w:t>
      </w:r>
      <w:r w:rsidR="005F2E3E" w:rsidRPr="0017003C">
        <w:t xml:space="preserve"> known to infect people:</w:t>
      </w:r>
      <w:r w:rsidR="00B71EDC" w:rsidRPr="0017003C">
        <w:t xml:space="preserve"> </w:t>
      </w:r>
      <w:r w:rsidR="00CD67DA" w:rsidRPr="0017003C">
        <w:t>sub</w:t>
      </w:r>
      <w:r w:rsidR="00B71EDC" w:rsidRPr="0017003C">
        <w:t>types A, B</w:t>
      </w:r>
      <w:r w:rsidR="006E4868" w:rsidRPr="0017003C">
        <w:t xml:space="preserve"> and</w:t>
      </w:r>
      <w:r w:rsidR="00B71EDC" w:rsidRPr="0017003C">
        <w:t xml:space="preserve"> C.</w:t>
      </w:r>
      <w:r w:rsidR="006015CE" w:rsidRPr="0017003C">
        <w:t xml:space="preserve"> </w:t>
      </w:r>
      <w:r w:rsidR="00232CC8" w:rsidRPr="0017003C">
        <w:rPr>
          <w:rFonts w:cs="Arial"/>
          <w:shd w:val="clear" w:color="auto" w:fill="FFFFFF"/>
        </w:rPr>
        <w:t>Currently</w:t>
      </w:r>
      <w:r w:rsidR="00BE4D4E" w:rsidRPr="0017003C">
        <w:rPr>
          <w:rFonts w:cs="Arial"/>
          <w:shd w:val="clear" w:color="auto" w:fill="FFFFFF"/>
        </w:rPr>
        <w:t>, i</w:t>
      </w:r>
      <w:r w:rsidR="00B71EDC" w:rsidRPr="0017003C">
        <w:t>nfluenza A and B viruses circulate</w:t>
      </w:r>
      <w:r w:rsidR="00BE4D4E" w:rsidRPr="0017003C">
        <w:t xml:space="preserve">, causing </w:t>
      </w:r>
      <w:r w:rsidR="00B71EDC" w:rsidRPr="0017003C">
        <w:t xml:space="preserve">seasonal epidemics </w:t>
      </w:r>
      <w:r w:rsidR="009B2EBC" w:rsidRPr="0017003C">
        <w:t xml:space="preserve">in Australia, </w:t>
      </w:r>
      <w:r w:rsidR="001215F8" w:rsidRPr="0017003C">
        <w:t xml:space="preserve">especially </w:t>
      </w:r>
      <w:r w:rsidR="00BE728C" w:rsidRPr="0017003C">
        <w:rPr>
          <w:rFonts w:cs="Arial"/>
          <w:shd w:val="clear" w:color="auto" w:fill="FFFFFF"/>
        </w:rPr>
        <w:t>during</w:t>
      </w:r>
      <w:r w:rsidR="00DD705E" w:rsidRPr="0017003C">
        <w:rPr>
          <w:rFonts w:cs="Arial"/>
          <w:shd w:val="clear" w:color="auto" w:fill="FFFFFF"/>
        </w:rPr>
        <w:t xml:space="preserve"> autumn and</w:t>
      </w:r>
      <w:r w:rsidR="00BE728C" w:rsidRPr="0017003C">
        <w:rPr>
          <w:rFonts w:cs="Arial"/>
          <w:shd w:val="clear" w:color="auto" w:fill="FFFFFF"/>
        </w:rPr>
        <w:t xml:space="preserve"> winter</w:t>
      </w:r>
      <w:r w:rsidR="000B094E" w:rsidRPr="0017003C">
        <w:rPr>
          <w:rFonts w:cs="Arial"/>
          <w:shd w:val="clear" w:color="auto" w:fill="FFFFFF"/>
        </w:rPr>
        <w:t>.</w:t>
      </w:r>
      <w:r w:rsidR="00726ED5">
        <w:rPr>
          <w:rFonts w:cs="Arial"/>
          <w:shd w:val="clear" w:color="auto" w:fill="FFFFFF"/>
        </w:rPr>
        <w:fldChar w:fldCharType="begin"/>
      </w:r>
      <w:r w:rsidR="003A01E0">
        <w:rPr>
          <w:rFonts w:cs="Arial"/>
          <w:shd w:val="clear" w:color="auto" w:fill="FFFFFF"/>
        </w:rPr>
        <w:instrText xml:space="preserve"> ADDIN EN.CITE &lt;EndNote&gt;&lt;Cite&gt;&lt;Author&gt;Interim Australian Centre for Disease Control&lt;/Author&gt;&lt;Year&gt;2025&lt;/Year&gt;&lt;RecNum&gt;44&lt;/RecNum&gt;&lt;DisplayText&gt;&lt;style face="superscript"&gt;2,7&lt;/style&gt;&lt;/DisplayText&gt;&lt;record&gt;&lt;rec-number&gt;44&lt;/rec-number&gt;&lt;foreign-keys&gt;&lt;key app="EN" db-id="sds0wwr0bs29tners27vfd9j2020t2z50v2z" timestamp="1748826927"&gt;44&lt;/key&gt;&lt;/foreign-keys&gt;&lt;ref-type name="Web Page"&gt;12&lt;/ref-type&gt;&lt;contributors&gt;&lt;authors&gt;&lt;author&gt;Interim Australian Centre for Disease Control,&lt;/author&gt;&lt;/authors&gt;&lt;/contributors&gt;&lt;titles&gt;&lt;title&gt;Seasonal flu (seasonal influenza)&lt;/title&gt;&lt;/titles&gt;&lt;dates&gt;&lt;year&gt;2025&lt;/year&gt;&lt;/dates&gt;&lt;pub-location&gt;Canberra&lt;/pub-location&gt;&lt;publisher&gt;Australian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Control&lt;/publisher&gt;&lt;work-type&gt;Internet&lt;/work-type&gt;&lt;urls&gt;&lt;related-urls&gt;&lt;url&gt;https://www.cdc.gov.au/topics/seasonal-flu&lt;/url&gt;&lt;/related-urls&gt;&lt;/urls&gt;&lt;/record&gt;&lt;/Cite&gt;&lt;Cite&gt;&lt;Author&gt;Regional Office for the Americas of the World Health Organization&lt;/Author&gt;&lt;Year&gt;2024&lt;/Year&gt;&lt;RecNum&gt;39&lt;/RecNum&gt;&lt;record&gt;&lt;rec-number&gt;39&lt;/rec-number&gt;&lt;foreign-keys&gt;&lt;key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726ED5">
        <w:rPr>
          <w:rFonts w:cs="Arial"/>
          <w:shd w:val="clear" w:color="auto" w:fill="FFFFFF"/>
        </w:rPr>
        <w:fldChar w:fldCharType="separate"/>
      </w:r>
      <w:r w:rsidR="003A01E0" w:rsidRPr="003A01E0">
        <w:rPr>
          <w:rFonts w:cs="Arial"/>
          <w:noProof/>
          <w:shd w:val="clear" w:color="auto" w:fill="FFFFFF"/>
          <w:vertAlign w:val="superscript"/>
        </w:rPr>
        <w:t>2,7</w:t>
      </w:r>
      <w:r w:rsidR="00726ED5">
        <w:rPr>
          <w:rFonts w:cs="Arial"/>
          <w:shd w:val="clear" w:color="auto" w:fill="FFFFFF"/>
        </w:rPr>
        <w:fldChar w:fldCharType="end"/>
      </w:r>
      <w:r w:rsidR="005A2578" w:rsidRPr="0017003C">
        <w:rPr>
          <w:rFonts w:cs="Arial"/>
          <w:shd w:val="clear" w:color="auto" w:fill="FFFFFF"/>
        </w:rPr>
        <w:t xml:space="preserve"> </w:t>
      </w:r>
      <w:r w:rsidR="004E0DC2" w:rsidRPr="0017003C">
        <w:t xml:space="preserve">Usually, people experience </w:t>
      </w:r>
      <w:r w:rsidR="009B4155" w:rsidRPr="0017003C">
        <w:t xml:space="preserve">the onset of influenza </w:t>
      </w:r>
      <w:r w:rsidR="004E0DC2" w:rsidRPr="0017003C">
        <w:t>symptoms one to four days after infection.</w:t>
      </w:r>
      <w:r w:rsidR="00726ED5">
        <w:fldChar w:fldCharType="begin"/>
      </w:r>
      <w:r w:rsidR="00726ED5">
        <w:instrText xml:space="preserve"> ADDIN EN.CITE &lt;EndNote&gt;&lt;Cite&gt;&lt;Author&gt;Regional Office for the Americas of the World Health Organization&lt;/Author&gt;&lt;Year&gt;2024&lt;/Year&gt;&lt;RecNum&gt;39&lt;/RecNum&gt;&lt;DisplayText&gt;&lt;style face="superscript"&gt;2&lt;/style&gt;&lt;/DisplayText&gt;&lt;record&gt;&lt;rec-number&gt;39&lt;/rec-number&gt;&lt;foreign-keys&gt;&lt;key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726ED5">
        <w:fldChar w:fldCharType="separate"/>
      </w:r>
      <w:r w:rsidR="00726ED5" w:rsidRPr="00726ED5">
        <w:rPr>
          <w:noProof/>
          <w:vertAlign w:val="superscript"/>
        </w:rPr>
        <w:t>2</w:t>
      </w:r>
      <w:r w:rsidR="00726ED5">
        <w:fldChar w:fldCharType="end"/>
      </w:r>
      <w:r w:rsidR="004E0DC2" w:rsidRPr="0017003C">
        <w:t xml:space="preserve"> </w:t>
      </w:r>
      <w:r w:rsidRPr="0017003C">
        <w:t xml:space="preserve">Influenza symptoms include </w:t>
      </w:r>
      <w:r w:rsidR="0002489E" w:rsidRPr="0017003C">
        <w:t xml:space="preserve">aches, </w:t>
      </w:r>
      <w:r w:rsidR="007D12F5" w:rsidRPr="0017003C">
        <w:t xml:space="preserve">chills, </w:t>
      </w:r>
      <w:r w:rsidRPr="0017003C">
        <w:t>cough,</w:t>
      </w:r>
      <w:r w:rsidR="00F46AAC" w:rsidRPr="0017003C">
        <w:t xml:space="preserve"> fever</w:t>
      </w:r>
      <w:r w:rsidR="00614F2B" w:rsidRPr="0017003C">
        <w:t>,</w:t>
      </w:r>
      <w:r w:rsidR="00F46AAC" w:rsidRPr="0017003C">
        <w:t xml:space="preserve"> </w:t>
      </w:r>
      <w:r w:rsidR="00187244" w:rsidRPr="0017003C">
        <w:t>headache</w:t>
      </w:r>
      <w:r w:rsidR="007D12F5" w:rsidRPr="0017003C">
        <w:t>s</w:t>
      </w:r>
      <w:r w:rsidR="00187244" w:rsidRPr="0017003C">
        <w:t xml:space="preserve">, </w:t>
      </w:r>
      <w:r w:rsidR="007D12F5" w:rsidRPr="0017003C">
        <w:t xml:space="preserve">runny or stuffy nose, </w:t>
      </w:r>
      <w:r w:rsidR="00734053" w:rsidRPr="0017003C">
        <w:t>sore throat</w:t>
      </w:r>
      <w:r w:rsidRPr="0017003C">
        <w:t xml:space="preserve"> and </w:t>
      </w:r>
      <w:r w:rsidR="00614F2B" w:rsidRPr="0017003C">
        <w:t>tiredness</w:t>
      </w:r>
      <w:r w:rsidRPr="0017003C">
        <w:t>.</w:t>
      </w:r>
      <w:r w:rsidR="004D59FE" w:rsidRPr="0017003C">
        <w:t xml:space="preserve"> </w:t>
      </w:r>
      <w:r w:rsidR="00722924" w:rsidRPr="0017003C">
        <w:t>V</w:t>
      </w:r>
      <w:r w:rsidRPr="0017003C">
        <w:t xml:space="preserve">omiting and diarrhoea </w:t>
      </w:r>
      <w:r w:rsidR="00947831" w:rsidRPr="0017003C">
        <w:t>can occur</w:t>
      </w:r>
      <w:r w:rsidRPr="0017003C">
        <w:t xml:space="preserve">, </w:t>
      </w:r>
      <w:r w:rsidR="00EC6337" w:rsidRPr="0017003C">
        <w:t>particularly</w:t>
      </w:r>
      <w:r w:rsidRPr="0017003C">
        <w:t xml:space="preserve"> in children. </w:t>
      </w:r>
      <w:r w:rsidR="00A62FA6" w:rsidRPr="0017003C">
        <w:t>Most people experience a mild illness and recover within a week without requiring medical attention.</w:t>
      </w:r>
      <w:r w:rsidR="008A3CF9" w:rsidRPr="0017003C">
        <w:t xml:space="preserve"> </w:t>
      </w:r>
      <w:r w:rsidR="002504A0" w:rsidRPr="0017003C">
        <w:t>In some people, severe influenza can</w:t>
      </w:r>
      <w:r w:rsidR="00B5746B" w:rsidRPr="0017003C">
        <w:t xml:space="preserve"> worsen symptoms of other chronic diseases, or </w:t>
      </w:r>
      <w:r w:rsidR="002504A0" w:rsidRPr="0017003C">
        <w:t>lead to pneumonia and sepsis</w:t>
      </w:r>
      <w:r w:rsidR="0026515B" w:rsidRPr="0017003C">
        <w:t xml:space="preserve"> (</w:t>
      </w:r>
      <w:r w:rsidR="00D22CCC" w:rsidRPr="0017003C">
        <w:t xml:space="preserve">the immune system’s </w:t>
      </w:r>
      <w:r w:rsidR="00684AD6" w:rsidRPr="0017003C">
        <w:t>response to an infection</w:t>
      </w:r>
      <w:r w:rsidR="00D22CCC" w:rsidRPr="0017003C">
        <w:t xml:space="preserve"> which causes the body to</w:t>
      </w:r>
      <w:r w:rsidR="00684AD6" w:rsidRPr="0017003C">
        <w:t xml:space="preserve"> </w:t>
      </w:r>
      <w:r w:rsidR="00825E8B" w:rsidRPr="0017003C">
        <w:t>damage</w:t>
      </w:r>
      <w:r w:rsidR="00684AD6" w:rsidRPr="0017003C">
        <w:t xml:space="preserve"> its own tissues and organs</w:t>
      </w:r>
      <w:r w:rsidR="001C6B5A" w:rsidRPr="0017003C">
        <w:t>)</w:t>
      </w:r>
      <w:r w:rsidR="002504A0" w:rsidRPr="0017003C">
        <w:t>.</w:t>
      </w:r>
      <w:r w:rsidR="00726ED5">
        <w:fldChar w:fldCharType="begin"/>
      </w:r>
      <w:r w:rsidR="003A01E0">
        <w:instrText xml:space="preserve"> ADDIN EN.CITE &lt;EndNote&gt;&lt;Cite&gt;&lt;Author&gt;Interim Australian Centre for Disease Control&lt;/Author&gt;&lt;Year&gt;2025&lt;/Year&gt;&lt;RecNum&gt;44&lt;/RecNum&gt;&lt;DisplayText&gt;&lt;style face="superscript"&gt;2,7&lt;/style&gt;&lt;/DisplayText&gt;&lt;record&gt;&lt;rec-number&gt;44&lt;/rec-number&gt;&lt;foreign-keys&gt;&lt;key app="EN" db-id="sds0wwr0bs29tners27vfd9j2020t2z50v2z" timestamp="1748826927"&gt;44&lt;/key&gt;&lt;/foreign-keys&gt;&lt;ref-type name="Web Page"&gt;12&lt;/ref-type&gt;&lt;contributors&gt;&lt;authors&gt;&lt;author&gt;Interim Australian Centre for Disease Control,&lt;/author&gt;&lt;/authors&gt;&lt;/contributors&gt;&lt;titles&gt;&lt;title&gt;Seasonal flu (seasonal influenza)&lt;/title&gt;&lt;/titles&gt;&lt;dates&gt;&lt;year&gt;2025&lt;/year&gt;&lt;/dates&gt;&lt;pub-location&gt;Canberra&lt;/pub-location&gt;&lt;publisher&gt;Australian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Control&lt;/publisher&gt;&lt;work-type&gt;Internet&lt;/work-type&gt;&lt;urls&gt;&lt;related-urls&gt;&lt;url&gt;https://www.cdc.gov.au/topics/seasonal-flu&lt;/url&gt;&lt;/related-urls&gt;&lt;/urls&gt;&lt;/record&gt;&lt;/Cite&gt;&lt;Cite&gt;&lt;Author&gt;Regional Office for the Americas of the World Health Organization&lt;/Author&gt;&lt;Year&gt;2024&lt;/Year&gt;&lt;RecNum&gt;39&lt;/RecNum&gt;&lt;record&gt;&lt;rec-number&gt;39&lt;/rec-number&gt;&lt;foreign-keys&gt;&lt;key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726ED5">
        <w:fldChar w:fldCharType="separate"/>
      </w:r>
      <w:r w:rsidR="003A01E0" w:rsidRPr="003A01E0">
        <w:rPr>
          <w:noProof/>
          <w:vertAlign w:val="superscript"/>
        </w:rPr>
        <w:t>2,7</w:t>
      </w:r>
      <w:r w:rsidR="00726ED5">
        <w:fldChar w:fldCharType="end"/>
      </w:r>
      <w:r w:rsidR="008A3CF9" w:rsidRPr="0017003C">
        <w:t xml:space="preserve"> </w:t>
      </w:r>
      <w:r w:rsidR="00C0509C" w:rsidRPr="0017003C">
        <w:t xml:space="preserve">Severe </w:t>
      </w:r>
      <w:r w:rsidR="0077121F" w:rsidRPr="0017003C">
        <w:t xml:space="preserve">diseases </w:t>
      </w:r>
      <w:r w:rsidR="005157CC" w:rsidRPr="0017003C">
        <w:t>or complications</w:t>
      </w:r>
      <w:r w:rsidR="00C0509C" w:rsidRPr="0017003C">
        <w:t xml:space="preserve"> associated with influenza </w:t>
      </w:r>
      <w:r w:rsidR="005157CC" w:rsidRPr="0017003C">
        <w:t>are</w:t>
      </w:r>
      <w:r w:rsidR="00C0509C" w:rsidRPr="0017003C">
        <w:t xml:space="preserve"> more common in a</w:t>
      </w:r>
      <w:r w:rsidR="00A032A5" w:rsidRPr="0017003C">
        <w:t xml:space="preserve">t-risk population groups </w:t>
      </w:r>
      <w:r w:rsidR="00A42454" w:rsidRPr="0017003C">
        <w:t>includ</w:t>
      </w:r>
      <w:r w:rsidR="00437482" w:rsidRPr="0017003C">
        <w:t>ing</w:t>
      </w:r>
      <w:r w:rsidR="00A42454" w:rsidRPr="0017003C">
        <w:t xml:space="preserve">, but not limited to, children aged under </w:t>
      </w:r>
      <w:r w:rsidR="008A3CF9" w:rsidRPr="0017003C">
        <w:t>five</w:t>
      </w:r>
      <w:r w:rsidR="00A42454" w:rsidRPr="0017003C">
        <w:t xml:space="preserve"> years</w:t>
      </w:r>
      <w:r w:rsidR="00437482" w:rsidRPr="0017003C">
        <w:t xml:space="preserve">, </w:t>
      </w:r>
      <w:r w:rsidRPr="0017003C">
        <w:t>adults aged over 65 years, p</w:t>
      </w:r>
      <w:r w:rsidR="0033494C" w:rsidRPr="0017003C">
        <w:t>eople who are p</w:t>
      </w:r>
      <w:r w:rsidRPr="0017003C">
        <w:t>regnant</w:t>
      </w:r>
      <w:r w:rsidR="00437482" w:rsidRPr="0017003C">
        <w:t>,</w:t>
      </w:r>
      <w:r w:rsidRPr="0017003C">
        <w:t xml:space="preserve"> and </w:t>
      </w:r>
      <w:r w:rsidR="00437482" w:rsidRPr="0017003C">
        <w:rPr>
          <w:lang w:val="en-US"/>
        </w:rPr>
        <w:t>people living with chronic health conditions</w:t>
      </w:r>
      <w:r w:rsidR="005157CC" w:rsidRPr="0017003C">
        <w:rPr>
          <w:lang w:val="en-US"/>
        </w:rPr>
        <w:t>.</w:t>
      </w:r>
      <w:r w:rsidR="00726ED5">
        <w:rPr>
          <w:lang w:val="en-US"/>
        </w:rPr>
        <w:fldChar w:fldCharType="begin"/>
      </w:r>
      <w:r w:rsidR="003A01E0">
        <w:rPr>
          <w:lang w:val="en-US"/>
        </w:rPr>
        <w:instrText xml:space="preserve"> ADDIN EN.CITE &lt;EndNote&gt;&lt;Cite&gt;&lt;Author&gt;Interim Australian Centre for Disease Control&lt;/Author&gt;&lt;Year&gt;2025&lt;/Year&gt;&lt;RecNum&gt;44&lt;/RecNum&gt;&lt;DisplayText&gt;&lt;style face="superscript"&gt;2,7&lt;/style&gt;&lt;/DisplayText&gt;&lt;record&gt;&lt;rec-number&gt;44&lt;/rec-number&gt;&lt;foreign-keys&gt;&lt;key app="EN" db-id="sds0wwr0bs29tners27vfd9j2020t2z50v2z" timestamp="1748826927"&gt;44&lt;/key&gt;&lt;/foreign-keys&gt;&lt;ref-type name="Web Page"&gt;12&lt;/ref-type&gt;&lt;contributors&gt;&lt;authors&gt;&lt;author&gt;Interim Australian Centre for Disease Control,&lt;/author&gt;&lt;/authors&gt;&lt;/contributors&gt;&lt;titles&gt;&lt;title&gt;Seasonal flu (seasonal influenza)&lt;/title&gt;&lt;/titles&gt;&lt;dates&gt;&lt;year&gt;2025&lt;/year&gt;&lt;/dates&gt;&lt;pub-location&gt;Canberra&lt;/pub-location&gt;&lt;publisher&gt;Australian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Control&lt;/publisher&gt;&lt;work-type&gt;Internet&lt;/work-type&gt;&lt;urls&gt;&lt;related-urls&gt;&lt;url&gt;https://www.cdc.gov.au/topics/seasonal-flu&lt;/url&gt;&lt;/related-urls&gt;&lt;/urls&gt;&lt;/record&gt;&lt;/Cite&gt;&lt;Cite&gt;&lt;Author&gt;Regional Office for the Americas of the World Health Organization&lt;/Author&gt;&lt;Year&gt;2024&lt;/Year&gt;&lt;RecNum&gt;39&lt;/RecNum&gt;&lt;record&gt;&lt;rec-number&gt;39&lt;/rec-number&gt;&lt;foreign-keys&gt;&lt;key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726ED5">
        <w:rPr>
          <w:lang w:val="en-US"/>
        </w:rPr>
        <w:fldChar w:fldCharType="separate"/>
      </w:r>
      <w:r w:rsidR="003A01E0" w:rsidRPr="003A01E0">
        <w:rPr>
          <w:noProof/>
          <w:vertAlign w:val="superscript"/>
          <w:lang w:val="en-US"/>
        </w:rPr>
        <w:t>2,7</w:t>
      </w:r>
      <w:r w:rsidR="00726ED5">
        <w:rPr>
          <w:lang w:val="en-US"/>
        </w:rPr>
        <w:fldChar w:fldCharType="end"/>
      </w:r>
      <w:r w:rsidR="008A3CF9" w:rsidRPr="0017003C">
        <w:t xml:space="preserve"> </w:t>
      </w:r>
    </w:p>
    <w:p w14:paraId="45B98FD7" w14:textId="173FFEF9" w:rsidR="001A7001" w:rsidRPr="0017003C" w:rsidRDefault="00FD3FD7" w:rsidP="00DC4A4B">
      <w:r w:rsidRPr="0017003C">
        <w:t>RSV</w:t>
      </w:r>
      <w:r w:rsidR="00B93338" w:rsidRPr="0017003C">
        <w:t xml:space="preserve"> is one of the most </w:t>
      </w:r>
      <w:r w:rsidR="001C6B5A" w:rsidRPr="0017003C">
        <w:t>common</w:t>
      </w:r>
      <w:r w:rsidR="00B93338" w:rsidRPr="0017003C">
        <w:t xml:space="preserve"> </w:t>
      </w:r>
      <w:r w:rsidR="00932F5B" w:rsidRPr="0017003C">
        <w:t xml:space="preserve">viral infections in </w:t>
      </w:r>
      <w:r w:rsidR="00B93338" w:rsidRPr="0017003C">
        <w:t>children</w:t>
      </w:r>
      <w:r w:rsidR="00126C9F" w:rsidRPr="0017003C">
        <w:t>, part</w:t>
      </w:r>
      <w:r w:rsidR="008B5DFF" w:rsidRPr="0017003C">
        <w:t>ly due</w:t>
      </w:r>
      <w:r w:rsidR="00126C9F" w:rsidRPr="0017003C">
        <w:t xml:space="preserve"> to the lack of long-term immunity after infection, m</w:t>
      </w:r>
      <w:r w:rsidR="004C276E" w:rsidRPr="0017003C">
        <w:t xml:space="preserve">eaning </w:t>
      </w:r>
      <w:r w:rsidR="00126C9F" w:rsidRPr="0017003C">
        <w:t>re</w:t>
      </w:r>
      <w:r w:rsidR="001E6F8B" w:rsidRPr="0017003C">
        <w:t>-</w:t>
      </w:r>
      <w:r w:rsidR="00126C9F" w:rsidRPr="0017003C">
        <w:t>infection</w:t>
      </w:r>
      <w:r w:rsidR="004C276E" w:rsidRPr="0017003C">
        <w:t xml:space="preserve"> can be</w:t>
      </w:r>
      <w:r w:rsidR="00126C9F" w:rsidRPr="0017003C">
        <w:t xml:space="preserve"> frequent</w:t>
      </w:r>
      <w:r w:rsidR="00B93338" w:rsidRPr="0017003C">
        <w:t>.</w:t>
      </w:r>
      <w:r w:rsidR="00853144" w:rsidRPr="0017003C">
        <w:rPr>
          <w:rFonts w:cs="Arial"/>
          <w:shd w:val="clear" w:color="auto" w:fill="FFFFFF"/>
        </w:rPr>
        <w:t xml:space="preserve"> </w:t>
      </w:r>
      <w:r w:rsidR="00932F5B" w:rsidRPr="0017003C">
        <w:rPr>
          <w:rFonts w:cs="Arial"/>
          <w:shd w:val="clear" w:color="auto" w:fill="FFFFFF"/>
        </w:rPr>
        <w:t xml:space="preserve">Almost all children will </w:t>
      </w:r>
      <w:r w:rsidR="00205790" w:rsidRPr="0017003C">
        <w:rPr>
          <w:rFonts w:cs="Arial"/>
          <w:shd w:val="clear" w:color="auto" w:fill="FFFFFF"/>
        </w:rPr>
        <w:t xml:space="preserve">have </w:t>
      </w:r>
      <w:r w:rsidR="002350E2" w:rsidRPr="0017003C">
        <w:rPr>
          <w:rFonts w:cs="Arial"/>
          <w:shd w:val="clear" w:color="auto" w:fill="FFFFFF"/>
        </w:rPr>
        <w:t>be</w:t>
      </w:r>
      <w:r w:rsidR="00205790" w:rsidRPr="0017003C">
        <w:rPr>
          <w:rFonts w:cs="Arial"/>
          <w:shd w:val="clear" w:color="auto" w:fill="FFFFFF"/>
        </w:rPr>
        <w:t>en</w:t>
      </w:r>
      <w:r w:rsidR="002350E2" w:rsidRPr="0017003C">
        <w:rPr>
          <w:rFonts w:cs="Arial"/>
          <w:shd w:val="clear" w:color="auto" w:fill="FFFFFF"/>
        </w:rPr>
        <w:t xml:space="preserve"> infected with </w:t>
      </w:r>
      <w:r w:rsidR="00932F5B" w:rsidRPr="0017003C">
        <w:rPr>
          <w:rFonts w:cs="Arial"/>
          <w:shd w:val="clear" w:color="auto" w:fill="FFFFFF"/>
        </w:rPr>
        <w:t>RSV within the first two years of life.</w:t>
      </w:r>
      <w:r w:rsidR="00502207">
        <w:rPr>
          <w:rFonts w:cs="Arial"/>
          <w:shd w:val="clear" w:color="auto" w:fill="FFFFFF"/>
        </w:rPr>
        <w:fldChar w:fldCharType="begin"/>
      </w:r>
      <w:r w:rsidR="003A01E0">
        <w:rPr>
          <w:rFonts w:cs="Arial"/>
          <w:shd w:val="clear" w:color="auto" w:fill="FFFFFF"/>
        </w:rPr>
        <w:instrText xml:space="preserve"> ADDIN EN.CITE &lt;EndNote&gt;&lt;Cite&gt;&lt;Author&gt;Interim Australian Centre for Disease Control&lt;/Author&gt;&lt;Year&gt;2025&lt;/Year&gt;&lt;RecNum&gt;45&lt;/RecNum&gt;&lt;DisplayText&gt;&lt;style face="superscript"&gt;2,8&lt;/style&gt;&lt;/DisplayText&gt;&lt;record&gt;&lt;rec-number&gt;45&lt;/rec-number&gt;&lt;foreign-keys&gt;&lt;key app="EN" db-id="sds0wwr0bs29tners27vfd9j2020t2z50v2z" timestamp="1748827017"&gt;45&lt;/key&gt;&lt;/foreign-keys&gt;&lt;ref-type name="Web Page"&gt;12&lt;/ref-type&gt;&lt;contributors&gt;&lt;authors&gt;&lt;author&gt;Interim Australian Centre for Disease Control,&lt;/author&gt;&lt;/authors&gt;&lt;/contributors&gt;&lt;titles&gt;&lt;title&gt;Respiratory syncytial virus (RSV)&lt;/title&gt;&lt;/titles&gt;&lt;dates&gt;&lt;year&gt;2025&lt;/year&gt;&lt;/dates&gt;&lt;pub-location&gt;Canberra&lt;/pub-location&gt;&lt;publisher&gt;Australian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respiratory-syncytial-virus-rsv&lt;/url&gt;&lt;/related-urls&gt;&lt;/urls&gt;&lt;/record&gt;&lt;/Cite&gt;&lt;Cite&gt;&lt;Author&gt;Regional Office for the Americas of the World Health Organization&lt;/Author&gt;&lt;Year&gt;2024&lt;/Year&gt;&lt;RecNum&gt;39&lt;/RecNum&gt;&lt;record&gt;&lt;rec-number&gt;39&lt;/rec-number&gt;&lt;foreign-keys&gt;&lt;key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502207">
        <w:rPr>
          <w:rFonts w:cs="Arial"/>
          <w:shd w:val="clear" w:color="auto" w:fill="FFFFFF"/>
        </w:rPr>
        <w:fldChar w:fldCharType="separate"/>
      </w:r>
      <w:r w:rsidR="003A01E0" w:rsidRPr="003A01E0">
        <w:rPr>
          <w:rFonts w:cs="Arial"/>
          <w:noProof/>
          <w:shd w:val="clear" w:color="auto" w:fill="FFFFFF"/>
          <w:vertAlign w:val="superscript"/>
        </w:rPr>
        <w:t>2,8</w:t>
      </w:r>
      <w:r w:rsidR="00502207">
        <w:rPr>
          <w:rFonts w:cs="Arial"/>
          <w:shd w:val="clear" w:color="auto" w:fill="FFFFFF"/>
        </w:rPr>
        <w:fldChar w:fldCharType="end"/>
      </w:r>
      <w:r w:rsidR="00932F5B" w:rsidRPr="0017003C">
        <w:rPr>
          <w:rFonts w:cs="Arial"/>
          <w:shd w:val="clear" w:color="auto" w:fill="FFFFFF"/>
        </w:rPr>
        <w:t xml:space="preserve"> </w:t>
      </w:r>
      <w:r w:rsidR="00524707" w:rsidRPr="0017003C">
        <w:rPr>
          <w:rFonts w:cs="Arial"/>
          <w:shd w:val="clear" w:color="auto" w:fill="FFFFFF"/>
        </w:rPr>
        <w:t xml:space="preserve">There is one serotype of RSV, classified into two </w:t>
      </w:r>
      <w:r w:rsidR="008D3904" w:rsidRPr="0017003C">
        <w:rPr>
          <w:rFonts w:cs="Arial"/>
          <w:shd w:val="clear" w:color="auto" w:fill="FFFFFF"/>
        </w:rPr>
        <w:t>subtypes</w:t>
      </w:r>
      <w:r w:rsidR="00524707" w:rsidRPr="0017003C">
        <w:rPr>
          <w:rFonts w:cs="Arial"/>
          <w:shd w:val="clear" w:color="auto" w:fill="FFFFFF"/>
        </w:rPr>
        <w:t>: A and B.</w:t>
      </w:r>
      <w:r w:rsidR="00DC1359">
        <w:rPr>
          <w:rFonts w:cs="Arial"/>
          <w:shd w:val="clear" w:color="auto" w:fill="FFFFFF"/>
        </w:rPr>
        <w:fldChar w:fldCharType="begin"/>
      </w:r>
      <w:r w:rsidR="003A01E0">
        <w:rPr>
          <w:rFonts w:cs="Arial"/>
          <w:shd w:val="clear" w:color="auto" w:fill="FFFFFF"/>
        </w:rPr>
        <w:instrText xml:space="preserve"> ADDIN EN.CITE &lt;EndNote&gt;&lt;Cite&gt;&lt;Author&gt;Interim Australian Centre for Disease Control&lt;/Author&gt;&lt;Year&gt;2025&lt;/Year&gt;&lt;RecNum&gt;45&lt;/RecNum&gt;&lt;DisplayText&gt;&lt;style face="superscript"&gt;8&lt;/style&gt;&lt;/DisplayText&gt;&lt;record&gt;&lt;rec-number&gt;45&lt;/rec-number&gt;&lt;foreign-keys&gt;&lt;key app="EN" db-id="sds0wwr0bs29tners27vfd9j2020t2z50v2z" timestamp="1748827017"&gt;45&lt;/key&gt;&lt;/foreign-keys&gt;&lt;ref-type name="Web Page"&gt;12&lt;/ref-type&gt;&lt;contributors&gt;&lt;authors&gt;&lt;author&gt;Interim Australian Centre for Disease Control,&lt;/author&gt;&lt;/authors&gt;&lt;/contributors&gt;&lt;titles&gt;&lt;title&gt;Respiratory syncytial virus (RSV)&lt;/title&gt;&lt;/titles&gt;&lt;dates&gt;&lt;year&gt;2025&lt;/year&gt;&lt;/dates&gt;&lt;pub-location&gt;Canberra&lt;/pub-location&gt;&lt;publisher&gt;Australian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Control&lt;/publisher&gt;&lt;work-type&gt;Internet&lt;/work-type&gt;&lt;urls&gt;&lt;related-urls&gt;&lt;url&gt;https://www.cdc.gov.au/topics/respiratory-syncytial-virus-rsv&lt;/url&gt;&lt;/related-urls&gt;&lt;/urls&gt;&lt;/record&gt;&lt;/Cite&gt;&lt;/EndNote&gt;</w:instrText>
      </w:r>
      <w:r w:rsidR="00DC1359">
        <w:rPr>
          <w:rFonts w:cs="Arial"/>
          <w:shd w:val="clear" w:color="auto" w:fill="FFFFFF"/>
        </w:rPr>
        <w:fldChar w:fldCharType="separate"/>
      </w:r>
      <w:r w:rsidR="003A01E0" w:rsidRPr="003A01E0">
        <w:rPr>
          <w:rFonts w:cs="Arial"/>
          <w:noProof/>
          <w:shd w:val="clear" w:color="auto" w:fill="FFFFFF"/>
          <w:vertAlign w:val="superscript"/>
        </w:rPr>
        <w:t>8</w:t>
      </w:r>
      <w:r w:rsidR="00DC1359">
        <w:rPr>
          <w:rFonts w:cs="Arial"/>
          <w:shd w:val="clear" w:color="auto" w:fill="FFFFFF"/>
        </w:rPr>
        <w:fldChar w:fldCharType="end"/>
      </w:r>
      <w:r w:rsidR="00282669" w:rsidRPr="0017003C">
        <w:t xml:space="preserve"> </w:t>
      </w:r>
      <w:r w:rsidR="00874C05" w:rsidRPr="0017003C">
        <w:t xml:space="preserve">Usually, people experience </w:t>
      </w:r>
      <w:r w:rsidR="009B4155" w:rsidRPr="0017003C">
        <w:t xml:space="preserve">the onset of RSV </w:t>
      </w:r>
      <w:r w:rsidR="00874C05" w:rsidRPr="0017003C">
        <w:t>symptoms four to six days after infection.</w:t>
      </w:r>
      <w:r w:rsidR="00964BE4" w:rsidRPr="0017003C">
        <w:t xml:space="preserve"> </w:t>
      </w:r>
      <w:r w:rsidR="00B91111" w:rsidRPr="0017003C">
        <w:t xml:space="preserve">The most common </w:t>
      </w:r>
      <w:r w:rsidR="00D95FC8" w:rsidRPr="0017003C">
        <w:t xml:space="preserve">RSV </w:t>
      </w:r>
      <w:r w:rsidR="00E717AB" w:rsidRPr="0017003C">
        <w:t>symptoms</w:t>
      </w:r>
      <w:r w:rsidR="00964BE4" w:rsidRPr="0017003C">
        <w:t xml:space="preserve"> include </w:t>
      </w:r>
      <w:r w:rsidR="00734053" w:rsidRPr="0017003C">
        <w:t>cough,</w:t>
      </w:r>
      <w:r w:rsidR="00212D5B" w:rsidRPr="0017003C">
        <w:t xml:space="preserve"> </w:t>
      </w:r>
      <w:r w:rsidR="00987C3A" w:rsidRPr="0017003C">
        <w:t>fever</w:t>
      </w:r>
      <w:r w:rsidR="00F61B6D" w:rsidRPr="0017003C">
        <w:t>,</w:t>
      </w:r>
      <w:r w:rsidR="00734053" w:rsidRPr="0017003C">
        <w:t xml:space="preserve"> </w:t>
      </w:r>
      <w:r w:rsidR="00890EC7" w:rsidRPr="0017003C">
        <w:t>runny or stuffy nose</w:t>
      </w:r>
      <w:r w:rsidR="008C0B7F" w:rsidRPr="0017003C">
        <w:t xml:space="preserve">, </w:t>
      </w:r>
      <w:r w:rsidR="006A5BE5" w:rsidRPr="0017003C">
        <w:t xml:space="preserve">and </w:t>
      </w:r>
      <w:r w:rsidR="00774E87" w:rsidRPr="0017003C">
        <w:t>wheezing</w:t>
      </w:r>
      <w:r w:rsidR="00212D5B" w:rsidRPr="0017003C">
        <w:t xml:space="preserve"> or difficulty breathing</w:t>
      </w:r>
      <w:r w:rsidR="00987C3A" w:rsidRPr="0017003C">
        <w:t xml:space="preserve">. </w:t>
      </w:r>
      <w:r w:rsidR="00ED13E3" w:rsidRPr="0017003C">
        <w:rPr>
          <w:szCs w:val="22"/>
        </w:rPr>
        <w:t>Most people experience a mild illness and will recover in a week or two weeks</w:t>
      </w:r>
      <w:r w:rsidR="00090529" w:rsidRPr="0017003C">
        <w:rPr>
          <w:szCs w:val="22"/>
        </w:rPr>
        <w:t>.</w:t>
      </w:r>
      <w:r w:rsidR="00DC1359">
        <w:rPr>
          <w:szCs w:val="22"/>
        </w:rPr>
        <w:fldChar w:fldCharType="begin"/>
      </w:r>
      <w:r w:rsidR="003A01E0">
        <w:rPr>
          <w:szCs w:val="22"/>
        </w:rPr>
        <w:instrText xml:space="preserve"> ADDIN EN.CITE &lt;EndNote&gt;&lt;Cite&gt;&lt;Author&gt;Interim Australian Centre for Disease Control&lt;/Author&gt;&lt;Year&gt;2025&lt;/Year&gt;&lt;RecNum&gt;45&lt;/RecNum&gt;&lt;DisplayText&gt;&lt;style face="superscript"&gt;2,8&lt;/style&gt;&lt;/DisplayText&gt;&lt;record&gt;&lt;rec-number&gt;45&lt;/rec-number&gt;&lt;foreign-keys&gt;&lt;key app="EN" db-id="sds0wwr0bs29tners27vfd9j2020t2z50v2z" timestamp="1748827017"&gt;45&lt;/key&gt;&lt;/foreign-keys&gt;&lt;ref-type name="Web Page"&gt;12&lt;/ref-type&gt;&lt;contributors&gt;&lt;authors&gt;&lt;author&gt;Interim Australian Centre for Disease Control,&lt;/author&gt;&lt;/authors&gt;&lt;/contributors&gt;&lt;titles&gt;&lt;title&gt;Respiratory syncytial virus (RSV)&lt;/title&gt;&lt;/titles&gt;&lt;dates&gt;&lt;year&gt;2025&lt;/year&gt;&lt;/dates&gt;&lt;pub-location&gt;Canberra&lt;/pub-location&gt;&lt;publisher&gt;Australian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respiratory-syncytial-virus-rsv&lt;/url&gt;&lt;/related-urls&gt;&lt;/urls&gt;&lt;/record&gt;&lt;/Cite&gt;&lt;Cite&gt;&lt;Author&gt;Regional Office for the Americas of the World Health Organization&lt;/Author&gt;&lt;Year&gt;2024&lt;/Year&gt;&lt;RecNum&gt;39&lt;/RecNum&gt;&lt;record&gt;&lt;rec-number&gt;39&lt;/rec-number&gt;&lt;foreign-keys&gt;&lt;key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DC1359">
        <w:rPr>
          <w:szCs w:val="22"/>
        </w:rPr>
        <w:fldChar w:fldCharType="separate"/>
      </w:r>
      <w:r w:rsidR="003A01E0" w:rsidRPr="003A01E0">
        <w:rPr>
          <w:noProof/>
          <w:szCs w:val="22"/>
          <w:vertAlign w:val="superscript"/>
        </w:rPr>
        <w:t>2,8</w:t>
      </w:r>
      <w:r w:rsidR="00DC1359">
        <w:rPr>
          <w:szCs w:val="22"/>
        </w:rPr>
        <w:fldChar w:fldCharType="end"/>
      </w:r>
      <w:r w:rsidR="000B1FDB" w:rsidRPr="0017003C">
        <w:rPr>
          <w:szCs w:val="22"/>
        </w:rPr>
        <w:t xml:space="preserve"> </w:t>
      </w:r>
      <w:r w:rsidR="00756593" w:rsidRPr="0017003C">
        <w:rPr>
          <w:szCs w:val="22"/>
        </w:rPr>
        <w:t xml:space="preserve">Infants aged 12 months or under </w:t>
      </w:r>
      <w:r w:rsidR="0018629E" w:rsidRPr="0017003C">
        <w:rPr>
          <w:szCs w:val="22"/>
        </w:rPr>
        <w:t xml:space="preserve">are especially likely to experience </w:t>
      </w:r>
      <w:r w:rsidR="000B1FDB" w:rsidRPr="0017003C">
        <w:rPr>
          <w:szCs w:val="22"/>
        </w:rPr>
        <w:t>severe i</w:t>
      </w:r>
      <w:r w:rsidR="00C90079" w:rsidRPr="0017003C">
        <w:rPr>
          <w:szCs w:val="22"/>
        </w:rPr>
        <w:t>llness with complications</w:t>
      </w:r>
      <w:r w:rsidR="000B1FDB" w:rsidRPr="0017003C">
        <w:rPr>
          <w:szCs w:val="22"/>
        </w:rPr>
        <w:t xml:space="preserve"> such as bronchiolitis (</w:t>
      </w:r>
      <w:r w:rsidR="0018629E" w:rsidRPr="0017003C">
        <w:rPr>
          <w:szCs w:val="22"/>
        </w:rPr>
        <w:t>an inflammation of the small airways in the lung</w:t>
      </w:r>
      <w:r w:rsidR="00C46440" w:rsidRPr="0017003C">
        <w:rPr>
          <w:szCs w:val="22"/>
        </w:rPr>
        <w:t>s</w:t>
      </w:r>
      <w:r w:rsidR="0018629E" w:rsidRPr="0017003C">
        <w:rPr>
          <w:szCs w:val="22"/>
        </w:rPr>
        <w:t>) and pneumonia.</w:t>
      </w:r>
      <w:r w:rsidR="006C45A6" w:rsidRPr="0017003C">
        <w:rPr>
          <w:szCs w:val="22"/>
        </w:rPr>
        <w:t xml:space="preserve"> </w:t>
      </w:r>
      <w:r w:rsidR="00287F86" w:rsidRPr="0017003C">
        <w:rPr>
          <w:szCs w:val="22"/>
        </w:rPr>
        <w:t xml:space="preserve">RSV can worsen symptoms </w:t>
      </w:r>
      <w:r w:rsidR="009C6AB1" w:rsidRPr="0017003C">
        <w:rPr>
          <w:szCs w:val="22"/>
        </w:rPr>
        <w:t xml:space="preserve">of </w:t>
      </w:r>
      <w:r w:rsidR="00287F86" w:rsidRPr="0017003C">
        <w:rPr>
          <w:szCs w:val="22"/>
        </w:rPr>
        <w:t xml:space="preserve">chronic health </w:t>
      </w:r>
      <w:r w:rsidR="009C6AB1" w:rsidRPr="0017003C">
        <w:rPr>
          <w:szCs w:val="22"/>
        </w:rPr>
        <w:t>conditions like asthma.</w:t>
      </w:r>
      <w:r w:rsidR="009D0ADE">
        <w:rPr>
          <w:szCs w:val="22"/>
        </w:rPr>
        <w:fldChar w:fldCharType="begin"/>
      </w:r>
      <w:r w:rsidR="003A01E0">
        <w:rPr>
          <w:szCs w:val="22"/>
        </w:rPr>
        <w:instrText xml:space="preserve"> ADDIN EN.CITE &lt;EndNote&gt;&lt;Cite&gt;&lt;Author&gt;Interim Australian Centre for Disease Control&lt;/Author&gt;&lt;Year&gt;2025&lt;/Year&gt;&lt;RecNum&gt;45&lt;/RecNum&gt;&lt;DisplayText&gt;&lt;style face="superscript"&gt;8&lt;/style&gt;&lt;/DisplayText&gt;&lt;record&gt;&lt;rec-number&gt;45&lt;/rec-number&gt;&lt;foreign-keys&gt;&lt;key app="EN" db-id="sds0wwr0bs29tners27vfd9j2020t2z50v2z" timestamp="1748827017"&gt;45&lt;/key&gt;&lt;/foreign-keys&gt;&lt;ref-type name="Web Page"&gt;12&lt;/ref-type&gt;&lt;contributors&gt;&lt;authors&gt;&lt;author&gt;Interim Australian Centre for Disease Control,&lt;/author&gt;&lt;/authors&gt;&lt;/contributors&gt;&lt;titles&gt;&lt;title&gt;Respiratory syncytial virus (RSV)&lt;/title&gt;&lt;/titles&gt;&lt;dates&gt;&lt;year&gt;2025&lt;/year&gt;&lt;/dates&gt;&lt;pub-location&gt;Canberra&lt;/pub-location&gt;&lt;publisher&gt;Australian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Control&lt;/publisher&gt;&lt;work-type&gt;Internet&lt;/work-type&gt;&lt;urls&gt;&lt;related-urls&gt;&lt;url&gt;https://www.cdc.gov.au/topics/respiratory-syncytial-virus-rsv&lt;/url&gt;&lt;/related-urls&gt;&lt;/urls&gt;&lt;/record&gt;&lt;/Cite&gt;&lt;/EndNote&gt;</w:instrText>
      </w:r>
      <w:r w:rsidR="009D0ADE">
        <w:rPr>
          <w:szCs w:val="22"/>
        </w:rPr>
        <w:fldChar w:fldCharType="separate"/>
      </w:r>
      <w:r w:rsidR="003A01E0" w:rsidRPr="003A01E0">
        <w:rPr>
          <w:noProof/>
          <w:szCs w:val="22"/>
          <w:vertAlign w:val="superscript"/>
        </w:rPr>
        <w:t>8</w:t>
      </w:r>
      <w:r w:rsidR="009D0ADE">
        <w:rPr>
          <w:szCs w:val="22"/>
        </w:rPr>
        <w:fldChar w:fldCharType="end"/>
      </w:r>
      <w:r w:rsidR="009C6AB1" w:rsidRPr="0017003C">
        <w:rPr>
          <w:szCs w:val="22"/>
        </w:rPr>
        <w:t xml:space="preserve"> </w:t>
      </w:r>
      <w:r w:rsidR="00FB28EA" w:rsidRPr="0017003C">
        <w:t xml:space="preserve">Severe </w:t>
      </w:r>
      <w:r w:rsidR="00DB303F" w:rsidRPr="0017003C">
        <w:t>illnesses</w:t>
      </w:r>
      <w:r w:rsidR="00FB28EA" w:rsidRPr="0017003C">
        <w:t xml:space="preserve"> are generally more common among infants</w:t>
      </w:r>
      <w:r w:rsidR="00F735A9" w:rsidRPr="0017003C">
        <w:t xml:space="preserve"> </w:t>
      </w:r>
      <w:r w:rsidR="00756593" w:rsidRPr="0017003C">
        <w:rPr>
          <w:szCs w:val="22"/>
        </w:rPr>
        <w:t>aged 12 months or under</w:t>
      </w:r>
      <w:r w:rsidR="00FB28EA" w:rsidRPr="0017003C">
        <w:t xml:space="preserve">, </w:t>
      </w:r>
      <w:r w:rsidR="00007E44" w:rsidRPr="0017003C">
        <w:t xml:space="preserve">and </w:t>
      </w:r>
      <w:r w:rsidR="00FB28EA" w:rsidRPr="0017003C">
        <w:t xml:space="preserve">young children </w:t>
      </w:r>
      <w:r w:rsidR="00007E44" w:rsidRPr="0017003C">
        <w:t>or</w:t>
      </w:r>
      <w:r w:rsidR="00FB28EA" w:rsidRPr="0017003C">
        <w:t xml:space="preserve"> older adults</w:t>
      </w:r>
      <w:r w:rsidR="00007E44" w:rsidRPr="0017003C">
        <w:t xml:space="preserve"> with </w:t>
      </w:r>
      <w:r w:rsidR="00007E44" w:rsidRPr="0017003C">
        <w:rPr>
          <w:lang w:val="en-US"/>
        </w:rPr>
        <w:t>chronic health conditions</w:t>
      </w:r>
      <w:r w:rsidR="00FB28EA" w:rsidRPr="0017003C">
        <w:t>.</w:t>
      </w:r>
      <w:r w:rsidR="009D0ADE">
        <w:fldChar w:fldCharType="begin"/>
      </w:r>
      <w:r w:rsidR="003A01E0">
        <w:instrText xml:space="preserve"> ADDIN EN.CITE &lt;EndNote&gt;&lt;Cite&gt;&lt;Author&gt;Interim Australian Centre for Disease Control&lt;/Author&gt;&lt;Year&gt;2025&lt;/Year&gt;&lt;RecNum&gt;45&lt;/RecNum&gt;&lt;DisplayText&gt;&lt;style face="superscript"&gt;2,8&lt;/style&gt;&lt;/DisplayText&gt;&lt;record&gt;&lt;rec-number&gt;45&lt;/rec-number&gt;&lt;foreign-keys&gt;&lt;key app="EN" db-id="sds0wwr0bs29tners27vfd9j2020t2z50v2z" timestamp="1748827017"&gt;45&lt;/key&gt;&lt;/foreign-keys&gt;&lt;ref-type name="Web Page"&gt;12&lt;/ref-type&gt;&lt;contributors&gt;&lt;authors&gt;&lt;author&gt;Interim Australian Centre for Disease Control,&lt;/author&gt;&lt;/authors&gt;&lt;/contributors&gt;&lt;titles&gt;&lt;title&gt;Respiratory syncytial virus (RSV)&lt;/title&gt;&lt;/titles&gt;&lt;dates&gt;&lt;year&gt;2025&lt;/year&gt;&lt;/dates&gt;&lt;pub-location&gt;Canberra&lt;/pub-location&gt;&lt;publisher&gt;Australian Government Department of Health and Aged Care and interim Australian Centre for Disease Control&lt;/publisher&gt;&lt;work-type&gt;Internet&lt;/work-type&gt;&lt;urls&gt;&lt;related-urls&gt;&lt;url&gt;https://www.cdc.gov.au/topics/respiratory-syncytial-virus-rsv&lt;/url&gt;&lt;/related-urls&gt;&lt;/urls&gt;&lt;/record&gt;&lt;/Cite&gt;&lt;Cite&gt;&lt;Author&gt;Regional Office for the Americas of the World Health Organization&lt;/Author&gt;&lt;Year&gt;2024&lt;/Year&gt;&lt;RecNum&gt;39&lt;/RecNum&gt;&lt;record&gt;&lt;rec-number&gt;39&lt;/rec-number&gt;&lt;foreign-keys&gt;&lt;key app="EN" db-id="sds0wwr0bs29tners27vfd9j2020t2z50v2z" timestamp="1748826302"&gt;39&lt;/key&gt;&lt;/foreign-keys&gt;&lt;ref-type name="Web Page"&gt;12&lt;/ref-type&gt;&lt;contributors&gt;&lt;authors&gt;&lt;author&gt;Regional Office for the Americas of the World Health Organization,&lt;/author&gt;&lt;/authors&gt;&lt;/contributors&gt;&lt;titles&gt;&lt;title&gt;Influenza, SARS-CoV-2, RSV and other respiratory viruses&lt;/title&gt;&lt;/titles&gt;&lt;dates&gt;&lt;year&gt;2024&lt;/year&gt;&lt;/dates&gt;&lt;pub-location&gt;Washington, D.C.&lt;/pub-location&gt;&lt;publisher&gt;Pan American Health Organization&lt;/publisher&gt;&lt;work-type&gt;Internet&lt;/work-type&gt;&lt;urls&gt;&lt;related-urls&gt;&lt;url&gt;https://www.paho.org/en/topics/influenza-sars-cov-2-rsv-and-other-respiratory-viruses&lt;/url&gt;&lt;/related-urls&gt;&lt;/urls&gt;&lt;/record&gt;&lt;/Cite&gt;&lt;/EndNote&gt;</w:instrText>
      </w:r>
      <w:r w:rsidR="009D0ADE">
        <w:fldChar w:fldCharType="separate"/>
      </w:r>
      <w:r w:rsidR="003A01E0" w:rsidRPr="003A01E0">
        <w:rPr>
          <w:noProof/>
          <w:vertAlign w:val="superscript"/>
        </w:rPr>
        <w:t>2,8</w:t>
      </w:r>
      <w:r w:rsidR="009D0ADE">
        <w:fldChar w:fldCharType="end"/>
      </w:r>
    </w:p>
    <w:p w14:paraId="1026E97E" w14:textId="118EBFF6" w:rsidR="00553322" w:rsidRPr="0017003C" w:rsidRDefault="00553322" w:rsidP="005C1C3A">
      <w:pPr>
        <w:pStyle w:val="Heading1"/>
      </w:pPr>
      <w:r w:rsidRPr="0017003C">
        <w:lastRenderedPageBreak/>
        <w:t xml:space="preserve">Data </w:t>
      </w:r>
      <w:r w:rsidR="0042442B" w:rsidRPr="0017003C">
        <w:t>s</w:t>
      </w:r>
      <w:r w:rsidRPr="0017003C">
        <w:t>ources</w:t>
      </w:r>
      <w:r w:rsidR="00003031" w:rsidRPr="0017003C">
        <w:t xml:space="preserve"> and considerations</w:t>
      </w:r>
    </w:p>
    <w:p w14:paraId="3FD851B4" w14:textId="765CDABA" w:rsidR="00553322" w:rsidRPr="0017003C" w:rsidRDefault="00BE3409" w:rsidP="00553322">
      <w:pPr>
        <w:jc w:val="both"/>
      </w:pPr>
      <w:bookmarkStart w:id="1" w:name="national-influenza-surveillance-system"/>
      <w:r w:rsidRPr="0017003C">
        <w:t xml:space="preserve">Communicable disease surveillance in Australia operates at the national, jurisdictional, and local levels, and no one system provides a complete picture of the epidemiology of acute respiratory illnesses in Australia. </w:t>
      </w:r>
      <w:r w:rsidR="009B601E" w:rsidRPr="0017003C">
        <w:t xml:space="preserve">Instead, </w:t>
      </w:r>
      <w:r w:rsidR="00B4087C" w:rsidRPr="0017003C">
        <w:t xml:space="preserve">a number </w:t>
      </w:r>
      <w:r w:rsidR="000778E7" w:rsidRPr="0017003C">
        <w:t xml:space="preserve">of </w:t>
      </w:r>
      <w:r w:rsidR="009B601E" w:rsidRPr="0017003C">
        <w:t>a</w:t>
      </w:r>
      <w:r w:rsidR="009E6AC0" w:rsidRPr="0017003C">
        <w:t>cute respiratory illness surveillance system</w:t>
      </w:r>
      <w:r w:rsidR="004E5D6D" w:rsidRPr="0017003C">
        <w:t xml:space="preserve">s collect information that together build a picture of the </w:t>
      </w:r>
      <w:r w:rsidR="006E4884" w:rsidRPr="0017003C">
        <w:t xml:space="preserve">distribution and </w:t>
      </w:r>
      <w:r w:rsidR="004E5D6D" w:rsidRPr="0017003C">
        <w:t xml:space="preserve">burden of disease from acute respiratory illnesses in Australia. </w:t>
      </w:r>
      <w:r w:rsidR="00C30E19" w:rsidRPr="0017003C">
        <w:t>These s</w:t>
      </w:r>
      <w:r w:rsidR="00C86808" w:rsidRPr="0017003C">
        <w:t xml:space="preserve">urveillance systems are </w:t>
      </w:r>
      <w:r w:rsidR="00553322" w:rsidRPr="0017003C">
        <w:t>based in the community, primary care, hospitals and laboratories</w:t>
      </w:r>
      <w:r w:rsidR="00F6389A" w:rsidRPr="0017003C">
        <w:t xml:space="preserve"> to capture </w:t>
      </w:r>
      <w:r w:rsidR="00277735" w:rsidRPr="0017003C">
        <w:t xml:space="preserve">information at different levels of </w:t>
      </w:r>
      <w:r w:rsidR="00C92562" w:rsidRPr="0017003C">
        <w:t>disease severity</w:t>
      </w:r>
      <w:r w:rsidR="00553322" w:rsidRPr="0017003C">
        <w:t>.</w:t>
      </w:r>
      <w:r w:rsidR="00631725" w:rsidRPr="0017003C">
        <w:t xml:space="preserve"> </w:t>
      </w:r>
      <w:r w:rsidR="00D20350" w:rsidRPr="0017003C">
        <w:t xml:space="preserve">In the </w:t>
      </w:r>
      <w:r w:rsidR="00CB6DD7" w:rsidRPr="0017003C">
        <w:t>Australian Respiratory Surveillance Report</w:t>
      </w:r>
      <w:r w:rsidR="00D20350" w:rsidRPr="0017003C">
        <w:t>, n</w:t>
      </w:r>
      <w:r w:rsidR="00631725" w:rsidRPr="0017003C">
        <w:t xml:space="preserve">otifiable diseases data and civil </w:t>
      </w:r>
      <w:r w:rsidR="00CB6DD7" w:rsidRPr="0017003C">
        <w:t xml:space="preserve">registration </w:t>
      </w:r>
      <w:r w:rsidR="00631725" w:rsidRPr="0017003C">
        <w:t>systems</w:t>
      </w:r>
      <w:r w:rsidR="00CB6DD7" w:rsidRPr="0017003C">
        <w:t xml:space="preserve"> data</w:t>
      </w:r>
      <w:r w:rsidR="00631725" w:rsidRPr="0017003C">
        <w:t xml:space="preserve"> are used alongside </w:t>
      </w:r>
      <w:r w:rsidR="00D20350" w:rsidRPr="0017003C">
        <w:t xml:space="preserve">information from </w:t>
      </w:r>
      <w:r w:rsidR="00631725" w:rsidRPr="0017003C">
        <w:t>sentinel surveillance systems.</w:t>
      </w:r>
      <w:r w:rsidR="002C3936" w:rsidRPr="0017003C">
        <w:t xml:space="preserve"> </w:t>
      </w:r>
      <w:r w:rsidR="004C1229" w:rsidRPr="0017003C">
        <w:t xml:space="preserve">All </w:t>
      </w:r>
      <w:r w:rsidR="00F6389A" w:rsidRPr="0017003C">
        <w:t>surveillance systems</w:t>
      </w:r>
      <w:r w:rsidR="004C1229" w:rsidRPr="0017003C">
        <w:t xml:space="preserve"> have strengths and limitations, so they need to be used in combination to provide </w:t>
      </w:r>
      <w:r w:rsidR="00D51400" w:rsidRPr="0017003C">
        <w:t>comprehensive</w:t>
      </w:r>
      <w:r w:rsidR="004C1229" w:rsidRPr="0017003C">
        <w:t xml:space="preserve"> information for public health decision-making.</w:t>
      </w:r>
      <w:r w:rsidR="00433081">
        <w:fldChar w:fldCharType="begin"/>
      </w:r>
      <w:r w:rsidR="00433081">
        <w:instrText xml:space="preserve"> ADDIN EN.CITE &lt;EndNote&gt;&lt;Cite&gt;&lt;Author&gt;Interim Australian Centre for Disease Control&lt;/Author&gt;&lt;Year&gt;2024&lt;/Year&gt;&lt;RecNum&gt;1&lt;/RecNum&gt;&lt;DisplayText&gt;&lt;style face="superscript"&gt;1&lt;/style&gt;&lt;/DisplayText&gt;&lt;record&gt;&lt;rec-number&gt;1&lt;/rec-number&gt;&lt;foreign-keys&gt;&lt;key app="EN" db-id="sds0wwr0bs29tners27vfd9j2020t2z50v2z" timestamp="1748821939"&gt;1&lt;/key&gt;&lt;/foreign-keys&gt;&lt;ref-type name="Web Page"&gt;12&lt;/ref-type&gt;&lt;contributors&gt;&lt;authors&gt;&lt;author&gt;Interim Australian Centre for Disease Control,&lt;/author&gt;&lt;/authors&gt;&lt;/contributors&gt;&lt;titles&gt;&lt;title&gt;Australian National Surveillance Plan for COVID-19, Influenza, and RSV&lt;/title&gt;&lt;/titles&gt;&lt;dates&gt;&lt;year&gt;2024&lt;/year&gt;&lt;/dates&gt;&lt;pub-location&gt;Canberra&lt;/pub-location&gt;&lt;publisher&gt;Australian Government Department of Health and Aged Care and interim Australian Centre for Disease Control&lt;/publisher&gt;&lt;work-type&gt;Internet&lt;/work-type&gt;&lt;urls&gt;&lt;related-urls&gt;&lt;url&gt;https://www.health.gov.au/resources/publications/australian-national-disease-surveillance-plan-for-covid-19-influenza-and-rsv&lt;/url&gt;&lt;/related-urls&gt;&lt;/urls&gt;&lt;/record&gt;&lt;/Cite&gt;&lt;/EndNote&gt;</w:instrText>
      </w:r>
      <w:r w:rsidR="00433081">
        <w:fldChar w:fldCharType="separate"/>
      </w:r>
      <w:r w:rsidR="00433081" w:rsidRPr="00433081">
        <w:rPr>
          <w:noProof/>
          <w:vertAlign w:val="superscript"/>
        </w:rPr>
        <w:t>1</w:t>
      </w:r>
      <w:r w:rsidR="00433081">
        <w:fldChar w:fldCharType="end"/>
      </w:r>
      <w:r w:rsidR="004C1229" w:rsidRPr="0017003C">
        <w:t xml:space="preserve"> </w:t>
      </w:r>
    </w:p>
    <w:p w14:paraId="20FDBE85" w14:textId="3F661FBB" w:rsidR="00667DE5" w:rsidRPr="0017003C" w:rsidRDefault="00A70839" w:rsidP="00667DE5">
      <w:pPr>
        <w:pStyle w:val="FigureTitle"/>
      </w:pPr>
      <w:r w:rsidRPr="0017003C">
        <w:t xml:space="preserve">Figure 1. </w:t>
      </w:r>
      <w:r w:rsidR="00C32E5E" w:rsidRPr="0017003C">
        <w:t xml:space="preserve">Levels of acute respiratory illness disease severity </w:t>
      </w:r>
      <w:r w:rsidRPr="0017003C">
        <w:t>and data sources used in Australia</w:t>
      </w:r>
      <w:r w:rsidR="008E3D39" w:rsidRPr="0017003C">
        <w:t xml:space="preserve"> adapted from </w:t>
      </w:r>
      <w:r w:rsidR="00667DE5" w:rsidRPr="0017003C">
        <w:t>Technical supplement – COVID-19 Australia: Epidemiology reporting</w:t>
      </w:r>
      <w:r w:rsidR="00CC083D">
        <w:fldChar w:fldCharType="begin"/>
      </w:r>
      <w:r w:rsidR="003A01E0">
        <w:instrText xml:space="preserve"> ADDIN EN.CITE &lt;EndNote&gt;&lt;Cite&gt;&lt;Author&gt;COVID-19 Epidemiology and Surveillance Team&lt;/Author&gt;&lt;Year&gt;2021&lt;/Year&gt;&lt;RecNum&gt;46&lt;/RecNum&gt;&lt;DisplayText&gt;&lt;style face="superscript"&gt;9&lt;/style&gt;&lt;/DisplayText&gt;&lt;record&gt;&lt;rec-number&gt;46&lt;/rec-number&gt;&lt;foreign-keys&gt;&lt;key app="EN" db-id="sds0wwr0bs29tners27vfd9j2020t2z50v2z" timestamp="1748827112"&gt;46&lt;/key&gt;&lt;/foreign-keys&gt;&lt;ref-type name="Journal Article"&gt;17&lt;/ref-type&gt;&lt;contributors&gt;&lt;authors&gt;&lt;author&gt;COVID-19 Epidemiology and Surveillance Team,&lt;/author&gt;&lt;/authors&gt;&lt;/contributors&gt;&lt;titles&gt;&lt;title&gt;Technical supplement – COVID-19 Australia: Epidemiology reporting&lt;/title&gt;&lt;secondary-title&gt;Commun Dis Intell&lt;/secondary-title&gt;&lt;/titles&gt;&lt;periodical&gt;&lt;full-title&gt;Commun Dis Intell&lt;/full-title&gt;&lt;/periodical&gt;&lt;volume&gt;45&lt;/volume&gt;&lt;dates&gt;&lt;year&gt;2021&lt;/year&gt;&lt;/dates&gt;&lt;urls&gt;&lt;/urls&gt;&lt;electronic-resource-num&gt;doi: https://doi.org/10.33321/cdi.2021.45.2&lt;/electronic-resource-num&gt;&lt;/record&gt;&lt;/Cite&gt;&lt;/EndNote&gt;</w:instrText>
      </w:r>
      <w:r w:rsidR="00CC083D">
        <w:fldChar w:fldCharType="separate"/>
      </w:r>
      <w:r w:rsidR="003A01E0" w:rsidRPr="003A01E0">
        <w:rPr>
          <w:noProof/>
          <w:vertAlign w:val="superscript"/>
        </w:rPr>
        <w:t>9</w:t>
      </w:r>
      <w:r w:rsidR="00CC083D">
        <w:fldChar w:fldCharType="end"/>
      </w:r>
    </w:p>
    <w:p w14:paraId="63C83696" w14:textId="06EF4781" w:rsidR="006A3041" w:rsidRPr="0017003C" w:rsidRDefault="00935A05" w:rsidP="00BE0DAA">
      <w:pPr>
        <w:pStyle w:val="ListBullet"/>
        <w:numPr>
          <w:ilvl w:val="0"/>
          <w:numId w:val="0"/>
        </w:numPr>
      </w:pPr>
      <w:r w:rsidRPr="0017003C">
        <w:rPr>
          <w:noProof/>
        </w:rPr>
        <w:drawing>
          <wp:inline distT="0" distB="0" distL="0" distR="0" wp14:anchorId="7D75D3A4" wp14:editId="129F3A4B">
            <wp:extent cx="6210948" cy="3469980"/>
            <wp:effectExtent l="0" t="0" r="0" b="0"/>
            <wp:docPr id="11302161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16155"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8875" cy="3485583"/>
                    </a:xfrm>
                    <a:prstGeom prst="rect">
                      <a:avLst/>
                    </a:prstGeom>
                    <a:noFill/>
                  </pic:spPr>
                </pic:pic>
              </a:graphicData>
            </a:graphic>
          </wp:inline>
        </w:drawing>
      </w:r>
    </w:p>
    <w:p w14:paraId="0F669309" w14:textId="4FE0CD12" w:rsidR="005449F6" w:rsidRPr="0017003C" w:rsidRDefault="003529A9" w:rsidP="005449F6">
      <w:pPr>
        <w:pStyle w:val="ListBullet"/>
        <w:numPr>
          <w:ilvl w:val="0"/>
          <w:numId w:val="0"/>
        </w:numPr>
      </w:pPr>
      <w:r w:rsidRPr="0017003C">
        <w:t>The COVID-19 p</w:t>
      </w:r>
      <w:r w:rsidR="00AF2BCA" w:rsidRPr="0017003C">
        <w:t xml:space="preserve">andemic had </w:t>
      </w:r>
      <w:r w:rsidR="00B43400" w:rsidRPr="0017003C">
        <w:t>considerable</w:t>
      </w:r>
      <w:r w:rsidR="00AF2BCA" w:rsidRPr="0017003C">
        <w:t xml:space="preserve"> impacts on</w:t>
      </w:r>
      <w:r w:rsidR="006A3041" w:rsidRPr="0017003C">
        <w:t xml:space="preserve"> circulating</w:t>
      </w:r>
      <w:r w:rsidR="00AF2BCA" w:rsidRPr="0017003C">
        <w:t xml:space="preserve"> acute respiratory i</w:t>
      </w:r>
      <w:r w:rsidR="00B43400" w:rsidRPr="0017003C">
        <w:t>nfections and acute respiratory i</w:t>
      </w:r>
      <w:r w:rsidR="00576CA3" w:rsidRPr="0017003C">
        <w:t xml:space="preserve">llness surveillance systems. </w:t>
      </w:r>
      <w:r w:rsidR="005449F6" w:rsidRPr="0017003C">
        <w:t xml:space="preserve">Therefore, the data reported from various surveillance systems may not accurately represent </w:t>
      </w:r>
      <w:r w:rsidR="00322B30" w:rsidRPr="0017003C">
        <w:t xml:space="preserve">the distribution of acute respiratory infections during this time. </w:t>
      </w:r>
    </w:p>
    <w:p w14:paraId="6246896C" w14:textId="02CCAAA5" w:rsidR="00221027" w:rsidRPr="0017003C" w:rsidRDefault="00221027" w:rsidP="00DB1622">
      <w:pPr>
        <w:pStyle w:val="ListBullet"/>
        <w:numPr>
          <w:ilvl w:val="0"/>
          <w:numId w:val="0"/>
        </w:numPr>
      </w:pPr>
      <w:r w:rsidRPr="0017003C">
        <w:t xml:space="preserve">Some COVID-19 related public health and social measures (border restrictions, social distancing measures, and face mask use) likely resulted in a true decrease in </w:t>
      </w:r>
      <w:r w:rsidR="006A3041" w:rsidRPr="0017003C">
        <w:t xml:space="preserve">acute respiratory </w:t>
      </w:r>
      <w:r w:rsidR="00DE3DE4" w:rsidRPr="0017003C">
        <w:t>illnesses</w:t>
      </w:r>
      <w:r w:rsidR="006A3041" w:rsidRPr="0017003C">
        <w:t xml:space="preserve"> across</w:t>
      </w:r>
      <w:r w:rsidRPr="0017003C">
        <w:t xml:space="preserve"> 2020 and 2021. </w:t>
      </w:r>
      <w:r w:rsidR="00DE3DE4" w:rsidRPr="0017003C">
        <w:t>In addition</w:t>
      </w:r>
      <w:r w:rsidRPr="0017003C">
        <w:t>, there were likely changes in health seeking behaviour in the Australian community, including but not limited to, the introduction of respiratory clinics and focused testing for COVID-19, access to alternative streams of acute respiratory infection specific health services and</w:t>
      </w:r>
      <w:r w:rsidR="00182332" w:rsidRPr="0017003C">
        <w:t xml:space="preserve"> increased utilisation of</w:t>
      </w:r>
      <w:r w:rsidRPr="0017003C">
        <w:t xml:space="preserve"> telehealth</w:t>
      </w:r>
      <w:r w:rsidR="00182332" w:rsidRPr="0017003C">
        <w:t xml:space="preserve"> services</w:t>
      </w:r>
      <w:r w:rsidRPr="0017003C">
        <w:t xml:space="preserve">. In this context, </w:t>
      </w:r>
      <w:r w:rsidR="00182332" w:rsidRPr="0017003C">
        <w:t xml:space="preserve">acute respiratory </w:t>
      </w:r>
      <w:r w:rsidR="00DE3DE4" w:rsidRPr="0017003C">
        <w:t>illness</w:t>
      </w:r>
      <w:r w:rsidRPr="0017003C">
        <w:t xml:space="preserve"> data should be interpreted with </w:t>
      </w:r>
      <w:r w:rsidR="007B4263">
        <w:t>care</w:t>
      </w:r>
      <w:r w:rsidRPr="0017003C">
        <w:t>, especially where comparisons are made to previous seasons.</w:t>
      </w:r>
    </w:p>
    <w:p w14:paraId="646DD76D" w14:textId="57A7CA82" w:rsidR="00221027" w:rsidRDefault="00221027" w:rsidP="00C85AAA">
      <w:pPr>
        <w:pStyle w:val="ListBullet"/>
        <w:numPr>
          <w:ilvl w:val="0"/>
          <w:numId w:val="0"/>
        </w:numPr>
      </w:pPr>
      <w:r w:rsidRPr="0017003C">
        <w:t xml:space="preserve">Due to the reduction in </w:t>
      </w:r>
      <w:r w:rsidR="00EE766E" w:rsidRPr="0017003C">
        <w:t xml:space="preserve">circulating </w:t>
      </w:r>
      <w:r w:rsidR="00182332" w:rsidRPr="0017003C">
        <w:t>acute respiratory i</w:t>
      </w:r>
      <w:r w:rsidR="00DE3DE4" w:rsidRPr="0017003C">
        <w:t>llnesses</w:t>
      </w:r>
      <w:r w:rsidR="00182332" w:rsidRPr="0017003C">
        <w:t xml:space="preserve"> </w:t>
      </w:r>
      <w:r w:rsidRPr="0017003C">
        <w:t xml:space="preserve">in 2020 and 2021, data from these years may reduce five-year </w:t>
      </w:r>
      <w:r w:rsidR="00EE766E" w:rsidRPr="0017003C">
        <w:t>averages</w:t>
      </w:r>
      <w:r w:rsidRPr="0017003C">
        <w:t xml:space="preserve"> and affect analyses of usual seasonal trends. Therefore, the years 2020 and 2021 are excluded when comparing the current </w:t>
      </w:r>
      <w:r w:rsidR="00876214" w:rsidRPr="0017003C">
        <w:t>respiratory</w:t>
      </w:r>
      <w:r w:rsidRPr="0017003C">
        <w:t xml:space="preserve"> season to historical periods when </w:t>
      </w:r>
      <w:r w:rsidR="00876214" w:rsidRPr="0017003C">
        <w:t>acute respiratory infections</w:t>
      </w:r>
      <w:r w:rsidRPr="0017003C">
        <w:t xml:space="preserve"> circulated without public health restrictions. Where referenced</w:t>
      </w:r>
      <w:r w:rsidR="00346DF3" w:rsidRPr="0017003C">
        <w:t xml:space="preserve"> in the Australian Respiratory Surveillance Report</w:t>
      </w:r>
      <w:r w:rsidRPr="0017003C">
        <w:t xml:space="preserve">, the five-year </w:t>
      </w:r>
      <w:r w:rsidR="00876214" w:rsidRPr="0017003C">
        <w:t>average</w:t>
      </w:r>
      <w:r w:rsidRPr="0017003C">
        <w:t xml:space="preserve"> refers to the average of data from the years 2018, 2019, </w:t>
      </w:r>
      <w:r w:rsidR="00876214" w:rsidRPr="0017003C">
        <w:t xml:space="preserve">and </w:t>
      </w:r>
      <w:r w:rsidRPr="0017003C">
        <w:t xml:space="preserve">2022, </w:t>
      </w:r>
      <w:r w:rsidR="00876214" w:rsidRPr="0017003C">
        <w:t xml:space="preserve">2023 </w:t>
      </w:r>
      <w:r w:rsidRPr="0017003C">
        <w:t>and 202</w:t>
      </w:r>
      <w:r w:rsidR="00876214" w:rsidRPr="0017003C">
        <w:t>4</w:t>
      </w:r>
      <w:r w:rsidRPr="0017003C">
        <w:t>.</w:t>
      </w:r>
    </w:p>
    <w:p w14:paraId="3E6A02DC" w14:textId="77777777" w:rsidR="005021EB" w:rsidRPr="0017003C" w:rsidRDefault="005021EB" w:rsidP="005021EB">
      <w:r w:rsidRPr="0017003C">
        <w:lastRenderedPageBreak/>
        <w:t>As the COVID-19 pandemic has progressed in Australia, the proportion of cases reported through traditional surveillance has decreased. From late 2021 onwards, there was a transition away from test, trace, isolate and quarantine practices to supress transmission of COVID-19. Consequently, case ascertainment was reduced across Australia. COVID-19 case notifications are likely to be considerable underestimate of the true incidence of COVID-19 in Australia.</w:t>
      </w:r>
      <w:r>
        <w:fldChar w:fldCharType="begin"/>
      </w:r>
      <w:r>
        <w:instrText xml:space="preserve"> ADDIN EN.CITE &lt;EndNote&gt;&lt;Cite&gt;&lt;Author&gt;Viral Respiratory Diseases Epidemiology and Surveillance Section&lt;/Author&gt;&lt;Year&gt;2024&lt;/Year&gt;&lt;RecNum&gt;41&lt;/RecNum&gt;&lt;DisplayText&gt;&lt;style face="superscript"&gt;4&lt;/style&gt;&lt;/DisplayText&gt;&lt;record&gt;&lt;rec-number&gt;41&lt;/rec-number&gt;&lt;foreign-keys&gt;&lt;key app="EN" db-id="sds0wwr0bs29tners27vfd9j2020t2z50v2z" timestamp="1748826510"&gt;41&lt;/key&gt;&lt;/foreign-keys&gt;&lt;ref-type name="Journal Article"&gt;17&lt;/ref-type&gt;&lt;contributors&gt;&lt;authors&gt;&lt;author&gt;Viral Respiratory Diseases Epidemiology and Surveillance Section,&lt;/author&gt;&lt;/authors&gt;&lt;/contributors&gt;&lt;titles&gt;&lt;title&gt;COVID-19 Australia: Epidemiology Report 82: Reporting period 17 December 2023&lt;/title&gt;&lt;secondary-title&gt;Commun Dis Intell&lt;/secondary-title&gt;&lt;/titles&gt;&lt;periodical&gt;&lt;full-title&gt;Commun Dis Intell&lt;/full-title&gt;&lt;/periodical&gt;&lt;volume&gt;48&lt;/volume&gt;&lt;dates&gt;&lt;year&gt;2024&lt;/year&gt;&lt;/dates&gt;&lt;urls&gt;&lt;/urls&gt;&lt;electronic-resource-num&gt;doi: https://doi.org/10.33321/cdi.2024.48.5&lt;/electronic-resource-num&gt;&lt;/record&gt;&lt;/Cite&gt;&lt;/EndNote&gt;</w:instrText>
      </w:r>
      <w:r>
        <w:fldChar w:fldCharType="separate"/>
      </w:r>
      <w:r w:rsidRPr="00044983">
        <w:rPr>
          <w:noProof/>
          <w:vertAlign w:val="superscript"/>
        </w:rPr>
        <w:t>4</w:t>
      </w:r>
      <w:r>
        <w:fldChar w:fldCharType="end"/>
      </w:r>
      <w:r w:rsidRPr="0017003C">
        <w:t xml:space="preserve"> For this reason, COVID-19 notification trends should be interpreted with caution, especially where comparisons are made to previous transmission waves when ascertainment and reporting was higher.</w:t>
      </w:r>
    </w:p>
    <w:p w14:paraId="6E57EE9E" w14:textId="77777777" w:rsidR="005021EB" w:rsidRDefault="005021EB" w:rsidP="00C85AAA">
      <w:pPr>
        <w:pStyle w:val="ListBullet"/>
        <w:numPr>
          <w:ilvl w:val="0"/>
          <w:numId w:val="0"/>
        </w:numPr>
        <w:rPr>
          <w:highlight w:val="yellow"/>
        </w:rPr>
      </w:pPr>
    </w:p>
    <w:p w14:paraId="151B8768" w14:textId="05C0D3B9" w:rsidR="00B13A66" w:rsidRPr="0017003C" w:rsidRDefault="00B13A66" w:rsidP="00B13A66">
      <w:pPr>
        <w:pStyle w:val="Heading2"/>
      </w:pPr>
      <w:r w:rsidRPr="0017003C">
        <w:t xml:space="preserve">Community surveillance </w:t>
      </w:r>
    </w:p>
    <w:p w14:paraId="1A1B68DC" w14:textId="22BBC78A" w:rsidR="00B13A66" w:rsidRPr="0017003C" w:rsidRDefault="00B13A66" w:rsidP="00C85AAA">
      <w:pPr>
        <w:pStyle w:val="Heading4"/>
      </w:pPr>
      <w:r w:rsidRPr="0017003C">
        <w:t>National Notifiable Diseases Surveillance System (NNDSS)</w:t>
      </w:r>
    </w:p>
    <w:p w14:paraId="6CCAABDC" w14:textId="7A2F87A3" w:rsidR="00E007DF" w:rsidRDefault="00E007DF" w:rsidP="005226F3">
      <w:pPr>
        <w:pStyle w:val="ListBullet"/>
        <w:numPr>
          <w:ilvl w:val="0"/>
          <w:numId w:val="0"/>
        </w:numPr>
      </w:pPr>
      <w:r w:rsidRPr="00E007DF">
        <w:t>Australia is a federation of six states: New South Wales (NSW), Queensland (Qld), South Australia (SA), Tasmania (Tas), Victoria (Vic), and Western Australia (WA); and two territories: the Australian Capital Territory (ACT) and the Northern Territory (NT). Each state and territory health department collect notifications of communicable diseases under their respective public health legislations. Methods of surveillance vary between states and territories, each having different requirements for notification by medical practitioners, laboratories and hospitals.</w:t>
      </w:r>
    </w:p>
    <w:p w14:paraId="5511E3DE" w14:textId="77777777" w:rsidR="00892F66" w:rsidRDefault="00553322" w:rsidP="005226F3">
      <w:pPr>
        <w:pStyle w:val="ListBullet"/>
        <w:numPr>
          <w:ilvl w:val="0"/>
          <w:numId w:val="0"/>
        </w:numPr>
      </w:pPr>
      <w:r w:rsidRPr="0017003C">
        <w:t xml:space="preserve">The </w:t>
      </w:r>
      <w:bookmarkStart w:id="2" w:name="_Hlk159410567"/>
      <w:r w:rsidRPr="0017003C">
        <w:t xml:space="preserve">NNDSS </w:t>
      </w:r>
      <w:bookmarkEnd w:id="2"/>
      <w:r w:rsidRPr="0017003C">
        <w:t>coordinates the national surveillance of more than 70 communicable diseases</w:t>
      </w:r>
      <w:r w:rsidR="00872C55" w:rsidRPr="0017003C">
        <w:t xml:space="preserve"> which </w:t>
      </w:r>
      <w:r w:rsidR="00D27A3A" w:rsidRPr="0017003C">
        <w:t>are notifiable under public health legislation in all states and territories.</w:t>
      </w:r>
      <w:r w:rsidR="00A70839" w:rsidRPr="0017003C">
        <w:t xml:space="preserve"> </w:t>
      </w:r>
      <w:r w:rsidR="00AB5267" w:rsidRPr="00AB5267">
        <w:t>The National Health Security Agreement formalises surveillance and reporting systems, enabling states and territories to forward de-identified data for communicable diseases on the National Notifiable Diseases List</w:t>
      </w:r>
      <w:r w:rsidR="00AB5267">
        <w:t xml:space="preserve"> </w:t>
      </w:r>
      <w:r w:rsidR="00662489">
        <w:t xml:space="preserve">to the NNDSS </w:t>
      </w:r>
      <w:r w:rsidR="00E45829" w:rsidRPr="0017003C">
        <w:t xml:space="preserve">for </w:t>
      </w:r>
      <w:r w:rsidR="00F3490D" w:rsidRPr="0017003C">
        <w:t xml:space="preserve">national </w:t>
      </w:r>
      <w:r w:rsidR="00E45829" w:rsidRPr="0017003C">
        <w:t>collation</w:t>
      </w:r>
      <w:r w:rsidR="00662489">
        <w:t xml:space="preserve">, </w:t>
      </w:r>
      <w:r w:rsidR="00E45829" w:rsidRPr="0017003C">
        <w:t>analysis</w:t>
      </w:r>
      <w:r w:rsidR="00662489">
        <w:t xml:space="preserve"> and support</w:t>
      </w:r>
      <w:r w:rsidR="00E45829" w:rsidRPr="0017003C">
        <w:t xml:space="preserve"> </w:t>
      </w:r>
      <w:r w:rsidR="00662489">
        <w:t>by the</w:t>
      </w:r>
      <w:r w:rsidR="00662489" w:rsidRPr="0017003C">
        <w:t xml:space="preserve"> Australian Government Department of Health, Disability and Ageing</w:t>
      </w:r>
      <w:r w:rsidR="00E45829" w:rsidRPr="0017003C">
        <w:t>.</w:t>
      </w:r>
      <w:r w:rsidR="00A02118">
        <w:fldChar w:fldCharType="begin"/>
      </w:r>
      <w:r w:rsidR="00C53156">
        <w:instrText xml:space="preserve"> ADDIN EN.CITE &lt;EndNote&gt;&lt;Cite&gt;&lt;Author&gt;Australian Government Department of Health and Aged Care&lt;/Author&gt;&lt;Year&gt;2018&lt;/Year&gt;&lt;RecNum&gt;3&lt;/RecNum&gt;&lt;DisplayText&gt;&lt;style face="superscript"&gt;10,11&lt;/style&gt;&lt;/DisplayText&gt;&lt;record&gt;&lt;rec-number&gt;3&lt;/rec-number&gt;&lt;foreign-keys&gt;&lt;key app="EN" db-id="sds0wwr0bs29tners27vfd9j2020t2z50v2z" timestamp="1748822434"&gt;3&lt;/key&gt;&lt;/foreign-keys&gt;&lt;ref-type name="Web Page"&gt;12&lt;/ref-type&gt;&lt;contributors&gt;&lt;authors&gt;&lt;author&gt;Australian Government Department of Health and Aged Care,&lt;/author&gt;&lt;/authors&gt;&lt;/contributors&gt;&lt;titles&gt;&lt;title&gt;National Health Security (National Notifiable Disease List) Instrument 2018&lt;/title&gt;&lt;/titles&gt;&lt;dates&gt;&lt;year&gt;2018&lt;/year&gt;&lt;/dates&gt;&lt;pub-location&gt;Canberra&lt;/pub-location&gt;&lt;publisher&gt;Australian Government Department of Health and Aged Care&lt;/publisher&gt;&lt;urls&gt;&lt;related-urls&gt;&lt;url&gt;https://www.legislation.gov.au/F2018L00450&lt;/url&gt;&lt;/related-urls&gt;&lt;/urls&gt;&lt;/record&gt;&lt;/Cite&gt;&lt;Cite&gt;&lt;Author&gt;Australian Government Department of Health&lt;/Author&gt;&lt;Year&gt;2011&lt;/Year&gt;&lt;RecNum&gt;4&lt;/RecNum&gt;&lt;record&gt;&lt;rec-number&gt;4&lt;/rec-number&gt;&lt;foreign-keys&gt;&lt;key app="EN" db-id="sds0wwr0bs29tners27vfd9j2020t2z50v2z" timestamp="1748822573"&gt;4&lt;/key&gt;&lt;/foreign-keys&gt;&lt;ref-type name="Web Page"&gt;12&lt;/ref-type&gt;&lt;contributors&gt;&lt;authors&gt;&lt;author&gt;Australian Government Department of Health,&lt;/author&gt;&lt;/authors&gt;&lt;/contributors&gt;&lt;titles&gt;&lt;title&gt;National Health Security Agreement&lt;/title&gt;&lt;/titles&gt;&lt;dates&gt;&lt;year&gt;2011&lt;/year&gt;&lt;/dates&gt;&lt;pub-location&gt;Canberra&lt;/pub-location&gt;&lt;publisher&gt;Australian Government Department of Health&lt;/publisher&gt;&lt;work-type&gt;Internet&lt;/work-type&gt;&lt;urls&gt;&lt;related-urls&gt;&lt;url&gt;https://www.health.gov.au/resources/publications/national-health-security-agreement&lt;/url&gt;&lt;/related-urls&gt;&lt;/urls&gt;&lt;/record&gt;&lt;/Cite&gt;&lt;/EndNote&gt;</w:instrText>
      </w:r>
      <w:r w:rsidR="00A02118">
        <w:fldChar w:fldCharType="separate"/>
      </w:r>
      <w:r w:rsidR="00C53156" w:rsidRPr="00C53156">
        <w:rPr>
          <w:noProof/>
          <w:vertAlign w:val="superscript"/>
        </w:rPr>
        <w:t>10,11</w:t>
      </w:r>
      <w:r w:rsidR="00A02118">
        <w:fldChar w:fldCharType="end"/>
      </w:r>
      <w:r w:rsidR="00E45829" w:rsidRPr="0017003C">
        <w:t xml:space="preserve"> </w:t>
      </w:r>
    </w:p>
    <w:p w14:paraId="33802558" w14:textId="406A1A21" w:rsidR="00892F66" w:rsidRDefault="00892F66" w:rsidP="005226F3">
      <w:pPr>
        <w:pStyle w:val="ListBullet"/>
        <w:numPr>
          <w:ilvl w:val="0"/>
          <w:numId w:val="0"/>
        </w:numPr>
      </w:pPr>
      <w:r w:rsidRPr="00892F66">
        <w:t>The NNDSS core dataset requires the following mandatory data fields for case notification: a unique record reference number; the notifying state or territory; the disease code; confirmation status; and the date when the jurisdictional health department was notified (notification received date). In addition, core data fields are supplied where available, including but not limited to, date of birth, age at onset, sex, Indigenous status, death</w:t>
      </w:r>
      <w:r w:rsidR="000C553F">
        <w:t xml:space="preserve"> </w:t>
      </w:r>
      <w:r w:rsidR="000C553F" w:rsidRPr="000C553F">
        <w:t>status, and disease onset date. Where relevant, enhanced surveillance information including the serogroups/subtypes of organisms isolated and the hospitalisation or immunisation status of the case are notified. Follow up of all cases for diseases with a large volume of notifications and/or not requiring specific case-based public health action is not a requirement of notification, therefore, enhanced surveillance data are often unavailable.</w:t>
      </w:r>
    </w:p>
    <w:p w14:paraId="72260EED" w14:textId="77777777" w:rsidR="003A38CD" w:rsidRDefault="003A38CD" w:rsidP="003A38CD">
      <w:pPr>
        <w:pStyle w:val="TableTitle"/>
      </w:pPr>
      <w:r w:rsidRPr="0046643F">
        <w:t>Notes on case definitions</w:t>
      </w:r>
    </w:p>
    <w:p w14:paraId="39179D99" w14:textId="7D9F7B08" w:rsidR="003A38CD" w:rsidRPr="0017003C" w:rsidRDefault="003A38CD" w:rsidP="003A38CD">
      <w:pPr>
        <w:pStyle w:val="ListBullet"/>
        <w:numPr>
          <w:ilvl w:val="0"/>
          <w:numId w:val="0"/>
        </w:numPr>
      </w:pPr>
      <w:r w:rsidRPr="0017003C">
        <w:t xml:space="preserve">The removal of the requirement to report probable COVID-19 cases (those positive by rapid antigen test) from the Australian </w:t>
      </w:r>
      <w:hyperlink r:id="rId15" w:history="1">
        <w:r w:rsidRPr="0017003C">
          <w:rPr>
            <w:rStyle w:val="Hyperlink"/>
          </w:rPr>
          <w:t>COVID-19 surveillance case definition</w:t>
        </w:r>
      </w:hyperlink>
      <w:r w:rsidRPr="0017003C">
        <w:t xml:space="preserve"> in July 2024.</w:t>
      </w:r>
      <w:r>
        <w:fldChar w:fldCharType="begin"/>
      </w:r>
      <w:r>
        <w:instrText xml:space="preserve"> ADDIN EN.CITE &lt;EndNote&gt;&lt;Cite&gt;&lt;Author&gt;Australian Government Department of Health and Aged Care&lt;/Author&gt;&lt;Year&gt;2022&lt;/Year&gt;&lt;RecNum&gt;8&lt;/RecNum&gt;&lt;DisplayText&gt;&lt;style face="superscript"&gt;12&lt;/style&gt;&lt;/DisplayText&gt;&lt;record&gt;&lt;rec-number&gt;8&lt;/rec-number&gt;&lt;foreign-keys&gt;&lt;key app="EN" db-id="sds0wwr0bs29tners27vfd9j2020t2z50v2z" timestamp="1748822948"&gt;8&lt;/key&gt;&lt;/foreign-keys&gt;&lt;ref-type name="Web Page"&gt;12&lt;/ref-type&gt;&lt;contributors&gt;&lt;authors&gt;&lt;author&gt;Australian Government Department of Health and Aged Care,&lt;/author&gt;&lt;/authors&gt;&lt;/contributors&gt;&lt;titles&gt;&lt;title&gt;CDNA surveillance case definitions&lt;/title&gt;&lt;/titles&gt;&lt;dates&gt;&lt;year&gt;2022&lt;/year&gt;&lt;/dates&gt;&lt;pub-location&gt;Canberra&lt;/pub-location&gt;&lt;publisher&gt;Australian Government Department of Health and Aged Care&lt;/publisher&gt;&lt;work-type&gt;Internet&lt;/work-type&gt;&lt;urls&gt;&lt;related-urls&gt;&lt;url&gt;https://www.health.gov.au/resources/collections/cdna-surveillance-case-definitions&lt;/url&gt;&lt;/related-urls&gt;&lt;/urls&gt;&lt;/record&gt;&lt;/Cite&gt;&lt;/EndNote&gt;</w:instrText>
      </w:r>
      <w:r>
        <w:fldChar w:fldCharType="separate"/>
      </w:r>
      <w:r w:rsidRPr="003A38CD">
        <w:rPr>
          <w:noProof/>
          <w:vertAlign w:val="superscript"/>
        </w:rPr>
        <w:t>12</w:t>
      </w:r>
      <w:r>
        <w:fldChar w:fldCharType="end"/>
      </w:r>
      <w:r w:rsidRPr="0017003C">
        <w:t xml:space="preserve"> </w:t>
      </w:r>
      <w:r>
        <w:t xml:space="preserve">In addition, seven jurisdictions had ceased collecting and notifying self-reported RAT results to the NNDSS prior to the change in the surveillance case definition: Vic ceased on 1 July 2023, Qld on 1 September 2023, NSW on 1 October 2023, WA on 9 October 2023, the NT on 21 October 2023, the ACT on 22 December 2023, and Tas on 12 April 2024. </w:t>
      </w:r>
      <w:r w:rsidRPr="0017003C">
        <w:t xml:space="preserve">Accordingly, only laboratory-confirmed COVID-19 cases are described in the Australian Respiratory Surveillance Report, unless otherwise stated. </w:t>
      </w:r>
    </w:p>
    <w:p w14:paraId="5A05C807" w14:textId="4BCA3A17" w:rsidR="003A38CD" w:rsidRPr="0017003C" w:rsidRDefault="003A38CD" w:rsidP="003A38CD">
      <w:pPr>
        <w:pStyle w:val="ListBullet"/>
        <w:numPr>
          <w:ilvl w:val="0"/>
          <w:numId w:val="0"/>
        </w:numPr>
        <w:rPr>
          <w:rStyle w:val="Hyperlink"/>
          <w:color w:val="033636" w:themeColor="text1"/>
          <w:u w:val="none"/>
        </w:rPr>
      </w:pPr>
      <w:r w:rsidRPr="0017003C">
        <w:t xml:space="preserve">On 1 January 2022, the </w:t>
      </w:r>
      <w:hyperlink r:id="rId16">
        <w:hyperlink r:id="rId17" w:history="1">
          <w:r w:rsidRPr="0017003C">
            <w:rPr>
              <w:rStyle w:val="Hyperlink"/>
            </w:rPr>
            <w:t>influenza surveillance case definition</w:t>
          </w:r>
        </w:hyperlink>
      </w:hyperlink>
      <w:r w:rsidRPr="0017003C">
        <w:t xml:space="preserve"> was updated to remove: ‘</w:t>
      </w:r>
      <w:r w:rsidRPr="0017003C">
        <w:rPr>
          <w:i/>
          <w:iCs/>
        </w:rPr>
        <w:t>Single high titre by complement fixation test (CFT) or haemagglutination inhibition (HAI) to influenza virus</w:t>
      </w:r>
      <w:r w:rsidRPr="0017003C">
        <w:t>’ from the list of laboratory definitive evidence.</w:t>
      </w:r>
      <w:r>
        <w:fldChar w:fldCharType="begin"/>
      </w:r>
      <w:r>
        <w:instrText xml:space="preserve"> ADDIN EN.CITE &lt;EndNote&gt;&lt;Cite&gt;&lt;Author&gt;Australian Government Department of Health and Aged Care&lt;/Author&gt;&lt;Year&gt;2022&lt;/Year&gt;&lt;RecNum&gt;8&lt;/RecNum&gt;&lt;DisplayText&gt;&lt;style face="superscript"&gt;12&lt;/style&gt;&lt;/DisplayText&gt;&lt;record&gt;&lt;rec-number&gt;8&lt;/rec-number&gt;&lt;foreign-keys&gt;&lt;key app="EN" db-id="sds0wwr0bs29tners27vfd9j2020t2z50v2z" timestamp="1748822948"&gt;8&lt;/key&gt;&lt;/foreign-keys&gt;&lt;ref-type name="Web Page"&gt;12&lt;/ref-type&gt;&lt;contributors&gt;&lt;authors&gt;&lt;author&gt;Australian Government Department of Health and Aged Care,&lt;/author&gt;&lt;/authors&gt;&lt;/contributors&gt;&lt;titles&gt;&lt;title&gt;CDNA surveillance case definitions&lt;/title&gt;&lt;/titles&gt;&lt;dates&gt;&lt;year&gt;2022&lt;/year&gt;&lt;/dates&gt;&lt;pub-location&gt;Canberra&lt;/pub-location&gt;&lt;publisher&gt;Australian Government Department of Health and Aged Care&lt;/publisher&gt;&lt;work-type&gt;Internet&lt;/work-type&gt;&lt;urls&gt;&lt;related-urls&gt;&lt;url&gt;https://www.health.gov.au/resources/collections/cdna-surveillance-case-definitions&lt;/url&gt;&lt;/related-urls&gt;&lt;/urls&gt;&lt;/record&gt;&lt;/Cite&gt;&lt;/EndNote&gt;</w:instrText>
      </w:r>
      <w:r>
        <w:fldChar w:fldCharType="separate"/>
      </w:r>
      <w:r w:rsidRPr="003A38CD">
        <w:rPr>
          <w:noProof/>
          <w:vertAlign w:val="superscript"/>
        </w:rPr>
        <w:t>12</w:t>
      </w:r>
      <w:r>
        <w:fldChar w:fldCharType="end"/>
      </w:r>
      <w:r w:rsidRPr="0017003C">
        <w:t xml:space="preserve"> This change has had minimal impact on the interpretation of influenza notification trends, with the change ensuring consistency with the </w:t>
      </w:r>
      <w:r w:rsidRPr="0017003C">
        <w:rPr>
          <w:rStyle w:val="Hyperlink"/>
        </w:rPr>
        <w:t xml:space="preserve">influenza laboratory case </w:t>
      </w:r>
      <w:hyperlink r:id="rId18" w:history="1">
        <w:r w:rsidRPr="0017003C">
          <w:rPr>
            <w:rStyle w:val="Hyperlink"/>
          </w:rPr>
          <w:t>definition</w:t>
        </w:r>
      </w:hyperlink>
      <w:r w:rsidRPr="0017003C">
        <w:rPr>
          <w:rStyle w:val="Hyperlink"/>
        </w:rPr>
        <w:t>.</w:t>
      </w:r>
      <w:r w:rsidRPr="0017003C">
        <w:t xml:space="preserve"> For further information, please refer to the </w:t>
      </w:r>
      <w:hyperlink r:id="rId19" w:history="1">
        <w:r w:rsidRPr="0017003C">
          <w:rPr>
            <w:rStyle w:val="Hyperlink"/>
          </w:rPr>
          <w:t>update to NNDSS laboratory-confirmed influenza case definition</w:t>
        </w:r>
      </w:hyperlink>
      <w:r w:rsidRPr="0017003C">
        <w:rPr>
          <w:rStyle w:val="Hyperlink"/>
        </w:rPr>
        <w:t>.</w:t>
      </w:r>
      <w:r w:rsidRPr="00C752AC">
        <w:rPr>
          <w:rStyle w:val="Hyperlink"/>
          <w:u w:val="none"/>
        </w:rPr>
        <w:fldChar w:fldCharType="begin"/>
      </w:r>
      <w:r>
        <w:rPr>
          <w:rStyle w:val="Hyperlink"/>
          <w:u w:val="none"/>
        </w:rPr>
        <w:instrText xml:space="preserve"> ADDIN EN.CITE &lt;EndNote&gt;&lt;Cite&gt;&lt;Author&gt;Australian Government Department of Health and Aged Care&lt;/Author&gt;&lt;Year&gt;2022&lt;/Year&gt;&lt;RecNum&gt;47&lt;/RecNum&gt;&lt;DisplayText&gt;&lt;style face="superscript"&gt;13&lt;/style&gt;&lt;/DisplayText&gt;&lt;record&gt;&lt;rec-number&gt;47&lt;/rec-number&gt;&lt;foreign-keys&gt;&lt;key app="EN" db-id="sds0wwr0bs29tners27vfd9j2020t2z50v2z" timestamp="1748827576"&gt;47&lt;/key&gt;&lt;/foreign-keys&gt;&lt;ref-type name="Web Page"&gt;12&lt;/ref-type&gt;&lt;contributors&gt;&lt;authors&gt;&lt;author&gt;Australian Government Department of Health and Aged Care,&lt;/author&gt;&lt;/authors&gt;&lt;/contributors&gt;&lt;titles&gt;&lt;title&gt;Technical supplement – 2022 update to NNDSS laboratory-confirmed influenza case definition&lt;/title&gt;&lt;/titles&gt;&lt;dates&gt;&lt;year&gt;2022&lt;/year&gt;&lt;/dates&gt;&lt;pub-location&gt;Canberra&lt;/pub-location&gt;&lt;publisher&gt;Australian Government Department of Health and Aged Care&lt;/publisher&gt;&lt;work-type&gt;Internet&lt;/work-type&gt;&lt;urls&gt;&lt;related-urls&gt;&lt;url&gt;https://www.health.gov.au/resources/publications/technical-supplement-2022-update-to-nndss-laboratory-confirmed-influenza-case-definition&lt;/url&gt;&lt;/related-urls&gt;&lt;/urls&gt;&lt;/record&gt;&lt;/Cite&gt;&lt;/EndNote&gt;</w:instrText>
      </w:r>
      <w:r w:rsidRPr="00C752AC">
        <w:rPr>
          <w:rStyle w:val="Hyperlink"/>
          <w:u w:val="none"/>
        </w:rPr>
        <w:fldChar w:fldCharType="separate"/>
      </w:r>
      <w:r w:rsidRPr="003A38CD">
        <w:rPr>
          <w:rStyle w:val="Hyperlink"/>
          <w:noProof/>
          <w:u w:val="none"/>
          <w:vertAlign w:val="superscript"/>
        </w:rPr>
        <w:t>13</w:t>
      </w:r>
      <w:r w:rsidRPr="00C752AC">
        <w:rPr>
          <w:rStyle w:val="Hyperlink"/>
          <w:u w:val="none"/>
        </w:rPr>
        <w:fldChar w:fldCharType="end"/>
      </w:r>
    </w:p>
    <w:p w14:paraId="2AD79F64" w14:textId="7BC15875" w:rsidR="003A38CD" w:rsidRPr="0017003C" w:rsidRDefault="003A38CD" w:rsidP="003A38CD">
      <w:pPr>
        <w:pStyle w:val="ListBullet"/>
        <w:numPr>
          <w:ilvl w:val="0"/>
          <w:numId w:val="0"/>
        </w:numPr>
      </w:pPr>
      <w:r w:rsidRPr="0017003C">
        <w:t xml:space="preserve">The </w:t>
      </w:r>
      <w:hyperlink r:id="rId20" w:history="1">
        <w:r w:rsidRPr="0017003C">
          <w:rPr>
            <w:rStyle w:val="Hyperlink"/>
          </w:rPr>
          <w:t>RSV surveillance case definition</w:t>
        </w:r>
      </w:hyperlink>
      <w:r w:rsidRPr="0017003C">
        <w:t xml:space="preserve"> was first published in July 2021 when RSV was added to the </w:t>
      </w:r>
      <w:r w:rsidRPr="0017003C">
        <w:rPr>
          <w:i/>
        </w:rPr>
        <w:t xml:space="preserve">National </w:t>
      </w:r>
      <w:r w:rsidRPr="0017003C">
        <w:rPr>
          <w:i/>
          <w:iCs/>
        </w:rPr>
        <w:t xml:space="preserve">Health Security (National </w:t>
      </w:r>
      <w:r w:rsidRPr="0017003C">
        <w:rPr>
          <w:i/>
        </w:rPr>
        <w:t>Notifiable Disease List</w:t>
      </w:r>
      <w:r w:rsidRPr="0017003C">
        <w:rPr>
          <w:i/>
          <w:iCs/>
        </w:rPr>
        <w:t>)</w:t>
      </w:r>
      <w:r w:rsidRPr="0017003C">
        <w:rPr>
          <w:i/>
        </w:rPr>
        <w:t xml:space="preserve"> Instrument </w:t>
      </w:r>
      <w:r w:rsidRPr="0017003C">
        <w:rPr>
          <w:i/>
          <w:iCs/>
        </w:rPr>
        <w:t>2018</w:t>
      </w:r>
      <w:r w:rsidRPr="0017003C">
        <w:t>. However, RSV only b</w:t>
      </w:r>
      <w:r w:rsidRPr="0017003C" w:rsidDel="00E8312E">
        <w:t>ecame notifiable in all states and territories on 1 September 2022</w:t>
      </w:r>
      <w:r w:rsidRPr="0017003C">
        <w:t xml:space="preserve"> and comprehensive national notification data became available after this point.</w:t>
      </w:r>
      <w:r>
        <w:fldChar w:fldCharType="begin"/>
      </w:r>
      <w:r>
        <w:instrText xml:space="preserve"> ADDIN EN.CITE &lt;EndNote&gt;&lt;Cite&gt;&lt;Author&gt;Australian Government Department of Health and Aged Care&lt;/Author&gt;&lt;Year&gt;2022&lt;/Year&gt;&lt;RecNum&gt;8&lt;/RecNum&gt;&lt;DisplayText&gt;&lt;style face="superscript"&gt;12&lt;/style&gt;&lt;/DisplayText&gt;&lt;record&gt;&lt;rec-number&gt;8&lt;/rec-number&gt;&lt;foreign-keys&gt;&lt;key app="EN" db-id="sds0wwr0bs29tners27vfd9j2020t2z50v2z" timestamp="1748822948"&gt;8&lt;/key&gt;&lt;/foreign-keys&gt;&lt;ref-type name="Web Page"&gt;12&lt;/ref-type&gt;&lt;contributors&gt;&lt;authors&gt;&lt;author&gt;Australian Government Department of Health and Aged Care,&lt;/author&gt;&lt;/authors&gt;&lt;/contributors&gt;&lt;titles&gt;&lt;title&gt;CDNA surveillance case definitions&lt;/title&gt;&lt;/titles&gt;&lt;dates&gt;&lt;year&gt;2022&lt;/year&gt;&lt;/dates&gt;&lt;pub-location&gt;Canberra&lt;/pub-location&gt;&lt;publisher&gt;Australian Government Department of Health and Aged Care&lt;/publisher&gt;&lt;work-type&gt;Internet&lt;/work-type&gt;&lt;urls&gt;&lt;related-urls&gt;&lt;url&gt;https://www.health.gov.au/resources/collections/cdna-surveillance-case-definitions&lt;/url&gt;&lt;/related-urls&gt;&lt;/urls&gt;&lt;/record&gt;&lt;/Cite&gt;&lt;/EndNote&gt;</w:instrText>
      </w:r>
      <w:r>
        <w:fldChar w:fldCharType="separate"/>
      </w:r>
      <w:r w:rsidRPr="003A38CD">
        <w:rPr>
          <w:noProof/>
          <w:vertAlign w:val="superscript"/>
        </w:rPr>
        <w:t>12</w:t>
      </w:r>
      <w:r>
        <w:fldChar w:fldCharType="end"/>
      </w:r>
      <w:r w:rsidRPr="0017003C">
        <w:t xml:space="preserve"> For this reason, RSV notification trends are only presented from 1 January 2023. </w:t>
      </w:r>
    </w:p>
    <w:p w14:paraId="427495FB" w14:textId="5DB58737" w:rsidR="00B44338" w:rsidRDefault="00B44338" w:rsidP="0089328F">
      <w:pPr>
        <w:pStyle w:val="TableTitle"/>
      </w:pPr>
      <w:r w:rsidRPr="00B44338">
        <w:lastRenderedPageBreak/>
        <w:t>Notes on interpretation</w:t>
      </w:r>
    </w:p>
    <w:p w14:paraId="56E47FB9" w14:textId="22EB1608" w:rsidR="005226F3" w:rsidRPr="0017003C" w:rsidRDefault="005226F3" w:rsidP="005226F3">
      <w:pPr>
        <w:pStyle w:val="ListBullet"/>
        <w:numPr>
          <w:ilvl w:val="0"/>
          <w:numId w:val="0"/>
        </w:numPr>
      </w:pPr>
      <w:r w:rsidRPr="0017003C">
        <w:t>Data from the NNDSS are analysed and reported based on diagnosis date, which is the true onset date of a case if known, otherwise it is the earliest of the specimen date, the notification date, or the notification received date.</w:t>
      </w:r>
      <w:r w:rsidR="00ED0716">
        <w:fldChar w:fldCharType="begin"/>
      </w:r>
      <w:r w:rsidR="003A38CD">
        <w:instrText xml:space="preserve"> ADDIN EN.CITE &lt;EndNote&gt;&lt;Cite&gt;&lt;Author&gt;Australian Government Department of Health and Aged Care&lt;/Author&gt;&lt;Year&gt;2024&lt;/Year&gt;&lt;RecNum&gt;48&lt;/RecNum&gt;&lt;DisplayText&gt;&lt;style face="superscript"&gt;14&lt;/style&gt;&lt;/DisplayText&gt;&lt;record&gt;&lt;rec-number&gt;48&lt;/rec-number&gt;&lt;foreign-keys&gt;&lt;key app="EN" db-id="sds0wwr0bs29tners27vfd9j2020t2z50v2z" timestamp="1748827657"&gt;48&lt;/key&gt;&lt;/foreign-keys&gt;&lt;ref-type name="Web Page"&gt;12&lt;/ref-type&gt;&lt;contributors&gt;&lt;authors&gt;&lt;author&gt;Australian Government Department of Health and Aged Care,&lt;/author&gt;&lt;/authors&gt;&lt;/contributors&gt;&lt;titles&gt;&lt;title&gt;National Notifiable Diseases Surveillance System (NNDSS)&lt;/title&gt;&lt;/titles&gt;&lt;dates&gt;&lt;year&gt;2024&lt;/year&gt;&lt;/dates&gt;&lt;pub-location&gt;Canberra&lt;/pub-location&gt;&lt;publisher&gt;Australian Government Department of Health and Aged Care&lt;/publisher&gt;&lt;work-type&gt;Internet&lt;/work-type&gt;&lt;urls&gt;&lt;related-urls&gt;&lt;url&gt;https://www.health.gov.au/our-work/nndss&lt;/url&gt;&lt;/related-urls&gt;&lt;/urls&gt;&lt;/record&gt;&lt;/Cite&gt;&lt;/EndNote&gt;</w:instrText>
      </w:r>
      <w:r w:rsidR="00ED0716">
        <w:fldChar w:fldCharType="separate"/>
      </w:r>
      <w:r w:rsidR="003A38CD" w:rsidRPr="003A38CD">
        <w:rPr>
          <w:noProof/>
          <w:vertAlign w:val="superscript"/>
        </w:rPr>
        <w:t>14</w:t>
      </w:r>
      <w:r w:rsidR="00ED0716">
        <w:fldChar w:fldCharType="end"/>
      </w:r>
      <w:r w:rsidRPr="0017003C">
        <w:t xml:space="preserve"> In the NNDSS:</w:t>
      </w:r>
    </w:p>
    <w:p w14:paraId="1704C230" w14:textId="67E25375" w:rsidR="005226F3" w:rsidRPr="0017003C" w:rsidRDefault="00113820" w:rsidP="005226F3">
      <w:pPr>
        <w:pStyle w:val="ListBullet"/>
        <w:numPr>
          <w:ilvl w:val="0"/>
          <w:numId w:val="10"/>
        </w:numPr>
        <w:tabs>
          <w:tab w:val="clear" w:pos="680"/>
          <w:tab w:val="num" w:pos="360"/>
        </w:tabs>
      </w:pPr>
      <w:r>
        <w:t>t</w:t>
      </w:r>
      <w:r w:rsidR="005226F3" w:rsidRPr="0017003C">
        <w:t>rue onset date (previously “date of illness onset”) represents the earliest date the case exhibited symptoms</w:t>
      </w:r>
    </w:p>
    <w:p w14:paraId="2C9A6715" w14:textId="11EB0A1F" w:rsidR="005226F3" w:rsidRPr="0017003C" w:rsidRDefault="00113820" w:rsidP="005226F3">
      <w:pPr>
        <w:pStyle w:val="ListBullet"/>
        <w:numPr>
          <w:ilvl w:val="0"/>
          <w:numId w:val="10"/>
        </w:numPr>
        <w:tabs>
          <w:tab w:val="clear" w:pos="680"/>
          <w:tab w:val="num" w:pos="360"/>
        </w:tabs>
      </w:pPr>
      <w:r>
        <w:t>s</w:t>
      </w:r>
      <w:r w:rsidR="005226F3" w:rsidRPr="0017003C">
        <w:t xml:space="preserve">pecimen date represents the date when the first laboratory specimen was taken </w:t>
      </w:r>
    </w:p>
    <w:p w14:paraId="3A715A95" w14:textId="0FD508F5" w:rsidR="005226F3" w:rsidRPr="0017003C" w:rsidRDefault="00113820" w:rsidP="005226F3">
      <w:pPr>
        <w:pStyle w:val="ListBullet"/>
        <w:numPr>
          <w:ilvl w:val="0"/>
          <w:numId w:val="10"/>
        </w:numPr>
        <w:tabs>
          <w:tab w:val="clear" w:pos="680"/>
          <w:tab w:val="num" w:pos="360"/>
        </w:tabs>
      </w:pPr>
      <w:r>
        <w:t>n</w:t>
      </w:r>
      <w:r w:rsidR="005226F3" w:rsidRPr="0017003C">
        <w:t xml:space="preserve">otification date represents the date when health professional signed the notification </w:t>
      </w:r>
      <w:r w:rsidR="005226F3" w:rsidRPr="0017003C" w:rsidDel="00F26365">
        <w:t>form</w:t>
      </w:r>
      <w:r w:rsidR="005226F3" w:rsidRPr="0017003C">
        <w:t>, or the laboratory issued the results</w:t>
      </w:r>
    </w:p>
    <w:p w14:paraId="29ACEAAF" w14:textId="662BB43E" w:rsidR="005226F3" w:rsidRPr="0017003C" w:rsidRDefault="00113820" w:rsidP="005226F3">
      <w:pPr>
        <w:pStyle w:val="ListBullet"/>
        <w:numPr>
          <w:ilvl w:val="0"/>
          <w:numId w:val="10"/>
        </w:numPr>
        <w:tabs>
          <w:tab w:val="clear" w:pos="680"/>
          <w:tab w:val="num" w:pos="360"/>
        </w:tabs>
      </w:pPr>
      <w:r>
        <w:t>n</w:t>
      </w:r>
      <w:r w:rsidR="005226F3" w:rsidRPr="0017003C">
        <w:t>otification received date represents the date the notification of the disease was first received by the communicable disease section of the health authority.</w:t>
      </w:r>
      <w:r w:rsidR="00ED0716">
        <w:fldChar w:fldCharType="begin"/>
      </w:r>
      <w:r w:rsidR="003A38CD">
        <w:instrText xml:space="preserve"> ADDIN EN.CITE &lt;EndNote&gt;&lt;Cite&gt;&lt;Author&gt;Australian Government Department of Health and Aged Care&lt;/Author&gt;&lt;Year&gt;2024&lt;/Year&gt;&lt;RecNum&gt;48&lt;/RecNum&gt;&lt;DisplayText&gt;&lt;style face="superscript"&gt;14&lt;/style&gt;&lt;/DisplayText&gt;&lt;record&gt;&lt;rec-number&gt;48&lt;/rec-number&gt;&lt;foreign-keys&gt;&lt;key app="EN" db-id="sds0wwr0bs29tners27vfd9j2020t2z50v2z" timestamp="1748827657"&gt;48&lt;/key&gt;&lt;/foreign-keys&gt;&lt;ref-type name="Web Page"&gt;12&lt;/ref-type&gt;&lt;contributors&gt;&lt;authors&gt;&lt;author&gt;Australian Government Department of Health and Aged Care,&lt;/author&gt;&lt;/authors&gt;&lt;/contributors&gt;&lt;titles&gt;&lt;title&gt;National Notifiable Diseases Surveillance System (NNDSS)&lt;/title&gt;&lt;/titles&gt;&lt;dates&gt;&lt;year&gt;2024&lt;/year&gt;&lt;/dates&gt;&lt;pub-location&gt;Canberra&lt;/pub-location&gt;&lt;publisher&gt;Australian Government Department of Health and Aged Care&lt;/publisher&gt;&lt;work-type&gt;Internet&lt;/work-type&gt;&lt;urls&gt;&lt;related-urls&gt;&lt;url&gt;https://www.health.gov.au/our-work/nndss&lt;/url&gt;&lt;/related-urls&gt;&lt;/urls&gt;&lt;/record&gt;&lt;/Cite&gt;&lt;/EndNote&gt;</w:instrText>
      </w:r>
      <w:r w:rsidR="00ED0716">
        <w:fldChar w:fldCharType="separate"/>
      </w:r>
      <w:r w:rsidR="003A38CD" w:rsidRPr="003A38CD">
        <w:rPr>
          <w:noProof/>
          <w:vertAlign w:val="superscript"/>
        </w:rPr>
        <w:t>14</w:t>
      </w:r>
      <w:r w:rsidR="00ED0716">
        <w:fldChar w:fldCharType="end"/>
      </w:r>
    </w:p>
    <w:p w14:paraId="3FED5598" w14:textId="371FEE5D" w:rsidR="008D7BFF" w:rsidRPr="0017003C" w:rsidRDefault="008D7BFF" w:rsidP="009A2178">
      <w:pPr>
        <w:rPr>
          <w:highlight w:val="yellow"/>
        </w:rPr>
      </w:pPr>
      <w:r w:rsidRPr="0017003C">
        <w:t>When interpreting notifiable diseases data from the NNDSS, it is important to note that changes in notifications over time may not solely reflect changes in disease prevalence or incidence. Depending on the disease, the number of notifications may be influenced by</w:t>
      </w:r>
      <w:r w:rsidR="00902BFB" w:rsidRPr="0017003C">
        <w:t xml:space="preserve"> changes in case definitions;</w:t>
      </w:r>
      <w:r w:rsidR="00540A05" w:rsidRPr="0017003C">
        <w:t xml:space="preserve"> changes in reporting practices;</w:t>
      </w:r>
      <w:r w:rsidRPr="0017003C">
        <w:t xml:space="preserve"> changes in testing practices and screening programs; the use of less invasive and more sensitive diagnostic tests; periodic awareness campaigns; and the use of other public health and social measures. </w:t>
      </w:r>
    </w:p>
    <w:p w14:paraId="132C3E48" w14:textId="77777777" w:rsidR="0057452D" w:rsidRPr="0017003C" w:rsidRDefault="0057452D" w:rsidP="00044983">
      <w:r w:rsidRPr="0017003C">
        <w:t xml:space="preserve">The completeness and reliability of particular indicators such as Indigenous status, hospitalisations, intensive care admissions or deaths associated with acute respiratory infections has varied prior to and throughout the pandemic. This is because these indicators are sourced in different ways by state and territories based on their local surveillance system capabilities, definitions, priorities, and needs. The completeness and reliability of these indicators has decreased over time and are now inadequate for meaningful interpretation. This is due to a number of factors, including: </w:t>
      </w:r>
    </w:p>
    <w:p w14:paraId="235E0D00" w14:textId="77777777" w:rsidR="0057452D" w:rsidRPr="0017003C" w:rsidRDefault="0057452D" w:rsidP="00044983">
      <w:pPr>
        <w:pStyle w:val="ListParagraph"/>
        <w:numPr>
          <w:ilvl w:val="0"/>
          <w:numId w:val="27"/>
        </w:numPr>
        <w:tabs>
          <w:tab w:val="num" w:pos="360"/>
        </w:tabs>
      </w:pPr>
      <w:r w:rsidRPr="0017003C">
        <w:t xml:space="preserve">most laboratory notifications do not include these indicators </w:t>
      </w:r>
    </w:p>
    <w:p w14:paraId="6A257F5B" w14:textId="77777777" w:rsidR="0057452D" w:rsidRDefault="0057452D" w:rsidP="00044983">
      <w:pPr>
        <w:pStyle w:val="ListParagraph"/>
        <w:numPr>
          <w:ilvl w:val="0"/>
          <w:numId w:val="27"/>
        </w:numPr>
        <w:tabs>
          <w:tab w:val="num" w:pos="360"/>
        </w:tabs>
      </w:pPr>
      <w:r w:rsidRPr="0017003C">
        <w:t xml:space="preserve">case follow-up for these acute respiratory infections are not routinely conducted and not a requirement of notification </w:t>
      </w:r>
    </w:p>
    <w:p w14:paraId="63961C6F" w14:textId="21B586EC" w:rsidR="00A247E4" w:rsidRPr="0017003C" w:rsidRDefault="00A247E4" w:rsidP="00044983">
      <w:pPr>
        <w:pStyle w:val="ListParagraph"/>
        <w:numPr>
          <w:ilvl w:val="0"/>
          <w:numId w:val="27"/>
        </w:numPr>
        <w:tabs>
          <w:tab w:val="num" w:pos="360"/>
        </w:tabs>
      </w:pPr>
      <w:r w:rsidRPr="00A247E4">
        <w:t>it is not possible to follow up all cases for diseases with a large volume of notifications</w:t>
      </w:r>
    </w:p>
    <w:p w14:paraId="3B93B567" w14:textId="77777777" w:rsidR="0057452D" w:rsidRPr="0017003C" w:rsidRDefault="0057452D" w:rsidP="00044983">
      <w:pPr>
        <w:pStyle w:val="ListParagraph"/>
        <w:numPr>
          <w:ilvl w:val="0"/>
          <w:numId w:val="27"/>
        </w:numPr>
        <w:tabs>
          <w:tab w:val="num" w:pos="360"/>
        </w:tabs>
      </w:pPr>
      <w:r w:rsidRPr="0017003C">
        <w:t>these indicators are not a requirement of notification</w:t>
      </w:r>
    </w:p>
    <w:p w14:paraId="2CA3071D" w14:textId="77777777" w:rsidR="0057452D" w:rsidRPr="0017003C" w:rsidRDefault="0057452D" w:rsidP="00044983">
      <w:pPr>
        <w:pStyle w:val="ListParagraph"/>
        <w:numPr>
          <w:ilvl w:val="0"/>
          <w:numId w:val="27"/>
        </w:numPr>
        <w:tabs>
          <w:tab w:val="num" w:pos="360"/>
        </w:tabs>
      </w:pPr>
      <w:r w:rsidRPr="0017003C">
        <w:t>data linkage systems that have been used to help capture these indicators for COVID-19 have not been extended in the post emergency climate or to other acute respiratory infections</w:t>
      </w:r>
    </w:p>
    <w:p w14:paraId="05549D16" w14:textId="77777777" w:rsidR="0057452D" w:rsidRPr="0017003C" w:rsidRDefault="0057452D" w:rsidP="00044983">
      <w:r w:rsidRPr="0017003C">
        <w:t>Therefore, notification data are no longer reported on for Indigenous status, hospitalisations, intensive care admissions or deaths.</w:t>
      </w:r>
    </w:p>
    <w:p w14:paraId="4684633D" w14:textId="6C800E7C" w:rsidR="00A91E56" w:rsidRPr="00C36FA1" w:rsidRDefault="0005269F" w:rsidP="0005269F">
      <w:pPr>
        <w:pStyle w:val="ListBullet"/>
        <w:numPr>
          <w:ilvl w:val="0"/>
          <w:numId w:val="0"/>
        </w:numPr>
        <w:ind w:left="360" w:hanging="360"/>
        <w:rPr>
          <w:rFonts w:eastAsia="Arial"/>
        </w:rPr>
      </w:pPr>
      <w:r w:rsidRPr="00C36FA1">
        <w:rPr>
          <w:rFonts w:eastAsia="Arial"/>
        </w:rPr>
        <w:t xml:space="preserve">More information on the </w:t>
      </w:r>
      <w:r w:rsidR="00C36FA1" w:rsidRPr="00C36FA1">
        <w:rPr>
          <w:rFonts w:eastAsia="Arial"/>
        </w:rPr>
        <w:t xml:space="preserve">NNDSS is available </w:t>
      </w:r>
      <w:hyperlink r:id="rId21" w:history="1">
        <w:r w:rsidR="00C36FA1" w:rsidRPr="002F32BA">
          <w:rPr>
            <w:rStyle w:val="Hyperlink"/>
            <w:rFonts w:eastAsia="Arial"/>
          </w:rPr>
          <w:t>here</w:t>
        </w:r>
      </w:hyperlink>
      <w:r w:rsidR="00C36FA1" w:rsidRPr="00C36FA1">
        <w:rPr>
          <w:rFonts w:eastAsia="Arial"/>
        </w:rPr>
        <w:t xml:space="preserve">. </w:t>
      </w:r>
    </w:p>
    <w:p w14:paraId="4C47ADA8" w14:textId="77777777" w:rsidR="0005269F" w:rsidRPr="0017003C" w:rsidRDefault="0005269F" w:rsidP="0005269F">
      <w:pPr>
        <w:pStyle w:val="ListBullet"/>
        <w:numPr>
          <w:ilvl w:val="0"/>
          <w:numId w:val="0"/>
        </w:numPr>
        <w:ind w:left="360" w:hanging="360"/>
        <w:rPr>
          <w:rFonts w:eastAsia="Arial"/>
          <w:highlight w:val="yellow"/>
        </w:rPr>
      </w:pPr>
    </w:p>
    <w:p w14:paraId="66477940" w14:textId="019B8FA8" w:rsidR="00B13A66" w:rsidRPr="00C6007A" w:rsidRDefault="00B13A66" w:rsidP="00602782">
      <w:pPr>
        <w:pStyle w:val="Heading4"/>
      </w:pPr>
      <w:r w:rsidRPr="00C6007A">
        <w:t>Flu</w:t>
      </w:r>
      <w:r w:rsidR="00AC2709" w:rsidRPr="00C6007A">
        <w:t>T</w:t>
      </w:r>
      <w:r w:rsidRPr="00C6007A">
        <w:t>racking</w:t>
      </w:r>
    </w:p>
    <w:p w14:paraId="332F1C5A" w14:textId="7425B2B2" w:rsidR="004A5D82" w:rsidRPr="00022945" w:rsidRDefault="009A0B59" w:rsidP="009B6D65">
      <w:pPr>
        <w:pStyle w:val="ListBullet"/>
        <w:numPr>
          <w:ilvl w:val="0"/>
          <w:numId w:val="0"/>
        </w:numPr>
      </w:pPr>
      <w:r w:rsidRPr="00022945">
        <w:t>FluTracking was launched in Australia in 2006, the system</w:t>
      </w:r>
      <w:r w:rsidR="00553322" w:rsidRPr="00022945">
        <w:t xml:space="preserve"> </w:t>
      </w:r>
      <w:r w:rsidR="00EB64F9" w:rsidRPr="00022945">
        <w:t>relies on voluntary participation by the public to self-report illness in an online weekly survey</w:t>
      </w:r>
      <w:r w:rsidR="00A12DE8" w:rsidRPr="00022945">
        <w:t xml:space="preserve">. </w:t>
      </w:r>
      <w:r w:rsidR="00C93F62" w:rsidRPr="00022945">
        <w:t>FluTracking provides consistent community level surveillance of respiratory illness activity in all jurisdictions and over time, as data are not biased by health-seeking behaviour, clinician testing practices or differences in jurisdictional surveillance methods</w:t>
      </w:r>
      <w:r w:rsidR="00D36998">
        <w:t>.</w:t>
      </w:r>
      <w:r w:rsidR="00D36998">
        <w:fldChar w:fldCharType="begin"/>
      </w:r>
      <w:r w:rsidR="00D36998">
        <w:instrText xml:space="preserve"> ADDIN EN.CITE &lt;EndNote&gt;&lt;Cite&gt;&lt;Author&gt;Carlson SJ&lt;/Author&gt;&lt;Year&gt;2023&lt;/Year&gt;&lt;RecNum&gt;12&lt;/RecNum&gt;&lt;DisplayText&gt;&lt;style face="superscript"&gt;15&lt;/style&gt;&lt;/DisplayText&gt;&lt;record&gt;&lt;rec-number&gt;12&lt;/rec-number&gt;&lt;foreign-keys&gt;&lt;key app="EN" db-id="sds0wwr0bs29tners27vfd9j2020t2z50v2z" timestamp="1748823355"&gt;12&lt;/key&gt;&lt;/foreign-keys&gt;&lt;ref-type name="Journal Article"&gt;17&lt;/ref-type&gt;&lt;contributors&gt;&lt;authors&gt;&lt;author&gt;Carlson SJ, &lt;/author&gt;&lt;author&gt;Innes RJI, &lt;/author&gt;&lt;author&gt;Howard ZL, &lt;/author&gt;&lt;author&gt;Baldwin Z, &lt;/author&gt;&lt;author&gt;Butler M, &lt;/author&gt;&lt;author&gt;Dalton CB&lt;/author&gt;&lt;/authors&gt;&lt;/contributors&gt;&lt;titles&gt;&lt;title&gt;FluTracking: Weekly online community-based surveillance of influenza-like illness in Australia, 2019 Annual Report&lt;/title&gt;&lt;secondary-title&gt;Commun Dis Intell&lt;/secondary-title&gt;&lt;/titles&gt;&lt;periodical&gt;&lt;full-title&gt;Commun Dis Intell&lt;/full-title&gt;&lt;/periodical&gt;&lt;volume&gt;47&lt;/volume&gt;&lt;dates&gt;&lt;year&gt;2023&lt;/year&gt;&lt;/dates&gt;&lt;urls&gt;&lt;/urls&gt;&lt;electronic-resource-num&gt;doi: https://doi.org/10.33321/cdi.2023.47.14&lt;/electronic-resource-num&gt;&lt;/record&gt;&lt;/Cite&gt;&lt;/EndNote&gt;</w:instrText>
      </w:r>
      <w:r w:rsidR="00D36998">
        <w:fldChar w:fldCharType="separate"/>
      </w:r>
      <w:r w:rsidR="00D36998" w:rsidRPr="00D36998">
        <w:rPr>
          <w:noProof/>
          <w:vertAlign w:val="superscript"/>
        </w:rPr>
        <w:t>15</w:t>
      </w:r>
      <w:r w:rsidR="00D36998">
        <w:fldChar w:fldCharType="end"/>
      </w:r>
    </w:p>
    <w:p w14:paraId="11D1D0DA" w14:textId="1A0B77D1" w:rsidR="003A38CD" w:rsidRDefault="003A38CD" w:rsidP="003A38CD">
      <w:pPr>
        <w:pStyle w:val="TableTitle"/>
      </w:pPr>
      <w:r w:rsidRPr="0046643F">
        <w:t xml:space="preserve">Notes on </w:t>
      </w:r>
      <w:r w:rsidR="00CC0ECD">
        <w:t xml:space="preserve">case </w:t>
      </w:r>
      <w:r w:rsidRPr="0046643F">
        <w:t>definitions</w:t>
      </w:r>
    </w:p>
    <w:p w14:paraId="3945E9F4" w14:textId="77777777" w:rsidR="003A38CD" w:rsidRPr="009B641C" w:rsidRDefault="003A38CD" w:rsidP="003A38CD">
      <w:pPr>
        <w:pStyle w:val="ListBullet"/>
        <w:numPr>
          <w:ilvl w:val="0"/>
          <w:numId w:val="0"/>
        </w:numPr>
      </w:pPr>
      <w:r w:rsidRPr="009B641C">
        <w:t>A participant was defined as anyone who had a survey submitted by themselves or on their behalf. For fever and cough percentage calculations, the numerator includes all participants who completed a survey for the current week and reported new fever and cough symptoms, and the denominator includes all participants who completed a survey for that week.</w:t>
      </w:r>
      <w:r w:rsidRPr="00DE6B1C">
        <w:t xml:space="preserve"> Participants who reported time off work or normal duties, or who sought medical advice/care at any time while reporting new fever and cough symptoms were recorded in the same survey week of the report of new fever and cough symptoms.</w:t>
      </w:r>
      <w:r w:rsidRPr="009B641C">
        <w:fldChar w:fldCharType="begin"/>
      </w:r>
      <w:r w:rsidRPr="009B641C">
        <w:instrText xml:space="preserve"> ADDIN EN.CITE &lt;EndNote&gt;&lt;Cite&gt;&lt;Author&gt;FluTracking&lt;/Author&gt;&lt;RecNum&gt;13&lt;/RecNum&gt;&lt;DisplayText&gt;&lt;style face="superscript"&gt;16&lt;/style&gt;&lt;/DisplayText&gt;&lt;record&gt;&lt;rec-number&gt;13&lt;/rec-number&gt;&lt;foreign-keys&gt;&lt;key app="EN" db-id="sds0wwr0bs29tners27vfd9j2020t2z50v2z" timestamp="1748823450"&gt;13&lt;/key&gt;&lt;/foreign-keys&gt;&lt;ref-type name="Web Page"&gt;12&lt;/ref-type&gt;&lt;contributors&gt;&lt;authors&gt;&lt;author&gt;FluTracking&lt;/author&gt;&lt;/authors&gt;&lt;/contributors&gt;&lt;titles&gt;&lt;title&gt;Methods for calculating Fever and Cough Incidence&lt;/title&gt;&lt;/titles&gt;&lt;dates&gt;&lt;/dates&gt;&lt;pub-location&gt;Wallsend&lt;/pub-location&gt;&lt;publisher&gt;FluTracking&lt;/publisher&gt;&lt;work-type&gt;Internet&lt;/work-type&gt;&lt;urls&gt;&lt;related-urls&gt;&lt;url&gt;https://info.flutracking.net/methods/&lt;/url&gt;&lt;/related-urls&gt;&lt;/urls&gt;&lt;/record&gt;&lt;/Cite&gt;&lt;/EndNote&gt;</w:instrText>
      </w:r>
      <w:r w:rsidRPr="009B641C">
        <w:fldChar w:fldCharType="separate"/>
      </w:r>
      <w:r w:rsidRPr="009B641C">
        <w:rPr>
          <w:noProof/>
          <w:vertAlign w:val="superscript"/>
        </w:rPr>
        <w:t>16</w:t>
      </w:r>
      <w:r w:rsidRPr="009B641C">
        <w:fldChar w:fldCharType="end"/>
      </w:r>
    </w:p>
    <w:p w14:paraId="521995DF" w14:textId="2E8DA723" w:rsidR="004A5D82" w:rsidRDefault="00F22189" w:rsidP="004A5D82">
      <w:pPr>
        <w:pStyle w:val="TableTitle"/>
      </w:pPr>
      <w:r>
        <w:lastRenderedPageBreak/>
        <w:br/>
      </w:r>
      <w:r w:rsidR="004A5D82" w:rsidRPr="00B44338">
        <w:t>Notes on interpretation</w:t>
      </w:r>
    </w:p>
    <w:p w14:paraId="309C0078" w14:textId="6DBFA50C" w:rsidR="001E1D2B" w:rsidRDefault="001E1D2B" w:rsidP="009B6D65">
      <w:pPr>
        <w:pStyle w:val="ListBullet"/>
        <w:numPr>
          <w:ilvl w:val="0"/>
          <w:numId w:val="0"/>
        </w:numPr>
      </w:pPr>
      <w:r w:rsidRPr="001E1D2B">
        <w:t>FluTracking uses the direct method for age standardisation, which combines data from different age groups to get an overall picture.</w:t>
      </w:r>
      <w:r>
        <w:fldChar w:fldCharType="begin"/>
      </w:r>
      <w:r>
        <w:instrText xml:space="preserve"> ADDIN EN.CITE &lt;EndNote&gt;&lt;Cite&gt;&lt;Author&gt;FluTracking&lt;/Author&gt;&lt;RecNum&gt;13&lt;/RecNum&gt;&lt;DisplayText&gt;&lt;style face="superscript"&gt;16&lt;/style&gt;&lt;/DisplayText&gt;&lt;record&gt;&lt;rec-number&gt;13&lt;/rec-number&gt;&lt;foreign-keys&gt;&lt;key app="EN" db-id="sds0wwr0bs29tners27vfd9j2020t2z50v2z" timestamp="1748823450"&gt;13&lt;/key&gt;&lt;/foreign-keys&gt;&lt;ref-type name="Web Page"&gt;12&lt;/ref-type&gt;&lt;contributors&gt;&lt;authors&gt;&lt;author&gt;FluTracking&lt;/author&gt;&lt;/authors&gt;&lt;/contributors&gt;&lt;titles&gt;&lt;title&gt;Methods for calculating Fever and Cough Incidence&lt;/title&gt;&lt;/titles&gt;&lt;dates&gt;&lt;/dates&gt;&lt;pub-location&gt;Wallsend&lt;/pub-location&gt;&lt;publisher&gt;FluTracking&lt;/publisher&gt;&lt;work-type&gt;Internet&lt;/work-type&gt;&lt;urls&gt;&lt;related-urls&gt;&lt;url&gt;https://info.flutracking.net/methods/&lt;/url&gt;&lt;/related-urls&gt;&lt;/urls&gt;&lt;/record&gt;&lt;/Cite&gt;&lt;/EndNote&gt;</w:instrText>
      </w:r>
      <w:r>
        <w:fldChar w:fldCharType="separate"/>
      </w:r>
      <w:r w:rsidRPr="001E1D2B">
        <w:rPr>
          <w:noProof/>
          <w:vertAlign w:val="superscript"/>
        </w:rPr>
        <w:t>16</w:t>
      </w:r>
      <w:r>
        <w:fldChar w:fldCharType="end"/>
      </w:r>
      <w:r w:rsidR="00913CEF">
        <w:t xml:space="preserve"> </w:t>
      </w:r>
      <w:r w:rsidR="00913CEF" w:rsidRPr="00913CEF">
        <w:t>Aboriginal and Torres Strait Islander status has been included in the FluTracking registration survey since 2012. The percentage of participants who identified as Aboriginal and Torres Strait Islander are underrepresented in the FluTracking data, compared with the Australian population.</w:t>
      </w:r>
      <w:r w:rsidR="00913CEF">
        <w:fldChar w:fldCharType="begin"/>
      </w:r>
      <w:r w:rsidR="00913CEF">
        <w:instrText xml:space="preserve"> ADDIN EN.CITE &lt;EndNote&gt;&lt;Cite&gt;&lt;Author&gt;Carlson SJ&lt;/Author&gt;&lt;Year&gt;2023&lt;/Year&gt;&lt;RecNum&gt;12&lt;/RecNum&gt;&lt;DisplayText&gt;&lt;style face="superscript"&gt;15&lt;/style&gt;&lt;/DisplayText&gt;&lt;record&gt;&lt;rec-number&gt;12&lt;/rec-number&gt;&lt;foreign-keys&gt;&lt;key app="EN" db-id="sds0wwr0bs29tners27vfd9j2020t2z50v2z" timestamp="1748823355"&gt;12&lt;/key&gt;&lt;/foreign-keys&gt;&lt;ref-type name="Journal Article"&gt;17&lt;/ref-type&gt;&lt;contributors&gt;&lt;authors&gt;&lt;author&gt;Carlson SJ, &lt;/author&gt;&lt;author&gt;Innes RJI, &lt;/author&gt;&lt;author&gt;Howard ZL, &lt;/author&gt;&lt;author&gt;Baldwin Z, &lt;/author&gt;&lt;author&gt;Butler M, &lt;/author&gt;&lt;author&gt;Dalton CB&lt;/author&gt;&lt;/authors&gt;&lt;/contributors&gt;&lt;titles&gt;&lt;title&gt;FluTracking: Weekly online community-based surveillance of influenza-like illness in Australia, 2019 Annual Report&lt;/title&gt;&lt;secondary-title&gt;Commun Dis Intell&lt;/secondary-title&gt;&lt;/titles&gt;&lt;periodical&gt;&lt;full-title&gt;Commun Dis Intell&lt;/full-title&gt;&lt;/periodical&gt;&lt;volume&gt;47&lt;/volume&gt;&lt;dates&gt;&lt;year&gt;2023&lt;/year&gt;&lt;/dates&gt;&lt;urls&gt;&lt;/urls&gt;&lt;electronic-resource-num&gt;doi: https://doi.org/10.33321/cdi.2023.47.14&lt;/electronic-resource-num&gt;&lt;/record&gt;&lt;/Cite&gt;&lt;/EndNote&gt;</w:instrText>
      </w:r>
      <w:r w:rsidR="00913CEF">
        <w:fldChar w:fldCharType="separate"/>
      </w:r>
      <w:r w:rsidR="00913CEF" w:rsidRPr="00913CEF">
        <w:rPr>
          <w:noProof/>
          <w:vertAlign w:val="superscript"/>
        </w:rPr>
        <w:t>15</w:t>
      </w:r>
      <w:r w:rsidR="00913CEF">
        <w:fldChar w:fldCharType="end"/>
      </w:r>
    </w:p>
    <w:p w14:paraId="43258E32" w14:textId="6F4B2374" w:rsidR="009B6D65" w:rsidRPr="008C3F28" w:rsidRDefault="009B6D65" w:rsidP="009B6D65">
      <w:pPr>
        <w:pStyle w:val="ListBullet"/>
        <w:numPr>
          <w:ilvl w:val="0"/>
          <w:numId w:val="0"/>
        </w:numPr>
      </w:pPr>
      <w:r w:rsidRPr="008C3F28">
        <w:t>Participants are given the option to opt-out over the summer period and as a result there is a reduced sample size from October to April of the following year.</w:t>
      </w:r>
    </w:p>
    <w:p w14:paraId="15AF435E" w14:textId="1C62D88C" w:rsidR="00436E93" w:rsidRPr="008C3F28" w:rsidRDefault="00436E93" w:rsidP="009B6D65">
      <w:pPr>
        <w:pStyle w:val="ListBullet"/>
        <w:numPr>
          <w:ilvl w:val="0"/>
          <w:numId w:val="0"/>
        </w:numPr>
      </w:pPr>
      <w:r w:rsidRPr="008C3F28">
        <w:t>All participants were asked to enter the results of any</w:t>
      </w:r>
      <w:r w:rsidR="009A3411" w:rsidRPr="008C3F28">
        <w:t xml:space="preserve"> RAT or polymerase chain reaction (PCR) tests</w:t>
      </w:r>
      <w:r w:rsidR="008C3F28" w:rsidRPr="008C3F28">
        <w:t xml:space="preserve"> performed for SARS-CoV-2</w:t>
      </w:r>
      <w:r w:rsidR="009A3411" w:rsidRPr="008C3F28">
        <w:t xml:space="preserve">, influenza </w:t>
      </w:r>
      <w:r w:rsidR="008C3F28" w:rsidRPr="008C3F28">
        <w:t>or RSV</w:t>
      </w:r>
      <w:r w:rsidR="009A3411" w:rsidRPr="008C3F28">
        <w:t>. Participants may be represented in both RAT or PCR proportions.</w:t>
      </w:r>
      <w:r w:rsidR="008C3F28">
        <w:fldChar w:fldCharType="begin"/>
      </w:r>
      <w:r w:rsidR="008C3F28">
        <w:instrText xml:space="preserve"> ADDIN EN.CITE &lt;EndNote&gt;&lt;Cite&gt;&lt;Author&gt;FluTracking&lt;/Author&gt;&lt;RecNum&gt;13&lt;/RecNum&gt;&lt;DisplayText&gt;&lt;style face="superscript"&gt;16&lt;/style&gt;&lt;/DisplayText&gt;&lt;record&gt;&lt;rec-number&gt;13&lt;/rec-number&gt;&lt;foreign-keys&gt;&lt;key app="EN" db-id="sds0wwr0bs29tners27vfd9j2020t2z50v2z" timestamp="1748823450"&gt;13&lt;/key&gt;&lt;/foreign-keys&gt;&lt;ref-type name="Web Page"&gt;12&lt;/ref-type&gt;&lt;contributors&gt;&lt;authors&gt;&lt;author&gt;FluTracking&lt;/author&gt;&lt;/authors&gt;&lt;/contributors&gt;&lt;titles&gt;&lt;title&gt;Methods for calculating Fever and Cough Incidence&lt;/title&gt;&lt;/titles&gt;&lt;dates&gt;&lt;/dates&gt;&lt;pub-location&gt;Wallsend&lt;/pub-location&gt;&lt;publisher&gt;FluTracking&lt;/publisher&gt;&lt;work-type&gt;Internet&lt;/work-type&gt;&lt;urls&gt;&lt;related-urls&gt;&lt;url&gt;https://info.flutracking.net/methods/&lt;/url&gt;&lt;/related-urls&gt;&lt;/urls&gt;&lt;/record&gt;&lt;/Cite&gt;&lt;/EndNote&gt;</w:instrText>
      </w:r>
      <w:r w:rsidR="008C3F28">
        <w:fldChar w:fldCharType="separate"/>
      </w:r>
      <w:r w:rsidR="008C3F28" w:rsidRPr="008C3F28">
        <w:rPr>
          <w:noProof/>
          <w:vertAlign w:val="superscript"/>
        </w:rPr>
        <w:t>16</w:t>
      </w:r>
      <w:r w:rsidR="008C3F28">
        <w:fldChar w:fldCharType="end"/>
      </w:r>
    </w:p>
    <w:p w14:paraId="73A90947" w14:textId="4571793C" w:rsidR="00B13A66" w:rsidRPr="003E67E6" w:rsidRDefault="00BE3005">
      <w:pPr>
        <w:pStyle w:val="ListBullet"/>
        <w:numPr>
          <w:ilvl w:val="0"/>
          <w:numId w:val="0"/>
        </w:numPr>
        <w:rPr>
          <w:highlight w:val="yellow"/>
        </w:rPr>
      </w:pPr>
      <w:r w:rsidRPr="009B641C">
        <w:t>More information about FluTracking</w:t>
      </w:r>
      <w:r w:rsidR="00A369BD" w:rsidRPr="009B641C">
        <w:t>, including how to join,</w:t>
      </w:r>
      <w:r w:rsidRPr="009B641C">
        <w:t xml:space="preserve"> is available </w:t>
      </w:r>
      <w:hyperlink r:id="rId22" w:history="1">
        <w:r w:rsidRPr="009B641C">
          <w:rPr>
            <w:rStyle w:val="Hyperlink"/>
          </w:rPr>
          <w:t>here</w:t>
        </w:r>
      </w:hyperlink>
      <w:r w:rsidRPr="009B641C">
        <w:t>.</w:t>
      </w:r>
      <w:r w:rsidR="00842751" w:rsidRPr="009B641C">
        <w:t xml:space="preserve"> </w:t>
      </w:r>
      <w:r w:rsidR="00BB4EF8" w:rsidRPr="003E67E6">
        <w:rPr>
          <w:highlight w:val="yellow"/>
        </w:rPr>
        <w:br/>
      </w:r>
    </w:p>
    <w:p w14:paraId="6454DF63" w14:textId="4CBB25AC" w:rsidR="00636856" w:rsidRPr="00B034F0" w:rsidRDefault="00BD23F2" w:rsidP="00C85AAA">
      <w:pPr>
        <w:pStyle w:val="Heading4"/>
      </w:pPr>
      <w:r w:rsidRPr="00B034F0">
        <w:t>Healthdirect</w:t>
      </w:r>
      <w:r w:rsidR="00636856" w:rsidRPr="00B034F0">
        <w:t xml:space="preserve"> </w:t>
      </w:r>
      <w:r w:rsidRPr="00B034F0">
        <w:t>Australia</w:t>
      </w:r>
    </w:p>
    <w:p w14:paraId="4199D2A0" w14:textId="77777777" w:rsidR="00282C5B" w:rsidRPr="00B034F0" w:rsidRDefault="009C508E" w:rsidP="00282C5B">
      <w:pPr>
        <w:pStyle w:val="ListBullet"/>
        <w:numPr>
          <w:ilvl w:val="0"/>
          <w:numId w:val="0"/>
        </w:numPr>
        <w:rPr>
          <w:lang w:val="en-GB"/>
        </w:rPr>
      </w:pPr>
      <w:r w:rsidRPr="00B034F0">
        <w:t>Healthdirect</w:t>
      </w:r>
      <w:r w:rsidR="00686D95" w:rsidRPr="00B034F0">
        <w:t xml:space="preserve"> is t</w:t>
      </w:r>
      <w:r w:rsidR="00BD23F2" w:rsidRPr="00B034F0">
        <w:t>he</w:t>
      </w:r>
      <w:r w:rsidR="00686D95" w:rsidRPr="00B034F0">
        <w:t xml:space="preserve"> national virtual public health information service</w:t>
      </w:r>
      <w:r w:rsidR="00001EF2" w:rsidRPr="00B034F0">
        <w:t xml:space="preserve"> that provides access to health advice and information via a website, app and telephone helpline to help people manage their health and connect them to the right care at the right time</w:t>
      </w:r>
      <w:r w:rsidR="008F021B" w:rsidRPr="00B034F0">
        <w:t xml:space="preserve">. </w:t>
      </w:r>
      <w:r w:rsidR="00D11DE6" w:rsidRPr="00B034F0">
        <w:t>The</w:t>
      </w:r>
      <w:r w:rsidR="00A878D1" w:rsidRPr="00B034F0">
        <w:t xml:space="preserve"> </w:t>
      </w:r>
      <w:hyperlink r:id="rId23" w:history="1">
        <w:proofErr w:type="spellStart"/>
        <w:r w:rsidR="00D11DE6" w:rsidRPr="00B034F0">
          <w:rPr>
            <w:rStyle w:val="Hyperlink"/>
          </w:rPr>
          <w:t>healthdirect</w:t>
        </w:r>
        <w:proofErr w:type="spellEnd"/>
        <w:r w:rsidR="00D11DE6" w:rsidRPr="00B034F0">
          <w:rPr>
            <w:rStyle w:val="Hyperlink"/>
          </w:rPr>
          <w:t xml:space="preserve"> helpline</w:t>
        </w:r>
      </w:hyperlink>
      <w:r w:rsidR="00B47441" w:rsidRPr="00B034F0">
        <w:t xml:space="preserve"> </w:t>
      </w:r>
      <w:r w:rsidR="00D11DE6" w:rsidRPr="00B034F0">
        <w:t>provides 24/7 access to registered nurses for triage, health information and advice.</w:t>
      </w:r>
      <w:r w:rsidR="002642CF" w:rsidRPr="00B034F0">
        <w:t xml:space="preserve"> </w:t>
      </w:r>
      <w:r w:rsidR="00282C5B" w:rsidRPr="00B034F0">
        <w:rPr>
          <w:lang w:val="en-GB"/>
        </w:rPr>
        <w:t xml:space="preserve">This might include self-care at home, seeing a </w:t>
      </w:r>
      <w:r w:rsidR="00282C5B" w:rsidRPr="00B034F0">
        <w:t>general practitioner</w:t>
      </w:r>
      <w:r w:rsidR="00282C5B" w:rsidRPr="00B034F0">
        <w:rPr>
          <w:lang w:val="en-GB"/>
        </w:rPr>
        <w:t>, going to an emergency department or calling triple zero (000).</w:t>
      </w:r>
    </w:p>
    <w:p w14:paraId="39C6F225" w14:textId="77777777" w:rsidR="00CC0ECD" w:rsidRDefault="00CC0ECD" w:rsidP="00CC0ECD">
      <w:pPr>
        <w:pStyle w:val="TableTitle"/>
      </w:pPr>
      <w:r w:rsidRPr="0046643F">
        <w:t xml:space="preserve">Notes on </w:t>
      </w:r>
      <w:r>
        <w:t xml:space="preserve">case </w:t>
      </w:r>
      <w:r w:rsidRPr="0046643F">
        <w:t>definitions</w:t>
      </w:r>
    </w:p>
    <w:p w14:paraId="5E2E154A" w14:textId="66C4A974" w:rsidR="005321EC" w:rsidRPr="00BE7AB4" w:rsidRDefault="00C60B23" w:rsidP="00C85AAA">
      <w:pPr>
        <w:pStyle w:val="ListBullet"/>
        <w:numPr>
          <w:ilvl w:val="0"/>
          <w:numId w:val="0"/>
        </w:numPr>
      </w:pPr>
      <w:r w:rsidRPr="00BE7AB4">
        <w:t>A screening definition was utilised to identify callers with influenza-like-illnesses. The inclusion criter</w:t>
      </w:r>
      <w:r w:rsidR="0007476C" w:rsidRPr="00BE7AB4">
        <w:t>ia are callers with at least one of the following symptoms</w:t>
      </w:r>
      <w:r w:rsidR="005321EC" w:rsidRPr="00BE7AB4">
        <w:t xml:space="preserve"> recorded as an initial symptom in the clinical decision support system</w:t>
      </w:r>
      <w:r w:rsidR="0007476C" w:rsidRPr="00BE7AB4">
        <w:t>: fever, cough, headache, sore throat, chills, rigours, myalgia, coryza, fatigue</w:t>
      </w:r>
      <w:r w:rsidR="005321EC" w:rsidRPr="00BE7AB4">
        <w:t xml:space="preserve">. The screening definition is based on </w:t>
      </w:r>
      <w:r w:rsidR="00654C70" w:rsidRPr="00BE7AB4">
        <w:t>the Communicable Disease</w:t>
      </w:r>
      <w:r w:rsidR="006725D1" w:rsidRPr="00BE7AB4">
        <w:t xml:space="preserve">s Network Australia (CDNA) Series of National Guidelines for </w:t>
      </w:r>
      <w:r w:rsidR="00D264B1">
        <w:t>i</w:t>
      </w:r>
      <w:r w:rsidR="006725D1" w:rsidRPr="00BE7AB4">
        <w:t xml:space="preserve">nfluenza </w:t>
      </w:r>
      <w:r w:rsidR="00D264B1">
        <w:t>i</w:t>
      </w:r>
      <w:r w:rsidR="006725D1" w:rsidRPr="00BE7AB4">
        <w:t>nfection.</w:t>
      </w:r>
      <w:r w:rsidR="00D264B1">
        <w:fldChar w:fldCharType="begin"/>
      </w:r>
      <w:r w:rsidR="00EB3228">
        <w:instrText xml:space="preserve"> ADDIN EN.CITE &lt;EndNote&gt;&lt;Cite&gt;&lt;Author&gt;Australian Government Department of Health and Aged Care&lt;/Author&gt;&lt;Year&gt;2019&lt;/Year&gt;&lt;RecNum&gt;54&lt;/RecNum&gt;&lt;DisplayText&gt;&lt;style face="superscript"&gt;17&lt;/style&gt;&lt;/DisplayText&gt;&lt;record&gt;&lt;rec-number&gt;54&lt;/rec-number&gt;&lt;foreign-keys&gt;&lt;key app="EN" db-id="sds0wwr0bs29tners27vfd9j2020t2z50v2z" timestamp="1754521212"&gt;54&lt;/key&gt;&lt;/foreign-keys&gt;&lt;ref-type name="Web Page"&gt;12&lt;/ref-type&gt;&lt;contributors&gt;&lt;authors&gt;&lt;author&gt;Australian Government Department of Health and Aged Care,&lt;/author&gt;&lt;/authors&gt;&lt;/contributors&gt;&lt;titles&gt;&lt;title&gt;Influenza infection (flu) – CDNA National Guidelines for Public Health Units&lt;/title&gt;&lt;/titles&gt;&lt;dates&gt;&lt;year&gt;2019&lt;/year&gt;&lt;/dates&gt;&lt;pub-location&gt;Canberra&lt;/pub-location&gt;&lt;publisher&gt;Australian Government Department of Health and Aged Care&lt;/publisher&gt;&lt;urls&gt;&lt;related-urls&gt;&lt;url&gt;https://www.health.gov.au/resources/publications/influenza-infection-flu-cdna-national-guidelines-for-public-health-units&lt;/url&gt;&lt;/related-urls&gt;&lt;/urls&gt;&lt;/record&gt;&lt;/Cite&gt;&lt;/EndNote&gt;</w:instrText>
      </w:r>
      <w:r w:rsidR="00D264B1">
        <w:fldChar w:fldCharType="separate"/>
      </w:r>
      <w:r w:rsidR="00D264B1" w:rsidRPr="00D264B1">
        <w:rPr>
          <w:noProof/>
          <w:vertAlign w:val="superscript"/>
        </w:rPr>
        <w:t>17</w:t>
      </w:r>
      <w:r w:rsidR="00D264B1">
        <w:fldChar w:fldCharType="end"/>
      </w:r>
      <w:r w:rsidR="006725D1" w:rsidRPr="00BE7AB4">
        <w:t xml:space="preserve"> </w:t>
      </w:r>
      <w:r w:rsidR="00654C70" w:rsidRPr="00BE7AB4">
        <w:t xml:space="preserve"> </w:t>
      </w:r>
    </w:p>
    <w:p w14:paraId="591C758E" w14:textId="77777777" w:rsidR="00282C5B" w:rsidRDefault="00282C5B" w:rsidP="00282C5B">
      <w:pPr>
        <w:pStyle w:val="TableTitle"/>
      </w:pPr>
      <w:r w:rsidRPr="00B44338">
        <w:t>Notes on interpretation</w:t>
      </w:r>
    </w:p>
    <w:p w14:paraId="1E295F63" w14:textId="77777777" w:rsidR="00282C5B" w:rsidRPr="00282C5B" w:rsidRDefault="002642CF" w:rsidP="00C85AAA">
      <w:pPr>
        <w:pStyle w:val="ListBullet"/>
        <w:numPr>
          <w:ilvl w:val="0"/>
          <w:numId w:val="0"/>
        </w:numPr>
        <w:rPr>
          <w:lang w:val="en-GB"/>
        </w:rPr>
      </w:pPr>
      <w:r w:rsidRPr="00282C5B">
        <w:t xml:space="preserve">The </w:t>
      </w:r>
      <w:proofErr w:type="spellStart"/>
      <w:r w:rsidRPr="00282C5B">
        <w:t>healthdirect</w:t>
      </w:r>
      <w:proofErr w:type="spellEnd"/>
      <w:r w:rsidRPr="00282C5B">
        <w:t xml:space="preserve"> helpline became operational in 2007 in all states and territories except Vic and Qld. Healthdirect Australia assumed management of </w:t>
      </w:r>
      <w:r w:rsidR="00EA1A3D" w:rsidRPr="00282C5B">
        <w:t xml:space="preserve">the </w:t>
      </w:r>
      <w:r w:rsidRPr="00282C5B">
        <w:t xml:space="preserve">Vic triage helpline in July 2021. Qld continues to operate its own nurse triage helpline; therefore, </w:t>
      </w:r>
      <w:proofErr w:type="spellStart"/>
      <w:r w:rsidRPr="00282C5B">
        <w:t>healthdirect</w:t>
      </w:r>
      <w:proofErr w:type="spellEnd"/>
      <w:r w:rsidRPr="00282C5B">
        <w:t xml:space="preserve"> helpline data will not be representative of Qld.</w:t>
      </w:r>
      <w:r w:rsidR="00C85AAA" w:rsidRPr="00282C5B">
        <w:rPr>
          <w:lang w:val="en-GB"/>
        </w:rPr>
        <w:t xml:space="preserve"> </w:t>
      </w:r>
    </w:p>
    <w:p w14:paraId="54394024" w14:textId="00412F47" w:rsidR="00AE0197" w:rsidRPr="0017003C" w:rsidRDefault="00BB4EF8" w:rsidP="00B13A66">
      <w:pPr>
        <w:pStyle w:val="ListBullet"/>
        <w:numPr>
          <w:ilvl w:val="0"/>
          <w:numId w:val="0"/>
        </w:numPr>
        <w:ind w:left="360" w:hanging="360"/>
      </w:pPr>
      <w:r w:rsidRPr="00282C5B">
        <w:t xml:space="preserve">More information about </w:t>
      </w:r>
      <w:proofErr w:type="spellStart"/>
      <w:r w:rsidRPr="00282C5B">
        <w:t>healthdirect</w:t>
      </w:r>
      <w:proofErr w:type="spellEnd"/>
      <w:r w:rsidRPr="00282C5B">
        <w:t xml:space="preserve"> </w:t>
      </w:r>
      <w:r w:rsidR="00B034F0">
        <w:t xml:space="preserve">Australia </w:t>
      </w:r>
      <w:r w:rsidR="002548C9" w:rsidRPr="00282C5B">
        <w:t xml:space="preserve">is available </w:t>
      </w:r>
      <w:hyperlink r:id="rId24" w:history="1">
        <w:r w:rsidR="002548C9" w:rsidRPr="00282C5B">
          <w:rPr>
            <w:rStyle w:val="Hyperlink"/>
          </w:rPr>
          <w:t>here</w:t>
        </w:r>
      </w:hyperlink>
      <w:r w:rsidR="002548C9" w:rsidRPr="00282C5B">
        <w:t>.</w:t>
      </w:r>
    </w:p>
    <w:p w14:paraId="2331FA03" w14:textId="6B1A7F76" w:rsidR="00B13A66" w:rsidRPr="004A14A2" w:rsidRDefault="00B13A66" w:rsidP="00B13A66">
      <w:pPr>
        <w:pStyle w:val="Heading2"/>
      </w:pPr>
      <w:r w:rsidRPr="004A14A2">
        <w:t xml:space="preserve">General practice surveillance </w:t>
      </w:r>
    </w:p>
    <w:p w14:paraId="10C045EE" w14:textId="78B0F7CA" w:rsidR="00B13A66" w:rsidRPr="004A14A2" w:rsidRDefault="005C205F" w:rsidP="00C85AAA">
      <w:pPr>
        <w:pStyle w:val="Heading4"/>
      </w:pPr>
      <w:r w:rsidRPr="004A14A2">
        <w:t>Australian Sentinel Practices Research Network (ASPREN)</w:t>
      </w:r>
    </w:p>
    <w:p w14:paraId="4CA5053E" w14:textId="23B47E9A" w:rsidR="0004327B" w:rsidRPr="003F7EA6" w:rsidRDefault="00553322" w:rsidP="00C80617">
      <w:pPr>
        <w:pStyle w:val="ListBullet"/>
        <w:numPr>
          <w:ilvl w:val="0"/>
          <w:numId w:val="0"/>
        </w:numPr>
      </w:pPr>
      <w:r>
        <w:t>ASPREN is a year-round</w:t>
      </w:r>
      <w:r w:rsidR="00D04651">
        <w:t>, nationally representative,</w:t>
      </w:r>
      <w:r>
        <w:t xml:space="preserve"> </w:t>
      </w:r>
      <w:r w:rsidR="006E2499">
        <w:t xml:space="preserve">network of </w:t>
      </w:r>
      <w:r w:rsidR="00104582">
        <w:t xml:space="preserve">about 225 </w:t>
      </w:r>
      <w:r>
        <w:t>sentinel general practice</w:t>
      </w:r>
      <w:r w:rsidR="006E2499">
        <w:t>s</w:t>
      </w:r>
      <w:r w:rsidR="004D7C79">
        <w:t xml:space="preserve"> sites</w:t>
      </w:r>
      <w:r>
        <w:t xml:space="preserve"> in which general </w:t>
      </w:r>
      <w:r w:rsidR="00E774F4">
        <w:t xml:space="preserve">practitioners </w:t>
      </w:r>
      <w:r>
        <w:t xml:space="preserve">and nurse practitioners report de-identified information </w:t>
      </w:r>
      <w:r w:rsidR="004D7C79">
        <w:t>on selected conditions, including influenza-like-illness</w:t>
      </w:r>
      <w:r w:rsidR="34C57E03">
        <w:t xml:space="preserve"> (ILI)</w:t>
      </w:r>
      <w:r w:rsidR="004D7C79">
        <w:t>,</w:t>
      </w:r>
      <w:r w:rsidR="00C80617">
        <w:t xml:space="preserve"> </w:t>
      </w:r>
      <w:r>
        <w:t xml:space="preserve">seen in participating </w:t>
      </w:r>
      <w:r w:rsidR="004D7C79">
        <w:t xml:space="preserve">sites </w:t>
      </w:r>
      <w:r>
        <w:t xml:space="preserve">each week. </w:t>
      </w:r>
      <w:r w:rsidR="008E0230">
        <w:t>Participating practitioners are required to report the total number of patients seen weekly (i.e., weekly consultations) as well as notifying when they see a patient fitting the relevant case definition.</w:t>
      </w:r>
      <w:r w:rsidR="00B90378">
        <w:t xml:space="preserve"> </w:t>
      </w:r>
      <w:r w:rsidR="00B55556">
        <w:t>Consistent with international general practice surveillance systems, rates are reported as the number of ILI notifications per 1,000 consultations per week.</w:t>
      </w:r>
    </w:p>
    <w:p w14:paraId="72FD9B8D" w14:textId="0BC0417E" w:rsidR="0048021D" w:rsidRPr="00B90378" w:rsidRDefault="009335A8" w:rsidP="00C80617">
      <w:pPr>
        <w:pStyle w:val="ListBullet"/>
        <w:numPr>
          <w:ilvl w:val="0"/>
          <w:numId w:val="0"/>
        </w:numPr>
      </w:pPr>
      <w:r w:rsidRPr="00B90378">
        <w:t xml:space="preserve">Virological surveillance at sentinel general practices sites provides insight into the prevalence of respiratory viruses circulating in the community. A systematic sample of ILI patients (i.e. the first three patients presenting with an ILI, plus all ILI patients aged &lt;=5 years and &gt;=65 years) </w:t>
      </w:r>
      <w:r w:rsidR="00B90378" w:rsidRPr="00B90378">
        <w:t>are</w:t>
      </w:r>
      <w:r w:rsidRPr="00B90378">
        <w:t xml:space="preserve"> invited by the practitioner to participate in virological surveillance activities. Nasal respiratory swabs </w:t>
      </w:r>
      <w:r w:rsidR="00B90378" w:rsidRPr="00B90378">
        <w:t>are</w:t>
      </w:r>
      <w:r w:rsidRPr="00B90378">
        <w:t xml:space="preserve"> taken by practitioners and samples were sent to SA Pathology in Adelaide, SA. Respiratory swab samples </w:t>
      </w:r>
      <w:r w:rsidR="00B90378" w:rsidRPr="00B90378">
        <w:t>are</w:t>
      </w:r>
      <w:r w:rsidRPr="00B90378">
        <w:t xml:space="preserve"> tested for viral and bacterial respiratory pathogens via a multiplex real-time reverse transcription polymerase chain reaction (RT-PCR) assay using SA Pathology’s in-house primers and </w:t>
      </w:r>
      <w:r w:rsidR="00B90378" w:rsidRPr="00B90378">
        <w:t>are</w:t>
      </w:r>
      <w:r w:rsidRPr="00B90378">
        <w:t xml:space="preserve"> subtyped using SA Pathology’s genomic sequencing approach. All </w:t>
      </w:r>
      <w:r w:rsidRPr="00B90378">
        <w:lastRenderedPageBreak/>
        <w:t xml:space="preserve">positive influenza samples are sent to the WHO Collaborating Centre for Reference and Research on Influenza and data are used to guide national and international influenza vaccine strain selection. </w:t>
      </w:r>
    </w:p>
    <w:p w14:paraId="364BE0E6" w14:textId="4DD7FAB6" w:rsidR="00B55556" w:rsidRDefault="009335A8" w:rsidP="00C80617">
      <w:pPr>
        <w:pStyle w:val="ListBullet"/>
        <w:numPr>
          <w:ilvl w:val="0"/>
          <w:numId w:val="0"/>
        </w:numPr>
        <w:rPr>
          <w:highlight w:val="yellow"/>
        </w:rPr>
      </w:pPr>
      <w:r w:rsidRPr="0048021D">
        <w:t>In addition, data are used to calculate community-based vaccine effectiveness (VE) estimates</w:t>
      </w:r>
      <w:r w:rsidR="0048021D" w:rsidRPr="0048021D">
        <w:t xml:space="preserve"> (see </w:t>
      </w:r>
      <w:hyperlink w:anchor="_Global_Influenza_Vaccine" w:history="1">
        <w:r w:rsidR="0048021D" w:rsidRPr="0048021D">
          <w:rPr>
            <w:rStyle w:val="Hyperlink"/>
          </w:rPr>
          <w:t>Global Influenza Vaccine Effectiveness Collaboration</w:t>
        </w:r>
      </w:hyperlink>
      <w:r w:rsidR="0048021D" w:rsidRPr="0048021D">
        <w:t>)</w:t>
      </w:r>
      <w:r w:rsidRPr="0048021D">
        <w:t>.</w:t>
      </w:r>
    </w:p>
    <w:p w14:paraId="756F0C3C" w14:textId="77777777" w:rsidR="007C1E43" w:rsidRPr="003F7EA6" w:rsidRDefault="007C1E43" w:rsidP="007C1E43">
      <w:pPr>
        <w:pStyle w:val="TableTitle"/>
      </w:pPr>
      <w:r w:rsidRPr="003F7EA6">
        <w:t>Notes on case definitions</w:t>
      </w:r>
    </w:p>
    <w:p w14:paraId="4035592D" w14:textId="6ECC760E" w:rsidR="007C1E43" w:rsidRPr="003F7EA6" w:rsidRDefault="007C1E43" w:rsidP="007C1E43">
      <w:pPr>
        <w:pStyle w:val="ListBullet"/>
        <w:numPr>
          <w:ilvl w:val="0"/>
          <w:numId w:val="0"/>
        </w:numPr>
      </w:pPr>
      <w:r w:rsidRPr="003F7EA6">
        <w:t>ILI was defined as an acute respiratory infection with fever (patient reported or measured) and cough with an onset within the last 7 days, aligning with the World Health Organization (WHO) surveillance case definition for ILI.</w:t>
      </w:r>
      <w:r w:rsidRPr="003F7EA6">
        <w:fldChar w:fldCharType="begin"/>
      </w:r>
      <w:r w:rsidR="00D264B1">
        <w:instrText xml:space="preserve"> ADDIN EN.CITE &lt;EndNote&gt;&lt;Cite&gt;&lt;Author&gt;Global Influenza Programme&lt;/Author&gt;&lt;Year&gt;2025&lt;/Year&gt;&lt;RecNum&gt;14&lt;/RecNum&gt;&lt;DisplayText&gt;&lt;style face="superscript"&gt;18&lt;/style&gt;&lt;/DisplayText&gt;&lt;record&gt;&lt;rec-number&gt;14&lt;/rec-number&gt;&lt;foreign-keys&gt;&lt;key app="EN" db-id="sds0wwr0bs29tners27vfd9j2020t2z50v2z" timestamp="1748823535"&gt;14&lt;/key&gt;&lt;/foreign-keys&gt;&lt;ref-type name="Web Page"&gt;12&lt;/ref-type&gt;&lt;contributors&gt;&lt;authors&gt;&lt;author&gt;Global Influenza Programme,&lt;/author&gt;&lt;/authors&gt;&lt;/contributors&gt;&lt;titles&gt;&lt;title&gt;WHO surveillance case definitions for ILI and SARI&lt;/title&gt;&lt;/titles&gt;&lt;dates&gt;&lt;year&gt;2025&lt;/year&gt;&lt;/dates&gt;&lt;pub-location&gt;Geneva&lt;/pub-location&gt;&lt;publisher&gt;World Health Organization&lt;/publisher&gt;&lt;work-type&gt;Internet&lt;/work-type&gt;&lt;urls&gt;&lt;related-urls&gt;&lt;url&gt;https://www.who.int/teams/global-influenza-programme/surveillance-and-monitoring/case-definitions-for-ili-and-sari&lt;/url&gt;&lt;/related-urls&gt;&lt;/urls&gt;&lt;/record&gt;&lt;/Cite&gt;&lt;/EndNote&gt;</w:instrText>
      </w:r>
      <w:r w:rsidRPr="003F7EA6">
        <w:fldChar w:fldCharType="separate"/>
      </w:r>
      <w:r w:rsidR="00D264B1" w:rsidRPr="00D264B1">
        <w:rPr>
          <w:noProof/>
          <w:vertAlign w:val="superscript"/>
        </w:rPr>
        <w:t>18</w:t>
      </w:r>
      <w:r w:rsidRPr="003F7EA6">
        <w:fldChar w:fldCharType="end"/>
      </w:r>
      <w:r w:rsidRPr="003F7EA6">
        <w:t xml:space="preserve"> </w:t>
      </w:r>
    </w:p>
    <w:p w14:paraId="5B6AD3D8" w14:textId="4FE18177" w:rsidR="00514177" w:rsidRPr="00CC455D" w:rsidRDefault="00B945C8" w:rsidP="00CC455D">
      <w:pPr>
        <w:pStyle w:val="TableTitle"/>
      </w:pPr>
      <w:r w:rsidRPr="00CC455D">
        <w:t xml:space="preserve">Notes on interpretation </w:t>
      </w:r>
    </w:p>
    <w:p w14:paraId="285CF716" w14:textId="77777777" w:rsidR="00514177" w:rsidRPr="00D724D1" w:rsidRDefault="00B945C8" w:rsidP="00C80617">
      <w:pPr>
        <w:pStyle w:val="ListBullet"/>
        <w:numPr>
          <w:ilvl w:val="0"/>
          <w:numId w:val="0"/>
        </w:numPr>
      </w:pPr>
      <w:r w:rsidRPr="00D724D1">
        <w:t xml:space="preserve">Changes in the health-seeking behaviour at sentinel general practices sites due to the availability of telehealth and respiratory clinics may have resulted in fewer presentations to general practice in recent years, potentially underestimating the number of ILI notifications per week compared to pre-COVID-19 pandemic years. Similarly, changes to virological swabbing practices at sentinel general practice sites, due to the availability of telehealth and respiratory clinics, may result in a lower number of swabs being taken in recent years. Therefore, comparisons to pre-COVID-19 pandemic seasons should be interpreted with caution. </w:t>
      </w:r>
    </w:p>
    <w:p w14:paraId="38A351E1" w14:textId="0348ABCC" w:rsidR="00B945C8" w:rsidRPr="00D724D1" w:rsidRDefault="00B945C8" w:rsidP="00C80617">
      <w:pPr>
        <w:pStyle w:val="ListBullet"/>
        <w:numPr>
          <w:ilvl w:val="0"/>
          <w:numId w:val="0"/>
        </w:numPr>
      </w:pPr>
      <w:r w:rsidRPr="00D724D1">
        <w:t xml:space="preserve">Overall, virological surveillance </w:t>
      </w:r>
      <w:r w:rsidR="00D724D1" w:rsidRPr="00D724D1">
        <w:t>is</w:t>
      </w:r>
      <w:r w:rsidRPr="00D724D1">
        <w:t xml:space="preserve"> representative; however, at a jurisdictional level SA is overrepresented, while the NT are underrepresented.</w:t>
      </w:r>
    </w:p>
    <w:p w14:paraId="1AB5F7E8" w14:textId="1FFA2FF8" w:rsidR="005C205F" w:rsidRPr="003F7EA6" w:rsidRDefault="00261F70" w:rsidP="005C205F">
      <w:pPr>
        <w:pStyle w:val="ListBullet"/>
        <w:numPr>
          <w:ilvl w:val="0"/>
          <w:numId w:val="0"/>
        </w:numPr>
        <w:tabs>
          <w:tab w:val="clear" w:pos="680"/>
        </w:tabs>
        <w:ind w:left="360" w:hanging="360"/>
      </w:pPr>
      <w:r w:rsidRPr="003F7EA6">
        <w:t xml:space="preserve">More information about ASPREN is available </w:t>
      </w:r>
      <w:hyperlink r:id="rId25" w:history="1">
        <w:r w:rsidRPr="003F7EA6">
          <w:rPr>
            <w:rStyle w:val="Hyperlink"/>
          </w:rPr>
          <w:t>here</w:t>
        </w:r>
      </w:hyperlink>
      <w:r w:rsidRPr="003F7EA6">
        <w:t>.</w:t>
      </w:r>
    </w:p>
    <w:p w14:paraId="7372B808" w14:textId="77777777" w:rsidR="002A2922" w:rsidRPr="003E67E6" w:rsidRDefault="002A2922" w:rsidP="005C205F">
      <w:pPr>
        <w:pStyle w:val="ListBullet"/>
        <w:numPr>
          <w:ilvl w:val="0"/>
          <w:numId w:val="0"/>
        </w:numPr>
        <w:tabs>
          <w:tab w:val="clear" w:pos="680"/>
        </w:tabs>
        <w:ind w:left="360" w:hanging="360"/>
        <w:rPr>
          <w:highlight w:val="yellow"/>
        </w:rPr>
      </w:pPr>
    </w:p>
    <w:p w14:paraId="4DFAE49A" w14:textId="7A32B61A" w:rsidR="005C205F" w:rsidRPr="00937261" w:rsidRDefault="005C205F" w:rsidP="005C205F">
      <w:pPr>
        <w:pStyle w:val="Heading2"/>
      </w:pPr>
      <w:r w:rsidRPr="00937261">
        <w:t xml:space="preserve">Hospital surveillance </w:t>
      </w:r>
    </w:p>
    <w:p w14:paraId="7CD9FD73" w14:textId="2D4FF344" w:rsidR="005C205F" w:rsidRPr="00937261" w:rsidRDefault="005C205F" w:rsidP="00F71320">
      <w:pPr>
        <w:pStyle w:val="Heading4"/>
      </w:pPr>
      <w:r w:rsidRPr="00937261">
        <w:t>Influenza Complications Alert Network (FluCAN)</w:t>
      </w:r>
    </w:p>
    <w:p w14:paraId="0047AA62" w14:textId="385D66A9" w:rsidR="00023675" w:rsidRDefault="00553322" w:rsidP="00F71320">
      <w:pPr>
        <w:pStyle w:val="ListBullet"/>
        <w:numPr>
          <w:ilvl w:val="0"/>
          <w:numId w:val="0"/>
        </w:numPr>
        <w:rPr>
          <w:highlight w:val="yellow"/>
        </w:rPr>
      </w:pPr>
      <w:r w:rsidRPr="00023675">
        <w:t xml:space="preserve">FluCAN </w:t>
      </w:r>
      <w:r w:rsidR="2886C146" w:rsidRPr="00023675">
        <w:t xml:space="preserve">is </w:t>
      </w:r>
      <w:r w:rsidR="00962B75" w:rsidRPr="00023675">
        <w:t xml:space="preserve">hospital-based </w:t>
      </w:r>
      <w:r w:rsidR="2886C146" w:rsidRPr="00023675">
        <w:t xml:space="preserve">surveillance system for </w:t>
      </w:r>
      <w:r w:rsidR="00962B75" w:rsidRPr="00023675">
        <w:t xml:space="preserve">severe </w:t>
      </w:r>
      <w:r w:rsidR="2886C146" w:rsidRPr="00023675">
        <w:t xml:space="preserve">acute respiratory </w:t>
      </w:r>
      <w:r w:rsidR="00C0260E" w:rsidRPr="00023675">
        <w:t>infections</w:t>
      </w:r>
      <w:r w:rsidR="2886C146" w:rsidRPr="00023675">
        <w:t>. F</w:t>
      </w:r>
      <w:r w:rsidR="009E4B94" w:rsidRPr="00023675">
        <w:t>l</w:t>
      </w:r>
      <w:r w:rsidR="2886C146" w:rsidRPr="00023675">
        <w:t>uCAN wa</w:t>
      </w:r>
      <w:r w:rsidR="2978582F" w:rsidRPr="00023675">
        <w:t xml:space="preserve">s </w:t>
      </w:r>
      <w:r w:rsidR="00934468" w:rsidRPr="00023675">
        <w:t>initially</w:t>
      </w:r>
      <w:r w:rsidR="2978582F" w:rsidRPr="00023675">
        <w:t xml:space="preserve"> established to monitor seasonal influenza</w:t>
      </w:r>
      <w:r w:rsidR="78298F5B" w:rsidRPr="00023675">
        <w:t xml:space="preserve"> </w:t>
      </w:r>
      <w:r w:rsidR="00962B75" w:rsidRPr="00023675">
        <w:t>hospitalisations</w:t>
      </w:r>
      <w:r w:rsidR="00A82B01" w:rsidRPr="00023675">
        <w:t xml:space="preserve">. </w:t>
      </w:r>
      <w:r w:rsidR="00701062" w:rsidRPr="00023675">
        <w:t>In 2020, FluCAN was</w:t>
      </w:r>
      <w:r w:rsidR="78298F5B" w:rsidRPr="00023675">
        <w:t xml:space="preserve"> modified to </w:t>
      </w:r>
      <w:r w:rsidR="00701062" w:rsidRPr="00023675">
        <w:t xml:space="preserve">capture </w:t>
      </w:r>
      <w:r w:rsidR="76AAAF9A" w:rsidRPr="00023675">
        <w:t>COVID-19</w:t>
      </w:r>
      <w:r w:rsidR="78298F5B" w:rsidRPr="00023675">
        <w:t xml:space="preserve"> </w:t>
      </w:r>
      <w:r w:rsidR="00701062" w:rsidRPr="00023675">
        <w:t>hospitalisations</w:t>
      </w:r>
      <w:r w:rsidR="00F472C1" w:rsidRPr="00023675">
        <w:t xml:space="preserve"> and</w:t>
      </w:r>
      <w:r w:rsidR="0073168D" w:rsidRPr="00023675">
        <w:t xml:space="preserve"> again</w:t>
      </w:r>
      <w:r w:rsidR="00F472C1" w:rsidRPr="00023675">
        <w:t xml:space="preserve"> i</w:t>
      </w:r>
      <w:r w:rsidR="004F079C" w:rsidRPr="00023675">
        <w:t>n</w:t>
      </w:r>
      <w:r w:rsidR="00E44A40" w:rsidRPr="00023675">
        <w:t xml:space="preserve"> </w:t>
      </w:r>
      <w:r w:rsidR="00930DF0" w:rsidRPr="00023675">
        <w:t>2024</w:t>
      </w:r>
      <w:r w:rsidR="0073168D" w:rsidRPr="00023675">
        <w:t xml:space="preserve"> to capture</w:t>
      </w:r>
      <w:r w:rsidR="006B1D47" w:rsidRPr="00023675">
        <w:t xml:space="preserve"> </w:t>
      </w:r>
      <w:r w:rsidR="00E44A40" w:rsidRPr="00023675">
        <w:t>RSV</w:t>
      </w:r>
      <w:r w:rsidR="006B1D47" w:rsidRPr="00023675">
        <w:t xml:space="preserve"> hospitalisations</w:t>
      </w:r>
      <w:r w:rsidR="00E44A40" w:rsidRPr="00023675">
        <w:t>.</w:t>
      </w:r>
      <w:r w:rsidR="0073168D" w:rsidRPr="00023675">
        <w:t xml:space="preserve"> Approximately 22 p</w:t>
      </w:r>
      <w:r w:rsidR="00853991" w:rsidRPr="00023675">
        <w:t xml:space="preserve">articipating </w:t>
      </w:r>
      <w:r w:rsidR="006B1D47" w:rsidRPr="00023675">
        <w:t xml:space="preserve">sentinel hospital </w:t>
      </w:r>
      <w:r w:rsidR="00853991" w:rsidRPr="00023675">
        <w:t xml:space="preserve">sites collect detailed clinical and laboratory information from all hospitalised patients with a </w:t>
      </w:r>
      <w:r w:rsidR="003B1B77" w:rsidRPr="00023675">
        <w:t xml:space="preserve">laboratory </w:t>
      </w:r>
      <w:r w:rsidR="00853991" w:rsidRPr="00023675">
        <w:t>confirmed COVID-19, influenza or RSV</w:t>
      </w:r>
      <w:r w:rsidR="00023675">
        <w:t xml:space="preserve"> infection</w:t>
      </w:r>
      <w:r w:rsidR="003D5700" w:rsidRPr="00023675">
        <w:t>.</w:t>
      </w:r>
    </w:p>
    <w:p w14:paraId="585DA88B" w14:textId="77777777" w:rsidR="006F2602" w:rsidRDefault="006F2602" w:rsidP="00F71320">
      <w:pPr>
        <w:pStyle w:val="ListBullet"/>
        <w:numPr>
          <w:ilvl w:val="0"/>
          <w:numId w:val="0"/>
        </w:numPr>
        <w:tabs>
          <w:tab w:val="clear" w:pos="680"/>
        </w:tabs>
      </w:pPr>
      <w:r w:rsidRPr="006F2602">
        <w:t>Date of admission is used for all patient analyses, except where the patient acquired their infection in hospital. For patients who acquired their infection in hospital (defined as the date of onset &gt;7 days after date of admission), date of onset is used.</w:t>
      </w:r>
    </w:p>
    <w:p w14:paraId="019A2ADC" w14:textId="17F4E637" w:rsidR="006F2602" w:rsidRDefault="006F2602" w:rsidP="006F2602">
      <w:pPr>
        <w:pStyle w:val="ListBullet"/>
        <w:numPr>
          <w:ilvl w:val="0"/>
          <w:numId w:val="0"/>
        </w:numPr>
        <w:rPr>
          <w:highlight w:val="yellow"/>
        </w:rPr>
      </w:pPr>
      <w:r w:rsidRPr="0048021D">
        <w:t xml:space="preserve">In addition, data are used to calculate </w:t>
      </w:r>
      <w:r>
        <w:t>hospital</w:t>
      </w:r>
      <w:r w:rsidRPr="0048021D">
        <w:t xml:space="preserve">-based VE estimates (see </w:t>
      </w:r>
      <w:hyperlink w:anchor="_Global_Influenza_Vaccine" w:history="1">
        <w:r w:rsidRPr="0048021D">
          <w:rPr>
            <w:rStyle w:val="Hyperlink"/>
          </w:rPr>
          <w:t>Global Influenza Vaccine Effectiveness Collaboration</w:t>
        </w:r>
      </w:hyperlink>
      <w:r w:rsidRPr="0048021D">
        <w:t>).</w:t>
      </w:r>
    </w:p>
    <w:p w14:paraId="4835627D" w14:textId="77777777" w:rsidR="00E53B3E" w:rsidRPr="003F7EA6" w:rsidRDefault="00E53B3E" w:rsidP="00E53B3E">
      <w:pPr>
        <w:pStyle w:val="TableTitle"/>
      </w:pPr>
      <w:r w:rsidRPr="003F7EA6">
        <w:t>Notes on case definitions</w:t>
      </w:r>
    </w:p>
    <w:p w14:paraId="21A814DF" w14:textId="431DF499" w:rsidR="00E53B3E" w:rsidRPr="00C0287F" w:rsidRDefault="00E33A65" w:rsidP="00C0287F">
      <w:pPr>
        <w:pStyle w:val="ListBullet"/>
        <w:numPr>
          <w:ilvl w:val="0"/>
          <w:numId w:val="0"/>
        </w:numPr>
        <w:tabs>
          <w:tab w:val="clear" w:pos="680"/>
        </w:tabs>
      </w:pPr>
      <w:r>
        <w:t>A</w:t>
      </w:r>
      <w:r w:rsidR="00C0287F" w:rsidRPr="00C0287F">
        <w:t>dmissions with a</w:t>
      </w:r>
      <w:r w:rsidR="003F5112">
        <w:t xml:space="preserve"> severe</w:t>
      </w:r>
      <w:r w:rsidR="00C0287F" w:rsidRPr="00C0287F">
        <w:t xml:space="preserve"> acute respiratory infection </w:t>
      </w:r>
      <w:r>
        <w:t>are</w:t>
      </w:r>
      <w:r w:rsidR="00C0287F" w:rsidRPr="00C0287F">
        <w:t xml:space="preserve"> laboratory confirmed by PCR. Data from a sample of patients who were admitted with an acute respiratory infection but tested negative for influenza were collected as controls for </w:t>
      </w:r>
      <w:r w:rsidR="00C0287F">
        <w:t>VE</w:t>
      </w:r>
      <w:r w:rsidR="00C0287F" w:rsidRPr="00C0287F">
        <w:t xml:space="preserve"> estimates.</w:t>
      </w:r>
    </w:p>
    <w:p w14:paraId="44362B99" w14:textId="77777777" w:rsidR="00EC3DF1" w:rsidRPr="00CC455D" w:rsidRDefault="00EC3DF1" w:rsidP="00EC3DF1">
      <w:pPr>
        <w:pStyle w:val="TableTitle"/>
      </w:pPr>
      <w:r w:rsidRPr="00CC455D">
        <w:t xml:space="preserve">Notes on interpretation </w:t>
      </w:r>
    </w:p>
    <w:p w14:paraId="6D336FA3" w14:textId="77777777" w:rsidR="00EC3DF1" w:rsidRPr="00F44B7C" w:rsidRDefault="00EC3DF1" w:rsidP="00EC3DF1">
      <w:pPr>
        <w:pStyle w:val="ListBullet"/>
        <w:numPr>
          <w:ilvl w:val="0"/>
          <w:numId w:val="0"/>
        </w:numPr>
        <w:tabs>
          <w:tab w:val="clear" w:pos="680"/>
        </w:tabs>
      </w:pPr>
      <w:r w:rsidRPr="00F44B7C">
        <w:t>It is important to note these sentinel hospital data reflect patients with severe acute respiratory illnesses who are hospitalised or admitted to intensive care with PCR confirmed infection; data are therefore not generalisable.</w:t>
      </w:r>
    </w:p>
    <w:p w14:paraId="694E9EFF" w14:textId="77777777" w:rsidR="00EC3DF1" w:rsidRPr="00A7034E" w:rsidRDefault="00EC3DF1" w:rsidP="00EC3DF1">
      <w:pPr>
        <w:pStyle w:val="ListBullet"/>
        <w:numPr>
          <w:ilvl w:val="0"/>
          <w:numId w:val="0"/>
        </w:numPr>
        <w:tabs>
          <w:tab w:val="clear" w:pos="680"/>
        </w:tabs>
      </w:pPr>
      <w:r w:rsidRPr="00A7034E">
        <w:t>Approximately 22 sentinel hospital sites across Australia contribute data. Some jurisdictions (Vic) are overrepresented amongst participating sites, and the majority of sites are in major cities, thereby underrepresenting activity in regional and remote areas.</w:t>
      </w:r>
    </w:p>
    <w:p w14:paraId="0836944D" w14:textId="77777777" w:rsidR="00EC3DF1" w:rsidRPr="00C40EE4" w:rsidRDefault="00EC3DF1" w:rsidP="00EC3DF1">
      <w:pPr>
        <w:pStyle w:val="ListBullet"/>
        <w:numPr>
          <w:ilvl w:val="0"/>
          <w:numId w:val="0"/>
        </w:numPr>
        <w:tabs>
          <w:tab w:val="clear" w:pos="680"/>
        </w:tabs>
        <w:rPr>
          <w:highlight w:val="yellow"/>
        </w:rPr>
      </w:pPr>
      <w:r w:rsidRPr="00CA5193">
        <w:t>Since 2014, the Paediatric Active Enhanced Disease Surveillance (PAEDS) network has partnered with FluCAN to contribute data on paediatric (those aged 16 years or under) admissions with COVID-19, influenza or RSV at sentinel hospital sites. This provides enhanced surveillance of these at-risk populations.</w:t>
      </w:r>
      <w:r w:rsidRPr="00A6601E">
        <w:t xml:space="preserve"> </w:t>
      </w:r>
      <w:r w:rsidRPr="00A6601E">
        <w:lastRenderedPageBreak/>
        <w:t xml:space="preserve">Consequently, children are over-represented in the dataset and the age distribution may not reflect the age distribution of hospitalisations nationally. For this reason, children and adults are reported on separately in the Australia Respiratory Surveillance Reports. </w:t>
      </w:r>
    </w:p>
    <w:p w14:paraId="6C7C3A1A" w14:textId="145C2FD7" w:rsidR="005C205F" w:rsidRPr="0017003C" w:rsidRDefault="00D16641" w:rsidP="005C205F">
      <w:pPr>
        <w:pStyle w:val="ListBullet"/>
        <w:numPr>
          <w:ilvl w:val="0"/>
          <w:numId w:val="0"/>
        </w:numPr>
        <w:tabs>
          <w:tab w:val="clear" w:pos="680"/>
        </w:tabs>
        <w:ind w:left="360" w:hanging="360"/>
      </w:pPr>
      <w:r w:rsidRPr="00C0287F">
        <w:t xml:space="preserve">More information about FluCAN is available </w:t>
      </w:r>
      <w:hyperlink r:id="rId26" w:history="1">
        <w:r w:rsidRPr="00C0287F">
          <w:rPr>
            <w:rStyle w:val="Hyperlink"/>
          </w:rPr>
          <w:t>here</w:t>
        </w:r>
      </w:hyperlink>
      <w:r w:rsidRPr="00C0287F">
        <w:t xml:space="preserve">. </w:t>
      </w:r>
      <w:r w:rsidR="00C0260E" w:rsidRPr="00C0287F">
        <w:t>More information about PAEDS is available</w:t>
      </w:r>
      <w:hyperlink r:id="rId27" w:history="1">
        <w:r w:rsidR="00C0260E" w:rsidRPr="00C0287F">
          <w:rPr>
            <w:rStyle w:val="Hyperlink"/>
          </w:rPr>
          <w:t xml:space="preserve"> here</w:t>
        </w:r>
      </w:hyperlink>
      <w:r w:rsidR="00C0260E" w:rsidRPr="00C0287F">
        <w:t>.</w:t>
      </w:r>
    </w:p>
    <w:p w14:paraId="68C2E6ED" w14:textId="083C05F1" w:rsidR="005C205F" w:rsidRPr="0017003C" w:rsidRDefault="005C205F">
      <w:pPr>
        <w:pStyle w:val="ListBullet"/>
        <w:numPr>
          <w:ilvl w:val="0"/>
          <w:numId w:val="0"/>
        </w:numPr>
        <w:tabs>
          <w:tab w:val="clear" w:pos="680"/>
        </w:tabs>
      </w:pPr>
    </w:p>
    <w:p w14:paraId="3DEDC629" w14:textId="2E71FCC9" w:rsidR="005C205F" w:rsidRPr="00907017" w:rsidRDefault="005C205F" w:rsidP="00602782">
      <w:pPr>
        <w:pStyle w:val="Heading4"/>
      </w:pPr>
      <w:r w:rsidRPr="00907017">
        <w:t>Short Period Incidence Study of Severe Acute Respiratory Infection (SPRINT-SARI) Australia</w:t>
      </w:r>
    </w:p>
    <w:p w14:paraId="2535D702" w14:textId="1D97E7C9" w:rsidR="00194F8A" w:rsidRDefault="00553322" w:rsidP="001B0939">
      <w:pPr>
        <w:pStyle w:val="ListBullet"/>
        <w:numPr>
          <w:ilvl w:val="0"/>
          <w:numId w:val="0"/>
        </w:numPr>
        <w:rPr>
          <w:szCs w:val="22"/>
        </w:rPr>
      </w:pPr>
      <w:r w:rsidRPr="008D477E">
        <w:rPr>
          <w:szCs w:val="22"/>
        </w:rPr>
        <w:t>SPRINT-SARI Australia is a</w:t>
      </w:r>
      <w:r w:rsidR="00861008" w:rsidRPr="008D477E">
        <w:rPr>
          <w:szCs w:val="22"/>
        </w:rPr>
        <w:t xml:space="preserve"> national</w:t>
      </w:r>
      <w:r w:rsidRPr="008D477E">
        <w:rPr>
          <w:szCs w:val="22"/>
        </w:rPr>
        <w:t xml:space="preserve">, multi-centre, observational study that collects </w:t>
      </w:r>
      <w:r w:rsidR="00535DBA" w:rsidRPr="008D477E">
        <w:rPr>
          <w:szCs w:val="22"/>
        </w:rPr>
        <w:t>near real time</w:t>
      </w:r>
      <w:r w:rsidR="00485A7E" w:rsidRPr="008D477E">
        <w:rPr>
          <w:szCs w:val="22"/>
        </w:rPr>
        <w:t xml:space="preserve"> </w:t>
      </w:r>
      <w:r w:rsidRPr="008D477E">
        <w:rPr>
          <w:szCs w:val="22"/>
        </w:rPr>
        <w:t>data on the characteristics</w:t>
      </w:r>
      <w:r w:rsidR="004606D1" w:rsidRPr="008D477E">
        <w:rPr>
          <w:szCs w:val="22"/>
        </w:rPr>
        <w:t>,</w:t>
      </w:r>
      <w:r w:rsidRPr="008D477E">
        <w:rPr>
          <w:szCs w:val="22"/>
        </w:rPr>
        <w:t xml:space="preserve"> outcomes</w:t>
      </w:r>
      <w:r w:rsidR="003A1DC9" w:rsidRPr="008D477E">
        <w:rPr>
          <w:szCs w:val="22"/>
        </w:rPr>
        <w:t>,</w:t>
      </w:r>
      <w:r w:rsidRPr="008D477E">
        <w:rPr>
          <w:szCs w:val="22"/>
        </w:rPr>
        <w:t xml:space="preserve"> and interventions for patients admitted to participating </w:t>
      </w:r>
      <w:r w:rsidR="004606D1" w:rsidRPr="008D477E">
        <w:rPr>
          <w:szCs w:val="22"/>
        </w:rPr>
        <w:t>i</w:t>
      </w:r>
      <w:r w:rsidRPr="008D477E">
        <w:rPr>
          <w:szCs w:val="22"/>
        </w:rPr>
        <w:t xml:space="preserve">ntensive </w:t>
      </w:r>
      <w:r w:rsidR="004606D1" w:rsidRPr="008D477E">
        <w:rPr>
          <w:szCs w:val="22"/>
        </w:rPr>
        <w:t>c</w:t>
      </w:r>
      <w:r w:rsidRPr="008D477E">
        <w:rPr>
          <w:szCs w:val="22"/>
        </w:rPr>
        <w:t xml:space="preserve">are </w:t>
      </w:r>
      <w:r w:rsidR="004606D1" w:rsidRPr="008D477E">
        <w:rPr>
          <w:szCs w:val="22"/>
        </w:rPr>
        <w:t>u</w:t>
      </w:r>
      <w:r w:rsidRPr="008D477E">
        <w:rPr>
          <w:szCs w:val="22"/>
        </w:rPr>
        <w:t xml:space="preserve">nits or </w:t>
      </w:r>
      <w:r w:rsidR="004606D1" w:rsidRPr="008D477E">
        <w:rPr>
          <w:szCs w:val="22"/>
        </w:rPr>
        <w:t>h</w:t>
      </w:r>
      <w:r w:rsidRPr="008D477E">
        <w:rPr>
          <w:szCs w:val="22"/>
        </w:rPr>
        <w:t xml:space="preserve">igh </w:t>
      </w:r>
      <w:r w:rsidR="004606D1" w:rsidRPr="008D477E">
        <w:rPr>
          <w:szCs w:val="22"/>
        </w:rPr>
        <w:t>d</w:t>
      </w:r>
      <w:r w:rsidRPr="008D477E">
        <w:rPr>
          <w:szCs w:val="22"/>
        </w:rPr>
        <w:t xml:space="preserve">ependency </w:t>
      </w:r>
      <w:r w:rsidR="004606D1" w:rsidRPr="008D477E">
        <w:rPr>
          <w:szCs w:val="22"/>
        </w:rPr>
        <w:t>u</w:t>
      </w:r>
      <w:r w:rsidRPr="008D477E">
        <w:rPr>
          <w:szCs w:val="22"/>
        </w:rPr>
        <w:t>nits with severe acute respiratory infections.</w:t>
      </w:r>
      <w:r w:rsidR="00F54634" w:rsidRPr="008D477E">
        <w:rPr>
          <w:szCs w:val="22"/>
        </w:rPr>
        <w:t xml:space="preserve"> </w:t>
      </w:r>
      <w:r w:rsidR="00194F8A" w:rsidRPr="000250EC">
        <w:t>Approximately 7</w:t>
      </w:r>
      <w:r w:rsidR="00194F8A">
        <w:t>5</w:t>
      </w:r>
      <w:r w:rsidR="00194F8A" w:rsidRPr="000250EC">
        <w:t xml:space="preserve"> sentinel intensive care sites across Australia contribute data. These intensive care sites include intensive care units and high dependency units managed by an intensive care team.</w:t>
      </w:r>
      <w:r w:rsidR="00150B5C">
        <w:t xml:space="preserve"> </w:t>
      </w:r>
      <w:r w:rsidR="00150B5C" w:rsidRPr="00150B5C">
        <w:t>Data are entered into an internationally standardised case report form by the research coordinator at the participating site. Whenever possible, patient transfers were aggregated into one record.</w:t>
      </w:r>
      <w:r w:rsidR="00672890">
        <w:t xml:space="preserve"> </w:t>
      </w:r>
      <w:r w:rsidR="00672890" w:rsidRPr="00672890">
        <w:t>Date of admission is used for all patient analyses.</w:t>
      </w:r>
      <w:r w:rsidR="009E7B48">
        <w:fldChar w:fldCharType="begin"/>
      </w:r>
      <w:r w:rsidR="00D264B1">
        <w:instrText xml:space="preserve"> ADDIN EN.CITE &lt;EndNote&gt;&lt;Cite&gt;&lt;Author&gt;Australian and New Zealand Intensive Care Research Centre (ANZIC-RC)&lt;/Author&gt;&lt;Year&gt;2025&lt;/Year&gt;&lt;RecNum&gt;15&lt;/RecNum&gt;&lt;DisplayText&gt;&lt;style face="superscript"&gt;19&lt;/style&gt;&lt;/DisplayText&gt;&lt;record&gt;&lt;rec-number&gt;15&lt;/rec-number&gt;&lt;foreign-keys&gt;&lt;key app="EN" db-id="sds0wwr0bs29tners27vfd9j2020t2z50v2z" timestamp="1748823624"&gt;15&lt;/key&gt;&lt;/foreign-keys&gt;&lt;ref-type name="Web Page"&gt;12&lt;/ref-type&gt;&lt;contributors&gt;&lt;authors&gt;&lt;author&gt;Australian and New Zealand Intensive Care Research Centre (ANZIC-RC),&lt;/author&gt;&lt;/authors&gt;&lt;/contributors&gt;&lt;titles&gt;&lt;title&gt;SPRINT-SARI (Australia)&lt;/title&gt;&lt;/titles&gt;&lt;dates&gt;&lt;year&gt;2025&lt;/year&gt;&lt;/dates&gt;&lt;pub-location&gt;Melbourne&lt;/pub-location&gt;&lt;publisher&gt;Monash University&lt;/publisher&gt;&lt;urls&gt;&lt;related-urls&gt;&lt;url&gt;https://www.monash.edu/medicine/sphpm/anzicrc/research/sprint-sari&lt;/url&gt;&lt;/related-urls&gt;&lt;/urls&gt;&lt;/record&gt;&lt;/Cite&gt;&lt;/EndNote&gt;</w:instrText>
      </w:r>
      <w:r w:rsidR="009E7B48">
        <w:fldChar w:fldCharType="separate"/>
      </w:r>
      <w:r w:rsidR="00D264B1" w:rsidRPr="00D264B1">
        <w:rPr>
          <w:noProof/>
          <w:vertAlign w:val="superscript"/>
        </w:rPr>
        <w:t>19</w:t>
      </w:r>
      <w:r w:rsidR="009E7B48">
        <w:fldChar w:fldCharType="end"/>
      </w:r>
    </w:p>
    <w:p w14:paraId="04534AF4" w14:textId="017A70A0" w:rsidR="00FB1216" w:rsidRPr="000250EC" w:rsidRDefault="00FB1216" w:rsidP="001B0939">
      <w:pPr>
        <w:pStyle w:val="ListBullet"/>
        <w:numPr>
          <w:ilvl w:val="0"/>
          <w:numId w:val="0"/>
        </w:numPr>
      </w:pPr>
      <w:r w:rsidRPr="008D477E">
        <w:rPr>
          <w:szCs w:val="22"/>
        </w:rPr>
        <w:t xml:space="preserve">In early 2020, </w:t>
      </w:r>
      <w:r w:rsidR="00F54634" w:rsidRPr="008D477E">
        <w:rPr>
          <w:szCs w:val="22"/>
        </w:rPr>
        <w:t>SPRINT-SARI Australia was launched</w:t>
      </w:r>
      <w:r w:rsidR="00553322" w:rsidRPr="008D477E">
        <w:rPr>
          <w:szCs w:val="22"/>
        </w:rPr>
        <w:t xml:space="preserve"> </w:t>
      </w:r>
      <w:r w:rsidR="00F54634" w:rsidRPr="008D477E">
        <w:rPr>
          <w:szCs w:val="22"/>
        </w:rPr>
        <w:t>in response to the COVID-19</w:t>
      </w:r>
      <w:r w:rsidR="007563D6" w:rsidRPr="008D477E">
        <w:rPr>
          <w:szCs w:val="22"/>
        </w:rPr>
        <w:t xml:space="preserve"> pandemic by the Australian and New Zealand Intensive Care Society Clinical Trials Group (ANIZCS-CTG), the Australian and New Zealand Intensive Care Research </w:t>
      </w:r>
      <w:r w:rsidR="00EA1532" w:rsidRPr="008D477E">
        <w:rPr>
          <w:szCs w:val="22"/>
        </w:rPr>
        <w:t>Centre</w:t>
      </w:r>
      <w:r w:rsidR="007563D6" w:rsidRPr="008D477E">
        <w:rPr>
          <w:szCs w:val="22"/>
        </w:rPr>
        <w:t xml:space="preserve"> (ANZIC-RC), Monash University</w:t>
      </w:r>
      <w:r w:rsidR="00535DBA" w:rsidRPr="008D477E">
        <w:rPr>
          <w:szCs w:val="22"/>
        </w:rPr>
        <w:t>, and with international collaborators in Oxford.</w:t>
      </w:r>
      <w:r w:rsidR="007563D6" w:rsidRPr="008D477E">
        <w:rPr>
          <w:szCs w:val="22"/>
        </w:rPr>
        <w:t xml:space="preserve"> </w:t>
      </w:r>
      <w:r w:rsidR="00553322" w:rsidRPr="008D477E">
        <w:rPr>
          <w:szCs w:val="22"/>
        </w:rPr>
        <w:t>From March 2020 to May 2022</w:t>
      </w:r>
      <w:r w:rsidR="00A15EEA" w:rsidRPr="008D477E">
        <w:rPr>
          <w:szCs w:val="22"/>
        </w:rPr>
        <w:t>,</w:t>
      </w:r>
      <w:r w:rsidR="00553322" w:rsidRPr="008D477E">
        <w:rPr>
          <w:szCs w:val="22"/>
        </w:rPr>
        <w:t xml:space="preserve"> data were collected only on patients with an admission to intensive care associated with </w:t>
      </w:r>
      <w:r w:rsidRPr="008D477E">
        <w:rPr>
          <w:szCs w:val="22"/>
        </w:rPr>
        <w:t xml:space="preserve">suspected or confirmed </w:t>
      </w:r>
      <w:r w:rsidR="00553322" w:rsidRPr="008D477E">
        <w:rPr>
          <w:szCs w:val="22"/>
        </w:rPr>
        <w:t xml:space="preserve">COVID-19. From June 2022 onwards, data collection began for other </w:t>
      </w:r>
      <w:r w:rsidR="005223FB" w:rsidRPr="008D477E">
        <w:rPr>
          <w:szCs w:val="22"/>
        </w:rPr>
        <w:t xml:space="preserve">severe acute respiratory infection </w:t>
      </w:r>
      <w:r w:rsidR="00553322" w:rsidRPr="008D477E">
        <w:rPr>
          <w:szCs w:val="22"/>
        </w:rPr>
        <w:t xml:space="preserve">patients with an admission to intensive care for the management of acute respiratory failure or a complication and who were positive for </w:t>
      </w:r>
      <w:r w:rsidR="00A209DF" w:rsidRPr="008D477E">
        <w:rPr>
          <w:szCs w:val="22"/>
        </w:rPr>
        <w:t xml:space="preserve">a </w:t>
      </w:r>
      <w:r w:rsidR="006B71C3" w:rsidRPr="008D477E">
        <w:rPr>
          <w:szCs w:val="22"/>
        </w:rPr>
        <w:t xml:space="preserve">viral </w:t>
      </w:r>
      <w:r w:rsidR="00A209DF" w:rsidRPr="008D477E">
        <w:rPr>
          <w:szCs w:val="22"/>
        </w:rPr>
        <w:t>respiratory</w:t>
      </w:r>
      <w:r w:rsidR="006B71C3" w:rsidRPr="008D477E">
        <w:rPr>
          <w:szCs w:val="22"/>
        </w:rPr>
        <w:t xml:space="preserve"> pathogen</w:t>
      </w:r>
      <w:r w:rsidR="00553322" w:rsidRPr="008D477E">
        <w:rPr>
          <w:szCs w:val="22"/>
        </w:rPr>
        <w:t>.</w:t>
      </w:r>
      <w:r w:rsidR="009E7B48">
        <w:fldChar w:fldCharType="begin"/>
      </w:r>
      <w:r w:rsidR="00D264B1">
        <w:instrText xml:space="preserve"> ADDIN EN.CITE &lt;EndNote&gt;&lt;Cite&gt;&lt;Author&gt;Australian and New Zealand Intensive Care Research Centre (ANZIC-RC)&lt;/Author&gt;&lt;Year&gt;2025&lt;/Year&gt;&lt;RecNum&gt;15&lt;/RecNum&gt;&lt;DisplayText&gt;&lt;style face="superscript"&gt;19&lt;/style&gt;&lt;/DisplayText&gt;&lt;record&gt;&lt;rec-number&gt;15&lt;/rec-number&gt;&lt;foreign-keys&gt;&lt;key app="EN" db-id="sds0wwr0bs29tners27vfd9j2020t2z50v2z" timestamp="1748823624"&gt;15&lt;/key&gt;&lt;/foreign-keys&gt;&lt;ref-type name="Web Page"&gt;12&lt;/ref-type&gt;&lt;contributors&gt;&lt;authors&gt;&lt;author&gt;Australian and New Zealand Intensive Care Research Centre (ANZIC-RC),&lt;/author&gt;&lt;/authors&gt;&lt;/contributors&gt;&lt;titles&gt;&lt;title&gt;SPRINT-SARI (Australia)&lt;/title&gt;&lt;/titles&gt;&lt;dates&gt;&lt;year&gt;2025&lt;/year&gt;&lt;/dates&gt;&lt;pub-location&gt;Melbourne&lt;/pub-location&gt;&lt;publisher&gt;Monash University&lt;/publisher&gt;&lt;urls&gt;&lt;related-urls&gt;&lt;url&gt;https://www.monash.edu/medicine/sphpm/anzicrc/research/sprint-sari&lt;/url&gt;&lt;/related-urls&gt;&lt;/urls&gt;&lt;/record&gt;&lt;/Cite&gt;&lt;/EndNote&gt;</w:instrText>
      </w:r>
      <w:r w:rsidR="009E7B48">
        <w:fldChar w:fldCharType="separate"/>
      </w:r>
      <w:r w:rsidR="00D264B1" w:rsidRPr="00D264B1">
        <w:rPr>
          <w:noProof/>
          <w:vertAlign w:val="superscript"/>
        </w:rPr>
        <w:t>19</w:t>
      </w:r>
      <w:r w:rsidR="009E7B48">
        <w:fldChar w:fldCharType="end"/>
      </w:r>
    </w:p>
    <w:p w14:paraId="2D501963" w14:textId="77777777" w:rsidR="00AA068B" w:rsidRPr="003F7EA6" w:rsidRDefault="00AA068B" w:rsidP="00AA068B">
      <w:pPr>
        <w:pStyle w:val="TableTitle"/>
      </w:pPr>
      <w:r w:rsidRPr="003F7EA6">
        <w:t>Notes on case definitions</w:t>
      </w:r>
    </w:p>
    <w:p w14:paraId="74EAB97D" w14:textId="77777777" w:rsidR="00AA068B" w:rsidRPr="00E306DF" w:rsidRDefault="00AA068B" w:rsidP="00AA068B">
      <w:r>
        <w:t>A</w:t>
      </w:r>
      <w:r w:rsidRPr="00C0287F">
        <w:t>dmissions with a</w:t>
      </w:r>
      <w:r>
        <w:t xml:space="preserve"> severe</w:t>
      </w:r>
      <w:r w:rsidRPr="00C0287F">
        <w:t xml:space="preserve"> acute respiratory infection </w:t>
      </w:r>
      <w:r>
        <w:t xml:space="preserve">are either laboratory confirmed or detected by </w:t>
      </w:r>
      <w:r w:rsidRPr="00E306DF">
        <w:t>immunoassays. There are a range of diagnostic testing procedures utilised across public and private hospitals within Australia. Diagnostic testing can be by nucleic acid amplification tests (NAATs), including PCR tests, or immunoassays (rapid antigen tests). Each sentinel hospital site will use these diagnostic methods variably and there are multiple manufacturers. SPRINT-SARI does not specify which diagnostic testing method should be utilised as this is the domain for the participating hospital site and treating clinicians. For this reason, virological data from SPRINT-SARI should be interpreted with care.</w:t>
      </w:r>
    </w:p>
    <w:p w14:paraId="71D1005F" w14:textId="3ACA63C4" w:rsidR="008D477E" w:rsidRPr="000250EC" w:rsidRDefault="008D477E" w:rsidP="008D477E">
      <w:pPr>
        <w:pStyle w:val="TableTitle"/>
      </w:pPr>
      <w:r w:rsidRPr="000250EC">
        <w:t xml:space="preserve">Notes on interpretation </w:t>
      </w:r>
    </w:p>
    <w:p w14:paraId="64AA6523" w14:textId="6AE3B647" w:rsidR="000250EC" w:rsidRPr="000250EC" w:rsidRDefault="000250EC" w:rsidP="00F0069C">
      <w:r w:rsidRPr="000250EC">
        <w:t>It is important to note these sentinel intensive care data reflect the sickest patients with severe acute respiratory infections who are admitted to intensive care; data are therefore not generalisable.</w:t>
      </w:r>
      <w:r w:rsidR="009E7B48">
        <w:fldChar w:fldCharType="begin"/>
      </w:r>
      <w:r w:rsidR="00D264B1">
        <w:instrText xml:space="preserve"> ADDIN EN.CITE &lt;EndNote&gt;&lt;Cite&gt;&lt;Author&gt;Australian and New Zealand Intensive Care Research Centre (ANZIC-RC)&lt;/Author&gt;&lt;Year&gt;2025&lt;/Year&gt;&lt;RecNum&gt;15&lt;/RecNum&gt;&lt;DisplayText&gt;&lt;style face="superscript"&gt;19&lt;/style&gt;&lt;/DisplayText&gt;&lt;record&gt;&lt;rec-number&gt;15&lt;/rec-number&gt;&lt;foreign-keys&gt;&lt;key app="EN" db-id="sds0wwr0bs29tners27vfd9j2020t2z50v2z" timestamp="1748823624"&gt;15&lt;/key&gt;&lt;/foreign-keys&gt;&lt;ref-type name="Web Page"&gt;12&lt;/ref-type&gt;&lt;contributors&gt;&lt;authors&gt;&lt;author&gt;Australian and New Zealand Intensive Care Research Centre (ANZIC-RC),&lt;/author&gt;&lt;/authors&gt;&lt;/contributors&gt;&lt;titles&gt;&lt;title&gt;SPRINT-SARI (Australia)&lt;/title&gt;&lt;/titles&gt;&lt;dates&gt;&lt;year&gt;2025&lt;/year&gt;&lt;/dates&gt;&lt;pub-location&gt;Melbourne&lt;/pub-location&gt;&lt;publisher&gt;Monash University&lt;/publisher&gt;&lt;urls&gt;&lt;related-urls&gt;&lt;url&gt;https://www.monash.edu/medicine/sphpm/anzicrc/research/sprint-sari&lt;/url&gt;&lt;/related-urls&gt;&lt;/urls&gt;&lt;/record&gt;&lt;/Cite&gt;&lt;/EndNote&gt;</w:instrText>
      </w:r>
      <w:r w:rsidR="009E7B48">
        <w:fldChar w:fldCharType="separate"/>
      </w:r>
      <w:r w:rsidR="00D264B1" w:rsidRPr="00D264B1">
        <w:rPr>
          <w:noProof/>
          <w:vertAlign w:val="superscript"/>
        </w:rPr>
        <w:t>19</w:t>
      </w:r>
      <w:r w:rsidR="009E7B48">
        <w:fldChar w:fldCharType="end"/>
      </w:r>
    </w:p>
    <w:p w14:paraId="67F47787" w14:textId="28CA7364" w:rsidR="00DE70DC" w:rsidRPr="00E306DF" w:rsidRDefault="001C763D" w:rsidP="00DE70DC">
      <w:r w:rsidRPr="00E306DF">
        <w:t xml:space="preserve">More information about SPRINT-SARI Australia is available </w:t>
      </w:r>
      <w:hyperlink r:id="rId28" w:history="1">
        <w:r w:rsidRPr="00E306DF">
          <w:rPr>
            <w:rStyle w:val="Hyperlink"/>
          </w:rPr>
          <w:t>here</w:t>
        </w:r>
      </w:hyperlink>
      <w:r w:rsidRPr="00E306DF">
        <w:t>.</w:t>
      </w:r>
    </w:p>
    <w:p w14:paraId="67AAF33B" w14:textId="77777777" w:rsidR="00F0069C" w:rsidRPr="003E67E6" w:rsidRDefault="00F0069C" w:rsidP="00C85AAA">
      <w:pPr>
        <w:pStyle w:val="ListBullet"/>
        <w:numPr>
          <w:ilvl w:val="0"/>
          <w:numId w:val="0"/>
        </w:numPr>
        <w:rPr>
          <w:highlight w:val="yellow"/>
        </w:rPr>
      </w:pPr>
    </w:p>
    <w:p w14:paraId="267E9B4E" w14:textId="4778128F" w:rsidR="007C1756" w:rsidRPr="00473C3E" w:rsidRDefault="005C205F" w:rsidP="00602782">
      <w:pPr>
        <w:pStyle w:val="Heading4"/>
      </w:pPr>
      <w:r w:rsidRPr="00473C3E">
        <w:t>Critical Health Resource Information System (CHRIS)</w:t>
      </w:r>
    </w:p>
    <w:p w14:paraId="5A8CFD7D" w14:textId="7CE83300" w:rsidR="00482CC4" w:rsidRDefault="00553322" w:rsidP="00A4247A">
      <w:pPr>
        <w:pStyle w:val="ListBullet"/>
        <w:numPr>
          <w:ilvl w:val="0"/>
          <w:numId w:val="0"/>
        </w:numPr>
      </w:pPr>
      <w:r w:rsidRPr="00473C3E">
        <w:t>CHRIS</w:t>
      </w:r>
      <w:r w:rsidRPr="00473C3E">
        <w:rPr>
          <w:b/>
          <w:bCs/>
        </w:rPr>
        <w:t xml:space="preserve"> </w:t>
      </w:r>
      <w:r w:rsidRPr="00473C3E">
        <w:t xml:space="preserve">is a </w:t>
      </w:r>
      <w:r w:rsidR="00A47162" w:rsidRPr="00473C3E">
        <w:t xml:space="preserve">real-time </w:t>
      </w:r>
      <w:r w:rsidRPr="00473C3E">
        <w:t xml:space="preserve">national system </w:t>
      </w:r>
      <w:r w:rsidR="004F6B9B" w:rsidRPr="00473C3E">
        <w:t xml:space="preserve">which provides data </w:t>
      </w:r>
      <w:r w:rsidR="00DB55D2" w:rsidRPr="00473C3E">
        <w:t xml:space="preserve">to </w:t>
      </w:r>
      <w:r w:rsidRPr="00473C3E">
        <w:t>monitor intensive care</w:t>
      </w:r>
      <w:r w:rsidRPr="00473C3E" w:rsidDel="00104B6B">
        <w:t xml:space="preserve"> </w:t>
      </w:r>
      <w:r w:rsidR="00A47162" w:rsidRPr="00473C3E">
        <w:t>activity</w:t>
      </w:r>
      <w:r w:rsidR="003C171F" w:rsidRPr="00473C3E">
        <w:t xml:space="preserve">, capacity, and </w:t>
      </w:r>
      <w:r w:rsidR="009D6580" w:rsidRPr="00473C3E">
        <w:t>resourcing</w:t>
      </w:r>
      <w:r w:rsidRPr="00473C3E">
        <w:t>.</w:t>
      </w:r>
      <w:r w:rsidR="00B00891" w:rsidRPr="00473C3E">
        <w:t xml:space="preserve"> </w:t>
      </w:r>
      <w:r w:rsidR="009A29D4" w:rsidRPr="00473C3E">
        <w:t>In March 2020, i</w:t>
      </w:r>
      <w:r w:rsidR="004B0556" w:rsidRPr="00473C3E">
        <w:t>n response to rising numbers of COVID-19 associated intensive care</w:t>
      </w:r>
      <w:r w:rsidR="005B05F2" w:rsidRPr="00473C3E">
        <w:t xml:space="preserve"> admissions</w:t>
      </w:r>
      <w:r w:rsidR="00C840B5" w:rsidRPr="00473C3E">
        <w:t>, CHRIS was developed as a collaboration between the Australian and New Zealand Intensive Care Society (ANZICS) and Ambulance Victoria</w:t>
      </w:r>
      <w:r w:rsidR="000E29FB" w:rsidRPr="00473C3E">
        <w:t xml:space="preserve">, </w:t>
      </w:r>
      <w:r w:rsidR="00C840B5" w:rsidRPr="00473C3E">
        <w:t xml:space="preserve">funded by the Australian Government Department of Health. </w:t>
      </w:r>
      <w:r w:rsidR="00850CF7" w:rsidRPr="00473C3E">
        <w:t>CHRIS</w:t>
      </w:r>
      <w:r w:rsidR="00AB614A">
        <w:t xml:space="preserve"> </w:t>
      </w:r>
      <w:r w:rsidR="00673740" w:rsidRPr="00473C3E">
        <w:t>receives</w:t>
      </w:r>
      <w:r w:rsidR="00583824" w:rsidRPr="00473C3E">
        <w:t xml:space="preserve"> </w:t>
      </w:r>
      <w:r w:rsidR="00E33987" w:rsidRPr="00473C3E">
        <w:t xml:space="preserve">data from </w:t>
      </w:r>
      <w:r w:rsidR="008A58C3" w:rsidRPr="00473C3E">
        <w:t>all</w:t>
      </w:r>
      <w:r w:rsidR="00E33987" w:rsidRPr="00473C3E">
        <w:t xml:space="preserve"> </w:t>
      </w:r>
      <w:r w:rsidR="00583824" w:rsidRPr="00473C3E">
        <w:t xml:space="preserve">191 adult and paediatric intensive care </w:t>
      </w:r>
      <w:r w:rsidR="00E33987" w:rsidRPr="00473C3E">
        <w:t>units (</w:t>
      </w:r>
      <w:r w:rsidR="00583824" w:rsidRPr="00473C3E">
        <w:t>over 2</w:t>
      </w:r>
      <w:r w:rsidR="00E33987" w:rsidRPr="00473C3E">
        <w:t>,</w:t>
      </w:r>
      <w:r w:rsidR="00583824" w:rsidRPr="00473C3E">
        <w:t xml:space="preserve">300 </w:t>
      </w:r>
      <w:r w:rsidR="00E33987" w:rsidRPr="00473C3E">
        <w:t>intensive care</w:t>
      </w:r>
      <w:r w:rsidR="00583824" w:rsidRPr="00473C3E">
        <w:t xml:space="preserve"> beds</w:t>
      </w:r>
      <w:r w:rsidR="00E33987" w:rsidRPr="00473C3E">
        <w:t xml:space="preserve">) </w:t>
      </w:r>
      <w:r w:rsidR="00DB55D2" w:rsidRPr="00473C3E">
        <w:t>across Australia</w:t>
      </w:r>
      <w:r w:rsidR="00673740" w:rsidRPr="00473C3E">
        <w:t xml:space="preserve"> twice daily</w:t>
      </w:r>
      <w:r w:rsidR="00DB55D2" w:rsidRPr="00473C3E">
        <w:t>.</w:t>
      </w:r>
      <w:r w:rsidR="00513346">
        <w:t xml:space="preserve"> </w:t>
      </w:r>
      <w:r w:rsidR="00513346" w:rsidRPr="00513346">
        <w:t>This includes public and private intensive care units.</w:t>
      </w:r>
      <w:r w:rsidR="00051515">
        <w:fldChar w:fldCharType="begin"/>
      </w:r>
      <w:r w:rsidR="00D264B1">
        <w:instrText xml:space="preserve"> ADDIN EN.CITE &lt;EndNote&gt;&lt;Cite&gt;&lt;Author&gt;Pilcher D&lt;/Author&gt;&lt;Year&gt;2021&lt;/Year&gt;&lt;RecNum&gt;16&lt;/RecNum&gt;&lt;DisplayText&gt;&lt;style face="superscript"&gt;20&lt;/style&gt;&lt;/DisplayText&gt;&lt;record&gt;&lt;rec-number&gt;16&lt;/rec-number&gt;&lt;foreign-keys&gt;&lt;key app="EN" db-id="sds0wwr0bs29tners27vfd9j2020t2z50v2z" timestamp="1748823717"&gt;16&lt;/key&gt;&lt;/foreign-keys&gt;&lt;ref-type name="Journal Article"&gt;17&lt;/ref-type&gt;&lt;contributors&gt;&lt;authors&gt;&lt;author&gt;Pilcher D, &lt;/author&gt;&lt;author&gt;Coatsworth NR, &lt;/author&gt;&lt;author&gt;Rosenow M, &lt;/author&gt;&lt;author&gt;McClure J&lt;/author&gt;&lt;/authors&gt;&lt;/contributors&gt;&lt;titles&gt;&lt;title&gt;A national system for monitoring intensive care unit demand and capacity: the Critical Health Resources Information System (CHRIS)&lt;/title&gt;&lt;secondary-title&gt;Med J Aust&lt;/secondary-title&gt;&lt;/titles&gt;&lt;periodical&gt;&lt;full-title&gt;Med J Aust&lt;/full-title&gt;&lt;/periodical&gt;&lt;pages&gt;297-8.e1&lt;/pages&gt;&lt;volume&gt;214&lt;/volume&gt;&lt;number&gt;7&lt;/number&gt;&lt;dates&gt;&lt;year&gt;2021&lt;/year&gt;&lt;/dates&gt;&lt;urls&gt;&lt;/urls&gt;&lt;electronic-resource-num&gt;doi: https://doi.org/10.5694/mja2.50988&lt;/electronic-resource-num&gt;&lt;/record&gt;&lt;/Cite&gt;&lt;/EndNote&gt;</w:instrText>
      </w:r>
      <w:r w:rsidR="00051515">
        <w:fldChar w:fldCharType="separate"/>
      </w:r>
      <w:r w:rsidR="00D264B1" w:rsidRPr="00D264B1">
        <w:rPr>
          <w:noProof/>
          <w:vertAlign w:val="superscript"/>
        </w:rPr>
        <w:t>20</w:t>
      </w:r>
      <w:r w:rsidR="00051515">
        <w:fldChar w:fldCharType="end"/>
      </w:r>
      <w:r w:rsidR="00212568">
        <w:t xml:space="preserve"> </w:t>
      </w:r>
    </w:p>
    <w:p w14:paraId="4ACF3D06" w14:textId="1FBF446C" w:rsidR="00603375" w:rsidRPr="00473C3E" w:rsidRDefault="00794C31" w:rsidP="00A4247A">
      <w:pPr>
        <w:pStyle w:val="ListBullet"/>
        <w:numPr>
          <w:ilvl w:val="0"/>
          <w:numId w:val="0"/>
        </w:numPr>
      </w:pPr>
      <w:r w:rsidRPr="00794C31">
        <w:t>Date of report is used for all analyses.</w:t>
      </w:r>
      <w:r w:rsidR="00940CE5" w:rsidRPr="00473C3E">
        <w:t xml:space="preserve"> </w:t>
      </w:r>
    </w:p>
    <w:p w14:paraId="2BA0A42E" w14:textId="77777777" w:rsidR="0027142C" w:rsidRPr="000250EC" w:rsidRDefault="0027142C" w:rsidP="0027142C">
      <w:pPr>
        <w:pStyle w:val="TableTitle"/>
      </w:pPr>
      <w:r w:rsidRPr="000250EC">
        <w:t xml:space="preserve">Notes on interpretation </w:t>
      </w:r>
    </w:p>
    <w:p w14:paraId="35C0E7B3" w14:textId="77777777" w:rsidR="0027142C" w:rsidRDefault="0027142C" w:rsidP="0027142C">
      <w:pPr>
        <w:pStyle w:val="ListBullet"/>
        <w:numPr>
          <w:ilvl w:val="0"/>
          <w:numId w:val="0"/>
        </w:numPr>
      </w:pPr>
      <w:r w:rsidRPr="0027142C">
        <w:t xml:space="preserve">Average number of ventilated and non-ventilated COVID-19 cases in intensive care includes only active COVID-19 cases (those in isolation) and does not include cleared COVID-19 cases. </w:t>
      </w:r>
    </w:p>
    <w:p w14:paraId="4BD8E1BC" w14:textId="4B4F2164" w:rsidR="0027142C" w:rsidRDefault="0027142C" w:rsidP="0027142C">
      <w:pPr>
        <w:pStyle w:val="ListBullet"/>
        <w:numPr>
          <w:ilvl w:val="0"/>
          <w:numId w:val="0"/>
        </w:numPr>
      </w:pPr>
      <w:r w:rsidRPr="0027142C">
        <w:lastRenderedPageBreak/>
        <w:t>Unavailable intensive care staff include both medical and nursing staff. Staff unavailability should be interpreted with caution, as hospitals may have varying policies on when staff can return to work after having COVID-19 or having been exposed to COVID-19. Staff unavailability will be underestimated in NSW as most public hospitals in NSW do not report staff unavailability</w:t>
      </w:r>
    </w:p>
    <w:p w14:paraId="16764297" w14:textId="17C533FB" w:rsidR="000501BF" w:rsidRPr="0017003C" w:rsidRDefault="001450A5" w:rsidP="000501BF">
      <w:pPr>
        <w:pStyle w:val="ListBullet"/>
        <w:numPr>
          <w:ilvl w:val="0"/>
          <w:numId w:val="0"/>
        </w:numPr>
        <w:ind w:left="360" w:hanging="360"/>
      </w:pPr>
      <w:r w:rsidRPr="00473C3E">
        <w:t>More information about CHRIS is available</w:t>
      </w:r>
      <w:hyperlink r:id="rId29" w:anchor="!/portal/home" w:history="1">
        <w:r w:rsidRPr="00473C3E">
          <w:rPr>
            <w:rStyle w:val="Hyperlink"/>
          </w:rPr>
          <w:t xml:space="preserve"> here</w:t>
        </w:r>
      </w:hyperlink>
      <w:r w:rsidRPr="00473C3E">
        <w:t>.</w:t>
      </w:r>
    </w:p>
    <w:p w14:paraId="43F647E8" w14:textId="77777777" w:rsidR="00AE5653" w:rsidRPr="0017003C" w:rsidRDefault="00AE5653" w:rsidP="000501BF">
      <w:pPr>
        <w:pStyle w:val="ListBullet"/>
        <w:numPr>
          <w:ilvl w:val="0"/>
          <w:numId w:val="0"/>
        </w:numPr>
        <w:ind w:left="360" w:hanging="360"/>
      </w:pPr>
    </w:p>
    <w:p w14:paraId="3F47E9E5" w14:textId="2F68232A" w:rsidR="005C205F" w:rsidRDefault="00A4247A" w:rsidP="00C85AAA">
      <w:pPr>
        <w:pStyle w:val="Heading2"/>
      </w:pPr>
      <w:r w:rsidRPr="0017003C">
        <w:t>Mortality</w:t>
      </w:r>
      <w:r w:rsidR="005C205F" w:rsidRPr="0017003C">
        <w:t xml:space="preserve"> surveillance</w:t>
      </w:r>
    </w:p>
    <w:p w14:paraId="1A37C0A3" w14:textId="77777777" w:rsidR="00635491" w:rsidRPr="0017003C" w:rsidRDefault="00635491" w:rsidP="00635491">
      <w:pPr>
        <w:rPr>
          <w:szCs w:val="20"/>
        </w:rPr>
      </w:pPr>
      <w:r w:rsidRPr="0017003C">
        <w:rPr>
          <w:szCs w:val="20"/>
        </w:rPr>
        <w:t xml:space="preserve">The number of deaths sourced from </w:t>
      </w:r>
      <w:r>
        <w:rPr>
          <w:szCs w:val="20"/>
        </w:rPr>
        <w:t xml:space="preserve">NNDSS </w:t>
      </w:r>
      <w:r w:rsidRPr="0017003C">
        <w:rPr>
          <w:szCs w:val="20"/>
        </w:rPr>
        <w:t>notification data are no longer recommended to routinely monitor acute respiratory infection associated deaths due to issues with reliability and completeness. In times of public health emergency response, the data source for mortality surveillance will be reviewed for accuracy, completeness, reliability and timeliness.</w:t>
      </w:r>
    </w:p>
    <w:p w14:paraId="250BE066" w14:textId="121A1AC7" w:rsidR="005C205F" w:rsidRPr="0017003C" w:rsidRDefault="00C30C46" w:rsidP="00C85AAA">
      <w:pPr>
        <w:pStyle w:val="Heading4"/>
      </w:pPr>
      <w:r w:rsidRPr="0017003C">
        <w:t>Australian Bureau of Statistics</w:t>
      </w:r>
      <w:r w:rsidR="001E2DCF" w:rsidRPr="0017003C">
        <w:t xml:space="preserve"> (ABS)</w:t>
      </w:r>
      <w:r w:rsidRPr="0017003C">
        <w:t xml:space="preserve"> </w:t>
      </w:r>
      <w:r w:rsidR="005C205F" w:rsidRPr="0017003C">
        <w:t xml:space="preserve">Provisional Mortality </w:t>
      </w:r>
      <w:r w:rsidR="000113BF" w:rsidRPr="0017003C">
        <w:t>S</w:t>
      </w:r>
      <w:r w:rsidR="005C205F" w:rsidRPr="0017003C">
        <w:t>tatistics</w:t>
      </w:r>
    </w:p>
    <w:p w14:paraId="7D5A9297" w14:textId="1420A89F" w:rsidR="00D04842" w:rsidRDefault="00D04842" w:rsidP="005C205F">
      <w:pPr>
        <w:rPr>
          <w:szCs w:val="20"/>
        </w:rPr>
      </w:pPr>
      <w:r w:rsidRPr="0017003C">
        <w:rPr>
          <w:szCs w:val="20"/>
        </w:rPr>
        <w:t xml:space="preserve">Deaths </w:t>
      </w:r>
      <w:r w:rsidRPr="0017003C">
        <w:rPr>
          <w:i/>
          <w:iCs/>
          <w:szCs w:val="20"/>
        </w:rPr>
        <w:t xml:space="preserve">involving </w:t>
      </w:r>
      <w:r w:rsidRPr="0017003C">
        <w:rPr>
          <w:szCs w:val="20"/>
        </w:rPr>
        <w:t>acute respiratory infections are presented in the Australian Respiratory Surveillance Reports as the primary data source for monitoring acute respiratory infection associated deaths.</w:t>
      </w:r>
      <w:r w:rsidR="00D21274" w:rsidRPr="00D21274">
        <w:rPr>
          <w:szCs w:val="20"/>
        </w:rPr>
        <w:t xml:space="preserve"> An acute respiratory associated death is one where the</w:t>
      </w:r>
      <w:r w:rsidR="00317F60">
        <w:rPr>
          <w:szCs w:val="20"/>
        </w:rPr>
        <w:t xml:space="preserve"> death was directly caused by, or </w:t>
      </w:r>
      <w:r w:rsidR="00317F60" w:rsidRPr="00317F60">
        <w:rPr>
          <w:i/>
          <w:iCs/>
          <w:szCs w:val="20"/>
        </w:rPr>
        <w:t>due to</w:t>
      </w:r>
      <w:r w:rsidR="00317F60">
        <w:rPr>
          <w:szCs w:val="20"/>
        </w:rPr>
        <w:t>, the</w:t>
      </w:r>
      <w:r w:rsidR="00D21274" w:rsidRPr="00D21274">
        <w:rPr>
          <w:szCs w:val="20"/>
        </w:rPr>
        <w:t xml:space="preserve"> disease (the virus has caused terminal complications such as pneumonia) or the person has died </w:t>
      </w:r>
      <w:r w:rsidR="00D21274" w:rsidRPr="00317F60">
        <w:rPr>
          <w:i/>
          <w:iCs/>
          <w:szCs w:val="20"/>
        </w:rPr>
        <w:t>with</w:t>
      </w:r>
      <w:r w:rsidR="00D21274" w:rsidRPr="00D21274">
        <w:rPr>
          <w:szCs w:val="20"/>
        </w:rPr>
        <w:t xml:space="preserve"> the </w:t>
      </w:r>
      <w:r w:rsidR="00317F60">
        <w:rPr>
          <w:szCs w:val="20"/>
        </w:rPr>
        <w:t>disease</w:t>
      </w:r>
      <w:r w:rsidR="00D21274" w:rsidRPr="00D21274">
        <w:rPr>
          <w:szCs w:val="20"/>
        </w:rPr>
        <w:t xml:space="preserve"> (a person has died from another </w:t>
      </w:r>
      <w:proofErr w:type="gramStart"/>
      <w:r w:rsidR="00D21274" w:rsidRPr="00D21274">
        <w:rPr>
          <w:szCs w:val="20"/>
        </w:rPr>
        <w:t>cause</w:t>
      </w:r>
      <w:proofErr w:type="gramEnd"/>
      <w:r w:rsidR="00D21274" w:rsidRPr="00D21274">
        <w:rPr>
          <w:szCs w:val="20"/>
        </w:rPr>
        <w:t xml:space="preserve"> but the illness still contributed significantly to death).</w:t>
      </w:r>
    </w:p>
    <w:p w14:paraId="2C5C903F" w14:textId="7D898BF6" w:rsidR="00F066B0" w:rsidRPr="0017003C" w:rsidRDefault="00F066B0" w:rsidP="00F066B0">
      <w:pPr>
        <w:pStyle w:val="BodyText"/>
      </w:pPr>
      <w:r w:rsidRPr="0017003C">
        <w:t xml:space="preserve">People are more likely to die </w:t>
      </w:r>
      <w:r w:rsidRPr="0017003C">
        <w:rPr>
          <w:i/>
          <w:iCs/>
        </w:rPr>
        <w:t>due to</w:t>
      </w:r>
      <w:r w:rsidRPr="0017003C">
        <w:t xml:space="preserve"> COVID-19 or influenza rather than </w:t>
      </w:r>
      <w:r w:rsidRPr="0017003C">
        <w:rPr>
          <w:i/>
          <w:iCs/>
        </w:rPr>
        <w:t>with</w:t>
      </w:r>
      <w:r w:rsidRPr="0017003C">
        <w:t xml:space="preserve"> COVID-19 or influenza, while the opposite is true for RSV – people are more likely to die </w:t>
      </w:r>
      <w:r w:rsidRPr="0017003C">
        <w:rPr>
          <w:i/>
          <w:iCs/>
        </w:rPr>
        <w:t>with</w:t>
      </w:r>
      <w:r w:rsidRPr="0017003C">
        <w:t xml:space="preserve"> RSV.</w:t>
      </w:r>
      <w:r w:rsidR="00794C3C">
        <w:fldChar w:fldCharType="begin"/>
      </w:r>
      <w:r w:rsidR="00D264B1">
        <w:instrText xml:space="preserve"> ADDIN EN.CITE &lt;EndNote&gt;&lt;Cite&gt;&lt;Author&gt;Australian Bureau of Statistics&lt;/Author&gt;&lt;Year&gt;2024&lt;/Year&gt;&lt;RecNum&gt;25&lt;/RecNum&gt;&lt;DisplayText&gt;&lt;style face="superscript"&gt;21&lt;/style&gt;&lt;/DisplayText&gt;&lt;record&gt;&lt;rec-number&gt;25&lt;/rec-number&gt;&lt;foreign-keys&gt;&lt;key app="EN" db-id="sds0wwr0bs29tners27vfd9j2020t2z50v2z" timestamp="1748824669"&gt;25&lt;/key&gt;&lt;/foreign-keys&gt;&lt;ref-type name="Web Page"&gt;12&lt;/ref-type&gt;&lt;contributors&gt;&lt;authors&gt;&lt;author&gt;Australian Bureau of Statistics,&lt;/author&gt;&lt;/authors&gt;&lt;/contributors&gt;&lt;titles&gt;&lt;title&gt;Deaths due to COVID-19, influenza and RSV in Australia - 2022 - November 2024&lt;/title&gt;&lt;/titles&gt;&lt;dates&gt;&lt;year&gt;2024&lt;/year&gt;&lt;/dates&gt;&lt;pub-location&gt;Canberra&lt;/pub-location&gt;&lt;publisher&gt;Australian Bureau of Statistics&lt;/publisher&gt;&lt;work-type&gt;Internet&lt;/work-type&gt;&lt;urls&gt;&lt;related-urls&gt;&lt;url&gt;https://www.abs.gov.au/articles/deaths-due-covid-19-influenza-and-rsv-australia-2022-november-2024&lt;/url&gt;&lt;/related-urls&gt;&lt;/urls&gt;&lt;/record&gt;&lt;/Cite&gt;&lt;/EndNote&gt;</w:instrText>
      </w:r>
      <w:r w:rsidR="00794C3C">
        <w:fldChar w:fldCharType="separate"/>
      </w:r>
      <w:r w:rsidR="00D264B1" w:rsidRPr="00D264B1">
        <w:rPr>
          <w:noProof/>
          <w:vertAlign w:val="superscript"/>
        </w:rPr>
        <w:t>21</w:t>
      </w:r>
      <w:r w:rsidR="00794C3C">
        <w:fldChar w:fldCharType="end"/>
      </w:r>
      <w:r w:rsidRPr="0017003C">
        <w:t xml:space="preserve"> Therefore, to fully monitor the effects of acute respiratory infections on mortality in Australia, </w:t>
      </w:r>
      <w:r w:rsidRPr="0017003C">
        <w:rPr>
          <w:szCs w:val="20"/>
        </w:rPr>
        <w:t xml:space="preserve">deaths </w:t>
      </w:r>
      <w:r w:rsidRPr="0017003C">
        <w:rPr>
          <w:i/>
          <w:iCs/>
          <w:szCs w:val="20"/>
        </w:rPr>
        <w:t xml:space="preserve">involving </w:t>
      </w:r>
      <w:r w:rsidRPr="0017003C">
        <w:rPr>
          <w:szCs w:val="20"/>
        </w:rPr>
        <w:t>acute respiratory infections are</w:t>
      </w:r>
      <w:r>
        <w:t xml:space="preserve"> disaggregated by </w:t>
      </w:r>
      <w:r w:rsidRPr="0017003C">
        <w:t xml:space="preserve">deaths </w:t>
      </w:r>
      <w:r w:rsidRPr="0017003C">
        <w:rPr>
          <w:i/>
          <w:iCs/>
        </w:rPr>
        <w:t>due to</w:t>
      </w:r>
      <w:r w:rsidRPr="0017003C">
        <w:t xml:space="preserve"> and</w:t>
      </w:r>
      <w:r>
        <w:t xml:space="preserve"> deaths</w:t>
      </w:r>
      <w:r w:rsidRPr="0017003C">
        <w:t xml:space="preserve"> </w:t>
      </w:r>
      <w:r w:rsidRPr="0017003C">
        <w:rPr>
          <w:i/>
          <w:iCs/>
        </w:rPr>
        <w:t>with</w:t>
      </w:r>
      <w:r w:rsidRPr="0017003C">
        <w:t xml:space="preserve"> acute respiratory infections in the </w:t>
      </w:r>
      <w:r w:rsidRPr="0017003C">
        <w:rPr>
          <w:szCs w:val="20"/>
        </w:rPr>
        <w:t>Australian Respiratory Surveillance Reports</w:t>
      </w:r>
      <w:r w:rsidRPr="0017003C">
        <w:t>.</w:t>
      </w:r>
    </w:p>
    <w:p w14:paraId="47A718F4" w14:textId="216B8CA1" w:rsidR="00635491" w:rsidRDefault="00D04842" w:rsidP="00635491">
      <w:pPr>
        <w:rPr>
          <w:szCs w:val="20"/>
        </w:rPr>
      </w:pPr>
      <w:r w:rsidRPr="00D04842">
        <w:rPr>
          <w:szCs w:val="20"/>
        </w:rPr>
        <w:t xml:space="preserve">The ABS mortality data </w:t>
      </w:r>
      <w:r w:rsidR="0061503B">
        <w:rPr>
          <w:szCs w:val="20"/>
        </w:rPr>
        <w:t>are</w:t>
      </w:r>
      <w:r w:rsidRPr="00D04842">
        <w:rPr>
          <w:szCs w:val="20"/>
        </w:rPr>
        <w:t xml:space="preserve"> sourced from the Registry of Births, Deaths and Marriages and </w:t>
      </w:r>
      <w:r w:rsidR="0061503B">
        <w:rPr>
          <w:szCs w:val="20"/>
        </w:rPr>
        <w:t>are</w:t>
      </w:r>
      <w:r w:rsidRPr="00D04842">
        <w:rPr>
          <w:szCs w:val="20"/>
        </w:rPr>
        <w:t xml:space="preserve"> separate from the </w:t>
      </w:r>
      <w:r>
        <w:rPr>
          <w:szCs w:val="20"/>
        </w:rPr>
        <w:t>NNDSS</w:t>
      </w:r>
      <w:r w:rsidRPr="00D04842">
        <w:rPr>
          <w:szCs w:val="20"/>
        </w:rPr>
        <w:t>.</w:t>
      </w:r>
      <w:r>
        <w:rPr>
          <w:szCs w:val="20"/>
        </w:rPr>
        <w:t xml:space="preserve"> </w:t>
      </w:r>
      <w:r w:rsidR="00317F60" w:rsidRPr="0017003C">
        <w:rPr>
          <w:szCs w:val="20"/>
        </w:rPr>
        <w:t>The ABS Provisional Mortality Statistics provides an early indication of the pattern of mortality. The Provisional Mortality Statistics are nationally representative and there is standardisation in the collection, processing, classification, and presentation of causes of death statistics.</w:t>
      </w:r>
      <w:r w:rsidR="00DE70B2">
        <w:rPr>
          <w:szCs w:val="20"/>
        </w:rPr>
        <w:fldChar w:fldCharType="begin"/>
      </w:r>
      <w:r w:rsidR="00D264B1">
        <w:rPr>
          <w:szCs w:val="20"/>
        </w:rPr>
        <w:instrText xml:space="preserve"> ADDIN EN.CITE &lt;EndNote&gt;&lt;Cite&gt;&lt;Author&gt;Australian Bureau of Statistics&lt;/Author&gt;&lt;Year&gt;2024&lt;/Year&gt;&lt;RecNum&gt;10&lt;/RecNum&gt;&lt;DisplayText&gt;&lt;style face="superscript"&gt;22&lt;/style&gt;&lt;/DisplayText&gt;&lt;record&gt;&lt;rec-number&gt;10&lt;/rec-number&gt;&lt;foreign-keys&gt;&lt;key app="EN" db-id="sds0wwr0bs29tners27vfd9j2020t2z50v2z" timestamp="1748823143"&gt;10&lt;/key&gt;&lt;/foreign-keys&gt;&lt;ref-type name="Web Page"&gt;12&lt;/ref-type&gt;&lt;contributors&gt;&lt;authors&gt;&lt;author&gt;Australian Bureau of Statistics,&lt;/author&gt;&lt;/authors&gt;&lt;/contributors&gt;&lt;titles&gt;&lt;title&gt;Provisional Mortality Statistics methodology&lt;/title&gt;&lt;/titles&gt;&lt;dates&gt;&lt;year&gt;2024&lt;/year&gt;&lt;/dates&gt;&lt;pub-location&gt;Canberra&lt;/pub-location&gt;&lt;publisher&gt;Australian Bureau of Statistics&lt;/publisher&gt;&lt;work-type&gt;Internet&lt;/work-type&gt;&lt;urls&gt;&lt;related-urls&gt;&lt;url&gt;https://www.abs.gov.au/methodologies/provisional-mortality-statistics-methodology&lt;/url&gt;&lt;/related-urls&gt;&lt;/urls&gt;&lt;/record&gt;&lt;/Cite&gt;&lt;/EndNote&gt;</w:instrText>
      </w:r>
      <w:r w:rsidR="00DE70B2">
        <w:rPr>
          <w:szCs w:val="20"/>
        </w:rPr>
        <w:fldChar w:fldCharType="separate"/>
      </w:r>
      <w:r w:rsidR="00D264B1" w:rsidRPr="00D264B1">
        <w:rPr>
          <w:noProof/>
          <w:szCs w:val="20"/>
          <w:vertAlign w:val="superscript"/>
        </w:rPr>
        <w:t>22</w:t>
      </w:r>
      <w:r w:rsidR="00DE70B2">
        <w:rPr>
          <w:szCs w:val="20"/>
        </w:rPr>
        <w:fldChar w:fldCharType="end"/>
      </w:r>
    </w:p>
    <w:p w14:paraId="29D6FAD2" w14:textId="1202273C" w:rsidR="00C60569" w:rsidRDefault="00C60569" w:rsidP="00C60569">
      <w:pPr>
        <w:pStyle w:val="TableTitle"/>
      </w:pPr>
      <w:r w:rsidRPr="0046643F">
        <w:t>Notes on definitions</w:t>
      </w:r>
    </w:p>
    <w:p w14:paraId="2204BA6D" w14:textId="4780EA66" w:rsidR="00107961" w:rsidRDefault="00107961" w:rsidP="005C205F">
      <w:pPr>
        <w:rPr>
          <w:szCs w:val="20"/>
        </w:rPr>
      </w:pPr>
      <w:r w:rsidRPr="00107961">
        <w:rPr>
          <w:szCs w:val="20"/>
        </w:rPr>
        <w:t xml:space="preserve">The ABS codes an underlying cause of death (UCOD) for all deaths in the national mortality dataset. The underlying cause of death is defined as the disease, condition or external event that started the chain of events leading to death. International coding rules are applied to disease and conditions appearing on the medical certificate of cause of death to assign the UCOD. A disease or condition must be certified on the </w:t>
      </w:r>
      <w:r w:rsidR="00297BBF" w:rsidRPr="00107961">
        <w:rPr>
          <w:szCs w:val="20"/>
        </w:rPr>
        <w:t>medical certificate of cause of death</w:t>
      </w:r>
      <w:r w:rsidRPr="00107961">
        <w:rPr>
          <w:szCs w:val="20"/>
        </w:rPr>
        <w:t xml:space="preserve"> to be coded by the ABS.</w:t>
      </w:r>
      <w:r w:rsidR="00297BBF">
        <w:rPr>
          <w:szCs w:val="20"/>
        </w:rPr>
        <w:fldChar w:fldCharType="begin"/>
      </w:r>
      <w:r w:rsidR="00D264B1">
        <w:rPr>
          <w:szCs w:val="20"/>
        </w:rPr>
        <w:instrText xml:space="preserve"> ADDIN EN.CITE &lt;EndNote&gt;&lt;Cite&gt;&lt;Author&gt;Australian Bureau of Statistics&lt;/Author&gt;&lt;Year&gt;2024&lt;/Year&gt;&lt;RecNum&gt;10&lt;/RecNum&gt;&lt;DisplayText&gt;&lt;style face="superscript"&gt;22&lt;/style&gt;&lt;/DisplayText&gt;&lt;record&gt;&lt;rec-number&gt;10&lt;/rec-number&gt;&lt;foreign-keys&gt;&lt;key app="EN" db-id="sds0wwr0bs29tners27vfd9j2020t2z50v2z" timestamp="1748823143"&gt;10&lt;/key&gt;&lt;/foreign-keys&gt;&lt;ref-type name="Web Page"&gt;12&lt;/ref-type&gt;&lt;contributors&gt;&lt;authors&gt;&lt;author&gt;Australian Bureau of Statistics,&lt;/author&gt;&lt;/authors&gt;&lt;/contributors&gt;&lt;titles&gt;&lt;title&gt;Provisional Mortality Statistics methodology&lt;/title&gt;&lt;/titles&gt;&lt;dates&gt;&lt;year&gt;2024&lt;/year&gt;&lt;/dates&gt;&lt;pub-location&gt;Canberra&lt;/pub-location&gt;&lt;publisher&gt;Australian Bureau of Statistics&lt;/publisher&gt;&lt;work-type&gt;Internet&lt;/work-type&gt;&lt;urls&gt;&lt;related-urls&gt;&lt;url&gt;https://www.abs.gov.au/methodologies/provisional-mortality-statistics-methodology&lt;/url&gt;&lt;/related-urls&gt;&lt;/urls&gt;&lt;/record&gt;&lt;/Cite&gt;&lt;/EndNote&gt;</w:instrText>
      </w:r>
      <w:r w:rsidR="00297BBF">
        <w:rPr>
          <w:szCs w:val="20"/>
        </w:rPr>
        <w:fldChar w:fldCharType="separate"/>
      </w:r>
      <w:r w:rsidR="00D264B1" w:rsidRPr="00D264B1">
        <w:rPr>
          <w:noProof/>
          <w:szCs w:val="20"/>
          <w:vertAlign w:val="superscript"/>
        </w:rPr>
        <w:t>22</w:t>
      </w:r>
      <w:r w:rsidR="00297BBF">
        <w:rPr>
          <w:szCs w:val="20"/>
        </w:rPr>
        <w:fldChar w:fldCharType="end"/>
      </w:r>
    </w:p>
    <w:p w14:paraId="5E23A360" w14:textId="44D2E86C" w:rsidR="00DC1B65" w:rsidRDefault="00246CF3" w:rsidP="005C205F">
      <w:pPr>
        <w:rPr>
          <w:szCs w:val="20"/>
        </w:rPr>
      </w:pPr>
      <w:r w:rsidRPr="00246CF3">
        <w:rPr>
          <w:szCs w:val="20"/>
        </w:rPr>
        <w:t>The International Classification of Diseases (ICD) is the international standard classification for epidemiological purposes and is designed to promote international comparability in the collection, processing, classification, and presentation of causes of death statistics. The ICD 10th revision is used for Australian causes of death statistics</w:t>
      </w:r>
      <w:r w:rsidR="00297BBF">
        <w:rPr>
          <w:szCs w:val="20"/>
        </w:rPr>
        <w:t>.</w:t>
      </w:r>
      <w:r w:rsidR="00297BBF">
        <w:rPr>
          <w:szCs w:val="20"/>
        </w:rPr>
        <w:fldChar w:fldCharType="begin"/>
      </w:r>
      <w:r w:rsidR="00D264B1">
        <w:rPr>
          <w:szCs w:val="20"/>
        </w:rPr>
        <w:instrText xml:space="preserve"> ADDIN EN.CITE &lt;EndNote&gt;&lt;Cite&gt;&lt;Author&gt;Australian Bureau of Statistics&lt;/Author&gt;&lt;Year&gt;2024&lt;/Year&gt;&lt;RecNum&gt;10&lt;/RecNum&gt;&lt;DisplayText&gt;&lt;style face="superscript"&gt;22&lt;/style&gt;&lt;/DisplayText&gt;&lt;record&gt;&lt;rec-number&gt;10&lt;/rec-number&gt;&lt;foreign-keys&gt;&lt;key app="EN" db-id="sds0wwr0bs29tners27vfd9j2020t2z50v2z" timestamp="1748823143"&gt;10&lt;/key&gt;&lt;/foreign-keys&gt;&lt;ref-type name="Web Page"&gt;12&lt;/ref-type&gt;&lt;contributors&gt;&lt;authors&gt;&lt;author&gt;Australian Bureau of Statistics,&lt;/author&gt;&lt;/authors&gt;&lt;/contributors&gt;&lt;titles&gt;&lt;title&gt;Provisional Mortality Statistics methodology&lt;/title&gt;&lt;/titles&gt;&lt;dates&gt;&lt;year&gt;2024&lt;/year&gt;&lt;/dates&gt;&lt;pub-location&gt;Canberra&lt;/pub-location&gt;&lt;publisher&gt;Australian Bureau of Statistics&lt;/publisher&gt;&lt;work-type&gt;Internet&lt;/work-type&gt;&lt;urls&gt;&lt;related-urls&gt;&lt;url&gt;https://www.abs.gov.au/methodologies/provisional-mortality-statistics-methodology&lt;/url&gt;&lt;/related-urls&gt;&lt;/urls&gt;&lt;/record&gt;&lt;/Cite&gt;&lt;/EndNote&gt;</w:instrText>
      </w:r>
      <w:r w:rsidR="00297BBF">
        <w:rPr>
          <w:szCs w:val="20"/>
        </w:rPr>
        <w:fldChar w:fldCharType="separate"/>
      </w:r>
      <w:r w:rsidR="00D264B1" w:rsidRPr="00D264B1">
        <w:rPr>
          <w:noProof/>
          <w:szCs w:val="20"/>
          <w:vertAlign w:val="superscript"/>
        </w:rPr>
        <w:t>22</w:t>
      </w:r>
      <w:r w:rsidR="00297BBF">
        <w:rPr>
          <w:szCs w:val="20"/>
        </w:rPr>
        <w:fldChar w:fldCharType="end"/>
      </w:r>
      <w:r w:rsidRPr="00246CF3">
        <w:rPr>
          <w:szCs w:val="20"/>
        </w:rPr>
        <w:t xml:space="preserve"> </w:t>
      </w:r>
      <w:r w:rsidR="00052D03">
        <w:rPr>
          <w:szCs w:val="20"/>
        </w:rPr>
        <w:t>In the Australian Respiratory Surveillance Reports, a</w:t>
      </w:r>
      <w:r w:rsidRPr="00246CF3">
        <w:rPr>
          <w:szCs w:val="20"/>
        </w:rPr>
        <w:t>ll deaths involving (both due to and with) COVID-19 have been coded to ICD-10 codes U07.1-U07.2, U10.9 or U09.9</w:t>
      </w:r>
      <w:r w:rsidR="00052D03">
        <w:rPr>
          <w:szCs w:val="20"/>
        </w:rPr>
        <w:t>; a</w:t>
      </w:r>
      <w:r w:rsidRPr="00246CF3">
        <w:rPr>
          <w:szCs w:val="20"/>
        </w:rPr>
        <w:t xml:space="preserve">ll deaths involving (both due to and with) influenza </w:t>
      </w:r>
      <w:r w:rsidR="00E86824" w:rsidRPr="00E86824">
        <w:rPr>
          <w:szCs w:val="20"/>
        </w:rPr>
        <w:t>have been coded to ICD-10 codes J09-J11</w:t>
      </w:r>
      <w:r w:rsidR="00052D03">
        <w:rPr>
          <w:szCs w:val="20"/>
        </w:rPr>
        <w:t>; and a</w:t>
      </w:r>
      <w:r w:rsidR="00E86824" w:rsidRPr="00E86824">
        <w:rPr>
          <w:szCs w:val="20"/>
        </w:rPr>
        <w:t>ll deaths involving (both due to and with) RSV have been coded to ICD-10 codes J12.1, J20.5, J21.0, B97.4.</w:t>
      </w:r>
      <w:r w:rsidR="00DE70B2">
        <w:rPr>
          <w:szCs w:val="20"/>
        </w:rPr>
        <w:fldChar w:fldCharType="begin"/>
      </w:r>
      <w:r w:rsidR="00D264B1">
        <w:rPr>
          <w:szCs w:val="20"/>
        </w:rPr>
        <w:instrText xml:space="preserve"> ADDIN EN.CITE &lt;EndNote&gt;&lt;Cite&gt;&lt;Author&gt;Australian Bureau of Statistics&lt;/Author&gt;&lt;Year&gt;2024&lt;/Year&gt;&lt;RecNum&gt;25&lt;/RecNum&gt;&lt;DisplayText&gt;&lt;style face="superscript"&gt;21&lt;/style&gt;&lt;/DisplayText&gt;&lt;record&gt;&lt;rec-number&gt;25&lt;/rec-number&gt;&lt;foreign-keys&gt;&lt;key app="EN" db-id="sds0wwr0bs29tners27vfd9j2020t2z50v2z" timestamp="1748824669"&gt;25&lt;/key&gt;&lt;/foreign-keys&gt;&lt;ref-type name="Web Page"&gt;12&lt;/ref-type&gt;&lt;contributors&gt;&lt;authors&gt;&lt;author&gt;Australian Bureau of Statistics,&lt;/author&gt;&lt;/authors&gt;&lt;/contributors&gt;&lt;titles&gt;&lt;title&gt;Deaths due to COVID-19, influenza and RSV in Australia - 2022 - November 2024&lt;/title&gt;&lt;/titles&gt;&lt;dates&gt;&lt;year&gt;2024&lt;/year&gt;&lt;/dates&gt;&lt;pub-location&gt;Canberra&lt;/pub-location&gt;&lt;publisher&gt;Australian Bureau of Statistics&lt;/publisher&gt;&lt;work-type&gt;Internet&lt;/work-type&gt;&lt;urls&gt;&lt;related-urls&gt;&lt;url&gt;https://www.abs.gov.au/articles/deaths-due-covid-19-influenza-and-rsv-australia-2022-november-2024&lt;/url&gt;&lt;/related-urls&gt;&lt;/urls&gt;&lt;/record&gt;&lt;/Cite&gt;&lt;/EndNote&gt;</w:instrText>
      </w:r>
      <w:r w:rsidR="00DE70B2">
        <w:rPr>
          <w:szCs w:val="20"/>
        </w:rPr>
        <w:fldChar w:fldCharType="separate"/>
      </w:r>
      <w:r w:rsidR="00D264B1" w:rsidRPr="00D264B1">
        <w:rPr>
          <w:noProof/>
          <w:szCs w:val="20"/>
          <w:vertAlign w:val="superscript"/>
        </w:rPr>
        <w:t>21</w:t>
      </w:r>
      <w:r w:rsidR="00DE70B2">
        <w:rPr>
          <w:szCs w:val="20"/>
        </w:rPr>
        <w:fldChar w:fldCharType="end"/>
      </w:r>
      <w:r w:rsidR="00E86824" w:rsidRPr="00E86824">
        <w:rPr>
          <w:szCs w:val="20"/>
        </w:rPr>
        <w:t xml:space="preserve"> </w:t>
      </w:r>
    </w:p>
    <w:p w14:paraId="62D6A56E" w14:textId="77777777" w:rsidR="004A5F3C" w:rsidRDefault="004A5F3C" w:rsidP="004A5F3C">
      <w:pPr>
        <w:pStyle w:val="TableTitle"/>
      </w:pPr>
      <w:r w:rsidRPr="00B44338">
        <w:t>Notes on interpretation</w:t>
      </w:r>
    </w:p>
    <w:p w14:paraId="5F9564B2" w14:textId="53881C4E" w:rsidR="004A5F3C" w:rsidRPr="0017003C" w:rsidRDefault="004A5F3C" w:rsidP="004A5F3C">
      <w:pPr>
        <w:rPr>
          <w:szCs w:val="20"/>
        </w:rPr>
      </w:pPr>
      <w:r w:rsidRPr="00A01908">
        <w:rPr>
          <w:szCs w:val="20"/>
        </w:rPr>
        <w:t>The Provisional Mortality Statistics are preliminary death counts by date of occurrence for Australia.</w:t>
      </w:r>
      <w:r>
        <w:rPr>
          <w:szCs w:val="20"/>
        </w:rPr>
        <w:t xml:space="preserve"> </w:t>
      </w:r>
      <w:r w:rsidRPr="0017003C">
        <w:rPr>
          <w:szCs w:val="20"/>
        </w:rPr>
        <w:t xml:space="preserve">The registration of deaths is the responsibility of state and territory Registrars of Births, Deaths and Marriages. Registrars then provide this information to the ABS for processing, coding and compilation into aggregate statistics. Registrars report all deaths that were registered in a month at the start of the following month. Generally, when data is received each month, the lag between the date of death and the date of registration means that approximately 40–50% of reported registrations are of deaths that occurred in the month being </w:t>
      </w:r>
      <w:r w:rsidRPr="0017003C">
        <w:rPr>
          <w:szCs w:val="20"/>
        </w:rPr>
        <w:lastRenderedPageBreak/>
        <w:t>reported. The remainder are deaths that occurred in earlier months. For deaths which are doctor certified, approximately 95% of registrations are received after a second month. This is considered sufficiently complete to enable meaningful comparison with historical counts, noting that the level of completeness will be higher for the start of any given month than the end of that month.</w:t>
      </w:r>
      <w:r>
        <w:rPr>
          <w:szCs w:val="20"/>
        </w:rPr>
        <w:fldChar w:fldCharType="begin"/>
      </w:r>
      <w:r w:rsidR="00D264B1">
        <w:rPr>
          <w:szCs w:val="20"/>
        </w:rPr>
        <w:instrText xml:space="preserve"> ADDIN EN.CITE &lt;EndNote&gt;&lt;Cite&gt;&lt;Author&gt;Australian Bureau of Statistics&lt;/Author&gt;&lt;Year&gt;2024&lt;/Year&gt;&lt;RecNum&gt;10&lt;/RecNum&gt;&lt;DisplayText&gt;&lt;style face="superscript"&gt;22&lt;/style&gt;&lt;/DisplayText&gt;&lt;record&gt;&lt;rec-number&gt;10&lt;/rec-number&gt;&lt;foreign-keys&gt;&lt;key app="EN" db-id="sds0wwr0bs29tners27vfd9j2020t2z50v2z" timestamp="1748823143"&gt;10&lt;/key&gt;&lt;/foreign-keys&gt;&lt;ref-type name="Web Page"&gt;12&lt;/ref-type&gt;&lt;contributors&gt;&lt;authors&gt;&lt;author&gt;Australian Bureau of Statistics,&lt;/author&gt;&lt;/authors&gt;&lt;/contributors&gt;&lt;titles&gt;&lt;title&gt;Provisional Mortality Statistics methodology&lt;/title&gt;&lt;/titles&gt;&lt;dates&gt;&lt;year&gt;2024&lt;/year&gt;&lt;/dates&gt;&lt;pub-location&gt;Canberra&lt;/pub-location&gt;&lt;publisher&gt;Australian Bureau of Statistics&lt;/publisher&gt;&lt;work-type&gt;Internet&lt;/work-type&gt;&lt;urls&gt;&lt;related-urls&gt;&lt;url&gt;https://www.abs.gov.au/methodologies/provisional-mortality-statistics-methodology&lt;/url&gt;&lt;/related-urls&gt;&lt;/urls&gt;&lt;/record&gt;&lt;/Cite&gt;&lt;/EndNote&gt;</w:instrText>
      </w:r>
      <w:r>
        <w:rPr>
          <w:szCs w:val="20"/>
        </w:rPr>
        <w:fldChar w:fldCharType="separate"/>
      </w:r>
      <w:r w:rsidR="00D264B1" w:rsidRPr="00D264B1">
        <w:rPr>
          <w:noProof/>
          <w:szCs w:val="20"/>
          <w:vertAlign w:val="superscript"/>
        </w:rPr>
        <w:t>22</w:t>
      </w:r>
      <w:r>
        <w:rPr>
          <w:szCs w:val="20"/>
        </w:rPr>
        <w:fldChar w:fldCharType="end"/>
      </w:r>
    </w:p>
    <w:p w14:paraId="0144E48C" w14:textId="77777777" w:rsidR="004A5F3C" w:rsidRPr="0017003C" w:rsidRDefault="004A5F3C" w:rsidP="004A5F3C">
      <w:pPr>
        <w:rPr>
          <w:szCs w:val="20"/>
        </w:rPr>
      </w:pPr>
      <w:r w:rsidRPr="0017003C">
        <w:rPr>
          <w:szCs w:val="20"/>
        </w:rPr>
        <w:t xml:space="preserve">More information about the ABS Provisional Mortality Statistics methodology is available </w:t>
      </w:r>
      <w:hyperlink r:id="rId30" w:history="1">
        <w:r w:rsidRPr="0017003C">
          <w:rPr>
            <w:rStyle w:val="Hyperlink"/>
            <w:szCs w:val="20"/>
          </w:rPr>
          <w:t>here</w:t>
        </w:r>
      </w:hyperlink>
      <w:r w:rsidRPr="0017003C">
        <w:rPr>
          <w:szCs w:val="20"/>
        </w:rPr>
        <w:t>.</w:t>
      </w:r>
    </w:p>
    <w:p w14:paraId="4B008735" w14:textId="707758FA" w:rsidR="004A5F3C" w:rsidRPr="0017003C" w:rsidRDefault="004A5F3C" w:rsidP="004A5F3C">
      <w:pPr>
        <w:rPr>
          <w:szCs w:val="20"/>
        </w:rPr>
      </w:pPr>
      <w:r w:rsidRPr="0017003C">
        <w:rPr>
          <w:szCs w:val="20"/>
        </w:rPr>
        <w:t xml:space="preserve">Deaths </w:t>
      </w:r>
      <w:r w:rsidRPr="0017003C">
        <w:rPr>
          <w:i/>
          <w:iCs/>
          <w:szCs w:val="20"/>
        </w:rPr>
        <w:t xml:space="preserve">involving </w:t>
      </w:r>
      <w:r w:rsidRPr="0017003C">
        <w:rPr>
          <w:szCs w:val="20"/>
        </w:rPr>
        <w:t xml:space="preserve">acute respiratory infections data focus on all deaths registered and reported with COVID-19, influenza or RSV written on the death certificate up until a specified time. These data include important information about these acute respiratory infection deaths, including demographic details. While it is recognised data will be incomplete, it can still indicate emerging trends or changes among these deaths. It is expected that numbers of deaths </w:t>
      </w:r>
      <w:r w:rsidRPr="0017003C">
        <w:rPr>
          <w:i/>
          <w:iCs/>
          <w:szCs w:val="20"/>
        </w:rPr>
        <w:t xml:space="preserve">involving </w:t>
      </w:r>
      <w:r w:rsidRPr="0017003C">
        <w:rPr>
          <w:szCs w:val="20"/>
        </w:rPr>
        <w:t>acute respiratory infections will increase for more recent time periods as more death registrations are received and processed by the ABS.</w:t>
      </w:r>
      <w:r>
        <w:rPr>
          <w:szCs w:val="20"/>
        </w:rPr>
        <w:fldChar w:fldCharType="begin"/>
      </w:r>
      <w:r w:rsidR="00D264B1">
        <w:rPr>
          <w:szCs w:val="20"/>
        </w:rPr>
        <w:instrText xml:space="preserve"> ADDIN EN.CITE &lt;EndNote&gt;&lt;Cite&gt;&lt;Author&gt;Australian Bureau of Statistics&lt;/Author&gt;&lt;Year&gt;2024&lt;/Year&gt;&lt;RecNum&gt;25&lt;/RecNum&gt;&lt;DisplayText&gt;&lt;style face="superscript"&gt;21&lt;/style&gt;&lt;/DisplayText&gt;&lt;record&gt;&lt;rec-number&gt;25&lt;/rec-number&gt;&lt;foreign-keys&gt;&lt;key app="EN" db-id="sds0wwr0bs29tners27vfd9j2020t2z50v2z" timestamp="1748824669"&gt;25&lt;/key&gt;&lt;/foreign-keys&gt;&lt;ref-type name="Web Page"&gt;12&lt;/ref-type&gt;&lt;contributors&gt;&lt;authors&gt;&lt;author&gt;Australian Bureau of Statistics,&lt;/author&gt;&lt;/authors&gt;&lt;/contributors&gt;&lt;titles&gt;&lt;title&gt;Deaths due to COVID-19, influenza and RSV in Australia - 2022 - November 2024&lt;/title&gt;&lt;/titles&gt;&lt;dates&gt;&lt;year&gt;2024&lt;/year&gt;&lt;/dates&gt;&lt;pub-location&gt;Canberra&lt;/pub-location&gt;&lt;publisher&gt;Australian Bureau of Statistics&lt;/publisher&gt;&lt;work-type&gt;Internet&lt;/work-type&gt;&lt;urls&gt;&lt;related-urls&gt;&lt;url&gt;https://www.abs.gov.au/articles/deaths-due-covid-19-influenza-and-rsv-australia-2022-november-2024&lt;/url&gt;&lt;/related-urls&gt;&lt;/urls&gt;&lt;/record&gt;&lt;/Cite&gt;&lt;/EndNote&gt;</w:instrText>
      </w:r>
      <w:r>
        <w:rPr>
          <w:szCs w:val="20"/>
        </w:rPr>
        <w:fldChar w:fldCharType="separate"/>
      </w:r>
      <w:r w:rsidR="00D264B1" w:rsidRPr="00D264B1">
        <w:rPr>
          <w:noProof/>
          <w:szCs w:val="20"/>
          <w:vertAlign w:val="superscript"/>
        </w:rPr>
        <w:t>21</w:t>
      </w:r>
      <w:r>
        <w:rPr>
          <w:szCs w:val="20"/>
        </w:rPr>
        <w:fldChar w:fldCharType="end"/>
      </w:r>
      <w:r w:rsidRPr="0017003C">
        <w:rPr>
          <w:szCs w:val="20"/>
        </w:rPr>
        <w:t xml:space="preserve"> In particular, the most recent two months are considered incomplete due to the time taken for death registrations to be received, processed and Provisional Mortality Statistics reported. For this reason, deaths </w:t>
      </w:r>
      <w:r w:rsidRPr="0017003C">
        <w:rPr>
          <w:i/>
          <w:iCs/>
          <w:szCs w:val="20"/>
        </w:rPr>
        <w:t xml:space="preserve">involving </w:t>
      </w:r>
      <w:r w:rsidRPr="0017003C">
        <w:rPr>
          <w:szCs w:val="20"/>
        </w:rPr>
        <w:t>acute respiratory infections are presented in the Australian Respiratory Surveillance Reports will lag by at least two months.</w:t>
      </w:r>
    </w:p>
    <w:p w14:paraId="6E4FC682" w14:textId="77777777" w:rsidR="004A5F3C" w:rsidRPr="0017003C" w:rsidRDefault="004A5F3C" w:rsidP="004A5F3C">
      <w:pPr>
        <w:rPr>
          <w:szCs w:val="20"/>
        </w:rPr>
      </w:pPr>
      <w:r w:rsidRPr="0017003C">
        <w:rPr>
          <w:szCs w:val="20"/>
        </w:rPr>
        <w:t xml:space="preserve">The Provisional Mortality Statistics will not be comparable with those reported in </w:t>
      </w:r>
      <w:hyperlink r:id="rId31" w:history="1">
        <w:r w:rsidRPr="0017003C">
          <w:rPr>
            <w:rStyle w:val="Hyperlink"/>
            <w:szCs w:val="20"/>
          </w:rPr>
          <w:t>Deaths, Australia</w:t>
        </w:r>
      </w:hyperlink>
      <w:r w:rsidRPr="0017003C">
        <w:rPr>
          <w:szCs w:val="20"/>
        </w:rPr>
        <w:t xml:space="preserve"> or </w:t>
      </w:r>
      <w:hyperlink r:id="rId32" w:anchor="key-statistics" w:history="1">
        <w:r w:rsidRPr="0017003C">
          <w:rPr>
            <w:rStyle w:val="Hyperlink"/>
            <w:szCs w:val="20"/>
          </w:rPr>
          <w:t>Causes of Death, Australia</w:t>
        </w:r>
      </w:hyperlink>
      <w:r w:rsidRPr="0017003C">
        <w:rPr>
          <w:szCs w:val="20"/>
        </w:rPr>
        <w:t xml:space="preserve">. Similarly, the Provisional Mortality Statistics will not provide official estimates of excess mortality. Differences are explained in more detail throughout the </w:t>
      </w:r>
      <w:hyperlink r:id="rId33" w:history="1">
        <w:r w:rsidRPr="0017003C">
          <w:rPr>
            <w:rStyle w:val="Hyperlink"/>
            <w:szCs w:val="20"/>
          </w:rPr>
          <w:t>Provisional Mortality Statistics methodology</w:t>
        </w:r>
      </w:hyperlink>
      <w:r w:rsidRPr="0017003C">
        <w:rPr>
          <w:szCs w:val="20"/>
        </w:rPr>
        <w:t xml:space="preserve">. The Provisional Mortality Statistics may also not be comparable with other data sources. </w:t>
      </w:r>
    </w:p>
    <w:p w14:paraId="057F4EC2" w14:textId="77777777" w:rsidR="004A5F3C" w:rsidRPr="0017003C" w:rsidRDefault="004A5F3C" w:rsidP="004A5F3C">
      <w:pPr>
        <w:rPr>
          <w:szCs w:val="20"/>
        </w:rPr>
      </w:pPr>
      <w:r w:rsidRPr="0017003C">
        <w:rPr>
          <w:szCs w:val="20"/>
        </w:rPr>
        <w:t xml:space="preserve">More information about the ABS Provisional Mortality Statistics is available </w:t>
      </w:r>
      <w:hyperlink r:id="rId34" w:history="1">
        <w:r w:rsidRPr="0017003C">
          <w:rPr>
            <w:rStyle w:val="Hyperlink"/>
            <w:szCs w:val="20"/>
          </w:rPr>
          <w:t>here</w:t>
        </w:r>
      </w:hyperlink>
      <w:r w:rsidRPr="0017003C">
        <w:rPr>
          <w:szCs w:val="20"/>
        </w:rPr>
        <w:t xml:space="preserve">. More information about acute respiratory infection mortality in Australia is available </w:t>
      </w:r>
      <w:hyperlink r:id="rId35" w:history="1">
        <w:r w:rsidRPr="0017003C">
          <w:rPr>
            <w:rStyle w:val="Hyperlink"/>
            <w:szCs w:val="20"/>
          </w:rPr>
          <w:t>here</w:t>
        </w:r>
      </w:hyperlink>
      <w:r w:rsidRPr="0017003C">
        <w:rPr>
          <w:szCs w:val="20"/>
        </w:rPr>
        <w:t>.</w:t>
      </w:r>
    </w:p>
    <w:p w14:paraId="27E7D730" w14:textId="77777777" w:rsidR="00246CF3" w:rsidRPr="0017003C" w:rsidRDefault="00246CF3" w:rsidP="005C205F">
      <w:pPr>
        <w:rPr>
          <w:szCs w:val="20"/>
        </w:rPr>
      </w:pPr>
    </w:p>
    <w:p w14:paraId="7CABF9FA" w14:textId="21D1214F" w:rsidR="000501BF" w:rsidRPr="00816A9D" w:rsidRDefault="000501BF" w:rsidP="005C205F">
      <w:pPr>
        <w:pStyle w:val="Heading2"/>
      </w:pPr>
      <w:r w:rsidRPr="00816A9D">
        <w:t>Laboratory surveillance</w:t>
      </w:r>
    </w:p>
    <w:p w14:paraId="7A7698AD" w14:textId="01F10C98" w:rsidR="005C205F" w:rsidRPr="00816A9D" w:rsidRDefault="005C205F" w:rsidP="00C85AAA">
      <w:pPr>
        <w:pStyle w:val="Heading4"/>
      </w:pPr>
      <w:r w:rsidRPr="00816A9D">
        <w:t>AusTrakka</w:t>
      </w:r>
    </w:p>
    <w:p w14:paraId="70A893FE" w14:textId="77777777" w:rsidR="00EB0653" w:rsidRDefault="00AF3794" w:rsidP="00F20349">
      <w:pPr>
        <w:pStyle w:val="ListBullet"/>
        <w:numPr>
          <w:ilvl w:val="0"/>
          <w:numId w:val="0"/>
        </w:numPr>
      </w:pPr>
      <w:r w:rsidRPr="00816A9D">
        <w:rPr>
          <w:bCs/>
        </w:rPr>
        <w:t>In 2020, AusTrakka was developed t</w:t>
      </w:r>
      <w:r w:rsidR="004B22E9" w:rsidRPr="00816A9D">
        <w:rPr>
          <w:bCs/>
        </w:rPr>
        <w:t xml:space="preserve">o better facilitate public health genomics data sharing and analysis. </w:t>
      </w:r>
      <w:r w:rsidR="00553322" w:rsidRPr="00816A9D">
        <w:rPr>
          <w:bCs/>
        </w:rPr>
        <w:t>AusTrakka</w:t>
      </w:r>
      <w:r w:rsidR="00553322" w:rsidRPr="00816A9D">
        <w:rPr>
          <w:b/>
          <w:bCs/>
        </w:rPr>
        <w:t xml:space="preserve"> </w:t>
      </w:r>
      <w:r w:rsidR="000D6F0F" w:rsidRPr="00816A9D">
        <w:t>is</w:t>
      </w:r>
      <w:r w:rsidR="00553322" w:rsidRPr="00816A9D">
        <w:t xml:space="preserve"> Australia’s national </w:t>
      </w:r>
      <w:r w:rsidR="004751F8" w:rsidRPr="00816A9D">
        <w:t xml:space="preserve">pathogen </w:t>
      </w:r>
      <w:r w:rsidR="00553322" w:rsidRPr="00816A9D">
        <w:t>genomic</w:t>
      </w:r>
      <w:r w:rsidR="00DE05DA" w:rsidRPr="00816A9D">
        <w:t xml:space="preserve"> sequence and analysis </w:t>
      </w:r>
      <w:r w:rsidR="00553322" w:rsidRPr="00816A9D">
        <w:t>platform for SARS-CoV-2 and coordinator of genomics outbreak investigations across jurisdictions.</w:t>
      </w:r>
      <w:r w:rsidR="0060130B" w:rsidRPr="00816A9D">
        <w:t xml:space="preserve"> </w:t>
      </w:r>
      <w:r w:rsidR="00AD6C87" w:rsidRPr="00816A9D">
        <w:t xml:space="preserve">AusTrakka is overseen by the </w:t>
      </w:r>
      <w:hyperlink r:id="rId36" w:history="1">
        <w:r w:rsidR="00AD6C87" w:rsidRPr="00816A9D">
          <w:rPr>
            <w:rStyle w:val="Hyperlink"/>
          </w:rPr>
          <w:t xml:space="preserve">Communicable Diseases Genomics Network </w:t>
        </w:r>
      </w:hyperlink>
      <w:r w:rsidR="00AD6C87" w:rsidRPr="00816A9D">
        <w:t xml:space="preserve">and the </w:t>
      </w:r>
      <w:hyperlink r:id="rId37" w:history="1">
        <w:r w:rsidR="00AD6C87" w:rsidRPr="00816A9D">
          <w:rPr>
            <w:rStyle w:val="Hyperlink"/>
          </w:rPr>
          <w:t>Public Health Laboratory Network</w:t>
        </w:r>
      </w:hyperlink>
      <w:r w:rsidR="00AD6C87" w:rsidRPr="00816A9D">
        <w:t xml:space="preserve">. </w:t>
      </w:r>
    </w:p>
    <w:p w14:paraId="21DA0AAE" w14:textId="77777777" w:rsidR="00901980" w:rsidRDefault="00901980" w:rsidP="00901980">
      <w:pPr>
        <w:pStyle w:val="TableTitle"/>
      </w:pPr>
      <w:r w:rsidRPr="0046643F">
        <w:t>Notes on definitions</w:t>
      </w:r>
    </w:p>
    <w:p w14:paraId="44D8890E" w14:textId="5E9B621C" w:rsidR="00901980" w:rsidRPr="00ED545F" w:rsidRDefault="00901980" w:rsidP="00901980">
      <w:pPr>
        <w:pStyle w:val="ListBullet"/>
        <w:numPr>
          <w:ilvl w:val="0"/>
          <w:numId w:val="0"/>
        </w:numPr>
      </w:pPr>
      <w:r w:rsidRPr="00ED545F">
        <w:t>AusTrakka defines SARS-CoV-2 genomic lineages using the Phylogenetic Assignment of Named Global Outbreak (Pango) lineage nomenclature.</w:t>
      </w:r>
      <w:r w:rsidRPr="00ED545F">
        <w:fldChar w:fldCharType="begin"/>
      </w:r>
      <w:r w:rsidR="00D264B1">
        <w:instrText xml:space="preserve"> ADDIN EN.CITE &lt;EndNote&gt;&lt;Cite&gt;&lt;Author&gt;Rambaut&lt;/Author&gt;&lt;Year&gt;2020&lt;/Year&gt;&lt;RecNum&gt;19&lt;/RecNum&gt;&lt;DisplayText&gt;&lt;style face="superscript"&gt;23&lt;/style&gt;&lt;/DisplayText&gt;&lt;record&gt;&lt;rec-number&gt;19&lt;/rec-number&gt;&lt;foreign-keys&gt;&lt;key app="EN" db-id="sds0wwr0bs29tners27vfd9j2020t2z50v2z" timestamp="1748823953"&gt;19&lt;/key&gt;&lt;/foreign-keys&gt;&lt;ref-type name="Journal Article"&gt;17&lt;/ref-type&gt;&lt;contributors&gt;&lt;authors&gt;&lt;author&gt;Rambaut, Andrew&lt;/author&gt;&lt;author&gt;Holmes, Edward C.&lt;/author&gt;&lt;author&gt;O’Toole, Áine&lt;/author&gt;&lt;author&gt;Hill, Verity&lt;/author&gt;&lt;author&gt;McCrone, John T.&lt;/author&gt;&lt;author&gt;Ruis, Christopher&lt;/author&gt;&lt;author&gt;du Plessis, Louis&lt;/author&gt;&lt;author&gt;Pybus, Oliver G.&lt;/author&gt;&lt;/authors&gt;&lt;/contributors&gt;&lt;titles&gt;&lt;title&gt;A dynamic nomenclature proposal for SARS-CoV-2 lineages to assist genomic epidemiology&lt;/title&gt;&lt;secondary-title&gt;Nat Microbiol&lt;/secondary-title&gt;&lt;/titles&gt;&lt;periodical&gt;&lt;full-title&gt;Nat Microbiol&lt;/full-title&gt;&lt;/periodical&gt;&lt;pages&gt;1403-1407&lt;/pages&gt;&lt;volume&gt;5&lt;/volume&gt;&lt;number&gt;11&lt;/number&gt;&lt;dates&gt;&lt;year&gt;2020&lt;/year&gt;&lt;pub-dates&gt;&lt;date&gt;2020/11/01&lt;/date&gt;&lt;/pub-dates&gt;&lt;/dates&gt;&lt;isbn&gt;2058-5276&lt;/isbn&gt;&lt;urls&gt;&lt;related-urls&gt;&lt;url&gt;https://doi.org/10.1038/s41564-020-0770-5&lt;/url&gt;&lt;/related-urls&gt;&lt;/urls&gt;&lt;electronic-resource-num&gt;10.1038/s41564-020-0770-5&lt;/electronic-resource-num&gt;&lt;/record&gt;&lt;/Cite&gt;&lt;/EndNote&gt;</w:instrText>
      </w:r>
      <w:r w:rsidRPr="00ED545F">
        <w:fldChar w:fldCharType="separate"/>
      </w:r>
      <w:r w:rsidR="00D264B1" w:rsidRPr="00D264B1">
        <w:rPr>
          <w:noProof/>
          <w:vertAlign w:val="superscript"/>
        </w:rPr>
        <w:t>23</w:t>
      </w:r>
      <w:r w:rsidRPr="00ED545F">
        <w:fldChar w:fldCharType="end"/>
      </w:r>
      <w:r w:rsidRPr="00ED545F">
        <w:t xml:space="preserve"> Lineages and sub-lineage classifications are continuously defined, and lineage classification may change retrospectively as new sequences are added and lineages diversify over time. </w:t>
      </w:r>
      <w:r w:rsidRPr="00ED545F">
        <w:rPr>
          <w:lang w:val="en-GB"/>
        </w:rPr>
        <w:t xml:space="preserve">Sub-sub lineage designations may change with updates to Pangolin, USHER, and </w:t>
      </w:r>
      <w:proofErr w:type="spellStart"/>
      <w:r w:rsidRPr="00ED545F">
        <w:rPr>
          <w:lang w:val="en-GB"/>
        </w:rPr>
        <w:t>NextClade</w:t>
      </w:r>
      <w:proofErr w:type="spellEnd"/>
      <w:r w:rsidRPr="00ED545F">
        <w:rPr>
          <w:lang w:val="en-GB"/>
        </w:rPr>
        <w:t xml:space="preserve"> lineage calling software used by AusTrakka.</w:t>
      </w:r>
      <w:r w:rsidRPr="00ED545F">
        <w:t xml:space="preserve"> For this reason, </w:t>
      </w:r>
      <w:r w:rsidRPr="00ED545F">
        <w:rPr>
          <w:lang w:val="en-GB"/>
        </w:rPr>
        <w:t>numbers and proportions of sub-lineages may be adjusted in future Australian Respiratory Surveillance Reports.</w:t>
      </w:r>
    </w:p>
    <w:p w14:paraId="420EC1BE" w14:textId="2BB6D77A" w:rsidR="00901980" w:rsidRPr="00C66CC9" w:rsidRDefault="00901980" w:rsidP="00901980">
      <w:pPr>
        <w:pStyle w:val="ListBullet"/>
        <w:numPr>
          <w:ilvl w:val="0"/>
          <w:numId w:val="0"/>
        </w:numPr>
        <w:rPr>
          <w:b/>
        </w:rPr>
      </w:pPr>
      <w:r w:rsidRPr="00C66CC9">
        <w:t xml:space="preserve">From July 2023, AusTrakka has used the </w:t>
      </w:r>
      <w:hyperlink r:id="rId38" w:history="1">
        <w:r w:rsidR="00ED545F" w:rsidRPr="00C66CC9">
          <w:rPr>
            <w:rStyle w:val="Hyperlink"/>
          </w:rPr>
          <w:t>WHO designations</w:t>
        </w:r>
      </w:hyperlink>
      <w:r w:rsidRPr="00C66CC9">
        <w:t xml:space="preserve"> for any variant of concern, variant of interest, or variant under monitoring designations.</w:t>
      </w:r>
      <w:r w:rsidRPr="00C66CC9">
        <w:fldChar w:fldCharType="begin"/>
      </w:r>
      <w:r w:rsidR="00D264B1">
        <w:instrText xml:space="preserve"> ADDIN EN.CITE &lt;EndNote&gt;&lt;Cite&gt;&lt;Author&gt;World Health Organization&lt;/Author&gt;&lt;Year&gt;2025&lt;/Year&gt;&lt;RecNum&gt;20&lt;/RecNum&gt;&lt;DisplayText&gt;&lt;style face="superscript"&gt;24&lt;/style&gt;&lt;/DisplayText&gt;&lt;record&gt;&lt;rec-number&gt;20&lt;/rec-number&gt;&lt;foreign-keys&gt;&lt;key app="EN" db-id="sds0wwr0bs29tners27vfd9j2020t2z50v2z" timestamp="1748824039"&gt;20&lt;/key&gt;&lt;/foreign-keys&gt;&lt;ref-type name="Web Page"&gt;12&lt;/ref-type&gt;&lt;contributors&gt;&lt;authors&gt;&lt;author&gt;World Health Organization,&lt;/author&gt;&lt;/authors&gt;&lt;/contributors&gt;&lt;titles&gt;&lt;title&gt;Tracking SARS-CoV-2 variants&lt;/title&gt;&lt;/titles&gt;&lt;dates&gt;&lt;year&gt;2025&lt;/year&gt;&lt;/dates&gt;&lt;pub-location&gt;Geneva&lt;/pub-location&gt;&lt;publisher&gt;World Health Organization&lt;/publisher&gt;&lt;work-type&gt;Internet&lt;/work-type&gt;&lt;urls&gt;&lt;related-urls&gt;&lt;url&gt;https://www.who.int/activities/tracking-SARS-CoV-2-variants&lt;/url&gt;&lt;/related-urls&gt;&lt;/urls&gt;&lt;/record&gt;&lt;/Cite&gt;&lt;/EndNote&gt;</w:instrText>
      </w:r>
      <w:r w:rsidRPr="00C66CC9">
        <w:fldChar w:fldCharType="separate"/>
      </w:r>
      <w:r w:rsidR="00D264B1" w:rsidRPr="00D264B1">
        <w:rPr>
          <w:noProof/>
          <w:vertAlign w:val="superscript"/>
        </w:rPr>
        <w:t>24</w:t>
      </w:r>
      <w:r w:rsidRPr="00C66CC9">
        <w:fldChar w:fldCharType="end"/>
      </w:r>
      <w:r w:rsidRPr="00C66CC9">
        <w:t xml:space="preserve"> </w:t>
      </w:r>
      <w:r w:rsidRPr="00C66CC9">
        <w:rPr>
          <w:szCs w:val="22"/>
        </w:rPr>
        <w:t xml:space="preserve">Currently, in AusTrakka variants of concern are determined from a viral sequence by using the </w:t>
      </w:r>
      <w:proofErr w:type="spellStart"/>
      <w:r w:rsidRPr="00C66CC9">
        <w:rPr>
          <w:szCs w:val="22"/>
        </w:rPr>
        <w:t>NextClade</w:t>
      </w:r>
      <w:proofErr w:type="spellEnd"/>
      <w:r w:rsidRPr="00C66CC9">
        <w:rPr>
          <w:szCs w:val="22"/>
        </w:rPr>
        <w:t xml:space="preserve"> Pangolin software and </w:t>
      </w:r>
      <w:proofErr w:type="spellStart"/>
      <w:r w:rsidRPr="00C66CC9">
        <w:rPr>
          <w:szCs w:val="22"/>
        </w:rPr>
        <w:t>scorpio</w:t>
      </w:r>
      <w:proofErr w:type="spellEnd"/>
      <w:r w:rsidRPr="00C66CC9">
        <w:rPr>
          <w:szCs w:val="22"/>
        </w:rPr>
        <w:t xml:space="preserve"> algorithm, which assigns a sequence to a Pangolin constellation (the presence of a set of characteristic mutations for each variant of concern lineage). Non-variant of concern lineages are determined using the Pangolin software PangoLEARN.</w:t>
      </w:r>
      <w:r w:rsidR="00F67F96">
        <w:rPr>
          <w:szCs w:val="22"/>
        </w:rPr>
        <w:fldChar w:fldCharType="begin"/>
      </w:r>
      <w:r w:rsidR="00D264B1">
        <w:rPr>
          <w:szCs w:val="22"/>
        </w:rPr>
        <w:instrText xml:space="preserve"> ADDIN EN.CITE &lt;EndNote&gt;&lt;Cite&gt;&lt;Author&gt;Rambaut&lt;/Author&gt;&lt;Year&gt;2020&lt;/Year&gt;&lt;RecNum&gt;19&lt;/RecNum&gt;&lt;DisplayText&gt;&lt;style face="superscript"&gt;23&lt;/style&gt;&lt;/DisplayText&gt;&lt;record&gt;&lt;rec-number&gt;19&lt;/rec-number&gt;&lt;foreign-keys&gt;&lt;key app="EN" db-id="sds0wwr0bs29tners27vfd9j2020t2z50v2z" timestamp="1748823953"&gt;19&lt;/key&gt;&lt;/foreign-keys&gt;&lt;ref-type name="Journal Article"&gt;17&lt;/ref-type&gt;&lt;contributors&gt;&lt;authors&gt;&lt;author&gt;Rambaut, Andrew&lt;/author&gt;&lt;author&gt;Holmes, Edward C.&lt;/author&gt;&lt;author&gt;O’Toole, Áine&lt;/author&gt;&lt;author&gt;Hill, Verity&lt;/author&gt;&lt;author&gt;McCrone, John T.&lt;/author&gt;&lt;author&gt;Ruis, Christopher&lt;/author&gt;&lt;author&gt;du Plessis, Louis&lt;/author&gt;&lt;author&gt;Pybus, Oliver G.&lt;/author&gt;&lt;/authors&gt;&lt;/contributors&gt;&lt;titles&gt;&lt;title&gt;A dynamic nomenclature proposal for SARS-CoV-2 lineages to assist genomic epidemiology&lt;/title&gt;&lt;secondary-title&gt;Nat Microbiol&lt;/secondary-title&gt;&lt;/titles&gt;&lt;periodical&gt;&lt;full-title&gt;Nat Microbiol&lt;/full-title&gt;&lt;/periodical&gt;&lt;pages&gt;1403-1407&lt;/pages&gt;&lt;volume&gt;5&lt;/volume&gt;&lt;number&gt;11&lt;/number&gt;&lt;dates&gt;&lt;year&gt;2020&lt;/year&gt;&lt;pub-dates&gt;&lt;date&gt;2020/11/01&lt;/date&gt;&lt;/pub-dates&gt;&lt;/dates&gt;&lt;isbn&gt;2058-5276&lt;/isbn&gt;&lt;urls&gt;&lt;related-urls&gt;&lt;url&gt;https://doi.org/10.1038/s41564-020-0770-5&lt;/url&gt;&lt;/related-urls&gt;&lt;/urls&gt;&lt;electronic-resource-num&gt;10.1038/s41564-020-0770-5&lt;/electronic-resource-num&gt;&lt;/record&gt;&lt;/Cite&gt;&lt;/EndNote&gt;</w:instrText>
      </w:r>
      <w:r w:rsidR="00F67F96">
        <w:rPr>
          <w:szCs w:val="22"/>
        </w:rPr>
        <w:fldChar w:fldCharType="separate"/>
      </w:r>
      <w:r w:rsidR="00D264B1" w:rsidRPr="00D264B1">
        <w:rPr>
          <w:noProof/>
          <w:szCs w:val="22"/>
          <w:vertAlign w:val="superscript"/>
        </w:rPr>
        <w:t>23</w:t>
      </w:r>
      <w:r w:rsidR="00F67F96">
        <w:rPr>
          <w:szCs w:val="22"/>
        </w:rPr>
        <w:fldChar w:fldCharType="end"/>
      </w:r>
      <w:r w:rsidRPr="00C66CC9">
        <w:rPr>
          <w:szCs w:val="22"/>
        </w:rPr>
        <w:t xml:space="preserve"> This approach is aligned with the </w:t>
      </w:r>
      <w:r w:rsidR="006970E4" w:rsidRPr="00C66CC9">
        <w:rPr>
          <w:szCs w:val="22"/>
        </w:rPr>
        <w:t>WHO</w:t>
      </w:r>
      <w:r w:rsidRPr="00C66CC9">
        <w:rPr>
          <w:szCs w:val="22"/>
        </w:rPr>
        <w:t xml:space="preserve"> position on variant of concern classification and interpretation.</w:t>
      </w:r>
    </w:p>
    <w:p w14:paraId="2702743D" w14:textId="7BC80C5A" w:rsidR="00EB0653" w:rsidRDefault="00EB0653" w:rsidP="00EB0653">
      <w:pPr>
        <w:pStyle w:val="TableTitle"/>
      </w:pPr>
      <w:r w:rsidRPr="00EB0653">
        <w:t>Notes on interpretation</w:t>
      </w:r>
    </w:p>
    <w:p w14:paraId="6492C61F" w14:textId="77777777" w:rsidR="009A480F" w:rsidRDefault="0060130B" w:rsidP="009A480F">
      <w:pPr>
        <w:pStyle w:val="ListBullet"/>
        <w:numPr>
          <w:ilvl w:val="0"/>
          <w:numId w:val="0"/>
        </w:numPr>
      </w:pPr>
      <w:r w:rsidRPr="00BA27C5">
        <w:t>Most state and territory public health laboratories</w:t>
      </w:r>
      <w:r w:rsidR="00BA27C5" w:rsidRPr="00BA27C5">
        <w:t xml:space="preserve"> (NSW, Qld, SA, Tas, Vic and WA)</w:t>
      </w:r>
      <w:r w:rsidRPr="00BA27C5">
        <w:t xml:space="preserve"> upload genomic sequences and agreed epidemiological metadata</w:t>
      </w:r>
      <w:r w:rsidR="00564C8D" w:rsidRPr="00BA27C5">
        <w:t xml:space="preserve">; however, </w:t>
      </w:r>
      <w:r w:rsidR="000457E6" w:rsidRPr="00BA27C5">
        <w:t xml:space="preserve">data </w:t>
      </w:r>
      <w:r w:rsidR="0039272E" w:rsidRPr="00BA27C5">
        <w:t xml:space="preserve">should be interpreted with caution as sequencing strategies and the representativeness of sequences uploaded to AusTrakka have changed </w:t>
      </w:r>
      <w:r w:rsidR="0039272E" w:rsidRPr="00E56261">
        <w:t>significantly over time</w:t>
      </w:r>
      <w:r w:rsidR="00EB0653" w:rsidRPr="00E56261">
        <w:t>.</w:t>
      </w:r>
      <w:r w:rsidR="009A480F" w:rsidRPr="00E56261">
        <w:t xml:space="preserve"> In addition, sequencing methodology and protocols vary between jurisdictions.</w:t>
      </w:r>
    </w:p>
    <w:p w14:paraId="77DF9E08" w14:textId="77777777" w:rsidR="00347A38" w:rsidRDefault="00347A38" w:rsidP="00347A38">
      <w:pPr>
        <w:pStyle w:val="ListBullet"/>
        <w:numPr>
          <w:ilvl w:val="0"/>
          <w:numId w:val="0"/>
        </w:numPr>
      </w:pPr>
      <w:r w:rsidRPr="00347A38">
        <w:lastRenderedPageBreak/>
        <w:t>The number of sequences presented in the AusTrakka data are not equivalent to the number of reported cases, as not all cases are sequenced and there may be duplicates in the AusTrakka data.</w:t>
      </w:r>
    </w:p>
    <w:p w14:paraId="7293A3B4" w14:textId="77777777" w:rsidR="00163E16" w:rsidRPr="0012759A" w:rsidRDefault="00163E16" w:rsidP="00163E16">
      <w:pPr>
        <w:pStyle w:val="ListBullet"/>
        <w:numPr>
          <w:ilvl w:val="0"/>
          <w:numId w:val="0"/>
        </w:numPr>
      </w:pPr>
      <w:r w:rsidRPr="0012759A">
        <w:t xml:space="preserve">Only samples with laboratory-definitive evidence of </w:t>
      </w:r>
      <w:r w:rsidRPr="0012759A">
        <w:rPr>
          <w:rFonts w:eastAsia="Arial"/>
        </w:rPr>
        <w:t xml:space="preserve">SARS-CoV-2 </w:t>
      </w:r>
      <w:r w:rsidRPr="0012759A">
        <w:t>are eligible for sequencing. Not all samples will be suitable for sequencing, especially those samples with low amounts of viral nucleic acid (i.e., high RT-qPCR cycle thresholds) such as those collected from cases late in their disease episode (common in returned travellers) or those subjected to storage at suboptimal conditions, causing viral nucleic acid degradation.</w:t>
      </w:r>
      <w:r w:rsidRPr="0012759A">
        <w:fldChar w:fldCharType="begin"/>
      </w:r>
      <w:r w:rsidRPr="0012759A">
        <w:instrText xml:space="preserve"> ADDIN EN.CITE &lt;EndNote&gt;&lt;Cite&gt;&lt;Author&gt;COVID-19 Epidemiology and Surveillance Team&lt;/Author&gt;&lt;Year&gt;2021&lt;/Year&gt;&lt;RecNum&gt;46&lt;/RecNum&gt;&lt;DisplayText&gt;&lt;style face="superscript"&gt;9&lt;/style&gt;&lt;/DisplayText&gt;&lt;record&gt;&lt;rec-number&gt;46&lt;/rec-number&gt;&lt;foreign-keys&gt;&lt;key app="EN" db-id="sds0wwr0bs29tners27vfd9j2020t2z50v2z" timestamp="1748827112"&gt;46&lt;/key&gt;&lt;/foreign-keys&gt;&lt;ref-type name="Journal Article"&gt;17&lt;/ref-type&gt;&lt;contributors&gt;&lt;authors&gt;&lt;author&gt;COVID-19 Epidemiology and Surveillance Team,&lt;/author&gt;&lt;/authors&gt;&lt;/contributors&gt;&lt;titles&gt;&lt;title&gt;Technical supplement – COVID-19 Australia: Epidemiology reporting&lt;/title&gt;&lt;secondary-title&gt;Commun Dis Intell&lt;/secondary-title&gt;&lt;/titles&gt;&lt;periodical&gt;&lt;full-title&gt;Commun Dis Intell&lt;/full-title&gt;&lt;/periodical&gt;&lt;volume&gt;45&lt;/volume&gt;&lt;dates&gt;&lt;year&gt;2021&lt;/year&gt;&lt;/dates&gt;&lt;urls&gt;&lt;/urls&gt;&lt;electronic-resource-num&gt;doi: https://doi.org/10.33321/cdi.2021.45.2&lt;/electronic-resource-num&gt;&lt;/record&gt;&lt;/Cite&gt;&lt;/EndNote&gt;</w:instrText>
      </w:r>
      <w:r w:rsidRPr="0012759A">
        <w:fldChar w:fldCharType="separate"/>
      </w:r>
      <w:r w:rsidRPr="0012759A">
        <w:rPr>
          <w:noProof/>
          <w:vertAlign w:val="superscript"/>
        </w:rPr>
        <w:t>9</w:t>
      </w:r>
      <w:r w:rsidRPr="0012759A">
        <w:fldChar w:fldCharType="end"/>
      </w:r>
      <w:r w:rsidRPr="0012759A">
        <w:t xml:space="preserve"> This may affect the representativeness of samples.</w:t>
      </w:r>
    </w:p>
    <w:p w14:paraId="5A1CC50D" w14:textId="79EB96CA" w:rsidR="0039272E" w:rsidRPr="00D93311" w:rsidRDefault="00564C8D" w:rsidP="009A480F">
      <w:pPr>
        <w:rPr>
          <w:rFonts w:eastAsia="Arial"/>
        </w:rPr>
      </w:pPr>
      <w:r w:rsidRPr="00D93311">
        <w:rPr>
          <w:rFonts w:eastAsia="Arial"/>
        </w:rPr>
        <w:t xml:space="preserve">From </w:t>
      </w:r>
      <w:r w:rsidR="0039272E" w:rsidRPr="00D93311">
        <w:rPr>
          <w:rFonts w:eastAsia="Arial"/>
        </w:rPr>
        <w:t>late 2022, the rates of quantitative reverse transcription polymerase chain reaction (RT-qPCR) testing and referrals of positive samples to sequencing laboratories decreased significantly, resulting in changes to sequencing strategies across Australia.</w:t>
      </w:r>
      <w:r w:rsidR="00DE1968" w:rsidRPr="00D93311">
        <w:rPr>
          <w:rFonts w:eastAsia="Arial"/>
        </w:rPr>
        <w:fldChar w:fldCharType="begin"/>
      </w:r>
      <w:r w:rsidR="00DE1968" w:rsidRPr="00D93311">
        <w:rPr>
          <w:rFonts w:eastAsia="Arial"/>
        </w:rPr>
        <w:instrText xml:space="preserve"> ADDIN EN.CITE &lt;EndNote&gt;&lt;Cite&gt;&lt;Author&gt;Viral Respiratory Diseases Epidemiology and Surveillance Section&lt;/Author&gt;&lt;Year&gt;2024&lt;/Year&gt;&lt;RecNum&gt;41&lt;/RecNum&gt;&lt;DisplayText&gt;&lt;style face="superscript"&gt;4&lt;/style&gt;&lt;/DisplayText&gt;&lt;record&gt;&lt;rec-number&gt;41&lt;/rec-number&gt;&lt;foreign-keys&gt;&lt;key app="EN" db-id="sds0wwr0bs29tners27vfd9j2020t2z50v2z" timestamp="1748826510"&gt;41&lt;/key&gt;&lt;/foreign-keys&gt;&lt;ref-type name="Journal Article"&gt;17&lt;/ref-type&gt;&lt;contributors&gt;&lt;authors&gt;&lt;author&gt;Viral Respiratory Diseases Epidemiology and Surveillance Section,&lt;/author&gt;&lt;/authors&gt;&lt;/contributors&gt;&lt;titles&gt;&lt;title&gt;COVID-19 Australia: Epidemiology Report 82: Reporting period 17 December 2023&lt;/title&gt;&lt;secondary-title&gt;Commun Dis Intell&lt;/secondary-title&gt;&lt;/titles&gt;&lt;periodical&gt;&lt;full-title&gt;Commun Dis Intell&lt;/full-title&gt;&lt;/periodical&gt;&lt;volume&gt;48&lt;/volume&gt;&lt;dates&gt;&lt;year&gt;2024&lt;/year&gt;&lt;/dates&gt;&lt;urls&gt;&lt;/urls&gt;&lt;electronic-resource-num&gt;doi: https://doi.org/10.33321/cdi.2024.48.5&lt;/electronic-resource-num&gt;&lt;/record&gt;&lt;/Cite&gt;&lt;/EndNote&gt;</w:instrText>
      </w:r>
      <w:r w:rsidR="00DE1968" w:rsidRPr="00D93311">
        <w:rPr>
          <w:rFonts w:eastAsia="Arial"/>
        </w:rPr>
        <w:fldChar w:fldCharType="separate"/>
      </w:r>
      <w:r w:rsidR="00DE1968" w:rsidRPr="00D93311">
        <w:rPr>
          <w:rFonts w:eastAsia="Arial"/>
          <w:noProof/>
          <w:vertAlign w:val="superscript"/>
        </w:rPr>
        <w:t>4</w:t>
      </w:r>
      <w:r w:rsidR="00DE1968" w:rsidRPr="00D93311">
        <w:rPr>
          <w:rFonts w:eastAsia="Arial"/>
        </w:rPr>
        <w:fldChar w:fldCharType="end"/>
      </w:r>
    </w:p>
    <w:p w14:paraId="1CC0582B" w14:textId="42837AE2" w:rsidR="0039272E" w:rsidRPr="00D93311" w:rsidRDefault="0039272E" w:rsidP="009A480F">
      <w:pPr>
        <w:pStyle w:val="ListBullet"/>
        <w:numPr>
          <w:ilvl w:val="0"/>
          <w:numId w:val="0"/>
        </w:numPr>
        <w:rPr>
          <w:rFonts w:eastAsia="Arial"/>
        </w:rPr>
      </w:pPr>
      <w:r w:rsidRPr="00D93311">
        <w:rPr>
          <w:rFonts w:eastAsia="Arial"/>
        </w:rPr>
        <w:t xml:space="preserve">From July 2023, </w:t>
      </w:r>
      <w:r w:rsidR="002528D7" w:rsidRPr="00D93311">
        <w:rPr>
          <w:rFonts w:eastAsia="Arial"/>
        </w:rPr>
        <w:t>s</w:t>
      </w:r>
      <w:r w:rsidRPr="00D93311">
        <w:rPr>
          <w:rFonts w:eastAsia="Arial"/>
        </w:rPr>
        <w:t>ome jurisdictions ceased SARS-CoV-2 sequencing</w:t>
      </w:r>
      <w:r w:rsidR="00D93311" w:rsidRPr="00D93311">
        <w:rPr>
          <w:rFonts w:eastAsia="Arial"/>
        </w:rPr>
        <w:t xml:space="preserve"> (the ACT and the NT)</w:t>
      </w:r>
      <w:r w:rsidRPr="00D93311">
        <w:rPr>
          <w:rFonts w:eastAsia="Arial"/>
        </w:rPr>
        <w:t>, while other jurisdictions reduced the number of SARS-CoV-2 samples being sequenced. For jurisdictions that are continuing SARS-CoV-2 genomic surveillance, SARS-CoV-2 samples which are likely to be prioritised for sequencing include those from cases who are hospitalised</w:t>
      </w:r>
      <w:r w:rsidR="00B63EBA" w:rsidRPr="00D93311">
        <w:rPr>
          <w:rFonts w:eastAsia="Arial"/>
        </w:rPr>
        <w:t>,</w:t>
      </w:r>
      <w:r w:rsidRPr="00D93311">
        <w:rPr>
          <w:rFonts w:eastAsia="Arial"/>
        </w:rPr>
        <w:t xml:space="preserve"> admitted to intensive care, or cases of clinical significance. As a result, these changes are likely to affect the representativeness of sequenced SARS-CoV-2 lineages across Australia. </w:t>
      </w:r>
    </w:p>
    <w:p w14:paraId="05462B44" w14:textId="4D79C50D" w:rsidR="00AD7392" w:rsidRPr="00183ECE" w:rsidRDefault="00AD7392">
      <w:pPr>
        <w:pStyle w:val="ListBullet"/>
        <w:numPr>
          <w:ilvl w:val="0"/>
          <w:numId w:val="0"/>
        </w:numPr>
      </w:pPr>
      <w:r w:rsidRPr="00183ECE">
        <w:t xml:space="preserve">More information about AusTrakka is available </w:t>
      </w:r>
      <w:hyperlink r:id="rId39" w:history="1">
        <w:r w:rsidRPr="00183ECE">
          <w:rPr>
            <w:rStyle w:val="Hyperlink"/>
          </w:rPr>
          <w:t>here</w:t>
        </w:r>
      </w:hyperlink>
      <w:r w:rsidRPr="00183ECE">
        <w:t xml:space="preserve">. </w:t>
      </w:r>
    </w:p>
    <w:p w14:paraId="6E9136B0" w14:textId="77777777" w:rsidR="005C205F" w:rsidRPr="00617A2B" w:rsidRDefault="005C205F" w:rsidP="005C205F">
      <w:pPr>
        <w:pStyle w:val="ListBullet"/>
        <w:numPr>
          <w:ilvl w:val="0"/>
          <w:numId w:val="0"/>
        </w:numPr>
        <w:rPr>
          <w:b/>
          <w:highlight w:val="yellow"/>
        </w:rPr>
      </w:pPr>
    </w:p>
    <w:p w14:paraId="21D0E09D" w14:textId="77777777" w:rsidR="00C16E7D" w:rsidRPr="00B502D8" w:rsidRDefault="00C16E7D" w:rsidP="00C16E7D">
      <w:pPr>
        <w:pStyle w:val="Heading4"/>
      </w:pPr>
      <w:r w:rsidRPr="00B502D8">
        <w:t>Sentinel laboratories</w:t>
      </w:r>
    </w:p>
    <w:p w14:paraId="65459B68" w14:textId="77777777" w:rsidR="00C16E7D" w:rsidRPr="00B502D8" w:rsidRDefault="00C16E7D" w:rsidP="00C16E7D">
      <w:pPr>
        <w:pStyle w:val="ListBullet"/>
        <w:numPr>
          <w:ilvl w:val="0"/>
          <w:numId w:val="0"/>
        </w:numPr>
      </w:pPr>
      <w:r w:rsidRPr="00B502D8">
        <w:t xml:space="preserve">Sentinel laboratories are a surveillance network of laboratories that collect data on diagnostic respiratory pathogen testing. This includes the number of tests undertaken, the number of positive results, and the detected viruses. Sentinel laboratories are not intended to capture all diagnostic testing occurring, rather, sentinel laboratories aim to provide a representative sample of people tested for respiratory viruses in Australia. </w:t>
      </w:r>
    </w:p>
    <w:p w14:paraId="3A67E3B6" w14:textId="0739958B" w:rsidR="00C16E7D" w:rsidRPr="00B502D8" w:rsidRDefault="00C16E7D" w:rsidP="00C16E7D">
      <w:pPr>
        <w:pStyle w:val="ListBullet"/>
        <w:numPr>
          <w:ilvl w:val="0"/>
          <w:numId w:val="0"/>
        </w:numPr>
      </w:pPr>
      <w:r w:rsidRPr="00B502D8">
        <w:t>Sentinel laboratory site testing data are influenced by jurisdictional and laboratory testing practices and should be interpreted with caution. Sentinel laboratories include laboratory networks in S</w:t>
      </w:r>
      <w:r w:rsidR="00EA1A3D">
        <w:t>A</w:t>
      </w:r>
      <w:r w:rsidRPr="00B502D8">
        <w:t xml:space="preserve"> and Tas, and the National Influenza Centres. In Australia, the National Influenza Centres are: </w:t>
      </w:r>
    </w:p>
    <w:p w14:paraId="3E978B6B" w14:textId="196BBED2" w:rsidR="00C16E7D" w:rsidRPr="00B502D8" w:rsidRDefault="00C16E7D" w:rsidP="00C16E7D">
      <w:pPr>
        <w:pStyle w:val="ListBullet"/>
        <w:numPr>
          <w:ilvl w:val="0"/>
          <w:numId w:val="33"/>
        </w:numPr>
        <w:tabs>
          <w:tab w:val="clear" w:pos="680"/>
        </w:tabs>
      </w:pPr>
      <w:r w:rsidRPr="00B502D8">
        <w:t>Institute of Clinical Pathology and Medical Research in N</w:t>
      </w:r>
      <w:r w:rsidR="00EF485F" w:rsidRPr="00B502D8">
        <w:t>SW</w:t>
      </w:r>
      <w:r w:rsidRPr="00B502D8">
        <w:t xml:space="preserve"> </w:t>
      </w:r>
    </w:p>
    <w:p w14:paraId="56CC5A97" w14:textId="4B703E22" w:rsidR="00C16E7D" w:rsidRPr="00B502D8" w:rsidRDefault="00C16E7D" w:rsidP="00C16E7D">
      <w:pPr>
        <w:pStyle w:val="ListBullet"/>
        <w:numPr>
          <w:ilvl w:val="0"/>
          <w:numId w:val="33"/>
        </w:numPr>
        <w:tabs>
          <w:tab w:val="clear" w:pos="680"/>
        </w:tabs>
      </w:pPr>
      <w:r w:rsidRPr="00B502D8">
        <w:t xml:space="preserve">PathWest Laboratory Medicine in WA </w:t>
      </w:r>
    </w:p>
    <w:p w14:paraId="78BC4112" w14:textId="49801389" w:rsidR="00C16E7D" w:rsidRPr="00B502D8" w:rsidRDefault="00C16E7D" w:rsidP="00C16E7D">
      <w:pPr>
        <w:pStyle w:val="ListBullet"/>
        <w:numPr>
          <w:ilvl w:val="0"/>
          <w:numId w:val="33"/>
        </w:numPr>
        <w:tabs>
          <w:tab w:val="clear" w:pos="680"/>
        </w:tabs>
      </w:pPr>
      <w:r w:rsidRPr="00B502D8">
        <w:t>Victorian Infectious Diseases Reference Laboratory in Vic.</w:t>
      </w:r>
    </w:p>
    <w:p w14:paraId="69195728" w14:textId="016C2176" w:rsidR="00C16E7D" w:rsidRPr="00B502D8" w:rsidRDefault="00C16E7D" w:rsidP="00C16E7D">
      <w:pPr>
        <w:pStyle w:val="ListBullet"/>
        <w:numPr>
          <w:ilvl w:val="0"/>
          <w:numId w:val="0"/>
        </w:numPr>
        <w:tabs>
          <w:tab w:val="clear" w:pos="680"/>
        </w:tabs>
      </w:pPr>
      <w:r w:rsidRPr="00B502D8">
        <w:t xml:space="preserve">The National Influenza Centres are part of the WHO Global Influenza Surveillance and Response System, contributing testing data and sending representative clinical specimens and isolated viruses to the </w:t>
      </w:r>
      <w:r w:rsidR="008E4151" w:rsidRPr="00B502D8">
        <w:t>WHO</w:t>
      </w:r>
      <w:r w:rsidRPr="00B502D8">
        <w:t xml:space="preserve"> Collaborating Centre for Reference and Research on Influenza for advanced analysis.</w:t>
      </w:r>
    </w:p>
    <w:p w14:paraId="3E9D1C20" w14:textId="6C45E137" w:rsidR="00D85E59" w:rsidRPr="00B502D8" w:rsidRDefault="00D85E59" w:rsidP="00C16E7D">
      <w:pPr>
        <w:pStyle w:val="ListBullet"/>
        <w:numPr>
          <w:ilvl w:val="0"/>
          <w:numId w:val="0"/>
        </w:numPr>
        <w:tabs>
          <w:tab w:val="clear" w:pos="680"/>
        </w:tabs>
      </w:pPr>
      <w:r w:rsidRPr="00B502D8">
        <w:t>More information about National Influenza Cent</w:t>
      </w:r>
      <w:r w:rsidR="008E4151" w:rsidRPr="00B502D8">
        <w:t xml:space="preserve">res is available </w:t>
      </w:r>
      <w:hyperlink r:id="rId40" w:history="1">
        <w:r w:rsidR="008E4151" w:rsidRPr="00B502D8">
          <w:rPr>
            <w:rStyle w:val="Hyperlink"/>
          </w:rPr>
          <w:t>here</w:t>
        </w:r>
      </w:hyperlink>
      <w:r w:rsidR="008E4151" w:rsidRPr="00B502D8">
        <w:t xml:space="preserve">. </w:t>
      </w:r>
    </w:p>
    <w:p w14:paraId="78014C1F" w14:textId="77777777" w:rsidR="00C16E7D" w:rsidRPr="00617A2B" w:rsidRDefault="00C16E7D" w:rsidP="005C205F">
      <w:pPr>
        <w:pStyle w:val="ListBullet"/>
        <w:numPr>
          <w:ilvl w:val="0"/>
          <w:numId w:val="0"/>
        </w:numPr>
        <w:rPr>
          <w:b/>
          <w:highlight w:val="yellow"/>
        </w:rPr>
      </w:pPr>
    </w:p>
    <w:p w14:paraId="14B149F1" w14:textId="5D18D947" w:rsidR="005C205F" w:rsidRPr="001E0592" w:rsidRDefault="006C77C5" w:rsidP="004D4518">
      <w:pPr>
        <w:pStyle w:val="Heading4"/>
      </w:pPr>
      <w:r w:rsidRPr="001E0592">
        <w:t>WHO</w:t>
      </w:r>
      <w:r w:rsidR="005C205F" w:rsidRPr="001E0592">
        <w:t xml:space="preserve"> Collaborating Centre for Reference and Research on Influenza</w:t>
      </w:r>
    </w:p>
    <w:p w14:paraId="78ADB300" w14:textId="06DA8830" w:rsidR="0046027D" w:rsidRPr="001E0592" w:rsidRDefault="00117123" w:rsidP="00240D7A">
      <w:pPr>
        <w:pStyle w:val="ListBullet"/>
        <w:numPr>
          <w:ilvl w:val="0"/>
          <w:numId w:val="0"/>
        </w:numPr>
      </w:pPr>
      <w:r w:rsidRPr="001E0592">
        <w:t>In Australia, t</w:t>
      </w:r>
      <w:r w:rsidR="0077052E" w:rsidRPr="001E0592">
        <w:t>he WHO</w:t>
      </w:r>
      <w:r w:rsidR="006C77C5" w:rsidRPr="001E0592">
        <w:t xml:space="preserve"> </w:t>
      </w:r>
      <w:r w:rsidR="0077052E" w:rsidRPr="001E0592">
        <w:t>C</w:t>
      </w:r>
      <w:r w:rsidR="006C77C5" w:rsidRPr="001E0592">
        <w:t xml:space="preserve">ollaborating </w:t>
      </w:r>
      <w:r w:rsidR="0077052E" w:rsidRPr="001E0592">
        <w:t>C</w:t>
      </w:r>
      <w:r w:rsidR="006C77C5" w:rsidRPr="001E0592">
        <w:t>entre</w:t>
      </w:r>
      <w:r w:rsidR="0077052E" w:rsidRPr="001E0592">
        <w:t xml:space="preserve"> for Reference and Research on Influenza</w:t>
      </w:r>
      <w:r w:rsidR="00087E59" w:rsidRPr="001E0592">
        <w:t xml:space="preserve"> (the Centre)</w:t>
      </w:r>
      <w:r w:rsidRPr="001E0592">
        <w:t xml:space="preserve"> is hosted </w:t>
      </w:r>
      <w:r w:rsidR="00081971" w:rsidRPr="001E0592">
        <w:t>by the Victorian Infectious Diseases Reference Laboratory</w:t>
      </w:r>
      <w:r w:rsidR="0046027D" w:rsidRPr="001E0592">
        <w:t>. The role of the Centre is to obtain, isolate, and preserve representative viruses from cases of influenza, and characterise their antigenic, genetic, and drug sensitivity properties. The Centre forms an important part of the WHO Global Influenza Surveillance and Response System.</w:t>
      </w:r>
      <w:r w:rsidR="001E0592" w:rsidRPr="001E0592">
        <w:fldChar w:fldCharType="begin"/>
      </w:r>
      <w:r w:rsidR="00D264B1">
        <w:instrText xml:space="preserve"> ADDIN EN.CITE &lt;EndNote&gt;&lt;Cite&gt;&lt;Author&gt;Global Influenza Programme&lt;/Author&gt;&lt;Year&gt;2025&lt;/Year&gt;&lt;RecNum&gt;21&lt;/RecNum&gt;&lt;DisplayText&gt;&lt;style face="superscript"&gt;25&lt;/style&gt;&lt;/DisplayText&gt;&lt;record&gt;&lt;rec-number&gt;21&lt;/rec-number&gt;&lt;foreign-keys&gt;&lt;key app="EN" db-id="sds0wwr0bs29tners27vfd9j2020t2z50v2z" timestamp="1748824105"&gt;21&lt;/key&gt;&lt;/foreign-keys&gt;&lt;ref-type name="Web Page"&gt;12&lt;/ref-type&gt;&lt;contributors&gt;&lt;authors&gt;&lt;author&gt;Global Influenza Programme,&lt;/author&gt;&lt;/authors&gt;&lt;/contributors&gt;&lt;titles&gt;&lt;title&gt;WHO Collaborating Centres&lt;/title&gt;&lt;/titles&gt;&lt;dates&gt;&lt;year&gt;2025&lt;/year&gt;&lt;/dates&gt;&lt;pub-location&gt;Geneva&lt;/pub-location&gt;&lt;publisher&gt;World Health Organization&lt;/publisher&gt;&lt;work-type&gt;Internet&lt;/work-type&gt;&lt;urls&gt;&lt;related-urls&gt;&lt;url&gt;https://www.who.int/initiatives/global-influenza-surveillance-and-response-system/who-collaboration-center-erl&lt;/url&gt;&lt;/related-urls&gt;&lt;/urls&gt;&lt;/record&gt;&lt;/Cite&gt;&lt;/EndNote&gt;</w:instrText>
      </w:r>
      <w:r w:rsidR="001E0592" w:rsidRPr="001E0592">
        <w:fldChar w:fldCharType="separate"/>
      </w:r>
      <w:r w:rsidR="00D264B1" w:rsidRPr="00D264B1">
        <w:rPr>
          <w:noProof/>
          <w:vertAlign w:val="superscript"/>
        </w:rPr>
        <w:t>25</w:t>
      </w:r>
      <w:r w:rsidR="001E0592" w:rsidRPr="001E0592">
        <w:fldChar w:fldCharType="end"/>
      </w:r>
    </w:p>
    <w:p w14:paraId="25B17FCA" w14:textId="1221642E" w:rsidR="00F660CE" w:rsidRPr="0017003C" w:rsidRDefault="00F660CE" w:rsidP="004D4518">
      <w:pPr>
        <w:pStyle w:val="ListBullet"/>
        <w:numPr>
          <w:ilvl w:val="0"/>
          <w:numId w:val="0"/>
        </w:numPr>
      </w:pPr>
      <w:r w:rsidRPr="001E0592">
        <w:t xml:space="preserve">More information about </w:t>
      </w:r>
      <w:r w:rsidR="00AD25CA" w:rsidRPr="001E0592">
        <w:t xml:space="preserve">the </w:t>
      </w:r>
      <w:r w:rsidRPr="001E0592">
        <w:t>C</w:t>
      </w:r>
      <w:r w:rsidR="00AD25CA" w:rsidRPr="001E0592">
        <w:t>entre</w:t>
      </w:r>
      <w:r w:rsidRPr="001E0592">
        <w:t xml:space="preserve"> is available </w:t>
      </w:r>
      <w:hyperlink r:id="rId41" w:history="1">
        <w:r w:rsidRPr="001E0592">
          <w:rPr>
            <w:rStyle w:val="Hyperlink"/>
          </w:rPr>
          <w:t>here</w:t>
        </w:r>
      </w:hyperlink>
      <w:r w:rsidRPr="001E0592">
        <w:t>.</w:t>
      </w:r>
      <w:r w:rsidRPr="0017003C">
        <w:t xml:space="preserve"> </w:t>
      </w:r>
    </w:p>
    <w:p w14:paraId="46AC80D7" w14:textId="77777777" w:rsidR="00617A2B" w:rsidRDefault="00617A2B">
      <w:pPr>
        <w:spacing w:before="0" w:after="0" w:line="240" w:lineRule="auto"/>
      </w:pPr>
    </w:p>
    <w:p w14:paraId="70128A1A" w14:textId="7C576029" w:rsidR="00F8522E" w:rsidRPr="00451585" w:rsidRDefault="00F8522E" w:rsidP="00F8522E">
      <w:pPr>
        <w:pStyle w:val="Heading2"/>
      </w:pPr>
      <w:r w:rsidRPr="00451585">
        <w:lastRenderedPageBreak/>
        <w:t>Vaccine coverage, effectiveness and match</w:t>
      </w:r>
    </w:p>
    <w:p w14:paraId="0EECB106" w14:textId="77777777" w:rsidR="00617A2B" w:rsidRPr="00314927" w:rsidRDefault="00617A2B" w:rsidP="00617A2B">
      <w:pPr>
        <w:pStyle w:val="Heading4"/>
        <w:rPr>
          <w:rFonts w:eastAsiaTheme="majorEastAsia"/>
        </w:rPr>
      </w:pPr>
      <w:r w:rsidRPr="00314927">
        <w:rPr>
          <w:rFonts w:eastAsiaTheme="majorEastAsia"/>
        </w:rPr>
        <w:t>Australian Immunisation Register (AIR)</w:t>
      </w:r>
    </w:p>
    <w:p w14:paraId="294FDCB1" w14:textId="699B3F5E" w:rsidR="00617A2B" w:rsidRPr="00314927" w:rsidRDefault="00C3164C" w:rsidP="00617A2B">
      <w:pPr>
        <w:rPr>
          <w:rFonts w:eastAsiaTheme="majorEastAsia"/>
          <w:lang w:val="en-GB"/>
        </w:rPr>
      </w:pPr>
      <w:r w:rsidRPr="00765A00">
        <w:rPr>
          <w:rFonts w:eastAsiaTheme="majorEastAsia"/>
        </w:rPr>
        <w:t>Vaccine coverage is expressed as the proportion of complete immunisation by particular age groups</w:t>
      </w:r>
      <w:r w:rsidR="007C0D59">
        <w:rPr>
          <w:rFonts w:eastAsiaTheme="majorEastAsia"/>
        </w:rPr>
        <w:t xml:space="preserve"> and sourced from the AIR</w:t>
      </w:r>
      <w:r w:rsidRPr="00765A00">
        <w:rPr>
          <w:rFonts w:eastAsiaTheme="majorEastAsia"/>
        </w:rPr>
        <w:t xml:space="preserve">. </w:t>
      </w:r>
      <w:r w:rsidR="00617A2B" w:rsidRPr="00314927">
        <w:rPr>
          <w:rFonts w:eastAsiaTheme="majorEastAsia"/>
        </w:rPr>
        <w:t xml:space="preserve">The AIR is a national register that records vaccines given to people of all ages in Australia. </w:t>
      </w:r>
      <w:r w:rsidR="00617A2B" w:rsidRPr="00314927">
        <w:rPr>
          <w:rFonts w:eastAsiaTheme="majorEastAsia"/>
          <w:lang w:val="en-GB"/>
        </w:rPr>
        <w:t>The AIR includes vaccines given:</w:t>
      </w:r>
    </w:p>
    <w:p w14:paraId="77D23DE6" w14:textId="77777777" w:rsidR="00617A2B" w:rsidRPr="00314927" w:rsidRDefault="00617A2B" w:rsidP="00617A2B">
      <w:pPr>
        <w:numPr>
          <w:ilvl w:val="0"/>
          <w:numId w:val="35"/>
        </w:numPr>
        <w:rPr>
          <w:rFonts w:eastAsiaTheme="majorEastAsia"/>
          <w:lang w:val="en-GB"/>
        </w:rPr>
      </w:pPr>
      <w:r w:rsidRPr="00314927">
        <w:rPr>
          <w:rFonts w:eastAsiaTheme="majorEastAsia"/>
          <w:lang w:val="en-GB"/>
        </w:rPr>
        <w:t xml:space="preserve">under the </w:t>
      </w:r>
      <w:hyperlink r:id="rId42" w:history="1">
        <w:r w:rsidRPr="00314927">
          <w:rPr>
            <w:rStyle w:val="Hyperlink"/>
            <w:rFonts w:eastAsiaTheme="majorEastAsia"/>
            <w:lang w:val="en-GB"/>
          </w:rPr>
          <w:t>National Immunisation Program</w:t>
        </w:r>
      </w:hyperlink>
    </w:p>
    <w:p w14:paraId="579DAB52" w14:textId="77777777" w:rsidR="00617A2B" w:rsidRPr="00314927" w:rsidRDefault="00617A2B" w:rsidP="00617A2B">
      <w:pPr>
        <w:numPr>
          <w:ilvl w:val="0"/>
          <w:numId w:val="35"/>
        </w:numPr>
        <w:rPr>
          <w:rFonts w:eastAsiaTheme="majorEastAsia"/>
          <w:lang w:val="en-GB"/>
        </w:rPr>
      </w:pPr>
      <w:r w:rsidRPr="00314927">
        <w:rPr>
          <w:rFonts w:eastAsiaTheme="majorEastAsia"/>
          <w:lang w:val="en-GB"/>
        </w:rPr>
        <w:t>through school programs</w:t>
      </w:r>
    </w:p>
    <w:p w14:paraId="56C251EA" w14:textId="77777777" w:rsidR="00617A2B" w:rsidRPr="00314927" w:rsidRDefault="00617A2B" w:rsidP="00617A2B">
      <w:pPr>
        <w:numPr>
          <w:ilvl w:val="0"/>
          <w:numId w:val="35"/>
        </w:numPr>
        <w:rPr>
          <w:rFonts w:eastAsiaTheme="majorEastAsia"/>
          <w:lang w:val="en-GB"/>
        </w:rPr>
      </w:pPr>
      <w:r w:rsidRPr="00314927">
        <w:rPr>
          <w:rFonts w:eastAsiaTheme="majorEastAsia"/>
          <w:lang w:val="en-GB"/>
        </w:rPr>
        <w:t>privately, such as for seasonal influenza or travel.</w:t>
      </w:r>
    </w:p>
    <w:p w14:paraId="5397EA01" w14:textId="11E7B85F" w:rsidR="00FC6E3D" w:rsidRPr="00CA55E2" w:rsidRDefault="00FC6E3D" w:rsidP="00617A2B">
      <w:pPr>
        <w:rPr>
          <w:rFonts w:eastAsiaTheme="majorEastAsia"/>
        </w:rPr>
      </w:pPr>
      <w:r w:rsidRPr="00CA55E2">
        <w:rPr>
          <w:rFonts w:eastAsiaTheme="majorEastAsia"/>
        </w:rPr>
        <w:t>The register was initially established in 1996 as the Australian Childhood Immunisation Register using demographic data for all Medicare enrolled children aged &lt; 7 years. In 2016, the Australian Childhood Immunisation Register expanded to become the AIR, to record vaccinations given from birth to death to all people in Australia. Participation in the AIR is ‘opt-out’, so it constitutes a nearly complete population register for Australian residents.</w:t>
      </w:r>
      <w:r w:rsidR="00314927" w:rsidRPr="00CA55E2">
        <w:rPr>
          <w:rFonts w:eastAsiaTheme="majorEastAsia"/>
        </w:rPr>
        <w:fldChar w:fldCharType="begin"/>
      </w:r>
      <w:r w:rsidR="00D264B1" w:rsidRPr="00CA55E2">
        <w:rPr>
          <w:rFonts w:eastAsiaTheme="majorEastAsia"/>
        </w:rPr>
        <w:instrText xml:space="preserve"> ADDIN EN.CITE &lt;EndNote&gt;&lt;Cite&gt;&lt;Author&gt;National Centre for Immunisation Research and Surveillance&lt;/Author&gt;&lt;Year&gt;2024&lt;/Year&gt;&lt;RecNum&gt;11&lt;/RecNum&gt;&lt;DisplayText&gt;&lt;style face="superscript"&gt;26&lt;/style&gt;&lt;/DisplayText&gt;&lt;record&gt;&lt;rec-number&gt;11&lt;/rec-number&gt;&lt;foreign-keys&gt;&lt;key app="EN" db-id="sds0wwr0bs29tners27vfd9j2020t2z50v2z" timestamp="1748823216"&gt;11&lt;/key&gt;&lt;/foreign-keys&gt;&lt;ref-type name="Web Page"&gt;12&lt;/ref-type&gt;&lt;contributors&gt;&lt;authors&gt;&lt;author&gt;National Centre for Immunisation Research and Surveillance,&lt;/author&gt;&lt;/authors&gt;&lt;/contributors&gt;&lt;titles&gt;&lt;title&gt;History of immunisation in Australia; Immunisation policy history&lt;/title&gt;&lt;/titles&gt;&lt;dates&gt;&lt;year&gt;2024&lt;/year&gt;&lt;/dates&gt;&lt;pub-location&gt;Westmead&lt;/pub-location&gt;&lt;publisher&gt;National Centre for Immunisation Research and Surveillance&lt;/publisher&gt;&lt;work-type&gt;Internet&lt;/work-type&gt;&lt;urls&gt;&lt;related-urls&gt;&lt;url&gt;https://ncirs.org.au/health-professionals/history-immunisation-australia&lt;/url&gt;&lt;/related-urls&gt;&lt;/urls&gt;&lt;/record&gt;&lt;/Cite&gt;&lt;/EndNote&gt;</w:instrText>
      </w:r>
      <w:r w:rsidR="00314927" w:rsidRPr="00CA55E2">
        <w:rPr>
          <w:rFonts w:eastAsiaTheme="majorEastAsia"/>
        </w:rPr>
        <w:fldChar w:fldCharType="separate"/>
      </w:r>
      <w:r w:rsidR="00D264B1" w:rsidRPr="00CA55E2">
        <w:rPr>
          <w:rFonts w:eastAsiaTheme="majorEastAsia"/>
          <w:noProof/>
          <w:vertAlign w:val="superscript"/>
        </w:rPr>
        <w:t>26</w:t>
      </w:r>
      <w:r w:rsidR="00314927" w:rsidRPr="00CA55E2">
        <w:rPr>
          <w:rFonts w:eastAsiaTheme="majorEastAsia"/>
        </w:rPr>
        <w:fldChar w:fldCharType="end"/>
      </w:r>
    </w:p>
    <w:p w14:paraId="7DA3F852" w14:textId="4CC59953" w:rsidR="00FC6E3D" w:rsidRPr="00CA55E2" w:rsidRDefault="00FC6E3D" w:rsidP="00617A2B">
      <w:pPr>
        <w:rPr>
          <w:rFonts w:eastAsiaTheme="majorEastAsia"/>
        </w:rPr>
      </w:pPr>
      <w:r w:rsidRPr="00CA55E2">
        <w:rPr>
          <w:rFonts w:eastAsiaTheme="majorEastAsia"/>
        </w:rPr>
        <w:t>Immunisation data are transferred to the register when a recognised Australian-based immunisation provider supplies details of an eligible vaccination. This occurs predominantly via general medical practice management software or via direct data entry on the register website. Healthcare practitioners are able to access immunisation data from the register, enabling them to provide preventative patient care by ensuring that individuals receive necessary vaccines as per national and local immunisation schedules.</w:t>
      </w:r>
    </w:p>
    <w:p w14:paraId="3F3AF095" w14:textId="77777777" w:rsidR="00B010D2" w:rsidRPr="00C00110" w:rsidRDefault="00B010D2" w:rsidP="00B010D2">
      <w:pPr>
        <w:pStyle w:val="TableTitle"/>
      </w:pPr>
      <w:r w:rsidRPr="00C00110">
        <w:t>Notes on interpretation</w:t>
      </w:r>
    </w:p>
    <w:p w14:paraId="5498F8DF" w14:textId="177C1668" w:rsidR="003775B3" w:rsidRDefault="006D00FD" w:rsidP="00617A2B">
      <w:pPr>
        <w:rPr>
          <w:rFonts w:eastAsiaTheme="majorEastAsia"/>
        </w:rPr>
      </w:pPr>
      <w:r w:rsidRPr="00C00110">
        <w:rPr>
          <w:rFonts w:eastAsiaTheme="majorEastAsia"/>
        </w:rPr>
        <w:t>V</w:t>
      </w:r>
      <w:r w:rsidR="00BA0AC0" w:rsidRPr="00C00110">
        <w:rPr>
          <w:rFonts w:eastAsiaTheme="majorEastAsia"/>
        </w:rPr>
        <w:t xml:space="preserve">accination coverage was calculated using the number of Medicare registered people in the relevant age group with at least one dose of </w:t>
      </w:r>
      <w:r w:rsidRPr="00C00110">
        <w:rPr>
          <w:rFonts w:eastAsiaTheme="majorEastAsia"/>
        </w:rPr>
        <w:t>the relevant</w:t>
      </w:r>
      <w:r w:rsidR="00BA0AC0" w:rsidRPr="00C00110">
        <w:rPr>
          <w:rFonts w:eastAsiaTheme="majorEastAsia"/>
        </w:rPr>
        <w:t xml:space="preserve"> vaccine recorded in the AIR in the report </w:t>
      </w:r>
      <w:r w:rsidRPr="00C00110">
        <w:rPr>
          <w:rFonts w:eastAsiaTheme="majorEastAsia"/>
        </w:rPr>
        <w:t>period</w:t>
      </w:r>
      <w:r w:rsidR="00BA0AC0" w:rsidRPr="00C00110">
        <w:rPr>
          <w:rFonts w:eastAsiaTheme="majorEastAsia"/>
        </w:rPr>
        <w:t xml:space="preserve"> as the numerator and the total number of people registered on the AIR in each relevant age group as the denominator</w:t>
      </w:r>
      <w:r w:rsidR="00A3672E" w:rsidRPr="00C00110">
        <w:rPr>
          <w:rFonts w:eastAsiaTheme="majorEastAsia"/>
        </w:rPr>
        <w:t>, unless specified otherwis</w:t>
      </w:r>
      <w:r w:rsidR="00A3672E" w:rsidRPr="008238C6">
        <w:rPr>
          <w:rFonts w:eastAsiaTheme="majorEastAsia"/>
        </w:rPr>
        <w:t>e</w:t>
      </w:r>
      <w:r w:rsidR="00BA0AC0" w:rsidRPr="008238C6">
        <w:rPr>
          <w:rFonts w:eastAsiaTheme="majorEastAsia"/>
        </w:rPr>
        <w:t>.</w:t>
      </w:r>
      <w:r w:rsidR="004C4319" w:rsidRPr="008238C6">
        <w:rPr>
          <w:rFonts w:eastAsiaTheme="majorEastAsia"/>
        </w:rPr>
        <w:t xml:space="preserve"> A</w:t>
      </w:r>
      <w:r w:rsidR="00BA0AC0" w:rsidRPr="008238C6">
        <w:rPr>
          <w:rFonts w:eastAsiaTheme="majorEastAsia"/>
        </w:rPr>
        <w:t xml:space="preserve">ge at vaccination </w:t>
      </w:r>
      <w:r w:rsidR="008238C6" w:rsidRPr="008238C6">
        <w:rPr>
          <w:rFonts w:eastAsiaTheme="majorEastAsia"/>
        </w:rPr>
        <w:t>is calculated as at the reporting week</w:t>
      </w:r>
      <w:r w:rsidR="00002D36">
        <w:rPr>
          <w:rFonts w:eastAsiaTheme="majorEastAsia"/>
        </w:rPr>
        <w:t xml:space="preserve"> for COVID-19 and RSV; however, for influenza vaccine coverage age is calculated based on the person’s age as </w:t>
      </w:r>
      <w:proofErr w:type="gramStart"/>
      <w:r w:rsidR="00002D36">
        <w:rPr>
          <w:rFonts w:eastAsiaTheme="majorEastAsia"/>
        </w:rPr>
        <w:t>at</w:t>
      </w:r>
      <w:proofErr w:type="gramEnd"/>
      <w:r w:rsidR="00002D36">
        <w:rPr>
          <w:rFonts w:eastAsiaTheme="majorEastAsia"/>
        </w:rPr>
        <w:t xml:space="preserve"> 1 July of the reporting year</w:t>
      </w:r>
      <w:r w:rsidR="008238C6" w:rsidRPr="006E7167">
        <w:rPr>
          <w:rFonts w:eastAsiaTheme="majorEastAsia"/>
        </w:rPr>
        <w:t xml:space="preserve">. </w:t>
      </w:r>
    </w:p>
    <w:p w14:paraId="57C6C169" w14:textId="2592A742" w:rsidR="006B3257" w:rsidRDefault="00474D1D" w:rsidP="00617A2B">
      <w:pPr>
        <w:rPr>
          <w:rFonts w:eastAsiaTheme="majorEastAsia"/>
        </w:rPr>
      </w:pPr>
      <w:r>
        <w:rPr>
          <w:rFonts w:eastAsiaTheme="majorEastAsia"/>
        </w:rPr>
        <w:t>For all population denominator data, the AIR population are used unless specified otherwise.</w:t>
      </w:r>
      <w:r w:rsidR="006B3257">
        <w:rPr>
          <w:rFonts w:eastAsiaTheme="majorEastAsia"/>
        </w:rPr>
        <w:t xml:space="preserve"> </w:t>
      </w:r>
      <w:r w:rsidR="00C63041">
        <w:rPr>
          <w:rFonts w:eastAsiaTheme="majorEastAsia"/>
        </w:rPr>
        <w:t>I</w:t>
      </w:r>
      <w:r w:rsidR="006B3257">
        <w:rPr>
          <w:rFonts w:eastAsiaTheme="majorEastAsia"/>
        </w:rPr>
        <w:t xml:space="preserve">nfluenza </w:t>
      </w:r>
      <w:r w:rsidR="00C63041">
        <w:rPr>
          <w:rFonts w:eastAsiaTheme="majorEastAsia"/>
        </w:rPr>
        <w:t xml:space="preserve">vaccine coverage </w:t>
      </w:r>
      <w:r w:rsidR="006B3257">
        <w:rPr>
          <w:rFonts w:eastAsiaTheme="majorEastAsia"/>
        </w:rPr>
        <w:t>reporting does not use a person’s residential address based on Medicare</w:t>
      </w:r>
      <w:r w:rsidR="00C63041">
        <w:rPr>
          <w:rFonts w:eastAsiaTheme="majorEastAsia"/>
        </w:rPr>
        <w:t xml:space="preserve"> but rather uses their address as recorded on the AIR as when influenza </w:t>
      </w:r>
      <w:r w:rsidR="0045214D">
        <w:rPr>
          <w:rFonts w:eastAsiaTheme="majorEastAsia"/>
        </w:rPr>
        <w:t xml:space="preserve">vaccine coverage reporting was first implemented a person’s Medicare address was not available to the </w:t>
      </w:r>
      <w:r w:rsidR="004E16F1">
        <w:rPr>
          <w:rFonts w:eastAsiaTheme="majorEastAsia"/>
        </w:rPr>
        <w:t>Department</w:t>
      </w:r>
      <w:r w:rsidR="0045214D">
        <w:rPr>
          <w:rFonts w:eastAsiaTheme="majorEastAsia"/>
        </w:rPr>
        <w:t>.</w:t>
      </w:r>
      <w:r w:rsidR="00920DC1">
        <w:rPr>
          <w:rFonts w:eastAsiaTheme="majorEastAsia"/>
        </w:rPr>
        <w:t xml:space="preserve"> For influenza vaccine coverage both the numerator</w:t>
      </w:r>
      <w:r w:rsidR="00E451CC">
        <w:rPr>
          <w:rFonts w:eastAsiaTheme="majorEastAsia"/>
        </w:rPr>
        <w:t xml:space="preserve"> and denominator for coverage only consider person records with a Personal Identification Number</w:t>
      </w:r>
      <w:r w:rsidR="005B60BC">
        <w:rPr>
          <w:rFonts w:eastAsiaTheme="majorEastAsia"/>
        </w:rPr>
        <w:t xml:space="preserve">, and records with a Synthetic Identification Number are excluded. </w:t>
      </w:r>
    </w:p>
    <w:p w14:paraId="27449AFB" w14:textId="563F5C5A" w:rsidR="00BA0AC0" w:rsidRPr="00F25855" w:rsidRDefault="00BA0AC0" w:rsidP="00617A2B">
      <w:pPr>
        <w:rPr>
          <w:rFonts w:eastAsiaTheme="majorEastAsia"/>
          <w:highlight w:val="yellow"/>
        </w:rPr>
      </w:pPr>
      <w:r w:rsidRPr="006E7167">
        <w:rPr>
          <w:rFonts w:eastAsiaTheme="majorEastAsia"/>
        </w:rPr>
        <w:t>If a person becomes end-dated (deceased or permanently left Australia) within the report year, they are excluded from the number of persons vaccinated and therefore coverage measures.</w:t>
      </w:r>
      <w:r w:rsidR="00D870DD">
        <w:rPr>
          <w:rFonts w:eastAsiaTheme="majorEastAsia"/>
        </w:rPr>
        <w:t xml:space="preserve"> </w:t>
      </w:r>
      <w:r w:rsidR="00A41EE2" w:rsidRPr="00A41EE2">
        <w:rPr>
          <w:rFonts w:eastAsiaTheme="majorEastAsia"/>
        </w:rPr>
        <w:t xml:space="preserve">Total rows are included for Australia </w:t>
      </w:r>
      <w:r w:rsidR="00A41EE2">
        <w:rPr>
          <w:rFonts w:eastAsiaTheme="majorEastAsia"/>
        </w:rPr>
        <w:t xml:space="preserve">and </w:t>
      </w:r>
      <w:r w:rsidR="00A41EE2" w:rsidRPr="00A41EE2">
        <w:rPr>
          <w:rFonts w:eastAsiaTheme="majorEastAsia"/>
        </w:rPr>
        <w:t xml:space="preserve">will include any addresses where </w:t>
      </w:r>
      <w:r w:rsidR="00A41EE2">
        <w:rPr>
          <w:rFonts w:eastAsiaTheme="majorEastAsia"/>
        </w:rPr>
        <w:t>s</w:t>
      </w:r>
      <w:r w:rsidR="00A41EE2" w:rsidRPr="00A41EE2">
        <w:rPr>
          <w:rFonts w:eastAsiaTheme="majorEastAsia"/>
        </w:rPr>
        <w:t>tate</w:t>
      </w:r>
      <w:r w:rsidR="00A41EE2">
        <w:rPr>
          <w:rFonts w:eastAsiaTheme="majorEastAsia"/>
        </w:rPr>
        <w:t xml:space="preserve"> or territory</w:t>
      </w:r>
      <w:r w:rsidR="00A41EE2" w:rsidRPr="00A41EE2">
        <w:rPr>
          <w:rFonts w:eastAsiaTheme="majorEastAsia"/>
        </w:rPr>
        <w:t xml:space="preserve"> could not be resolved</w:t>
      </w:r>
      <w:r w:rsidR="00A41EE2">
        <w:rPr>
          <w:rFonts w:eastAsiaTheme="majorEastAsia"/>
        </w:rPr>
        <w:t>.</w:t>
      </w:r>
    </w:p>
    <w:p w14:paraId="29D5E29B" w14:textId="02723802" w:rsidR="00B010D2" w:rsidRPr="00E96A82" w:rsidRDefault="00617A2B" w:rsidP="00617A2B">
      <w:pPr>
        <w:rPr>
          <w:rFonts w:eastAsiaTheme="majorEastAsia"/>
        </w:rPr>
      </w:pPr>
      <w:r w:rsidRPr="00E96A82">
        <w:rPr>
          <w:rFonts w:eastAsiaTheme="majorEastAsia"/>
        </w:rPr>
        <w:t xml:space="preserve">Under the </w:t>
      </w:r>
      <w:r w:rsidRPr="00E96A82">
        <w:rPr>
          <w:rFonts w:eastAsiaTheme="majorEastAsia"/>
          <w:i/>
          <w:iCs/>
        </w:rPr>
        <w:t>Australian Immunisation Register Act</w:t>
      </w:r>
      <w:r w:rsidRPr="00E96A82">
        <w:rPr>
          <w:rFonts w:eastAsiaTheme="majorEastAsia"/>
        </w:rPr>
        <w:t xml:space="preserve"> it is mandatory for recognised vaccination providers to report COVID-19 vaccinations administered on or after 20 February 2021 and influenza vaccinations administered on or after 1 March 2021.</w:t>
      </w:r>
      <w:r w:rsidRPr="00E96A82">
        <w:rPr>
          <w:rFonts w:eastAsiaTheme="majorEastAsia"/>
        </w:rPr>
        <w:fldChar w:fldCharType="begin"/>
      </w:r>
      <w:r w:rsidR="00D264B1" w:rsidRPr="00E96A82">
        <w:rPr>
          <w:rFonts w:eastAsiaTheme="majorEastAsia"/>
        </w:rPr>
        <w:instrText xml:space="preserve"> ADDIN EN.CITE &lt;EndNote&gt;&lt;Cite&gt;&lt;Author&gt;Australian Government Department of Health and Aged Care&lt;/Author&gt;&lt;Year&gt;2024&lt;/Year&gt;&lt;RecNum&gt;50&lt;/RecNum&gt;&lt;DisplayText&gt;&lt;style face="superscript"&gt;27&lt;/style&gt;&lt;/DisplayText&gt;&lt;record&gt;&lt;rec-number&gt;50&lt;/rec-number&gt;&lt;foreign-keys&gt;&lt;key app="EN" db-id="sds0wwr0bs29tners27vfd9j2020t2z50v2z" timestamp="1748827809"&gt;50&lt;/key&gt;&lt;/foreign-keys&gt;&lt;ref-type name="Web Page"&gt;12&lt;/ref-type&gt;&lt;contributors&gt;&lt;authors&gt;&lt;author&gt;Australian Government Department of Health and Aged Care,&lt;/author&gt;&lt;/authors&gt;&lt;/contributors&gt;&lt;titles&gt;&lt;title&gt;Using the Australian Immunisation Register&lt;/title&gt;&lt;/titles&gt;&lt;dates&gt;&lt;year&gt;2024&lt;/year&gt;&lt;/dates&gt;&lt;pub-location&gt;Canberra&lt;/pub-location&gt;&lt;publisher&gt;Australian Government Department of Health and Aged Care&lt;/publisher&gt;&lt;work-type&gt;Internet&lt;/work-type&gt;&lt;urls&gt;&lt;related-urls&gt;&lt;url&gt;https://www.health.gov.au/topics/immunisation/immunisation-information-for-health-professionals/using-the-australian-immunisation-register&lt;/url&gt;&lt;/related-urls&gt;&lt;/urls&gt;&lt;/record&gt;&lt;/Cite&gt;&lt;/EndNote&gt;</w:instrText>
      </w:r>
      <w:r w:rsidRPr="00E96A82">
        <w:rPr>
          <w:rFonts w:eastAsiaTheme="majorEastAsia"/>
        </w:rPr>
        <w:fldChar w:fldCharType="separate"/>
      </w:r>
      <w:r w:rsidR="00D264B1" w:rsidRPr="00E96A82">
        <w:rPr>
          <w:rFonts w:eastAsiaTheme="majorEastAsia"/>
          <w:noProof/>
          <w:vertAlign w:val="superscript"/>
        </w:rPr>
        <w:t>27</w:t>
      </w:r>
      <w:r w:rsidRPr="00E96A82">
        <w:rPr>
          <w:rFonts w:eastAsiaTheme="majorEastAsia"/>
        </w:rPr>
        <w:fldChar w:fldCharType="end"/>
      </w:r>
      <w:r w:rsidRPr="00E96A82">
        <w:rPr>
          <w:rFonts w:eastAsiaTheme="majorEastAsia"/>
        </w:rPr>
        <w:t xml:space="preserve"> For this reason, vaccinations reported to the AIR are substantially more comprehensive and complete in the most recent years. </w:t>
      </w:r>
    </w:p>
    <w:p w14:paraId="77CD51C6" w14:textId="6FAE9816" w:rsidR="00617A2B" w:rsidRPr="00E96A82" w:rsidRDefault="00617A2B" w:rsidP="00617A2B">
      <w:pPr>
        <w:rPr>
          <w:rFonts w:eastAsiaTheme="majorEastAsia"/>
          <w:lang w:val="en-GB"/>
        </w:rPr>
      </w:pPr>
      <w:r w:rsidRPr="00E96A82">
        <w:rPr>
          <w:rFonts w:eastAsiaTheme="majorEastAsia"/>
        </w:rPr>
        <w:t xml:space="preserve">There is a reporting lag for the AIR data, </w:t>
      </w:r>
      <w:r w:rsidRPr="00E96A82">
        <w:rPr>
          <w:rFonts w:eastAsiaTheme="majorEastAsia"/>
          <w:lang w:val="en-GB"/>
        </w:rPr>
        <w:t xml:space="preserve">as vaccine providers can upload the immunisation encounter days or weeks after the actual encounter occurs. Therefore, vaccination data particularly for the most recent weeks is subject to revisions and may appear lower than actual vaccine coverage. </w:t>
      </w:r>
    </w:p>
    <w:p w14:paraId="006F1C76" w14:textId="41A387C0" w:rsidR="008B6262" w:rsidRPr="00E96A82" w:rsidRDefault="008B6262" w:rsidP="00617A2B">
      <w:pPr>
        <w:rPr>
          <w:rFonts w:eastAsiaTheme="majorEastAsia"/>
          <w:lang w:val="en-GB"/>
        </w:rPr>
      </w:pPr>
      <w:r w:rsidRPr="00E96A82">
        <w:rPr>
          <w:rFonts w:eastAsiaTheme="majorEastAsia"/>
        </w:rPr>
        <w:t>Vaccine coverage data in the Australian Respiratory Surveillance Reports may differ slightly from coverage estimates published elsewhere due to differences in calculation methodologies and/or different data extraction dates.</w:t>
      </w:r>
    </w:p>
    <w:p w14:paraId="63893A2F" w14:textId="77777777" w:rsidR="00617A2B" w:rsidRPr="0017003C" w:rsidRDefault="00617A2B" w:rsidP="00617A2B">
      <w:pPr>
        <w:rPr>
          <w:rFonts w:eastAsiaTheme="majorEastAsia"/>
        </w:rPr>
      </w:pPr>
      <w:r w:rsidRPr="00E96A82">
        <w:rPr>
          <w:rFonts w:eastAsiaTheme="majorEastAsia"/>
        </w:rPr>
        <w:t xml:space="preserve">More information about the AIR is available </w:t>
      </w:r>
      <w:hyperlink r:id="rId43" w:history="1">
        <w:r w:rsidRPr="00E96A82">
          <w:rPr>
            <w:rStyle w:val="Hyperlink"/>
            <w:rFonts w:eastAsiaTheme="majorEastAsia"/>
          </w:rPr>
          <w:t>here</w:t>
        </w:r>
      </w:hyperlink>
      <w:r w:rsidRPr="00E96A82">
        <w:rPr>
          <w:rFonts w:eastAsiaTheme="majorEastAsia"/>
        </w:rPr>
        <w:t>.</w:t>
      </w:r>
    </w:p>
    <w:p w14:paraId="5F7B0E9E" w14:textId="77777777" w:rsidR="00617A2B" w:rsidRDefault="00617A2B">
      <w:pPr>
        <w:spacing w:before="0" w:after="0" w:line="240" w:lineRule="auto"/>
      </w:pPr>
    </w:p>
    <w:p w14:paraId="07B66E15" w14:textId="77777777" w:rsidR="00451585" w:rsidRPr="00A24A4A" w:rsidRDefault="00451585" w:rsidP="00451585">
      <w:pPr>
        <w:pStyle w:val="Heading4"/>
      </w:pPr>
      <w:bookmarkStart w:id="3" w:name="_Global_Influenza_Vaccine"/>
      <w:bookmarkStart w:id="4" w:name="_Hlk199770048"/>
      <w:bookmarkEnd w:id="3"/>
      <w:r w:rsidRPr="00A24A4A">
        <w:t>Global Influenza Vaccine Effectiveness (GIVE) Collaboration</w:t>
      </w:r>
    </w:p>
    <w:bookmarkEnd w:id="4"/>
    <w:p w14:paraId="7CA9E0B6" w14:textId="77777777" w:rsidR="00451585" w:rsidRPr="00A24A4A" w:rsidRDefault="00451585" w:rsidP="00451585">
      <w:r w:rsidRPr="00A24A4A">
        <w:t xml:space="preserve">The GIVE Collaboration provides information on vaccine performance in previous influenza seasons and interim reports on the current season. The GIVE Collaboration is made up of many different studies conducted in countries in both the northern and southern hemispheres. In Australia, the vaccine effectiveness estimates from the GIVE Collaboration are from ASPREN and FluCAN. Vaccine effectiveness estimates for seasonal influenza from the GIVE Collaboration are included in the Australian Respiratory Surveillance Reports in the latter part of each year. </w:t>
      </w:r>
    </w:p>
    <w:p w14:paraId="1C1E9217" w14:textId="77777777" w:rsidR="00451585" w:rsidRPr="0017003C" w:rsidRDefault="00451585" w:rsidP="00451585">
      <w:r w:rsidRPr="00A24A4A">
        <w:t xml:space="preserve">To estimate vaccine effectiveness against general practice attendance with influenza, data on patients presenting with influenza-like-illness and who were tested for respiratory pathogens at participating ASPREN sentinel general practice sites are used in a test-negative observational study. In this design, vaccine effectiveness </w:t>
      </w:r>
      <w:proofErr w:type="gramStart"/>
      <w:r w:rsidRPr="00A24A4A">
        <w:t>is estimates</w:t>
      </w:r>
      <w:proofErr w:type="gramEnd"/>
      <w:r w:rsidRPr="00A24A4A">
        <w:t xml:space="preserve"> as 1 minus the odds ratio of vaccination. To estimate vaccine effectiveness against hospitalisation with influenza, data from all participating FluCAN sentinel hospital sites are used in a test-negative incidence density observational study. In this design, vaccine effectiveness is estimated as 1 minus the odds ratio of vaccination in case patients compared to test negative control patients.</w:t>
      </w:r>
    </w:p>
    <w:p w14:paraId="76343601" w14:textId="77777777" w:rsidR="00983BC1" w:rsidRDefault="00983BC1" w:rsidP="00983BC1">
      <w:pPr>
        <w:pStyle w:val="TableTitle"/>
      </w:pPr>
      <w:r w:rsidRPr="0046643F">
        <w:t>Notes on definitions</w:t>
      </w:r>
    </w:p>
    <w:p w14:paraId="16B89CC9" w14:textId="4C5D47BD" w:rsidR="00B3449C" w:rsidRDefault="00A24A4A">
      <w:pPr>
        <w:spacing w:before="0" w:after="0" w:line="240" w:lineRule="auto"/>
      </w:pPr>
      <w:r>
        <w:t xml:space="preserve">Data from </w:t>
      </w:r>
      <w:r w:rsidR="00B3449C">
        <w:t>ASPRE</w:t>
      </w:r>
      <w:r w:rsidR="00B3449C" w:rsidRPr="00A70846">
        <w:t>N</w:t>
      </w:r>
      <w:r w:rsidRPr="00A70846">
        <w:t xml:space="preserve"> </w:t>
      </w:r>
      <w:r w:rsidR="00B3449C" w:rsidRPr="00A70846">
        <w:t>are used to calculate community-based vaccine effectiveness (VE) estimates. To estimate VE against general practice attendance with influenza, data on patients with ILI who were tested for respiratory pathogens are used in a test-negative observational study. In this design, VE estimates are 1 minus the odds ratio of vaccination in positive patients compared to test negative control patients.</w:t>
      </w:r>
    </w:p>
    <w:p w14:paraId="30C8163E" w14:textId="77777777" w:rsidR="00BC1FA4" w:rsidRDefault="00BC1FA4">
      <w:pPr>
        <w:spacing w:before="0" w:after="0" w:line="240" w:lineRule="auto"/>
      </w:pPr>
    </w:p>
    <w:p w14:paraId="51496570" w14:textId="4AD6CA99" w:rsidR="00BC1FA4" w:rsidRDefault="00A70846">
      <w:pPr>
        <w:spacing w:before="0" w:after="0" w:line="240" w:lineRule="auto"/>
      </w:pPr>
      <w:r>
        <w:t xml:space="preserve">Data from </w:t>
      </w:r>
      <w:r w:rsidR="00BC1FA4">
        <w:t>F</w:t>
      </w:r>
      <w:r>
        <w:t>lu</w:t>
      </w:r>
      <w:r w:rsidR="00BC1FA4">
        <w:t>CAN</w:t>
      </w:r>
      <w:r>
        <w:t xml:space="preserve"> </w:t>
      </w:r>
      <w:r w:rsidR="00BC1FA4" w:rsidRPr="00A70846">
        <w:t>are used to calculate hospital-based VE estimates. To estimate VE against hospitalisation with influenza, data from all participating sentinel hospital sites are used in a test-negative incidence density observational study. In this design, VE is estimated as 1 minus the odds ratio of vaccination in case patients compared to test negative control patients.</w:t>
      </w:r>
    </w:p>
    <w:p w14:paraId="01C45C70" w14:textId="62D7898D" w:rsidR="006E2310" w:rsidRPr="0017003C" w:rsidRDefault="006E2310">
      <w:pPr>
        <w:spacing w:before="0" w:after="0" w:line="240" w:lineRule="auto"/>
      </w:pPr>
      <w:r w:rsidRPr="0017003C">
        <w:br w:type="page"/>
      </w:r>
    </w:p>
    <w:bookmarkEnd w:id="1"/>
    <w:p w14:paraId="1D90FC56" w14:textId="02C451FF" w:rsidR="00423804" w:rsidRPr="0017003C" w:rsidRDefault="00423804" w:rsidP="00423804">
      <w:pPr>
        <w:pStyle w:val="Heading1"/>
      </w:pPr>
      <w:r w:rsidRPr="0017003C">
        <w:lastRenderedPageBreak/>
        <w:t>Vaccination</w:t>
      </w:r>
      <w:r w:rsidR="003C5B99">
        <w:t xml:space="preserve"> terminology</w:t>
      </w:r>
      <w:r w:rsidRPr="0017003C">
        <w:t xml:space="preserve"> </w:t>
      </w:r>
    </w:p>
    <w:p w14:paraId="5E2D3A05" w14:textId="77777777" w:rsidR="00423804" w:rsidRPr="0017003C" w:rsidRDefault="00423804" w:rsidP="00423804">
      <w:pPr>
        <w:pStyle w:val="Heading2"/>
        <w:rPr>
          <w:rFonts w:eastAsiaTheme="majorEastAsia"/>
        </w:rPr>
      </w:pPr>
      <w:r w:rsidRPr="0017003C">
        <w:rPr>
          <w:rFonts w:eastAsiaTheme="majorEastAsia"/>
        </w:rPr>
        <w:t>Vaccine coverage</w:t>
      </w:r>
    </w:p>
    <w:p w14:paraId="0817B64D" w14:textId="3A866399" w:rsidR="00423804" w:rsidRPr="0017003C" w:rsidRDefault="00423804" w:rsidP="00423804">
      <w:pPr>
        <w:rPr>
          <w:rFonts w:eastAsiaTheme="majorEastAsia"/>
        </w:rPr>
      </w:pPr>
      <w:r w:rsidRPr="0017003C">
        <w:rPr>
          <w:rFonts w:eastAsiaTheme="majorEastAsia"/>
        </w:rPr>
        <w:t>Vaccine coverage refers to the proportion or prevalence of complete immunisation in a population.</w:t>
      </w:r>
      <w:r w:rsidR="00332A52" w:rsidRPr="0017003C">
        <w:rPr>
          <w:rFonts w:eastAsiaTheme="majorEastAsia"/>
        </w:rPr>
        <w:t xml:space="preserve">22 </w:t>
      </w:r>
      <w:r w:rsidRPr="0017003C">
        <w:rPr>
          <w:rFonts w:eastAsiaTheme="majorEastAsia"/>
        </w:rPr>
        <w:t>Vaccine coverage is a widely used indicator to determine</w:t>
      </w:r>
      <w:r w:rsidR="004F478D" w:rsidRPr="0017003C">
        <w:rPr>
          <w:rFonts w:eastAsiaTheme="majorEastAsia"/>
        </w:rPr>
        <w:t xml:space="preserve"> if a </w:t>
      </w:r>
      <w:r w:rsidRPr="0017003C">
        <w:rPr>
          <w:rFonts w:eastAsiaTheme="majorEastAsia"/>
        </w:rPr>
        <w:t>vaccine program</w:t>
      </w:r>
      <w:r w:rsidR="004F478D" w:rsidRPr="0017003C">
        <w:rPr>
          <w:rFonts w:eastAsiaTheme="majorEastAsia"/>
        </w:rPr>
        <w:t xml:space="preserve"> is being utilised, that is, are people actually being vaccinated</w:t>
      </w:r>
      <w:r w:rsidRPr="0017003C">
        <w:rPr>
          <w:rFonts w:eastAsiaTheme="majorEastAsia"/>
        </w:rPr>
        <w:t>.</w:t>
      </w:r>
      <w:r w:rsidR="000A53F8" w:rsidRPr="0017003C">
        <w:rPr>
          <w:rFonts w:eastAsiaTheme="majorEastAsia"/>
        </w:rPr>
        <w:t xml:space="preserve"> In addition, vaccine</w:t>
      </w:r>
      <w:r w:rsidRPr="0017003C">
        <w:rPr>
          <w:rFonts w:eastAsiaTheme="majorEastAsia"/>
        </w:rPr>
        <w:t xml:space="preserve"> coverage can </w:t>
      </w:r>
      <w:r w:rsidR="000A53F8" w:rsidRPr="0017003C">
        <w:rPr>
          <w:rFonts w:eastAsiaTheme="majorEastAsia"/>
        </w:rPr>
        <w:t xml:space="preserve">allow us to </w:t>
      </w:r>
      <w:r w:rsidRPr="0017003C">
        <w:rPr>
          <w:rFonts w:eastAsiaTheme="majorEastAsia"/>
        </w:rPr>
        <w:t>establish if enough people are being vaccinated so that the spread</w:t>
      </w:r>
      <w:r w:rsidR="00751D2E" w:rsidRPr="0017003C">
        <w:rPr>
          <w:rFonts w:eastAsiaTheme="majorEastAsia"/>
        </w:rPr>
        <w:t>, or transmission,</w:t>
      </w:r>
      <w:r w:rsidRPr="0017003C">
        <w:rPr>
          <w:rFonts w:eastAsiaTheme="majorEastAsia"/>
        </w:rPr>
        <w:t xml:space="preserve"> of diseases will be interrupted. In addition, assessing vaccine coverage in population sub-groups (such as age groups) or local areas can identify specific areas of low coverage so that measures to improve coverage can be appropriately targeted. Vaccine coverage is measured through registries (like the Australian Immunisation Register), routine administrative reports or community-based surveys. </w:t>
      </w:r>
    </w:p>
    <w:p w14:paraId="10B94B58" w14:textId="77777777" w:rsidR="00423804" w:rsidRPr="0017003C" w:rsidRDefault="00423804" w:rsidP="00423804">
      <w:pPr>
        <w:pStyle w:val="Heading2"/>
      </w:pPr>
      <w:r w:rsidRPr="0017003C">
        <w:t>Vaccine efficacy</w:t>
      </w:r>
    </w:p>
    <w:p w14:paraId="2F8C1841" w14:textId="741095D3" w:rsidR="00423804" w:rsidRPr="0017003C" w:rsidRDefault="00FA3AE4" w:rsidP="00423804">
      <w:pPr>
        <w:rPr>
          <w:b/>
          <w:bCs/>
        </w:rPr>
      </w:pPr>
      <w:r w:rsidRPr="0017003C">
        <w:t xml:space="preserve">A vaccine’s efficacy </w:t>
      </w:r>
      <w:r w:rsidR="00350696" w:rsidRPr="0017003C">
        <w:t xml:space="preserve">is a measure of how much </w:t>
      </w:r>
      <w:r w:rsidR="00FD1EA2" w:rsidRPr="0017003C">
        <w:t>a</w:t>
      </w:r>
      <w:r w:rsidR="00350696" w:rsidRPr="0017003C">
        <w:t xml:space="preserve"> vaccine lowered the risk of</w:t>
      </w:r>
      <w:r w:rsidR="00012E15" w:rsidRPr="0017003C">
        <w:t xml:space="preserve"> a person </w:t>
      </w:r>
      <w:r w:rsidRPr="0017003C">
        <w:t>in a controlled clinical trial</w:t>
      </w:r>
      <w:r w:rsidR="00012E15" w:rsidRPr="0017003C">
        <w:t xml:space="preserve"> getting sick</w:t>
      </w:r>
      <w:r w:rsidR="00131F9E" w:rsidRPr="0017003C">
        <w:t>. Vaccine efficacy</w:t>
      </w:r>
      <w:r w:rsidRPr="0017003C">
        <w:t xml:space="preserve"> is based on how many people who got vaccinated developed the ‘outcome of interest’ (usually disease) compared with how many people who got the placebo (dummy vaccine) developed the same outcome</w:t>
      </w:r>
      <w:r w:rsidR="00192080" w:rsidRPr="0017003C">
        <w:t xml:space="preserve"> (disease)</w:t>
      </w:r>
      <w:r w:rsidR="00653870" w:rsidRPr="0017003C">
        <w:t>. To cal</w:t>
      </w:r>
      <w:r w:rsidR="00A519EB" w:rsidRPr="0017003C">
        <w:t xml:space="preserve">culate a vaccine’s efficacy, </w:t>
      </w:r>
      <w:r w:rsidR="00653870" w:rsidRPr="0017003C">
        <w:t xml:space="preserve">the numbers of sick people in each </w:t>
      </w:r>
      <w:r w:rsidR="00FB5C3A" w:rsidRPr="0017003C">
        <w:t xml:space="preserve">trial </w:t>
      </w:r>
      <w:r w:rsidR="00653870" w:rsidRPr="0017003C">
        <w:t xml:space="preserve">group are compared, in order to calculate the relative risk of getting sick depending on whether or not the </w:t>
      </w:r>
      <w:r w:rsidR="005E0C92" w:rsidRPr="0017003C">
        <w:t>trial participants</w:t>
      </w:r>
      <w:r w:rsidR="00653870" w:rsidRPr="0017003C">
        <w:t xml:space="preserve"> received the vaccine.</w:t>
      </w:r>
      <w:r w:rsidR="009644EE" w:rsidRPr="0017003C">
        <w:t xml:space="preserve"> Vaccine efficacy seen in clinical trials applies to specific ‘outcome of interest’ in a clinical trial only.</w:t>
      </w:r>
      <w:r w:rsidR="00DC22E6">
        <w:fldChar w:fldCharType="begin"/>
      </w:r>
      <w:r w:rsidR="00D264B1">
        <w:instrText xml:space="preserve"> ADDIN EN.CITE &lt;EndNote&gt;&lt;Cite&gt;&lt;Author&gt;World Health Organization&lt;/Author&gt;&lt;Year&gt;2025&lt;/Year&gt;&lt;RecNum&gt;51&lt;/RecNum&gt;&lt;DisplayText&gt;&lt;style face="superscript"&gt;28&lt;/style&gt;&lt;/DisplayText&gt;&lt;record&gt;&lt;rec-number&gt;51&lt;/rec-number&gt;&lt;foreign-keys&gt;&lt;key app="EN" db-id="sds0wwr0bs29tners27vfd9j2020t2z50v2z" timestamp="1748827911"&gt;51&lt;/key&gt;&lt;/foreign-keys&gt;&lt;ref-type name="Web Page"&gt;12&lt;/ref-type&gt;&lt;contributors&gt;&lt;authors&gt;&lt;author&gt;World Health Organization,&lt;/author&gt;&lt;/authors&gt;&lt;/contributors&gt;&lt;titles&gt;&lt;title&gt;Vaccine efficacy, effectiveness and protection&lt;/title&gt;&lt;/titles&gt;&lt;dates&gt;&lt;year&gt;2025&lt;/year&gt;&lt;/dates&gt;&lt;pub-location&gt;Geneva&lt;/pub-location&gt;&lt;publisher&gt;World Health Organization&lt;/publisher&gt;&lt;work-type&gt;Internet&lt;/work-type&gt;&lt;urls&gt;&lt;related-urls&gt;&lt;url&gt;https://www.who.int/news-room/feature-stories/detail/vaccine-efficacy-effectiveness-and-protection&lt;/url&gt;&lt;/related-urls&gt;&lt;/urls&gt;&lt;/record&gt;&lt;/Cite&gt;&lt;/EndNote&gt;</w:instrText>
      </w:r>
      <w:r w:rsidR="00DC22E6">
        <w:fldChar w:fldCharType="separate"/>
      </w:r>
      <w:r w:rsidR="00D264B1" w:rsidRPr="00D264B1">
        <w:rPr>
          <w:noProof/>
          <w:vertAlign w:val="superscript"/>
        </w:rPr>
        <w:t>28</w:t>
      </w:r>
      <w:r w:rsidR="00DC22E6">
        <w:fldChar w:fldCharType="end"/>
      </w:r>
      <w:r w:rsidR="00423804" w:rsidRPr="0017003C">
        <w:t xml:space="preserve"> </w:t>
      </w:r>
      <w:r w:rsidR="00FD1EA2" w:rsidRPr="0017003C">
        <w:t>Vaccine efficacy is not reported in the Australian Respiratory Surveillance Report.</w:t>
      </w:r>
    </w:p>
    <w:p w14:paraId="2C8B52AD" w14:textId="77777777" w:rsidR="00423804" w:rsidRPr="0017003C" w:rsidRDefault="00423804" w:rsidP="00423804">
      <w:pPr>
        <w:pStyle w:val="Heading2"/>
      </w:pPr>
      <w:r w:rsidRPr="0017003C">
        <w:t>Vaccine effectiveness</w:t>
      </w:r>
    </w:p>
    <w:p w14:paraId="1812E088" w14:textId="492F29B1" w:rsidR="009512E2" w:rsidRPr="0017003C" w:rsidRDefault="006160AF" w:rsidP="00423804">
      <w:r w:rsidRPr="0017003C">
        <w:t>Vaccine effectiveness is a measure of how well a vaccine works in the real world</w:t>
      </w:r>
      <w:r w:rsidR="00A9700F" w:rsidRPr="0017003C">
        <w:t xml:space="preserve">. Effectiveness is measured by observing how well the vaccines work to protect communities as a whole. </w:t>
      </w:r>
      <w:r w:rsidR="009512E2" w:rsidRPr="0017003C">
        <w:t>Vaccine e</w:t>
      </w:r>
      <w:r w:rsidR="00A9700F" w:rsidRPr="0017003C">
        <w:t>ffectiveness in the real world can differ from the vaccine efficacy measured in a trial, because we can’t predict exactly how effective vaccination will be for a much bigger and more variable population getting vaccinated in more real life conditions</w:t>
      </w:r>
      <w:r w:rsidR="00423804" w:rsidRPr="0017003C">
        <w:t>. Vaccine effectiveness is often lower than vaccine efficacy, because it includes people in whom the immune responses to vaccines may not be as strong as healthy people in clinical trials, and because adherence to vaccine schedules may not be as good as in clinical trials</w:t>
      </w:r>
      <w:r w:rsidR="00852550" w:rsidRPr="0017003C">
        <w:t>.</w:t>
      </w:r>
      <w:r w:rsidR="00DC22E6">
        <w:fldChar w:fldCharType="begin"/>
      </w:r>
      <w:r w:rsidR="00D264B1">
        <w:instrText xml:space="preserve"> ADDIN EN.CITE &lt;EndNote&gt;&lt;Cite&gt;&lt;Author&gt;World Health Organization&lt;/Author&gt;&lt;Year&gt;2025&lt;/Year&gt;&lt;RecNum&gt;51&lt;/RecNum&gt;&lt;DisplayText&gt;&lt;style face="superscript"&gt;28&lt;/style&gt;&lt;/DisplayText&gt;&lt;record&gt;&lt;rec-number&gt;51&lt;/rec-number&gt;&lt;foreign-keys&gt;&lt;key app="EN" db-id="sds0wwr0bs29tners27vfd9j2020t2z50v2z" timestamp="1748827911"&gt;51&lt;/key&gt;&lt;/foreign-keys&gt;&lt;ref-type name="Web Page"&gt;12&lt;/ref-type&gt;&lt;contributors&gt;&lt;authors&gt;&lt;author&gt;World Health Organization,&lt;/author&gt;&lt;/authors&gt;&lt;/contributors&gt;&lt;titles&gt;&lt;title&gt;Vaccine efficacy, effectiveness and protection&lt;/title&gt;&lt;/titles&gt;&lt;dates&gt;&lt;year&gt;2025&lt;/year&gt;&lt;/dates&gt;&lt;pub-location&gt;Geneva&lt;/pub-location&gt;&lt;publisher&gt;World Health Organization&lt;/publisher&gt;&lt;work-type&gt;Internet&lt;/work-type&gt;&lt;urls&gt;&lt;related-urls&gt;&lt;url&gt;https://www.who.int/news-room/feature-stories/detail/vaccine-efficacy-effectiveness-and-protection&lt;/url&gt;&lt;/related-urls&gt;&lt;/urls&gt;&lt;/record&gt;&lt;/Cite&gt;&lt;/EndNote&gt;</w:instrText>
      </w:r>
      <w:r w:rsidR="00DC22E6">
        <w:fldChar w:fldCharType="separate"/>
      </w:r>
      <w:r w:rsidR="00D264B1" w:rsidRPr="00D264B1">
        <w:rPr>
          <w:noProof/>
          <w:vertAlign w:val="superscript"/>
        </w:rPr>
        <w:t>28</w:t>
      </w:r>
      <w:r w:rsidR="00DC22E6">
        <w:fldChar w:fldCharType="end"/>
      </w:r>
    </w:p>
    <w:p w14:paraId="77EF8140" w14:textId="43AF8056" w:rsidR="00423804" w:rsidRPr="0017003C" w:rsidRDefault="00423804" w:rsidP="00423804">
      <w:r w:rsidRPr="0017003C">
        <w:t xml:space="preserve">Vaccine effectiveness is monitored by several sentinel surveillance systems in Australia or estimated from observational studies. </w:t>
      </w:r>
      <w:r w:rsidR="009512E2" w:rsidRPr="0017003C">
        <w:t xml:space="preserve">Outcomes may include disease incidence, or other measures such as general practice attendance with disease, or hospital admission with disease. </w:t>
      </w:r>
      <w:r w:rsidRPr="0017003C">
        <w:t xml:space="preserve">In addition, for </w:t>
      </w:r>
      <w:r w:rsidR="00C01E56" w:rsidRPr="0017003C">
        <w:t xml:space="preserve">seasonal </w:t>
      </w:r>
      <w:r w:rsidRPr="0017003C">
        <w:t>influenza vaccines, the effectiveness will depend on the match between the vaccine influenza strains and influenza strains circulating in the community and is likely to vary from season to season.</w:t>
      </w:r>
    </w:p>
    <w:p w14:paraId="3FA035AF" w14:textId="77777777" w:rsidR="00423804" w:rsidRPr="0017003C" w:rsidRDefault="00423804" w:rsidP="00423804">
      <w:pPr>
        <w:pStyle w:val="Heading2"/>
      </w:pPr>
      <w:r w:rsidRPr="0017003C">
        <w:t>Vaccine match</w:t>
      </w:r>
    </w:p>
    <w:p w14:paraId="003858C3" w14:textId="00551F1B" w:rsidR="00423804" w:rsidRPr="0017003C" w:rsidRDefault="00423804" w:rsidP="00423804">
      <w:pPr>
        <w:rPr>
          <w:rFonts w:eastAsiaTheme="majorEastAsia"/>
        </w:rPr>
      </w:pPr>
      <w:r w:rsidRPr="0017003C">
        <w:rPr>
          <w:rFonts w:eastAsiaTheme="majorEastAsia"/>
        </w:rPr>
        <w:t>Vaccine match refers to the similarity or match between the virus strains in a vaccine and the virus strains circulating in the community.</w:t>
      </w:r>
      <w:r w:rsidR="00E514FA" w:rsidRPr="0017003C">
        <w:rPr>
          <w:rFonts w:eastAsiaTheme="majorEastAsia"/>
        </w:rPr>
        <w:t xml:space="preserve"> </w:t>
      </w:r>
      <w:r w:rsidRPr="0017003C">
        <w:rPr>
          <w:rFonts w:eastAsiaTheme="majorEastAsia"/>
        </w:rPr>
        <w:t>If the vaccine match to circulating strains is good, there is usually a lower burden of severe illness and severe disease outcomes at a population level. Each year, strains of influenza circulating in the community change, and influenza vaccines are reformulated to match circulating influenza strains as closely as possible. This is why an influenza vaccine is recommended for people aged six months and over each year. Virological surveillance of circulating influenza virus strains during the season can provide an assessment of vaccine match.</w:t>
      </w:r>
    </w:p>
    <w:p w14:paraId="0CB1F0AF" w14:textId="2AB871B4" w:rsidR="00423804" w:rsidRPr="0017003C" w:rsidRDefault="00423804" w:rsidP="00423804">
      <w:pPr>
        <w:pStyle w:val="Heading4"/>
      </w:pPr>
      <w:r w:rsidRPr="0017003C">
        <w:lastRenderedPageBreak/>
        <w:t xml:space="preserve">Australian Influenza Vaccines Composition </w:t>
      </w:r>
      <w:r w:rsidR="00D92F5F" w:rsidRPr="0017003C">
        <w:t>2025</w:t>
      </w:r>
    </w:p>
    <w:p w14:paraId="00647F75" w14:textId="38E75712" w:rsidR="00516B51" w:rsidRPr="0017003C" w:rsidRDefault="00D92F5F" w:rsidP="00E41A56">
      <w:r w:rsidRPr="0017003C">
        <w:t xml:space="preserve">Australia is transitioning from using </w:t>
      </w:r>
      <w:r w:rsidR="00D91433" w:rsidRPr="0017003C">
        <w:t xml:space="preserve">a </w:t>
      </w:r>
      <w:r w:rsidRPr="0017003C">
        <w:t>quadrivalent influenza vaccine to</w:t>
      </w:r>
      <w:r w:rsidR="00D91433" w:rsidRPr="0017003C">
        <w:t xml:space="preserve"> a</w:t>
      </w:r>
      <w:r w:rsidRPr="0017003C">
        <w:t xml:space="preserve"> trivalent influenza vaccine for influenza immunisation. During the transition period, the use of either </w:t>
      </w:r>
      <w:r w:rsidR="00E41A56" w:rsidRPr="0017003C">
        <w:t>the quadrivalent or trivalent influenza vaccine</w:t>
      </w:r>
      <w:r w:rsidR="00D91433" w:rsidRPr="0017003C">
        <w:t xml:space="preserve"> is supported</w:t>
      </w:r>
      <w:r w:rsidRPr="0017003C">
        <w:t>.</w:t>
      </w:r>
      <w:r w:rsidR="00620AB7">
        <w:fldChar w:fldCharType="begin"/>
      </w:r>
      <w:r w:rsidR="00D264B1">
        <w:instrText xml:space="preserve"> ADDIN EN.CITE &lt;EndNote&gt;&lt;Cite&gt;&lt;Author&gt;Australian Technical Advisory Group on Immunisation (ATAGI)&lt;/Author&gt;&lt;Year&gt;2024&lt;/Year&gt;&lt;RecNum&gt;52&lt;/RecNum&gt;&lt;DisplayText&gt;&lt;style face="superscript"&gt;29&lt;/style&gt;&lt;/DisplayText&gt;&lt;record&gt;&lt;rec-number&gt;52&lt;/rec-number&gt;&lt;foreign-keys&gt;&lt;key app="EN" db-id="sds0wwr0bs29tners27vfd9j2020t2z50v2z" timestamp="1748827981"&gt;52&lt;/key&gt;&lt;/foreign-keys&gt;&lt;ref-type name="Web Page"&gt;12&lt;/ref-type&gt;&lt;contributors&gt;&lt;authors&gt;&lt;author&gt;Australian Technical Advisory Group on Immunisation (ATAGI),&lt;/author&gt;&lt;/authors&gt;&lt;/contributors&gt;&lt;titles&gt;&lt;title&gt;ATAGI statement on the transition from quadrivalent to trivalent seasonal influenza vaccines in Australia&lt;/title&gt;&lt;/titles&gt;&lt;dates&gt;&lt;year&gt;2024&lt;/year&gt;&lt;/dates&gt;&lt;pub-location&gt;Canberra&lt;/pub-location&gt;&lt;publisher&gt;Australian Government Department of Health and Aged Care&lt;/publisher&gt;&lt;work-type&gt;Internet&lt;/work-type&gt;&lt;urls&gt;&lt;related-urls&gt;&lt;url&gt;https://www.health.gov.au/resources/publications/atagi-statement-on-the-transition-from-quadrivalent-to-trivalent-seasonal-influenza-vaccines-in-australia&lt;/url&gt;&lt;/related-urls&gt;&lt;/urls&gt;&lt;/record&gt;&lt;/Cite&gt;&lt;/EndNote&gt;</w:instrText>
      </w:r>
      <w:r w:rsidR="00620AB7">
        <w:fldChar w:fldCharType="separate"/>
      </w:r>
      <w:r w:rsidR="00D264B1" w:rsidRPr="00D264B1">
        <w:rPr>
          <w:noProof/>
          <w:vertAlign w:val="superscript"/>
        </w:rPr>
        <w:t>29</w:t>
      </w:r>
      <w:r w:rsidR="00620AB7">
        <w:fldChar w:fldCharType="end"/>
      </w:r>
      <w:r w:rsidR="00147EAD" w:rsidRPr="0017003C">
        <w:t xml:space="preserve"> </w:t>
      </w:r>
      <w:r w:rsidR="00D91433" w:rsidRPr="0017003C">
        <w:t xml:space="preserve">This transition is because the </w:t>
      </w:r>
      <w:r w:rsidRPr="0017003C">
        <w:t xml:space="preserve">WHO and the Australian Influenza Vaccine Committee recommended that </w:t>
      </w:r>
      <w:r w:rsidR="00C602BE" w:rsidRPr="0017003C">
        <w:t>the</w:t>
      </w:r>
      <w:r w:rsidR="00D91433" w:rsidRPr="0017003C">
        <w:t xml:space="preserve"> influenza</w:t>
      </w:r>
      <w:r w:rsidR="00C602BE" w:rsidRPr="0017003C">
        <w:t xml:space="preserve"> </w:t>
      </w:r>
      <w:r w:rsidRPr="0017003C">
        <w:t>B</w:t>
      </w:r>
      <w:r w:rsidR="00D91433" w:rsidRPr="0017003C">
        <w:t xml:space="preserve"> </w:t>
      </w:r>
      <w:r w:rsidRPr="0017003C">
        <w:t>Yamagata</w:t>
      </w:r>
      <w:r w:rsidR="004D07EE" w:rsidRPr="0017003C">
        <w:t xml:space="preserve"> (B/Yamagata)</w:t>
      </w:r>
      <w:r w:rsidRPr="0017003C">
        <w:t xml:space="preserve"> </w:t>
      </w:r>
      <w:r w:rsidR="00C602BE" w:rsidRPr="0017003C">
        <w:t>antigen</w:t>
      </w:r>
      <w:r w:rsidRPr="0017003C">
        <w:t xml:space="preserve"> </w:t>
      </w:r>
      <w:r w:rsidR="00D91433" w:rsidRPr="0017003C">
        <w:t xml:space="preserve">no longer be included </w:t>
      </w:r>
      <w:r w:rsidRPr="0017003C">
        <w:t xml:space="preserve">in seasonal influenza vaccines. </w:t>
      </w:r>
      <w:r w:rsidR="00D91433" w:rsidRPr="0017003C">
        <w:t>T</w:t>
      </w:r>
      <w:r w:rsidRPr="0017003C">
        <w:t xml:space="preserve">he </w:t>
      </w:r>
      <w:r w:rsidR="004D07EE" w:rsidRPr="0017003C">
        <w:t>B/Yamagata</w:t>
      </w:r>
      <w:r w:rsidRPr="0017003C">
        <w:t xml:space="preserve"> lineage has not circulated for several years</w:t>
      </w:r>
      <w:r w:rsidR="00233114" w:rsidRPr="0017003C">
        <w:t xml:space="preserve">, indicating </w:t>
      </w:r>
      <w:r w:rsidR="0081533A" w:rsidRPr="0017003C">
        <w:t>a very low risk of infection by B/Yamagata lineage viruses.</w:t>
      </w:r>
      <w:r w:rsidR="007B311F">
        <w:fldChar w:fldCharType="begin">
          <w:fldData xml:space="preserve">PEVuZE5vdGU+PENpdGU+PEF1dGhvcj5BdXN0cmFsaWFuIEdvdmVybm1lbnQgRGVwYXJ0bWVudCBv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</w:fldData>
        </w:fldChar>
      </w:r>
      <w:r w:rsidR="00D264B1">
        <w:instrText xml:space="preserve"> ADDIN EN.CITE </w:instrText>
      </w:r>
      <w:r w:rsidR="00D264B1">
        <w:fldChar w:fldCharType="begin">
          <w:fldData xml:space="preserve">PEVuZE5vdGU+PENpdGU+PEF1dGhvcj5BdXN0cmFsaWFuIEdvdmVybm1lbnQgRGVwYXJ0bWVudCBv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</w:fldData>
        </w:fldChar>
      </w:r>
      <w:r w:rsidR="00D264B1">
        <w:instrText xml:space="preserve"> ADDIN EN.CITE.DATA </w:instrText>
      </w:r>
      <w:r w:rsidR="00D264B1">
        <w:fldChar w:fldCharType="end"/>
      </w:r>
      <w:r w:rsidR="007B311F">
        <w:fldChar w:fldCharType="separate"/>
      </w:r>
      <w:r w:rsidR="00D264B1" w:rsidRPr="00D264B1">
        <w:rPr>
          <w:noProof/>
          <w:vertAlign w:val="superscript"/>
        </w:rPr>
        <w:t>29,30</w:t>
      </w:r>
      <w:r w:rsidR="007B311F">
        <w:fldChar w:fldCharType="end"/>
      </w:r>
    </w:p>
    <w:p w14:paraId="6569BAC1" w14:textId="4D58B5E9" w:rsidR="004F5E95" w:rsidRPr="0017003C" w:rsidRDefault="00E81BA7" w:rsidP="004F5E95">
      <w:pPr>
        <w:rPr>
          <w:lang w:val="en-GB"/>
        </w:rPr>
      </w:pPr>
      <w:r w:rsidRPr="0017003C">
        <w:t xml:space="preserve">The southern hemisphere 2025 vaccine will contain one new strain for the influenza A(H3N2) subtype virus component. </w:t>
      </w:r>
      <w:r w:rsidR="004F5E95" w:rsidRPr="0017003C">
        <w:rPr>
          <w:lang w:val="en-GB"/>
        </w:rPr>
        <w:t xml:space="preserve">The </w:t>
      </w:r>
      <w:r w:rsidR="004F5E95" w:rsidRPr="0017003C">
        <w:t>Australian Influenza Vaccine Committee has</w:t>
      </w:r>
      <w:r w:rsidR="004F5E95" w:rsidRPr="0017003C">
        <w:rPr>
          <w:lang w:val="en-GB"/>
        </w:rPr>
        <w:t xml:space="preserve"> recommended the following viruses for vaccines used in the 2025 southern hemisphere trivalent influenza vaccines in Australia:</w:t>
      </w:r>
    </w:p>
    <w:p w14:paraId="242E6B23" w14:textId="77777777" w:rsidR="004F5E95" w:rsidRPr="0017003C" w:rsidRDefault="004F5E95" w:rsidP="004F5E95">
      <w:pPr>
        <w:rPr>
          <w:b/>
          <w:bCs/>
          <w:lang w:val="en-GB"/>
        </w:rPr>
      </w:pPr>
      <w:r w:rsidRPr="0017003C">
        <w:rPr>
          <w:b/>
          <w:bCs/>
          <w:lang w:val="en-GB"/>
        </w:rPr>
        <w:t>Egg-based influenza vaccines:</w:t>
      </w:r>
    </w:p>
    <w:p w14:paraId="23D0DC35" w14:textId="77777777" w:rsidR="004F5E95" w:rsidRPr="0017003C" w:rsidRDefault="004F5E95" w:rsidP="004F5E95">
      <w:pPr>
        <w:numPr>
          <w:ilvl w:val="0"/>
          <w:numId w:val="28"/>
        </w:numPr>
        <w:rPr>
          <w:lang w:val="en-GB"/>
        </w:rPr>
      </w:pPr>
      <w:r w:rsidRPr="0017003C">
        <w:rPr>
          <w:lang w:val="en-GB"/>
        </w:rPr>
        <w:t>an A/Victoria/4897/2022 (H1N</w:t>
      </w:r>
      <w:proofErr w:type="gramStart"/>
      <w:r w:rsidRPr="0017003C">
        <w:rPr>
          <w:lang w:val="en-GB"/>
        </w:rPr>
        <w:t>1)pdm</w:t>
      </w:r>
      <w:proofErr w:type="gramEnd"/>
      <w:r w:rsidRPr="0017003C">
        <w:rPr>
          <w:lang w:val="en-GB"/>
        </w:rPr>
        <w:t>09-like virus;</w:t>
      </w:r>
    </w:p>
    <w:p w14:paraId="1E9CA377" w14:textId="77777777" w:rsidR="004F5E95" w:rsidRPr="0017003C" w:rsidRDefault="004F5E95" w:rsidP="004F5E95">
      <w:pPr>
        <w:numPr>
          <w:ilvl w:val="0"/>
          <w:numId w:val="28"/>
        </w:numPr>
        <w:rPr>
          <w:lang w:val="en-GB"/>
        </w:rPr>
      </w:pPr>
      <w:r w:rsidRPr="0017003C">
        <w:rPr>
          <w:lang w:val="en-GB"/>
        </w:rPr>
        <w:t>an A/Croatia/10136RV/2023 (H3N2)-like virus; and</w:t>
      </w:r>
    </w:p>
    <w:p w14:paraId="7A37C745" w14:textId="77777777" w:rsidR="004F5E95" w:rsidRPr="0017003C" w:rsidRDefault="004F5E95" w:rsidP="004F5E95">
      <w:pPr>
        <w:numPr>
          <w:ilvl w:val="0"/>
          <w:numId w:val="28"/>
        </w:numPr>
        <w:rPr>
          <w:lang w:val="en-GB"/>
        </w:rPr>
      </w:pPr>
      <w:r w:rsidRPr="0017003C">
        <w:rPr>
          <w:lang w:val="en-GB"/>
        </w:rPr>
        <w:t xml:space="preserve">a B/Austria/1359417/2021 (B/Victoria lineage)-like </w:t>
      </w:r>
      <w:proofErr w:type="gramStart"/>
      <w:r w:rsidRPr="0017003C">
        <w:rPr>
          <w:lang w:val="en-GB"/>
        </w:rPr>
        <w:t>virus;</w:t>
      </w:r>
      <w:proofErr w:type="gramEnd"/>
    </w:p>
    <w:p w14:paraId="48E4A75D" w14:textId="77777777" w:rsidR="004F5E95" w:rsidRPr="0017003C" w:rsidRDefault="004F5E95" w:rsidP="004F5E95">
      <w:pPr>
        <w:rPr>
          <w:b/>
          <w:bCs/>
          <w:lang w:val="en-GB"/>
        </w:rPr>
      </w:pPr>
      <w:r w:rsidRPr="0017003C">
        <w:rPr>
          <w:b/>
          <w:bCs/>
          <w:lang w:val="en-GB"/>
        </w:rPr>
        <w:t>Cell-based influenza vaccines:</w:t>
      </w:r>
    </w:p>
    <w:p w14:paraId="06F57A06" w14:textId="77777777" w:rsidR="004F5E95" w:rsidRPr="0017003C" w:rsidRDefault="004F5E95" w:rsidP="004F5E95">
      <w:pPr>
        <w:numPr>
          <w:ilvl w:val="0"/>
          <w:numId w:val="29"/>
        </w:numPr>
        <w:rPr>
          <w:lang w:val="en-GB"/>
        </w:rPr>
      </w:pPr>
      <w:r w:rsidRPr="0017003C">
        <w:rPr>
          <w:lang w:val="en-GB"/>
        </w:rPr>
        <w:t>an A/Wisconsin/67/2022 (H1N</w:t>
      </w:r>
      <w:proofErr w:type="gramStart"/>
      <w:r w:rsidRPr="0017003C">
        <w:rPr>
          <w:lang w:val="en-GB"/>
        </w:rPr>
        <w:t>1)pdm</w:t>
      </w:r>
      <w:proofErr w:type="gramEnd"/>
      <w:r w:rsidRPr="0017003C">
        <w:rPr>
          <w:lang w:val="en-GB"/>
        </w:rPr>
        <w:t>09-like virus;</w:t>
      </w:r>
    </w:p>
    <w:p w14:paraId="1256E67D" w14:textId="77777777" w:rsidR="004F5E95" w:rsidRPr="0017003C" w:rsidRDefault="004F5E95" w:rsidP="004F5E95">
      <w:pPr>
        <w:numPr>
          <w:ilvl w:val="0"/>
          <w:numId w:val="29"/>
        </w:numPr>
        <w:rPr>
          <w:lang w:val="en-GB"/>
        </w:rPr>
      </w:pPr>
      <w:r w:rsidRPr="0017003C">
        <w:rPr>
          <w:lang w:val="en-GB"/>
        </w:rPr>
        <w:t>an A//District of Columbia/27/2023 (H3N2)-like virus; and</w:t>
      </w:r>
    </w:p>
    <w:p w14:paraId="2AD506A1" w14:textId="77777777" w:rsidR="004F5E95" w:rsidRPr="0017003C" w:rsidRDefault="004F5E95" w:rsidP="004F5E95">
      <w:pPr>
        <w:numPr>
          <w:ilvl w:val="0"/>
          <w:numId w:val="29"/>
        </w:numPr>
        <w:rPr>
          <w:lang w:val="en-GB"/>
        </w:rPr>
      </w:pPr>
      <w:r w:rsidRPr="0017003C">
        <w:rPr>
          <w:lang w:val="en-GB"/>
        </w:rPr>
        <w:t xml:space="preserve">a B/Austria/1359417/2021 (B/Victoria lineage)-like </w:t>
      </w:r>
      <w:proofErr w:type="gramStart"/>
      <w:r w:rsidRPr="0017003C">
        <w:rPr>
          <w:lang w:val="en-GB"/>
        </w:rPr>
        <w:t>virus;</w:t>
      </w:r>
      <w:proofErr w:type="gramEnd"/>
    </w:p>
    <w:p w14:paraId="496C1153" w14:textId="77777777" w:rsidR="004F5E95" w:rsidRPr="0017003C" w:rsidRDefault="004F5E95" w:rsidP="004F5E95">
      <w:pPr>
        <w:rPr>
          <w:lang w:val="en-GB"/>
        </w:rPr>
      </w:pPr>
      <w:r w:rsidRPr="0017003C">
        <w:rPr>
          <w:lang w:val="en-GB"/>
        </w:rPr>
        <w:t>The recommendation for the B/Yamagata lineage component of quadrivalent influenza vaccines remains unchanged from previous recommendations:</w:t>
      </w:r>
    </w:p>
    <w:p w14:paraId="51E177E4" w14:textId="7EC9F3FF" w:rsidR="004F5E95" w:rsidRPr="0017003C" w:rsidRDefault="004F5E95" w:rsidP="004F5E95">
      <w:pPr>
        <w:numPr>
          <w:ilvl w:val="0"/>
          <w:numId w:val="30"/>
        </w:numPr>
        <w:rPr>
          <w:lang w:val="en-GB"/>
        </w:rPr>
      </w:pPr>
      <w:r w:rsidRPr="0017003C">
        <w:rPr>
          <w:lang w:val="en-GB"/>
        </w:rPr>
        <w:t>a B/Phuket/3073/2013 (B/Yamagata lineage)-like virus.</w:t>
      </w:r>
      <w:r w:rsidR="00542C73">
        <w:rPr>
          <w:lang w:val="en-GB"/>
        </w:rPr>
        <w:fldChar w:fldCharType="begin"/>
      </w:r>
      <w:r w:rsidR="00D264B1">
        <w:rPr>
          <w:lang w:val="en-GB"/>
        </w:rPr>
        <w:instrText xml:space="preserve"> ADDIN EN.CITE &lt;EndNote&gt;&lt;Cite&gt;&lt;Author&gt;Australian Government Department of Health and Aged Care Therapeutic Goods Administration&lt;/Author&gt;&lt;Year&gt;2024&lt;/Year&gt;&lt;RecNum&gt;53&lt;/RecNum&gt;&lt;DisplayText&gt;&lt;style face="superscript"&gt;30&lt;/style&gt;&lt;/DisplayText&gt;&lt;record&gt;&lt;rec-number&gt;53&lt;/rec-number&gt;&lt;foreign-keys&gt;&lt;key app="EN" db-id="sds0wwr0bs29tners27vfd9j2020t2z50v2z" timestamp="1748828078"&gt;53&lt;/key&gt;&lt;/foreign-keys&gt;&lt;ref-type name="Web Page"&gt;12&lt;/ref-type&gt;&lt;contributors&gt;&lt;authors&gt;&lt;author&gt;Australian Government Department of Health and Aged Care Therapeutic Goods Administration,&lt;/author&gt;&lt;/authors&gt;&lt;/contributors&gt;&lt;titles&gt;&lt;title&gt;AIVC Recommendations for the Composition of Influenza Vaccines for Australia in 2025&lt;/title&gt;&lt;/titles&gt;&lt;dates&gt;&lt;year&gt;2024&lt;/year&gt;&lt;/dates&gt;&lt;pub-location&gt;Canberra&lt;/pub-location&gt;&lt;publisher&gt;Australian Government Department of Health and Aged Care Therapeutic Goods Administration&lt;/publisher&gt;&lt;work-type&gt;Internet&lt;/work-type&gt;&lt;urls&gt;&lt;related-urls&gt;&lt;url&gt;https://www.tga.gov.au/resources/publication/meeting-statements/aivc-recommendations-composition-influenza-vaccines-australia-2025&lt;/url&gt;&lt;/related-urls&gt;&lt;/urls&gt;&lt;/record&gt;&lt;/Cite&gt;&lt;/EndNote&gt;</w:instrText>
      </w:r>
      <w:r w:rsidR="00542C73">
        <w:rPr>
          <w:lang w:val="en-GB"/>
        </w:rPr>
        <w:fldChar w:fldCharType="separate"/>
      </w:r>
      <w:r w:rsidR="00D264B1" w:rsidRPr="00D264B1">
        <w:rPr>
          <w:noProof/>
          <w:vertAlign w:val="superscript"/>
          <w:lang w:val="en-GB"/>
        </w:rPr>
        <w:t>30</w:t>
      </w:r>
      <w:r w:rsidR="00542C73">
        <w:rPr>
          <w:lang w:val="en-GB"/>
        </w:rPr>
        <w:fldChar w:fldCharType="end"/>
      </w:r>
    </w:p>
    <w:p w14:paraId="21CF73BE" w14:textId="48141951" w:rsidR="004F5E95" w:rsidRPr="0017003C" w:rsidRDefault="004F5E95" w:rsidP="00E41A56"/>
    <w:p w14:paraId="757E74A3" w14:textId="22B260CD" w:rsidR="00CD485E" w:rsidRPr="0017003C" w:rsidRDefault="00CD485E" w:rsidP="00E41A56">
      <w:r w:rsidRPr="0017003C">
        <w:t xml:space="preserve">More information about </w:t>
      </w:r>
      <w:r w:rsidR="00F74BBB" w:rsidRPr="0017003C">
        <w:t>vaccination in Australia</w:t>
      </w:r>
      <w:r w:rsidR="002E6F4D" w:rsidRPr="0017003C">
        <w:t xml:space="preserve"> is available in the </w:t>
      </w:r>
      <w:hyperlink r:id="rId44" w:history="1">
        <w:r w:rsidR="002E6F4D" w:rsidRPr="0017003C">
          <w:rPr>
            <w:rStyle w:val="Hyperlink"/>
          </w:rPr>
          <w:t>Australian Immunisation Handbook</w:t>
        </w:r>
      </w:hyperlink>
      <w:r w:rsidR="002E6F4D" w:rsidRPr="0017003C">
        <w:t>.</w:t>
      </w:r>
      <w:r w:rsidR="00F74BBB" w:rsidRPr="0017003C">
        <w:t xml:space="preserve"> </w:t>
      </w:r>
    </w:p>
    <w:p w14:paraId="48DCC75E" w14:textId="44029ADA" w:rsidR="006160CF" w:rsidRPr="0017003C" w:rsidRDefault="006160CF">
      <w:pPr>
        <w:spacing w:before="0" w:after="0" w:line="240" w:lineRule="auto"/>
        <w:rPr>
          <w:rFonts w:cs="Arial"/>
          <w:b/>
          <w:bCs/>
          <w:kern w:val="28"/>
          <w:sz w:val="44"/>
          <w:szCs w:val="36"/>
        </w:rPr>
      </w:pPr>
      <w:r w:rsidRPr="0017003C">
        <w:rPr>
          <w:rFonts w:cs="Arial"/>
          <w:b/>
          <w:bCs/>
          <w:kern w:val="28"/>
          <w:sz w:val="44"/>
          <w:szCs w:val="36"/>
        </w:rPr>
        <w:br w:type="page"/>
      </w:r>
    </w:p>
    <w:p w14:paraId="1A3500FF" w14:textId="10066C7A" w:rsidR="004E596C" w:rsidRPr="0017003C" w:rsidRDefault="004E596C" w:rsidP="005C1C3A">
      <w:pPr>
        <w:pStyle w:val="Heading1"/>
      </w:pPr>
      <w:r w:rsidRPr="0017003C">
        <w:lastRenderedPageBreak/>
        <w:t>References</w:t>
      </w:r>
    </w:p>
    <w:p w14:paraId="75921D7C" w14:textId="77777777" w:rsidR="00AD79EE" w:rsidRPr="0017003C" w:rsidRDefault="00AD79EE" w:rsidP="00AD79EE">
      <w:pPr>
        <w:spacing w:before="0" w:after="0" w:line="240" w:lineRule="auto"/>
      </w:pPr>
    </w:p>
    <w:p w14:paraId="5D545928" w14:textId="7B349E2D" w:rsidR="00EB3228" w:rsidRPr="00EB3228" w:rsidRDefault="0017003C" w:rsidP="00EB3228">
      <w:pPr>
        <w:pStyle w:val="EndNoteBibliography"/>
        <w:spacing w:after="0"/>
      </w:pPr>
      <w:r>
        <w:rPr>
          <w:rFonts w:eastAsiaTheme="majorEastAsia"/>
        </w:rPr>
        <w:fldChar w:fldCharType="begin"/>
      </w:r>
      <w:r>
        <w:rPr>
          <w:rFonts w:eastAsiaTheme="majorEastAsia"/>
        </w:rPr>
        <w:instrText xml:space="preserve"> ADDIN EN.REFLIST </w:instrText>
      </w:r>
      <w:r>
        <w:rPr>
          <w:rFonts w:eastAsiaTheme="majorEastAsia"/>
        </w:rPr>
        <w:fldChar w:fldCharType="separate"/>
      </w:r>
      <w:r w:rsidR="00EB3228" w:rsidRPr="00EB3228">
        <w:t>1.</w:t>
      </w:r>
      <w:r w:rsidR="00EB3228" w:rsidRPr="00EB3228">
        <w:tab/>
        <w:t xml:space="preserve">Interim Australian Centre for Disease Control. Australian National Surveillance Plan for COVID-19, Influenza, and RSV [Internet]. Canberra: Australian Government Department of Health and Aged Care and interim Australian Centre for Disease Control; 2024. Available from: </w:t>
      </w:r>
      <w:hyperlink r:id="rId45" w:history="1">
        <w:r w:rsidR="00EB3228" w:rsidRPr="00EB3228">
          <w:rPr>
            <w:rStyle w:val="Hyperlink"/>
          </w:rPr>
          <w:t>https://www.health.gov.au/resources/publications/australian-national-disease-surveillance-plan-for-covid-19-influenza-and-rsv</w:t>
        </w:r>
      </w:hyperlink>
      <w:r w:rsidR="00EB3228" w:rsidRPr="00EB3228">
        <w:t>.</w:t>
      </w:r>
    </w:p>
    <w:p w14:paraId="0B62F001" w14:textId="7EEE8A4D" w:rsidR="00EB3228" w:rsidRPr="00EB3228" w:rsidRDefault="00EB3228" w:rsidP="00EB3228">
      <w:pPr>
        <w:pStyle w:val="EndNoteBibliography"/>
        <w:spacing w:after="0"/>
      </w:pPr>
      <w:r w:rsidRPr="00EB3228">
        <w:t>2.</w:t>
      </w:r>
      <w:r w:rsidRPr="00EB3228">
        <w:tab/>
        <w:t xml:space="preserve">Regional Office for the Americas of the World Health Organization. Influenza, SARS-CoV-2, RSV and other respiratory viruses [Internet]. Washington, D.C.: Pan American Health Organization; 2024. Available from: </w:t>
      </w:r>
      <w:hyperlink r:id="rId46" w:history="1">
        <w:r w:rsidRPr="00EB3228">
          <w:rPr>
            <w:rStyle w:val="Hyperlink"/>
          </w:rPr>
          <w:t>https://www.paho.org/en/topics/influenza-sars-cov-2-rsv-and-other-respiratory-viruses</w:t>
        </w:r>
      </w:hyperlink>
      <w:r w:rsidRPr="00EB3228">
        <w:t>.</w:t>
      </w:r>
    </w:p>
    <w:p w14:paraId="01A521E4" w14:textId="52AA1AED" w:rsidR="00EB3228" w:rsidRPr="00EB3228" w:rsidRDefault="00EB3228" w:rsidP="00EB3228">
      <w:pPr>
        <w:pStyle w:val="EndNoteBibliography"/>
        <w:spacing w:after="0"/>
      </w:pPr>
      <w:r w:rsidRPr="00EB3228">
        <w:t>3.</w:t>
      </w:r>
      <w:r w:rsidRPr="00EB3228">
        <w:tab/>
        <w:t xml:space="preserve">World Health Organization. Speeches detail: WHO Director-General’s opening remarks at the media briefing on COVID-19 – 11 March 2020 [Internet]. Geneva: World Health Organization; 2020. Available from: </w:t>
      </w:r>
      <w:hyperlink r:id="rId47" w:history="1">
        <w:r w:rsidRPr="00EB3228">
          <w:rPr>
            <w:rStyle w:val="Hyperlink"/>
          </w:rPr>
          <w:t>https://www.who.int/director-general/speeches/detail/who-director-general-s-opening-remarks-at-the-media-briefing-on-covid-19---11-march-2020</w:t>
        </w:r>
      </w:hyperlink>
      <w:r w:rsidRPr="00EB3228">
        <w:t>.</w:t>
      </w:r>
    </w:p>
    <w:p w14:paraId="43678D63" w14:textId="0EA8BBF6" w:rsidR="00EB3228" w:rsidRPr="00EB3228" w:rsidRDefault="00EB3228" w:rsidP="00EB3228">
      <w:pPr>
        <w:pStyle w:val="EndNoteBibliography"/>
        <w:spacing w:after="0"/>
      </w:pPr>
      <w:r w:rsidRPr="00EB3228">
        <w:t>4.</w:t>
      </w:r>
      <w:r w:rsidRPr="00EB3228">
        <w:tab/>
        <w:t xml:space="preserve">Viral Respiratory Diseases Epidemiology and Surveillance Section. COVID-19 Australia: Epidemiology Report 82: Reporting period 17 December 2023. </w:t>
      </w:r>
      <w:r w:rsidRPr="00EB3228">
        <w:rPr>
          <w:i/>
        </w:rPr>
        <w:t>Commun Dis Intell</w:t>
      </w:r>
      <w:r w:rsidRPr="00EB3228">
        <w:t xml:space="preserve">. 2024;48. [doi: </w:t>
      </w:r>
      <w:hyperlink r:id="rId48" w:history="1">
        <w:r w:rsidRPr="00EB3228">
          <w:rPr>
            <w:rStyle w:val="Hyperlink"/>
          </w:rPr>
          <w:t>https://doi.org/10.33321/cdi.2024.48.5</w:t>
        </w:r>
      </w:hyperlink>
      <w:r w:rsidRPr="00EB3228">
        <w:t>]</w:t>
      </w:r>
    </w:p>
    <w:p w14:paraId="4791930E" w14:textId="192E7083" w:rsidR="00EB3228" w:rsidRPr="00EB3228" w:rsidRDefault="00EB3228" w:rsidP="00EB3228">
      <w:pPr>
        <w:pStyle w:val="EndNoteBibliography"/>
        <w:spacing w:after="0"/>
      </w:pPr>
      <w:r w:rsidRPr="00EB3228">
        <w:t>5.</w:t>
      </w:r>
      <w:r w:rsidRPr="00EB3228">
        <w:tab/>
        <w:t xml:space="preserve">Interim Australian Centre for Disease Control. COVID-19 [Internet]. Canberra: Australian Government Department of Health and Aged Care and interim Australian Centre for Disease Control; 2025. Available from: </w:t>
      </w:r>
      <w:hyperlink r:id="rId49" w:history="1">
        <w:r w:rsidRPr="00EB3228">
          <w:rPr>
            <w:rStyle w:val="Hyperlink"/>
          </w:rPr>
          <w:t>https://www.cdc.gov.au/topics/covid-19</w:t>
        </w:r>
      </w:hyperlink>
      <w:r w:rsidRPr="00EB3228">
        <w:t>.</w:t>
      </w:r>
    </w:p>
    <w:p w14:paraId="0435738B" w14:textId="77777777" w:rsidR="00EB3228" w:rsidRPr="00EB3228" w:rsidRDefault="00EB3228" w:rsidP="00EB3228">
      <w:pPr>
        <w:pStyle w:val="EndNoteBibliography"/>
        <w:spacing w:after="0"/>
      </w:pPr>
      <w:r w:rsidRPr="00EB3228">
        <w:t>6.</w:t>
      </w:r>
      <w:r w:rsidRPr="00EB3228">
        <w:tab/>
        <w:t xml:space="preserve">Wiersinga WJ, Rhodes A, Cheng AC, Peacock SJ, Prescott HC. Pathophysiology, Transmission, Diagnosis, and Treatment of Coronavirus Disease 2019 (COVID-19): A Review. </w:t>
      </w:r>
      <w:r w:rsidRPr="00EB3228">
        <w:rPr>
          <w:i/>
        </w:rPr>
        <w:t>JAMA</w:t>
      </w:r>
      <w:r w:rsidRPr="00EB3228">
        <w:t>. 2020;324(8):782-93. [doi:10.1001/jama.2020.12839]</w:t>
      </w:r>
    </w:p>
    <w:p w14:paraId="34622963" w14:textId="0A073D6D" w:rsidR="00EB3228" w:rsidRPr="00EB3228" w:rsidRDefault="00EB3228" w:rsidP="00EB3228">
      <w:pPr>
        <w:pStyle w:val="EndNoteBibliography"/>
        <w:spacing w:after="0"/>
      </w:pPr>
      <w:r w:rsidRPr="00EB3228">
        <w:t>7.</w:t>
      </w:r>
      <w:r w:rsidRPr="00EB3228">
        <w:tab/>
        <w:t xml:space="preserve">Interim Australian Centre for Disease Control. Seasonal flu (seasonal influenza) [Internet]. Canberra: Australian Government Department of Health and Aged Care and interim Australian Centre for Disease Control; 2025. Available from: </w:t>
      </w:r>
      <w:hyperlink r:id="rId50" w:history="1">
        <w:r w:rsidRPr="00EB3228">
          <w:rPr>
            <w:rStyle w:val="Hyperlink"/>
          </w:rPr>
          <w:t>https://www.cdc.gov.au/topics/seasonal-flu</w:t>
        </w:r>
      </w:hyperlink>
      <w:r w:rsidRPr="00EB3228">
        <w:t>.</w:t>
      </w:r>
    </w:p>
    <w:p w14:paraId="24F8BDD9" w14:textId="6F2D2F69" w:rsidR="00EB3228" w:rsidRPr="00EB3228" w:rsidRDefault="00EB3228" w:rsidP="00EB3228">
      <w:pPr>
        <w:pStyle w:val="EndNoteBibliography"/>
        <w:spacing w:after="0"/>
      </w:pPr>
      <w:r w:rsidRPr="00EB3228">
        <w:t>8.</w:t>
      </w:r>
      <w:r w:rsidRPr="00EB3228">
        <w:tab/>
        <w:t xml:space="preserve">Interim Australian Centre for Disease Control. Respiratory syncytial virus (RSV) [Internet]. Canberra: Australian Government Department of Health and Aged Care and interim Australian Centre for Disease Control; 2025. Available from: </w:t>
      </w:r>
      <w:hyperlink r:id="rId51" w:history="1">
        <w:r w:rsidRPr="00EB3228">
          <w:rPr>
            <w:rStyle w:val="Hyperlink"/>
          </w:rPr>
          <w:t>https://www.cdc.gov.au/topics/respiratory-syncytial-virus-rsv</w:t>
        </w:r>
      </w:hyperlink>
      <w:r w:rsidRPr="00EB3228">
        <w:t>.</w:t>
      </w:r>
    </w:p>
    <w:p w14:paraId="63DB699F" w14:textId="6C1D6C7B" w:rsidR="00EB3228" w:rsidRPr="00EB3228" w:rsidRDefault="00EB3228" w:rsidP="00EB3228">
      <w:pPr>
        <w:pStyle w:val="EndNoteBibliography"/>
        <w:spacing w:after="0"/>
      </w:pPr>
      <w:r w:rsidRPr="00EB3228">
        <w:t>9.</w:t>
      </w:r>
      <w:r w:rsidRPr="00EB3228">
        <w:tab/>
        <w:t xml:space="preserve">COVID-19 Epidemiology and Surveillance Team. Technical supplement – COVID-19 Australia: Epidemiology reporting. </w:t>
      </w:r>
      <w:r w:rsidRPr="00EB3228">
        <w:rPr>
          <w:i/>
        </w:rPr>
        <w:t>Commun Dis Intell</w:t>
      </w:r>
      <w:r w:rsidRPr="00EB3228">
        <w:t xml:space="preserve">. 2021;45. [doi: </w:t>
      </w:r>
      <w:hyperlink r:id="rId52" w:history="1">
        <w:r w:rsidRPr="00EB3228">
          <w:rPr>
            <w:rStyle w:val="Hyperlink"/>
          </w:rPr>
          <w:t>https://doi.org/10.33321/cdi.2021.45.2</w:t>
        </w:r>
      </w:hyperlink>
      <w:r w:rsidRPr="00EB3228">
        <w:t>]</w:t>
      </w:r>
    </w:p>
    <w:p w14:paraId="0CC2D441" w14:textId="0E0D43B9" w:rsidR="00EB3228" w:rsidRPr="00EB3228" w:rsidRDefault="00EB3228" w:rsidP="00EB3228">
      <w:pPr>
        <w:pStyle w:val="EndNoteBibliography"/>
      </w:pPr>
      <w:r w:rsidRPr="00EB3228">
        <w:t>10.</w:t>
      </w:r>
      <w:r w:rsidRPr="00EB3228">
        <w:tab/>
        <w:t xml:space="preserve">Australian Government Department of Health and Aged Care. National Health Security (National Notifiable Disease List) Instrument 2018 Canberra: Australian Government Department of Health and Aged Care; 2018. Available from: </w:t>
      </w:r>
      <w:hyperlink r:id="rId53" w:history="1">
        <w:r w:rsidRPr="00EB3228">
          <w:rPr>
            <w:rStyle w:val="Hyperlink"/>
          </w:rPr>
          <w:t>https://www.legislation.gov.au/F2018L00450</w:t>
        </w:r>
      </w:hyperlink>
    </w:p>
    <w:p w14:paraId="55C36A1B" w14:textId="3B02627E" w:rsidR="00EB3228" w:rsidRPr="00EB3228" w:rsidRDefault="00EB3228" w:rsidP="00EB3228">
      <w:pPr>
        <w:pStyle w:val="EndNoteBibliography"/>
        <w:spacing w:after="0"/>
      </w:pPr>
      <w:r w:rsidRPr="00EB3228">
        <w:t>11.</w:t>
      </w:r>
      <w:r w:rsidRPr="00EB3228">
        <w:tab/>
        <w:t xml:space="preserve">Australian Government Department of Health. National Health Security Agreement [Internet]. Canberra: Australian Government Department of Health; 2011. Available from: </w:t>
      </w:r>
      <w:hyperlink r:id="rId54" w:history="1">
        <w:r w:rsidRPr="00EB3228">
          <w:rPr>
            <w:rStyle w:val="Hyperlink"/>
          </w:rPr>
          <w:t>https://www.health.gov.au/resources/publications/national-health-security-agreement</w:t>
        </w:r>
      </w:hyperlink>
      <w:r w:rsidRPr="00EB3228">
        <w:t>.</w:t>
      </w:r>
    </w:p>
    <w:p w14:paraId="664776C8" w14:textId="762F8465" w:rsidR="00EB3228" w:rsidRPr="00EB3228" w:rsidRDefault="00EB3228" w:rsidP="00EB3228">
      <w:pPr>
        <w:pStyle w:val="EndNoteBibliography"/>
        <w:spacing w:after="0"/>
      </w:pPr>
      <w:r w:rsidRPr="00EB3228">
        <w:t>12.</w:t>
      </w:r>
      <w:r w:rsidRPr="00EB3228">
        <w:tab/>
        <w:t xml:space="preserve">Australian Government Department of Health and Aged Care. CDNA surveillance case definitions [Internet]. Canberra: Australian Government Department of Health and Aged Care; 2022. Available from: </w:t>
      </w:r>
      <w:hyperlink r:id="rId55" w:history="1">
        <w:r w:rsidRPr="00EB3228">
          <w:rPr>
            <w:rStyle w:val="Hyperlink"/>
          </w:rPr>
          <w:t>https://www.health.gov.au/resources/collections/cdna-surveillance-case-definitions</w:t>
        </w:r>
      </w:hyperlink>
      <w:r w:rsidRPr="00EB3228">
        <w:t>.</w:t>
      </w:r>
    </w:p>
    <w:p w14:paraId="709B3BF8" w14:textId="49BAC77D" w:rsidR="00EB3228" w:rsidRPr="00EB3228" w:rsidRDefault="00EB3228" w:rsidP="00EB3228">
      <w:pPr>
        <w:pStyle w:val="EndNoteBibliography"/>
        <w:spacing w:after="0"/>
      </w:pPr>
      <w:r w:rsidRPr="00EB3228">
        <w:t>13.</w:t>
      </w:r>
      <w:r w:rsidRPr="00EB3228">
        <w:tab/>
        <w:t xml:space="preserve">Australian Government Department of Health and Aged Care. Technical supplement – 2022 update to NNDSS laboratory-confirmed influenza case definition [Internet]. Canberra: Australian Government Department of Health and Aged Care; 2022. Available from: </w:t>
      </w:r>
      <w:hyperlink r:id="rId56" w:history="1">
        <w:r w:rsidRPr="00EB3228">
          <w:rPr>
            <w:rStyle w:val="Hyperlink"/>
          </w:rPr>
          <w:t>https://www.health.gov.au/resources/publications/technical-supplement-2022-update-to-nndss-laboratory-confirmed-influenza-case-definition</w:t>
        </w:r>
      </w:hyperlink>
      <w:r w:rsidRPr="00EB3228">
        <w:t>.</w:t>
      </w:r>
    </w:p>
    <w:p w14:paraId="27545C22" w14:textId="190C795D" w:rsidR="00EB3228" w:rsidRPr="00EB3228" w:rsidRDefault="00EB3228" w:rsidP="00EB3228">
      <w:pPr>
        <w:pStyle w:val="EndNoteBibliography"/>
        <w:spacing w:after="0"/>
      </w:pPr>
      <w:r w:rsidRPr="00EB3228">
        <w:t>14.</w:t>
      </w:r>
      <w:r w:rsidRPr="00EB3228">
        <w:tab/>
        <w:t xml:space="preserve">Australian Government Department of Health and Aged Care. National Notifiable Diseases Surveillance System (NNDSS) [Internet]. Canberra: Australian Government Department of Health and Aged Care; 2024. Available from: </w:t>
      </w:r>
      <w:hyperlink r:id="rId57" w:history="1">
        <w:r w:rsidRPr="00EB3228">
          <w:rPr>
            <w:rStyle w:val="Hyperlink"/>
          </w:rPr>
          <w:t>https://www.health.gov.au/our-work/nndss</w:t>
        </w:r>
      </w:hyperlink>
      <w:r w:rsidRPr="00EB3228">
        <w:t>.</w:t>
      </w:r>
    </w:p>
    <w:p w14:paraId="0318EAE8" w14:textId="30EFB616" w:rsidR="00EB3228" w:rsidRPr="00EB3228" w:rsidRDefault="00EB3228" w:rsidP="00EB3228">
      <w:pPr>
        <w:pStyle w:val="EndNoteBibliography"/>
        <w:spacing w:after="0"/>
      </w:pPr>
      <w:r w:rsidRPr="00EB3228">
        <w:lastRenderedPageBreak/>
        <w:t>15.</w:t>
      </w:r>
      <w:r w:rsidRPr="00EB3228">
        <w:tab/>
        <w:t xml:space="preserve">Carlson SJ, Innes RJI, Howard ZL, Baldwin Z, Butler M, CB D. FluTracking: Weekly online community-based surveillance of influenza-like illness in Australia, 2019 Annual Report. </w:t>
      </w:r>
      <w:r w:rsidRPr="00EB3228">
        <w:rPr>
          <w:i/>
        </w:rPr>
        <w:t>Commun Dis Intell</w:t>
      </w:r>
      <w:r w:rsidRPr="00EB3228">
        <w:t xml:space="preserve">. 2023;47. [doi: </w:t>
      </w:r>
      <w:hyperlink r:id="rId58" w:history="1">
        <w:r w:rsidRPr="00EB3228">
          <w:rPr>
            <w:rStyle w:val="Hyperlink"/>
          </w:rPr>
          <w:t>https://doi.org/10.33321/cdi.2023.47.14</w:t>
        </w:r>
      </w:hyperlink>
      <w:r w:rsidRPr="00EB3228">
        <w:t>]</w:t>
      </w:r>
    </w:p>
    <w:p w14:paraId="2C0718F6" w14:textId="6CF282FB" w:rsidR="00EB3228" w:rsidRPr="00EB3228" w:rsidRDefault="00EB3228" w:rsidP="00EB3228">
      <w:pPr>
        <w:pStyle w:val="EndNoteBibliography"/>
        <w:spacing w:after="0"/>
      </w:pPr>
      <w:r w:rsidRPr="00EB3228">
        <w:t>16.</w:t>
      </w:r>
      <w:r w:rsidRPr="00EB3228">
        <w:tab/>
        <w:t xml:space="preserve">FluTracking. Methods for calculating Fever and Cough Incidence [Internet]. Wallsend: FluTracking. Available from: </w:t>
      </w:r>
      <w:hyperlink r:id="rId59" w:history="1">
        <w:r w:rsidRPr="00EB3228">
          <w:rPr>
            <w:rStyle w:val="Hyperlink"/>
          </w:rPr>
          <w:t>https://info.flutracking.net/methods/</w:t>
        </w:r>
      </w:hyperlink>
      <w:r w:rsidRPr="00EB3228">
        <w:t>.</w:t>
      </w:r>
    </w:p>
    <w:p w14:paraId="78192F63" w14:textId="1125D7FD" w:rsidR="00EB3228" w:rsidRPr="00EB3228" w:rsidRDefault="00EB3228" w:rsidP="00EB3228">
      <w:pPr>
        <w:pStyle w:val="EndNoteBibliography"/>
        <w:spacing w:after="0"/>
      </w:pPr>
      <w:r w:rsidRPr="00EB3228">
        <w:t>17.</w:t>
      </w:r>
      <w:r w:rsidRPr="00EB3228">
        <w:tab/>
        <w:t xml:space="preserve">Australian Government Department of Health and Aged Care. Influenza infection (flu) – CDNA National Guidelines for Public Health Units Canberra: Australian Government Department of Health and Aged Care; 2019. Available from: </w:t>
      </w:r>
      <w:hyperlink r:id="rId60" w:history="1">
        <w:r w:rsidRPr="00EB3228">
          <w:rPr>
            <w:rStyle w:val="Hyperlink"/>
          </w:rPr>
          <w:t>https://www.health.gov.au/resources/publications/influenza-infection-flu-cdna-national-guidelines-for-public-health-units</w:t>
        </w:r>
      </w:hyperlink>
      <w:r w:rsidRPr="00EB3228">
        <w:t>.</w:t>
      </w:r>
    </w:p>
    <w:p w14:paraId="3107BDEE" w14:textId="0A62D0C2" w:rsidR="00EB3228" w:rsidRPr="00EB3228" w:rsidRDefault="00EB3228" w:rsidP="00EB3228">
      <w:pPr>
        <w:pStyle w:val="EndNoteBibliography"/>
        <w:spacing w:after="0"/>
      </w:pPr>
      <w:r w:rsidRPr="00EB3228">
        <w:t>18.</w:t>
      </w:r>
      <w:r w:rsidRPr="00EB3228">
        <w:tab/>
        <w:t xml:space="preserve">Global Influenza Programme. WHO surveillance case definitions for ILI and SARI [Internet]. Geneva: World Health Organization; 2025. Available from: </w:t>
      </w:r>
      <w:hyperlink r:id="rId61" w:history="1">
        <w:r w:rsidRPr="00EB3228">
          <w:rPr>
            <w:rStyle w:val="Hyperlink"/>
          </w:rPr>
          <w:t>https://www.who.int/teams/global-influenza-programme/surveillance-and-monitoring/case-definitions-for-ili-and-sari</w:t>
        </w:r>
      </w:hyperlink>
      <w:r w:rsidRPr="00EB3228">
        <w:t>.</w:t>
      </w:r>
    </w:p>
    <w:p w14:paraId="2AC37F8E" w14:textId="499A4601" w:rsidR="00EB3228" w:rsidRPr="00EB3228" w:rsidRDefault="00EB3228" w:rsidP="00EB3228">
      <w:pPr>
        <w:pStyle w:val="EndNoteBibliography"/>
        <w:spacing w:after="0"/>
      </w:pPr>
      <w:r w:rsidRPr="00EB3228">
        <w:t>19.</w:t>
      </w:r>
      <w:r w:rsidRPr="00EB3228">
        <w:tab/>
        <w:t xml:space="preserve">Australian and New Zealand Intensive Care Research Centre (ANZIC-RC). SPRINT-SARI (Australia) Melbourne: Monash University; 2025. Available from: </w:t>
      </w:r>
      <w:hyperlink r:id="rId62" w:history="1">
        <w:r w:rsidRPr="00EB3228">
          <w:rPr>
            <w:rStyle w:val="Hyperlink"/>
          </w:rPr>
          <w:t>https://www.monash.edu/medicine/sphpm/anzicrc/research/sprint-sari</w:t>
        </w:r>
      </w:hyperlink>
      <w:r w:rsidRPr="00EB3228">
        <w:t>.</w:t>
      </w:r>
    </w:p>
    <w:p w14:paraId="630EA392" w14:textId="5AE97121" w:rsidR="00EB3228" w:rsidRPr="00EB3228" w:rsidRDefault="00EB3228" w:rsidP="00EB3228">
      <w:pPr>
        <w:pStyle w:val="EndNoteBibliography"/>
        <w:spacing w:after="0"/>
      </w:pPr>
      <w:r w:rsidRPr="00EB3228">
        <w:t>20.</w:t>
      </w:r>
      <w:r w:rsidRPr="00EB3228">
        <w:tab/>
        <w:t xml:space="preserve">Pilcher D, Coatsworth NR, Rosenow M, J M. A national system for monitoring intensive care unit demand and capacity: the Critical Health Resources Information System (CHRIS). </w:t>
      </w:r>
      <w:r w:rsidRPr="00EB3228">
        <w:rPr>
          <w:i/>
        </w:rPr>
        <w:t>Med J Aust</w:t>
      </w:r>
      <w:r w:rsidRPr="00EB3228">
        <w:t xml:space="preserve">. 2021;214(7):297-8.e1. [doi: </w:t>
      </w:r>
      <w:hyperlink r:id="rId63" w:history="1">
        <w:r w:rsidRPr="00EB3228">
          <w:rPr>
            <w:rStyle w:val="Hyperlink"/>
          </w:rPr>
          <w:t>https://doi.org/10.5694/mja2.50988</w:t>
        </w:r>
      </w:hyperlink>
      <w:r w:rsidRPr="00EB3228">
        <w:t>]</w:t>
      </w:r>
    </w:p>
    <w:p w14:paraId="675E4321" w14:textId="784A1990" w:rsidR="00EB3228" w:rsidRPr="00EB3228" w:rsidRDefault="00EB3228" w:rsidP="00EB3228">
      <w:pPr>
        <w:pStyle w:val="EndNoteBibliography"/>
        <w:spacing w:after="0"/>
      </w:pPr>
      <w:r w:rsidRPr="00EB3228">
        <w:t>21.</w:t>
      </w:r>
      <w:r w:rsidRPr="00EB3228">
        <w:tab/>
        <w:t xml:space="preserve">Australian Bureau of Statistics. Deaths due to COVID-19, influenza and RSV in Australia - 2022 - November 2024 [Internet]. Canberra: Australian Bureau of Statistics; 2024. Available from: </w:t>
      </w:r>
      <w:hyperlink r:id="rId64" w:history="1">
        <w:r w:rsidRPr="00EB3228">
          <w:rPr>
            <w:rStyle w:val="Hyperlink"/>
          </w:rPr>
          <w:t>https://www.abs.gov.au/articles/deaths-due-covid-19-influenza-and-rsv-australia-2022-november-2024</w:t>
        </w:r>
      </w:hyperlink>
      <w:r w:rsidRPr="00EB3228">
        <w:t>.</w:t>
      </w:r>
    </w:p>
    <w:p w14:paraId="43B29A2D" w14:textId="65A5D00B" w:rsidR="00EB3228" w:rsidRPr="00EB3228" w:rsidRDefault="00EB3228" w:rsidP="00EB3228">
      <w:pPr>
        <w:pStyle w:val="EndNoteBibliography"/>
        <w:spacing w:after="0"/>
      </w:pPr>
      <w:r w:rsidRPr="00EB3228">
        <w:t>22.</w:t>
      </w:r>
      <w:r w:rsidRPr="00EB3228">
        <w:tab/>
        <w:t xml:space="preserve">Australian Bureau of Statistics. Provisional Mortality Statistics methodology [Internet]. Canberra: Australian Bureau of Statistics; 2024. Available from: </w:t>
      </w:r>
      <w:hyperlink r:id="rId65" w:history="1">
        <w:r w:rsidRPr="00EB3228">
          <w:rPr>
            <w:rStyle w:val="Hyperlink"/>
          </w:rPr>
          <w:t>https://www.abs.gov.au/methodologies/provisional-mortality-statistics-methodology</w:t>
        </w:r>
      </w:hyperlink>
      <w:r w:rsidRPr="00EB3228">
        <w:t>.</w:t>
      </w:r>
    </w:p>
    <w:p w14:paraId="33008BBA" w14:textId="77777777" w:rsidR="00EB3228" w:rsidRPr="00EB3228" w:rsidRDefault="00EB3228" w:rsidP="00EB3228">
      <w:pPr>
        <w:pStyle w:val="EndNoteBibliography"/>
        <w:spacing w:after="0"/>
      </w:pPr>
      <w:r w:rsidRPr="00EB3228">
        <w:t>23.</w:t>
      </w:r>
      <w:r w:rsidRPr="00EB3228">
        <w:tab/>
        <w:t xml:space="preserve">Rambaut A, Holmes EC, O’Toole Á, Hill V, McCrone JT, Ruis C, et al. A dynamic nomenclature proposal for SARS-CoV-2 lineages to assist genomic epidemiology. </w:t>
      </w:r>
      <w:r w:rsidRPr="00EB3228">
        <w:rPr>
          <w:i/>
        </w:rPr>
        <w:t>Nat Microbiol</w:t>
      </w:r>
      <w:r w:rsidRPr="00EB3228">
        <w:t>. 2020;5(11):1403-7. [10.1038/s41564-020-0770-5]</w:t>
      </w:r>
    </w:p>
    <w:p w14:paraId="47BD1B21" w14:textId="7D85A56D" w:rsidR="00EB3228" w:rsidRPr="00EB3228" w:rsidRDefault="00EB3228" w:rsidP="00EB3228">
      <w:pPr>
        <w:pStyle w:val="EndNoteBibliography"/>
        <w:spacing w:after="0"/>
      </w:pPr>
      <w:r w:rsidRPr="00EB3228">
        <w:t>24.</w:t>
      </w:r>
      <w:r w:rsidRPr="00EB3228">
        <w:tab/>
        <w:t xml:space="preserve">World Health Organization. Tracking SARS-CoV-2 variants [Internet]. Geneva: World Health Organization; 2025. Available from: </w:t>
      </w:r>
      <w:hyperlink r:id="rId66" w:history="1">
        <w:r w:rsidRPr="00EB3228">
          <w:rPr>
            <w:rStyle w:val="Hyperlink"/>
          </w:rPr>
          <w:t>https://www.who.int/activities/tracking-SARS-CoV-2-variants</w:t>
        </w:r>
      </w:hyperlink>
      <w:r w:rsidRPr="00EB3228">
        <w:t>.</w:t>
      </w:r>
    </w:p>
    <w:p w14:paraId="7D223E59" w14:textId="3809DC4B" w:rsidR="00EB3228" w:rsidRPr="00EB3228" w:rsidRDefault="00EB3228" w:rsidP="00EB3228">
      <w:pPr>
        <w:pStyle w:val="EndNoteBibliography"/>
        <w:spacing w:after="0"/>
      </w:pPr>
      <w:r w:rsidRPr="00EB3228">
        <w:t>25.</w:t>
      </w:r>
      <w:r w:rsidRPr="00EB3228">
        <w:tab/>
        <w:t xml:space="preserve">Global Influenza Programme. WHO Collaborating Centres [Internet]. Geneva: World Health Organization; 2025. Available from: </w:t>
      </w:r>
      <w:hyperlink r:id="rId67" w:history="1">
        <w:r w:rsidRPr="00EB3228">
          <w:rPr>
            <w:rStyle w:val="Hyperlink"/>
          </w:rPr>
          <w:t>https://www.who.int/initiatives/global-influenza-surveillance-and-response-system/who-collaboration-center-erl</w:t>
        </w:r>
      </w:hyperlink>
      <w:r w:rsidRPr="00EB3228">
        <w:t>.</w:t>
      </w:r>
    </w:p>
    <w:p w14:paraId="7CE31D58" w14:textId="1F57F6B1" w:rsidR="00EB3228" w:rsidRPr="00EB3228" w:rsidRDefault="00EB3228" w:rsidP="00EB3228">
      <w:pPr>
        <w:pStyle w:val="EndNoteBibliography"/>
        <w:spacing w:after="0"/>
      </w:pPr>
      <w:r w:rsidRPr="00EB3228">
        <w:t>26.</w:t>
      </w:r>
      <w:r w:rsidRPr="00EB3228">
        <w:tab/>
        <w:t xml:space="preserve">National Centre for Immunisation Research and Surveillance. History of immunisation in Australia; Immunisation policy history [Internet]. Westmead: National Centre for Immunisation Research and Surveillance; 2024. Available from: </w:t>
      </w:r>
      <w:hyperlink r:id="rId68" w:history="1">
        <w:r w:rsidRPr="00EB3228">
          <w:rPr>
            <w:rStyle w:val="Hyperlink"/>
          </w:rPr>
          <w:t>https://ncirs.org.au/health-professionals/history-immunisation-australia</w:t>
        </w:r>
      </w:hyperlink>
      <w:r w:rsidRPr="00EB3228">
        <w:t>.</w:t>
      </w:r>
    </w:p>
    <w:p w14:paraId="78169B6A" w14:textId="22C5693D" w:rsidR="00EB3228" w:rsidRPr="00EB3228" w:rsidRDefault="00EB3228" w:rsidP="00EB3228">
      <w:pPr>
        <w:pStyle w:val="EndNoteBibliography"/>
        <w:spacing w:after="0"/>
      </w:pPr>
      <w:r w:rsidRPr="00EB3228">
        <w:t>27.</w:t>
      </w:r>
      <w:r w:rsidRPr="00EB3228">
        <w:tab/>
        <w:t xml:space="preserve">Australian Government Department of Health and Aged Care. Using the Australian Immunisation Register [Internet]. Canberra: Australian Government Department of Health and Aged Care; 2024. Available from: </w:t>
      </w:r>
      <w:hyperlink r:id="rId69" w:history="1">
        <w:r w:rsidRPr="00EB3228">
          <w:rPr>
            <w:rStyle w:val="Hyperlink"/>
          </w:rPr>
          <w:t>https://www.health.gov.au/topics/immunisation/immunisation-information-for-health-professionals/using-the-australian-immunisation-register</w:t>
        </w:r>
      </w:hyperlink>
      <w:r w:rsidRPr="00EB3228">
        <w:t>.</w:t>
      </w:r>
    </w:p>
    <w:p w14:paraId="2E76813B" w14:textId="7A984460" w:rsidR="00EB3228" w:rsidRPr="00EB3228" w:rsidRDefault="00EB3228" w:rsidP="00EB3228">
      <w:pPr>
        <w:pStyle w:val="EndNoteBibliography"/>
        <w:spacing w:after="0"/>
      </w:pPr>
      <w:r w:rsidRPr="00EB3228">
        <w:t>28.</w:t>
      </w:r>
      <w:r w:rsidRPr="00EB3228">
        <w:tab/>
        <w:t xml:space="preserve">World Health Organization. Vaccine efficacy, effectiveness and protection [Internet]. Geneva: World Health Organization; 2025. Available from: </w:t>
      </w:r>
      <w:hyperlink r:id="rId70" w:history="1">
        <w:r w:rsidRPr="00EB3228">
          <w:rPr>
            <w:rStyle w:val="Hyperlink"/>
          </w:rPr>
          <w:t>https://www.who.int/news-room/feature-stories/detail/vaccine-efficacy-effectiveness-and-protection</w:t>
        </w:r>
      </w:hyperlink>
      <w:r w:rsidRPr="00EB3228">
        <w:t>.</w:t>
      </w:r>
    </w:p>
    <w:p w14:paraId="7AB56BAA" w14:textId="50E47732" w:rsidR="00EB3228" w:rsidRPr="00EB3228" w:rsidRDefault="00EB3228" w:rsidP="00EB3228">
      <w:pPr>
        <w:pStyle w:val="EndNoteBibliography"/>
        <w:spacing w:after="0"/>
      </w:pPr>
      <w:r w:rsidRPr="00EB3228">
        <w:t>29.</w:t>
      </w:r>
      <w:r w:rsidRPr="00EB3228">
        <w:tab/>
        <w:t xml:space="preserve">Australian Technical Advisory Group on Immunisation (ATAGI). ATAGI statement on the transition from quadrivalent to trivalent seasonal influenza vaccines in Australia [Internet]. Canberra: Australian Government Department of Health and Aged Care; 2024. Available from: </w:t>
      </w:r>
      <w:hyperlink r:id="rId71" w:history="1">
        <w:r w:rsidRPr="00EB3228">
          <w:rPr>
            <w:rStyle w:val="Hyperlink"/>
          </w:rPr>
          <w:t>https://www.health.gov.au/resources/publications/atagi-statement-on-the-transition-from-quadrivalent-to-trivalent-seasonal-influenza-vaccines-in-australia</w:t>
        </w:r>
      </w:hyperlink>
      <w:r w:rsidRPr="00EB3228">
        <w:t>.</w:t>
      </w:r>
    </w:p>
    <w:p w14:paraId="36674A62" w14:textId="0B1E14DE" w:rsidR="001175E6" w:rsidRPr="00A374B9" w:rsidRDefault="00EB3228" w:rsidP="00CF586E">
      <w:pPr>
        <w:pStyle w:val="EndNoteBibliography"/>
      </w:pPr>
      <w:r w:rsidRPr="00EB3228">
        <w:t>30.</w:t>
      </w:r>
      <w:r w:rsidRPr="00EB3228">
        <w:tab/>
        <w:t xml:space="preserve">Australian Government Department of Health and Aged Care Therapeutic Goods Administration. AIVC Recommendations for the Composition of Influenza Vaccines for Australia in 2025 [Internet]. Canberra: Australian Government Department of Health and Aged Care Therapeutic Goods Administration; 2024. Available from: </w:t>
      </w:r>
      <w:hyperlink r:id="rId72" w:history="1">
        <w:r w:rsidRPr="00EB3228">
          <w:rPr>
            <w:rStyle w:val="Hyperlink"/>
          </w:rPr>
          <w:t>https://www.tga.gov.au/resources/publication/meeting-statements/aivc-recommendations-composition-influenza-vaccines-australia-2025</w:t>
        </w:r>
      </w:hyperlink>
      <w:r w:rsidRPr="00EB3228">
        <w:t>.</w:t>
      </w:r>
      <w:r w:rsidR="0017003C">
        <w:rPr>
          <w:rFonts w:eastAsiaTheme="majorEastAsia"/>
        </w:rPr>
        <w:fldChar w:fldCharType="end"/>
      </w:r>
    </w:p>
    <w:sectPr w:rsidR="001175E6" w:rsidRPr="00A374B9" w:rsidSect="005C1C3A">
      <w:headerReference w:type="default" r:id="rId73"/>
      <w:footerReference w:type="default" r:id="rId74"/>
      <w:pgSz w:w="11906" w:h="16838"/>
      <w:pgMar w:top="1440" w:right="1080" w:bottom="1440"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207B" w14:textId="77777777" w:rsidR="0067451D" w:rsidRDefault="0067451D" w:rsidP="00934368">
      <w:r>
        <w:separator/>
      </w:r>
    </w:p>
    <w:p w14:paraId="5341F303" w14:textId="77777777" w:rsidR="0067451D" w:rsidRDefault="0067451D" w:rsidP="00934368"/>
  </w:endnote>
  <w:endnote w:type="continuationSeparator" w:id="0">
    <w:p w14:paraId="45BAF4C7" w14:textId="77777777" w:rsidR="0067451D" w:rsidRDefault="0067451D" w:rsidP="00934368">
      <w:r>
        <w:continuationSeparator/>
      </w:r>
    </w:p>
    <w:p w14:paraId="304D529B" w14:textId="77777777" w:rsidR="0067451D" w:rsidRDefault="0067451D" w:rsidP="00934368"/>
  </w:endnote>
  <w:endnote w:type="continuationNotice" w:id="1">
    <w:p w14:paraId="012337F7" w14:textId="77777777" w:rsidR="0067451D" w:rsidRDefault="0067451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9F8F" w14:textId="77777777" w:rsidR="00AD6C73" w:rsidRDefault="00AD6C73" w:rsidP="00AD6C73">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DF21" w14:textId="77777777" w:rsidR="00751A23" w:rsidRPr="000F2711" w:rsidRDefault="009F4231" w:rsidP="00934368">
    <w:pPr>
      <w:pStyle w:val="Footer"/>
      <w:rPr>
        <w:sz w:val="16"/>
        <w:szCs w:val="20"/>
      </w:rPr>
    </w:pPr>
    <w:r w:rsidRPr="000F2711">
      <w:rPr>
        <w:sz w:val="16"/>
        <w:szCs w:val="20"/>
      </w:rPr>
      <w:t xml:space="preserve">Interim Australian Centre for Disease Control </w:t>
    </w:r>
    <w:sdt>
      <w:sdtPr>
        <w:rPr>
          <w:sz w:val="16"/>
          <w:szCs w:val="20"/>
        </w:rPr>
        <w:id w:val="-443848716"/>
        <w:docPartObj>
          <w:docPartGallery w:val="Page Numbers (Bottom of Page)"/>
          <w:docPartUnique/>
        </w:docPartObj>
      </w:sdtPr>
      <w:sdtEndPr>
        <w:rPr>
          <w:noProof/>
        </w:rPr>
      </w:sdtEndPr>
      <w:sdtContent>
        <w:r w:rsidR="00751A23" w:rsidRPr="000F2711">
          <w:rPr>
            <w:sz w:val="16"/>
            <w:szCs w:val="20"/>
          </w:rPr>
          <w:tab/>
        </w:r>
        <w:r w:rsidR="00751A23" w:rsidRPr="000F2711">
          <w:rPr>
            <w:sz w:val="16"/>
            <w:szCs w:val="20"/>
          </w:rPr>
          <w:fldChar w:fldCharType="begin"/>
        </w:r>
        <w:r w:rsidR="00751A23" w:rsidRPr="000F2711">
          <w:rPr>
            <w:sz w:val="16"/>
            <w:szCs w:val="20"/>
          </w:rPr>
          <w:instrText xml:space="preserve"> PAGE   \* MERGEFORMAT </w:instrText>
        </w:r>
        <w:r w:rsidR="00751A23" w:rsidRPr="000F2711">
          <w:rPr>
            <w:sz w:val="16"/>
            <w:szCs w:val="20"/>
          </w:rPr>
          <w:fldChar w:fldCharType="separate"/>
        </w:r>
        <w:r w:rsidR="007B3D03" w:rsidRPr="000F2711">
          <w:rPr>
            <w:noProof/>
            <w:sz w:val="16"/>
            <w:szCs w:val="20"/>
          </w:rPr>
          <w:t>2</w:t>
        </w:r>
        <w:r w:rsidR="00751A23" w:rsidRPr="000F2711">
          <w:rPr>
            <w:noProof/>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85854" w14:textId="77777777" w:rsidR="0067451D" w:rsidRDefault="0067451D" w:rsidP="00934368">
      <w:r>
        <w:separator/>
      </w:r>
    </w:p>
    <w:p w14:paraId="7E018ABE" w14:textId="77777777" w:rsidR="0067451D" w:rsidRDefault="0067451D" w:rsidP="00934368"/>
  </w:footnote>
  <w:footnote w:type="continuationSeparator" w:id="0">
    <w:p w14:paraId="2A1F8737" w14:textId="77777777" w:rsidR="0067451D" w:rsidRDefault="0067451D" w:rsidP="00934368">
      <w:r>
        <w:continuationSeparator/>
      </w:r>
    </w:p>
    <w:p w14:paraId="16930A52" w14:textId="77777777" w:rsidR="0067451D" w:rsidRDefault="0067451D" w:rsidP="00934368"/>
  </w:footnote>
  <w:footnote w:type="continuationNotice" w:id="1">
    <w:p w14:paraId="68CCAB82" w14:textId="77777777" w:rsidR="0067451D" w:rsidRDefault="0067451D"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B2F3" w14:textId="7809334E" w:rsidR="00751A23" w:rsidRDefault="00AD6C73" w:rsidP="00934368">
    <w:pPr>
      <w:pStyle w:val="Header"/>
    </w:pPr>
    <w:r>
      <w:rPr>
        <w:noProof/>
        <w:lang w:eastAsia="en-AU"/>
      </w:rPr>
      <w:drawing>
        <wp:anchor distT="0" distB="0" distL="114300" distR="114300" simplePos="0" relativeHeight="251658240" behindDoc="1" locked="1" layoutInCell="1" allowOverlap="1" wp14:anchorId="14022FC0" wp14:editId="77EDE476">
          <wp:simplePos x="0" y="0"/>
          <wp:positionH relativeFrom="page">
            <wp:posOffset>7620</wp:posOffset>
          </wp:positionH>
          <wp:positionV relativeFrom="page">
            <wp:posOffset>5080</wp:posOffset>
          </wp:positionV>
          <wp:extent cx="7559040" cy="10684510"/>
          <wp:effectExtent l="0" t="0" r="3810" b="2540"/>
          <wp:wrapNone/>
          <wp:docPr id="807424365" name="Picture 807424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24365" name="Picture 80742436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92BB" w14:textId="77777777" w:rsidR="008E0C77" w:rsidRPr="000F2711" w:rsidRDefault="008E0C77" w:rsidP="00073156">
    <w:pPr>
      <w:pStyle w:val="Header"/>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84F3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A991"/>
    <w:multiLevelType w:val="multilevel"/>
    <w:tmpl w:val="F8961F8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9D39E8"/>
    <w:multiLevelType w:val="hybridMultilevel"/>
    <w:tmpl w:val="961A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132EF"/>
    <w:multiLevelType w:val="hybridMultilevel"/>
    <w:tmpl w:val="16C26474"/>
    <w:lvl w:ilvl="0" w:tplc="FFFFFFFF">
      <w:start w:val="1"/>
      <w:numFmt w:val="bullet"/>
      <w:lvlText w:val=""/>
      <w:lvlJc w:val="left"/>
      <w:pPr>
        <w:ind w:left="360" w:hanging="360"/>
      </w:pPr>
      <w:rPr>
        <w:rFonts w:ascii="Symbol" w:hAnsi="Symbol" w:hint="default"/>
        <w:color w:val="033636" w:themeColor="text1"/>
      </w:rPr>
    </w:lvl>
    <w:lvl w:ilvl="1" w:tplc="4AC252F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9F75CA"/>
    <w:multiLevelType w:val="singleLevel"/>
    <w:tmpl w:val="4AC252FA"/>
    <w:lvl w:ilvl="0">
      <w:start w:val="1"/>
      <w:numFmt w:val="bullet"/>
      <w:lvlText w:val=""/>
      <w:lvlJc w:val="left"/>
      <w:pPr>
        <w:ind w:left="720" w:hanging="360"/>
      </w:pPr>
      <w:rPr>
        <w:rFonts w:ascii="Symbol" w:hAnsi="Symbol" w:hint="default"/>
      </w:rPr>
    </w:lvl>
  </w:abstractNum>
  <w:abstractNum w:abstractNumId="6" w15:restartNumberingAfterBreak="0">
    <w:nsid w:val="15AD3105"/>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3940DD"/>
    <w:multiLevelType w:val="multilevel"/>
    <w:tmpl w:val="4A1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D62BC"/>
    <w:multiLevelType w:val="singleLevel"/>
    <w:tmpl w:val="4AC252FA"/>
    <w:lvl w:ilvl="0">
      <w:start w:val="1"/>
      <w:numFmt w:val="bullet"/>
      <w:lvlText w:val=""/>
      <w:lvlJc w:val="left"/>
      <w:pPr>
        <w:ind w:left="720" w:hanging="360"/>
      </w:pPr>
      <w:rPr>
        <w:rFonts w:ascii="Symbol" w:hAnsi="Symbol" w:hint="default"/>
      </w:rPr>
    </w:lvl>
  </w:abstractNum>
  <w:abstractNum w:abstractNumId="9" w15:restartNumberingAfterBreak="0">
    <w:nsid w:val="1B734281"/>
    <w:multiLevelType w:val="hybridMultilevel"/>
    <w:tmpl w:val="616E1A72"/>
    <w:lvl w:ilvl="0" w:tplc="B1A0CA70">
      <w:start w:val="1"/>
      <w:numFmt w:val="bullet"/>
      <w:lvlText w:val=""/>
      <w:lvlJc w:val="left"/>
      <w:pPr>
        <w:ind w:left="720" w:hanging="360"/>
      </w:pPr>
      <w:rPr>
        <w:rFonts w:ascii="Symbol" w:hAnsi="Symbol" w:hint="default"/>
        <w:color w:val="033636"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C250B"/>
    <w:multiLevelType w:val="hybridMultilevel"/>
    <w:tmpl w:val="8C50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63EBA"/>
    <w:multiLevelType w:val="hybridMultilevel"/>
    <w:tmpl w:val="33C8CF82"/>
    <w:lvl w:ilvl="0" w:tplc="FFFFFFFF">
      <w:start w:val="1"/>
      <w:numFmt w:val="bullet"/>
      <w:lvlText w:val=""/>
      <w:lvlJc w:val="left"/>
      <w:pPr>
        <w:ind w:left="360" w:hanging="360"/>
      </w:pPr>
      <w:rPr>
        <w:rFonts w:ascii="Symbol" w:hAnsi="Symbol" w:hint="default"/>
        <w:color w:val="033636"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E31B1"/>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9117FDB"/>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A6AFE"/>
    <w:multiLevelType w:val="singleLevel"/>
    <w:tmpl w:val="7694A19A"/>
    <w:lvl w:ilvl="0">
      <w:start w:val="1"/>
      <w:numFmt w:val="bullet"/>
      <w:lvlText w:val=""/>
      <w:lvlJc w:val="left"/>
      <w:pPr>
        <w:ind w:left="720" w:hanging="360"/>
      </w:pPr>
      <w:rPr>
        <w:rFonts w:ascii="Symbol" w:hAnsi="Symbol" w:hint="default"/>
      </w:rPr>
    </w:lvl>
  </w:abstractNum>
  <w:abstractNum w:abstractNumId="16" w15:restartNumberingAfterBreak="0">
    <w:nsid w:val="3C831D5C"/>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747653"/>
    <w:multiLevelType w:val="hybridMultilevel"/>
    <w:tmpl w:val="70B09356"/>
    <w:lvl w:ilvl="0" w:tplc="B1A0CA70">
      <w:start w:val="1"/>
      <w:numFmt w:val="bullet"/>
      <w:lvlText w:val=""/>
      <w:lvlJc w:val="left"/>
      <w:pPr>
        <w:ind w:left="360" w:hanging="360"/>
      </w:pPr>
      <w:rPr>
        <w:rFonts w:ascii="Symbol" w:hAnsi="Symbol" w:hint="default"/>
        <w:color w:val="033636" w:themeColor="text1"/>
      </w:rPr>
    </w:lvl>
    <w:lvl w:ilvl="1" w:tplc="7694A19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D048FF"/>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1240BB"/>
    <w:multiLevelType w:val="multilevel"/>
    <w:tmpl w:val="18F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3482B"/>
    <w:multiLevelType w:val="multilevel"/>
    <w:tmpl w:val="98E2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33B4F"/>
    <w:multiLevelType w:val="singleLevel"/>
    <w:tmpl w:val="B1A0CA70"/>
    <w:lvl w:ilvl="0">
      <w:start w:val="1"/>
      <w:numFmt w:val="bullet"/>
      <w:lvlText w:val=""/>
      <w:lvlJc w:val="left"/>
      <w:pPr>
        <w:ind w:left="720" w:hanging="360"/>
      </w:pPr>
      <w:rPr>
        <w:rFonts w:ascii="Symbol" w:hAnsi="Symbol" w:hint="default"/>
        <w:color w:val="033636" w:themeColor="text1"/>
      </w:rPr>
    </w:lvl>
  </w:abstractNum>
  <w:abstractNum w:abstractNumId="23" w15:restartNumberingAfterBreak="0">
    <w:nsid w:val="5AF24CAE"/>
    <w:multiLevelType w:val="hybridMultilevel"/>
    <w:tmpl w:val="98DCD1CE"/>
    <w:lvl w:ilvl="0" w:tplc="57E8B00A">
      <w:start w:val="1"/>
      <w:numFmt w:val="bullet"/>
      <w:lvlText w:val=""/>
      <w:lvlJc w:val="left"/>
      <w:pPr>
        <w:ind w:left="720" w:hanging="360"/>
      </w:pPr>
      <w:rPr>
        <w:rFonts w:ascii="Symbol" w:hAnsi="Symbol" w:hint="default"/>
      </w:rPr>
    </w:lvl>
    <w:lvl w:ilvl="1" w:tplc="085E5E4A">
      <w:start w:val="1"/>
      <w:numFmt w:val="bullet"/>
      <w:lvlText w:val="o"/>
      <w:lvlJc w:val="left"/>
      <w:pPr>
        <w:ind w:left="1440" w:hanging="360"/>
      </w:pPr>
      <w:rPr>
        <w:rFonts w:ascii="Courier New" w:hAnsi="Courier New" w:hint="default"/>
      </w:rPr>
    </w:lvl>
    <w:lvl w:ilvl="2" w:tplc="B448DC2A">
      <w:start w:val="1"/>
      <w:numFmt w:val="bullet"/>
      <w:lvlText w:val=""/>
      <w:lvlJc w:val="left"/>
      <w:pPr>
        <w:ind w:left="2160" w:hanging="360"/>
      </w:pPr>
      <w:rPr>
        <w:rFonts w:ascii="Wingdings" w:hAnsi="Wingdings" w:hint="default"/>
      </w:rPr>
    </w:lvl>
    <w:lvl w:ilvl="3" w:tplc="ED965B84">
      <w:start w:val="1"/>
      <w:numFmt w:val="bullet"/>
      <w:lvlText w:val=""/>
      <w:lvlJc w:val="left"/>
      <w:pPr>
        <w:ind w:left="2880" w:hanging="360"/>
      </w:pPr>
      <w:rPr>
        <w:rFonts w:ascii="Symbol" w:hAnsi="Symbol" w:hint="default"/>
      </w:rPr>
    </w:lvl>
    <w:lvl w:ilvl="4" w:tplc="557CC67A">
      <w:start w:val="1"/>
      <w:numFmt w:val="bullet"/>
      <w:lvlText w:val="o"/>
      <w:lvlJc w:val="left"/>
      <w:pPr>
        <w:ind w:left="3600" w:hanging="360"/>
      </w:pPr>
      <w:rPr>
        <w:rFonts w:ascii="Courier New" w:hAnsi="Courier New" w:hint="default"/>
      </w:rPr>
    </w:lvl>
    <w:lvl w:ilvl="5" w:tplc="D186A00E">
      <w:start w:val="1"/>
      <w:numFmt w:val="bullet"/>
      <w:lvlText w:val=""/>
      <w:lvlJc w:val="left"/>
      <w:pPr>
        <w:ind w:left="4320" w:hanging="360"/>
      </w:pPr>
      <w:rPr>
        <w:rFonts w:ascii="Wingdings" w:hAnsi="Wingdings" w:hint="default"/>
      </w:rPr>
    </w:lvl>
    <w:lvl w:ilvl="6" w:tplc="B5203A06">
      <w:start w:val="1"/>
      <w:numFmt w:val="bullet"/>
      <w:lvlText w:val=""/>
      <w:lvlJc w:val="left"/>
      <w:pPr>
        <w:ind w:left="5040" w:hanging="360"/>
      </w:pPr>
      <w:rPr>
        <w:rFonts w:ascii="Symbol" w:hAnsi="Symbol" w:hint="default"/>
      </w:rPr>
    </w:lvl>
    <w:lvl w:ilvl="7" w:tplc="46C2159C">
      <w:start w:val="1"/>
      <w:numFmt w:val="bullet"/>
      <w:lvlText w:val="o"/>
      <w:lvlJc w:val="left"/>
      <w:pPr>
        <w:ind w:left="5760" w:hanging="360"/>
      </w:pPr>
      <w:rPr>
        <w:rFonts w:ascii="Courier New" w:hAnsi="Courier New" w:hint="default"/>
      </w:rPr>
    </w:lvl>
    <w:lvl w:ilvl="8" w:tplc="45B6E6C2">
      <w:start w:val="1"/>
      <w:numFmt w:val="bullet"/>
      <w:lvlText w:val=""/>
      <w:lvlJc w:val="left"/>
      <w:pPr>
        <w:ind w:left="6480" w:hanging="360"/>
      </w:pPr>
      <w:rPr>
        <w:rFonts w:ascii="Wingdings" w:hAnsi="Wingdings" w:hint="default"/>
      </w:rPr>
    </w:lvl>
  </w:abstractNum>
  <w:abstractNum w:abstractNumId="24" w15:restartNumberingAfterBreak="0">
    <w:nsid w:val="60DB0B84"/>
    <w:multiLevelType w:val="hybridMultilevel"/>
    <w:tmpl w:val="CB5049FE"/>
    <w:lvl w:ilvl="0" w:tplc="7694A1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57DC8"/>
    <w:multiLevelType w:val="singleLevel"/>
    <w:tmpl w:val="B1A0CA70"/>
    <w:lvl w:ilvl="0">
      <w:start w:val="1"/>
      <w:numFmt w:val="bullet"/>
      <w:lvlText w:val=""/>
      <w:lvlJc w:val="left"/>
      <w:pPr>
        <w:ind w:left="720" w:hanging="360"/>
      </w:pPr>
      <w:rPr>
        <w:rFonts w:ascii="Symbol" w:hAnsi="Symbol" w:hint="default"/>
        <w:color w:val="033636" w:themeColor="text1"/>
      </w:rPr>
    </w:lvl>
  </w:abstractNum>
  <w:abstractNum w:abstractNumId="26" w15:restartNumberingAfterBreak="0">
    <w:nsid w:val="690247F1"/>
    <w:multiLevelType w:val="singleLevel"/>
    <w:tmpl w:val="7694A19A"/>
    <w:lvl w:ilvl="0">
      <w:start w:val="1"/>
      <w:numFmt w:val="bullet"/>
      <w:lvlText w:val=""/>
      <w:lvlJc w:val="left"/>
      <w:pPr>
        <w:ind w:left="720" w:hanging="360"/>
      </w:pPr>
      <w:rPr>
        <w:rFonts w:ascii="Symbol" w:hAnsi="Symbol" w:hint="default"/>
      </w:rPr>
    </w:lvl>
  </w:abstractNum>
  <w:abstractNum w:abstractNumId="27" w15:restartNumberingAfterBreak="0">
    <w:nsid w:val="69EA04EF"/>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022FE5"/>
    <w:multiLevelType w:val="hybridMultilevel"/>
    <w:tmpl w:val="A73668F8"/>
    <w:lvl w:ilvl="0" w:tplc="8F76465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7291F"/>
    <w:multiLevelType w:val="hybridMultilevel"/>
    <w:tmpl w:val="606EC8F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87799F"/>
    <w:multiLevelType w:val="multilevel"/>
    <w:tmpl w:val="368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B402DE"/>
    <w:multiLevelType w:val="hybridMultilevel"/>
    <w:tmpl w:val="52EA2FAA"/>
    <w:lvl w:ilvl="0" w:tplc="FFFFFFFF">
      <w:start w:val="1"/>
      <w:numFmt w:val="bullet"/>
      <w:lvlText w:val=""/>
      <w:lvlJc w:val="left"/>
      <w:pPr>
        <w:ind w:left="360" w:hanging="360"/>
      </w:pPr>
      <w:rPr>
        <w:rFonts w:ascii="Symbol" w:hAnsi="Symbol" w:hint="default"/>
        <w:color w:val="033636"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F53F2"/>
    <w:multiLevelType w:val="singleLevel"/>
    <w:tmpl w:val="7694A19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99254D"/>
    <w:multiLevelType w:val="hybridMultilevel"/>
    <w:tmpl w:val="6D48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F721013"/>
    <w:multiLevelType w:val="singleLevel"/>
    <w:tmpl w:val="7694A19A"/>
    <w:lvl w:ilvl="0">
      <w:start w:val="1"/>
      <w:numFmt w:val="bullet"/>
      <w:lvlText w:val=""/>
      <w:lvlJc w:val="left"/>
      <w:pPr>
        <w:tabs>
          <w:tab w:val="num" w:pos="360"/>
        </w:tabs>
        <w:ind w:left="360" w:hanging="360"/>
      </w:pPr>
      <w:rPr>
        <w:rFonts w:ascii="Symbol" w:hAnsi="Symbol" w:hint="default"/>
      </w:rPr>
    </w:lvl>
  </w:abstractNum>
  <w:num w:numId="1" w16cid:durableId="157581051">
    <w:abstractNumId w:val="23"/>
  </w:num>
  <w:num w:numId="2" w16cid:durableId="528762181">
    <w:abstractNumId w:val="0"/>
  </w:num>
  <w:num w:numId="3" w16cid:durableId="1097212103">
    <w:abstractNumId w:val="13"/>
  </w:num>
  <w:num w:numId="4" w16cid:durableId="1504319644">
    <w:abstractNumId w:val="35"/>
  </w:num>
  <w:num w:numId="5" w16cid:durableId="1823959635">
    <w:abstractNumId w:val="19"/>
  </w:num>
  <w:num w:numId="6" w16cid:durableId="1449813617">
    <w:abstractNumId w:val="30"/>
  </w:num>
  <w:num w:numId="7" w16cid:durableId="1444181194">
    <w:abstractNumId w:val="2"/>
  </w:num>
  <w:num w:numId="8" w16cid:durableId="1610508824">
    <w:abstractNumId w:val="36"/>
  </w:num>
  <w:num w:numId="9" w16cid:durableId="682708934">
    <w:abstractNumId w:val="17"/>
  </w:num>
  <w:num w:numId="10" w16cid:durableId="84805772">
    <w:abstractNumId w:val="22"/>
  </w:num>
  <w:num w:numId="11" w16cid:durableId="1963536759">
    <w:abstractNumId w:val="27"/>
  </w:num>
  <w:num w:numId="12" w16cid:durableId="573974474">
    <w:abstractNumId w:val="33"/>
  </w:num>
  <w:num w:numId="13" w16cid:durableId="1233278209">
    <w:abstractNumId w:val="6"/>
  </w:num>
  <w:num w:numId="14" w16cid:durableId="673846570">
    <w:abstractNumId w:val="18"/>
  </w:num>
  <w:num w:numId="15" w16cid:durableId="989091953">
    <w:abstractNumId w:val="26"/>
  </w:num>
  <w:num w:numId="16" w16cid:durableId="287973239">
    <w:abstractNumId w:val="24"/>
  </w:num>
  <w:num w:numId="17" w16cid:durableId="2074354311">
    <w:abstractNumId w:val="16"/>
  </w:num>
  <w:num w:numId="18" w16cid:durableId="1485389833">
    <w:abstractNumId w:val="15"/>
  </w:num>
  <w:num w:numId="19" w16cid:durableId="2131589194">
    <w:abstractNumId w:val="8"/>
  </w:num>
  <w:num w:numId="20" w16cid:durableId="928345466">
    <w:abstractNumId w:val="14"/>
  </w:num>
  <w:num w:numId="21" w16cid:durableId="349264300">
    <w:abstractNumId w:val="5"/>
  </w:num>
  <w:num w:numId="22" w16cid:durableId="2137135410">
    <w:abstractNumId w:val="12"/>
  </w:num>
  <w:num w:numId="23" w16cid:durableId="1122916542">
    <w:abstractNumId w:val="4"/>
  </w:num>
  <w:num w:numId="24" w16cid:durableId="167720892">
    <w:abstractNumId w:val="28"/>
  </w:num>
  <w:num w:numId="25" w16cid:durableId="1307928551">
    <w:abstractNumId w:val="1"/>
  </w:num>
  <w:num w:numId="26" w16cid:durableId="1819497054">
    <w:abstractNumId w:val="9"/>
  </w:num>
  <w:num w:numId="27" w16cid:durableId="1164010425">
    <w:abstractNumId w:val="25"/>
  </w:num>
  <w:num w:numId="28" w16cid:durableId="259917939">
    <w:abstractNumId w:val="7"/>
  </w:num>
  <w:num w:numId="29" w16cid:durableId="224684057">
    <w:abstractNumId w:val="20"/>
  </w:num>
  <w:num w:numId="30" w16cid:durableId="612176723">
    <w:abstractNumId w:val="21"/>
  </w:num>
  <w:num w:numId="31" w16cid:durableId="1358581247">
    <w:abstractNumId w:val="34"/>
  </w:num>
  <w:num w:numId="32" w16cid:durableId="1721585672">
    <w:abstractNumId w:val="3"/>
  </w:num>
  <w:num w:numId="33" w16cid:durableId="1986205280">
    <w:abstractNumId w:val="10"/>
  </w:num>
  <w:num w:numId="34" w16cid:durableId="678896950">
    <w:abstractNumId w:val="11"/>
  </w:num>
  <w:num w:numId="35" w16cid:durableId="1264267683">
    <w:abstractNumId w:val="31"/>
  </w:num>
  <w:num w:numId="36" w16cid:durableId="1446189993">
    <w:abstractNumId w:val="29"/>
  </w:num>
  <w:num w:numId="37" w16cid:durableId="2030717545">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_DOI&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s0wwr0bs29tners27vfd9j2020t2z50v2z&quot;&gt;My EndNote Library&lt;record-ids&gt;&lt;item&gt;1&lt;/item&gt;&lt;item&gt;3&lt;/item&gt;&lt;item&gt;4&lt;/item&gt;&lt;item&gt;8&lt;/item&gt;&lt;item&gt;10&lt;/item&gt;&lt;item&gt;11&lt;/item&gt;&lt;item&gt;12&lt;/item&gt;&lt;item&gt;13&lt;/item&gt;&lt;item&gt;14&lt;/item&gt;&lt;item&gt;15&lt;/item&gt;&lt;item&gt;16&lt;/item&gt;&lt;item&gt;19&lt;/item&gt;&lt;item&gt;20&lt;/item&gt;&lt;item&gt;21&lt;/item&gt;&lt;item&gt;25&lt;/item&gt;&lt;item&gt;39&lt;/item&gt;&lt;item&gt;40&lt;/item&gt;&lt;item&gt;41&lt;/item&gt;&lt;item&gt;42&lt;/item&gt;&lt;item&gt;43&lt;/item&gt;&lt;item&gt;44&lt;/item&gt;&lt;item&gt;45&lt;/item&gt;&lt;item&gt;46&lt;/item&gt;&lt;item&gt;47&lt;/item&gt;&lt;item&gt;48&lt;/item&gt;&lt;item&gt;50&lt;/item&gt;&lt;item&gt;51&lt;/item&gt;&lt;item&gt;52&lt;/item&gt;&lt;item&gt;53&lt;/item&gt;&lt;item&gt;54&lt;/item&gt;&lt;/record-ids&gt;&lt;/item&gt;&lt;/Libraries&gt;"/>
  </w:docVars>
  <w:rsids>
    <w:rsidRoot w:val="00443D1C"/>
    <w:rsid w:val="00000C1B"/>
    <w:rsid w:val="00000D01"/>
    <w:rsid w:val="000012D7"/>
    <w:rsid w:val="00001EF2"/>
    <w:rsid w:val="00001F41"/>
    <w:rsid w:val="00002B3D"/>
    <w:rsid w:val="00002D36"/>
    <w:rsid w:val="00003031"/>
    <w:rsid w:val="00003743"/>
    <w:rsid w:val="00003D9E"/>
    <w:rsid w:val="000047B4"/>
    <w:rsid w:val="00004A54"/>
    <w:rsid w:val="00005086"/>
    <w:rsid w:val="000053CE"/>
    <w:rsid w:val="00005712"/>
    <w:rsid w:val="000059E1"/>
    <w:rsid w:val="00006B00"/>
    <w:rsid w:val="00006EA0"/>
    <w:rsid w:val="000073A5"/>
    <w:rsid w:val="000074B0"/>
    <w:rsid w:val="00007E44"/>
    <w:rsid w:val="00007FD8"/>
    <w:rsid w:val="00010E3C"/>
    <w:rsid w:val="00010E95"/>
    <w:rsid w:val="000113BF"/>
    <w:rsid w:val="000117F8"/>
    <w:rsid w:val="00012E15"/>
    <w:rsid w:val="000136C7"/>
    <w:rsid w:val="00015B33"/>
    <w:rsid w:val="00015D09"/>
    <w:rsid w:val="000167E6"/>
    <w:rsid w:val="00017427"/>
    <w:rsid w:val="000201D4"/>
    <w:rsid w:val="0002124A"/>
    <w:rsid w:val="000216BB"/>
    <w:rsid w:val="00021D4D"/>
    <w:rsid w:val="000220E8"/>
    <w:rsid w:val="000228C5"/>
    <w:rsid w:val="00022945"/>
    <w:rsid w:val="000233F5"/>
    <w:rsid w:val="00023675"/>
    <w:rsid w:val="000236C3"/>
    <w:rsid w:val="00023863"/>
    <w:rsid w:val="00023E57"/>
    <w:rsid w:val="0002442C"/>
    <w:rsid w:val="0002489E"/>
    <w:rsid w:val="00024F10"/>
    <w:rsid w:val="000250EC"/>
    <w:rsid w:val="00026139"/>
    <w:rsid w:val="00026534"/>
    <w:rsid w:val="0002689D"/>
    <w:rsid w:val="00027071"/>
    <w:rsid w:val="00027601"/>
    <w:rsid w:val="000300A5"/>
    <w:rsid w:val="00030286"/>
    <w:rsid w:val="00030322"/>
    <w:rsid w:val="00030357"/>
    <w:rsid w:val="00030886"/>
    <w:rsid w:val="00030915"/>
    <w:rsid w:val="0003102E"/>
    <w:rsid w:val="00031558"/>
    <w:rsid w:val="000317A7"/>
    <w:rsid w:val="00033321"/>
    <w:rsid w:val="000338E5"/>
    <w:rsid w:val="00033ECC"/>
    <w:rsid w:val="0003422F"/>
    <w:rsid w:val="00034529"/>
    <w:rsid w:val="00035DC9"/>
    <w:rsid w:val="0003689C"/>
    <w:rsid w:val="00036904"/>
    <w:rsid w:val="00037EF1"/>
    <w:rsid w:val="00040227"/>
    <w:rsid w:val="00040304"/>
    <w:rsid w:val="00041612"/>
    <w:rsid w:val="000421AC"/>
    <w:rsid w:val="000422F5"/>
    <w:rsid w:val="000422FB"/>
    <w:rsid w:val="00043067"/>
    <w:rsid w:val="000431F9"/>
    <w:rsid w:val="0004327B"/>
    <w:rsid w:val="000433B7"/>
    <w:rsid w:val="0004409B"/>
    <w:rsid w:val="00044983"/>
    <w:rsid w:val="000457E6"/>
    <w:rsid w:val="000458FB"/>
    <w:rsid w:val="000469A1"/>
    <w:rsid w:val="00046D22"/>
    <w:rsid w:val="00046FF0"/>
    <w:rsid w:val="00047A61"/>
    <w:rsid w:val="00047B37"/>
    <w:rsid w:val="00050176"/>
    <w:rsid w:val="000501BF"/>
    <w:rsid w:val="00050ABE"/>
    <w:rsid w:val="00051515"/>
    <w:rsid w:val="00051800"/>
    <w:rsid w:val="00051F0F"/>
    <w:rsid w:val="00052106"/>
    <w:rsid w:val="0005230A"/>
    <w:rsid w:val="0005269F"/>
    <w:rsid w:val="000526D9"/>
    <w:rsid w:val="00052D03"/>
    <w:rsid w:val="00053A18"/>
    <w:rsid w:val="0005408B"/>
    <w:rsid w:val="00054329"/>
    <w:rsid w:val="000545DD"/>
    <w:rsid w:val="000548D5"/>
    <w:rsid w:val="00055405"/>
    <w:rsid w:val="00055B29"/>
    <w:rsid w:val="00055B64"/>
    <w:rsid w:val="00055BF2"/>
    <w:rsid w:val="0005611A"/>
    <w:rsid w:val="00056B72"/>
    <w:rsid w:val="000609D0"/>
    <w:rsid w:val="00060BA5"/>
    <w:rsid w:val="000610D9"/>
    <w:rsid w:val="000610E9"/>
    <w:rsid w:val="0006139B"/>
    <w:rsid w:val="00061CCD"/>
    <w:rsid w:val="00061E04"/>
    <w:rsid w:val="0006232C"/>
    <w:rsid w:val="000625A4"/>
    <w:rsid w:val="00062636"/>
    <w:rsid w:val="00062B65"/>
    <w:rsid w:val="00063595"/>
    <w:rsid w:val="0006469F"/>
    <w:rsid w:val="00064B00"/>
    <w:rsid w:val="00064B61"/>
    <w:rsid w:val="000659AE"/>
    <w:rsid w:val="00066906"/>
    <w:rsid w:val="00066942"/>
    <w:rsid w:val="0006695B"/>
    <w:rsid w:val="00066A2A"/>
    <w:rsid w:val="00066E4E"/>
    <w:rsid w:val="00067456"/>
    <w:rsid w:val="00071506"/>
    <w:rsid w:val="0007154F"/>
    <w:rsid w:val="00071E4B"/>
    <w:rsid w:val="00073156"/>
    <w:rsid w:val="000733CB"/>
    <w:rsid w:val="0007476C"/>
    <w:rsid w:val="00074A49"/>
    <w:rsid w:val="00075C02"/>
    <w:rsid w:val="00075DDA"/>
    <w:rsid w:val="000762C5"/>
    <w:rsid w:val="00076A91"/>
    <w:rsid w:val="00076E9C"/>
    <w:rsid w:val="00076EA6"/>
    <w:rsid w:val="000778E7"/>
    <w:rsid w:val="00077B1C"/>
    <w:rsid w:val="000810FE"/>
    <w:rsid w:val="00081192"/>
    <w:rsid w:val="00081697"/>
    <w:rsid w:val="00081971"/>
    <w:rsid w:val="00081A61"/>
    <w:rsid w:val="00081AB1"/>
    <w:rsid w:val="0008256A"/>
    <w:rsid w:val="0008378E"/>
    <w:rsid w:val="000838E4"/>
    <w:rsid w:val="00083B49"/>
    <w:rsid w:val="00083DF3"/>
    <w:rsid w:val="00083EF9"/>
    <w:rsid w:val="00084530"/>
    <w:rsid w:val="00085ABE"/>
    <w:rsid w:val="00086BF7"/>
    <w:rsid w:val="00087821"/>
    <w:rsid w:val="00087E59"/>
    <w:rsid w:val="00090008"/>
    <w:rsid w:val="00090316"/>
    <w:rsid w:val="0009037B"/>
    <w:rsid w:val="00090529"/>
    <w:rsid w:val="00090EED"/>
    <w:rsid w:val="000921BF"/>
    <w:rsid w:val="00093981"/>
    <w:rsid w:val="00093CD9"/>
    <w:rsid w:val="00095076"/>
    <w:rsid w:val="00095295"/>
    <w:rsid w:val="00095A02"/>
    <w:rsid w:val="00095D22"/>
    <w:rsid w:val="000960C1"/>
    <w:rsid w:val="0009642B"/>
    <w:rsid w:val="00096DB9"/>
    <w:rsid w:val="000A0797"/>
    <w:rsid w:val="000A1C65"/>
    <w:rsid w:val="000A3AD4"/>
    <w:rsid w:val="000A4681"/>
    <w:rsid w:val="000A53F8"/>
    <w:rsid w:val="000A6C9C"/>
    <w:rsid w:val="000A748F"/>
    <w:rsid w:val="000A7B2E"/>
    <w:rsid w:val="000B0609"/>
    <w:rsid w:val="000B067A"/>
    <w:rsid w:val="000B094E"/>
    <w:rsid w:val="000B10D3"/>
    <w:rsid w:val="000B1540"/>
    <w:rsid w:val="000B1EF9"/>
    <w:rsid w:val="000B1FDB"/>
    <w:rsid w:val="000B2178"/>
    <w:rsid w:val="000B319A"/>
    <w:rsid w:val="000B33FD"/>
    <w:rsid w:val="000B402F"/>
    <w:rsid w:val="000B4052"/>
    <w:rsid w:val="000B4ABA"/>
    <w:rsid w:val="000B5599"/>
    <w:rsid w:val="000B75F5"/>
    <w:rsid w:val="000C12E8"/>
    <w:rsid w:val="000C1644"/>
    <w:rsid w:val="000C1D9F"/>
    <w:rsid w:val="000C2397"/>
    <w:rsid w:val="000C27C4"/>
    <w:rsid w:val="000C47BC"/>
    <w:rsid w:val="000C4A74"/>
    <w:rsid w:val="000C4B16"/>
    <w:rsid w:val="000C50C3"/>
    <w:rsid w:val="000C5496"/>
    <w:rsid w:val="000C553F"/>
    <w:rsid w:val="000C5864"/>
    <w:rsid w:val="000C64CE"/>
    <w:rsid w:val="000C6C06"/>
    <w:rsid w:val="000C7614"/>
    <w:rsid w:val="000C7917"/>
    <w:rsid w:val="000C7974"/>
    <w:rsid w:val="000D0C15"/>
    <w:rsid w:val="000D164A"/>
    <w:rsid w:val="000D19AB"/>
    <w:rsid w:val="000D21F6"/>
    <w:rsid w:val="000D2392"/>
    <w:rsid w:val="000D348D"/>
    <w:rsid w:val="000D3AF4"/>
    <w:rsid w:val="000D3C06"/>
    <w:rsid w:val="000D3CB6"/>
    <w:rsid w:val="000D42C3"/>
    <w:rsid w:val="000D4500"/>
    <w:rsid w:val="000D458C"/>
    <w:rsid w:val="000D4D63"/>
    <w:rsid w:val="000D580F"/>
    <w:rsid w:val="000D6281"/>
    <w:rsid w:val="000D68B9"/>
    <w:rsid w:val="000D6F0F"/>
    <w:rsid w:val="000D7415"/>
    <w:rsid w:val="000D7975"/>
    <w:rsid w:val="000D7AEA"/>
    <w:rsid w:val="000D7B0B"/>
    <w:rsid w:val="000E01A9"/>
    <w:rsid w:val="000E02EA"/>
    <w:rsid w:val="000E05D7"/>
    <w:rsid w:val="000E0AED"/>
    <w:rsid w:val="000E29FB"/>
    <w:rsid w:val="000E2C66"/>
    <w:rsid w:val="000E2E3E"/>
    <w:rsid w:val="000E38DD"/>
    <w:rsid w:val="000E3BA5"/>
    <w:rsid w:val="000E4302"/>
    <w:rsid w:val="000E4A41"/>
    <w:rsid w:val="000E50F3"/>
    <w:rsid w:val="000E56C4"/>
    <w:rsid w:val="000E5AEC"/>
    <w:rsid w:val="000E5E42"/>
    <w:rsid w:val="000E65E8"/>
    <w:rsid w:val="000E6B59"/>
    <w:rsid w:val="000E6CEE"/>
    <w:rsid w:val="000E6E7D"/>
    <w:rsid w:val="000E719A"/>
    <w:rsid w:val="000F0465"/>
    <w:rsid w:val="000F123C"/>
    <w:rsid w:val="000F1D6A"/>
    <w:rsid w:val="000F2711"/>
    <w:rsid w:val="000F2DE7"/>
    <w:rsid w:val="000F2FED"/>
    <w:rsid w:val="000F3648"/>
    <w:rsid w:val="000F3FE2"/>
    <w:rsid w:val="000F4933"/>
    <w:rsid w:val="000F4AC7"/>
    <w:rsid w:val="000F4E74"/>
    <w:rsid w:val="000F5C04"/>
    <w:rsid w:val="000F6784"/>
    <w:rsid w:val="000F723F"/>
    <w:rsid w:val="0010073F"/>
    <w:rsid w:val="001015C8"/>
    <w:rsid w:val="00101A27"/>
    <w:rsid w:val="0010381E"/>
    <w:rsid w:val="00104582"/>
    <w:rsid w:val="00104978"/>
    <w:rsid w:val="00104B6B"/>
    <w:rsid w:val="00104EF1"/>
    <w:rsid w:val="0010610A"/>
    <w:rsid w:val="0010616D"/>
    <w:rsid w:val="001064D2"/>
    <w:rsid w:val="00106B99"/>
    <w:rsid w:val="001070E0"/>
    <w:rsid w:val="00107640"/>
    <w:rsid w:val="001077CE"/>
    <w:rsid w:val="00107961"/>
    <w:rsid w:val="00107F08"/>
    <w:rsid w:val="00110478"/>
    <w:rsid w:val="001108C0"/>
    <w:rsid w:val="00111BB0"/>
    <w:rsid w:val="00112249"/>
    <w:rsid w:val="00112562"/>
    <w:rsid w:val="00113115"/>
    <w:rsid w:val="00113820"/>
    <w:rsid w:val="00114931"/>
    <w:rsid w:val="001164C8"/>
    <w:rsid w:val="0011711B"/>
    <w:rsid w:val="00117123"/>
    <w:rsid w:val="0011735D"/>
    <w:rsid w:val="00117459"/>
    <w:rsid w:val="001175E6"/>
    <w:rsid w:val="00117F8A"/>
    <w:rsid w:val="0012156B"/>
    <w:rsid w:val="001215F8"/>
    <w:rsid w:val="0012193B"/>
    <w:rsid w:val="00121B9B"/>
    <w:rsid w:val="001225C8"/>
    <w:rsid w:val="00122914"/>
    <w:rsid w:val="00122ADC"/>
    <w:rsid w:val="00123DE6"/>
    <w:rsid w:val="001241BC"/>
    <w:rsid w:val="00124862"/>
    <w:rsid w:val="00124BBA"/>
    <w:rsid w:val="00125364"/>
    <w:rsid w:val="0012631C"/>
    <w:rsid w:val="00126C9F"/>
    <w:rsid w:val="001272CD"/>
    <w:rsid w:val="0012759A"/>
    <w:rsid w:val="00127849"/>
    <w:rsid w:val="00130F59"/>
    <w:rsid w:val="001317DB"/>
    <w:rsid w:val="00131F47"/>
    <w:rsid w:val="00131F9E"/>
    <w:rsid w:val="001321F0"/>
    <w:rsid w:val="00133DBB"/>
    <w:rsid w:val="00133EC0"/>
    <w:rsid w:val="0013473D"/>
    <w:rsid w:val="00134AF9"/>
    <w:rsid w:val="00134B61"/>
    <w:rsid w:val="001352DA"/>
    <w:rsid w:val="00135EF9"/>
    <w:rsid w:val="00136B92"/>
    <w:rsid w:val="00137CEA"/>
    <w:rsid w:val="001406B2"/>
    <w:rsid w:val="00141071"/>
    <w:rsid w:val="00141ABD"/>
    <w:rsid w:val="00141CE5"/>
    <w:rsid w:val="00141DB4"/>
    <w:rsid w:val="00144908"/>
    <w:rsid w:val="001450A5"/>
    <w:rsid w:val="0014517A"/>
    <w:rsid w:val="00145B34"/>
    <w:rsid w:val="00146358"/>
    <w:rsid w:val="0014667D"/>
    <w:rsid w:val="00146FDE"/>
    <w:rsid w:val="001470D9"/>
    <w:rsid w:val="00147D75"/>
    <w:rsid w:val="00147EAD"/>
    <w:rsid w:val="00150303"/>
    <w:rsid w:val="001504DF"/>
    <w:rsid w:val="00150B5C"/>
    <w:rsid w:val="00150E7E"/>
    <w:rsid w:val="00151184"/>
    <w:rsid w:val="00151869"/>
    <w:rsid w:val="00151E90"/>
    <w:rsid w:val="00151F50"/>
    <w:rsid w:val="00151FC0"/>
    <w:rsid w:val="0015350C"/>
    <w:rsid w:val="00153734"/>
    <w:rsid w:val="0015412D"/>
    <w:rsid w:val="00155150"/>
    <w:rsid w:val="00155669"/>
    <w:rsid w:val="0015660F"/>
    <w:rsid w:val="001571C7"/>
    <w:rsid w:val="0015760B"/>
    <w:rsid w:val="00160B55"/>
    <w:rsid w:val="00161094"/>
    <w:rsid w:val="00161DC0"/>
    <w:rsid w:val="0016247A"/>
    <w:rsid w:val="00162EBE"/>
    <w:rsid w:val="001638C1"/>
    <w:rsid w:val="00163DF1"/>
    <w:rsid w:val="00163E16"/>
    <w:rsid w:val="00163F60"/>
    <w:rsid w:val="0016525F"/>
    <w:rsid w:val="0016571D"/>
    <w:rsid w:val="001658C0"/>
    <w:rsid w:val="00165CF8"/>
    <w:rsid w:val="00165DE3"/>
    <w:rsid w:val="00165EBF"/>
    <w:rsid w:val="001665A0"/>
    <w:rsid w:val="001668A4"/>
    <w:rsid w:val="001668A7"/>
    <w:rsid w:val="00166974"/>
    <w:rsid w:val="00167613"/>
    <w:rsid w:val="001676B1"/>
    <w:rsid w:val="00167BB3"/>
    <w:rsid w:val="00167E7F"/>
    <w:rsid w:val="0017003C"/>
    <w:rsid w:val="00170680"/>
    <w:rsid w:val="00170787"/>
    <w:rsid w:val="00170B4E"/>
    <w:rsid w:val="00170CB5"/>
    <w:rsid w:val="00170E13"/>
    <w:rsid w:val="001711E4"/>
    <w:rsid w:val="001717A4"/>
    <w:rsid w:val="00171B73"/>
    <w:rsid w:val="00171B87"/>
    <w:rsid w:val="0017227E"/>
    <w:rsid w:val="00172A55"/>
    <w:rsid w:val="00173798"/>
    <w:rsid w:val="00174B12"/>
    <w:rsid w:val="001758CD"/>
    <w:rsid w:val="00175D30"/>
    <w:rsid w:val="0017620E"/>
    <w:rsid w:val="0017665C"/>
    <w:rsid w:val="00176814"/>
    <w:rsid w:val="00177236"/>
    <w:rsid w:val="00177AD2"/>
    <w:rsid w:val="00177E11"/>
    <w:rsid w:val="00180228"/>
    <w:rsid w:val="00180249"/>
    <w:rsid w:val="001805FA"/>
    <w:rsid w:val="001813B5"/>
    <w:rsid w:val="0018156A"/>
    <w:rsid w:val="001815A8"/>
    <w:rsid w:val="00181713"/>
    <w:rsid w:val="00181851"/>
    <w:rsid w:val="00181A48"/>
    <w:rsid w:val="00182332"/>
    <w:rsid w:val="001824EB"/>
    <w:rsid w:val="00182966"/>
    <w:rsid w:val="00182B05"/>
    <w:rsid w:val="00183645"/>
    <w:rsid w:val="001838F6"/>
    <w:rsid w:val="00183B8D"/>
    <w:rsid w:val="00183ECE"/>
    <w:rsid w:val="001840FA"/>
    <w:rsid w:val="00184181"/>
    <w:rsid w:val="001846DD"/>
    <w:rsid w:val="001851E4"/>
    <w:rsid w:val="00185256"/>
    <w:rsid w:val="00185391"/>
    <w:rsid w:val="001856B9"/>
    <w:rsid w:val="00185D3C"/>
    <w:rsid w:val="00185FDA"/>
    <w:rsid w:val="0018629E"/>
    <w:rsid w:val="00186C89"/>
    <w:rsid w:val="00186F79"/>
    <w:rsid w:val="00187244"/>
    <w:rsid w:val="0018758A"/>
    <w:rsid w:val="001875CB"/>
    <w:rsid w:val="00190079"/>
    <w:rsid w:val="001911F0"/>
    <w:rsid w:val="00191706"/>
    <w:rsid w:val="001918C1"/>
    <w:rsid w:val="001918F6"/>
    <w:rsid w:val="00192080"/>
    <w:rsid w:val="00192608"/>
    <w:rsid w:val="00192A0D"/>
    <w:rsid w:val="00194F8A"/>
    <w:rsid w:val="0019622E"/>
    <w:rsid w:val="001966A7"/>
    <w:rsid w:val="001968F1"/>
    <w:rsid w:val="0019757C"/>
    <w:rsid w:val="00197872"/>
    <w:rsid w:val="001A02FB"/>
    <w:rsid w:val="001A0453"/>
    <w:rsid w:val="001A113A"/>
    <w:rsid w:val="001A3432"/>
    <w:rsid w:val="001A3C2F"/>
    <w:rsid w:val="001A3CE1"/>
    <w:rsid w:val="001A4458"/>
    <w:rsid w:val="001A4627"/>
    <w:rsid w:val="001A485F"/>
    <w:rsid w:val="001A4979"/>
    <w:rsid w:val="001A4CFD"/>
    <w:rsid w:val="001A5BAE"/>
    <w:rsid w:val="001A5CB1"/>
    <w:rsid w:val="001A5F1E"/>
    <w:rsid w:val="001A64C4"/>
    <w:rsid w:val="001A65D0"/>
    <w:rsid w:val="001A7001"/>
    <w:rsid w:val="001A7149"/>
    <w:rsid w:val="001A74F0"/>
    <w:rsid w:val="001A771F"/>
    <w:rsid w:val="001A7A5A"/>
    <w:rsid w:val="001B0939"/>
    <w:rsid w:val="001B15D3"/>
    <w:rsid w:val="001B18D4"/>
    <w:rsid w:val="001B22A5"/>
    <w:rsid w:val="001B25B7"/>
    <w:rsid w:val="001B2714"/>
    <w:rsid w:val="001B3443"/>
    <w:rsid w:val="001B421E"/>
    <w:rsid w:val="001B5058"/>
    <w:rsid w:val="001B5856"/>
    <w:rsid w:val="001B5DB9"/>
    <w:rsid w:val="001B5DBA"/>
    <w:rsid w:val="001B5FD9"/>
    <w:rsid w:val="001B778B"/>
    <w:rsid w:val="001C0326"/>
    <w:rsid w:val="001C192F"/>
    <w:rsid w:val="001C1CEC"/>
    <w:rsid w:val="001C1DF1"/>
    <w:rsid w:val="001C230D"/>
    <w:rsid w:val="001C2F5E"/>
    <w:rsid w:val="001C35B4"/>
    <w:rsid w:val="001C3C42"/>
    <w:rsid w:val="001C46F0"/>
    <w:rsid w:val="001C49DF"/>
    <w:rsid w:val="001C593F"/>
    <w:rsid w:val="001C6024"/>
    <w:rsid w:val="001C6B27"/>
    <w:rsid w:val="001C6B5A"/>
    <w:rsid w:val="001C6DF5"/>
    <w:rsid w:val="001C6E6A"/>
    <w:rsid w:val="001C72DB"/>
    <w:rsid w:val="001C763D"/>
    <w:rsid w:val="001C7C34"/>
    <w:rsid w:val="001D05F2"/>
    <w:rsid w:val="001D077F"/>
    <w:rsid w:val="001D0D6A"/>
    <w:rsid w:val="001D0E8A"/>
    <w:rsid w:val="001D10BE"/>
    <w:rsid w:val="001D124E"/>
    <w:rsid w:val="001D18EE"/>
    <w:rsid w:val="001D241A"/>
    <w:rsid w:val="001D3596"/>
    <w:rsid w:val="001D3AF4"/>
    <w:rsid w:val="001D4681"/>
    <w:rsid w:val="001D4A4F"/>
    <w:rsid w:val="001D5114"/>
    <w:rsid w:val="001D5DBC"/>
    <w:rsid w:val="001D5DCB"/>
    <w:rsid w:val="001D5F0A"/>
    <w:rsid w:val="001D6631"/>
    <w:rsid w:val="001D694A"/>
    <w:rsid w:val="001D6AF5"/>
    <w:rsid w:val="001D7869"/>
    <w:rsid w:val="001D791C"/>
    <w:rsid w:val="001D7921"/>
    <w:rsid w:val="001D7FBA"/>
    <w:rsid w:val="001E0592"/>
    <w:rsid w:val="001E059D"/>
    <w:rsid w:val="001E0FD0"/>
    <w:rsid w:val="001E1716"/>
    <w:rsid w:val="001E1D2B"/>
    <w:rsid w:val="001E209A"/>
    <w:rsid w:val="001E2DCF"/>
    <w:rsid w:val="001E49A5"/>
    <w:rsid w:val="001E4AF0"/>
    <w:rsid w:val="001E5C9E"/>
    <w:rsid w:val="001E6339"/>
    <w:rsid w:val="001E6D46"/>
    <w:rsid w:val="001E6F8B"/>
    <w:rsid w:val="001E7133"/>
    <w:rsid w:val="001E7397"/>
    <w:rsid w:val="001E7927"/>
    <w:rsid w:val="001E7CB6"/>
    <w:rsid w:val="001F1AC7"/>
    <w:rsid w:val="001F2069"/>
    <w:rsid w:val="001F2F78"/>
    <w:rsid w:val="001F3CAC"/>
    <w:rsid w:val="001F4C8C"/>
    <w:rsid w:val="001F6658"/>
    <w:rsid w:val="001F76A3"/>
    <w:rsid w:val="002001AD"/>
    <w:rsid w:val="00200D91"/>
    <w:rsid w:val="00200E90"/>
    <w:rsid w:val="0020136D"/>
    <w:rsid w:val="00201449"/>
    <w:rsid w:val="00201C49"/>
    <w:rsid w:val="00201EA9"/>
    <w:rsid w:val="00201EE7"/>
    <w:rsid w:val="002023FD"/>
    <w:rsid w:val="002026CD"/>
    <w:rsid w:val="00202775"/>
    <w:rsid w:val="002033FC"/>
    <w:rsid w:val="0020366F"/>
    <w:rsid w:val="002044BB"/>
    <w:rsid w:val="002046F0"/>
    <w:rsid w:val="00204C36"/>
    <w:rsid w:val="0020522E"/>
    <w:rsid w:val="00205790"/>
    <w:rsid w:val="00206EAA"/>
    <w:rsid w:val="0020720C"/>
    <w:rsid w:val="0020739B"/>
    <w:rsid w:val="002075C1"/>
    <w:rsid w:val="002076E6"/>
    <w:rsid w:val="002100C0"/>
    <w:rsid w:val="00210366"/>
    <w:rsid w:val="00210B09"/>
    <w:rsid w:val="00210B8A"/>
    <w:rsid w:val="00210C9E"/>
    <w:rsid w:val="002110A2"/>
    <w:rsid w:val="00211840"/>
    <w:rsid w:val="00211F46"/>
    <w:rsid w:val="00212568"/>
    <w:rsid w:val="00212D5B"/>
    <w:rsid w:val="00212F3C"/>
    <w:rsid w:val="002138ED"/>
    <w:rsid w:val="0021471B"/>
    <w:rsid w:val="00214FF5"/>
    <w:rsid w:val="002151F5"/>
    <w:rsid w:val="00217153"/>
    <w:rsid w:val="002204BC"/>
    <w:rsid w:val="00220E5F"/>
    <w:rsid w:val="00221027"/>
    <w:rsid w:val="002212A4"/>
    <w:rsid w:val="002212B5"/>
    <w:rsid w:val="002213E3"/>
    <w:rsid w:val="0022177F"/>
    <w:rsid w:val="002224F3"/>
    <w:rsid w:val="00223483"/>
    <w:rsid w:val="00223C57"/>
    <w:rsid w:val="00224F0C"/>
    <w:rsid w:val="00224F8E"/>
    <w:rsid w:val="002253C7"/>
    <w:rsid w:val="00225690"/>
    <w:rsid w:val="00226668"/>
    <w:rsid w:val="002268EF"/>
    <w:rsid w:val="00226CC3"/>
    <w:rsid w:val="00227C62"/>
    <w:rsid w:val="0023171D"/>
    <w:rsid w:val="002323F0"/>
    <w:rsid w:val="0023270A"/>
    <w:rsid w:val="00232A4D"/>
    <w:rsid w:val="00232CC8"/>
    <w:rsid w:val="00232E5F"/>
    <w:rsid w:val="00232E9A"/>
    <w:rsid w:val="00233114"/>
    <w:rsid w:val="00233750"/>
    <w:rsid w:val="002337E9"/>
    <w:rsid w:val="00233809"/>
    <w:rsid w:val="002344A4"/>
    <w:rsid w:val="002346B3"/>
    <w:rsid w:val="002350E2"/>
    <w:rsid w:val="002351E9"/>
    <w:rsid w:val="00235878"/>
    <w:rsid w:val="00235934"/>
    <w:rsid w:val="00236712"/>
    <w:rsid w:val="00237B17"/>
    <w:rsid w:val="00237EE1"/>
    <w:rsid w:val="00240046"/>
    <w:rsid w:val="00240D7A"/>
    <w:rsid w:val="002410AF"/>
    <w:rsid w:val="00241B71"/>
    <w:rsid w:val="00241E24"/>
    <w:rsid w:val="00241E35"/>
    <w:rsid w:val="0024224E"/>
    <w:rsid w:val="00242519"/>
    <w:rsid w:val="002427EB"/>
    <w:rsid w:val="00242A3B"/>
    <w:rsid w:val="00242B59"/>
    <w:rsid w:val="00242D28"/>
    <w:rsid w:val="002435D3"/>
    <w:rsid w:val="00243D3F"/>
    <w:rsid w:val="002451CB"/>
    <w:rsid w:val="00245527"/>
    <w:rsid w:val="002455D0"/>
    <w:rsid w:val="00245A75"/>
    <w:rsid w:val="00245BB3"/>
    <w:rsid w:val="00246376"/>
    <w:rsid w:val="0024646E"/>
    <w:rsid w:val="002465E0"/>
    <w:rsid w:val="00246CF3"/>
    <w:rsid w:val="00247327"/>
    <w:rsid w:val="002477FC"/>
    <w:rsid w:val="0024797F"/>
    <w:rsid w:val="00247999"/>
    <w:rsid w:val="002502D0"/>
    <w:rsid w:val="002504A0"/>
    <w:rsid w:val="0025083C"/>
    <w:rsid w:val="00250AC1"/>
    <w:rsid w:val="0025119E"/>
    <w:rsid w:val="00251269"/>
    <w:rsid w:val="0025129E"/>
    <w:rsid w:val="00251FF6"/>
    <w:rsid w:val="00252607"/>
    <w:rsid w:val="002528D7"/>
    <w:rsid w:val="00253322"/>
    <w:rsid w:val="002535C0"/>
    <w:rsid w:val="00253ADC"/>
    <w:rsid w:val="00253FE1"/>
    <w:rsid w:val="002548C9"/>
    <w:rsid w:val="0025620E"/>
    <w:rsid w:val="0025694E"/>
    <w:rsid w:val="00257103"/>
    <w:rsid w:val="002574E3"/>
    <w:rsid w:val="002579FE"/>
    <w:rsid w:val="0026093B"/>
    <w:rsid w:val="0026146E"/>
    <w:rsid w:val="002617B5"/>
    <w:rsid w:val="002619B1"/>
    <w:rsid w:val="00261A80"/>
    <w:rsid w:val="00261F70"/>
    <w:rsid w:val="00261FEA"/>
    <w:rsid w:val="00262071"/>
    <w:rsid w:val="00262F90"/>
    <w:rsid w:val="0026311C"/>
    <w:rsid w:val="00263A3F"/>
    <w:rsid w:val="002642C3"/>
    <w:rsid w:val="002642CF"/>
    <w:rsid w:val="002649B1"/>
    <w:rsid w:val="0026515B"/>
    <w:rsid w:val="002653D7"/>
    <w:rsid w:val="00266143"/>
    <w:rsid w:val="0026668C"/>
    <w:rsid w:val="00266AC1"/>
    <w:rsid w:val="00270A6C"/>
    <w:rsid w:val="002712A8"/>
    <w:rsid w:val="0027142C"/>
    <w:rsid w:val="0027178C"/>
    <w:rsid w:val="002719E1"/>
    <w:rsid w:val="002719FA"/>
    <w:rsid w:val="00272668"/>
    <w:rsid w:val="002727AD"/>
    <w:rsid w:val="00272D1D"/>
    <w:rsid w:val="0027330B"/>
    <w:rsid w:val="002733E9"/>
    <w:rsid w:val="00273674"/>
    <w:rsid w:val="00273E96"/>
    <w:rsid w:val="002744EA"/>
    <w:rsid w:val="00274917"/>
    <w:rsid w:val="002752FC"/>
    <w:rsid w:val="002774D1"/>
    <w:rsid w:val="00277735"/>
    <w:rsid w:val="002803AD"/>
    <w:rsid w:val="002816F1"/>
    <w:rsid w:val="00281F5F"/>
    <w:rsid w:val="00282052"/>
    <w:rsid w:val="00282669"/>
    <w:rsid w:val="00282C5B"/>
    <w:rsid w:val="00282F86"/>
    <w:rsid w:val="0028381D"/>
    <w:rsid w:val="002838D7"/>
    <w:rsid w:val="002844FF"/>
    <w:rsid w:val="0028466A"/>
    <w:rsid w:val="00284CA4"/>
    <w:rsid w:val="00284E86"/>
    <w:rsid w:val="00285009"/>
    <w:rsid w:val="0028519E"/>
    <w:rsid w:val="002856A5"/>
    <w:rsid w:val="00285D56"/>
    <w:rsid w:val="0028644B"/>
    <w:rsid w:val="002872ED"/>
    <w:rsid w:val="00287349"/>
    <w:rsid w:val="00287C0F"/>
    <w:rsid w:val="00287F86"/>
    <w:rsid w:val="00290371"/>
    <w:rsid w:val="002905C2"/>
    <w:rsid w:val="002911F2"/>
    <w:rsid w:val="00291848"/>
    <w:rsid w:val="00291911"/>
    <w:rsid w:val="00292BE5"/>
    <w:rsid w:val="0029342D"/>
    <w:rsid w:val="00294D97"/>
    <w:rsid w:val="00294E92"/>
    <w:rsid w:val="002959FF"/>
    <w:rsid w:val="00295AF2"/>
    <w:rsid w:val="00295C91"/>
    <w:rsid w:val="002962CB"/>
    <w:rsid w:val="0029651C"/>
    <w:rsid w:val="00296A27"/>
    <w:rsid w:val="00297151"/>
    <w:rsid w:val="002976D0"/>
    <w:rsid w:val="00297BBF"/>
    <w:rsid w:val="002A0088"/>
    <w:rsid w:val="002A0218"/>
    <w:rsid w:val="002A04DD"/>
    <w:rsid w:val="002A0522"/>
    <w:rsid w:val="002A05DB"/>
    <w:rsid w:val="002A0910"/>
    <w:rsid w:val="002A1444"/>
    <w:rsid w:val="002A16F0"/>
    <w:rsid w:val="002A19A2"/>
    <w:rsid w:val="002A2922"/>
    <w:rsid w:val="002A350F"/>
    <w:rsid w:val="002A3DBC"/>
    <w:rsid w:val="002A3EB6"/>
    <w:rsid w:val="002A5179"/>
    <w:rsid w:val="002A6E2B"/>
    <w:rsid w:val="002A70DA"/>
    <w:rsid w:val="002A747B"/>
    <w:rsid w:val="002A7885"/>
    <w:rsid w:val="002A7B13"/>
    <w:rsid w:val="002B0A1E"/>
    <w:rsid w:val="002B0EBA"/>
    <w:rsid w:val="002B20E6"/>
    <w:rsid w:val="002B2A83"/>
    <w:rsid w:val="002B2F98"/>
    <w:rsid w:val="002B3250"/>
    <w:rsid w:val="002B3765"/>
    <w:rsid w:val="002B3D8F"/>
    <w:rsid w:val="002B42A3"/>
    <w:rsid w:val="002B435A"/>
    <w:rsid w:val="002B5456"/>
    <w:rsid w:val="002B5709"/>
    <w:rsid w:val="002B692A"/>
    <w:rsid w:val="002B776C"/>
    <w:rsid w:val="002C0217"/>
    <w:rsid w:val="002C0BC9"/>
    <w:rsid w:val="002C0CDD"/>
    <w:rsid w:val="002C0DEC"/>
    <w:rsid w:val="002C105E"/>
    <w:rsid w:val="002C1654"/>
    <w:rsid w:val="002C1CA8"/>
    <w:rsid w:val="002C2164"/>
    <w:rsid w:val="002C2800"/>
    <w:rsid w:val="002C2866"/>
    <w:rsid w:val="002C2BE3"/>
    <w:rsid w:val="002C3936"/>
    <w:rsid w:val="002C4367"/>
    <w:rsid w:val="002C46A7"/>
    <w:rsid w:val="002C5DD7"/>
    <w:rsid w:val="002C6B26"/>
    <w:rsid w:val="002C6C7F"/>
    <w:rsid w:val="002C7CD2"/>
    <w:rsid w:val="002D01FE"/>
    <w:rsid w:val="002D142C"/>
    <w:rsid w:val="002D1BC3"/>
    <w:rsid w:val="002D287A"/>
    <w:rsid w:val="002D2CCB"/>
    <w:rsid w:val="002D3181"/>
    <w:rsid w:val="002D3C42"/>
    <w:rsid w:val="002D5389"/>
    <w:rsid w:val="002D7FA8"/>
    <w:rsid w:val="002E03E2"/>
    <w:rsid w:val="002E0C94"/>
    <w:rsid w:val="002E172C"/>
    <w:rsid w:val="002E1A1D"/>
    <w:rsid w:val="002E2467"/>
    <w:rsid w:val="002E26E3"/>
    <w:rsid w:val="002E3237"/>
    <w:rsid w:val="002E4081"/>
    <w:rsid w:val="002E46F1"/>
    <w:rsid w:val="002E4D51"/>
    <w:rsid w:val="002E5B55"/>
    <w:rsid w:val="002E5B78"/>
    <w:rsid w:val="002E6F4D"/>
    <w:rsid w:val="002F0382"/>
    <w:rsid w:val="002F062F"/>
    <w:rsid w:val="002F0F25"/>
    <w:rsid w:val="002F12E2"/>
    <w:rsid w:val="002F16A6"/>
    <w:rsid w:val="002F2154"/>
    <w:rsid w:val="002F256C"/>
    <w:rsid w:val="002F32BA"/>
    <w:rsid w:val="002F3916"/>
    <w:rsid w:val="002F3AE3"/>
    <w:rsid w:val="002F3CB9"/>
    <w:rsid w:val="002F3F04"/>
    <w:rsid w:val="002F484B"/>
    <w:rsid w:val="002F5035"/>
    <w:rsid w:val="002F69E6"/>
    <w:rsid w:val="00301217"/>
    <w:rsid w:val="0030173C"/>
    <w:rsid w:val="00302450"/>
    <w:rsid w:val="00302789"/>
    <w:rsid w:val="0030306B"/>
    <w:rsid w:val="00303A77"/>
    <w:rsid w:val="00303E45"/>
    <w:rsid w:val="003041BB"/>
    <w:rsid w:val="0030464B"/>
    <w:rsid w:val="00304942"/>
    <w:rsid w:val="003057A8"/>
    <w:rsid w:val="003057A9"/>
    <w:rsid w:val="00305C3A"/>
    <w:rsid w:val="003060B8"/>
    <w:rsid w:val="00306452"/>
    <w:rsid w:val="00306A24"/>
    <w:rsid w:val="00306DA3"/>
    <w:rsid w:val="0030762A"/>
    <w:rsid w:val="00307662"/>
    <w:rsid w:val="0030786C"/>
    <w:rsid w:val="0030792F"/>
    <w:rsid w:val="00307DC7"/>
    <w:rsid w:val="0031051B"/>
    <w:rsid w:val="00310BCA"/>
    <w:rsid w:val="003110B7"/>
    <w:rsid w:val="0031119B"/>
    <w:rsid w:val="00311D70"/>
    <w:rsid w:val="00312B99"/>
    <w:rsid w:val="00313050"/>
    <w:rsid w:val="00313545"/>
    <w:rsid w:val="0031368C"/>
    <w:rsid w:val="00313F61"/>
    <w:rsid w:val="003144D7"/>
    <w:rsid w:val="003148F8"/>
    <w:rsid w:val="00314927"/>
    <w:rsid w:val="003157F0"/>
    <w:rsid w:val="0031593E"/>
    <w:rsid w:val="0031639E"/>
    <w:rsid w:val="003170D2"/>
    <w:rsid w:val="00317210"/>
    <w:rsid w:val="0031731E"/>
    <w:rsid w:val="00317927"/>
    <w:rsid w:val="00317F60"/>
    <w:rsid w:val="003204E0"/>
    <w:rsid w:val="00321497"/>
    <w:rsid w:val="003217B4"/>
    <w:rsid w:val="00321EA3"/>
    <w:rsid w:val="00322B30"/>
    <w:rsid w:val="003233DE"/>
    <w:rsid w:val="003243D7"/>
    <w:rsid w:val="0032466B"/>
    <w:rsid w:val="00324DE2"/>
    <w:rsid w:val="003257A8"/>
    <w:rsid w:val="003257B8"/>
    <w:rsid w:val="00325D2A"/>
    <w:rsid w:val="00325D8B"/>
    <w:rsid w:val="00326251"/>
    <w:rsid w:val="003264C8"/>
    <w:rsid w:val="00327B44"/>
    <w:rsid w:val="00327D33"/>
    <w:rsid w:val="003306EA"/>
    <w:rsid w:val="00330C34"/>
    <w:rsid w:val="00330D5F"/>
    <w:rsid w:val="00331684"/>
    <w:rsid w:val="003316AD"/>
    <w:rsid w:val="00331C87"/>
    <w:rsid w:val="00332A52"/>
    <w:rsid w:val="003330EB"/>
    <w:rsid w:val="003339CE"/>
    <w:rsid w:val="00333A95"/>
    <w:rsid w:val="0033412D"/>
    <w:rsid w:val="003341AF"/>
    <w:rsid w:val="0033494C"/>
    <w:rsid w:val="00334B07"/>
    <w:rsid w:val="00336605"/>
    <w:rsid w:val="00336616"/>
    <w:rsid w:val="00336AD6"/>
    <w:rsid w:val="00337837"/>
    <w:rsid w:val="00337C35"/>
    <w:rsid w:val="00340CB2"/>
    <w:rsid w:val="003412A6"/>
    <w:rsid w:val="003415FD"/>
    <w:rsid w:val="003429F0"/>
    <w:rsid w:val="00342ECC"/>
    <w:rsid w:val="0034360D"/>
    <w:rsid w:val="00343A04"/>
    <w:rsid w:val="003448CF"/>
    <w:rsid w:val="00345AD0"/>
    <w:rsid w:val="00346B20"/>
    <w:rsid w:val="00346C48"/>
    <w:rsid w:val="00346DF3"/>
    <w:rsid w:val="00347337"/>
    <w:rsid w:val="003479F8"/>
    <w:rsid w:val="00347A38"/>
    <w:rsid w:val="00350696"/>
    <w:rsid w:val="0035097A"/>
    <w:rsid w:val="00350DFF"/>
    <w:rsid w:val="003529A9"/>
    <w:rsid w:val="00353737"/>
    <w:rsid w:val="003540A4"/>
    <w:rsid w:val="00354AD4"/>
    <w:rsid w:val="00355006"/>
    <w:rsid w:val="00355436"/>
    <w:rsid w:val="003556EF"/>
    <w:rsid w:val="00357DAD"/>
    <w:rsid w:val="0036008A"/>
    <w:rsid w:val="003608F9"/>
    <w:rsid w:val="00360E4E"/>
    <w:rsid w:val="00360F13"/>
    <w:rsid w:val="00361868"/>
    <w:rsid w:val="00361BCB"/>
    <w:rsid w:val="00361F49"/>
    <w:rsid w:val="0036228B"/>
    <w:rsid w:val="003629F9"/>
    <w:rsid w:val="00362D58"/>
    <w:rsid w:val="00362DB9"/>
    <w:rsid w:val="003633C8"/>
    <w:rsid w:val="00364115"/>
    <w:rsid w:val="003656D7"/>
    <w:rsid w:val="003656EA"/>
    <w:rsid w:val="00365896"/>
    <w:rsid w:val="00365D44"/>
    <w:rsid w:val="00367665"/>
    <w:rsid w:val="00370AAA"/>
    <w:rsid w:val="003720EF"/>
    <w:rsid w:val="00372B83"/>
    <w:rsid w:val="003748AD"/>
    <w:rsid w:val="0037561C"/>
    <w:rsid w:val="003758B4"/>
    <w:rsid w:val="00375F77"/>
    <w:rsid w:val="00376C67"/>
    <w:rsid w:val="00377376"/>
    <w:rsid w:val="0037757F"/>
    <w:rsid w:val="003775B3"/>
    <w:rsid w:val="00377A78"/>
    <w:rsid w:val="00377C9C"/>
    <w:rsid w:val="003800C5"/>
    <w:rsid w:val="00380115"/>
    <w:rsid w:val="00380171"/>
    <w:rsid w:val="00381479"/>
    <w:rsid w:val="00381727"/>
    <w:rsid w:val="00381BBE"/>
    <w:rsid w:val="00381F7E"/>
    <w:rsid w:val="00382903"/>
    <w:rsid w:val="0038409F"/>
    <w:rsid w:val="003843EA"/>
    <w:rsid w:val="003846CB"/>
    <w:rsid w:val="003846FF"/>
    <w:rsid w:val="00384804"/>
    <w:rsid w:val="00384EE7"/>
    <w:rsid w:val="00385AD4"/>
    <w:rsid w:val="00385B53"/>
    <w:rsid w:val="003865CE"/>
    <w:rsid w:val="00387761"/>
    <w:rsid w:val="00387924"/>
    <w:rsid w:val="003902AF"/>
    <w:rsid w:val="0039110A"/>
    <w:rsid w:val="0039151E"/>
    <w:rsid w:val="00391541"/>
    <w:rsid w:val="00391E60"/>
    <w:rsid w:val="00391E8D"/>
    <w:rsid w:val="0039272E"/>
    <w:rsid w:val="0039384D"/>
    <w:rsid w:val="00393B97"/>
    <w:rsid w:val="003941A5"/>
    <w:rsid w:val="003949CC"/>
    <w:rsid w:val="003959CB"/>
    <w:rsid w:val="00395C23"/>
    <w:rsid w:val="0039708D"/>
    <w:rsid w:val="0039727F"/>
    <w:rsid w:val="00397857"/>
    <w:rsid w:val="00397E5F"/>
    <w:rsid w:val="003A01E0"/>
    <w:rsid w:val="003A0641"/>
    <w:rsid w:val="003A0E2A"/>
    <w:rsid w:val="003A1DC9"/>
    <w:rsid w:val="003A1F9B"/>
    <w:rsid w:val="003A21E7"/>
    <w:rsid w:val="003A240E"/>
    <w:rsid w:val="003A2E4F"/>
    <w:rsid w:val="003A33A4"/>
    <w:rsid w:val="003A38CD"/>
    <w:rsid w:val="003A3FB4"/>
    <w:rsid w:val="003A4438"/>
    <w:rsid w:val="003A4BFC"/>
    <w:rsid w:val="003A4CEE"/>
    <w:rsid w:val="003A4FA0"/>
    <w:rsid w:val="003A5013"/>
    <w:rsid w:val="003A5078"/>
    <w:rsid w:val="003A5BE4"/>
    <w:rsid w:val="003A6285"/>
    <w:rsid w:val="003A62DD"/>
    <w:rsid w:val="003A6474"/>
    <w:rsid w:val="003A679C"/>
    <w:rsid w:val="003A775A"/>
    <w:rsid w:val="003A7FBE"/>
    <w:rsid w:val="003B01C0"/>
    <w:rsid w:val="003B0B72"/>
    <w:rsid w:val="003B0DAB"/>
    <w:rsid w:val="003B1261"/>
    <w:rsid w:val="003B18AF"/>
    <w:rsid w:val="003B1AAE"/>
    <w:rsid w:val="003B1B77"/>
    <w:rsid w:val="003B213A"/>
    <w:rsid w:val="003B2150"/>
    <w:rsid w:val="003B274C"/>
    <w:rsid w:val="003B38F9"/>
    <w:rsid w:val="003B3A49"/>
    <w:rsid w:val="003B43AD"/>
    <w:rsid w:val="003B49B9"/>
    <w:rsid w:val="003B57C5"/>
    <w:rsid w:val="003B5932"/>
    <w:rsid w:val="003B5A62"/>
    <w:rsid w:val="003B5B79"/>
    <w:rsid w:val="003B6026"/>
    <w:rsid w:val="003B62A4"/>
    <w:rsid w:val="003B70DC"/>
    <w:rsid w:val="003B7925"/>
    <w:rsid w:val="003C0570"/>
    <w:rsid w:val="003C0665"/>
    <w:rsid w:val="003C0FEC"/>
    <w:rsid w:val="003C15B8"/>
    <w:rsid w:val="003C171F"/>
    <w:rsid w:val="003C184E"/>
    <w:rsid w:val="003C22A0"/>
    <w:rsid w:val="003C26ED"/>
    <w:rsid w:val="003C2AC8"/>
    <w:rsid w:val="003C3B8F"/>
    <w:rsid w:val="003C418C"/>
    <w:rsid w:val="003C46A6"/>
    <w:rsid w:val="003C46CD"/>
    <w:rsid w:val="003C493A"/>
    <w:rsid w:val="003C5844"/>
    <w:rsid w:val="003C5A46"/>
    <w:rsid w:val="003C5B99"/>
    <w:rsid w:val="003C69BC"/>
    <w:rsid w:val="003C7516"/>
    <w:rsid w:val="003C75BE"/>
    <w:rsid w:val="003D05BE"/>
    <w:rsid w:val="003D111A"/>
    <w:rsid w:val="003D1547"/>
    <w:rsid w:val="003D17F9"/>
    <w:rsid w:val="003D1A50"/>
    <w:rsid w:val="003D1EB4"/>
    <w:rsid w:val="003D2192"/>
    <w:rsid w:val="003D2465"/>
    <w:rsid w:val="003D2894"/>
    <w:rsid w:val="003D2D88"/>
    <w:rsid w:val="003D3669"/>
    <w:rsid w:val="003D41EA"/>
    <w:rsid w:val="003D4271"/>
    <w:rsid w:val="003D4850"/>
    <w:rsid w:val="003D4C36"/>
    <w:rsid w:val="003D4EEB"/>
    <w:rsid w:val="003D529D"/>
    <w:rsid w:val="003D535A"/>
    <w:rsid w:val="003D5700"/>
    <w:rsid w:val="003D5911"/>
    <w:rsid w:val="003D5CEF"/>
    <w:rsid w:val="003D5FC8"/>
    <w:rsid w:val="003D709C"/>
    <w:rsid w:val="003E00B5"/>
    <w:rsid w:val="003E017D"/>
    <w:rsid w:val="003E09A1"/>
    <w:rsid w:val="003E0A8D"/>
    <w:rsid w:val="003E0B5C"/>
    <w:rsid w:val="003E0D7C"/>
    <w:rsid w:val="003E0DAE"/>
    <w:rsid w:val="003E111B"/>
    <w:rsid w:val="003E120B"/>
    <w:rsid w:val="003E1365"/>
    <w:rsid w:val="003E1434"/>
    <w:rsid w:val="003E2A27"/>
    <w:rsid w:val="003E3361"/>
    <w:rsid w:val="003E3A1A"/>
    <w:rsid w:val="003E3B7C"/>
    <w:rsid w:val="003E432F"/>
    <w:rsid w:val="003E4580"/>
    <w:rsid w:val="003E4D7E"/>
    <w:rsid w:val="003E510F"/>
    <w:rsid w:val="003E51D0"/>
    <w:rsid w:val="003E5265"/>
    <w:rsid w:val="003E66EC"/>
    <w:rsid w:val="003E67E6"/>
    <w:rsid w:val="003E6855"/>
    <w:rsid w:val="003F0880"/>
    <w:rsid w:val="003F0955"/>
    <w:rsid w:val="003F0AF6"/>
    <w:rsid w:val="003F2771"/>
    <w:rsid w:val="003F334F"/>
    <w:rsid w:val="003F37CF"/>
    <w:rsid w:val="003F4343"/>
    <w:rsid w:val="003F43B5"/>
    <w:rsid w:val="003F5112"/>
    <w:rsid w:val="003F5347"/>
    <w:rsid w:val="003F6058"/>
    <w:rsid w:val="003F6FE1"/>
    <w:rsid w:val="003F7A1B"/>
    <w:rsid w:val="003F7EA6"/>
    <w:rsid w:val="0040010D"/>
    <w:rsid w:val="00400584"/>
    <w:rsid w:val="00400D56"/>
    <w:rsid w:val="00400F00"/>
    <w:rsid w:val="00401303"/>
    <w:rsid w:val="004014DF"/>
    <w:rsid w:val="00402370"/>
    <w:rsid w:val="00402A23"/>
    <w:rsid w:val="00402E0F"/>
    <w:rsid w:val="004034F4"/>
    <w:rsid w:val="00404F8B"/>
    <w:rsid w:val="00405256"/>
    <w:rsid w:val="00406864"/>
    <w:rsid w:val="00406D81"/>
    <w:rsid w:val="00406D84"/>
    <w:rsid w:val="00406EFC"/>
    <w:rsid w:val="0040702A"/>
    <w:rsid w:val="004074DA"/>
    <w:rsid w:val="00407BC5"/>
    <w:rsid w:val="00410031"/>
    <w:rsid w:val="0041055F"/>
    <w:rsid w:val="00411504"/>
    <w:rsid w:val="004115A2"/>
    <w:rsid w:val="00412073"/>
    <w:rsid w:val="00414C10"/>
    <w:rsid w:val="00415469"/>
    <w:rsid w:val="00415C81"/>
    <w:rsid w:val="00416282"/>
    <w:rsid w:val="004166B8"/>
    <w:rsid w:val="004166BD"/>
    <w:rsid w:val="00416731"/>
    <w:rsid w:val="00417096"/>
    <w:rsid w:val="00417180"/>
    <w:rsid w:val="00417307"/>
    <w:rsid w:val="004173A2"/>
    <w:rsid w:val="0041761E"/>
    <w:rsid w:val="00417A60"/>
    <w:rsid w:val="00420361"/>
    <w:rsid w:val="0042053D"/>
    <w:rsid w:val="00421928"/>
    <w:rsid w:val="004222FD"/>
    <w:rsid w:val="00423804"/>
    <w:rsid w:val="004240C3"/>
    <w:rsid w:val="0042417D"/>
    <w:rsid w:val="0042442B"/>
    <w:rsid w:val="00425F52"/>
    <w:rsid w:val="004265FF"/>
    <w:rsid w:val="004269B2"/>
    <w:rsid w:val="0042707B"/>
    <w:rsid w:val="00427955"/>
    <w:rsid w:val="00427F6D"/>
    <w:rsid w:val="0043059A"/>
    <w:rsid w:val="004319A7"/>
    <w:rsid w:val="00432378"/>
    <w:rsid w:val="00432AF9"/>
    <w:rsid w:val="00432D4D"/>
    <w:rsid w:val="00432D8F"/>
    <w:rsid w:val="00433081"/>
    <w:rsid w:val="004337D5"/>
    <w:rsid w:val="00433D36"/>
    <w:rsid w:val="004341F8"/>
    <w:rsid w:val="004342A8"/>
    <w:rsid w:val="004346E9"/>
    <w:rsid w:val="00435107"/>
    <w:rsid w:val="0043618D"/>
    <w:rsid w:val="00436E93"/>
    <w:rsid w:val="004370F3"/>
    <w:rsid w:val="00437482"/>
    <w:rsid w:val="00440D65"/>
    <w:rsid w:val="00440D85"/>
    <w:rsid w:val="004412FE"/>
    <w:rsid w:val="00441B30"/>
    <w:rsid w:val="00442B48"/>
    <w:rsid w:val="00442FCA"/>
    <w:rsid w:val="0044319D"/>
    <w:rsid w:val="004435E6"/>
    <w:rsid w:val="0044399D"/>
    <w:rsid w:val="00443D1C"/>
    <w:rsid w:val="00443ECE"/>
    <w:rsid w:val="00444710"/>
    <w:rsid w:val="004452CD"/>
    <w:rsid w:val="004462C7"/>
    <w:rsid w:val="004479A6"/>
    <w:rsid w:val="00447E31"/>
    <w:rsid w:val="00450297"/>
    <w:rsid w:val="004502B6"/>
    <w:rsid w:val="0045042D"/>
    <w:rsid w:val="004507F1"/>
    <w:rsid w:val="00450A74"/>
    <w:rsid w:val="00451585"/>
    <w:rsid w:val="0045189F"/>
    <w:rsid w:val="00451DC5"/>
    <w:rsid w:val="0045214D"/>
    <w:rsid w:val="00452C6E"/>
    <w:rsid w:val="004531B1"/>
    <w:rsid w:val="00453923"/>
    <w:rsid w:val="00454B9B"/>
    <w:rsid w:val="0045515A"/>
    <w:rsid w:val="0045578C"/>
    <w:rsid w:val="00456169"/>
    <w:rsid w:val="0045640F"/>
    <w:rsid w:val="00456413"/>
    <w:rsid w:val="0045706B"/>
    <w:rsid w:val="00457193"/>
    <w:rsid w:val="00457364"/>
    <w:rsid w:val="00457858"/>
    <w:rsid w:val="00457A7C"/>
    <w:rsid w:val="00457FD9"/>
    <w:rsid w:val="0046027D"/>
    <w:rsid w:val="004606D1"/>
    <w:rsid w:val="0046080C"/>
    <w:rsid w:val="00460B0B"/>
    <w:rsid w:val="00461023"/>
    <w:rsid w:val="00461C3D"/>
    <w:rsid w:val="0046228E"/>
    <w:rsid w:val="00462B73"/>
    <w:rsid w:val="00462F10"/>
    <w:rsid w:val="00462FAC"/>
    <w:rsid w:val="004637C4"/>
    <w:rsid w:val="00464452"/>
    <w:rsid w:val="00464631"/>
    <w:rsid w:val="00464B79"/>
    <w:rsid w:val="00464F65"/>
    <w:rsid w:val="0046527B"/>
    <w:rsid w:val="00465D57"/>
    <w:rsid w:val="0046643F"/>
    <w:rsid w:val="00466DAE"/>
    <w:rsid w:val="00467B56"/>
    <w:rsid w:val="00467BBF"/>
    <w:rsid w:val="0047049D"/>
    <w:rsid w:val="00470D41"/>
    <w:rsid w:val="00470DAB"/>
    <w:rsid w:val="0047192D"/>
    <w:rsid w:val="00473C3E"/>
    <w:rsid w:val="004748AE"/>
    <w:rsid w:val="00474D1D"/>
    <w:rsid w:val="0047513E"/>
    <w:rsid w:val="004751F8"/>
    <w:rsid w:val="004757BE"/>
    <w:rsid w:val="0047628F"/>
    <w:rsid w:val="00476426"/>
    <w:rsid w:val="00476F99"/>
    <w:rsid w:val="004779FD"/>
    <w:rsid w:val="00477CF9"/>
    <w:rsid w:val="0048021D"/>
    <w:rsid w:val="00480957"/>
    <w:rsid w:val="004809FD"/>
    <w:rsid w:val="00481410"/>
    <w:rsid w:val="0048144E"/>
    <w:rsid w:val="00482CC4"/>
    <w:rsid w:val="004830F5"/>
    <w:rsid w:val="004832AA"/>
    <w:rsid w:val="00483A9F"/>
    <w:rsid w:val="00484635"/>
    <w:rsid w:val="004847D0"/>
    <w:rsid w:val="004855A4"/>
    <w:rsid w:val="00485A7E"/>
    <w:rsid w:val="004862C7"/>
    <w:rsid w:val="004867E2"/>
    <w:rsid w:val="0048690F"/>
    <w:rsid w:val="00486D77"/>
    <w:rsid w:val="0048731E"/>
    <w:rsid w:val="00490BF7"/>
    <w:rsid w:val="004929A9"/>
    <w:rsid w:val="00493F3F"/>
    <w:rsid w:val="00494506"/>
    <w:rsid w:val="0049465C"/>
    <w:rsid w:val="00495785"/>
    <w:rsid w:val="0049589F"/>
    <w:rsid w:val="00497A25"/>
    <w:rsid w:val="00497B8A"/>
    <w:rsid w:val="004A08CF"/>
    <w:rsid w:val="004A0FC7"/>
    <w:rsid w:val="004A14A2"/>
    <w:rsid w:val="004A1782"/>
    <w:rsid w:val="004A186E"/>
    <w:rsid w:val="004A2048"/>
    <w:rsid w:val="004A218E"/>
    <w:rsid w:val="004A2801"/>
    <w:rsid w:val="004A2C30"/>
    <w:rsid w:val="004A4629"/>
    <w:rsid w:val="004A464F"/>
    <w:rsid w:val="004A4735"/>
    <w:rsid w:val="004A48D6"/>
    <w:rsid w:val="004A4EC1"/>
    <w:rsid w:val="004A4EEB"/>
    <w:rsid w:val="004A5191"/>
    <w:rsid w:val="004A51AF"/>
    <w:rsid w:val="004A56A0"/>
    <w:rsid w:val="004A5D82"/>
    <w:rsid w:val="004A5F3C"/>
    <w:rsid w:val="004A5F78"/>
    <w:rsid w:val="004A764F"/>
    <w:rsid w:val="004A76AC"/>
    <w:rsid w:val="004A7BB9"/>
    <w:rsid w:val="004A7EBE"/>
    <w:rsid w:val="004B0556"/>
    <w:rsid w:val="004B16CD"/>
    <w:rsid w:val="004B22E9"/>
    <w:rsid w:val="004B2699"/>
    <w:rsid w:val="004B282F"/>
    <w:rsid w:val="004B369F"/>
    <w:rsid w:val="004B414B"/>
    <w:rsid w:val="004B5133"/>
    <w:rsid w:val="004B59C8"/>
    <w:rsid w:val="004B6861"/>
    <w:rsid w:val="004B6E48"/>
    <w:rsid w:val="004B6F4D"/>
    <w:rsid w:val="004B7113"/>
    <w:rsid w:val="004B7272"/>
    <w:rsid w:val="004C1105"/>
    <w:rsid w:val="004C1229"/>
    <w:rsid w:val="004C1FBC"/>
    <w:rsid w:val="004C21CD"/>
    <w:rsid w:val="004C276E"/>
    <w:rsid w:val="004C2A84"/>
    <w:rsid w:val="004C2FEC"/>
    <w:rsid w:val="004C3795"/>
    <w:rsid w:val="004C4319"/>
    <w:rsid w:val="004C44BA"/>
    <w:rsid w:val="004C5379"/>
    <w:rsid w:val="004C5F9F"/>
    <w:rsid w:val="004C629B"/>
    <w:rsid w:val="004C6BCF"/>
    <w:rsid w:val="004D044B"/>
    <w:rsid w:val="004D07EE"/>
    <w:rsid w:val="004D0984"/>
    <w:rsid w:val="004D0D40"/>
    <w:rsid w:val="004D182A"/>
    <w:rsid w:val="004D203A"/>
    <w:rsid w:val="004D211C"/>
    <w:rsid w:val="004D24AF"/>
    <w:rsid w:val="004D2C60"/>
    <w:rsid w:val="004D2D7A"/>
    <w:rsid w:val="004D388A"/>
    <w:rsid w:val="004D4518"/>
    <w:rsid w:val="004D4835"/>
    <w:rsid w:val="004D48BC"/>
    <w:rsid w:val="004D4BCA"/>
    <w:rsid w:val="004D51F1"/>
    <w:rsid w:val="004D58BF"/>
    <w:rsid w:val="004D59FE"/>
    <w:rsid w:val="004D6074"/>
    <w:rsid w:val="004D6B2C"/>
    <w:rsid w:val="004D727C"/>
    <w:rsid w:val="004D7312"/>
    <w:rsid w:val="004D79A9"/>
    <w:rsid w:val="004D7B26"/>
    <w:rsid w:val="004D7C79"/>
    <w:rsid w:val="004D7EFC"/>
    <w:rsid w:val="004E03E8"/>
    <w:rsid w:val="004E0DC2"/>
    <w:rsid w:val="004E0E80"/>
    <w:rsid w:val="004E16F1"/>
    <w:rsid w:val="004E1BB5"/>
    <w:rsid w:val="004E2B10"/>
    <w:rsid w:val="004E2BF0"/>
    <w:rsid w:val="004E4335"/>
    <w:rsid w:val="004E4407"/>
    <w:rsid w:val="004E4627"/>
    <w:rsid w:val="004E57DC"/>
    <w:rsid w:val="004E596C"/>
    <w:rsid w:val="004E5ACF"/>
    <w:rsid w:val="004E5D6D"/>
    <w:rsid w:val="004E71BB"/>
    <w:rsid w:val="004F051A"/>
    <w:rsid w:val="004F079C"/>
    <w:rsid w:val="004F08E1"/>
    <w:rsid w:val="004F0D49"/>
    <w:rsid w:val="004F0F38"/>
    <w:rsid w:val="004F13EE"/>
    <w:rsid w:val="004F1916"/>
    <w:rsid w:val="004F2022"/>
    <w:rsid w:val="004F20E3"/>
    <w:rsid w:val="004F2852"/>
    <w:rsid w:val="004F2A15"/>
    <w:rsid w:val="004F2C95"/>
    <w:rsid w:val="004F2ED6"/>
    <w:rsid w:val="004F3906"/>
    <w:rsid w:val="004F3921"/>
    <w:rsid w:val="004F3F4B"/>
    <w:rsid w:val="004F460B"/>
    <w:rsid w:val="004F478D"/>
    <w:rsid w:val="004F4C85"/>
    <w:rsid w:val="004F5E95"/>
    <w:rsid w:val="004F6B9B"/>
    <w:rsid w:val="004F7C05"/>
    <w:rsid w:val="00500CE3"/>
    <w:rsid w:val="00500FA5"/>
    <w:rsid w:val="005014F9"/>
    <w:rsid w:val="00501C94"/>
    <w:rsid w:val="00501E1E"/>
    <w:rsid w:val="005021EB"/>
    <w:rsid w:val="00502207"/>
    <w:rsid w:val="00503620"/>
    <w:rsid w:val="00503781"/>
    <w:rsid w:val="005038CF"/>
    <w:rsid w:val="005038F0"/>
    <w:rsid w:val="00503F78"/>
    <w:rsid w:val="005045AF"/>
    <w:rsid w:val="0050461E"/>
    <w:rsid w:val="00504ADB"/>
    <w:rsid w:val="005052BE"/>
    <w:rsid w:val="00505E84"/>
    <w:rsid w:val="00505FB6"/>
    <w:rsid w:val="00506432"/>
    <w:rsid w:val="00506659"/>
    <w:rsid w:val="005066AF"/>
    <w:rsid w:val="005074E6"/>
    <w:rsid w:val="00510DB3"/>
    <w:rsid w:val="00511143"/>
    <w:rsid w:val="005120D7"/>
    <w:rsid w:val="0051215F"/>
    <w:rsid w:val="0051242B"/>
    <w:rsid w:val="00513346"/>
    <w:rsid w:val="005140D6"/>
    <w:rsid w:val="00514177"/>
    <w:rsid w:val="00514251"/>
    <w:rsid w:val="0051521E"/>
    <w:rsid w:val="005157CC"/>
    <w:rsid w:val="0051645C"/>
    <w:rsid w:val="00516B51"/>
    <w:rsid w:val="00516C6F"/>
    <w:rsid w:val="00516E4C"/>
    <w:rsid w:val="0051728D"/>
    <w:rsid w:val="00517FEC"/>
    <w:rsid w:val="0052051D"/>
    <w:rsid w:val="00520820"/>
    <w:rsid w:val="00520E97"/>
    <w:rsid w:val="00521121"/>
    <w:rsid w:val="005223FB"/>
    <w:rsid w:val="005226F3"/>
    <w:rsid w:val="0052287C"/>
    <w:rsid w:val="0052366C"/>
    <w:rsid w:val="00524160"/>
    <w:rsid w:val="00524707"/>
    <w:rsid w:val="0052525E"/>
    <w:rsid w:val="00525B10"/>
    <w:rsid w:val="00525BB1"/>
    <w:rsid w:val="00526F2E"/>
    <w:rsid w:val="00526FDF"/>
    <w:rsid w:val="00527106"/>
    <w:rsid w:val="0052743C"/>
    <w:rsid w:val="0052799C"/>
    <w:rsid w:val="005320E9"/>
    <w:rsid w:val="005321EC"/>
    <w:rsid w:val="00533241"/>
    <w:rsid w:val="005336E7"/>
    <w:rsid w:val="005352FA"/>
    <w:rsid w:val="005359F5"/>
    <w:rsid w:val="00535DBA"/>
    <w:rsid w:val="00536DB7"/>
    <w:rsid w:val="00536E4A"/>
    <w:rsid w:val="00536F5B"/>
    <w:rsid w:val="0053754A"/>
    <w:rsid w:val="00537B6B"/>
    <w:rsid w:val="00540120"/>
    <w:rsid w:val="005405D6"/>
    <w:rsid w:val="00540979"/>
    <w:rsid w:val="00540A05"/>
    <w:rsid w:val="00542C73"/>
    <w:rsid w:val="00543ED4"/>
    <w:rsid w:val="0054471B"/>
    <w:rsid w:val="005449F6"/>
    <w:rsid w:val="00544EFD"/>
    <w:rsid w:val="005458B3"/>
    <w:rsid w:val="00545EE6"/>
    <w:rsid w:val="00546079"/>
    <w:rsid w:val="0054651D"/>
    <w:rsid w:val="00546F60"/>
    <w:rsid w:val="00547101"/>
    <w:rsid w:val="00547AA6"/>
    <w:rsid w:val="00553322"/>
    <w:rsid w:val="0055431F"/>
    <w:rsid w:val="005544CF"/>
    <w:rsid w:val="005550E7"/>
    <w:rsid w:val="005552B3"/>
    <w:rsid w:val="005557B8"/>
    <w:rsid w:val="005558B2"/>
    <w:rsid w:val="005564FB"/>
    <w:rsid w:val="00556BC2"/>
    <w:rsid w:val="005572C7"/>
    <w:rsid w:val="0055745E"/>
    <w:rsid w:val="005609CA"/>
    <w:rsid w:val="005612EB"/>
    <w:rsid w:val="00562769"/>
    <w:rsid w:val="005628A7"/>
    <w:rsid w:val="00562D71"/>
    <w:rsid w:val="00563658"/>
    <w:rsid w:val="00564C8D"/>
    <w:rsid w:val="005650ED"/>
    <w:rsid w:val="00565170"/>
    <w:rsid w:val="005652DE"/>
    <w:rsid w:val="005674C1"/>
    <w:rsid w:val="00570255"/>
    <w:rsid w:val="005705AD"/>
    <w:rsid w:val="0057087A"/>
    <w:rsid w:val="005715AB"/>
    <w:rsid w:val="005716B7"/>
    <w:rsid w:val="00571D8C"/>
    <w:rsid w:val="00571F80"/>
    <w:rsid w:val="0057201E"/>
    <w:rsid w:val="0057258E"/>
    <w:rsid w:val="005727A3"/>
    <w:rsid w:val="005733AC"/>
    <w:rsid w:val="00573808"/>
    <w:rsid w:val="00574329"/>
    <w:rsid w:val="0057452D"/>
    <w:rsid w:val="0057527A"/>
    <w:rsid w:val="00575708"/>
    <w:rsid w:val="00575754"/>
    <w:rsid w:val="00576CA3"/>
    <w:rsid w:val="005805A1"/>
    <w:rsid w:val="0058087B"/>
    <w:rsid w:val="00581875"/>
    <w:rsid w:val="0058328A"/>
    <w:rsid w:val="005835EA"/>
    <w:rsid w:val="00583824"/>
    <w:rsid w:val="005860E1"/>
    <w:rsid w:val="00586CB6"/>
    <w:rsid w:val="00591375"/>
    <w:rsid w:val="005915FC"/>
    <w:rsid w:val="00591E20"/>
    <w:rsid w:val="0059289C"/>
    <w:rsid w:val="00592D19"/>
    <w:rsid w:val="00593421"/>
    <w:rsid w:val="00593EC2"/>
    <w:rsid w:val="00594BA1"/>
    <w:rsid w:val="00595408"/>
    <w:rsid w:val="005958C9"/>
    <w:rsid w:val="00595B46"/>
    <w:rsid w:val="00595E84"/>
    <w:rsid w:val="00596593"/>
    <w:rsid w:val="00596966"/>
    <w:rsid w:val="00596B0C"/>
    <w:rsid w:val="00596B39"/>
    <w:rsid w:val="00597D79"/>
    <w:rsid w:val="005A0924"/>
    <w:rsid w:val="005A0C59"/>
    <w:rsid w:val="005A0EF3"/>
    <w:rsid w:val="005A2578"/>
    <w:rsid w:val="005A2627"/>
    <w:rsid w:val="005A2883"/>
    <w:rsid w:val="005A2E0E"/>
    <w:rsid w:val="005A309B"/>
    <w:rsid w:val="005A47C4"/>
    <w:rsid w:val="005A48EB"/>
    <w:rsid w:val="005A5466"/>
    <w:rsid w:val="005A5CED"/>
    <w:rsid w:val="005A68C1"/>
    <w:rsid w:val="005A6CFB"/>
    <w:rsid w:val="005A6D17"/>
    <w:rsid w:val="005A700D"/>
    <w:rsid w:val="005A72DB"/>
    <w:rsid w:val="005A757E"/>
    <w:rsid w:val="005A7869"/>
    <w:rsid w:val="005A7879"/>
    <w:rsid w:val="005B05F2"/>
    <w:rsid w:val="005B07AE"/>
    <w:rsid w:val="005B1091"/>
    <w:rsid w:val="005B1DC9"/>
    <w:rsid w:val="005B2446"/>
    <w:rsid w:val="005B4C6D"/>
    <w:rsid w:val="005B4F68"/>
    <w:rsid w:val="005B57AD"/>
    <w:rsid w:val="005B5B5E"/>
    <w:rsid w:val="005B5C2C"/>
    <w:rsid w:val="005B60BC"/>
    <w:rsid w:val="005B6E32"/>
    <w:rsid w:val="005C0204"/>
    <w:rsid w:val="005C05B5"/>
    <w:rsid w:val="005C1027"/>
    <w:rsid w:val="005C1C3A"/>
    <w:rsid w:val="005C1D97"/>
    <w:rsid w:val="005C205F"/>
    <w:rsid w:val="005C2744"/>
    <w:rsid w:val="005C2F85"/>
    <w:rsid w:val="005C390B"/>
    <w:rsid w:val="005C40B1"/>
    <w:rsid w:val="005C56A5"/>
    <w:rsid w:val="005C5AEB"/>
    <w:rsid w:val="005C5DAC"/>
    <w:rsid w:val="005C5EFD"/>
    <w:rsid w:val="005C6E91"/>
    <w:rsid w:val="005C71EE"/>
    <w:rsid w:val="005D01E1"/>
    <w:rsid w:val="005D15A3"/>
    <w:rsid w:val="005D1A6E"/>
    <w:rsid w:val="005D32BB"/>
    <w:rsid w:val="005D3509"/>
    <w:rsid w:val="005D406E"/>
    <w:rsid w:val="005D424B"/>
    <w:rsid w:val="005D46D0"/>
    <w:rsid w:val="005D4B7C"/>
    <w:rsid w:val="005D543E"/>
    <w:rsid w:val="005D7ACA"/>
    <w:rsid w:val="005E01B4"/>
    <w:rsid w:val="005E0522"/>
    <w:rsid w:val="005E0A3F"/>
    <w:rsid w:val="005E0B5D"/>
    <w:rsid w:val="005E0C92"/>
    <w:rsid w:val="005E101A"/>
    <w:rsid w:val="005E1BAA"/>
    <w:rsid w:val="005E1C46"/>
    <w:rsid w:val="005E2B61"/>
    <w:rsid w:val="005E347A"/>
    <w:rsid w:val="005E3DD1"/>
    <w:rsid w:val="005E4C88"/>
    <w:rsid w:val="005E52CF"/>
    <w:rsid w:val="005E58CC"/>
    <w:rsid w:val="005E6466"/>
    <w:rsid w:val="005E6840"/>
    <w:rsid w:val="005E6883"/>
    <w:rsid w:val="005E7400"/>
    <w:rsid w:val="005E7635"/>
    <w:rsid w:val="005E772F"/>
    <w:rsid w:val="005E7A40"/>
    <w:rsid w:val="005E7DFC"/>
    <w:rsid w:val="005F0925"/>
    <w:rsid w:val="005F16E6"/>
    <w:rsid w:val="005F1B6A"/>
    <w:rsid w:val="005F1F78"/>
    <w:rsid w:val="005F2CF0"/>
    <w:rsid w:val="005F2E3E"/>
    <w:rsid w:val="005F2FD1"/>
    <w:rsid w:val="005F2FDC"/>
    <w:rsid w:val="005F3954"/>
    <w:rsid w:val="005F480F"/>
    <w:rsid w:val="005F4ECA"/>
    <w:rsid w:val="005F59C8"/>
    <w:rsid w:val="005F5CF9"/>
    <w:rsid w:val="005F678B"/>
    <w:rsid w:val="005F67F4"/>
    <w:rsid w:val="005F7673"/>
    <w:rsid w:val="00600E89"/>
    <w:rsid w:val="00601129"/>
    <w:rsid w:val="0060130B"/>
    <w:rsid w:val="00601375"/>
    <w:rsid w:val="006015CE"/>
    <w:rsid w:val="006016A9"/>
    <w:rsid w:val="00601BC0"/>
    <w:rsid w:val="006025E0"/>
    <w:rsid w:val="00602782"/>
    <w:rsid w:val="00603375"/>
    <w:rsid w:val="006034D2"/>
    <w:rsid w:val="006035F0"/>
    <w:rsid w:val="0060365E"/>
    <w:rsid w:val="00603B87"/>
    <w:rsid w:val="006041BE"/>
    <w:rsid w:val="006043C7"/>
    <w:rsid w:val="0060440B"/>
    <w:rsid w:val="00604C8D"/>
    <w:rsid w:val="006053D5"/>
    <w:rsid w:val="00607033"/>
    <w:rsid w:val="00607578"/>
    <w:rsid w:val="00610579"/>
    <w:rsid w:val="0061111C"/>
    <w:rsid w:val="00611580"/>
    <w:rsid w:val="00612FA3"/>
    <w:rsid w:val="006134AF"/>
    <w:rsid w:val="00613723"/>
    <w:rsid w:val="0061456C"/>
    <w:rsid w:val="006147AB"/>
    <w:rsid w:val="00614939"/>
    <w:rsid w:val="00614F2B"/>
    <w:rsid w:val="0061503B"/>
    <w:rsid w:val="0061568B"/>
    <w:rsid w:val="00615B07"/>
    <w:rsid w:val="006160AF"/>
    <w:rsid w:val="006160CF"/>
    <w:rsid w:val="006165A2"/>
    <w:rsid w:val="00617021"/>
    <w:rsid w:val="00617A2B"/>
    <w:rsid w:val="00617B2E"/>
    <w:rsid w:val="00617D58"/>
    <w:rsid w:val="00620468"/>
    <w:rsid w:val="006205B7"/>
    <w:rsid w:val="00620AB7"/>
    <w:rsid w:val="00622BEE"/>
    <w:rsid w:val="00622CBF"/>
    <w:rsid w:val="00623255"/>
    <w:rsid w:val="00623A3B"/>
    <w:rsid w:val="00624B52"/>
    <w:rsid w:val="0062510E"/>
    <w:rsid w:val="00625B28"/>
    <w:rsid w:val="00625B92"/>
    <w:rsid w:val="00625FBB"/>
    <w:rsid w:val="00626AEA"/>
    <w:rsid w:val="00627977"/>
    <w:rsid w:val="00627B88"/>
    <w:rsid w:val="00627FCE"/>
    <w:rsid w:val="00630A9C"/>
    <w:rsid w:val="006312BF"/>
    <w:rsid w:val="00631725"/>
    <w:rsid w:val="00631A71"/>
    <w:rsid w:val="00631CCD"/>
    <w:rsid w:val="00631DF4"/>
    <w:rsid w:val="00632A28"/>
    <w:rsid w:val="00632B69"/>
    <w:rsid w:val="00632B78"/>
    <w:rsid w:val="00634175"/>
    <w:rsid w:val="0063432C"/>
    <w:rsid w:val="0063454E"/>
    <w:rsid w:val="006348DF"/>
    <w:rsid w:val="00635491"/>
    <w:rsid w:val="006359E7"/>
    <w:rsid w:val="00636575"/>
    <w:rsid w:val="00636856"/>
    <w:rsid w:val="00636A52"/>
    <w:rsid w:val="00636BE5"/>
    <w:rsid w:val="006374B0"/>
    <w:rsid w:val="006408AC"/>
    <w:rsid w:val="0064099D"/>
    <w:rsid w:val="00640B9D"/>
    <w:rsid w:val="00640DD2"/>
    <w:rsid w:val="00641195"/>
    <w:rsid w:val="00641AAF"/>
    <w:rsid w:val="00644112"/>
    <w:rsid w:val="00644811"/>
    <w:rsid w:val="00644FA2"/>
    <w:rsid w:val="0064542B"/>
    <w:rsid w:val="00645A72"/>
    <w:rsid w:val="00646171"/>
    <w:rsid w:val="00646362"/>
    <w:rsid w:val="00646B40"/>
    <w:rsid w:val="006474E8"/>
    <w:rsid w:val="00651160"/>
    <w:rsid w:val="006511B6"/>
    <w:rsid w:val="00651AF3"/>
    <w:rsid w:val="00651CFB"/>
    <w:rsid w:val="00652305"/>
    <w:rsid w:val="00652742"/>
    <w:rsid w:val="00652F94"/>
    <w:rsid w:val="00653870"/>
    <w:rsid w:val="00653DF8"/>
    <w:rsid w:val="006548C1"/>
    <w:rsid w:val="00654C70"/>
    <w:rsid w:val="006555AD"/>
    <w:rsid w:val="00656980"/>
    <w:rsid w:val="00656AEC"/>
    <w:rsid w:val="006571B2"/>
    <w:rsid w:val="00657745"/>
    <w:rsid w:val="00657D06"/>
    <w:rsid w:val="00657D2F"/>
    <w:rsid w:val="00657D7C"/>
    <w:rsid w:val="00657FF8"/>
    <w:rsid w:val="006606F4"/>
    <w:rsid w:val="00660C6C"/>
    <w:rsid w:val="00660C94"/>
    <w:rsid w:val="00660ED4"/>
    <w:rsid w:val="006610DB"/>
    <w:rsid w:val="00662489"/>
    <w:rsid w:val="00662F80"/>
    <w:rsid w:val="006633BB"/>
    <w:rsid w:val="0066375B"/>
    <w:rsid w:val="00663DD2"/>
    <w:rsid w:val="00664741"/>
    <w:rsid w:val="00664DF8"/>
    <w:rsid w:val="00665508"/>
    <w:rsid w:val="00665EAA"/>
    <w:rsid w:val="0066751C"/>
    <w:rsid w:val="006676EC"/>
    <w:rsid w:val="00667DE5"/>
    <w:rsid w:val="0067099E"/>
    <w:rsid w:val="00670D99"/>
    <w:rsid w:val="00670E2B"/>
    <w:rsid w:val="006725D1"/>
    <w:rsid w:val="00672743"/>
    <w:rsid w:val="00672890"/>
    <w:rsid w:val="00672C71"/>
    <w:rsid w:val="006734BB"/>
    <w:rsid w:val="00673740"/>
    <w:rsid w:val="0067451D"/>
    <w:rsid w:val="00674930"/>
    <w:rsid w:val="006755F2"/>
    <w:rsid w:val="0067579F"/>
    <w:rsid w:val="00675EF7"/>
    <w:rsid w:val="0067648F"/>
    <w:rsid w:val="006775BC"/>
    <w:rsid w:val="00677698"/>
    <w:rsid w:val="00677AB3"/>
    <w:rsid w:val="00677ECB"/>
    <w:rsid w:val="00680063"/>
    <w:rsid w:val="00680FF6"/>
    <w:rsid w:val="00681A34"/>
    <w:rsid w:val="00681C6E"/>
    <w:rsid w:val="00681CF6"/>
    <w:rsid w:val="006821EB"/>
    <w:rsid w:val="006822EE"/>
    <w:rsid w:val="0068461C"/>
    <w:rsid w:val="00684AD6"/>
    <w:rsid w:val="00684D07"/>
    <w:rsid w:val="00684EE3"/>
    <w:rsid w:val="00684F56"/>
    <w:rsid w:val="00685445"/>
    <w:rsid w:val="00686D95"/>
    <w:rsid w:val="006874D2"/>
    <w:rsid w:val="006874F9"/>
    <w:rsid w:val="006909B4"/>
    <w:rsid w:val="006909CC"/>
    <w:rsid w:val="00690C21"/>
    <w:rsid w:val="00690DFB"/>
    <w:rsid w:val="0069191F"/>
    <w:rsid w:val="00691E46"/>
    <w:rsid w:val="0069200A"/>
    <w:rsid w:val="00692119"/>
    <w:rsid w:val="006921E5"/>
    <w:rsid w:val="00693E06"/>
    <w:rsid w:val="006948A7"/>
    <w:rsid w:val="00694C29"/>
    <w:rsid w:val="00694DF9"/>
    <w:rsid w:val="00694F3D"/>
    <w:rsid w:val="00694FB6"/>
    <w:rsid w:val="0069616D"/>
    <w:rsid w:val="00696CCB"/>
    <w:rsid w:val="006970E4"/>
    <w:rsid w:val="006974B4"/>
    <w:rsid w:val="006975D4"/>
    <w:rsid w:val="0069766A"/>
    <w:rsid w:val="006977ED"/>
    <w:rsid w:val="006A09EF"/>
    <w:rsid w:val="006A0B77"/>
    <w:rsid w:val="006A0BA8"/>
    <w:rsid w:val="006A0E1C"/>
    <w:rsid w:val="006A0F51"/>
    <w:rsid w:val="006A15E9"/>
    <w:rsid w:val="006A1DCD"/>
    <w:rsid w:val="006A2BB1"/>
    <w:rsid w:val="006A2DC7"/>
    <w:rsid w:val="006A3041"/>
    <w:rsid w:val="006A36E9"/>
    <w:rsid w:val="006A383C"/>
    <w:rsid w:val="006A3CB0"/>
    <w:rsid w:val="006A3D74"/>
    <w:rsid w:val="006A3DAB"/>
    <w:rsid w:val="006A44D7"/>
    <w:rsid w:val="006A45A5"/>
    <w:rsid w:val="006A4A4D"/>
    <w:rsid w:val="006A4BCA"/>
    <w:rsid w:val="006A4C35"/>
    <w:rsid w:val="006A5520"/>
    <w:rsid w:val="006A5787"/>
    <w:rsid w:val="006A5BE5"/>
    <w:rsid w:val="006A608D"/>
    <w:rsid w:val="006A66B9"/>
    <w:rsid w:val="006A6C6D"/>
    <w:rsid w:val="006A6F2E"/>
    <w:rsid w:val="006A7AED"/>
    <w:rsid w:val="006A7F45"/>
    <w:rsid w:val="006A7FDC"/>
    <w:rsid w:val="006B055B"/>
    <w:rsid w:val="006B0756"/>
    <w:rsid w:val="006B077D"/>
    <w:rsid w:val="006B1D47"/>
    <w:rsid w:val="006B226C"/>
    <w:rsid w:val="006B2286"/>
    <w:rsid w:val="006B28A5"/>
    <w:rsid w:val="006B29B0"/>
    <w:rsid w:val="006B29B8"/>
    <w:rsid w:val="006B29E9"/>
    <w:rsid w:val="006B2C6C"/>
    <w:rsid w:val="006B2D12"/>
    <w:rsid w:val="006B2EFB"/>
    <w:rsid w:val="006B3257"/>
    <w:rsid w:val="006B50DD"/>
    <w:rsid w:val="006B56BB"/>
    <w:rsid w:val="006B6A5A"/>
    <w:rsid w:val="006B71C3"/>
    <w:rsid w:val="006B74B9"/>
    <w:rsid w:val="006B763C"/>
    <w:rsid w:val="006B7B64"/>
    <w:rsid w:val="006C10D8"/>
    <w:rsid w:val="006C1507"/>
    <w:rsid w:val="006C3654"/>
    <w:rsid w:val="006C3770"/>
    <w:rsid w:val="006C38BA"/>
    <w:rsid w:val="006C414D"/>
    <w:rsid w:val="006C45A6"/>
    <w:rsid w:val="006C4DD5"/>
    <w:rsid w:val="006C538E"/>
    <w:rsid w:val="006C5BE7"/>
    <w:rsid w:val="006C66F1"/>
    <w:rsid w:val="006C77A8"/>
    <w:rsid w:val="006C77C5"/>
    <w:rsid w:val="006C7CEC"/>
    <w:rsid w:val="006D00FD"/>
    <w:rsid w:val="006D01DE"/>
    <w:rsid w:val="006D03F4"/>
    <w:rsid w:val="006D0F0C"/>
    <w:rsid w:val="006D12DF"/>
    <w:rsid w:val="006D2203"/>
    <w:rsid w:val="006D24EF"/>
    <w:rsid w:val="006D2F23"/>
    <w:rsid w:val="006D2F63"/>
    <w:rsid w:val="006D4098"/>
    <w:rsid w:val="006D5A63"/>
    <w:rsid w:val="006D5D68"/>
    <w:rsid w:val="006D6888"/>
    <w:rsid w:val="006D6CC1"/>
    <w:rsid w:val="006D6DED"/>
    <w:rsid w:val="006D7681"/>
    <w:rsid w:val="006D783E"/>
    <w:rsid w:val="006D7B2E"/>
    <w:rsid w:val="006D7EAC"/>
    <w:rsid w:val="006E01D2"/>
    <w:rsid w:val="006E02EA"/>
    <w:rsid w:val="006E0855"/>
    <w:rsid w:val="006E0968"/>
    <w:rsid w:val="006E134A"/>
    <w:rsid w:val="006E16C9"/>
    <w:rsid w:val="006E16E3"/>
    <w:rsid w:val="006E1B90"/>
    <w:rsid w:val="006E2268"/>
    <w:rsid w:val="006E2310"/>
    <w:rsid w:val="006E241B"/>
    <w:rsid w:val="006E2499"/>
    <w:rsid w:val="006E254E"/>
    <w:rsid w:val="006E2AF6"/>
    <w:rsid w:val="006E357E"/>
    <w:rsid w:val="006E3E27"/>
    <w:rsid w:val="006E4868"/>
    <w:rsid w:val="006E4884"/>
    <w:rsid w:val="006E4DD0"/>
    <w:rsid w:val="006E4EF5"/>
    <w:rsid w:val="006E4FF7"/>
    <w:rsid w:val="006E5605"/>
    <w:rsid w:val="006E6408"/>
    <w:rsid w:val="006E68D1"/>
    <w:rsid w:val="006E7167"/>
    <w:rsid w:val="006E7807"/>
    <w:rsid w:val="006E7DA6"/>
    <w:rsid w:val="006F00A1"/>
    <w:rsid w:val="006F01E2"/>
    <w:rsid w:val="006F097B"/>
    <w:rsid w:val="006F1E3C"/>
    <w:rsid w:val="006F2602"/>
    <w:rsid w:val="006F2F7D"/>
    <w:rsid w:val="006F36AF"/>
    <w:rsid w:val="006F4058"/>
    <w:rsid w:val="006F41A5"/>
    <w:rsid w:val="006F4592"/>
    <w:rsid w:val="006F4C25"/>
    <w:rsid w:val="006F4F40"/>
    <w:rsid w:val="006F5C28"/>
    <w:rsid w:val="006F681D"/>
    <w:rsid w:val="006F7262"/>
    <w:rsid w:val="006F79C1"/>
    <w:rsid w:val="007001CE"/>
    <w:rsid w:val="00700E95"/>
    <w:rsid w:val="00701062"/>
    <w:rsid w:val="00701275"/>
    <w:rsid w:val="00702016"/>
    <w:rsid w:val="00702221"/>
    <w:rsid w:val="00702C43"/>
    <w:rsid w:val="00703784"/>
    <w:rsid w:val="00703BD5"/>
    <w:rsid w:val="00703E69"/>
    <w:rsid w:val="007040CD"/>
    <w:rsid w:val="00704689"/>
    <w:rsid w:val="00704A87"/>
    <w:rsid w:val="00705C3A"/>
    <w:rsid w:val="00705F96"/>
    <w:rsid w:val="007069B8"/>
    <w:rsid w:val="00707042"/>
    <w:rsid w:val="00707F56"/>
    <w:rsid w:val="007100F6"/>
    <w:rsid w:val="0071136C"/>
    <w:rsid w:val="00711530"/>
    <w:rsid w:val="007116BC"/>
    <w:rsid w:val="00711CD3"/>
    <w:rsid w:val="00712DBD"/>
    <w:rsid w:val="00713494"/>
    <w:rsid w:val="00713558"/>
    <w:rsid w:val="00713AE3"/>
    <w:rsid w:val="00713FB4"/>
    <w:rsid w:val="007148AD"/>
    <w:rsid w:val="00714CA5"/>
    <w:rsid w:val="007157C7"/>
    <w:rsid w:val="00715C9B"/>
    <w:rsid w:val="00720BDA"/>
    <w:rsid w:val="00720D08"/>
    <w:rsid w:val="007211E9"/>
    <w:rsid w:val="00721D4D"/>
    <w:rsid w:val="00722589"/>
    <w:rsid w:val="00722924"/>
    <w:rsid w:val="00722EC8"/>
    <w:rsid w:val="00724042"/>
    <w:rsid w:val="0072487A"/>
    <w:rsid w:val="00724BFF"/>
    <w:rsid w:val="00724E39"/>
    <w:rsid w:val="00725A0F"/>
    <w:rsid w:val="00725D3F"/>
    <w:rsid w:val="007263B9"/>
    <w:rsid w:val="007267BF"/>
    <w:rsid w:val="00726CA9"/>
    <w:rsid w:val="00726ED5"/>
    <w:rsid w:val="007273A3"/>
    <w:rsid w:val="00727643"/>
    <w:rsid w:val="00727EC9"/>
    <w:rsid w:val="0073168D"/>
    <w:rsid w:val="007330C9"/>
    <w:rsid w:val="007334F8"/>
    <w:rsid w:val="007339CD"/>
    <w:rsid w:val="00734053"/>
    <w:rsid w:val="007346DD"/>
    <w:rsid w:val="00735386"/>
    <w:rsid w:val="007359D8"/>
    <w:rsid w:val="00735DF4"/>
    <w:rsid w:val="007362D4"/>
    <w:rsid w:val="0073691D"/>
    <w:rsid w:val="00737CEC"/>
    <w:rsid w:val="007407A1"/>
    <w:rsid w:val="007413A6"/>
    <w:rsid w:val="007423EE"/>
    <w:rsid w:val="00742660"/>
    <w:rsid w:val="00742CAF"/>
    <w:rsid w:val="007434CC"/>
    <w:rsid w:val="007434D7"/>
    <w:rsid w:val="007437A1"/>
    <w:rsid w:val="00743949"/>
    <w:rsid w:val="00744EBC"/>
    <w:rsid w:val="0074594B"/>
    <w:rsid w:val="00746B3D"/>
    <w:rsid w:val="007473B9"/>
    <w:rsid w:val="00747506"/>
    <w:rsid w:val="00747864"/>
    <w:rsid w:val="00747EA9"/>
    <w:rsid w:val="00750462"/>
    <w:rsid w:val="0075048C"/>
    <w:rsid w:val="00750701"/>
    <w:rsid w:val="00750728"/>
    <w:rsid w:val="00751A23"/>
    <w:rsid w:val="00751D2E"/>
    <w:rsid w:val="00752670"/>
    <w:rsid w:val="00753DAC"/>
    <w:rsid w:val="00754C6D"/>
    <w:rsid w:val="0075538A"/>
    <w:rsid w:val="007563D6"/>
    <w:rsid w:val="00756593"/>
    <w:rsid w:val="00760021"/>
    <w:rsid w:val="00760C3A"/>
    <w:rsid w:val="00761DD8"/>
    <w:rsid w:val="00761F49"/>
    <w:rsid w:val="00762CF3"/>
    <w:rsid w:val="00763155"/>
    <w:rsid w:val="007637F6"/>
    <w:rsid w:val="00765A00"/>
    <w:rsid w:val="0076672A"/>
    <w:rsid w:val="00766780"/>
    <w:rsid w:val="00767725"/>
    <w:rsid w:val="00767B80"/>
    <w:rsid w:val="00767DFD"/>
    <w:rsid w:val="007700F6"/>
    <w:rsid w:val="0077052E"/>
    <w:rsid w:val="0077055F"/>
    <w:rsid w:val="007706B7"/>
    <w:rsid w:val="00770ABA"/>
    <w:rsid w:val="00770B3E"/>
    <w:rsid w:val="00770B64"/>
    <w:rsid w:val="00770C69"/>
    <w:rsid w:val="0077121F"/>
    <w:rsid w:val="00772727"/>
    <w:rsid w:val="007729FE"/>
    <w:rsid w:val="0077303E"/>
    <w:rsid w:val="0077336D"/>
    <w:rsid w:val="00773DBE"/>
    <w:rsid w:val="007740D4"/>
    <w:rsid w:val="00774E87"/>
    <w:rsid w:val="00774F59"/>
    <w:rsid w:val="00775E45"/>
    <w:rsid w:val="00775F7A"/>
    <w:rsid w:val="00775FC1"/>
    <w:rsid w:val="00776564"/>
    <w:rsid w:val="00776AA9"/>
    <w:rsid w:val="00776ADA"/>
    <w:rsid w:val="00776E74"/>
    <w:rsid w:val="00776EDB"/>
    <w:rsid w:val="007770E2"/>
    <w:rsid w:val="007775DF"/>
    <w:rsid w:val="00777770"/>
    <w:rsid w:val="007778FA"/>
    <w:rsid w:val="00777B84"/>
    <w:rsid w:val="00777F6A"/>
    <w:rsid w:val="007805F0"/>
    <w:rsid w:val="007808CC"/>
    <w:rsid w:val="00780DCA"/>
    <w:rsid w:val="00781508"/>
    <w:rsid w:val="007816F2"/>
    <w:rsid w:val="00781B69"/>
    <w:rsid w:val="00781D40"/>
    <w:rsid w:val="00781D7C"/>
    <w:rsid w:val="00782B67"/>
    <w:rsid w:val="00783C5F"/>
    <w:rsid w:val="00783CC2"/>
    <w:rsid w:val="00785169"/>
    <w:rsid w:val="007853F8"/>
    <w:rsid w:val="00786650"/>
    <w:rsid w:val="0078755E"/>
    <w:rsid w:val="00787BDD"/>
    <w:rsid w:val="00787E18"/>
    <w:rsid w:val="00790312"/>
    <w:rsid w:val="00790954"/>
    <w:rsid w:val="007912CC"/>
    <w:rsid w:val="007928D2"/>
    <w:rsid w:val="007930B4"/>
    <w:rsid w:val="00793403"/>
    <w:rsid w:val="007944E3"/>
    <w:rsid w:val="00794A68"/>
    <w:rsid w:val="00794C31"/>
    <w:rsid w:val="00794C3C"/>
    <w:rsid w:val="00795063"/>
    <w:rsid w:val="007951C3"/>
    <w:rsid w:val="00795230"/>
    <w:rsid w:val="007954AB"/>
    <w:rsid w:val="00795641"/>
    <w:rsid w:val="00795A61"/>
    <w:rsid w:val="007969F4"/>
    <w:rsid w:val="00796C15"/>
    <w:rsid w:val="00797A4B"/>
    <w:rsid w:val="007A0F1E"/>
    <w:rsid w:val="007A13EF"/>
    <w:rsid w:val="007A14C5"/>
    <w:rsid w:val="007A14FE"/>
    <w:rsid w:val="007A2E0B"/>
    <w:rsid w:val="007A3354"/>
    <w:rsid w:val="007A36BE"/>
    <w:rsid w:val="007A3AFA"/>
    <w:rsid w:val="007A3B2D"/>
    <w:rsid w:val="007A3E38"/>
    <w:rsid w:val="007A4A10"/>
    <w:rsid w:val="007A7374"/>
    <w:rsid w:val="007A7981"/>
    <w:rsid w:val="007A7A09"/>
    <w:rsid w:val="007B0F2F"/>
    <w:rsid w:val="007B1671"/>
    <w:rsid w:val="007B1760"/>
    <w:rsid w:val="007B17A8"/>
    <w:rsid w:val="007B311F"/>
    <w:rsid w:val="007B33CF"/>
    <w:rsid w:val="007B3D03"/>
    <w:rsid w:val="007B400B"/>
    <w:rsid w:val="007B404C"/>
    <w:rsid w:val="007B4263"/>
    <w:rsid w:val="007B53D7"/>
    <w:rsid w:val="007B55AA"/>
    <w:rsid w:val="007B55F1"/>
    <w:rsid w:val="007B5CC5"/>
    <w:rsid w:val="007B69DB"/>
    <w:rsid w:val="007B6DD4"/>
    <w:rsid w:val="007B6FAA"/>
    <w:rsid w:val="007B77ED"/>
    <w:rsid w:val="007B79EA"/>
    <w:rsid w:val="007B7F6A"/>
    <w:rsid w:val="007C0285"/>
    <w:rsid w:val="007C0A69"/>
    <w:rsid w:val="007C0D59"/>
    <w:rsid w:val="007C1562"/>
    <w:rsid w:val="007C1756"/>
    <w:rsid w:val="007C1E43"/>
    <w:rsid w:val="007C286C"/>
    <w:rsid w:val="007C392C"/>
    <w:rsid w:val="007C3DC2"/>
    <w:rsid w:val="007C5DF2"/>
    <w:rsid w:val="007C6D9C"/>
    <w:rsid w:val="007C6DEB"/>
    <w:rsid w:val="007C7DDB"/>
    <w:rsid w:val="007D0400"/>
    <w:rsid w:val="007D048F"/>
    <w:rsid w:val="007D0C95"/>
    <w:rsid w:val="007D12F5"/>
    <w:rsid w:val="007D1E7C"/>
    <w:rsid w:val="007D25C9"/>
    <w:rsid w:val="007D27EC"/>
    <w:rsid w:val="007D2B16"/>
    <w:rsid w:val="007D2B4F"/>
    <w:rsid w:val="007D2CC7"/>
    <w:rsid w:val="007D3562"/>
    <w:rsid w:val="007D4338"/>
    <w:rsid w:val="007D43A1"/>
    <w:rsid w:val="007D495F"/>
    <w:rsid w:val="007D4FAF"/>
    <w:rsid w:val="007D673D"/>
    <w:rsid w:val="007D6971"/>
    <w:rsid w:val="007D6CA3"/>
    <w:rsid w:val="007D777E"/>
    <w:rsid w:val="007E038D"/>
    <w:rsid w:val="007E075C"/>
    <w:rsid w:val="007E0E1C"/>
    <w:rsid w:val="007E202A"/>
    <w:rsid w:val="007E2D79"/>
    <w:rsid w:val="007E3148"/>
    <w:rsid w:val="007E3F3F"/>
    <w:rsid w:val="007E4485"/>
    <w:rsid w:val="007E55D6"/>
    <w:rsid w:val="007E6473"/>
    <w:rsid w:val="007E70AA"/>
    <w:rsid w:val="007E74C3"/>
    <w:rsid w:val="007E78CC"/>
    <w:rsid w:val="007E7EDF"/>
    <w:rsid w:val="007F07EC"/>
    <w:rsid w:val="007F1066"/>
    <w:rsid w:val="007F2126"/>
    <w:rsid w:val="007F2220"/>
    <w:rsid w:val="007F42CA"/>
    <w:rsid w:val="007F455B"/>
    <w:rsid w:val="007F4710"/>
    <w:rsid w:val="007F4B3E"/>
    <w:rsid w:val="007F588A"/>
    <w:rsid w:val="007F6061"/>
    <w:rsid w:val="007F6082"/>
    <w:rsid w:val="007F645C"/>
    <w:rsid w:val="007F649A"/>
    <w:rsid w:val="007F7358"/>
    <w:rsid w:val="00800047"/>
    <w:rsid w:val="0080019C"/>
    <w:rsid w:val="008012EA"/>
    <w:rsid w:val="00802A1B"/>
    <w:rsid w:val="00802D34"/>
    <w:rsid w:val="008032B3"/>
    <w:rsid w:val="00803753"/>
    <w:rsid w:val="008037E7"/>
    <w:rsid w:val="00803BC2"/>
    <w:rsid w:val="00803EE4"/>
    <w:rsid w:val="00804333"/>
    <w:rsid w:val="008048B6"/>
    <w:rsid w:val="0080616D"/>
    <w:rsid w:val="00806875"/>
    <w:rsid w:val="00807DA7"/>
    <w:rsid w:val="0081157F"/>
    <w:rsid w:val="008115FE"/>
    <w:rsid w:val="008116CA"/>
    <w:rsid w:val="008126D5"/>
    <w:rsid w:val="008127AF"/>
    <w:rsid w:val="00812B0A"/>
    <w:rsid w:val="00812B46"/>
    <w:rsid w:val="00812DDE"/>
    <w:rsid w:val="00813160"/>
    <w:rsid w:val="0081391E"/>
    <w:rsid w:val="00814719"/>
    <w:rsid w:val="00814F75"/>
    <w:rsid w:val="0081533A"/>
    <w:rsid w:val="00815700"/>
    <w:rsid w:val="00815C07"/>
    <w:rsid w:val="00816664"/>
    <w:rsid w:val="0081666E"/>
    <w:rsid w:val="00816961"/>
    <w:rsid w:val="00816A9D"/>
    <w:rsid w:val="00816AE6"/>
    <w:rsid w:val="00817925"/>
    <w:rsid w:val="008179E1"/>
    <w:rsid w:val="00817B70"/>
    <w:rsid w:val="00820CEA"/>
    <w:rsid w:val="008210D6"/>
    <w:rsid w:val="00821823"/>
    <w:rsid w:val="00822986"/>
    <w:rsid w:val="008238C6"/>
    <w:rsid w:val="00823A6C"/>
    <w:rsid w:val="008240CE"/>
    <w:rsid w:val="00824C96"/>
    <w:rsid w:val="00825093"/>
    <w:rsid w:val="0082569D"/>
    <w:rsid w:val="00825E8B"/>
    <w:rsid w:val="008264EB"/>
    <w:rsid w:val="00826B8F"/>
    <w:rsid w:val="00827B4D"/>
    <w:rsid w:val="0083032A"/>
    <w:rsid w:val="00830850"/>
    <w:rsid w:val="00831E8A"/>
    <w:rsid w:val="008321C1"/>
    <w:rsid w:val="008324FA"/>
    <w:rsid w:val="008327A0"/>
    <w:rsid w:val="00832AED"/>
    <w:rsid w:val="00832C15"/>
    <w:rsid w:val="00832D2D"/>
    <w:rsid w:val="00833935"/>
    <w:rsid w:val="008339C9"/>
    <w:rsid w:val="00835331"/>
    <w:rsid w:val="0083564C"/>
    <w:rsid w:val="00835C76"/>
    <w:rsid w:val="00836A43"/>
    <w:rsid w:val="00836CEC"/>
    <w:rsid w:val="00837F30"/>
    <w:rsid w:val="00840E6D"/>
    <w:rsid w:val="00841DD2"/>
    <w:rsid w:val="00841F96"/>
    <w:rsid w:val="00842595"/>
    <w:rsid w:val="00842751"/>
    <w:rsid w:val="00842C7F"/>
    <w:rsid w:val="00842E0D"/>
    <w:rsid w:val="00843049"/>
    <w:rsid w:val="0084315C"/>
    <w:rsid w:val="00843E1B"/>
    <w:rsid w:val="00844095"/>
    <w:rsid w:val="008448BA"/>
    <w:rsid w:val="00844F81"/>
    <w:rsid w:val="0084566D"/>
    <w:rsid w:val="00846EDE"/>
    <w:rsid w:val="008472A6"/>
    <w:rsid w:val="008479A9"/>
    <w:rsid w:val="00847A0B"/>
    <w:rsid w:val="00847DF3"/>
    <w:rsid w:val="00847F03"/>
    <w:rsid w:val="008508DA"/>
    <w:rsid w:val="00850CF7"/>
    <w:rsid w:val="00850DA6"/>
    <w:rsid w:val="00850DD7"/>
    <w:rsid w:val="00851CFE"/>
    <w:rsid w:val="00852079"/>
    <w:rsid w:val="0085209B"/>
    <w:rsid w:val="00852550"/>
    <w:rsid w:val="00852CB3"/>
    <w:rsid w:val="00853144"/>
    <w:rsid w:val="008532D4"/>
    <w:rsid w:val="00853991"/>
    <w:rsid w:val="00854C8A"/>
    <w:rsid w:val="00854E55"/>
    <w:rsid w:val="008556DC"/>
    <w:rsid w:val="00855877"/>
    <w:rsid w:val="00855DAB"/>
    <w:rsid w:val="008565ED"/>
    <w:rsid w:val="00856B66"/>
    <w:rsid w:val="0085729B"/>
    <w:rsid w:val="00857633"/>
    <w:rsid w:val="00857635"/>
    <w:rsid w:val="0085768A"/>
    <w:rsid w:val="00860442"/>
    <w:rsid w:val="00860465"/>
    <w:rsid w:val="00861008"/>
    <w:rsid w:val="008615C9"/>
    <w:rsid w:val="00861A5F"/>
    <w:rsid w:val="00861DC5"/>
    <w:rsid w:val="00862010"/>
    <w:rsid w:val="008628ED"/>
    <w:rsid w:val="00863132"/>
    <w:rsid w:val="0086322F"/>
    <w:rsid w:val="00863763"/>
    <w:rsid w:val="00863BB0"/>
    <w:rsid w:val="008644AD"/>
    <w:rsid w:val="00864DE7"/>
    <w:rsid w:val="00864FBB"/>
    <w:rsid w:val="00865735"/>
    <w:rsid w:val="008658B8"/>
    <w:rsid w:val="00865926"/>
    <w:rsid w:val="00865A92"/>
    <w:rsid w:val="00865DDB"/>
    <w:rsid w:val="008664F4"/>
    <w:rsid w:val="008669EC"/>
    <w:rsid w:val="00866B65"/>
    <w:rsid w:val="008670C7"/>
    <w:rsid w:val="00867538"/>
    <w:rsid w:val="008678C4"/>
    <w:rsid w:val="00870A3F"/>
    <w:rsid w:val="00870BFF"/>
    <w:rsid w:val="00870DB2"/>
    <w:rsid w:val="0087106A"/>
    <w:rsid w:val="008710EC"/>
    <w:rsid w:val="008716AB"/>
    <w:rsid w:val="00871AAA"/>
    <w:rsid w:val="00871D87"/>
    <w:rsid w:val="00872403"/>
    <w:rsid w:val="00872C55"/>
    <w:rsid w:val="008733C9"/>
    <w:rsid w:val="008735AD"/>
    <w:rsid w:val="00873707"/>
    <w:rsid w:val="00873863"/>
    <w:rsid w:val="00873A6B"/>
    <w:rsid w:val="00873C49"/>
    <w:rsid w:val="00873D90"/>
    <w:rsid w:val="00873E19"/>
    <w:rsid w:val="00873FC8"/>
    <w:rsid w:val="008741BD"/>
    <w:rsid w:val="0087441D"/>
    <w:rsid w:val="008749D6"/>
    <w:rsid w:val="00874C05"/>
    <w:rsid w:val="0087580E"/>
    <w:rsid w:val="00876214"/>
    <w:rsid w:val="0087773F"/>
    <w:rsid w:val="00877A26"/>
    <w:rsid w:val="008805EA"/>
    <w:rsid w:val="008809C8"/>
    <w:rsid w:val="00880FE5"/>
    <w:rsid w:val="00881035"/>
    <w:rsid w:val="00881647"/>
    <w:rsid w:val="0088185D"/>
    <w:rsid w:val="00882B9A"/>
    <w:rsid w:val="0088348F"/>
    <w:rsid w:val="00883835"/>
    <w:rsid w:val="0088469C"/>
    <w:rsid w:val="00884C63"/>
    <w:rsid w:val="00884C71"/>
    <w:rsid w:val="00885908"/>
    <w:rsid w:val="00885D3D"/>
    <w:rsid w:val="00885DEA"/>
    <w:rsid w:val="00885F7F"/>
    <w:rsid w:val="00886404"/>
    <w:rsid w:val="008864B7"/>
    <w:rsid w:val="00887C1A"/>
    <w:rsid w:val="00887F35"/>
    <w:rsid w:val="00890493"/>
    <w:rsid w:val="00890EC7"/>
    <w:rsid w:val="0089129A"/>
    <w:rsid w:val="0089224B"/>
    <w:rsid w:val="00892AF6"/>
    <w:rsid w:val="00892E66"/>
    <w:rsid w:val="00892F66"/>
    <w:rsid w:val="0089328F"/>
    <w:rsid w:val="0089362B"/>
    <w:rsid w:val="0089367B"/>
    <w:rsid w:val="008938E8"/>
    <w:rsid w:val="00893CF5"/>
    <w:rsid w:val="00893F18"/>
    <w:rsid w:val="0089498A"/>
    <w:rsid w:val="00894D03"/>
    <w:rsid w:val="00896347"/>
    <w:rsid w:val="0089677E"/>
    <w:rsid w:val="0089693C"/>
    <w:rsid w:val="00896D68"/>
    <w:rsid w:val="00896E8C"/>
    <w:rsid w:val="00896F68"/>
    <w:rsid w:val="00897230"/>
    <w:rsid w:val="00897559"/>
    <w:rsid w:val="008978B4"/>
    <w:rsid w:val="008A047A"/>
    <w:rsid w:val="008A0B60"/>
    <w:rsid w:val="008A1052"/>
    <w:rsid w:val="008A1F72"/>
    <w:rsid w:val="008A34B8"/>
    <w:rsid w:val="008A387D"/>
    <w:rsid w:val="008A3A18"/>
    <w:rsid w:val="008A3CF9"/>
    <w:rsid w:val="008A4662"/>
    <w:rsid w:val="008A4880"/>
    <w:rsid w:val="008A4F6A"/>
    <w:rsid w:val="008A51D7"/>
    <w:rsid w:val="008A54A4"/>
    <w:rsid w:val="008A58C3"/>
    <w:rsid w:val="008A5BE2"/>
    <w:rsid w:val="008A5D00"/>
    <w:rsid w:val="008A5D4F"/>
    <w:rsid w:val="008A72F8"/>
    <w:rsid w:val="008A7438"/>
    <w:rsid w:val="008A7E3B"/>
    <w:rsid w:val="008B0587"/>
    <w:rsid w:val="008B0944"/>
    <w:rsid w:val="008B0FB1"/>
    <w:rsid w:val="008B11EA"/>
    <w:rsid w:val="008B1334"/>
    <w:rsid w:val="008B1B43"/>
    <w:rsid w:val="008B2D36"/>
    <w:rsid w:val="008B2ED4"/>
    <w:rsid w:val="008B3161"/>
    <w:rsid w:val="008B3641"/>
    <w:rsid w:val="008B4982"/>
    <w:rsid w:val="008B5334"/>
    <w:rsid w:val="008B57A6"/>
    <w:rsid w:val="008B5DFF"/>
    <w:rsid w:val="008B5FE8"/>
    <w:rsid w:val="008B6262"/>
    <w:rsid w:val="008B6606"/>
    <w:rsid w:val="008B6674"/>
    <w:rsid w:val="008B695D"/>
    <w:rsid w:val="008B6C63"/>
    <w:rsid w:val="008B74ED"/>
    <w:rsid w:val="008B7612"/>
    <w:rsid w:val="008B768C"/>
    <w:rsid w:val="008C0278"/>
    <w:rsid w:val="008C04CB"/>
    <w:rsid w:val="008C0B7F"/>
    <w:rsid w:val="008C0F6E"/>
    <w:rsid w:val="008C1826"/>
    <w:rsid w:val="008C1BA0"/>
    <w:rsid w:val="008C1E47"/>
    <w:rsid w:val="008C24E9"/>
    <w:rsid w:val="008C2937"/>
    <w:rsid w:val="008C3837"/>
    <w:rsid w:val="008C3F28"/>
    <w:rsid w:val="008C3FB4"/>
    <w:rsid w:val="008C53EE"/>
    <w:rsid w:val="008C74B6"/>
    <w:rsid w:val="008D0533"/>
    <w:rsid w:val="008D05DB"/>
    <w:rsid w:val="008D0A52"/>
    <w:rsid w:val="008D0CF5"/>
    <w:rsid w:val="008D160E"/>
    <w:rsid w:val="008D19B7"/>
    <w:rsid w:val="008D21FC"/>
    <w:rsid w:val="008D2560"/>
    <w:rsid w:val="008D2AD3"/>
    <w:rsid w:val="008D3904"/>
    <w:rsid w:val="008D42CB"/>
    <w:rsid w:val="008D477E"/>
    <w:rsid w:val="008D48C9"/>
    <w:rsid w:val="008D5B79"/>
    <w:rsid w:val="008D5C32"/>
    <w:rsid w:val="008D5DA6"/>
    <w:rsid w:val="008D6381"/>
    <w:rsid w:val="008D69D8"/>
    <w:rsid w:val="008D7482"/>
    <w:rsid w:val="008D79D5"/>
    <w:rsid w:val="008D7BFF"/>
    <w:rsid w:val="008E0230"/>
    <w:rsid w:val="008E039B"/>
    <w:rsid w:val="008E0C77"/>
    <w:rsid w:val="008E20BF"/>
    <w:rsid w:val="008E3161"/>
    <w:rsid w:val="008E33E0"/>
    <w:rsid w:val="008E35C3"/>
    <w:rsid w:val="008E38D6"/>
    <w:rsid w:val="008E3BCC"/>
    <w:rsid w:val="008E3D39"/>
    <w:rsid w:val="008E4151"/>
    <w:rsid w:val="008E55F2"/>
    <w:rsid w:val="008E625F"/>
    <w:rsid w:val="008E7466"/>
    <w:rsid w:val="008E7FAF"/>
    <w:rsid w:val="008F0093"/>
    <w:rsid w:val="008F021B"/>
    <w:rsid w:val="008F0CDE"/>
    <w:rsid w:val="008F0DDA"/>
    <w:rsid w:val="008F264D"/>
    <w:rsid w:val="008F2B2E"/>
    <w:rsid w:val="008F2BFD"/>
    <w:rsid w:val="008F31D9"/>
    <w:rsid w:val="008F3C53"/>
    <w:rsid w:val="008F3E3A"/>
    <w:rsid w:val="008F3F88"/>
    <w:rsid w:val="008F4309"/>
    <w:rsid w:val="008F4849"/>
    <w:rsid w:val="008F49BE"/>
    <w:rsid w:val="008F5500"/>
    <w:rsid w:val="008F5A02"/>
    <w:rsid w:val="008F7357"/>
    <w:rsid w:val="009006DB"/>
    <w:rsid w:val="00901980"/>
    <w:rsid w:val="009022BC"/>
    <w:rsid w:val="00902BFB"/>
    <w:rsid w:val="0090339B"/>
    <w:rsid w:val="009040A0"/>
    <w:rsid w:val="009045D5"/>
    <w:rsid w:val="00904B66"/>
    <w:rsid w:val="009059F4"/>
    <w:rsid w:val="009063F8"/>
    <w:rsid w:val="009068DB"/>
    <w:rsid w:val="00907017"/>
    <w:rsid w:val="00907080"/>
    <w:rsid w:val="0090713D"/>
    <w:rsid w:val="009074A3"/>
    <w:rsid w:val="009074E1"/>
    <w:rsid w:val="00910026"/>
    <w:rsid w:val="0091025E"/>
    <w:rsid w:val="009112F7"/>
    <w:rsid w:val="0091194A"/>
    <w:rsid w:val="00911DA4"/>
    <w:rsid w:val="009122AF"/>
    <w:rsid w:val="00912684"/>
    <w:rsid w:val="009127BC"/>
    <w:rsid w:val="0091286C"/>
    <w:rsid w:val="00912D54"/>
    <w:rsid w:val="00913137"/>
    <w:rsid w:val="00913710"/>
    <w:rsid w:val="0091389F"/>
    <w:rsid w:val="009139B4"/>
    <w:rsid w:val="00913CEF"/>
    <w:rsid w:val="00913E03"/>
    <w:rsid w:val="009208F7"/>
    <w:rsid w:val="00920DC1"/>
    <w:rsid w:val="00921040"/>
    <w:rsid w:val="00921259"/>
    <w:rsid w:val="009215C1"/>
    <w:rsid w:val="0092200E"/>
    <w:rsid w:val="00922235"/>
    <w:rsid w:val="00922517"/>
    <w:rsid w:val="00922722"/>
    <w:rsid w:val="00922899"/>
    <w:rsid w:val="009235AA"/>
    <w:rsid w:val="00923AF5"/>
    <w:rsid w:val="009250A0"/>
    <w:rsid w:val="009251CA"/>
    <w:rsid w:val="00925437"/>
    <w:rsid w:val="009254CF"/>
    <w:rsid w:val="00925B70"/>
    <w:rsid w:val="00925C0B"/>
    <w:rsid w:val="009261E6"/>
    <w:rsid w:val="0092685D"/>
    <w:rsid w:val="009268E1"/>
    <w:rsid w:val="00926FD6"/>
    <w:rsid w:val="0093018D"/>
    <w:rsid w:val="00930DF0"/>
    <w:rsid w:val="00931DF0"/>
    <w:rsid w:val="009327B6"/>
    <w:rsid w:val="00932F5B"/>
    <w:rsid w:val="009335A8"/>
    <w:rsid w:val="00933D37"/>
    <w:rsid w:val="00933E25"/>
    <w:rsid w:val="00934368"/>
    <w:rsid w:val="00934468"/>
    <w:rsid w:val="00934DF6"/>
    <w:rsid w:val="00935A05"/>
    <w:rsid w:val="00935BBA"/>
    <w:rsid w:val="00935CE5"/>
    <w:rsid w:val="00935ED9"/>
    <w:rsid w:val="00935FE7"/>
    <w:rsid w:val="009360BE"/>
    <w:rsid w:val="0093633D"/>
    <w:rsid w:val="00937261"/>
    <w:rsid w:val="0093738F"/>
    <w:rsid w:val="00937710"/>
    <w:rsid w:val="00937878"/>
    <w:rsid w:val="00940CE5"/>
    <w:rsid w:val="00942829"/>
    <w:rsid w:val="0094347D"/>
    <w:rsid w:val="00944498"/>
    <w:rsid w:val="009446CB"/>
    <w:rsid w:val="00944A44"/>
    <w:rsid w:val="00945BE9"/>
    <w:rsid w:val="00945E7F"/>
    <w:rsid w:val="009462C7"/>
    <w:rsid w:val="00946462"/>
    <w:rsid w:val="00946916"/>
    <w:rsid w:val="00947831"/>
    <w:rsid w:val="009505CF"/>
    <w:rsid w:val="00950E70"/>
    <w:rsid w:val="009512E2"/>
    <w:rsid w:val="009513AC"/>
    <w:rsid w:val="009518E5"/>
    <w:rsid w:val="00952235"/>
    <w:rsid w:val="00952EB0"/>
    <w:rsid w:val="009530EB"/>
    <w:rsid w:val="00953526"/>
    <w:rsid w:val="009546EF"/>
    <w:rsid w:val="009557C1"/>
    <w:rsid w:val="009604F8"/>
    <w:rsid w:val="0096058A"/>
    <w:rsid w:val="0096066E"/>
    <w:rsid w:val="009607DE"/>
    <w:rsid w:val="00960D6E"/>
    <w:rsid w:val="009617AC"/>
    <w:rsid w:val="009620DA"/>
    <w:rsid w:val="00962B75"/>
    <w:rsid w:val="009632B7"/>
    <w:rsid w:val="00963A41"/>
    <w:rsid w:val="00963AE4"/>
    <w:rsid w:val="00963D22"/>
    <w:rsid w:val="009644EE"/>
    <w:rsid w:val="00964587"/>
    <w:rsid w:val="00964749"/>
    <w:rsid w:val="00964BE4"/>
    <w:rsid w:val="009655ED"/>
    <w:rsid w:val="00965FE2"/>
    <w:rsid w:val="00966902"/>
    <w:rsid w:val="00966917"/>
    <w:rsid w:val="009673D9"/>
    <w:rsid w:val="00967698"/>
    <w:rsid w:val="009701F0"/>
    <w:rsid w:val="009709A4"/>
    <w:rsid w:val="00970CFB"/>
    <w:rsid w:val="00972063"/>
    <w:rsid w:val="00972ABB"/>
    <w:rsid w:val="00972BC1"/>
    <w:rsid w:val="009731C0"/>
    <w:rsid w:val="0097349A"/>
    <w:rsid w:val="00973B25"/>
    <w:rsid w:val="00973C42"/>
    <w:rsid w:val="00974B59"/>
    <w:rsid w:val="00974D8B"/>
    <w:rsid w:val="009759EA"/>
    <w:rsid w:val="00975DBE"/>
    <w:rsid w:val="00976FDF"/>
    <w:rsid w:val="00977E34"/>
    <w:rsid w:val="00980471"/>
    <w:rsid w:val="00981A8B"/>
    <w:rsid w:val="00982403"/>
    <w:rsid w:val="00982783"/>
    <w:rsid w:val="009829FB"/>
    <w:rsid w:val="0098340B"/>
    <w:rsid w:val="00983BC1"/>
    <w:rsid w:val="009841CE"/>
    <w:rsid w:val="0098567C"/>
    <w:rsid w:val="00986830"/>
    <w:rsid w:val="00987038"/>
    <w:rsid w:val="009874BD"/>
    <w:rsid w:val="00987C3A"/>
    <w:rsid w:val="009910EB"/>
    <w:rsid w:val="0099179B"/>
    <w:rsid w:val="009924C3"/>
    <w:rsid w:val="0099254C"/>
    <w:rsid w:val="00992DF4"/>
    <w:rsid w:val="00993102"/>
    <w:rsid w:val="009937DF"/>
    <w:rsid w:val="00993A70"/>
    <w:rsid w:val="00993B08"/>
    <w:rsid w:val="00994338"/>
    <w:rsid w:val="009947BC"/>
    <w:rsid w:val="0099498B"/>
    <w:rsid w:val="00995150"/>
    <w:rsid w:val="009951F4"/>
    <w:rsid w:val="00996F21"/>
    <w:rsid w:val="009976A6"/>
    <w:rsid w:val="009A001C"/>
    <w:rsid w:val="009A0A9F"/>
    <w:rsid w:val="009A0B59"/>
    <w:rsid w:val="009A1346"/>
    <w:rsid w:val="009A146E"/>
    <w:rsid w:val="009A18CE"/>
    <w:rsid w:val="009A1932"/>
    <w:rsid w:val="009A1D8F"/>
    <w:rsid w:val="009A2178"/>
    <w:rsid w:val="009A2882"/>
    <w:rsid w:val="009A29D4"/>
    <w:rsid w:val="009A2BCB"/>
    <w:rsid w:val="009A307A"/>
    <w:rsid w:val="009A3411"/>
    <w:rsid w:val="009A3C27"/>
    <w:rsid w:val="009A3D72"/>
    <w:rsid w:val="009A46B0"/>
    <w:rsid w:val="009A480F"/>
    <w:rsid w:val="009A4F1F"/>
    <w:rsid w:val="009A6B04"/>
    <w:rsid w:val="009A70EB"/>
    <w:rsid w:val="009A7381"/>
    <w:rsid w:val="009A78EE"/>
    <w:rsid w:val="009B0957"/>
    <w:rsid w:val="009B1655"/>
    <w:rsid w:val="009B1807"/>
    <w:rsid w:val="009B1E52"/>
    <w:rsid w:val="009B236D"/>
    <w:rsid w:val="009B267C"/>
    <w:rsid w:val="009B2C23"/>
    <w:rsid w:val="009B2EBC"/>
    <w:rsid w:val="009B3054"/>
    <w:rsid w:val="009B3364"/>
    <w:rsid w:val="009B3DCD"/>
    <w:rsid w:val="009B4155"/>
    <w:rsid w:val="009B5490"/>
    <w:rsid w:val="009B601E"/>
    <w:rsid w:val="009B641C"/>
    <w:rsid w:val="009B6908"/>
    <w:rsid w:val="009B6D27"/>
    <w:rsid w:val="009B6D65"/>
    <w:rsid w:val="009B700D"/>
    <w:rsid w:val="009B7AD3"/>
    <w:rsid w:val="009B7CC8"/>
    <w:rsid w:val="009B7F9C"/>
    <w:rsid w:val="009C00C0"/>
    <w:rsid w:val="009C08EC"/>
    <w:rsid w:val="009C0E50"/>
    <w:rsid w:val="009C14AB"/>
    <w:rsid w:val="009C2116"/>
    <w:rsid w:val="009C23B3"/>
    <w:rsid w:val="009C29A3"/>
    <w:rsid w:val="009C2D98"/>
    <w:rsid w:val="009C3222"/>
    <w:rsid w:val="009C48C3"/>
    <w:rsid w:val="009C4A39"/>
    <w:rsid w:val="009C4C12"/>
    <w:rsid w:val="009C508E"/>
    <w:rsid w:val="009C510C"/>
    <w:rsid w:val="009C5273"/>
    <w:rsid w:val="009C58F5"/>
    <w:rsid w:val="009C5E10"/>
    <w:rsid w:val="009C5E50"/>
    <w:rsid w:val="009C6325"/>
    <w:rsid w:val="009C6AB1"/>
    <w:rsid w:val="009C6AE2"/>
    <w:rsid w:val="009C6F10"/>
    <w:rsid w:val="009C7F70"/>
    <w:rsid w:val="009D0000"/>
    <w:rsid w:val="009D06E4"/>
    <w:rsid w:val="009D0ADE"/>
    <w:rsid w:val="009D146C"/>
    <w:rsid w:val="009D148F"/>
    <w:rsid w:val="009D1AB2"/>
    <w:rsid w:val="009D2282"/>
    <w:rsid w:val="009D2988"/>
    <w:rsid w:val="009D32C7"/>
    <w:rsid w:val="009D3ACE"/>
    <w:rsid w:val="009D3D70"/>
    <w:rsid w:val="009D413E"/>
    <w:rsid w:val="009D6580"/>
    <w:rsid w:val="009D69F0"/>
    <w:rsid w:val="009D6D16"/>
    <w:rsid w:val="009D73D3"/>
    <w:rsid w:val="009D79FA"/>
    <w:rsid w:val="009D7D0E"/>
    <w:rsid w:val="009D7F34"/>
    <w:rsid w:val="009E07FE"/>
    <w:rsid w:val="009E28A7"/>
    <w:rsid w:val="009E2EC8"/>
    <w:rsid w:val="009E3470"/>
    <w:rsid w:val="009E4A1E"/>
    <w:rsid w:val="009E4B94"/>
    <w:rsid w:val="009E60E8"/>
    <w:rsid w:val="009E6AC0"/>
    <w:rsid w:val="009E6C4B"/>
    <w:rsid w:val="009E6F7E"/>
    <w:rsid w:val="009E73D6"/>
    <w:rsid w:val="009E7987"/>
    <w:rsid w:val="009E7A57"/>
    <w:rsid w:val="009E7B48"/>
    <w:rsid w:val="009F1128"/>
    <w:rsid w:val="009F1B20"/>
    <w:rsid w:val="009F24E0"/>
    <w:rsid w:val="009F255D"/>
    <w:rsid w:val="009F2933"/>
    <w:rsid w:val="009F4231"/>
    <w:rsid w:val="009F4F6A"/>
    <w:rsid w:val="009F511B"/>
    <w:rsid w:val="009F5EAD"/>
    <w:rsid w:val="009F642A"/>
    <w:rsid w:val="009F6F1E"/>
    <w:rsid w:val="00A00A12"/>
    <w:rsid w:val="00A00C6B"/>
    <w:rsid w:val="00A01908"/>
    <w:rsid w:val="00A01E95"/>
    <w:rsid w:val="00A02118"/>
    <w:rsid w:val="00A02210"/>
    <w:rsid w:val="00A0291B"/>
    <w:rsid w:val="00A032A5"/>
    <w:rsid w:val="00A04084"/>
    <w:rsid w:val="00A04A52"/>
    <w:rsid w:val="00A061A2"/>
    <w:rsid w:val="00A0781A"/>
    <w:rsid w:val="00A07884"/>
    <w:rsid w:val="00A10363"/>
    <w:rsid w:val="00A106B7"/>
    <w:rsid w:val="00A10A75"/>
    <w:rsid w:val="00A10BCE"/>
    <w:rsid w:val="00A10C94"/>
    <w:rsid w:val="00A11F01"/>
    <w:rsid w:val="00A12073"/>
    <w:rsid w:val="00A12C73"/>
    <w:rsid w:val="00A12DE8"/>
    <w:rsid w:val="00A13AF0"/>
    <w:rsid w:val="00A13E7B"/>
    <w:rsid w:val="00A14B10"/>
    <w:rsid w:val="00A14B3D"/>
    <w:rsid w:val="00A1506E"/>
    <w:rsid w:val="00A15C4D"/>
    <w:rsid w:val="00A15D64"/>
    <w:rsid w:val="00A15EEA"/>
    <w:rsid w:val="00A1640D"/>
    <w:rsid w:val="00A16E36"/>
    <w:rsid w:val="00A17438"/>
    <w:rsid w:val="00A17468"/>
    <w:rsid w:val="00A1780F"/>
    <w:rsid w:val="00A209DF"/>
    <w:rsid w:val="00A20FE7"/>
    <w:rsid w:val="00A2327D"/>
    <w:rsid w:val="00A2354C"/>
    <w:rsid w:val="00A23679"/>
    <w:rsid w:val="00A240CA"/>
    <w:rsid w:val="00A247E4"/>
    <w:rsid w:val="00A24961"/>
    <w:rsid w:val="00A24A4A"/>
    <w:rsid w:val="00A24B10"/>
    <w:rsid w:val="00A24BFB"/>
    <w:rsid w:val="00A24EB5"/>
    <w:rsid w:val="00A24EE5"/>
    <w:rsid w:val="00A25001"/>
    <w:rsid w:val="00A25656"/>
    <w:rsid w:val="00A2643A"/>
    <w:rsid w:val="00A268CC"/>
    <w:rsid w:val="00A26D42"/>
    <w:rsid w:val="00A279BF"/>
    <w:rsid w:val="00A27FE8"/>
    <w:rsid w:val="00A30992"/>
    <w:rsid w:val="00A30E9B"/>
    <w:rsid w:val="00A31A49"/>
    <w:rsid w:val="00A31E89"/>
    <w:rsid w:val="00A320C2"/>
    <w:rsid w:val="00A3226E"/>
    <w:rsid w:val="00A326F4"/>
    <w:rsid w:val="00A32A8A"/>
    <w:rsid w:val="00A33F5C"/>
    <w:rsid w:val="00A3552B"/>
    <w:rsid w:val="00A35B3B"/>
    <w:rsid w:val="00A3672E"/>
    <w:rsid w:val="00A369BD"/>
    <w:rsid w:val="00A374B9"/>
    <w:rsid w:val="00A37743"/>
    <w:rsid w:val="00A37942"/>
    <w:rsid w:val="00A37F43"/>
    <w:rsid w:val="00A40513"/>
    <w:rsid w:val="00A405F3"/>
    <w:rsid w:val="00A4094E"/>
    <w:rsid w:val="00A410C3"/>
    <w:rsid w:val="00A416AD"/>
    <w:rsid w:val="00A41899"/>
    <w:rsid w:val="00A41955"/>
    <w:rsid w:val="00A41EE2"/>
    <w:rsid w:val="00A42002"/>
    <w:rsid w:val="00A42454"/>
    <w:rsid w:val="00A4247A"/>
    <w:rsid w:val="00A42514"/>
    <w:rsid w:val="00A429F8"/>
    <w:rsid w:val="00A42B8D"/>
    <w:rsid w:val="00A436F4"/>
    <w:rsid w:val="00A442E7"/>
    <w:rsid w:val="00A44691"/>
    <w:rsid w:val="00A44E7A"/>
    <w:rsid w:val="00A4512D"/>
    <w:rsid w:val="00A45DFD"/>
    <w:rsid w:val="00A46162"/>
    <w:rsid w:val="00A46B56"/>
    <w:rsid w:val="00A46D36"/>
    <w:rsid w:val="00A47162"/>
    <w:rsid w:val="00A47BE0"/>
    <w:rsid w:val="00A47CBA"/>
    <w:rsid w:val="00A50244"/>
    <w:rsid w:val="00A50AEC"/>
    <w:rsid w:val="00A50D30"/>
    <w:rsid w:val="00A512EF"/>
    <w:rsid w:val="00A519EB"/>
    <w:rsid w:val="00A51E1F"/>
    <w:rsid w:val="00A53D8A"/>
    <w:rsid w:val="00A549E7"/>
    <w:rsid w:val="00A54B56"/>
    <w:rsid w:val="00A54DE6"/>
    <w:rsid w:val="00A54F3A"/>
    <w:rsid w:val="00A567A6"/>
    <w:rsid w:val="00A56B2E"/>
    <w:rsid w:val="00A56D84"/>
    <w:rsid w:val="00A56F17"/>
    <w:rsid w:val="00A578C8"/>
    <w:rsid w:val="00A60326"/>
    <w:rsid w:val="00A604C1"/>
    <w:rsid w:val="00A61495"/>
    <w:rsid w:val="00A617AB"/>
    <w:rsid w:val="00A61892"/>
    <w:rsid w:val="00A6197E"/>
    <w:rsid w:val="00A61B51"/>
    <w:rsid w:val="00A62204"/>
    <w:rsid w:val="00A623FC"/>
    <w:rsid w:val="00A627D7"/>
    <w:rsid w:val="00A62FA6"/>
    <w:rsid w:val="00A63006"/>
    <w:rsid w:val="00A63341"/>
    <w:rsid w:val="00A64DD7"/>
    <w:rsid w:val="00A64F75"/>
    <w:rsid w:val="00A652DC"/>
    <w:rsid w:val="00A6537A"/>
    <w:rsid w:val="00A6544E"/>
    <w:rsid w:val="00A656C7"/>
    <w:rsid w:val="00A6601E"/>
    <w:rsid w:val="00A66194"/>
    <w:rsid w:val="00A66E80"/>
    <w:rsid w:val="00A672E1"/>
    <w:rsid w:val="00A679E4"/>
    <w:rsid w:val="00A67EFB"/>
    <w:rsid w:val="00A7034E"/>
    <w:rsid w:val="00A705AF"/>
    <w:rsid w:val="00A70839"/>
    <w:rsid w:val="00A70846"/>
    <w:rsid w:val="00A717B8"/>
    <w:rsid w:val="00A71A21"/>
    <w:rsid w:val="00A71B09"/>
    <w:rsid w:val="00A71C5E"/>
    <w:rsid w:val="00A72454"/>
    <w:rsid w:val="00A72C91"/>
    <w:rsid w:val="00A72EC9"/>
    <w:rsid w:val="00A72F98"/>
    <w:rsid w:val="00A73037"/>
    <w:rsid w:val="00A7348C"/>
    <w:rsid w:val="00A74345"/>
    <w:rsid w:val="00A74390"/>
    <w:rsid w:val="00A74513"/>
    <w:rsid w:val="00A74F2C"/>
    <w:rsid w:val="00A77243"/>
    <w:rsid w:val="00A77372"/>
    <w:rsid w:val="00A77696"/>
    <w:rsid w:val="00A7797E"/>
    <w:rsid w:val="00A80557"/>
    <w:rsid w:val="00A80BF0"/>
    <w:rsid w:val="00A80F81"/>
    <w:rsid w:val="00A810D3"/>
    <w:rsid w:val="00A81888"/>
    <w:rsid w:val="00A81D33"/>
    <w:rsid w:val="00A81F49"/>
    <w:rsid w:val="00A81F4A"/>
    <w:rsid w:val="00A82500"/>
    <w:rsid w:val="00A8287B"/>
    <w:rsid w:val="00A828B8"/>
    <w:rsid w:val="00A82B01"/>
    <w:rsid w:val="00A84A61"/>
    <w:rsid w:val="00A851EC"/>
    <w:rsid w:val="00A868C3"/>
    <w:rsid w:val="00A878D1"/>
    <w:rsid w:val="00A9010B"/>
    <w:rsid w:val="00A90E77"/>
    <w:rsid w:val="00A913D7"/>
    <w:rsid w:val="00A9171C"/>
    <w:rsid w:val="00A91E56"/>
    <w:rsid w:val="00A9265C"/>
    <w:rsid w:val="00A9270A"/>
    <w:rsid w:val="00A92DC2"/>
    <w:rsid w:val="00A92EBC"/>
    <w:rsid w:val="00A930AE"/>
    <w:rsid w:val="00A93611"/>
    <w:rsid w:val="00A93B74"/>
    <w:rsid w:val="00A94229"/>
    <w:rsid w:val="00A953BB"/>
    <w:rsid w:val="00A95A99"/>
    <w:rsid w:val="00A96090"/>
    <w:rsid w:val="00A968D4"/>
    <w:rsid w:val="00A96A1A"/>
    <w:rsid w:val="00A96B82"/>
    <w:rsid w:val="00A96D75"/>
    <w:rsid w:val="00A9700F"/>
    <w:rsid w:val="00A97AD2"/>
    <w:rsid w:val="00AA0012"/>
    <w:rsid w:val="00AA068B"/>
    <w:rsid w:val="00AA140B"/>
    <w:rsid w:val="00AA1A95"/>
    <w:rsid w:val="00AA260F"/>
    <w:rsid w:val="00AA3093"/>
    <w:rsid w:val="00AA3B9A"/>
    <w:rsid w:val="00AA580D"/>
    <w:rsid w:val="00AA6485"/>
    <w:rsid w:val="00AA678A"/>
    <w:rsid w:val="00AA688B"/>
    <w:rsid w:val="00AA72FC"/>
    <w:rsid w:val="00AB033A"/>
    <w:rsid w:val="00AB07D5"/>
    <w:rsid w:val="00AB0830"/>
    <w:rsid w:val="00AB143E"/>
    <w:rsid w:val="00AB1EE7"/>
    <w:rsid w:val="00AB2AF8"/>
    <w:rsid w:val="00AB35ED"/>
    <w:rsid w:val="00AB3611"/>
    <w:rsid w:val="00AB41AA"/>
    <w:rsid w:val="00AB45EB"/>
    <w:rsid w:val="00AB4B37"/>
    <w:rsid w:val="00AB4CA1"/>
    <w:rsid w:val="00AB5267"/>
    <w:rsid w:val="00AB5762"/>
    <w:rsid w:val="00AB614A"/>
    <w:rsid w:val="00AB6D2B"/>
    <w:rsid w:val="00AB7693"/>
    <w:rsid w:val="00AB7718"/>
    <w:rsid w:val="00AB7DD4"/>
    <w:rsid w:val="00AB7EB2"/>
    <w:rsid w:val="00AC0521"/>
    <w:rsid w:val="00AC0929"/>
    <w:rsid w:val="00AC0E3D"/>
    <w:rsid w:val="00AC0FFB"/>
    <w:rsid w:val="00AC103A"/>
    <w:rsid w:val="00AC1ED9"/>
    <w:rsid w:val="00AC2679"/>
    <w:rsid w:val="00AC2709"/>
    <w:rsid w:val="00AC2826"/>
    <w:rsid w:val="00AC3278"/>
    <w:rsid w:val="00AC367D"/>
    <w:rsid w:val="00AC4371"/>
    <w:rsid w:val="00AC47BA"/>
    <w:rsid w:val="00AC4BE4"/>
    <w:rsid w:val="00AC66F3"/>
    <w:rsid w:val="00AC6BF9"/>
    <w:rsid w:val="00AD05E6"/>
    <w:rsid w:val="00AD0645"/>
    <w:rsid w:val="00AD0D3F"/>
    <w:rsid w:val="00AD0F42"/>
    <w:rsid w:val="00AD188C"/>
    <w:rsid w:val="00AD1943"/>
    <w:rsid w:val="00AD1A88"/>
    <w:rsid w:val="00AD1C5A"/>
    <w:rsid w:val="00AD215B"/>
    <w:rsid w:val="00AD21C0"/>
    <w:rsid w:val="00AD25CA"/>
    <w:rsid w:val="00AD284E"/>
    <w:rsid w:val="00AD2A2A"/>
    <w:rsid w:val="00AD4C50"/>
    <w:rsid w:val="00AD4E00"/>
    <w:rsid w:val="00AD4EE9"/>
    <w:rsid w:val="00AD59D2"/>
    <w:rsid w:val="00AD5C5F"/>
    <w:rsid w:val="00AD6A39"/>
    <w:rsid w:val="00AD6C73"/>
    <w:rsid w:val="00AD6C87"/>
    <w:rsid w:val="00AD7392"/>
    <w:rsid w:val="00AD79EE"/>
    <w:rsid w:val="00AD7C27"/>
    <w:rsid w:val="00AE0197"/>
    <w:rsid w:val="00AE01EF"/>
    <w:rsid w:val="00AE021B"/>
    <w:rsid w:val="00AE0699"/>
    <w:rsid w:val="00AE1B10"/>
    <w:rsid w:val="00AE1D7D"/>
    <w:rsid w:val="00AE2374"/>
    <w:rsid w:val="00AE24A4"/>
    <w:rsid w:val="00AE258C"/>
    <w:rsid w:val="00AE2A8B"/>
    <w:rsid w:val="00AE2B2B"/>
    <w:rsid w:val="00AE2BB2"/>
    <w:rsid w:val="00AE2CAB"/>
    <w:rsid w:val="00AE2CC7"/>
    <w:rsid w:val="00AE2D29"/>
    <w:rsid w:val="00AE2DA8"/>
    <w:rsid w:val="00AE3058"/>
    <w:rsid w:val="00AE3203"/>
    <w:rsid w:val="00AE3277"/>
    <w:rsid w:val="00AE3EE3"/>
    <w:rsid w:val="00AE3F64"/>
    <w:rsid w:val="00AE3FC4"/>
    <w:rsid w:val="00AE413E"/>
    <w:rsid w:val="00AE4263"/>
    <w:rsid w:val="00AE4B1C"/>
    <w:rsid w:val="00AE4DF0"/>
    <w:rsid w:val="00AE4FD6"/>
    <w:rsid w:val="00AE5653"/>
    <w:rsid w:val="00AE5843"/>
    <w:rsid w:val="00AE5859"/>
    <w:rsid w:val="00AE6FBC"/>
    <w:rsid w:val="00AF0F95"/>
    <w:rsid w:val="00AF10D7"/>
    <w:rsid w:val="00AF25F0"/>
    <w:rsid w:val="00AF2BCA"/>
    <w:rsid w:val="00AF2E52"/>
    <w:rsid w:val="00AF3794"/>
    <w:rsid w:val="00AF4737"/>
    <w:rsid w:val="00AF475C"/>
    <w:rsid w:val="00AF4AF4"/>
    <w:rsid w:val="00AF4AF8"/>
    <w:rsid w:val="00AF5554"/>
    <w:rsid w:val="00AF55B6"/>
    <w:rsid w:val="00AF5808"/>
    <w:rsid w:val="00AF5BF7"/>
    <w:rsid w:val="00AF6226"/>
    <w:rsid w:val="00AF6E18"/>
    <w:rsid w:val="00AF7386"/>
    <w:rsid w:val="00AF7934"/>
    <w:rsid w:val="00B00891"/>
    <w:rsid w:val="00B00B81"/>
    <w:rsid w:val="00B00E75"/>
    <w:rsid w:val="00B010D2"/>
    <w:rsid w:val="00B013BA"/>
    <w:rsid w:val="00B013BD"/>
    <w:rsid w:val="00B01555"/>
    <w:rsid w:val="00B0218D"/>
    <w:rsid w:val="00B022F8"/>
    <w:rsid w:val="00B02409"/>
    <w:rsid w:val="00B02D5F"/>
    <w:rsid w:val="00B0311C"/>
    <w:rsid w:val="00B034BF"/>
    <w:rsid w:val="00B034F0"/>
    <w:rsid w:val="00B04580"/>
    <w:rsid w:val="00B04940"/>
    <w:rsid w:val="00B04B09"/>
    <w:rsid w:val="00B04C25"/>
    <w:rsid w:val="00B055BF"/>
    <w:rsid w:val="00B062DC"/>
    <w:rsid w:val="00B06E2E"/>
    <w:rsid w:val="00B0767A"/>
    <w:rsid w:val="00B07E28"/>
    <w:rsid w:val="00B1069C"/>
    <w:rsid w:val="00B1087D"/>
    <w:rsid w:val="00B1171C"/>
    <w:rsid w:val="00B118D0"/>
    <w:rsid w:val="00B11921"/>
    <w:rsid w:val="00B129CA"/>
    <w:rsid w:val="00B12DBE"/>
    <w:rsid w:val="00B13A66"/>
    <w:rsid w:val="00B13F61"/>
    <w:rsid w:val="00B13FA9"/>
    <w:rsid w:val="00B151FC"/>
    <w:rsid w:val="00B1540E"/>
    <w:rsid w:val="00B159F8"/>
    <w:rsid w:val="00B163E2"/>
    <w:rsid w:val="00B16A51"/>
    <w:rsid w:val="00B17324"/>
    <w:rsid w:val="00B173F0"/>
    <w:rsid w:val="00B1750A"/>
    <w:rsid w:val="00B1760C"/>
    <w:rsid w:val="00B20107"/>
    <w:rsid w:val="00B2021B"/>
    <w:rsid w:val="00B20C41"/>
    <w:rsid w:val="00B20E35"/>
    <w:rsid w:val="00B21F10"/>
    <w:rsid w:val="00B2276E"/>
    <w:rsid w:val="00B22AD0"/>
    <w:rsid w:val="00B23277"/>
    <w:rsid w:val="00B2350F"/>
    <w:rsid w:val="00B235AE"/>
    <w:rsid w:val="00B235C4"/>
    <w:rsid w:val="00B24117"/>
    <w:rsid w:val="00B24520"/>
    <w:rsid w:val="00B24BE2"/>
    <w:rsid w:val="00B25440"/>
    <w:rsid w:val="00B25450"/>
    <w:rsid w:val="00B26421"/>
    <w:rsid w:val="00B26703"/>
    <w:rsid w:val="00B26A4D"/>
    <w:rsid w:val="00B27C4F"/>
    <w:rsid w:val="00B31B88"/>
    <w:rsid w:val="00B32222"/>
    <w:rsid w:val="00B32876"/>
    <w:rsid w:val="00B329B9"/>
    <w:rsid w:val="00B334F1"/>
    <w:rsid w:val="00B33AB1"/>
    <w:rsid w:val="00B3449C"/>
    <w:rsid w:val="00B34F62"/>
    <w:rsid w:val="00B350D3"/>
    <w:rsid w:val="00B35D05"/>
    <w:rsid w:val="00B35E5D"/>
    <w:rsid w:val="00B3618D"/>
    <w:rsid w:val="00B36233"/>
    <w:rsid w:val="00B37863"/>
    <w:rsid w:val="00B37BFD"/>
    <w:rsid w:val="00B4064C"/>
    <w:rsid w:val="00B4087C"/>
    <w:rsid w:val="00B40981"/>
    <w:rsid w:val="00B41451"/>
    <w:rsid w:val="00B42449"/>
    <w:rsid w:val="00B42851"/>
    <w:rsid w:val="00B43400"/>
    <w:rsid w:val="00B43DC9"/>
    <w:rsid w:val="00B44090"/>
    <w:rsid w:val="00B44338"/>
    <w:rsid w:val="00B44B67"/>
    <w:rsid w:val="00B459F2"/>
    <w:rsid w:val="00B45AC7"/>
    <w:rsid w:val="00B45E0A"/>
    <w:rsid w:val="00B4644D"/>
    <w:rsid w:val="00B465F9"/>
    <w:rsid w:val="00B46FE6"/>
    <w:rsid w:val="00B47441"/>
    <w:rsid w:val="00B502D8"/>
    <w:rsid w:val="00B50490"/>
    <w:rsid w:val="00B5118F"/>
    <w:rsid w:val="00B51371"/>
    <w:rsid w:val="00B513BA"/>
    <w:rsid w:val="00B5192C"/>
    <w:rsid w:val="00B52905"/>
    <w:rsid w:val="00B5372F"/>
    <w:rsid w:val="00B538DC"/>
    <w:rsid w:val="00B541D6"/>
    <w:rsid w:val="00B55556"/>
    <w:rsid w:val="00B568AB"/>
    <w:rsid w:val="00B57106"/>
    <w:rsid w:val="00B5746B"/>
    <w:rsid w:val="00B5795E"/>
    <w:rsid w:val="00B57C33"/>
    <w:rsid w:val="00B57C97"/>
    <w:rsid w:val="00B60137"/>
    <w:rsid w:val="00B6085A"/>
    <w:rsid w:val="00B60F0D"/>
    <w:rsid w:val="00B61129"/>
    <w:rsid w:val="00B61AA8"/>
    <w:rsid w:val="00B63EBA"/>
    <w:rsid w:val="00B64FC3"/>
    <w:rsid w:val="00B6501E"/>
    <w:rsid w:val="00B650E3"/>
    <w:rsid w:val="00B657A3"/>
    <w:rsid w:val="00B65C4A"/>
    <w:rsid w:val="00B65E66"/>
    <w:rsid w:val="00B6678C"/>
    <w:rsid w:val="00B66EDC"/>
    <w:rsid w:val="00B673BC"/>
    <w:rsid w:val="00B675E9"/>
    <w:rsid w:val="00B6782B"/>
    <w:rsid w:val="00B67E7F"/>
    <w:rsid w:val="00B71EDC"/>
    <w:rsid w:val="00B72D88"/>
    <w:rsid w:val="00B73D3F"/>
    <w:rsid w:val="00B73D63"/>
    <w:rsid w:val="00B75574"/>
    <w:rsid w:val="00B75A04"/>
    <w:rsid w:val="00B76125"/>
    <w:rsid w:val="00B765AE"/>
    <w:rsid w:val="00B80B73"/>
    <w:rsid w:val="00B80C44"/>
    <w:rsid w:val="00B81234"/>
    <w:rsid w:val="00B81FAC"/>
    <w:rsid w:val="00B822AC"/>
    <w:rsid w:val="00B82ACA"/>
    <w:rsid w:val="00B839B2"/>
    <w:rsid w:val="00B83EBD"/>
    <w:rsid w:val="00B843BA"/>
    <w:rsid w:val="00B84F33"/>
    <w:rsid w:val="00B8591A"/>
    <w:rsid w:val="00B85C79"/>
    <w:rsid w:val="00B860A9"/>
    <w:rsid w:val="00B874D1"/>
    <w:rsid w:val="00B87935"/>
    <w:rsid w:val="00B87B5C"/>
    <w:rsid w:val="00B90378"/>
    <w:rsid w:val="00B9093A"/>
    <w:rsid w:val="00B90BFA"/>
    <w:rsid w:val="00B910AC"/>
    <w:rsid w:val="00B91111"/>
    <w:rsid w:val="00B915DE"/>
    <w:rsid w:val="00B9209D"/>
    <w:rsid w:val="00B9216F"/>
    <w:rsid w:val="00B92572"/>
    <w:rsid w:val="00B93338"/>
    <w:rsid w:val="00B937CC"/>
    <w:rsid w:val="00B93AC0"/>
    <w:rsid w:val="00B9415F"/>
    <w:rsid w:val="00B94252"/>
    <w:rsid w:val="00B945C8"/>
    <w:rsid w:val="00B94BF5"/>
    <w:rsid w:val="00B94D19"/>
    <w:rsid w:val="00B95A06"/>
    <w:rsid w:val="00B95ECB"/>
    <w:rsid w:val="00B962D5"/>
    <w:rsid w:val="00B96615"/>
    <w:rsid w:val="00B9703A"/>
    <w:rsid w:val="00B9715A"/>
    <w:rsid w:val="00B9750B"/>
    <w:rsid w:val="00B976F1"/>
    <w:rsid w:val="00BA014C"/>
    <w:rsid w:val="00BA0AC0"/>
    <w:rsid w:val="00BA0C99"/>
    <w:rsid w:val="00BA0DE1"/>
    <w:rsid w:val="00BA1171"/>
    <w:rsid w:val="00BA1313"/>
    <w:rsid w:val="00BA14BE"/>
    <w:rsid w:val="00BA1C53"/>
    <w:rsid w:val="00BA246D"/>
    <w:rsid w:val="00BA2732"/>
    <w:rsid w:val="00BA27C5"/>
    <w:rsid w:val="00BA293D"/>
    <w:rsid w:val="00BA2B3E"/>
    <w:rsid w:val="00BA2D53"/>
    <w:rsid w:val="00BA3B0F"/>
    <w:rsid w:val="00BA49BC"/>
    <w:rsid w:val="00BA52FC"/>
    <w:rsid w:val="00BA56B7"/>
    <w:rsid w:val="00BA5758"/>
    <w:rsid w:val="00BA5BFA"/>
    <w:rsid w:val="00BA5CA8"/>
    <w:rsid w:val="00BA6DA7"/>
    <w:rsid w:val="00BA739F"/>
    <w:rsid w:val="00BA7A1E"/>
    <w:rsid w:val="00BA7CA9"/>
    <w:rsid w:val="00BA7D9B"/>
    <w:rsid w:val="00BA7F26"/>
    <w:rsid w:val="00BB0B6A"/>
    <w:rsid w:val="00BB1322"/>
    <w:rsid w:val="00BB1B8D"/>
    <w:rsid w:val="00BB1D8C"/>
    <w:rsid w:val="00BB28B4"/>
    <w:rsid w:val="00BB2F6C"/>
    <w:rsid w:val="00BB3875"/>
    <w:rsid w:val="00BB46D8"/>
    <w:rsid w:val="00BB4AF0"/>
    <w:rsid w:val="00BB4EF8"/>
    <w:rsid w:val="00BB503C"/>
    <w:rsid w:val="00BB5587"/>
    <w:rsid w:val="00BB5860"/>
    <w:rsid w:val="00BB60D3"/>
    <w:rsid w:val="00BB6AAD"/>
    <w:rsid w:val="00BC13B7"/>
    <w:rsid w:val="00BC17EA"/>
    <w:rsid w:val="00BC1FA4"/>
    <w:rsid w:val="00BC28E3"/>
    <w:rsid w:val="00BC2C2C"/>
    <w:rsid w:val="00BC3124"/>
    <w:rsid w:val="00BC3266"/>
    <w:rsid w:val="00BC36C3"/>
    <w:rsid w:val="00BC3B41"/>
    <w:rsid w:val="00BC3CDC"/>
    <w:rsid w:val="00BC4A19"/>
    <w:rsid w:val="00BC4B4D"/>
    <w:rsid w:val="00BC4C13"/>
    <w:rsid w:val="00BC4E6D"/>
    <w:rsid w:val="00BC5D52"/>
    <w:rsid w:val="00BC6046"/>
    <w:rsid w:val="00BC6064"/>
    <w:rsid w:val="00BC6186"/>
    <w:rsid w:val="00BC6AAB"/>
    <w:rsid w:val="00BC7A3D"/>
    <w:rsid w:val="00BC7E5E"/>
    <w:rsid w:val="00BD0617"/>
    <w:rsid w:val="00BD23F2"/>
    <w:rsid w:val="00BD2404"/>
    <w:rsid w:val="00BD2E9B"/>
    <w:rsid w:val="00BD345C"/>
    <w:rsid w:val="00BD366B"/>
    <w:rsid w:val="00BD3887"/>
    <w:rsid w:val="00BD3C1C"/>
    <w:rsid w:val="00BD3E16"/>
    <w:rsid w:val="00BD50DB"/>
    <w:rsid w:val="00BD5191"/>
    <w:rsid w:val="00BE0401"/>
    <w:rsid w:val="00BE059B"/>
    <w:rsid w:val="00BE0DAA"/>
    <w:rsid w:val="00BE1BB2"/>
    <w:rsid w:val="00BE3005"/>
    <w:rsid w:val="00BE32D4"/>
    <w:rsid w:val="00BE3409"/>
    <w:rsid w:val="00BE3948"/>
    <w:rsid w:val="00BE3E39"/>
    <w:rsid w:val="00BE421E"/>
    <w:rsid w:val="00BE42A2"/>
    <w:rsid w:val="00BE4A43"/>
    <w:rsid w:val="00BE4B7E"/>
    <w:rsid w:val="00BE4D4E"/>
    <w:rsid w:val="00BE54F4"/>
    <w:rsid w:val="00BE6164"/>
    <w:rsid w:val="00BE67C4"/>
    <w:rsid w:val="00BE6D14"/>
    <w:rsid w:val="00BE6E0A"/>
    <w:rsid w:val="00BE728C"/>
    <w:rsid w:val="00BE7AB4"/>
    <w:rsid w:val="00BE7E5D"/>
    <w:rsid w:val="00BF0141"/>
    <w:rsid w:val="00BF112D"/>
    <w:rsid w:val="00BF12CD"/>
    <w:rsid w:val="00BF375B"/>
    <w:rsid w:val="00BF399A"/>
    <w:rsid w:val="00BF4076"/>
    <w:rsid w:val="00BF48EE"/>
    <w:rsid w:val="00BF6221"/>
    <w:rsid w:val="00BF6365"/>
    <w:rsid w:val="00BF66E2"/>
    <w:rsid w:val="00BF6BA1"/>
    <w:rsid w:val="00BF6CFB"/>
    <w:rsid w:val="00BF7275"/>
    <w:rsid w:val="00BF7802"/>
    <w:rsid w:val="00BF7AD7"/>
    <w:rsid w:val="00C0000A"/>
    <w:rsid w:val="00C00110"/>
    <w:rsid w:val="00C00930"/>
    <w:rsid w:val="00C019D3"/>
    <w:rsid w:val="00C01E56"/>
    <w:rsid w:val="00C024EB"/>
    <w:rsid w:val="00C0260E"/>
    <w:rsid w:val="00C0287F"/>
    <w:rsid w:val="00C033C0"/>
    <w:rsid w:val="00C0461D"/>
    <w:rsid w:val="00C0509C"/>
    <w:rsid w:val="00C0519F"/>
    <w:rsid w:val="00C05B73"/>
    <w:rsid w:val="00C060AD"/>
    <w:rsid w:val="00C0670D"/>
    <w:rsid w:val="00C11347"/>
    <w:rsid w:val="00C113BF"/>
    <w:rsid w:val="00C118B2"/>
    <w:rsid w:val="00C1225D"/>
    <w:rsid w:val="00C12D18"/>
    <w:rsid w:val="00C13322"/>
    <w:rsid w:val="00C13C07"/>
    <w:rsid w:val="00C13C46"/>
    <w:rsid w:val="00C13EF0"/>
    <w:rsid w:val="00C141D2"/>
    <w:rsid w:val="00C14615"/>
    <w:rsid w:val="00C14B23"/>
    <w:rsid w:val="00C14B28"/>
    <w:rsid w:val="00C14FDF"/>
    <w:rsid w:val="00C15593"/>
    <w:rsid w:val="00C15DC5"/>
    <w:rsid w:val="00C163CB"/>
    <w:rsid w:val="00C16743"/>
    <w:rsid w:val="00C16B3E"/>
    <w:rsid w:val="00C16E7D"/>
    <w:rsid w:val="00C17081"/>
    <w:rsid w:val="00C17567"/>
    <w:rsid w:val="00C17BE2"/>
    <w:rsid w:val="00C17DBB"/>
    <w:rsid w:val="00C20617"/>
    <w:rsid w:val="00C20BAE"/>
    <w:rsid w:val="00C2172F"/>
    <w:rsid w:val="00C2176E"/>
    <w:rsid w:val="00C21F84"/>
    <w:rsid w:val="00C2224B"/>
    <w:rsid w:val="00C22706"/>
    <w:rsid w:val="00C22C6F"/>
    <w:rsid w:val="00C22E4A"/>
    <w:rsid w:val="00C23142"/>
    <w:rsid w:val="00C23430"/>
    <w:rsid w:val="00C2344F"/>
    <w:rsid w:val="00C234F2"/>
    <w:rsid w:val="00C23542"/>
    <w:rsid w:val="00C23C7E"/>
    <w:rsid w:val="00C23C97"/>
    <w:rsid w:val="00C24B48"/>
    <w:rsid w:val="00C24DE2"/>
    <w:rsid w:val="00C2508A"/>
    <w:rsid w:val="00C2521D"/>
    <w:rsid w:val="00C2532E"/>
    <w:rsid w:val="00C25BCE"/>
    <w:rsid w:val="00C2622D"/>
    <w:rsid w:val="00C26322"/>
    <w:rsid w:val="00C27D67"/>
    <w:rsid w:val="00C30C46"/>
    <w:rsid w:val="00C30E19"/>
    <w:rsid w:val="00C3164C"/>
    <w:rsid w:val="00C3176B"/>
    <w:rsid w:val="00C320A2"/>
    <w:rsid w:val="00C32E5E"/>
    <w:rsid w:val="00C33154"/>
    <w:rsid w:val="00C347CD"/>
    <w:rsid w:val="00C34BD6"/>
    <w:rsid w:val="00C34CBA"/>
    <w:rsid w:val="00C36FA1"/>
    <w:rsid w:val="00C37B8C"/>
    <w:rsid w:val="00C40EE4"/>
    <w:rsid w:val="00C41D1F"/>
    <w:rsid w:val="00C424F0"/>
    <w:rsid w:val="00C42DBD"/>
    <w:rsid w:val="00C43AC7"/>
    <w:rsid w:val="00C44D50"/>
    <w:rsid w:val="00C45295"/>
    <w:rsid w:val="00C45FBF"/>
    <w:rsid w:val="00C4631F"/>
    <w:rsid w:val="00C46440"/>
    <w:rsid w:val="00C4676F"/>
    <w:rsid w:val="00C468AE"/>
    <w:rsid w:val="00C472FF"/>
    <w:rsid w:val="00C47410"/>
    <w:rsid w:val="00C4760A"/>
    <w:rsid w:val="00C5017A"/>
    <w:rsid w:val="00C5057B"/>
    <w:rsid w:val="00C50CAA"/>
    <w:rsid w:val="00C50E16"/>
    <w:rsid w:val="00C51D51"/>
    <w:rsid w:val="00C5211B"/>
    <w:rsid w:val="00C53156"/>
    <w:rsid w:val="00C53A72"/>
    <w:rsid w:val="00C55258"/>
    <w:rsid w:val="00C57049"/>
    <w:rsid w:val="00C57559"/>
    <w:rsid w:val="00C57E4B"/>
    <w:rsid w:val="00C6007A"/>
    <w:rsid w:val="00C6028C"/>
    <w:rsid w:val="00C602BE"/>
    <w:rsid w:val="00C60569"/>
    <w:rsid w:val="00C60B23"/>
    <w:rsid w:val="00C60E1A"/>
    <w:rsid w:val="00C61FA0"/>
    <w:rsid w:val="00C626CC"/>
    <w:rsid w:val="00C63041"/>
    <w:rsid w:val="00C63C16"/>
    <w:rsid w:val="00C63C1C"/>
    <w:rsid w:val="00C64C09"/>
    <w:rsid w:val="00C65088"/>
    <w:rsid w:val="00C6532D"/>
    <w:rsid w:val="00C66913"/>
    <w:rsid w:val="00C66CC9"/>
    <w:rsid w:val="00C67438"/>
    <w:rsid w:val="00C7027B"/>
    <w:rsid w:val="00C70EB7"/>
    <w:rsid w:val="00C7129A"/>
    <w:rsid w:val="00C71D00"/>
    <w:rsid w:val="00C725A1"/>
    <w:rsid w:val="00C72820"/>
    <w:rsid w:val="00C72975"/>
    <w:rsid w:val="00C72B37"/>
    <w:rsid w:val="00C72B92"/>
    <w:rsid w:val="00C72CC6"/>
    <w:rsid w:val="00C72D6E"/>
    <w:rsid w:val="00C72E1E"/>
    <w:rsid w:val="00C73818"/>
    <w:rsid w:val="00C73BC6"/>
    <w:rsid w:val="00C7421C"/>
    <w:rsid w:val="00C752AC"/>
    <w:rsid w:val="00C758E3"/>
    <w:rsid w:val="00C75D07"/>
    <w:rsid w:val="00C774DA"/>
    <w:rsid w:val="00C80617"/>
    <w:rsid w:val="00C80DFA"/>
    <w:rsid w:val="00C8129E"/>
    <w:rsid w:val="00C81CE0"/>
    <w:rsid w:val="00C82CD3"/>
    <w:rsid w:val="00C82EEB"/>
    <w:rsid w:val="00C83267"/>
    <w:rsid w:val="00C83D00"/>
    <w:rsid w:val="00C840B5"/>
    <w:rsid w:val="00C840F3"/>
    <w:rsid w:val="00C84422"/>
    <w:rsid w:val="00C84855"/>
    <w:rsid w:val="00C848BA"/>
    <w:rsid w:val="00C849B7"/>
    <w:rsid w:val="00C857F9"/>
    <w:rsid w:val="00C85AAA"/>
    <w:rsid w:val="00C85D11"/>
    <w:rsid w:val="00C86507"/>
    <w:rsid w:val="00C866DD"/>
    <w:rsid w:val="00C86808"/>
    <w:rsid w:val="00C86F6E"/>
    <w:rsid w:val="00C8714C"/>
    <w:rsid w:val="00C87C1D"/>
    <w:rsid w:val="00C87F2A"/>
    <w:rsid w:val="00C90079"/>
    <w:rsid w:val="00C90409"/>
    <w:rsid w:val="00C9067E"/>
    <w:rsid w:val="00C906F4"/>
    <w:rsid w:val="00C907A2"/>
    <w:rsid w:val="00C90BA1"/>
    <w:rsid w:val="00C918BC"/>
    <w:rsid w:val="00C91C29"/>
    <w:rsid w:val="00C91E6A"/>
    <w:rsid w:val="00C92562"/>
    <w:rsid w:val="00C92B43"/>
    <w:rsid w:val="00C93995"/>
    <w:rsid w:val="00C93F62"/>
    <w:rsid w:val="00C9568D"/>
    <w:rsid w:val="00C96004"/>
    <w:rsid w:val="00C96BF9"/>
    <w:rsid w:val="00C971DC"/>
    <w:rsid w:val="00C97526"/>
    <w:rsid w:val="00CA014A"/>
    <w:rsid w:val="00CA16B7"/>
    <w:rsid w:val="00CA1737"/>
    <w:rsid w:val="00CA186B"/>
    <w:rsid w:val="00CA27ED"/>
    <w:rsid w:val="00CA4B61"/>
    <w:rsid w:val="00CA4BE3"/>
    <w:rsid w:val="00CA5193"/>
    <w:rsid w:val="00CA5581"/>
    <w:rsid w:val="00CA55E2"/>
    <w:rsid w:val="00CA5653"/>
    <w:rsid w:val="00CA6052"/>
    <w:rsid w:val="00CA62AE"/>
    <w:rsid w:val="00CA6A98"/>
    <w:rsid w:val="00CA6D3C"/>
    <w:rsid w:val="00CA7C72"/>
    <w:rsid w:val="00CB0176"/>
    <w:rsid w:val="00CB079A"/>
    <w:rsid w:val="00CB1229"/>
    <w:rsid w:val="00CB2276"/>
    <w:rsid w:val="00CB28A1"/>
    <w:rsid w:val="00CB2D0F"/>
    <w:rsid w:val="00CB4188"/>
    <w:rsid w:val="00CB4A19"/>
    <w:rsid w:val="00CB4B45"/>
    <w:rsid w:val="00CB4F5D"/>
    <w:rsid w:val="00CB4F97"/>
    <w:rsid w:val="00CB5606"/>
    <w:rsid w:val="00CB57E3"/>
    <w:rsid w:val="00CB5B1A"/>
    <w:rsid w:val="00CB5E9F"/>
    <w:rsid w:val="00CB6221"/>
    <w:rsid w:val="00CB649C"/>
    <w:rsid w:val="00CB6DD7"/>
    <w:rsid w:val="00CB6E8F"/>
    <w:rsid w:val="00CB7E74"/>
    <w:rsid w:val="00CC083D"/>
    <w:rsid w:val="00CC0D35"/>
    <w:rsid w:val="00CC0ECD"/>
    <w:rsid w:val="00CC11F7"/>
    <w:rsid w:val="00CC220B"/>
    <w:rsid w:val="00CC2D3F"/>
    <w:rsid w:val="00CC35DD"/>
    <w:rsid w:val="00CC370A"/>
    <w:rsid w:val="00CC3D51"/>
    <w:rsid w:val="00CC455D"/>
    <w:rsid w:val="00CC5504"/>
    <w:rsid w:val="00CC5C43"/>
    <w:rsid w:val="00CC6063"/>
    <w:rsid w:val="00CC61B4"/>
    <w:rsid w:val="00CC6C92"/>
    <w:rsid w:val="00CC733F"/>
    <w:rsid w:val="00CC7BD4"/>
    <w:rsid w:val="00CC7CCB"/>
    <w:rsid w:val="00CC7DF0"/>
    <w:rsid w:val="00CD02AE"/>
    <w:rsid w:val="00CD0582"/>
    <w:rsid w:val="00CD0FF1"/>
    <w:rsid w:val="00CD151B"/>
    <w:rsid w:val="00CD19FA"/>
    <w:rsid w:val="00CD2534"/>
    <w:rsid w:val="00CD2964"/>
    <w:rsid w:val="00CD298A"/>
    <w:rsid w:val="00CD2A4F"/>
    <w:rsid w:val="00CD3591"/>
    <w:rsid w:val="00CD37CF"/>
    <w:rsid w:val="00CD39C4"/>
    <w:rsid w:val="00CD4312"/>
    <w:rsid w:val="00CD4397"/>
    <w:rsid w:val="00CD485E"/>
    <w:rsid w:val="00CD4AB7"/>
    <w:rsid w:val="00CD5BD0"/>
    <w:rsid w:val="00CD67DA"/>
    <w:rsid w:val="00CD72C3"/>
    <w:rsid w:val="00CD7651"/>
    <w:rsid w:val="00CD7AE7"/>
    <w:rsid w:val="00CE03CA"/>
    <w:rsid w:val="00CE03E2"/>
    <w:rsid w:val="00CE14A5"/>
    <w:rsid w:val="00CE18EA"/>
    <w:rsid w:val="00CE1CF0"/>
    <w:rsid w:val="00CE22F1"/>
    <w:rsid w:val="00CE290A"/>
    <w:rsid w:val="00CE47EE"/>
    <w:rsid w:val="00CE50F2"/>
    <w:rsid w:val="00CE5DBB"/>
    <w:rsid w:val="00CE6502"/>
    <w:rsid w:val="00CE7970"/>
    <w:rsid w:val="00CE79C1"/>
    <w:rsid w:val="00CE7C72"/>
    <w:rsid w:val="00CF03E9"/>
    <w:rsid w:val="00CF0633"/>
    <w:rsid w:val="00CF0F94"/>
    <w:rsid w:val="00CF3076"/>
    <w:rsid w:val="00CF3D0B"/>
    <w:rsid w:val="00CF4285"/>
    <w:rsid w:val="00CF47EF"/>
    <w:rsid w:val="00CF5482"/>
    <w:rsid w:val="00CF586E"/>
    <w:rsid w:val="00CF5979"/>
    <w:rsid w:val="00CF7604"/>
    <w:rsid w:val="00CF7D3C"/>
    <w:rsid w:val="00D00AC3"/>
    <w:rsid w:val="00D01513"/>
    <w:rsid w:val="00D01C36"/>
    <w:rsid w:val="00D01D7D"/>
    <w:rsid w:val="00D01E23"/>
    <w:rsid w:val="00D01F85"/>
    <w:rsid w:val="00D020B3"/>
    <w:rsid w:val="00D022EE"/>
    <w:rsid w:val="00D023A5"/>
    <w:rsid w:val="00D026AC"/>
    <w:rsid w:val="00D02A94"/>
    <w:rsid w:val="00D02E54"/>
    <w:rsid w:val="00D03933"/>
    <w:rsid w:val="00D03A52"/>
    <w:rsid w:val="00D04025"/>
    <w:rsid w:val="00D0454D"/>
    <w:rsid w:val="00D04651"/>
    <w:rsid w:val="00D046DC"/>
    <w:rsid w:val="00D04842"/>
    <w:rsid w:val="00D06107"/>
    <w:rsid w:val="00D1007F"/>
    <w:rsid w:val="00D101D0"/>
    <w:rsid w:val="00D10D98"/>
    <w:rsid w:val="00D11DE6"/>
    <w:rsid w:val="00D134A4"/>
    <w:rsid w:val="00D1366F"/>
    <w:rsid w:val="00D138D1"/>
    <w:rsid w:val="00D13BF3"/>
    <w:rsid w:val="00D13C5E"/>
    <w:rsid w:val="00D147EB"/>
    <w:rsid w:val="00D14832"/>
    <w:rsid w:val="00D15375"/>
    <w:rsid w:val="00D1539E"/>
    <w:rsid w:val="00D16641"/>
    <w:rsid w:val="00D16D5B"/>
    <w:rsid w:val="00D176A8"/>
    <w:rsid w:val="00D17E25"/>
    <w:rsid w:val="00D20350"/>
    <w:rsid w:val="00D20445"/>
    <w:rsid w:val="00D20887"/>
    <w:rsid w:val="00D20F54"/>
    <w:rsid w:val="00D21151"/>
    <w:rsid w:val="00D21274"/>
    <w:rsid w:val="00D22CCC"/>
    <w:rsid w:val="00D22EE9"/>
    <w:rsid w:val="00D237D2"/>
    <w:rsid w:val="00D238EB"/>
    <w:rsid w:val="00D2498B"/>
    <w:rsid w:val="00D253D8"/>
    <w:rsid w:val="00D25F86"/>
    <w:rsid w:val="00D264B1"/>
    <w:rsid w:val="00D267EF"/>
    <w:rsid w:val="00D26AFC"/>
    <w:rsid w:val="00D26DC5"/>
    <w:rsid w:val="00D26DFB"/>
    <w:rsid w:val="00D2727C"/>
    <w:rsid w:val="00D2792A"/>
    <w:rsid w:val="00D27A3A"/>
    <w:rsid w:val="00D27A86"/>
    <w:rsid w:val="00D27DD7"/>
    <w:rsid w:val="00D31F39"/>
    <w:rsid w:val="00D320E2"/>
    <w:rsid w:val="00D3263A"/>
    <w:rsid w:val="00D329B0"/>
    <w:rsid w:val="00D32EF7"/>
    <w:rsid w:val="00D33C90"/>
    <w:rsid w:val="00D33F98"/>
    <w:rsid w:val="00D34667"/>
    <w:rsid w:val="00D35BCF"/>
    <w:rsid w:val="00D361B3"/>
    <w:rsid w:val="00D3658A"/>
    <w:rsid w:val="00D3661E"/>
    <w:rsid w:val="00D36998"/>
    <w:rsid w:val="00D36B57"/>
    <w:rsid w:val="00D37143"/>
    <w:rsid w:val="00D401E1"/>
    <w:rsid w:val="00D408B4"/>
    <w:rsid w:val="00D41658"/>
    <w:rsid w:val="00D423B1"/>
    <w:rsid w:val="00D42858"/>
    <w:rsid w:val="00D42E94"/>
    <w:rsid w:val="00D449DA"/>
    <w:rsid w:val="00D44C79"/>
    <w:rsid w:val="00D44E9C"/>
    <w:rsid w:val="00D44EB5"/>
    <w:rsid w:val="00D44F14"/>
    <w:rsid w:val="00D44F46"/>
    <w:rsid w:val="00D45AFD"/>
    <w:rsid w:val="00D45D94"/>
    <w:rsid w:val="00D47234"/>
    <w:rsid w:val="00D4797B"/>
    <w:rsid w:val="00D506E7"/>
    <w:rsid w:val="00D5112E"/>
    <w:rsid w:val="00D51400"/>
    <w:rsid w:val="00D51CE1"/>
    <w:rsid w:val="00D524C8"/>
    <w:rsid w:val="00D527D3"/>
    <w:rsid w:val="00D52812"/>
    <w:rsid w:val="00D529D2"/>
    <w:rsid w:val="00D5488B"/>
    <w:rsid w:val="00D550E6"/>
    <w:rsid w:val="00D5662E"/>
    <w:rsid w:val="00D571D5"/>
    <w:rsid w:val="00D5728C"/>
    <w:rsid w:val="00D57FA8"/>
    <w:rsid w:val="00D6014C"/>
    <w:rsid w:val="00D60962"/>
    <w:rsid w:val="00D60E25"/>
    <w:rsid w:val="00D61D1A"/>
    <w:rsid w:val="00D62413"/>
    <w:rsid w:val="00D6339D"/>
    <w:rsid w:val="00D63421"/>
    <w:rsid w:val="00D6351D"/>
    <w:rsid w:val="00D63809"/>
    <w:rsid w:val="00D63ADF"/>
    <w:rsid w:val="00D63F2F"/>
    <w:rsid w:val="00D643B6"/>
    <w:rsid w:val="00D64BF5"/>
    <w:rsid w:val="00D701D2"/>
    <w:rsid w:val="00D70583"/>
    <w:rsid w:val="00D7081F"/>
    <w:rsid w:val="00D70C66"/>
    <w:rsid w:val="00D70E24"/>
    <w:rsid w:val="00D71302"/>
    <w:rsid w:val="00D71691"/>
    <w:rsid w:val="00D71AA1"/>
    <w:rsid w:val="00D71EF2"/>
    <w:rsid w:val="00D724D1"/>
    <w:rsid w:val="00D72B61"/>
    <w:rsid w:val="00D72BB0"/>
    <w:rsid w:val="00D73CB5"/>
    <w:rsid w:val="00D74B02"/>
    <w:rsid w:val="00D75FF0"/>
    <w:rsid w:val="00D76313"/>
    <w:rsid w:val="00D76818"/>
    <w:rsid w:val="00D76D2D"/>
    <w:rsid w:val="00D770F0"/>
    <w:rsid w:val="00D772D8"/>
    <w:rsid w:val="00D77A58"/>
    <w:rsid w:val="00D8164B"/>
    <w:rsid w:val="00D81881"/>
    <w:rsid w:val="00D820E8"/>
    <w:rsid w:val="00D824C7"/>
    <w:rsid w:val="00D83256"/>
    <w:rsid w:val="00D839B9"/>
    <w:rsid w:val="00D84305"/>
    <w:rsid w:val="00D8468B"/>
    <w:rsid w:val="00D848BA"/>
    <w:rsid w:val="00D850F4"/>
    <w:rsid w:val="00D85E59"/>
    <w:rsid w:val="00D86BEE"/>
    <w:rsid w:val="00D870DD"/>
    <w:rsid w:val="00D871FA"/>
    <w:rsid w:val="00D87307"/>
    <w:rsid w:val="00D873A1"/>
    <w:rsid w:val="00D90894"/>
    <w:rsid w:val="00D91433"/>
    <w:rsid w:val="00D915D2"/>
    <w:rsid w:val="00D91730"/>
    <w:rsid w:val="00D92783"/>
    <w:rsid w:val="00D92F5F"/>
    <w:rsid w:val="00D93311"/>
    <w:rsid w:val="00D937ED"/>
    <w:rsid w:val="00D94262"/>
    <w:rsid w:val="00D95698"/>
    <w:rsid w:val="00D95EC9"/>
    <w:rsid w:val="00D95FC8"/>
    <w:rsid w:val="00D9780F"/>
    <w:rsid w:val="00D9792B"/>
    <w:rsid w:val="00D97D72"/>
    <w:rsid w:val="00DA01C4"/>
    <w:rsid w:val="00DA062D"/>
    <w:rsid w:val="00DA08EB"/>
    <w:rsid w:val="00DA2A68"/>
    <w:rsid w:val="00DA37AE"/>
    <w:rsid w:val="00DA3D1D"/>
    <w:rsid w:val="00DA3F1E"/>
    <w:rsid w:val="00DA4AB7"/>
    <w:rsid w:val="00DA5EB9"/>
    <w:rsid w:val="00DA785F"/>
    <w:rsid w:val="00DB0138"/>
    <w:rsid w:val="00DB03E4"/>
    <w:rsid w:val="00DB049B"/>
    <w:rsid w:val="00DB04B9"/>
    <w:rsid w:val="00DB1622"/>
    <w:rsid w:val="00DB1D96"/>
    <w:rsid w:val="00DB1F7E"/>
    <w:rsid w:val="00DB20C6"/>
    <w:rsid w:val="00DB20E2"/>
    <w:rsid w:val="00DB2501"/>
    <w:rsid w:val="00DB263C"/>
    <w:rsid w:val="00DB28F8"/>
    <w:rsid w:val="00DB2C31"/>
    <w:rsid w:val="00DB303F"/>
    <w:rsid w:val="00DB407B"/>
    <w:rsid w:val="00DB4143"/>
    <w:rsid w:val="00DB41D3"/>
    <w:rsid w:val="00DB473C"/>
    <w:rsid w:val="00DB55D2"/>
    <w:rsid w:val="00DB5BB1"/>
    <w:rsid w:val="00DB60BE"/>
    <w:rsid w:val="00DB6286"/>
    <w:rsid w:val="00DB645F"/>
    <w:rsid w:val="00DB7590"/>
    <w:rsid w:val="00DB76E9"/>
    <w:rsid w:val="00DB78A4"/>
    <w:rsid w:val="00DB7A20"/>
    <w:rsid w:val="00DC00DA"/>
    <w:rsid w:val="00DC0A67"/>
    <w:rsid w:val="00DC112C"/>
    <w:rsid w:val="00DC1359"/>
    <w:rsid w:val="00DC13D5"/>
    <w:rsid w:val="00DC15F0"/>
    <w:rsid w:val="00DC164A"/>
    <w:rsid w:val="00DC1B65"/>
    <w:rsid w:val="00DC1D5E"/>
    <w:rsid w:val="00DC22E6"/>
    <w:rsid w:val="00DC2313"/>
    <w:rsid w:val="00DC2503"/>
    <w:rsid w:val="00DC2B7E"/>
    <w:rsid w:val="00DC31AB"/>
    <w:rsid w:val="00DC31F2"/>
    <w:rsid w:val="00DC32BB"/>
    <w:rsid w:val="00DC36FE"/>
    <w:rsid w:val="00DC3948"/>
    <w:rsid w:val="00DC4A4B"/>
    <w:rsid w:val="00DC4FE6"/>
    <w:rsid w:val="00DC5220"/>
    <w:rsid w:val="00DC6F7E"/>
    <w:rsid w:val="00DC70B1"/>
    <w:rsid w:val="00DC7910"/>
    <w:rsid w:val="00DD01A2"/>
    <w:rsid w:val="00DD1889"/>
    <w:rsid w:val="00DD1B57"/>
    <w:rsid w:val="00DD2061"/>
    <w:rsid w:val="00DD31F0"/>
    <w:rsid w:val="00DD3B77"/>
    <w:rsid w:val="00DD3C99"/>
    <w:rsid w:val="00DD449C"/>
    <w:rsid w:val="00DD4BD7"/>
    <w:rsid w:val="00DD6567"/>
    <w:rsid w:val="00DD6E92"/>
    <w:rsid w:val="00DD705E"/>
    <w:rsid w:val="00DD7DAB"/>
    <w:rsid w:val="00DE05DA"/>
    <w:rsid w:val="00DE1968"/>
    <w:rsid w:val="00DE289E"/>
    <w:rsid w:val="00DE3355"/>
    <w:rsid w:val="00DE3DE4"/>
    <w:rsid w:val="00DE411D"/>
    <w:rsid w:val="00DE43EA"/>
    <w:rsid w:val="00DE4ED7"/>
    <w:rsid w:val="00DE5369"/>
    <w:rsid w:val="00DE5CC8"/>
    <w:rsid w:val="00DE5CFE"/>
    <w:rsid w:val="00DE5F5D"/>
    <w:rsid w:val="00DE6006"/>
    <w:rsid w:val="00DE6B1C"/>
    <w:rsid w:val="00DE70B2"/>
    <w:rsid w:val="00DE70DC"/>
    <w:rsid w:val="00DE7F5E"/>
    <w:rsid w:val="00DF0A5A"/>
    <w:rsid w:val="00DF1AF6"/>
    <w:rsid w:val="00DF21F6"/>
    <w:rsid w:val="00DF2898"/>
    <w:rsid w:val="00DF293F"/>
    <w:rsid w:val="00DF2C23"/>
    <w:rsid w:val="00DF3F04"/>
    <w:rsid w:val="00DF457E"/>
    <w:rsid w:val="00DF4844"/>
    <w:rsid w:val="00DF486F"/>
    <w:rsid w:val="00DF4E38"/>
    <w:rsid w:val="00DF4F8C"/>
    <w:rsid w:val="00DF5B5B"/>
    <w:rsid w:val="00DF69F8"/>
    <w:rsid w:val="00DF6D11"/>
    <w:rsid w:val="00DF70DD"/>
    <w:rsid w:val="00DF7619"/>
    <w:rsid w:val="00E007DF"/>
    <w:rsid w:val="00E01040"/>
    <w:rsid w:val="00E013F8"/>
    <w:rsid w:val="00E01BE0"/>
    <w:rsid w:val="00E026D9"/>
    <w:rsid w:val="00E042D8"/>
    <w:rsid w:val="00E045A8"/>
    <w:rsid w:val="00E04799"/>
    <w:rsid w:val="00E05456"/>
    <w:rsid w:val="00E062BD"/>
    <w:rsid w:val="00E068B1"/>
    <w:rsid w:val="00E0790E"/>
    <w:rsid w:val="00E07EE7"/>
    <w:rsid w:val="00E102FF"/>
    <w:rsid w:val="00E1103B"/>
    <w:rsid w:val="00E1115F"/>
    <w:rsid w:val="00E1128B"/>
    <w:rsid w:val="00E114A2"/>
    <w:rsid w:val="00E11664"/>
    <w:rsid w:val="00E11E07"/>
    <w:rsid w:val="00E1296F"/>
    <w:rsid w:val="00E12C13"/>
    <w:rsid w:val="00E12D5B"/>
    <w:rsid w:val="00E1354E"/>
    <w:rsid w:val="00E149E2"/>
    <w:rsid w:val="00E14EDE"/>
    <w:rsid w:val="00E158CA"/>
    <w:rsid w:val="00E160DB"/>
    <w:rsid w:val="00E170D6"/>
    <w:rsid w:val="00E17696"/>
    <w:rsid w:val="00E178C1"/>
    <w:rsid w:val="00E179A8"/>
    <w:rsid w:val="00E17B44"/>
    <w:rsid w:val="00E20914"/>
    <w:rsid w:val="00E20A95"/>
    <w:rsid w:val="00E2155A"/>
    <w:rsid w:val="00E217C5"/>
    <w:rsid w:val="00E21F37"/>
    <w:rsid w:val="00E22628"/>
    <w:rsid w:val="00E22803"/>
    <w:rsid w:val="00E22967"/>
    <w:rsid w:val="00E22969"/>
    <w:rsid w:val="00E23368"/>
    <w:rsid w:val="00E25C2B"/>
    <w:rsid w:val="00E25D20"/>
    <w:rsid w:val="00E25FAA"/>
    <w:rsid w:val="00E26009"/>
    <w:rsid w:val="00E26374"/>
    <w:rsid w:val="00E275C6"/>
    <w:rsid w:val="00E27FEA"/>
    <w:rsid w:val="00E306DF"/>
    <w:rsid w:val="00E30A55"/>
    <w:rsid w:val="00E30BF6"/>
    <w:rsid w:val="00E31A7A"/>
    <w:rsid w:val="00E3222F"/>
    <w:rsid w:val="00E32C5C"/>
    <w:rsid w:val="00E338C6"/>
    <w:rsid w:val="00E33987"/>
    <w:rsid w:val="00E33A65"/>
    <w:rsid w:val="00E3481E"/>
    <w:rsid w:val="00E3659C"/>
    <w:rsid w:val="00E36A16"/>
    <w:rsid w:val="00E374E4"/>
    <w:rsid w:val="00E3750D"/>
    <w:rsid w:val="00E3761C"/>
    <w:rsid w:val="00E37C14"/>
    <w:rsid w:val="00E37C27"/>
    <w:rsid w:val="00E37F50"/>
    <w:rsid w:val="00E403E1"/>
    <w:rsid w:val="00E40680"/>
    <w:rsid w:val="00E4086F"/>
    <w:rsid w:val="00E40E73"/>
    <w:rsid w:val="00E40EF7"/>
    <w:rsid w:val="00E41008"/>
    <w:rsid w:val="00E41127"/>
    <w:rsid w:val="00E414AB"/>
    <w:rsid w:val="00E41A56"/>
    <w:rsid w:val="00E427DF"/>
    <w:rsid w:val="00E42C5D"/>
    <w:rsid w:val="00E4354A"/>
    <w:rsid w:val="00E4357C"/>
    <w:rsid w:val="00E4398B"/>
    <w:rsid w:val="00E43B3C"/>
    <w:rsid w:val="00E43CDA"/>
    <w:rsid w:val="00E4436F"/>
    <w:rsid w:val="00E4490B"/>
    <w:rsid w:val="00E44A40"/>
    <w:rsid w:val="00E44B11"/>
    <w:rsid w:val="00E451CC"/>
    <w:rsid w:val="00E4558C"/>
    <w:rsid w:val="00E45829"/>
    <w:rsid w:val="00E45BF3"/>
    <w:rsid w:val="00E4677B"/>
    <w:rsid w:val="00E47506"/>
    <w:rsid w:val="00E47A91"/>
    <w:rsid w:val="00E50188"/>
    <w:rsid w:val="00E5037B"/>
    <w:rsid w:val="00E514FA"/>
    <w:rsid w:val="00E515CB"/>
    <w:rsid w:val="00E52180"/>
    <w:rsid w:val="00E52260"/>
    <w:rsid w:val="00E52330"/>
    <w:rsid w:val="00E527A3"/>
    <w:rsid w:val="00E52B83"/>
    <w:rsid w:val="00E53B3E"/>
    <w:rsid w:val="00E547B0"/>
    <w:rsid w:val="00E55714"/>
    <w:rsid w:val="00E55910"/>
    <w:rsid w:val="00E55BA9"/>
    <w:rsid w:val="00E55E34"/>
    <w:rsid w:val="00E55EC7"/>
    <w:rsid w:val="00E56261"/>
    <w:rsid w:val="00E571BF"/>
    <w:rsid w:val="00E57770"/>
    <w:rsid w:val="00E57A3A"/>
    <w:rsid w:val="00E57A6C"/>
    <w:rsid w:val="00E602DC"/>
    <w:rsid w:val="00E60532"/>
    <w:rsid w:val="00E6146C"/>
    <w:rsid w:val="00E61A56"/>
    <w:rsid w:val="00E62FA7"/>
    <w:rsid w:val="00E63014"/>
    <w:rsid w:val="00E630EF"/>
    <w:rsid w:val="00E63199"/>
    <w:rsid w:val="00E631C2"/>
    <w:rsid w:val="00E639B6"/>
    <w:rsid w:val="00E6434B"/>
    <w:rsid w:val="00E6463D"/>
    <w:rsid w:val="00E663D4"/>
    <w:rsid w:val="00E66435"/>
    <w:rsid w:val="00E669A2"/>
    <w:rsid w:val="00E66FA0"/>
    <w:rsid w:val="00E6781C"/>
    <w:rsid w:val="00E7004B"/>
    <w:rsid w:val="00E70645"/>
    <w:rsid w:val="00E70DAB"/>
    <w:rsid w:val="00E710C0"/>
    <w:rsid w:val="00E7110D"/>
    <w:rsid w:val="00E717AB"/>
    <w:rsid w:val="00E71AB9"/>
    <w:rsid w:val="00E71F88"/>
    <w:rsid w:val="00E724AA"/>
    <w:rsid w:val="00E72E8C"/>
    <w:rsid w:val="00E72E9B"/>
    <w:rsid w:val="00E72FE3"/>
    <w:rsid w:val="00E744F4"/>
    <w:rsid w:val="00E74CA4"/>
    <w:rsid w:val="00E7533C"/>
    <w:rsid w:val="00E75A3F"/>
    <w:rsid w:val="00E7635C"/>
    <w:rsid w:val="00E769D6"/>
    <w:rsid w:val="00E76DAC"/>
    <w:rsid w:val="00E77334"/>
    <w:rsid w:val="00E774F4"/>
    <w:rsid w:val="00E776B7"/>
    <w:rsid w:val="00E800D4"/>
    <w:rsid w:val="00E80C76"/>
    <w:rsid w:val="00E8197E"/>
    <w:rsid w:val="00E81BA7"/>
    <w:rsid w:val="00E820C9"/>
    <w:rsid w:val="00E821CC"/>
    <w:rsid w:val="00E82992"/>
    <w:rsid w:val="00E82FA0"/>
    <w:rsid w:val="00E82FD1"/>
    <w:rsid w:val="00E83D37"/>
    <w:rsid w:val="00E84751"/>
    <w:rsid w:val="00E849DA"/>
    <w:rsid w:val="00E84CFF"/>
    <w:rsid w:val="00E858B0"/>
    <w:rsid w:val="00E8636B"/>
    <w:rsid w:val="00E86471"/>
    <w:rsid w:val="00E86824"/>
    <w:rsid w:val="00E86887"/>
    <w:rsid w:val="00E86C02"/>
    <w:rsid w:val="00E873A2"/>
    <w:rsid w:val="00E87D59"/>
    <w:rsid w:val="00E90494"/>
    <w:rsid w:val="00E90624"/>
    <w:rsid w:val="00E90C7B"/>
    <w:rsid w:val="00E916C2"/>
    <w:rsid w:val="00E91AD7"/>
    <w:rsid w:val="00E91BE0"/>
    <w:rsid w:val="00E922A1"/>
    <w:rsid w:val="00E923C5"/>
    <w:rsid w:val="00E924FA"/>
    <w:rsid w:val="00E92E80"/>
    <w:rsid w:val="00E937DE"/>
    <w:rsid w:val="00E93EAE"/>
    <w:rsid w:val="00E941FC"/>
    <w:rsid w:val="00E9462E"/>
    <w:rsid w:val="00E94679"/>
    <w:rsid w:val="00E94A1B"/>
    <w:rsid w:val="00E95723"/>
    <w:rsid w:val="00E95C1C"/>
    <w:rsid w:val="00E96902"/>
    <w:rsid w:val="00E96949"/>
    <w:rsid w:val="00E96A82"/>
    <w:rsid w:val="00E97683"/>
    <w:rsid w:val="00EA07B2"/>
    <w:rsid w:val="00EA0BC9"/>
    <w:rsid w:val="00EA0DAB"/>
    <w:rsid w:val="00EA10CA"/>
    <w:rsid w:val="00EA1224"/>
    <w:rsid w:val="00EA1532"/>
    <w:rsid w:val="00EA19B5"/>
    <w:rsid w:val="00EA1A3D"/>
    <w:rsid w:val="00EA2711"/>
    <w:rsid w:val="00EA2965"/>
    <w:rsid w:val="00EA3DD8"/>
    <w:rsid w:val="00EA441B"/>
    <w:rsid w:val="00EA45BB"/>
    <w:rsid w:val="00EA470C"/>
    <w:rsid w:val="00EA470E"/>
    <w:rsid w:val="00EA47A7"/>
    <w:rsid w:val="00EA48E1"/>
    <w:rsid w:val="00EA57EB"/>
    <w:rsid w:val="00EA6248"/>
    <w:rsid w:val="00EA6E1B"/>
    <w:rsid w:val="00EA6E82"/>
    <w:rsid w:val="00EA6FE1"/>
    <w:rsid w:val="00EA79AC"/>
    <w:rsid w:val="00EB01F5"/>
    <w:rsid w:val="00EB0653"/>
    <w:rsid w:val="00EB2171"/>
    <w:rsid w:val="00EB2ADF"/>
    <w:rsid w:val="00EB3226"/>
    <w:rsid w:val="00EB3228"/>
    <w:rsid w:val="00EB37C0"/>
    <w:rsid w:val="00EB3C56"/>
    <w:rsid w:val="00EB40A6"/>
    <w:rsid w:val="00EB4119"/>
    <w:rsid w:val="00EB4B57"/>
    <w:rsid w:val="00EB53F6"/>
    <w:rsid w:val="00EB64F9"/>
    <w:rsid w:val="00EB7350"/>
    <w:rsid w:val="00EB7570"/>
    <w:rsid w:val="00EB7D65"/>
    <w:rsid w:val="00EC0048"/>
    <w:rsid w:val="00EC0657"/>
    <w:rsid w:val="00EC0F18"/>
    <w:rsid w:val="00EC17CA"/>
    <w:rsid w:val="00EC1A38"/>
    <w:rsid w:val="00EC1F0C"/>
    <w:rsid w:val="00EC213A"/>
    <w:rsid w:val="00EC3869"/>
    <w:rsid w:val="00EC39EE"/>
    <w:rsid w:val="00EC3DF1"/>
    <w:rsid w:val="00EC440A"/>
    <w:rsid w:val="00EC44BC"/>
    <w:rsid w:val="00EC5976"/>
    <w:rsid w:val="00EC5E89"/>
    <w:rsid w:val="00EC61D6"/>
    <w:rsid w:val="00EC6337"/>
    <w:rsid w:val="00EC6584"/>
    <w:rsid w:val="00EC6603"/>
    <w:rsid w:val="00EC6BE6"/>
    <w:rsid w:val="00EC6C24"/>
    <w:rsid w:val="00EC6C41"/>
    <w:rsid w:val="00EC6DC3"/>
    <w:rsid w:val="00EC7391"/>
    <w:rsid w:val="00EC7744"/>
    <w:rsid w:val="00ED0716"/>
    <w:rsid w:val="00ED0CC8"/>
    <w:rsid w:val="00ED0DAD"/>
    <w:rsid w:val="00ED0F46"/>
    <w:rsid w:val="00ED13E3"/>
    <w:rsid w:val="00ED2373"/>
    <w:rsid w:val="00ED23BA"/>
    <w:rsid w:val="00ED378D"/>
    <w:rsid w:val="00ED3BDD"/>
    <w:rsid w:val="00ED3D8C"/>
    <w:rsid w:val="00ED3DF5"/>
    <w:rsid w:val="00ED3EB0"/>
    <w:rsid w:val="00ED43F9"/>
    <w:rsid w:val="00ED4C13"/>
    <w:rsid w:val="00ED5268"/>
    <w:rsid w:val="00ED545F"/>
    <w:rsid w:val="00ED5D6F"/>
    <w:rsid w:val="00ED64EA"/>
    <w:rsid w:val="00ED66DD"/>
    <w:rsid w:val="00ED6969"/>
    <w:rsid w:val="00ED6DD2"/>
    <w:rsid w:val="00ED717C"/>
    <w:rsid w:val="00ED77D6"/>
    <w:rsid w:val="00EE08A9"/>
    <w:rsid w:val="00EE0BA4"/>
    <w:rsid w:val="00EE14B1"/>
    <w:rsid w:val="00EE178D"/>
    <w:rsid w:val="00EE24D0"/>
    <w:rsid w:val="00EE2786"/>
    <w:rsid w:val="00EE3037"/>
    <w:rsid w:val="00EE3888"/>
    <w:rsid w:val="00EE3E8A"/>
    <w:rsid w:val="00EE48E1"/>
    <w:rsid w:val="00EE4D46"/>
    <w:rsid w:val="00EE6003"/>
    <w:rsid w:val="00EE609F"/>
    <w:rsid w:val="00EE64C7"/>
    <w:rsid w:val="00EE71EE"/>
    <w:rsid w:val="00EE766E"/>
    <w:rsid w:val="00EE7E6E"/>
    <w:rsid w:val="00EF04C7"/>
    <w:rsid w:val="00EF0DD3"/>
    <w:rsid w:val="00EF1FBE"/>
    <w:rsid w:val="00EF27EE"/>
    <w:rsid w:val="00EF35F6"/>
    <w:rsid w:val="00EF3ED0"/>
    <w:rsid w:val="00EF4686"/>
    <w:rsid w:val="00EF470B"/>
    <w:rsid w:val="00EF485F"/>
    <w:rsid w:val="00EF4EA0"/>
    <w:rsid w:val="00EF5857"/>
    <w:rsid w:val="00EF6E36"/>
    <w:rsid w:val="00EF6ECA"/>
    <w:rsid w:val="00EF703C"/>
    <w:rsid w:val="00EF7698"/>
    <w:rsid w:val="00F00215"/>
    <w:rsid w:val="00F0069C"/>
    <w:rsid w:val="00F00BFF"/>
    <w:rsid w:val="00F01391"/>
    <w:rsid w:val="00F01FB8"/>
    <w:rsid w:val="00F024E1"/>
    <w:rsid w:val="00F02682"/>
    <w:rsid w:val="00F03572"/>
    <w:rsid w:val="00F03E24"/>
    <w:rsid w:val="00F0455D"/>
    <w:rsid w:val="00F049F6"/>
    <w:rsid w:val="00F04A6A"/>
    <w:rsid w:val="00F05EEB"/>
    <w:rsid w:val="00F066B0"/>
    <w:rsid w:val="00F06C10"/>
    <w:rsid w:val="00F06CD2"/>
    <w:rsid w:val="00F0770D"/>
    <w:rsid w:val="00F079E7"/>
    <w:rsid w:val="00F10763"/>
    <w:rsid w:val="00F1083B"/>
    <w:rsid w:val="00F1096F"/>
    <w:rsid w:val="00F114C9"/>
    <w:rsid w:val="00F1210B"/>
    <w:rsid w:val="00F12589"/>
    <w:rsid w:val="00F12595"/>
    <w:rsid w:val="00F12A3E"/>
    <w:rsid w:val="00F130C2"/>
    <w:rsid w:val="00F134D9"/>
    <w:rsid w:val="00F137DD"/>
    <w:rsid w:val="00F1403D"/>
    <w:rsid w:val="00F1463F"/>
    <w:rsid w:val="00F15188"/>
    <w:rsid w:val="00F1604E"/>
    <w:rsid w:val="00F1644C"/>
    <w:rsid w:val="00F17037"/>
    <w:rsid w:val="00F171EB"/>
    <w:rsid w:val="00F20256"/>
    <w:rsid w:val="00F2031A"/>
    <w:rsid w:val="00F20349"/>
    <w:rsid w:val="00F206CF"/>
    <w:rsid w:val="00F207FC"/>
    <w:rsid w:val="00F20C1A"/>
    <w:rsid w:val="00F21302"/>
    <w:rsid w:val="00F21E7D"/>
    <w:rsid w:val="00F22189"/>
    <w:rsid w:val="00F2289D"/>
    <w:rsid w:val="00F22980"/>
    <w:rsid w:val="00F22F2B"/>
    <w:rsid w:val="00F23021"/>
    <w:rsid w:val="00F24067"/>
    <w:rsid w:val="00F241F2"/>
    <w:rsid w:val="00F247F1"/>
    <w:rsid w:val="00F24A37"/>
    <w:rsid w:val="00F25851"/>
    <w:rsid w:val="00F25855"/>
    <w:rsid w:val="00F25886"/>
    <w:rsid w:val="00F26365"/>
    <w:rsid w:val="00F30044"/>
    <w:rsid w:val="00F30781"/>
    <w:rsid w:val="00F321DE"/>
    <w:rsid w:val="00F32EE2"/>
    <w:rsid w:val="00F33777"/>
    <w:rsid w:val="00F33AC7"/>
    <w:rsid w:val="00F3490D"/>
    <w:rsid w:val="00F35E78"/>
    <w:rsid w:val="00F36754"/>
    <w:rsid w:val="00F37862"/>
    <w:rsid w:val="00F37D63"/>
    <w:rsid w:val="00F40648"/>
    <w:rsid w:val="00F41217"/>
    <w:rsid w:val="00F4158C"/>
    <w:rsid w:val="00F4181B"/>
    <w:rsid w:val="00F41920"/>
    <w:rsid w:val="00F420E7"/>
    <w:rsid w:val="00F4237D"/>
    <w:rsid w:val="00F432FC"/>
    <w:rsid w:val="00F437ED"/>
    <w:rsid w:val="00F44500"/>
    <w:rsid w:val="00F44579"/>
    <w:rsid w:val="00F44B7C"/>
    <w:rsid w:val="00F46352"/>
    <w:rsid w:val="00F46AAC"/>
    <w:rsid w:val="00F472C1"/>
    <w:rsid w:val="00F47438"/>
    <w:rsid w:val="00F47DA2"/>
    <w:rsid w:val="00F50B30"/>
    <w:rsid w:val="00F5199B"/>
    <w:rsid w:val="00F519FC"/>
    <w:rsid w:val="00F52219"/>
    <w:rsid w:val="00F526E0"/>
    <w:rsid w:val="00F526E6"/>
    <w:rsid w:val="00F52FD6"/>
    <w:rsid w:val="00F53116"/>
    <w:rsid w:val="00F53261"/>
    <w:rsid w:val="00F545E6"/>
    <w:rsid w:val="00F54634"/>
    <w:rsid w:val="00F54770"/>
    <w:rsid w:val="00F54825"/>
    <w:rsid w:val="00F552EE"/>
    <w:rsid w:val="00F555D0"/>
    <w:rsid w:val="00F555D6"/>
    <w:rsid w:val="00F5595E"/>
    <w:rsid w:val="00F564AB"/>
    <w:rsid w:val="00F5685A"/>
    <w:rsid w:val="00F57299"/>
    <w:rsid w:val="00F57405"/>
    <w:rsid w:val="00F57453"/>
    <w:rsid w:val="00F57BE7"/>
    <w:rsid w:val="00F6025B"/>
    <w:rsid w:val="00F61571"/>
    <w:rsid w:val="00F615E0"/>
    <w:rsid w:val="00F61B6D"/>
    <w:rsid w:val="00F61D29"/>
    <w:rsid w:val="00F6239D"/>
    <w:rsid w:val="00F627A1"/>
    <w:rsid w:val="00F62B01"/>
    <w:rsid w:val="00F632BD"/>
    <w:rsid w:val="00F6375B"/>
    <w:rsid w:val="00F6389A"/>
    <w:rsid w:val="00F656DB"/>
    <w:rsid w:val="00F6586E"/>
    <w:rsid w:val="00F65FF7"/>
    <w:rsid w:val="00F660CE"/>
    <w:rsid w:val="00F669B5"/>
    <w:rsid w:val="00F674F8"/>
    <w:rsid w:val="00F67A50"/>
    <w:rsid w:val="00F67F96"/>
    <w:rsid w:val="00F7000B"/>
    <w:rsid w:val="00F70B4A"/>
    <w:rsid w:val="00F71320"/>
    <w:rsid w:val="00F715D2"/>
    <w:rsid w:val="00F71D2A"/>
    <w:rsid w:val="00F72223"/>
    <w:rsid w:val="00F726B2"/>
    <w:rsid w:val="00F7274F"/>
    <w:rsid w:val="00F735A9"/>
    <w:rsid w:val="00F743FF"/>
    <w:rsid w:val="00F74587"/>
    <w:rsid w:val="00F74711"/>
    <w:rsid w:val="00F74BBB"/>
    <w:rsid w:val="00F75B04"/>
    <w:rsid w:val="00F75F09"/>
    <w:rsid w:val="00F76A8F"/>
    <w:rsid w:val="00F76FA8"/>
    <w:rsid w:val="00F77E7A"/>
    <w:rsid w:val="00F80681"/>
    <w:rsid w:val="00F80CDB"/>
    <w:rsid w:val="00F80E8E"/>
    <w:rsid w:val="00F827FD"/>
    <w:rsid w:val="00F837C8"/>
    <w:rsid w:val="00F83827"/>
    <w:rsid w:val="00F83B03"/>
    <w:rsid w:val="00F8448F"/>
    <w:rsid w:val="00F84524"/>
    <w:rsid w:val="00F84AC0"/>
    <w:rsid w:val="00F84BA9"/>
    <w:rsid w:val="00F8522E"/>
    <w:rsid w:val="00F85293"/>
    <w:rsid w:val="00F856AC"/>
    <w:rsid w:val="00F85E68"/>
    <w:rsid w:val="00F85FFF"/>
    <w:rsid w:val="00F865BF"/>
    <w:rsid w:val="00F87E62"/>
    <w:rsid w:val="00F92047"/>
    <w:rsid w:val="00F926B3"/>
    <w:rsid w:val="00F935D2"/>
    <w:rsid w:val="00F93F08"/>
    <w:rsid w:val="00F94458"/>
    <w:rsid w:val="00F94CED"/>
    <w:rsid w:val="00F956F3"/>
    <w:rsid w:val="00F95E25"/>
    <w:rsid w:val="00F9657F"/>
    <w:rsid w:val="00F96CD1"/>
    <w:rsid w:val="00F9740C"/>
    <w:rsid w:val="00F978C4"/>
    <w:rsid w:val="00FA0001"/>
    <w:rsid w:val="00FA1443"/>
    <w:rsid w:val="00FA1F71"/>
    <w:rsid w:val="00FA20F2"/>
    <w:rsid w:val="00FA2CEE"/>
    <w:rsid w:val="00FA2D90"/>
    <w:rsid w:val="00FA2E13"/>
    <w:rsid w:val="00FA318C"/>
    <w:rsid w:val="00FA3AE4"/>
    <w:rsid w:val="00FA3C15"/>
    <w:rsid w:val="00FA3C24"/>
    <w:rsid w:val="00FA3FE2"/>
    <w:rsid w:val="00FA4352"/>
    <w:rsid w:val="00FA4995"/>
    <w:rsid w:val="00FA5671"/>
    <w:rsid w:val="00FA5C18"/>
    <w:rsid w:val="00FA5C24"/>
    <w:rsid w:val="00FA6826"/>
    <w:rsid w:val="00FA6C1B"/>
    <w:rsid w:val="00FA6EFC"/>
    <w:rsid w:val="00FA707F"/>
    <w:rsid w:val="00FA74A2"/>
    <w:rsid w:val="00FA785A"/>
    <w:rsid w:val="00FB09CC"/>
    <w:rsid w:val="00FB0B36"/>
    <w:rsid w:val="00FB0D58"/>
    <w:rsid w:val="00FB1216"/>
    <w:rsid w:val="00FB16DA"/>
    <w:rsid w:val="00FB237A"/>
    <w:rsid w:val="00FB28EA"/>
    <w:rsid w:val="00FB2E8E"/>
    <w:rsid w:val="00FB3BDC"/>
    <w:rsid w:val="00FB4560"/>
    <w:rsid w:val="00FB490B"/>
    <w:rsid w:val="00FB5C3A"/>
    <w:rsid w:val="00FB623B"/>
    <w:rsid w:val="00FB62D3"/>
    <w:rsid w:val="00FB6B84"/>
    <w:rsid w:val="00FB6F92"/>
    <w:rsid w:val="00FB7B38"/>
    <w:rsid w:val="00FB7BEC"/>
    <w:rsid w:val="00FC026E"/>
    <w:rsid w:val="00FC089E"/>
    <w:rsid w:val="00FC0E58"/>
    <w:rsid w:val="00FC0ECB"/>
    <w:rsid w:val="00FC0F2F"/>
    <w:rsid w:val="00FC2588"/>
    <w:rsid w:val="00FC284E"/>
    <w:rsid w:val="00FC3256"/>
    <w:rsid w:val="00FC38F0"/>
    <w:rsid w:val="00FC3BC8"/>
    <w:rsid w:val="00FC48EF"/>
    <w:rsid w:val="00FC4F1C"/>
    <w:rsid w:val="00FC5124"/>
    <w:rsid w:val="00FC53AB"/>
    <w:rsid w:val="00FC63A0"/>
    <w:rsid w:val="00FC6ABE"/>
    <w:rsid w:val="00FC6C89"/>
    <w:rsid w:val="00FC6E3D"/>
    <w:rsid w:val="00FC6F37"/>
    <w:rsid w:val="00FC723C"/>
    <w:rsid w:val="00FC7307"/>
    <w:rsid w:val="00FC78CB"/>
    <w:rsid w:val="00FD0967"/>
    <w:rsid w:val="00FD1A4D"/>
    <w:rsid w:val="00FD1D09"/>
    <w:rsid w:val="00FD1EA2"/>
    <w:rsid w:val="00FD20DB"/>
    <w:rsid w:val="00FD3FD7"/>
    <w:rsid w:val="00FD4731"/>
    <w:rsid w:val="00FD5FCB"/>
    <w:rsid w:val="00FD6F3C"/>
    <w:rsid w:val="00FD6FE7"/>
    <w:rsid w:val="00FE017A"/>
    <w:rsid w:val="00FE0520"/>
    <w:rsid w:val="00FE083C"/>
    <w:rsid w:val="00FE138C"/>
    <w:rsid w:val="00FE16B6"/>
    <w:rsid w:val="00FE1E28"/>
    <w:rsid w:val="00FE2370"/>
    <w:rsid w:val="00FE33EA"/>
    <w:rsid w:val="00FE44CE"/>
    <w:rsid w:val="00FE47E2"/>
    <w:rsid w:val="00FE4F23"/>
    <w:rsid w:val="00FE63C1"/>
    <w:rsid w:val="00FE6951"/>
    <w:rsid w:val="00FE6BEF"/>
    <w:rsid w:val="00FE77AC"/>
    <w:rsid w:val="00FE7AF7"/>
    <w:rsid w:val="00FF012A"/>
    <w:rsid w:val="00FF0808"/>
    <w:rsid w:val="00FF0AB0"/>
    <w:rsid w:val="00FF0E75"/>
    <w:rsid w:val="00FF20B8"/>
    <w:rsid w:val="00FF2470"/>
    <w:rsid w:val="00FF2486"/>
    <w:rsid w:val="00FF28AC"/>
    <w:rsid w:val="00FF394A"/>
    <w:rsid w:val="00FF44C1"/>
    <w:rsid w:val="00FF5483"/>
    <w:rsid w:val="00FF5BAE"/>
    <w:rsid w:val="00FF5CF5"/>
    <w:rsid w:val="00FF6461"/>
    <w:rsid w:val="00FF79CE"/>
    <w:rsid w:val="00FF7F62"/>
    <w:rsid w:val="06264228"/>
    <w:rsid w:val="06C03261"/>
    <w:rsid w:val="0DCFD125"/>
    <w:rsid w:val="0E6D9428"/>
    <w:rsid w:val="14C7D197"/>
    <w:rsid w:val="14E8CAFE"/>
    <w:rsid w:val="1908D0D9"/>
    <w:rsid w:val="1CD0B86D"/>
    <w:rsid w:val="1D365F9D"/>
    <w:rsid w:val="1E55001E"/>
    <w:rsid w:val="2139EFD4"/>
    <w:rsid w:val="21C27BF1"/>
    <w:rsid w:val="22909675"/>
    <w:rsid w:val="253FDDEB"/>
    <w:rsid w:val="268D3640"/>
    <w:rsid w:val="2848BAC3"/>
    <w:rsid w:val="2886C146"/>
    <w:rsid w:val="2978582F"/>
    <w:rsid w:val="29F00E7B"/>
    <w:rsid w:val="2CA1E548"/>
    <w:rsid w:val="2D67936D"/>
    <w:rsid w:val="2D95A4AC"/>
    <w:rsid w:val="2DBC4CC9"/>
    <w:rsid w:val="2EEE4815"/>
    <w:rsid w:val="303E311B"/>
    <w:rsid w:val="34C57E03"/>
    <w:rsid w:val="38BA9FF9"/>
    <w:rsid w:val="39D224F4"/>
    <w:rsid w:val="3C906865"/>
    <w:rsid w:val="3CED271E"/>
    <w:rsid w:val="3D7617AF"/>
    <w:rsid w:val="3ECC8C7A"/>
    <w:rsid w:val="3EF90C0C"/>
    <w:rsid w:val="42BE730C"/>
    <w:rsid w:val="4BE6B825"/>
    <w:rsid w:val="4EE9D197"/>
    <w:rsid w:val="4F7F2433"/>
    <w:rsid w:val="52447204"/>
    <w:rsid w:val="53B5B207"/>
    <w:rsid w:val="598445E9"/>
    <w:rsid w:val="60CFAC0E"/>
    <w:rsid w:val="622187A8"/>
    <w:rsid w:val="638C4670"/>
    <w:rsid w:val="64E57DC2"/>
    <w:rsid w:val="67C1A78D"/>
    <w:rsid w:val="6C46BBD1"/>
    <w:rsid w:val="6E34CC81"/>
    <w:rsid w:val="7053C29E"/>
    <w:rsid w:val="70C55BF4"/>
    <w:rsid w:val="7327F1C6"/>
    <w:rsid w:val="74EFA90F"/>
    <w:rsid w:val="76AAAF9A"/>
    <w:rsid w:val="76F919A4"/>
    <w:rsid w:val="77AEB145"/>
    <w:rsid w:val="78298F5B"/>
    <w:rsid w:val="782F50D7"/>
    <w:rsid w:val="7932C72D"/>
    <w:rsid w:val="7969C193"/>
    <w:rsid w:val="7B763432"/>
    <w:rsid w:val="7D56FB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554A2"/>
  <w15:docId w15:val="{D3D80370-1A2C-465A-8565-B98CFC82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500"/>
    <w:pPr>
      <w:spacing w:before="120" w:after="120" w:line="276" w:lineRule="auto"/>
    </w:pPr>
    <w:rPr>
      <w:rFonts w:ascii="Arial" w:hAnsi="Arial"/>
      <w:color w:val="033636" w:themeColor="text1"/>
      <w:szCs w:val="24"/>
      <w:lang w:eastAsia="en-US"/>
    </w:rPr>
  </w:style>
  <w:style w:type="paragraph" w:styleId="Heading1">
    <w:name w:val="heading 1"/>
    <w:next w:val="Normal"/>
    <w:qFormat/>
    <w:rsid w:val="005066AF"/>
    <w:pPr>
      <w:keepNext/>
      <w:pBdr>
        <w:bottom w:val="single" w:sz="18" w:space="1" w:color="00DCA1" w:themeColor="background1"/>
      </w:pBdr>
      <w:spacing w:before="240" w:after="120"/>
      <w:outlineLvl w:val="0"/>
    </w:pPr>
    <w:rPr>
      <w:rFonts w:ascii="Arial" w:hAnsi="Arial" w:cs="Arial"/>
      <w:b/>
      <w:bCs/>
      <w:color w:val="033636" w:themeColor="text1"/>
      <w:kern w:val="28"/>
      <w:sz w:val="44"/>
      <w:szCs w:val="36"/>
      <w:lang w:eastAsia="en-US"/>
    </w:rPr>
  </w:style>
  <w:style w:type="paragraph" w:styleId="Heading2">
    <w:name w:val="heading 2"/>
    <w:next w:val="Normal"/>
    <w:link w:val="Heading2Char"/>
    <w:qFormat/>
    <w:rsid w:val="00281F5F"/>
    <w:pPr>
      <w:keepNext/>
      <w:spacing w:before="240" w:after="60"/>
      <w:outlineLvl w:val="1"/>
    </w:pPr>
    <w:rPr>
      <w:rFonts w:ascii="Arial" w:hAnsi="Arial" w:cs="Arial"/>
      <w:b/>
      <w:bCs/>
      <w:iCs/>
      <w:color w:val="033636" w:themeColor="text1"/>
      <w:sz w:val="36"/>
      <w:szCs w:val="28"/>
      <w:lang w:eastAsia="en-US"/>
    </w:rPr>
  </w:style>
  <w:style w:type="paragraph" w:styleId="Heading3">
    <w:name w:val="heading 3"/>
    <w:next w:val="Normal"/>
    <w:link w:val="Heading3Char"/>
    <w:qFormat/>
    <w:rsid w:val="00281F5F"/>
    <w:pPr>
      <w:keepNext/>
      <w:spacing w:before="180" w:after="60"/>
      <w:outlineLvl w:val="2"/>
    </w:pPr>
    <w:rPr>
      <w:rFonts w:ascii="Arial" w:hAnsi="Arial" w:cs="Arial"/>
      <w:b/>
      <w:bCs/>
      <w:color w:val="033636" w:themeColor="text1"/>
      <w:sz w:val="32"/>
      <w:szCs w:val="26"/>
      <w:lang w:eastAsia="en-US"/>
    </w:rPr>
  </w:style>
  <w:style w:type="paragraph" w:styleId="Heading4">
    <w:name w:val="heading 4"/>
    <w:next w:val="Normal"/>
    <w:link w:val="Heading4Char"/>
    <w:qFormat/>
    <w:rsid w:val="00602782"/>
    <w:pPr>
      <w:keepNext/>
      <w:spacing w:before="120" w:after="120"/>
      <w:outlineLvl w:val="3"/>
    </w:pPr>
    <w:rPr>
      <w:rFonts w:ascii="Arial" w:hAnsi="Arial"/>
      <w:b/>
      <w:bCs/>
      <w:i/>
      <w:color w:val="033636" w:themeColor="text1"/>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C55500"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041E4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ED64EA"/>
    <w:pPr>
      <w:numPr>
        <w:ilvl w:val="1"/>
      </w:numPr>
      <w:spacing w:before="120" w:after="60"/>
    </w:pPr>
    <w:rPr>
      <w:rFonts w:ascii="Arial" w:eastAsiaTheme="majorEastAsia" w:hAnsi="Arial" w:cstheme="majorBidi"/>
      <w:iCs/>
      <w:color w:val="033636" w:themeColor="text1"/>
      <w:spacing w:val="15"/>
      <w:sz w:val="30"/>
      <w:szCs w:val="30"/>
      <w:lang w:eastAsia="en-US"/>
    </w:rPr>
  </w:style>
  <w:style w:type="character" w:customStyle="1" w:styleId="SubtitleChar">
    <w:name w:val="Subtitle Char"/>
    <w:basedOn w:val="DefaultParagraphFont"/>
    <w:link w:val="Subtitle"/>
    <w:rsid w:val="00ED64EA"/>
    <w:rPr>
      <w:rFonts w:ascii="Arial" w:eastAsiaTheme="majorEastAsia" w:hAnsi="Arial" w:cstheme="majorBidi"/>
      <w:iCs/>
      <w:color w:val="033636" w:themeColor="text1"/>
      <w:spacing w:val="15"/>
      <w:sz w:val="30"/>
      <w:szCs w:val="30"/>
      <w:lang w:eastAsia="en-US"/>
    </w:rPr>
  </w:style>
  <w:style w:type="paragraph" w:styleId="Title">
    <w:name w:val="Title"/>
    <w:next w:val="Normal"/>
    <w:link w:val="TitleChar"/>
    <w:autoRedefine/>
    <w:qFormat/>
    <w:rsid w:val="006F4F40"/>
    <w:pPr>
      <w:spacing w:before="2040" w:after="120"/>
      <w:contextualSpacing/>
    </w:pPr>
    <w:rPr>
      <w:rFonts w:ascii="Arial" w:eastAsiaTheme="majorEastAsia" w:hAnsi="Arial" w:cstheme="majorBidi"/>
      <w:b/>
      <w:color w:val="033636" w:themeColor="text1"/>
      <w:kern w:val="28"/>
      <w:sz w:val="70"/>
      <w:szCs w:val="70"/>
      <w:lang w:eastAsia="en-US"/>
    </w:rPr>
  </w:style>
  <w:style w:type="character" w:customStyle="1" w:styleId="TitleChar">
    <w:name w:val="Title Char"/>
    <w:basedOn w:val="DefaultParagraphFont"/>
    <w:link w:val="Title"/>
    <w:rsid w:val="006F4F40"/>
    <w:rPr>
      <w:rFonts w:ascii="Arial" w:eastAsiaTheme="majorEastAsia" w:hAnsi="Arial" w:cstheme="majorBidi"/>
      <w:b/>
      <w:color w:val="033636" w:themeColor="text1"/>
      <w:kern w:val="28"/>
      <w:sz w:val="70"/>
      <w:szCs w:val="7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29F3F3" w:themeColor="text1" w:themeTint="7F"/>
    </w:rPr>
  </w:style>
  <w:style w:type="character" w:styleId="IntenseEmphasis">
    <w:name w:val="Intense Emphasis"/>
    <w:basedOn w:val="DefaultParagraphFont"/>
    <w:uiPriority w:val="21"/>
    <w:rsid w:val="00BF7AD7"/>
    <w:rPr>
      <w:b/>
      <w:bCs/>
      <w:i/>
      <w:iCs/>
      <w:color w:val="083E9C" w:themeColor="accent1"/>
    </w:rPr>
  </w:style>
  <w:style w:type="paragraph" w:styleId="Quote">
    <w:name w:val="Quote"/>
    <w:next w:val="Normal"/>
    <w:link w:val="QuoteChar"/>
    <w:uiPriority w:val="29"/>
    <w:qFormat/>
    <w:rsid w:val="00BF7AD7"/>
    <w:pPr>
      <w:ind w:left="720"/>
    </w:pPr>
    <w:rPr>
      <w:rFonts w:ascii="Arial" w:hAnsi="Arial"/>
      <w:i/>
      <w:iCs/>
      <w:color w:val="033636"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33636" w:themeColor="text1"/>
      <w:sz w:val="22"/>
      <w:szCs w:val="24"/>
      <w:lang w:eastAsia="en-US"/>
    </w:rPr>
  </w:style>
  <w:style w:type="paragraph" w:styleId="IntenseQuote">
    <w:name w:val="Intense Quote"/>
    <w:next w:val="Normal"/>
    <w:link w:val="IntenseQuoteChar"/>
    <w:uiPriority w:val="30"/>
    <w:rsid w:val="00BF7AD7"/>
    <w:pPr>
      <w:pBdr>
        <w:bottom w:val="single" w:sz="4" w:space="4" w:color="083E9C" w:themeColor="accent1"/>
      </w:pBdr>
      <w:spacing w:before="200" w:after="280"/>
      <w:ind w:left="936" w:right="936"/>
    </w:pPr>
    <w:rPr>
      <w:rFonts w:ascii="Arial" w:hAnsi="Arial"/>
      <w:b/>
      <w:bCs/>
      <w:i/>
      <w:iCs/>
      <w:color w:val="083E9C"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083E9C" w:themeColor="accent1"/>
      <w:sz w:val="22"/>
      <w:szCs w:val="24"/>
      <w:lang w:eastAsia="en-US"/>
    </w:rPr>
  </w:style>
  <w:style w:type="character" w:styleId="SubtleReference">
    <w:name w:val="Subtle Reference"/>
    <w:basedOn w:val="DefaultParagraphFont"/>
    <w:uiPriority w:val="31"/>
    <w:rsid w:val="00BF7AD7"/>
    <w:rPr>
      <w:smallCaps/>
      <w:color w:val="C55500" w:themeColor="accent2"/>
      <w:u w:val="single"/>
    </w:rPr>
  </w:style>
  <w:style w:type="character" w:styleId="IntenseReference">
    <w:name w:val="Intense Reference"/>
    <w:basedOn w:val="DefaultParagraphFont"/>
    <w:uiPriority w:val="32"/>
    <w:rsid w:val="00BF7AD7"/>
    <w:rPr>
      <w:b/>
      <w:bCs/>
      <w:i/>
      <w:smallCaps/>
      <w:color w:val="C55500" w:themeColor="accent2"/>
      <w:spacing w:val="5"/>
      <w:u w:val="none"/>
    </w:rPr>
  </w:style>
  <w:style w:type="paragraph" w:styleId="ListBullet2">
    <w:name w:val="List Bullet 2"/>
    <w:basedOn w:val="ListNumber2"/>
    <w:rsid w:val="00BF7AD7"/>
    <w:pPr>
      <w:numPr>
        <w:numId w:val="4"/>
      </w:numPr>
    </w:pPr>
  </w:style>
  <w:style w:type="paragraph" w:styleId="ListNumber2">
    <w:name w:val="List Number 2"/>
    <w:basedOn w:val="ListBullet"/>
    <w:qFormat/>
    <w:rsid w:val="00BF7AD7"/>
    <w:pPr>
      <w:numPr>
        <w:numId w:val="3"/>
      </w:numPr>
      <w:tabs>
        <w:tab w:val="left" w:pos="340"/>
      </w:tabs>
    </w:pPr>
  </w:style>
  <w:style w:type="paragraph" w:styleId="ListBullet">
    <w:name w:val="List Bullet"/>
    <w:basedOn w:val="Normal"/>
    <w:qFormat/>
    <w:rsid w:val="00BF7AD7"/>
    <w:pPr>
      <w:numPr>
        <w:numId w:val="2"/>
      </w:numPr>
      <w:tabs>
        <w:tab w:val="clear" w:pos="360"/>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5"/>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33636"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33636"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33636"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33636"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281F5F"/>
    <w:pPr>
      <w:spacing w:before="80" w:after="80"/>
    </w:pPr>
    <w:rPr>
      <w:rFonts w:eastAsia="Cambria"/>
      <w:b/>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rPr>
  </w:style>
  <w:style w:type="paragraph" w:customStyle="1" w:styleId="FigureTitle">
    <w:name w:val="Figure Title"/>
    <w:next w:val="Normal"/>
    <w:qFormat/>
    <w:rsid w:val="00F44500"/>
    <w:pPr>
      <w:spacing w:before="120" w:after="120"/>
    </w:pPr>
    <w:rPr>
      <w:rFonts w:ascii="Arial" w:hAnsi="Arial" w:cs="Arial"/>
      <w:b/>
      <w:bCs/>
      <w:iCs/>
      <w:color w:val="033636" w:themeColor="text1"/>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00"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33636" w:themeColor="text1"/>
        <w:left w:val="single" w:sz="4" w:space="0" w:color="033636" w:themeColor="text1"/>
        <w:bottom w:val="single" w:sz="4" w:space="0" w:color="033636" w:themeColor="text1"/>
        <w:right w:val="single" w:sz="4" w:space="0" w:color="033636" w:themeColor="text1"/>
        <w:insideH w:val="single" w:sz="4" w:space="0" w:color="033636" w:themeColor="text1"/>
        <w:insideV w:val="single" w:sz="4" w:space="0" w:color="033636" w:themeColor="text1"/>
      </w:tblBorders>
    </w:tblPr>
    <w:tblStylePr w:type="firstRow">
      <w:rPr>
        <w:rFonts w:ascii="Arial" w:hAnsi="Arial"/>
        <w:b/>
        <w:color w:val="00DCA1"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6"/>
      </w:numPr>
    </w:pPr>
    <w:rPr>
      <w:szCs w:val="20"/>
    </w:rPr>
  </w:style>
  <w:style w:type="paragraph" w:customStyle="1" w:styleId="Tablelistnumber">
    <w:name w:val="Table list number"/>
    <w:basedOn w:val="Tabletextleft"/>
    <w:qFormat/>
    <w:rsid w:val="00BF7AD7"/>
    <w:pPr>
      <w:numPr>
        <w:numId w:val="7"/>
      </w:numPr>
    </w:pPr>
    <w:rPr>
      <w:bCs/>
      <w14:numSpacing w14:val="proportional"/>
    </w:rPr>
  </w:style>
  <w:style w:type="paragraph" w:customStyle="1" w:styleId="TableHeader">
    <w:name w:val="Table Header"/>
    <w:basedOn w:val="Normal"/>
    <w:next w:val="Tabletextleft"/>
    <w:qFormat/>
    <w:rsid w:val="00281F5F"/>
    <w:pPr>
      <w:spacing w:before="80" w:after="80"/>
    </w:pPr>
    <w:rPr>
      <w:rFonts w:eastAsia="Cambria"/>
      <w:b/>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083E9C" w:themeColor="accent1"/>
      <w:sz w:val="18"/>
      <w:szCs w:val="18"/>
    </w:rPr>
  </w:style>
  <w:style w:type="paragraph" w:customStyle="1" w:styleId="VisionBox">
    <w:name w:val="VisionBox"/>
    <w:basedOn w:val="Normal"/>
    <w:qFormat/>
    <w:rsid w:val="00281F5F"/>
    <w:pPr>
      <w:pBdr>
        <w:top w:val="single" w:sz="4" w:space="15" w:color="00DCA1" w:themeColor="background1"/>
        <w:bottom w:val="single" w:sz="4" w:space="10" w:color="00DCA1" w:themeColor="background1"/>
      </w:pBdr>
      <w:spacing w:before="240" w:after="240" w:line="340" w:lineRule="exact"/>
    </w:pPr>
    <w:rPr>
      <w:rFonts w:eastAsiaTheme="minorHAnsi"/>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33636"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281F5F"/>
    <w:pPr>
      <w:pBdr>
        <w:top w:val="single" w:sz="4" w:space="20" w:color="033636" w:themeColor="text1"/>
        <w:left w:val="single" w:sz="4" w:space="10" w:color="033636" w:themeColor="text1"/>
        <w:bottom w:val="single" w:sz="4" w:space="10" w:color="033636" w:themeColor="text1"/>
        <w:right w:val="single" w:sz="4" w:space="10" w:color="033636" w:themeColor="text1"/>
      </w:pBdr>
      <w:shd w:val="clear" w:color="auto" w:fill="033636" w:themeFill="text1"/>
      <w:spacing w:before="240" w:line="260" w:lineRule="auto"/>
      <w:ind w:left="227" w:right="227"/>
    </w:pPr>
    <w:rPr>
      <w:b/>
      <w:color w:val="FFFFFF"/>
    </w:rPr>
  </w:style>
  <w:style w:type="table" w:customStyle="1" w:styleId="DepartmentofHealthtable">
    <w:name w:val="Department of Health table"/>
    <w:basedOn w:val="TableNormal"/>
    <w:uiPriority w:val="99"/>
    <w:rsid w:val="00281F5F"/>
    <w:rPr>
      <w:rFonts w:ascii="Arial" w:hAnsi="Arial"/>
      <w:color w:val="033636" w:themeColor="text1"/>
      <w:sz w:val="21"/>
    </w:rPr>
    <w:tblPr>
      <w:tblStyleRowBandSize w:val="1"/>
      <w:tblStyleColBandSize w:val="1"/>
      <w:tblBorders>
        <w:top w:val="single" w:sz="4" w:space="0" w:color="00DCA1" w:themeColor="background1"/>
        <w:bottom w:val="single" w:sz="4" w:space="0" w:color="00DCA1" w:themeColor="background1"/>
        <w:insideH w:val="single" w:sz="4" w:space="0" w:color="00DCA1" w:themeColor="background1"/>
      </w:tblBorders>
    </w:tblPr>
    <w:tcPr>
      <w:shd w:val="clear" w:color="auto" w:fill="auto"/>
    </w:tcPr>
    <w:tblStylePr w:type="firstRow">
      <w:rPr>
        <w:rFonts w:ascii="Arial" w:hAnsi="Arial"/>
        <w:b/>
        <w:color w:val="000000" w:themeColor="text2"/>
        <w:sz w:val="22"/>
      </w:rPr>
      <w:tblPr/>
      <w:tcPr>
        <w:shd w:val="clear" w:color="auto" w:fill="00DCA1" w:themeFill="background1"/>
      </w:tcPr>
    </w:tblStylePr>
    <w:tblStylePr w:type="lastRow">
      <w:rPr>
        <w:rFonts w:ascii="Arial" w:hAnsi="Arial"/>
        <w:b w:val="0"/>
        <w:color w:val="033636" w:themeColor="text1"/>
      </w:rPr>
      <w:tblPr/>
      <w:tcPr>
        <w:tcBorders>
          <w:top w:val="nil"/>
          <w:left w:val="nil"/>
          <w:bottom w:val="nil"/>
          <w:right w:val="nil"/>
          <w:insideH w:val="nil"/>
          <w:insideV w:val="nil"/>
          <w:tl2br w:val="nil"/>
          <w:tr2bl w:val="nil"/>
        </w:tcBorders>
      </w:tcPr>
    </w:tblStylePr>
    <w:tblStylePr w:type="band1Vert">
      <w:tblPr/>
      <w:tcPr>
        <w:tcBorders>
          <w:top w:val="single" w:sz="4" w:space="0" w:color="00DCA1" w:themeColor="background1"/>
          <w:left w:val="nil"/>
          <w:bottom w:val="single" w:sz="4" w:space="0" w:color="00DCA1" w:themeColor="background1"/>
          <w:right w:val="nil"/>
          <w:insideH w:val="nil"/>
          <w:insideV w:val="nil"/>
          <w:tl2br w:val="nil"/>
          <w:tr2bl w:val="nil"/>
        </w:tcBorders>
        <w:shd w:val="clear" w:color="auto" w:fill="auto"/>
      </w:tcPr>
    </w:tblStylePr>
  </w:style>
  <w:style w:type="character" w:customStyle="1" w:styleId="TableTitleChar">
    <w:name w:val="Table Title Char"/>
    <w:basedOn w:val="DefaultParagraphFont"/>
    <w:link w:val="TableTitle"/>
    <w:rsid w:val="00BF7AD7"/>
    <w:rPr>
      <w:rFonts w:ascii="Arial" w:hAnsi="Arial"/>
      <w:b/>
      <w:color w:val="033636" w:themeColor="text1"/>
      <w:sz w:val="22"/>
      <w:szCs w:val="24"/>
      <w:lang w:val="en-US" w:eastAsia="en-US"/>
    </w:rPr>
  </w:style>
  <w:style w:type="paragraph" w:customStyle="1" w:styleId="IntroPara">
    <w:name w:val="Intro Para"/>
    <w:basedOn w:val="Normal"/>
    <w:next w:val="Normal"/>
    <w:qFormat/>
    <w:rsid w:val="00281F5F"/>
    <w:pPr>
      <w:spacing w:before="480" w:line="400" w:lineRule="exact"/>
    </w:pPr>
    <w:rPr>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281F5F"/>
    <w:pPr>
      <w:spacing w:before="240"/>
    </w:pPr>
    <w:rPr>
      <w:rFonts w:cs="Times New Roman"/>
      <w:b/>
      <w:bCs/>
      <w:szCs w:val="20"/>
    </w:rPr>
  </w:style>
  <w:style w:type="paragraph" w:customStyle="1" w:styleId="Boxtype">
    <w:name w:val="Box type"/>
    <w:next w:val="Normal"/>
    <w:qFormat/>
    <w:rsid w:val="00281F5F"/>
    <w:pPr>
      <w:pBdr>
        <w:top w:val="single" w:sz="6" w:space="20" w:color="00DCA1" w:themeColor="background1"/>
        <w:left w:val="single" w:sz="6" w:space="10" w:color="00DCA1" w:themeColor="background1"/>
        <w:bottom w:val="single" w:sz="6" w:space="10" w:color="00DCA1" w:themeColor="background1"/>
        <w:right w:val="single" w:sz="6" w:space="10" w:color="00DCA1" w:themeColor="background1"/>
      </w:pBdr>
      <w:spacing w:after="240" w:line="276" w:lineRule="auto"/>
      <w:ind w:left="227" w:right="227"/>
    </w:pPr>
    <w:rPr>
      <w:rFonts w:ascii="Arial" w:hAnsi="Arial" w:cs="Arial"/>
      <w:color w:val="033636"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33636"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041E4D"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Heading2Char">
    <w:name w:val="Heading 2 Char"/>
    <w:basedOn w:val="DefaultParagraphFont"/>
    <w:link w:val="Heading2"/>
    <w:rsid w:val="00553322"/>
    <w:rPr>
      <w:rFonts w:ascii="Arial" w:hAnsi="Arial" w:cs="Arial"/>
      <w:b/>
      <w:bCs/>
      <w:iCs/>
      <w:color w:val="033636" w:themeColor="text1"/>
      <w:sz w:val="36"/>
      <w:szCs w:val="28"/>
      <w:lang w:eastAsia="en-US"/>
    </w:rPr>
  </w:style>
  <w:style w:type="paragraph" w:styleId="Revision">
    <w:name w:val="Revision"/>
    <w:hidden/>
    <w:uiPriority w:val="99"/>
    <w:semiHidden/>
    <w:rsid w:val="00D45AFD"/>
    <w:rPr>
      <w:rFonts w:ascii="Arial" w:hAnsi="Arial"/>
      <w:color w:val="033636" w:themeColor="text1"/>
      <w:sz w:val="22"/>
      <w:szCs w:val="24"/>
      <w:lang w:eastAsia="en-US"/>
    </w:rPr>
  </w:style>
  <w:style w:type="character" w:styleId="CommentReference">
    <w:name w:val="annotation reference"/>
    <w:basedOn w:val="DefaultParagraphFont"/>
    <w:semiHidden/>
    <w:unhideWhenUsed/>
    <w:rsid w:val="00FA2E13"/>
    <w:rPr>
      <w:sz w:val="16"/>
      <w:szCs w:val="16"/>
    </w:rPr>
  </w:style>
  <w:style w:type="paragraph" w:styleId="CommentText">
    <w:name w:val="annotation text"/>
    <w:basedOn w:val="Normal"/>
    <w:link w:val="CommentTextChar"/>
    <w:unhideWhenUsed/>
    <w:rsid w:val="00FA2E13"/>
    <w:pPr>
      <w:spacing w:line="240" w:lineRule="auto"/>
    </w:pPr>
    <w:rPr>
      <w:szCs w:val="20"/>
    </w:rPr>
  </w:style>
  <w:style w:type="character" w:customStyle="1" w:styleId="CommentTextChar">
    <w:name w:val="Comment Text Char"/>
    <w:basedOn w:val="DefaultParagraphFont"/>
    <w:link w:val="CommentText"/>
    <w:rsid w:val="00FA2E13"/>
    <w:rPr>
      <w:rFonts w:ascii="Arial" w:hAnsi="Arial"/>
      <w:color w:val="033636" w:themeColor="text1"/>
      <w:lang w:eastAsia="en-US"/>
    </w:rPr>
  </w:style>
  <w:style w:type="paragraph" w:styleId="CommentSubject">
    <w:name w:val="annotation subject"/>
    <w:basedOn w:val="CommentText"/>
    <w:next w:val="CommentText"/>
    <w:link w:val="CommentSubjectChar"/>
    <w:semiHidden/>
    <w:unhideWhenUsed/>
    <w:rsid w:val="00FA2E13"/>
    <w:rPr>
      <w:b/>
      <w:bCs/>
    </w:rPr>
  </w:style>
  <w:style w:type="character" w:customStyle="1" w:styleId="CommentSubjectChar">
    <w:name w:val="Comment Subject Char"/>
    <w:basedOn w:val="CommentTextChar"/>
    <w:link w:val="CommentSubject"/>
    <w:semiHidden/>
    <w:rsid w:val="00FA2E13"/>
    <w:rPr>
      <w:rFonts w:ascii="Arial" w:hAnsi="Arial"/>
      <w:b/>
      <w:bCs/>
      <w:color w:val="033636" w:themeColor="text1"/>
      <w:lang w:eastAsia="en-US"/>
    </w:rPr>
  </w:style>
  <w:style w:type="paragraph" w:customStyle="1" w:styleId="paragraph">
    <w:name w:val="paragraph"/>
    <w:basedOn w:val="Normal"/>
    <w:rsid w:val="00DC4A4B"/>
    <w:pPr>
      <w:spacing w:before="100" w:beforeAutospacing="1" w:after="100" w:afterAutospacing="1" w:line="240" w:lineRule="auto"/>
    </w:pPr>
    <w:rPr>
      <w:rFonts w:ascii="Times New Roman" w:hAnsi="Times New Roman"/>
      <w:color w:val="auto"/>
      <w:sz w:val="24"/>
      <w:lang w:val="en-GB" w:eastAsia="en-GB"/>
    </w:rPr>
  </w:style>
  <w:style w:type="character" w:customStyle="1" w:styleId="normaltextrun">
    <w:name w:val="normaltextrun"/>
    <w:basedOn w:val="DefaultParagraphFont"/>
    <w:rsid w:val="00DC4A4B"/>
  </w:style>
  <w:style w:type="character" w:customStyle="1" w:styleId="eop">
    <w:name w:val="eop"/>
    <w:basedOn w:val="DefaultParagraphFont"/>
    <w:rsid w:val="00DC4A4B"/>
  </w:style>
  <w:style w:type="character" w:styleId="UnresolvedMention">
    <w:name w:val="Unresolved Mention"/>
    <w:basedOn w:val="DefaultParagraphFont"/>
    <w:uiPriority w:val="99"/>
    <w:semiHidden/>
    <w:unhideWhenUsed/>
    <w:rsid w:val="00B650E3"/>
    <w:rPr>
      <w:color w:val="605E5C"/>
      <w:shd w:val="clear" w:color="auto" w:fill="E1DFDD"/>
    </w:rPr>
  </w:style>
  <w:style w:type="character" w:styleId="Mention">
    <w:name w:val="Mention"/>
    <w:basedOn w:val="DefaultParagraphFont"/>
    <w:uiPriority w:val="99"/>
    <w:unhideWhenUsed/>
    <w:rsid w:val="00596966"/>
    <w:rPr>
      <w:color w:val="2B579A"/>
      <w:shd w:val="clear" w:color="auto" w:fill="E1DFDD"/>
    </w:rPr>
  </w:style>
  <w:style w:type="character" w:styleId="FollowedHyperlink">
    <w:name w:val="FollowedHyperlink"/>
    <w:basedOn w:val="DefaultParagraphFont"/>
    <w:semiHidden/>
    <w:unhideWhenUsed/>
    <w:rsid w:val="007B79EA"/>
    <w:rPr>
      <w:color w:val="D0CECE" w:themeColor="followedHyperlink"/>
      <w:u w:val="single"/>
    </w:rPr>
  </w:style>
  <w:style w:type="character" w:styleId="FootnoteReference">
    <w:name w:val="footnote reference"/>
    <w:basedOn w:val="DefaultParagraphFont"/>
    <w:semiHidden/>
    <w:unhideWhenUsed/>
    <w:rsid w:val="00BA014C"/>
    <w:rPr>
      <w:vertAlign w:val="superscript"/>
    </w:rPr>
  </w:style>
  <w:style w:type="character" w:customStyle="1" w:styleId="Heading3Char">
    <w:name w:val="Heading 3 Char"/>
    <w:basedOn w:val="DefaultParagraphFont"/>
    <w:link w:val="Heading3"/>
    <w:rsid w:val="00C25BCE"/>
    <w:rPr>
      <w:rFonts w:ascii="Arial" w:hAnsi="Arial" w:cs="Arial"/>
      <w:b/>
      <w:bCs/>
      <w:color w:val="033636" w:themeColor="text1"/>
      <w:sz w:val="32"/>
      <w:szCs w:val="26"/>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5129E"/>
    <w:rPr>
      <w:rFonts w:ascii="Arial" w:hAnsi="Arial"/>
      <w:color w:val="033636" w:themeColor="text1"/>
      <w:sz w:val="22"/>
      <w:szCs w:val="24"/>
      <w:lang w:eastAsia="en-US"/>
    </w:rPr>
  </w:style>
  <w:style w:type="paragraph" w:customStyle="1" w:styleId="EndNoteBibliographyTitle">
    <w:name w:val="EndNote Bibliography Title"/>
    <w:basedOn w:val="Normal"/>
    <w:link w:val="EndNoteBibliographyTitleChar"/>
    <w:rsid w:val="0017003C"/>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17003C"/>
    <w:rPr>
      <w:rFonts w:ascii="Arial" w:hAnsi="Arial" w:cs="Arial"/>
      <w:noProof/>
      <w:color w:val="033636" w:themeColor="text1"/>
      <w:szCs w:val="24"/>
      <w:lang w:val="en-US" w:eastAsia="en-US"/>
    </w:rPr>
  </w:style>
  <w:style w:type="paragraph" w:customStyle="1" w:styleId="EndNoteBibliography">
    <w:name w:val="EndNote Bibliography"/>
    <w:basedOn w:val="Normal"/>
    <w:link w:val="EndNoteBibliographyChar"/>
    <w:rsid w:val="0017003C"/>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17003C"/>
    <w:rPr>
      <w:rFonts w:ascii="Arial" w:hAnsi="Arial" w:cs="Arial"/>
      <w:noProof/>
      <w:color w:val="033636" w:themeColor="text1"/>
      <w:szCs w:val="24"/>
      <w:lang w:val="en-US" w:eastAsia="en-US"/>
    </w:rPr>
  </w:style>
  <w:style w:type="character" w:customStyle="1" w:styleId="Heading4Char">
    <w:name w:val="Heading 4 Char"/>
    <w:basedOn w:val="DefaultParagraphFont"/>
    <w:link w:val="Heading4"/>
    <w:rsid w:val="00617A2B"/>
    <w:rPr>
      <w:rFonts w:ascii="Arial" w:hAnsi="Arial"/>
      <w:b/>
      <w:bCs/>
      <w:i/>
      <w:color w:val="033636" w:themeColor="text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530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60737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730930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9567652">
      <w:bodyDiv w:val="1"/>
      <w:marLeft w:val="0"/>
      <w:marRight w:val="0"/>
      <w:marTop w:val="0"/>
      <w:marBottom w:val="0"/>
      <w:divBdr>
        <w:top w:val="none" w:sz="0" w:space="0" w:color="auto"/>
        <w:left w:val="none" w:sz="0" w:space="0" w:color="auto"/>
        <w:bottom w:val="none" w:sz="0" w:space="0" w:color="auto"/>
        <w:right w:val="none" w:sz="0" w:space="0" w:color="auto"/>
      </w:divBdr>
    </w:div>
    <w:div w:id="784925073">
      <w:bodyDiv w:val="1"/>
      <w:marLeft w:val="0"/>
      <w:marRight w:val="0"/>
      <w:marTop w:val="0"/>
      <w:marBottom w:val="0"/>
      <w:divBdr>
        <w:top w:val="none" w:sz="0" w:space="0" w:color="auto"/>
        <w:left w:val="none" w:sz="0" w:space="0" w:color="auto"/>
        <w:bottom w:val="none" w:sz="0" w:space="0" w:color="auto"/>
        <w:right w:val="none" w:sz="0" w:space="0" w:color="auto"/>
      </w:divBdr>
      <w:divsChild>
        <w:div w:id="1586724535">
          <w:marLeft w:val="0"/>
          <w:marRight w:val="0"/>
          <w:marTop w:val="0"/>
          <w:marBottom w:val="0"/>
          <w:divBdr>
            <w:top w:val="none" w:sz="0" w:space="0" w:color="auto"/>
            <w:left w:val="none" w:sz="0" w:space="0" w:color="auto"/>
            <w:bottom w:val="none" w:sz="0" w:space="0" w:color="auto"/>
            <w:right w:val="none" w:sz="0" w:space="0" w:color="auto"/>
          </w:divBdr>
        </w:div>
        <w:div w:id="1727605524">
          <w:marLeft w:val="0"/>
          <w:marRight w:val="0"/>
          <w:marTop w:val="0"/>
          <w:marBottom w:val="0"/>
          <w:divBdr>
            <w:top w:val="none" w:sz="0" w:space="0" w:color="auto"/>
            <w:left w:val="none" w:sz="0" w:space="0" w:color="auto"/>
            <w:bottom w:val="none" w:sz="0" w:space="0" w:color="auto"/>
            <w:right w:val="none" w:sz="0" w:space="0" w:color="auto"/>
          </w:divBdr>
        </w:div>
      </w:divsChild>
    </w:div>
    <w:div w:id="846404908">
      <w:bodyDiv w:val="1"/>
      <w:marLeft w:val="0"/>
      <w:marRight w:val="0"/>
      <w:marTop w:val="0"/>
      <w:marBottom w:val="0"/>
      <w:divBdr>
        <w:top w:val="none" w:sz="0" w:space="0" w:color="auto"/>
        <w:left w:val="none" w:sz="0" w:space="0" w:color="auto"/>
        <w:bottom w:val="none" w:sz="0" w:space="0" w:color="auto"/>
        <w:right w:val="none" w:sz="0" w:space="0" w:color="auto"/>
      </w:divBdr>
    </w:div>
    <w:div w:id="973870175">
      <w:bodyDiv w:val="1"/>
      <w:marLeft w:val="0"/>
      <w:marRight w:val="0"/>
      <w:marTop w:val="0"/>
      <w:marBottom w:val="0"/>
      <w:divBdr>
        <w:top w:val="none" w:sz="0" w:space="0" w:color="auto"/>
        <w:left w:val="none" w:sz="0" w:space="0" w:color="auto"/>
        <w:bottom w:val="none" w:sz="0" w:space="0" w:color="auto"/>
        <w:right w:val="none" w:sz="0" w:space="0" w:color="auto"/>
      </w:divBdr>
    </w:div>
    <w:div w:id="114119517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8291135">
      <w:bodyDiv w:val="1"/>
      <w:marLeft w:val="0"/>
      <w:marRight w:val="0"/>
      <w:marTop w:val="0"/>
      <w:marBottom w:val="0"/>
      <w:divBdr>
        <w:top w:val="none" w:sz="0" w:space="0" w:color="auto"/>
        <w:left w:val="none" w:sz="0" w:space="0" w:color="auto"/>
        <w:bottom w:val="none" w:sz="0" w:space="0" w:color="auto"/>
        <w:right w:val="none" w:sz="0" w:space="0" w:color="auto"/>
      </w:divBdr>
    </w:div>
    <w:div w:id="1675298450">
      <w:bodyDiv w:val="1"/>
      <w:marLeft w:val="0"/>
      <w:marRight w:val="0"/>
      <w:marTop w:val="0"/>
      <w:marBottom w:val="0"/>
      <w:divBdr>
        <w:top w:val="none" w:sz="0" w:space="0" w:color="auto"/>
        <w:left w:val="none" w:sz="0" w:space="0" w:color="auto"/>
        <w:bottom w:val="none" w:sz="0" w:space="0" w:color="auto"/>
        <w:right w:val="none" w:sz="0" w:space="0" w:color="auto"/>
      </w:divBdr>
    </w:div>
    <w:div w:id="1784374504">
      <w:bodyDiv w:val="1"/>
      <w:marLeft w:val="0"/>
      <w:marRight w:val="0"/>
      <w:marTop w:val="0"/>
      <w:marBottom w:val="0"/>
      <w:divBdr>
        <w:top w:val="none" w:sz="0" w:space="0" w:color="auto"/>
        <w:left w:val="none" w:sz="0" w:space="0" w:color="auto"/>
        <w:bottom w:val="none" w:sz="0" w:space="0" w:color="auto"/>
        <w:right w:val="none" w:sz="0" w:space="0" w:color="auto"/>
      </w:divBdr>
    </w:div>
    <w:div w:id="1858810557">
      <w:bodyDiv w:val="1"/>
      <w:marLeft w:val="0"/>
      <w:marRight w:val="0"/>
      <w:marTop w:val="0"/>
      <w:marBottom w:val="0"/>
      <w:divBdr>
        <w:top w:val="none" w:sz="0" w:space="0" w:color="auto"/>
        <w:left w:val="none" w:sz="0" w:space="0" w:color="auto"/>
        <w:bottom w:val="none" w:sz="0" w:space="0" w:color="auto"/>
        <w:right w:val="none" w:sz="0" w:space="0" w:color="auto"/>
      </w:divBdr>
    </w:div>
    <w:div w:id="1877237273">
      <w:bodyDiv w:val="1"/>
      <w:marLeft w:val="0"/>
      <w:marRight w:val="0"/>
      <w:marTop w:val="0"/>
      <w:marBottom w:val="0"/>
      <w:divBdr>
        <w:top w:val="none" w:sz="0" w:space="0" w:color="auto"/>
        <w:left w:val="none" w:sz="0" w:space="0" w:color="auto"/>
        <w:bottom w:val="none" w:sz="0" w:space="0" w:color="auto"/>
        <w:right w:val="none" w:sz="0" w:space="0" w:color="auto"/>
      </w:divBdr>
    </w:div>
    <w:div w:id="2006127325">
      <w:bodyDiv w:val="1"/>
      <w:marLeft w:val="0"/>
      <w:marRight w:val="0"/>
      <w:marTop w:val="0"/>
      <w:marBottom w:val="0"/>
      <w:divBdr>
        <w:top w:val="none" w:sz="0" w:space="0" w:color="auto"/>
        <w:left w:val="none" w:sz="0" w:space="0" w:color="auto"/>
        <w:bottom w:val="none" w:sz="0" w:space="0" w:color="auto"/>
        <w:right w:val="none" w:sz="0" w:space="0" w:color="auto"/>
      </w:divBdr>
    </w:div>
    <w:div w:id="20096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australian-national-surveillance-plan-for-covid-19-influenza-and-rsv" TargetMode="External"/><Relationship Id="rId18" Type="http://schemas.openxmlformats.org/officeDocument/2006/relationships/hyperlink" Target="https://www.health.gov.au/resources/publications/influenza-laboratory-case-definition?language=en" TargetMode="External"/><Relationship Id="rId26" Type="http://schemas.openxmlformats.org/officeDocument/2006/relationships/hyperlink" Target="https://monashhealth.org/services/monash-infectious-diseases/research/influenza-research/flucan-influenza-surveillance-2/" TargetMode="External"/><Relationship Id="rId39" Type="http://schemas.openxmlformats.org/officeDocument/2006/relationships/hyperlink" Target="https://www.cdgn.org.au/austrakka" TargetMode="External"/><Relationship Id="rId21" Type="http://schemas.openxmlformats.org/officeDocument/2006/relationships/hyperlink" Target="https://www.health.gov.au/our-work/nndss" TargetMode="External"/><Relationship Id="rId34" Type="http://schemas.openxmlformats.org/officeDocument/2006/relationships/hyperlink" Target="https://www.abs.gov.au/statistics/health/causes-death/provisional-mortality-statistics" TargetMode="External"/><Relationship Id="rId42" Type="http://schemas.openxmlformats.org/officeDocument/2006/relationships/hyperlink" Target="https://www.health.gov.au/our-work/national-immunisation-program" TargetMode="External"/><Relationship Id="rId47" Type="http://schemas.openxmlformats.org/officeDocument/2006/relationships/hyperlink" Target="https://www.who.int/director-general/speeches/detail/who-director-general-s-opening-remarks-at-the-media-briefing-on-covid-19---11-march-2020" TargetMode="External"/><Relationship Id="rId50" Type="http://schemas.openxmlformats.org/officeDocument/2006/relationships/hyperlink" Target="https://www.cdc.gov.au/topics/seasonal-flu" TargetMode="External"/><Relationship Id="rId55" Type="http://schemas.openxmlformats.org/officeDocument/2006/relationships/hyperlink" Target="https://www.health.gov.au/resources/collections/cdna-surveillance-case-definitions" TargetMode="External"/><Relationship Id="rId63" Type="http://schemas.openxmlformats.org/officeDocument/2006/relationships/hyperlink" Target="https://doi.org/10.5694/mja2.50988" TargetMode="External"/><Relationship Id="rId68" Type="http://schemas.openxmlformats.org/officeDocument/2006/relationships/hyperlink" Target="https://ncirs.org.au/health-professionals/history-immunisation-australia"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ealth.gov.au/resources/publications/atagi-statement-on-the-transition-from-quadrivalent-to-trivalent-seasonal-influenza-vaccines-in-australia" TargetMode="External"/><Relationship Id="rId2" Type="http://schemas.openxmlformats.org/officeDocument/2006/relationships/customXml" Target="../customXml/item2.xml"/><Relationship Id="rId16" Type="http://schemas.openxmlformats.org/officeDocument/2006/relationships/hyperlink" Target="https://www.health.gov.au/resources/publications/influenza-laboratory-confirmed-surveillance-case-definition" TargetMode="External"/><Relationship Id="rId29" Type="http://schemas.openxmlformats.org/officeDocument/2006/relationships/hyperlink" Target="https://chris.health.gov.au/" TargetMode="External"/><Relationship Id="rId11" Type="http://schemas.openxmlformats.org/officeDocument/2006/relationships/header" Target="header1.xml"/><Relationship Id="rId24" Type="http://schemas.openxmlformats.org/officeDocument/2006/relationships/hyperlink" Target="https://www.healthdirect.gov.au/" TargetMode="External"/><Relationship Id="rId32" Type="http://schemas.openxmlformats.org/officeDocument/2006/relationships/hyperlink" Target="https://www.abs.gov.au/statistics/health/causes-death/causes-death-australia/2021" TargetMode="External"/><Relationship Id="rId37" Type="http://schemas.openxmlformats.org/officeDocument/2006/relationships/hyperlink" Target="https://www.health.gov.au/committees-and-groups/phln" TargetMode="External"/><Relationship Id="rId40" Type="http://schemas.openxmlformats.org/officeDocument/2006/relationships/hyperlink" Target="https://www.who.int/initiatives/global-influenza-surveillance-and-response-system/national-influenza-centres" TargetMode="External"/><Relationship Id="rId45" Type="http://schemas.openxmlformats.org/officeDocument/2006/relationships/hyperlink" Target="https://www.health.gov.au/resources/publications/australian-national-disease-surveillance-plan-for-covid-19-influenza-and-rsv" TargetMode="External"/><Relationship Id="rId53" Type="http://schemas.openxmlformats.org/officeDocument/2006/relationships/hyperlink" Target="https://www.legislation.gov.au/F2018L00450" TargetMode="External"/><Relationship Id="rId58" Type="http://schemas.openxmlformats.org/officeDocument/2006/relationships/hyperlink" Target="https://doi.org/10.33321/cdi.2023.47.14" TargetMode="External"/><Relationship Id="rId66" Type="http://schemas.openxmlformats.org/officeDocument/2006/relationships/hyperlink" Target="https://www.who.int/activities/tracking-SARS-CoV-2-variants" TargetMode="External"/><Relationship Id="rId7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ealth.gov.au/resources/publications/coronavirus-disease-2019-covid-19-surveillance-case-definition" TargetMode="External"/><Relationship Id="rId23" Type="http://schemas.openxmlformats.org/officeDocument/2006/relationships/hyperlink" Target="https://about.healthdirect.gov.au/healthdirect" TargetMode="External"/><Relationship Id="rId28" Type="http://schemas.openxmlformats.org/officeDocument/2006/relationships/hyperlink" Target="https://www.monash.edu/medicine/sphpm/anzicrc/research/sprint-sari" TargetMode="External"/><Relationship Id="rId36" Type="http://schemas.openxmlformats.org/officeDocument/2006/relationships/hyperlink" Target="https://www.cdgn.org.au/austrakka" TargetMode="External"/><Relationship Id="rId49" Type="http://schemas.openxmlformats.org/officeDocument/2006/relationships/hyperlink" Target="https://www.cdc.gov.au/topics/covid-19" TargetMode="External"/><Relationship Id="rId57" Type="http://schemas.openxmlformats.org/officeDocument/2006/relationships/hyperlink" Target="https://www.health.gov.au/our-work/nndss" TargetMode="External"/><Relationship Id="rId61" Type="http://schemas.openxmlformats.org/officeDocument/2006/relationships/hyperlink" Target="https://www.who.int/teams/global-influenza-programme/surveillance-and-monitoring/case-definitions-for-ili-and-sari" TargetMode="External"/><Relationship Id="rId10" Type="http://schemas.openxmlformats.org/officeDocument/2006/relationships/endnotes" Target="endnotes.xml"/><Relationship Id="rId19" Type="http://schemas.openxmlformats.org/officeDocument/2006/relationships/hyperlink" Target="https://www.health.gov.au/resources/publications/technical-supplement-2022-update-to-nndss-laboratory-confirmed-influenza-case-definition" TargetMode="External"/><Relationship Id="rId31" Type="http://schemas.openxmlformats.org/officeDocument/2006/relationships/hyperlink" Target="https://www.abs.gov.au/statistics/people/population/deaths-australia/latest-release" TargetMode="External"/><Relationship Id="rId44" Type="http://schemas.openxmlformats.org/officeDocument/2006/relationships/hyperlink" Target="https://immunisationhandbook.health.gov.au/" TargetMode="External"/><Relationship Id="rId52" Type="http://schemas.openxmlformats.org/officeDocument/2006/relationships/hyperlink" Target="https://doi.org/10.33321/cdi.2021.45.2" TargetMode="External"/><Relationship Id="rId60" Type="http://schemas.openxmlformats.org/officeDocument/2006/relationships/hyperlink" Target="https://www.health.gov.au/resources/publications/influenza-infection-flu-cdna-national-guidelines-for-public-health-units" TargetMode="External"/><Relationship Id="rId65" Type="http://schemas.openxmlformats.org/officeDocument/2006/relationships/hyperlink" Target="https://www.abs.gov.au/methodologies/provisional-mortality-statistics-methodology"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info.flutracking.net/" TargetMode="External"/><Relationship Id="rId27" Type="http://schemas.openxmlformats.org/officeDocument/2006/relationships/hyperlink" Target="https://paeds.org.au/" TargetMode="External"/><Relationship Id="rId30" Type="http://schemas.openxmlformats.org/officeDocument/2006/relationships/hyperlink" Target="https://www.abs.gov.au/methodologies/provisional-mortality-statistics-methodology" TargetMode="External"/><Relationship Id="rId35" Type="http://schemas.openxmlformats.org/officeDocument/2006/relationships/hyperlink" Target="https://www.abs.gov.au/articles/deaths-due-covid-19-influenza-and-rsv-australia-2022-november-2024" TargetMode="External"/><Relationship Id="rId43" Type="http://schemas.openxmlformats.org/officeDocument/2006/relationships/hyperlink" Target="https://www.servicesaustralia.gov.au/australian-immunisation-register" TargetMode="External"/><Relationship Id="rId48" Type="http://schemas.openxmlformats.org/officeDocument/2006/relationships/hyperlink" Target="https://doi.org/10.33321/cdi.2024.48.5" TargetMode="External"/><Relationship Id="rId56" Type="http://schemas.openxmlformats.org/officeDocument/2006/relationships/hyperlink" Target="https://www.health.gov.au/resources/publications/technical-supplement-2022-update-to-nndss-laboratory-confirmed-influenza-case-definition" TargetMode="External"/><Relationship Id="rId64" Type="http://schemas.openxmlformats.org/officeDocument/2006/relationships/hyperlink" Target="https://www.abs.gov.au/articles/deaths-due-covid-19-influenza-and-rsv-australia-2022-november-2024" TargetMode="External"/><Relationship Id="rId69" Type="http://schemas.openxmlformats.org/officeDocument/2006/relationships/hyperlink" Target="https://www.health.gov.au/topics/immunisation/immunisation-information-for-health-professionals/using-the-australian-immunisation-register" TargetMode="External"/><Relationship Id="rId8" Type="http://schemas.openxmlformats.org/officeDocument/2006/relationships/webSettings" Target="webSettings.xml"/><Relationship Id="rId51" Type="http://schemas.openxmlformats.org/officeDocument/2006/relationships/hyperlink" Target="https://www.cdc.gov.au/topics/respiratory-syncytial-virus-rsv" TargetMode="External"/><Relationship Id="rId72" Type="http://schemas.openxmlformats.org/officeDocument/2006/relationships/hyperlink" Target="https://www.tga.gov.au/resources/publication/meeting-statements/aivc-recommendations-composition-influenza-vaccines-australia-2025"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gov.au/resources/publications/influenza-laboratory-confirmed-surveillance-case-definition" TargetMode="External"/><Relationship Id="rId25" Type="http://schemas.openxmlformats.org/officeDocument/2006/relationships/hyperlink" Target="https://aspren.dmac.adelaide.edu.au/" TargetMode="External"/><Relationship Id="rId33" Type="http://schemas.openxmlformats.org/officeDocument/2006/relationships/hyperlink" Target="https://www.abs.gov.au/methodologies/provisional-mortality-statistics-methodology" TargetMode="External"/><Relationship Id="rId38" Type="http://schemas.openxmlformats.org/officeDocument/2006/relationships/hyperlink" Target="https://www.who.int/activities/tracking-SARS-CoV-2-variants" TargetMode="External"/><Relationship Id="rId46" Type="http://schemas.openxmlformats.org/officeDocument/2006/relationships/hyperlink" Target="https://www.paho.org/en/topics/influenza-sars-cov-2-rsv-and-other-respiratory-viruses" TargetMode="External"/><Relationship Id="rId59" Type="http://schemas.openxmlformats.org/officeDocument/2006/relationships/hyperlink" Target="https://info.flutracking.net/methods/" TargetMode="External"/><Relationship Id="rId67" Type="http://schemas.openxmlformats.org/officeDocument/2006/relationships/hyperlink" Target="https://www.who.int/initiatives/global-influenza-surveillance-and-response-system/who-collaboration-center-erl" TargetMode="External"/><Relationship Id="rId20" Type="http://schemas.openxmlformats.org/officeDocument/2006/relationships/hyperlink" Target="https://www.health.gov.au/resources/publications/respiratory-syncytial-virus-surveillance-case-definition" TargetMode="External"/><Relationship Id="rId41" Type="http://schemas.openxmlformats.org/officeDocument/2006/relationships/hyperlink" Target="http://www.influenzacentre.org/" TargetMode="External"/><Relationship Id="rId54" Type="http://schemas.openxmlformats.org/officeDocument/2006/relationships/hyperlink" Target="https://www.health.gov.au/resources/publications/national-health-security-agreement" TargetMode="External"/><Relationship Id="rId62" Type="http://schemas.openxmlformats.org/officeDocument/2006/relationships/hyperlink" Target="https://www.monash.edu/medicine/sphpm/anzicrc/research/sprint-sari" TargetMode="External"/><Relationship Id="rId70" Type="http://schemas.openxmlformats.org/officeDocument/2006/relationships/hyperlink" Target="https://www.who.int/news-room/feature-stories/detail/vaccine-efficacy-effectiveness-and-protectio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CHJ\Downloads\ARSR%20Technical%20Supplement_draft_v2.dotx" TargetMode="External"/></Relationships>
</file>

<file path=word/theme/theme1.xml><?xml version="1.0" encoding="utf-8"?>
<a:theme xmlns:a="http://schemas.openxmlformats.org/drawingml/2006/main" name="CDC">
  <a:themeElements>
    <a:clrScheme name="CDC">
      <a:dk1>
        <a:srgbClr val="033636"/>
      </a:dk1>
      <a:lt1>
        <a:srgbClr val="00DCA1"/>
      </a:lt1>
      <a:dk2>
        <a:srgbClr val="000000"/>
      </a:dk2>
      <a:lt2>
        <a:srgbClr val="B7C7D7"/>
      </a:lt2>
      <a:accent1>
        <a:srgbClr val="083E9C"/>
      </a:accent1>
      <a:accent2>
        <a:srgbClr val="C55500"/>
      </a:accent2>
      <a:accent3>
        <a:srgbClr val="511D81"/>
      </a:accent3>
      <a:accent4>
        <a:srgbClr val="FFD031"/>
      </a:accent4>
      <a:accent5>
        <a:srgbClr val="A10000"/>
      </a:accent5>
      <a:accent6>
        <a:srgbClr val="FF6E73"/>
      </a:accent6>
      <a:hlink>
        <a:srgbClr val="000000"/>
      </a:hlink>
      <a:folHlink>
        <a:srgbClr val="D0CE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F132EB5918444838C87DA94E973AA" ma:contentTypeVersion="15" ma:contentTypeDescription="Create a new document." ma:contentTypeScope="" ma:versionID="bd8c9bc13681574ab4393e071d1ca899">
  <xsd:schema xmlns:xsd="http://www.w3.org/2001/XMLSchema" xmlns:xs="http://www.w3.org/2001/XMLSchema" xmlns:p="http://schemas.microsoft.com/office/2006/metadata/properties" xmlns:ns2="084f2b4f-2535-46c8-ae12-341bccf6b9a4" xmlns:ns3="e7d54a9e-4aca-451b-99db-b94fe438e987" targetNamespace="http://schemas.microsoft.com/office/2006/metadata/properties" ma:root="true" ma:fieldsID="553f46498d0834296e2067c18ae8eae1" ns2:_="" ns3:_="">
    <xsd:import namespace="084f2b4f-2535-46c8-ae12-341bccf6b9a4"/>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count"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f2b4f-2535-46c8-ae12-341bccf6b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count" ma:index="13" nillable="true" ma:displayName="Report date" ma:format="Dropdown" ma:internalName="count">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25dc73-d65d-4879-ac69-f31d933da62b}"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7d54a9e-4aca-451b-99db-b94fe438e987" xsi:nil="true"/>
    <lcf76f155ced4ddcb4097134ff3c332f xmlns="084f2b4f-2535-46c8-ae12-341bccf6b9a4">
      <Terms xmlns="http://schemas.microsoft.com/office/infopath/2007/PartnerControls"/>
    </lcf76f155ced4ddcb4097134ff3c332f>
    <count xmlns="084f2b4f-2535-46c8-ae12-341bccf6b9a4" xsi:nil="true"/>
  </documentManagement>
</p:properties>
</file>

<file path=customXml/itemProps1.xml><?xml version="1.0" encoding="utf-8"?>
<ds:datastoreItem xmlns:ds="http://schemas.openxmlformats.org/officeDocument/2006/customXml" ds:itemID="{64E8EBE7-46D5-4B53-BCA0-9C168D858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f2b4f-2535-46c8-ae12-341bccf6b9a4"/>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084f2b4f-2535-46c8-ae12-341bccf6b9a4"/>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7d54a9e-4aca-451b-99db-b94fe438e98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ARSR Technical Supplement_draft_v2.dotx</Template>
  <TotalTime>0</TotalTime>
  <Pages>17</Pages>
  <Words>18980</Words>
  <Characters>108192</Characters>
  <Application>Microsoft Office Word</Application>
  <DocSecurity>0</DocSecurity>
  <Lines>901</Lines>
  <Paragraphs>253</Paragraphs>
  <ScaleCrop>false</ScaleCrop>
  <Manager/>
  <Company/>
  <LinksUpToDate>false</LinksUpToDate>
  <CharactersWithSpaces>126919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 Australian Respiratory Surveillance Report</dc:title>
  <dc:subject>Australian Respiratory Surveillance Report – Technical supplement</dc:subject>
  <dc:creator>Australian Government Department of Health and Aged Care</dc:creator>
  <cp:keywords>Respiratory syncytial virus (RSV) infection; Influenza (flu); COVID-19, Coronavirus; Influenza surveillance program</cp:keywords>
  <dc:description/>
  <cp:revision>2</cp:revision>
  <cp:lastPrinted>2022-06-22T22:44:00Z</cp:lastPrinted>
  <dcterms:created xsi:type="dcterms:W3CDTF">2025-10-06T03:26:00Z</dcterms:created>
  <dcterms:modified xsi:type="dcterms:W3CDTF">2025-10-06T03:26:00Z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0x0101000EFF132EB5918444838C87DA94E973AA</vt:lpwstr>
  </property>
  <property fmtid="{D5CDD505-2E9C-101B-9397-08002B2CF9AE}" pid="3" name="MediaServiceImageTags">
    <vt:lpwstr/>
  </property>
  <property fmtid="{D5CDD505-2E9C-101B-9397-08002B2CF9AE}" pid="4" name="docLang">
    <vt:lpwstr>en</vt:lpwstr>
  </property>
</Properties>
</file>