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30401" w14:textId="77777777" w:rsidR="00424911" w:rsidRPr="00424911" w:rsidRDefault="00424911" w:rsidP="0010062E">
      <w:pPr>
        <w:pStyle w:val="Title"/>
        <w:jc w:val="center"/>
        <w:rPr>
          <w:rFonts w:eastAsia="Times New Roman"/>
        </w:rPr>
      </w:pPr>
      <w:r w:rsidRPr="00424911">
        <w:rPr>
          <w:rFonts w:eastAsia="Times New Roman"/>
        </w:rPr>
        <w:t>Stoma Product Assessment Panel Public Summary Documents</w:t>
      </w:r>
    </w:p>
    <w:p w14:paraId="6E7D8762" w14:textId="1C4A3C94" w:rsidR="00424911" w:rsidRPr="00424911" w:rsidRDefault="0010062E" w:rsidP="0010062E">
      <w:pPr>
        <w:tabs>
          <w:tab w:val="left" w:pos="626"/>
          <w:tab w:val="center" w:pos="4513"/>
        </w:tabs>
        <w:rPr>
          <w:rFonts w:ascii="Calibri Light" w:eastAsia="Calibri" w:hAnsi="Calibri Light" w:cs="Calibri Light"/>
          <w:kern w:val="0"/>
          <w:sz w:val="52"/>
          <w14:ligatures w14:val="none"/>
        </w:rPr>
      </w:pPr>
      <w:r>
        <w:rPr>
          <w:rFonts w:ascii="Calibri Light" w:eastAsia="Calibri" w:hAnsi="Calibri Light" w:cs="Calibri Light"/>
          <w:kern w:val="0"/>
          <w:sz w:val="52"/>
          <w14:ligatures w14:val="none"/>
        </w:rPr>
        <w:tab/>
      </w:r>
      <w:r>
        <w:rPr>
          <w:rFonts w:ascii="Calibri Light" w:eastAsia="Calibri" w:hAnsi="Calibri Light" w:cs="Calibri Light"/>
          <w:kern w:val="0"/>
          <w:sz w:val="52"/>
          <w14:ligatures w14:val="none"/>
        </w:rPr>
        <w:tab/>
      </w:r>
      <w:r w:rsidR="00D031B1">
        <w:rPr>
          <w:rFonts w:ascii="Calibri Light" w:eastAsia="Calibri" w:hAnsi="Calibri Light" w:cs="Calibri Light"/>
          <w:kern w:val="0"/>
          <w:sz w:val="52"/>
          <w14:ligatures w14:val="none"/>
        </w:rPr>
        <w:t>Sutherland Medical</w:t>
      </w:r>
      <w:r w:rsidR="00424911" w:rsidRPr="00424911">
        <w:rPr>
          <w:rFonts w:ascii="Calibri Light" w:eastAsia="Calibri" w:hAnsi="Calibri Light" w:cs="Calibri Light"/>
          <w:kern w:val="0"/>
          <w:sz w:val="52"/>
          <w14:ligatures w14:val="none"/>
        </w:rPr>
        <w:t xml:space="preserve"> – </w:t>
      </w:r>
      <w:r w:rsidR="00D031B1">
        <w:rPr>
          <w:rFonts w:ascii="Calibri Light" w:eastAsia="Calibri" w:hAnsi="Calibri Light" w:cs="Calibri Light"/>
          <w:kern w:val="0"/>
          <w:sz w:val="52"/>
          <w14:ligatures w14:val="none"/>
        </w:rPr>
        <w:t>27 May 2025</w:t>
      </w:r>
    </w:p>
    <w:sdt>
      <w:sdtPr>
        <w:rPr>
          <w:rFonts w:ascii="Times New Roman" w:eastAsiaTheme="minorHAnsi" w:hAnsi="Times New Roman" w:cs="Times New Roman"/>
          <w:color w:val="auto"/>
          <w:kern w:val="2"/>
          <w:sz w:val="24"/>
          <w:szCs w:val="24"/>
          <w:lang w:val="en-AU"/>
          <w14:ligatures w14:val="standardContextual"/>
        </w:rPr>
        <w:id w:val="-222756167"/>
        <w:docPartObj>
          <w:docPartGallery w:val="Table of Contents"/>
          <w:docPartUnique/>
        </w:docPartObj>
      </w:sdtPr>
      <w:sdtEndPr>
        <w:rPr>
          <w:rFonts w:asciiTheme="minorHAnsi" w:hAnsiTheme="minorHAnsi"/>
          <w:b/>
          <w:bCs/>
          <w:noProof/>
          <w:kern w:val="0"/>
          <w14:ligatures w14:val="none"/>
        </w:rPr>
      </w:sdtEndPr>
      <w:sdtContent>
        <w:p w14:paraId="19C4662B" w14:textId="77777777" w:rsidR="00857320" w:rsidRDefault="00BE1871" w:rsidP="00BE1871">
          <w:pPr>
            <w:pStyle w:val="TOCHeading"/>
            <w:rPr>
              <w:noProof/>
            </w:rPr>
          </w:pPr>
          <w:r w:rsidRPr="00CF5025">
            <w:rPr>
              <w:rFonts w:ascii="Calibri" w:hAnsi="Calibri" w:cs="Calibri"/>
            </w:rPr>
            <w:t>Contents</w:t>
          </w:r>
          <w:r w:rsidRPr="00CF5025">
            <w:rPr>
              <w:rFonts w:ascii="Calibri" w:hAnsi="Calibri" w:cs="Calibri"/>
            </w:rPr>
            <w:fldChar w:fldCharType="begin"/>
          </w:r>
          <w:r w:rsidRPr="00CF5025">
            <w:rPr>
              <w:rFonts w:ascii="Calibri" w:hAnsi="Calibri" w:cs="Calibri"/>
            </w:rPr>
            <w:instrText xml:space="preserve"> TOC \o "1-1" \h \z \u </w:instrText>
          </w:r>
          <w:r w:rsidRPr="00CF5025">
            <w:rPr>
              <w:rFonts w:ascii="Calibri" w:hAnsi="Calibri" w:cs="Calibri"/>
            </w:rPr>
            <w:fldChar w:fldCharType="separate"/>
          </w:r>
        </w:p>
        <w:p w14:paraId="1E903054" w14:textId="773FD28C" w:rsidR="00857320" w:rsidRDefault="00857320">
          <w:pPr>
            <w:pStyle w:val="TOC1"/>
            <w:rPr>
              <w:rFonts w:eastAsiaTheme="minorEastAsia" w:cstheme="minorBidi"/>
              <w:noProof/>
              <w:kern w:val="2"/>
              <w:lang w:eastAsia="en-AU"/>
              <w14:ligatures w14:val="standardContextual"/>
            </w:rPr>
          </w:pPr>
          <w:hyperlink w:anchor="_Toc210817241" w:history="1">
            <w:r w:rsidRPr="007E55E6">
              <w:rPr>
                <w:rStyle w:val="Hyperlink"/>
                <w:rFonts w:eastAsia="Times New Roman"/>
                <w:noProof/>
              </w:rPr>
              <w:t>Sutherland Medical Deletion Request – May 2025</w:t>
            </w:r>
            <w:r>
              <w:rPr>
                <w:noProof/>
                <w:webHidden/>
              </w:rPr>
              <w:tab/>
            </w:r>
            <w:r>
              <w:rPr>
                <w:noProof/>
                <w:webHidden/>
              </w:rPr>
              <w:fldChar w:fldCharType="begin"/>
            </w:r>
            <w:r>
              <w:rPr>
                <w:noProof/>
                <w:webHidden/>
              </w:rPr>
              <w:instrText xml:space="preserve"> PAGEREF _Toc210817241 \h </w:instrText>
            </w:r>
            <w:r>
              <w:rPr>
                <w:noProof/>
                <w:webHidden/>
              </w:rPr>
            </w:r>
            <w:r>
              <w:rPr>
                <w:noProof/>
                <w:webHidden/>
              </w:rPr>
              <w:fldChar w:fldCharType="separate"/>
            </w:r>
            <w:r>
              <w:rPr>
                <w:noProof/>
                <w:webHidden/>
              </w:rPr>
              <w:t>2</w:t>
            </w:r>
            <w:r>
              <w:rPr>
                <w:noProof/>
                <w:webHidden/>
              </w:rPr>
              <w:fldChar w:fldCharType="end"/>
            </w:r>
          </w:hyperlink>
        </w:p>
        <w:p w14:paraId="6C3867FE" w14:textId="114609E0" w:rsidR="00244C50" w:rsidRDefault="00BE1871" w:rsidP="00610E57">
          <w:pPr>
            <w:pStyle w:val="TOC1"/>
            <w:rPr>
              <w:b/>
              <w:bCs/>
              <w:noProof/>
            </w:rPr>
          </w:pPr>
          <w:r w:rsidRPr="00CF5025">
            <w:rPr>
              <w:rFonts w:ascii="Calibri" w:hAnsi="Calibri" w:cs="Calibri"/>
            </w:rPr>
            <w:fldChar w:fldCharType="end"/>
          </w:r>
        </w:p>
      </w:sdtContent>
    </w:sdt>
    <w:p w14:paraId="093D849B" w14:textId="325F5ED8" w:rsidR="00244C50" w:rsidRPr="006A239D" w:rsidRDefault="00244C50" w:rsidP="0010062E">
      <w:pPr>
        <w:pStyle w:val="Heading1"/>
        <w:jc w:val="center"/>
        <w:rPr>
          <w:rFonts w:eastAsia="Times New Roman"/>
        </w:rPr>
      </w:pPr>
      <w:r>
        <w:rPr>
          <w:b/>
          <w:bCs/>
          <w:noProof/>
        </w:rPr>
        <w:br w:type="page"/>
      </w:r>
      <w:bookmarkStart w:id="0" w:name="_Toc184998519"/>
      <w:bookmarkStart w:id="1" w:name="_Toc210817241"/>
      <w:r>
        <w:rPr>
          <w:rFonts w:eastAsia="Times New Roman"/>
        </w:rPr>
        <w:lastRenderedPageBreak/>
        <w:t>Sutherland Medical</w:t>
      </w:r>
      <w:r w:rsidRPr="006A239D">
        <w:rPr>
          <w:rFonts w:eastAsia="Times New Roman"/>
        </w:rPr>
        <w:t xml:space="preserve"> Deletion Request – </w:t>
      </w:r>
      <w:bookmarkEnd w:id="0"/>
      <w:r>
        <w:rPr>
          <w:rFonts w:eastAsia="Times New Roman"/>
        </w:rPr>
        <w:t>May 2025</w:t>
      </w:r>
      <w:bookmarkEnd w:id="1"/>
    </w:p>
    <w:p w14:paraId="1814E05D" w14:textId="77777777" w:rsidR="00244C50" w:rsidRPr="006A239D" w:rsidRDefault="00244C50" w:rsidP="0010062E">
      <w:pPr>
        <w:pStyle w:val="Heading2"/>
        <w:rPr>
          <w:rFonts w:eastAsia="Times New Roman"/>
        </w:rPr>
      </w:pPr>
      <w:r w:rsidRPr="006A239D">
        <w:rPr>
          <w:rFonts w:eastAsia="Times New Roman"/>
        </w:rPr>
        <w:t>Proposed Deletions on the Stoma Appliance Scheme</w:t>
      </w:r>
    </w:p>
    <w:p w14:paraId="73F01025" w14:textId="4D79DD52" w:rsidR="00244C50" w:rsidRPr="006A239D" w:rsidRDefault="00244C50" w:rsidP="00244C50">
      <w:pPr>
        <w:rPr>
          <w:rFonts w:ascii="Calibri" w:eastAsia="Calibri" w:hAnsi="Calibri"/>
          <w:kern w:val="0"/>
          <w14:ligatures w14:val="none"/>
        </w:rPr>
      </w:pPr>
      <w:r w:rsidRPr="006A239D">
        <w:rPr>
          <w:rFonts w:ascii="Calibri" w:eastAsia="Calibri" w:hAnsi="Calibri"/>
          <w:kern w:val="0"/>
          <w14:ligatures w14:val="none"/>
        </w:rPr>
        <w:t xml:space="preserve">The applicant, </w:t>
      </w:r>
      <w:r>
        <w:rPr>
          <w:rFonts w:ascii="Calibri" w:eastAsia="Calibri" w:hAnsi="Calibri"/>
          <w:kern w:val="0"/>
          <w14:ligatures w14:val="none"/>
        </w:rPr>
        <w:t>Sutherland Medical</w:t>
      </w:r>
      <w:r w:rsidRPr="006A239D">
        <w:rPr>
          <w:rFonts w:ascii="Calibri" w:eastAsia="Calibri" w:hAnsi="Calibri"/>
          <w:kern w:val="0"/>
          <w14:ligatures w14:val="none"/>
        </w:rPr>
        <w:t>, sought the deletion of the following listing:</w:t>
      </w:r>
    </w:p>
    <w:tbl>
      <w:tblPr>
        <w:tblStyle w:val="TableGrid1"/>
        <w:tblW w:w="0" w:type="auto"/>
        <w:tblLook w:val="04A0" w:firstRow="1" w:lastRow="0" w:firstColumn="1" w:lastColumn="0" w:noHBand="0" w:noVBand="1"/>
        <w:tblCaption w:val="Sutherland Medical Deletions"/>
        <w:tblDescription w:val="Table shows deletion/s to product details of current listings on the Stoma Appliance Scheme Schedule. &#10; "/>
      </w:tblPr>
      <w:tblGrid>
        <w:gridCol w:w="1138"/>
        <w:gridCol w:w="728"/>
        <w:gridCol w:w="815"/>
        <w:gridCol w:w="1107"/>
        <w:gridCol w:w="591"/>
        <w:gridCol w:w="571"/>
        <w:gridCol w:w="875"/>
        <w:gridCol w:w="960"/>
        <w:gridCol w:w="964"/>
        <w:gridCol w:w="1267"/>
      </w:tblGrid>
      <w:tr w:rsidR="00244C50" w:rsidRPr="006A239D" w14:paraId="346050A2" w14:textId="77777777" w:rsidTr="0010062E">
        <w:trPr>
          <w:trHeight w:val="417"/>
          <w:tblHeader/>
        </w:trPr>
        <w:tc>
          <w:tcPr>
            <w:tcW w:w="1138" w:type="dxa"/>
            <w:shd w:val="clear" w:color="auto" w:fill="D9D9D9"/>
            <w:vAlign w:val="center"/>
          </w:tcPr>
          <w:p w14:paraId="5BA85CC4" w14:textId="77777777" w:rsidR="00244C50" w:rsidRPr="006A239D" w:rsidRDefault="00244C50" w:rsidP="00B44146">
            <w:pPr>
              <w:jc w:val="center"/>
              <w:rPr>
                <w:rFonts w:ascii="Calibri" w:eastAsia="Calibri" w:hAnsi="Calibri" w:cs="Calibri"/>
                <w:sz w:val="20"/>
                <w:szCs w:val="20"/>
              </w:rPr>
            </w:pPr>
            <w:r w:rsidRPr="006A239D">
              <w:rPr>
                <w:rFonts w:ascii="Calibri" w:eastAsia="Calibri" w:hAnsi="Calibri" w:cs="Calibri"/>
                <w:sz w:val="20"/>
                <w:szCs w:val="20"/>
              </w:rPr>
              <w:t>Application ID</w:t>
            </w:r>
          </w:p>
        </w:tc>
        <w:tc>
          <w:tcPr>
            <w:tcW w:w="728" w:type="dxa"/>
            <w:shd w:val="clear" w:color="auto" w:fill="D9D9D9"/>
            <w:vAlign w:val="center"/>
          </w:tcPr>
          <w:p w14:paraId="64FBB8D2" w14:textId="77777777" w:rsidR="00244C50" w:rsidRPr="006A239D" w:rsidRDefault="00244C50" w:rsidP="00B44146">
            <w:pPr>
              <w:jc w:val="center"/>
              <w:rPr>
                <w:rFonts w:ascii="Calibri" w:eastAsia="Calibri" w:hAnsi="Calibri" w:cs="Calibri"/>
                <w:sz w:val="20"/>
                <w:szCs w:val="20"/>
              </w:rPr>
            </w:pPr>
            <w:r w:rsidRPr="006A239D">
              <w:rPr>
                <w:rFonts w:ascii="Calibri" w:eastAsia="Calibri" w:hAnsi="Calibri" w:cs="Calibri"/>
                <w:sz w:val="20"/>
                <w:szCs w:val="20"/>
              </w:rPr>
              <w:t>Group ID</w:t>
            </w:r>
          </w:p>
        </w:tc>
        <w:tc>
          <w:tcPr>
            <w:tcW w:w="815" w:type="dxa"/>
            <w:shd w:val="clear" w:color="auto" w:fill="D9D9D9"/>
            <w:vAlign w:val="center"/>
          </w:tcPr>
          <w:p w14:paraId="27EE4687" w14:textId="77777777" w:rsidR="00244C50" w:rsidRPr="006A239D" w:rsidRDefault="00244C50" w:rsidP="00B44146">
            <w:pPr>
              <w:jc w:val="center"/>
              <w:rPr>
                <w:rFonts w:ascii="Calibri" w:eastAsia="Calibri" w:hAnsi="Calibri" w:cs="Calibri"/>
                <w:sz w:val="20"/>
                <w:szCs w:val="20"/>
              </w:rPr>
            </w:pPr>
            <w:r w:rsidRPr="006A239D">
              <w:rPr>
                <w:rFonts w:ascii="Calibri" w:eastAsia="Calibri" w:hAnsi="Calibri" w:cs="Calibri"/>
                <w:sz w:val="20"/>
                <w:szCs w:val="20"/>
              </w:rPr>
              <w:t>SAS Code</w:t>
            </w:r>
          </w:p>
        </w:tc>
        <w:tc>
          <w:tcPr>
            <w:tcW w:w="1107" w:type="dxa"/>
            <w:shd w:val="clear" w:color="auto" w:fill="D9D9D9"/>
            <w:vAlign w:val="center"/>
          </w:tcPr>
          <w:p w14:paraId="7B1474A4" w14:textId="77777777" w:rsidR="00244C50" w:rsidRPr="006A239D" w:rsidRDefault="00244C50" w:rsidP="00B44146">
            <w:pPr>
              <w:jc w:val="center"/>
              <w:rPr>
                <w:rFonts w:ascii="Calibri" w:eastAsia="Calibri" w:hAnsi="Calibri" w:cs="Calibri"/>
                <w:sz w:val="20"/>
                <w:szCs w:val="20"/>
              </w:rPr>
            </w:pPr>
            <w:r w:rsidRPr="006A239D">
              <w:rPr>
                <w:rFonts w:ascii="Calibri" w:eastAsia="Calibri" w:hAnsi="Calibri" w:cs="Calibri"/>
                <w:sz w:val="20"/>
                <w:szCs w:val="20"/>
              </w:rPr>
              <w:t>Brand Name</w:t>
            </w:r>
          </w:p>
        </w:tc>
        <w:tc>
          <w:tcPr>
            <w:tcW w:w="591" w:type="dxa"/>
            <w:shd w:val="clear" w:color="auto" w:fill="D9D9D9"/>
            <w:vAlign w:val="center"/>
          </w:tcPr>
          <w:p w14:paraId="5ACBC258" w14:textId="77777777" w:rsidR="00244C50" w:rsidRPr="006A239D" w:rsidRDefault="00244C50" w:rsidP="00B44146">
            <w:pPr>
              <w:jc w:val="center"/>
              <w:rPr>
                <w:rFonts w:ascii="Calibri" w:eastAsia="Calibri" w:hAnsi="Calibri" w:cs="Calibri"/>
                <w:sz w:val="20"/>
                <w:szCs w:val="20"/>
              </w:rPr>
            </w:pPr>
            <w:r w:rsidRPr="006A239D">
              <w:rPr>
                <w:rFonts w:ascii="Calibri" w:eastAsia="Calibri" w:hAnsi="Calibri" w:cs="Calibri"/>
                <w:sz w:val="20"/>
                <w:szCs w:val="20"/>
              </w:rPr>
              <w:t>Pack Size</w:t>
            </w:r>
          </w:p>
        </w:tc>
        <w:tc>
          <w:tcPr>
            <w:tcW w:w="571" w:type="dxa"/>
            <w:shd w:val="clear" w:color="auto" w:fill="D9D9D9"/>
            <w:vAlign w:val="center"/>
          </w:tcPr>
          <w:p w14:paraId="55EB9318" w14:textId="77777777" w:rsidR="00244C50" w:rsidRPr="006A239D" w:rsidRDefault="00244C50" w:rsidP="00B44146">
            <w:pPr>
              <w:jc w:val="center"/>
              <w:rPr>
                <w:rFonts w:ascii="Calibri" w:eastAsia="Calibri" w:hAnsi="Calibri" w:cs="Calibri"/>
                <w:sz w:val="20"/>
                <w:szCs w:val="20"/>
              </w:rPr>
            </w:pPr>
            <w:r w:rsidRPr="006A239D">
              <w:rPr>
                <w:rFonts w:ascii="Calibri" w:eastAsia="Calibri" w:hAnsi="Calibri" w:cs="Calibri"/>
                <w:sz w:val="20"/>
                <w:szCs w:val="20"/>
              </w:rPr>
              <w:t>Max Qty</w:t>
            </w:r>
          </w:p>
        </w:tc>
        <w:tc>
          <w:tcPr>
            <w:tcW w:w="875" w:type="dxa"/>
            <w:shd w:val="clear" w:color="auto" w:fill="D9D9D9"/>
            <w:vAlign w:val="center"/>
          </w:tcPr>
          <w:p w14:paraId="4976D37D" w14:textId="77777777" w:rsidR="00244C50" w:rsidRPr="006A239D" w:rsidRDefault="00244C50" w:rsidP="00B44146">
            <w:pPr>
              <w:jc w:val="center"/>
              <w:rPr>
                <w:rFonts w:ascii="Calibri" w:eastAsia="Calibri" w:hAnsi="Calibri" w:cs="Calibri"/>
                <w:sz w:val="20"/>
                <w:szCs w:val="20"/>
              </w:rPr>
            </w:pPr>
            <w:r w:rsidRPr="006A239D">
              <w:rPr>
                <w:rFonts w:ascii="Calibri" w:eastAsia="Calibri" w:hAnsi="Calibri" w:cs="Calibri"/>
                <w:sz w:val="20"/>
                <w:szCs w:val="20"/>
              </w:rPr>
              <w:t>Unit Price</w:t>
            </w:r>
          </w:p>
        </w:tc>
        <w:tc>
          <w:tcPr>
            <w:tcW w:w="960" w:type="dxa"/>
            <w:shd w:val="clear" w:color="auto" w:fill="D9D9D9"/>
            <w:vAlign w:val="center"/>
          </w:tcPr>
          <w:p w14:paraId="6E9C3F18" w14:textId="77777777" w:rsidR="00244C50" w:rsidRPr="006A239D" w:rsidRDefault="00244C50" w:rsidP="00B44146">
            <w:pPr>
              <w:jc w:val="center"/>
              <w:rPr>
                <w:rFonts w:ascii="Calibri" w:eastAsia="Calibri" w:hAnsi="Calibri" w:cs="Calibri"/>
                <w:sz w:val="20"/>
                <w:szCs w:val="20"/>
              </w:rPr>
            </w:pPr>
            <w:r w:rsidRPr="006A239D">
              <w:rPr>
                <w:rFonts w:ascii="Calibri" w:eastAsia="Calibri" w:hAnsi="Calibri" w:cs="Calibri"/>
                <w:sz w:val="20"/>
                <w:szCs w:val="20"/>
              </w:rPr>
              <w:t>Price Premium</w:t>
            </w:r>
          </w:p>
        </w:tc>
        <w:tc>
          <w:tcPr>
            <w:tcW w:w="964" w:type="dxa"/>
            <w:shd w:val="clear" w:color="auto" w:fill="D9D9D9"/>
          </w:tcPr>
          <w:p w14:paraId="7B2D7001" w14:textId="77777777" w:rsidR="00244C50" w:rsidRPr="006A239D" w:rsidRDefault="00244C50" w:rsidP="00B44146">
            <w:pPr>
              <w:jc w:val="center"/>
              <w:rPr>
                <w:rFonts w:ascii="Calibri" w:eastAsia="Calibri" w:hAnsi="Calibri" w:cs="Calibri"/>
                <w:sz w:val="20"/>
                <w:szCs w:val="20"/>
              </w:rPr>
            </w:pPr>
            <w:r w:rsidRPr="006A239D">
              <w:rPr>
                <w:rFonts w:ascii="Calibri" w:eastAsia="Calibri" w:hAnsi="Calibri" w:cs="Calibri"/>
                <w:sz w:val="20"/>
                <w:szCs w:val="20"/>
              </w:rPr>
              <w:t xml:space="preserve">Total company codes </w:t>
            </w:r>
          </w:p>
        </w:tc>
        <w:tc>
          <w:tcPr>
            <w:tcW w:w="1267" w:type="dxa"/>
            <w:shd w:val="clear" w:color="auto" w:fill="D9D9D9"/>
          </w:tcPr>
          <w:p w14:paraId="192ED2F9" w14:textId="77777777" w:rsidR="00244C50" w:rsidRPr="006A239D" w:rsidRDefault="00244C50" w:rsidP="00B44146">
            <w:pPr>
              <w:jc w:val="center"/>
              <w:rPr>
                <w:rFonts w:ascii="Calibri" w:eastAsia="Calibri" w:hAnsi="Calibri" w:cs="Calibri"/>
                <w:sz w:val="20"/>
                <w:szCs w:val="20"/>
              </w:rPr>
            </w:pPr>
            <w:r w:rsidRPr="006A239D">
              <w:rPr>
                <w:rFonts w:ascii="Calibri" w:eastAsia="Calibri" w:hAnsi="Calibri" w:cs="Calibri"/>
                <w:sz w:val="20"/>
                <w:szCs w:val="20"/>
              </w:rPr>
              <w:t xml:space="preserve">Company code/s being deleted </w:t>
            </w:r>
          </w:p>
        </w:tc>
      </w:tr>
      <w:tr w:rsidR="00244C50" w:rsidRPr="006A239D" w14:paraId="44033943" w14:textId="77777777" w:rsidTr="00DF6A05">
        <w:trPr>
          <w:trHeight w:val="208"/>
        </w:trPr>
        <w:tc>
          <w:tcPr>
            <w:tcW w:w="1138" w:type="dxa"/>
            <w:vAlign w:val="center"/>
          </w:tcPr>
          <w:p w14:paraId="6E0216D6" w14:textId="5B7DD964" w:rsidR="00244C50" w:rsidRPr="006A239D" w:rsidRDefault="00A63754" w:rsidP="00B44146">
            <w:pPr>
              <w:jc w:val="center"/>
              <w:rPr>
                <w:rFonts w:ascii="Calibri" w:eastAsia="Calibri" w:hAnsi="Calibri" w:cs="Calibri"/>
                <w:sz w:val="20"/>
                <w:szCs w:val="20"/>
              </w:rPr>
            </w:pPr>
            <w:r>
              <w:rPr>
                <w:rFonts w:ascii="Calibri" w:eastAsia="Calibri" w:hAnsi="Calibri"/>
                <w:sz w:val="20"/>
                <w:szCs w:val="20"/>
              </w:rPr>
              <w:t>SM</w:t>
            </w:r>
            <w:r w:rsidR="00244C50" w:rsidRPr="006A239D">
              <w:rPr>
                <w:rFonts w:ascii="Calibri" w:eastAsia="Calibri" w:hAnsi="Calibri"/>
                <w:sz w:val="20"/>
                <w:szCs w:val="20"/>
              </w:rPr>
              <w:t>#0</w:t>
            </w:r>
            <w:r w:rsidR="00244C50">
              <w:rPr>
                <w:rFonts w:ascii="Calibri" w:eastAsia="Calibri" w:hAnsi="Calibri"/>
                <w:sz w:val="20"/>
                <w:szCs w:val="20"/>
              </w:rPr>
              <w:t>1</w:t>
            </w:r>
          </w:p>
        </w:tc>
        <w:tc>
          <w:tcPr>
            <w:tcW w:w="728" w:type="dxa"/>
            <w:vAlign w:val="center"/>
          </w:tcPr>
          <w:p w14:paraId="61331497" w14:textId="035EB407" w:rsidR="00244C50" w:rsidRPr="006A239D" w:rsidRDefault="00BB1DEE" w:rsidP="00B44146">
            <w:pPr>
              <w:jc w:val="center"/>
              <w:rPr>
                <w:rFonts w:ascii="Calibri" w:eastAsia="Calibri" w:hAnsi="Calibri" w:cs="Calibri"/>
                <w:sz w:val="20"/>
                <w:szCs w:val="20"/>
              </w:rPr>
            </w:pPr>
            <w:r>
              <w:rPr>
                <w:rFonts w:ascii="Calibri" w:eastAsia="Calibri" w:hAnsi="Calibri" w:cs="Calibri"/>
                <w:sz w:val="20"/>
                <w:szCs w:val="20"/>
              </w:rPr>
              <w:t>9j</w:t>
            </w:r>
          </w:p>
        </w:tc>
        <w:tc>
          <w:tcPr>
            <w:tcW w:w="815" w:type="dxa"/>
            <w:vAlign w:val="center"/>
          </w:tcPr>
          <w:p w14:paraId="7FA9C0A4" w14:textId="112F3C27" w:rsidR="00244C50" w:rsidRPr="006A239D" w:rsidRDefault="00A63754" w:rsidP="00B44146">
            <w:pPr>
              <w:jc w:val="center"/>
              <w:rPr>
                <w:rFonts w:ascii="Calibri" w:eastAsia="Calibri" w:hAnsi="Calibri" w:cs="Calibri"/>
                <w:sz w:val="20"/>
                <w:szCs w:val="20"/>
              </w:rPr>
            </w:pPr>
            <w:r>
              <w:rPr>
                <w:rFonts w:ascii="Calibri" w:eastAsia="Calibri" w:hAnsi="Calibri" w:cs="Calibri"/>
                <w:sz w:val="20"/>
                <w:szCs w:val="20"/>
              </w:rPr>
              <w:t>80056L</w:t>
            </w:r>
          </w:p>
        </w:tc>
        <w:tc>
          <w:tcPr>
            <w:tcW w:w="1107" w:type="dxa"/>
          </w:tcPr>
          <w:p w14:paraId="2E5040FA" w14:textId="3361EFA3" w:rsidR="00244C50" w:rsidRPr="006A239D" w:rsidRDefault="00BB1DEE" w:rsidP="00B44146">
            <w:pPr>
              <w:jc w:val="center"/>
              <w:rPr>
                <w:rFonts w:ascii="Calibri" w:eastAsia="Calibri" w:hAnsi="Calibri" w:cs="Calibri"/>
                <w:sz w:val="20"/>
                <w:szCs w:val="20"/>
              </w:rPr>
            </w:pPr>
            <w:r w:rsidRPr="00BB1DEE">
              <w:rPr>
                <w:rFonts w:ascii="Calibri" w:eastAsia="Calibri" w:hAnsi="Calibri" w:cs="Calibri"/>
                <w:sz w:val="20"/>
                <w:szCs w:val="20"/>
              </w:rPr>
              <w:t>Sutherland Medical Trio Silken Silicone Stoma Gel</w:t>
            </w:r>
          </w:p>
        </w:tc>
        <w:tc>
          <w:tcPr>
            <w:tcW w:w="591" w:type="dxa"/>
            <w:vAlign w:val="center"/>
          </w:tcPr>
          <w:p w14:paraId="57D971CA" w14:textId="1547BBF6" w:rsidR="00244C50" w:rsidRPr="006A239D" w:rsidRDefault="00BB1DEE" w:rsidP="00B44146">
            <w:pPr>
              <w:jc w:val="center"/>
              <w:rPr>
                <w:rFonts w:ascii="Calibri" w:eastAsia="Calibri" w:hAnsi="Calibri" w:cs="Calibri"/>
                <w:sz w:val="20"/>
                <w:szCs w:val="20"/>
              </w:rPr>
            </w:pPr>
            <w:r>
              <w:rPr>
                <w:rFonts w:ascii="Calibri" w:eastAsia="Calibri" w:hAnsi="Calibri" w:cs="Calibri"/>
                <w:sz w:val="20"/>
                <w:szCs w:val="20"/>
              </w:rPr>
              <w:t>1</w:t>
            </w:r>
          </w:p>
        </w:tc>
        <w:tc>
          <w:tcPr>
            <w:tcW w:w="571" w:type="dxa"/>
            <w:vAlign w:val="center"/>
          </w:tcPr>
          <w:p w14:paraId="4BEF2A59" w14:textId="7B086EED" w:rsidR="00244C50" w:rsidRPr="006A239D" w:rsidRDefault="00BB1DEE" w:rsidP="00B44146">
            <w:pPr>
              <w:jc w:val="center"/>
              <w:rPr>
                <w:rFonts w:ascii="Calibri" w:eastAsia="Calibri" w:hAnsi="Calibri" w:cs="Calibri"/>
                <w:sz w:val="20"/>
                <w:szCs w:val="20"/>
              </w:rPr>
            </w:pPr>
            <w:r>
              <w:rPr>
                <w:rFonts w:ascii="Calibri" w:eastAsia="Calibri" w:hAnsi="Calibri"/>
                <w:sz w:val="20"/>
                <w:szCs w:val="20"/>
              </w:rPr>
              <w:t>3</w:t>
            </w:r>
            <w:r w:rsidR="00244C50" w:rsidRPr="006A239D">
              <w:rPr>
                <w:rFonts w:ascii="Calibri" w:eastAsia="Calibri" w:hAnsi="Calibri"/>
                <w:sz w:val="20"/>
                <w:szCs w:val="20"/>
              </w:rPr>
              <w:t>m</w:t>
            </w:r>
          </w:p>
        </w:tc>
        <w:tc>
          <w:tcPr>
            <w:tcW w:w="875" w:type="dxa"/>
            <w:vAlign w:val="center"/>
          </w:tcPr>
          <w:p w14:paraId="31387B9D" w14:textId="7D761D9F" w:rsidR="00244C50" w:rsidRPr="006A239D" w:rsidRDefault="00244C50" w:rsidP="00B44146">
            <w:pPr>
              <w:jc w:val="center"/>
              <w:rPr>
                <w:rFonts w:ascii="Calibri" w:eastAsia="Calibri" w:hAnsi="Calibri" w:cs="Calibri"/>
                <w:sz w:val="20"/>
                <w:szCs w:val="20"/>
              </w:rPr>
            </w:pPr>
            <w:r w:rsidRPr="006A239D">
              <w:rPr>
                <w:rFonts w:ascii="Calibri" w:eastAsia="Calibri" w:hAnsi="Calibri"/>
                <w:sz w:val="20"/>
                <w:szCs w:val="20"/>
              </w:rPr>
              <w:t>$</w:t>
            </w:r>
            <w:r w:rsidR="00BB1DEE">
              <w:rPr>
                <w:rFonts w:ascii="Calibri" w:eastAsia="Calibri" w:hAnsi="Calibri"/>
                <w:sz w:val="20"/>
                <w:szCs w:val="20"/>
              </w:rPr>
              <w:t>11.280</w:t>
            </w:r>
          </w:p>
        </w:tc>
        <w:tc>
          <w:tcPr>
            <w:tcW w:w="960" w:type="dxa"/>
            <w:vAlign w:val="center"/>
          </w:tcPr>
          <w:p w14:paraId="5EEB035C" w14:textId="77777777" w:rsidR="00244C50" w:rsidRPr="006A239D" w:rsidRDefault="00244C50" w:rsidP="00B44146">
            <w:pPr>
              <w:jc w:val="center"/>
              <w:rPr>
                <w:rFonts w:ascii="Calibri" w:eastAsia="Calibri" w:hAnsi="Calibri" w:cs="Calibri"/>
                <w:sz w:val="20"/>
                <w:szCs w:val="20"/>
              </w:rPr>
            </w:pPr>
            <w:r w:rsidRPr="006A239D">
              <w:rPr>
                <w:rFonts w:ascii="Calibri" w:eastAsia="Calibri" w:hAnsi="Calibri" w:cs="Calibri"/>
                <w:sz w:val="20"/>
                <w:szCs w:val="20"/>
              </w:rPr>
              <w:t>N/A</w:t>
            </w:r>
          </w:p>
        </w:tc>
        <w:tc>
          <w:tcPr>
            <w:tcW w:w="964" w:type="dxa"/>
            <w:vAlign w:val="center"/>
          </w:tcPr>
          <w:p w14:paraId="78ECCBA4" w14:textId="62508635" w:rsidR="00244C50" w:rsidRPr="006A239D" w:rsidRDefault="00BB1DEE" w:rsidP="00B44146">
            <w:pPr>
              <w:jc w:val="center"/>
              <w:rPr>
                <w:rFonts w:ascii="Calibri" w:eastAsia="Calibri" w:hAnsi="Calibri" w:cs="Calibri"/>
                <w:sz w:val="20"/>
                <w:szCs w:val="20"/>
              </w:rPr>
            </w:pPr>
            <w:r>
              <w:rPr>
                <w:rFonts w:ascii="Calibri" w:eastAsia="Calibri" w:hAnsi="Calibri" w:cs="Calibri"/>
                <w:sz w:val="20"/>
                <w:szCs w:val="20"/>
              </w:rPr>
              <w:t>1</w:t>
            </w:r>
          </w:p>
        </w:tc>
        <w:tc>
          <w:tcPr>
            <w:tcW w:w="1267" w:type="dxa"/>
            <w:vAlign w:val="center"/>
          </w:tcPr>
          <w:p w14:paraId="2F4D5002" w14:textId="7B988837" w:rsidR="00244C50" w:rsidRPr="006A239D" w:rsidRDefault="00BB1DEE" w:rsidP="00B44146">
            <w:pPr>
              <w:jc w:val="center"/>
              <w:rPr>
                <w:rFonts w:ascii="Calibri" w:eastAsia="Calibri" w:hAnsi="Calibri" w:cs="Calibri"/>
                <w:sz w:val="20"/>
                <w:szCs w:val="20"/>
              </w:rPr>
            </w:pPr>
            <w:r>
              <w:rPr>
                <w:rFonts w:ascii="Calibri" w:eastAsia="Calibri" w:hAnsi="Calibri" w:cs="Calibri"/>
                <w:sz w:val="20"/>
                <w:szCs w:val="20"/>
              </w:rPr>
              <w:t>TR1070</w:t>
            </w:r>
          </w:p>
        </w:tc>
      </w:tr>
    </w:tbl>
    <w:p w14:paraId="6197CC5E" w14:textId="77777777" w:rsidR="00DF6A05" w:rsidRPr="007B620A" w:rsidRDefault="00DF6A05" w:rsidP="0010062E">
      <w:pPr>
        <w:pStyle w:val="Heading2"/>
        <w:rPr>
          <w:rFonts w:eastAsia="Times New Roman"/>
        </w:rPr>
      </w:pPr>
      <w:r w:rsidRPr="007B620A">
        <w:rPr>
          <w:rFonts w:eastAsia="Times New Roman"/>
        </w:rPr>
        <w:t>Financial analysis</w:t>
      </w:r>
    </w:p>
    <w:p w14:paraId="178820BF" w14:textId="1C7D99C3" w:rsidR="00DF6A05" w:rsidRPr="007B620A" w:rsidRDefault="00DF6A05" w:rsidP="00DF6A05">
      <w:pPr>
        <w:rPr>
          <w:rFonts w:ascii="Calibri" w:eastAsia="Calibri" w:hAnsi="Calibri" w:cs="Calibri"/>
          <w:kern w:val="0"/>
          <w14:ligatures w14:val="none"/>
        </w:rPr>
      </w:pPr>
      <w:r w:rsidRPr="007B620A">
        <w:rPr>
          <w:rFonts w:ascii="Calibri" w:eastAsia="Calibri" w:hAnsi="Calibri"/>
          <w:kern w:val="0"/>
          <w14:ligatures w14:val="none"/>
        </w:rPr>
        <w:t xml:space="preserve">Substitute products are currently listed in the same subgroups at the same cost and maximum quantities. It is unlikely that there would be any budgetary impact for the SAS as a consequence of deleting the product. </w:t>
      </w:r>
    </w:p>
    <w:p w14:paraId="5C5CF6C2" w14:textId="77777777" w:rsidR="00DF6A05" w:rsidRPr="007B620A" w:rsidRDefault="00DF6A05" w:rsidP="0010062E">
      <w:pPr>
        <w:pStyle w:val="Heading2"/>
        <w:rPr>
          <w:rFonts w:eastAsia="Times New Roman"/>
        </w:rPr>
      </w:pPr>
      <w:r w:rsidRPr="007B620A">
        <w:rPr>
          <w:rFonts w:eastAsia="Times New Roman"/>
        </w:rPr>
        <w:t>Recommendation</w:t>
      </w:r>
    </w:p>
    <w:p w14:paraId="7573533B" w14:textId="5CCCB116" w:rsidR="00DF6A05" w:rsidRPr="007B620A" w:rsidRDefault="00DF6A05" w:rsidP="00DF6A05">
      <w:pPr>
        <w:rPr>
          <w:rFonts w:ascii="Calibri" w:eastAsia="Calibri" w:hAnsi="Calibri"/>
          <w:kern w:val="0"/>
          <w14:ligatures w14:val="none"/>
        </w:rPr>
      </w:pPr>
      <w:r w:rsidRPr="007B620A">
        <w:rPr>
          <w:rFonts w:ascii="Calibri" w:eastAsia="Calibri" w:hAnsi="Calibri"/>
          <w:kern w:val="0"/>
          <w14:ligatures w14:val="none"/>
        </w:rPr>
        <w:t>As th</w:t>
      </w:r>
      <w:r>
        <w:rPr>
          <w:rFonts w:ascii="Calibri" w:eastAsia="Calibri" w:hAnsi="Calibri"/>
          <w:kern w:val="0"/>
          <w14:ligatures w14:val="none"/>
        </w:rPr>
        <w:t>is</w:t>
      </w:r>
      <w:r w:rsidRPr="007B620A">
        <w:rPr>
          <w:rFonts w:ascii="Calibri" w:eastAsia="Calibri" w:hAnsi="Calibri"/>
          <w:kern w:val="0"/>
          <w14:ligatures w14:val="none"/>
        </w:rPr>
        <w:t xml:space="preserve"> w</w:t>
      </w:r>
      <w:r>
        <w:rPr>
          <w:rFonts w:ascii="Calibri" w:eastAsia="Calibri" w:hAnsi="Calibri"/>
          <w:kern w:val="0"/>
          <w14:ligatures w14:val="none"/>
        </w:rPr>
        <w:t>as an</w:t>
      </w:r>
      <w:r w:rsidRPr="007B620A">
        <w:rPr>
          <w:rFonts w:ascii="Calibri" w:eastAsia="Calibri" w:hAnsi="Calibri"/>
          <w:kern w:val="0"/>
          <w14:ligatures w14:val="none"/>
        </w:rPr>
        <w:t xml:space="preserve"> administrative change, th</w:t>
      </w:r>
      <w:r w:rsidR="005F48FA">
        <w:rPr>
          <w:rFonts w:ascii="Calibri" w:eastAsia="Calibri" w:hAnsi="Calibri"/>
          <w:kern w:val="0"/>
          <w14:ligatures w14:val="none"/>
        </w:rPr>
        <w:t>is</w:t>
      </w:r>
      <w:r w:rsidRPr="007B620A">
        <w:rPr>
          <w:rFonts w:ascii="Calibri" w:eastAsia="Calibri" w:hAnsi="Calibri"/>
          <w:kern w:val="0"/>
          <w14:ligatures w14:val="none"/>
        </w:rPr>
        <w:t xml:space="preserve"> application</w:t>
      </w:r>
      <w:r>
        <w:rPr>
          <w:rFonts w:ascii="Calibri" w:eastAsia="Calibri" w:hAnsi="Calibri"/>
          <w:kern w:val="0"/>
          <w14:ligatures w14:val="none"/>
        </w:rPr>
        <w:t xml:space="preserve"> was</w:t>
      </w:r>
      <w:r w:rsidRPr="007B620A">
        <w:rPr>
          <w:rFonts w:ascii="Calibri" w:eastAsia="Calibri" w:hAnsi="Calibri"/>
          <w:kern w:val="0"/>
          <w14:ligatures w14:val="none"/>
        </w:rPr>
        <w:t xml:space="preserve"> considered by the Panel secretariat in line with the SAS </w:t>
      </w:r>
      <w:r w:rsidRPr="007B620A">
        <w:rPr>
          <w:rFonts w:ascii="Calibri" w:eastAsia="Calibri" w:hAnsi="Calibri"/>
          <w:i/>
          <w:iCs/>
          <w:kern w:val="0"/>
          <w14:ligatures w14:val="none"/>
        </w:rPr>
        <w:t>Application and Assessment Guidelines</w:t>
      </w:r>
      <w:r w:rsidRPr="007B620A">
        <w:rPr>
          <w:rFonts w:ascii="Calibri" w:eastAsia="Calibri" w:hAnsi="Calibri"/>
          <w:kern w:val="0"/>
          <w14:ligatures w14:val="none"/>
        </w:rPr>
        <w:t xml:space="preserve">. The Panel secretariat noted there are equivalent products remaining on the Schedule and recommended the deletion of the product. </w:t>
      </w:r>
    </w:p>
    <w:p w14:paraId="644CE7B5" w14:textId="2A859261" w:rsidR="00DF6A05" w:rsidRPr="007B620A" w:rsidRDefault="00DF6A05" w:rsidP="00DF6A05">
      <w:pPr>
        <w:rPr>
          <w:rFonts w:ascii="Calibri" w:eastAsia="Calibri" w:hAnsi="Calibri"/>
          <w:kern w:val="0"/>
          <w14:ligatures w14:val="none"/>
        </w:rPr>
      </w:pPr>
      <w:r>
        <w:rPr>
          <w:rFonts w:ascii="Calibri" w:eastAsia="Calibri" w:hAnsi="Calibri"/>
          <w:kern w:val="0"/>
          <w14:ligatures w14:val="none"/>
        </w:rPr>
        <w:t>Sutherland Medical</w:t>
      </w:r>
      <w:r w:rsidRPr="007B620A">
        <w:rPr>
          <w:rFonts w:ascii="Calibri" w:eastAsia="Calibri" w:hAnsi="Calibri"/>
          <w:kern w:val="0"/>
          <w14:ligatures w14:val="none"/>
        </w:rPr>
        <w:t xml:space="preserve"> is to advise stoma associations, ostomates, stomal therapy nurses and the Australian Council of Stoma Associations of the deletion. A period of approximately 6 months from the date of the recommendation (</w:t>
      </w:r>
      <w:r>
        <w:rPr>
          <w:rFonts w:ascii="Calibri" w:eastAsia="Calibri" w:hAnsi="Calibri"/>
          <w:kern w:val="0"/>
          <w14:ligatures w14:val="none"/>
        </w:rPr>
        <w:t>27 May 2025</w:t>
      </w:r>
      <w:r w:rsidRPr="007B620A">
        <w:rPr>
          <w:rFonts w:ascii="Calibri" w:eastAsia="Calibri" w:hAnsi="Calibri"/>
          <w:kern w:val="0"/>
          <w14:ligatures w14:val="none"/>
        </w:rPr>
        <w:t>) should be given to allow users of the product to seek a suitable alternative and to enable stoma associations to manage their stock levels.</w:t>
      </w:r>
    </w:p>
    <w:p w14:paraId="7561EC88" w14:textId="77777777" w:rsidR="00DF6A05" w:rsidRPr="007B620A" w:rsidRDefault="00DF6A05" w:rsidP="0010062E">
      <w:pPr>
        <w:pStyle w:val="Heading2"/>
        <w:rPr>
          <w:rFonts w:eastAsia="Times New Roman"/>
        </w:rPr>
      </w:pPr>
      <w:r w:rsidRPr="007B620A">
        <w:rPr>
          <w:rFonts w:eastAsia="Times New Roman"/>
        </w:rPr>
        <w:t>Context for Recommendation</w:t>
      </w:r>
    </w:p>
    <w:p w14:paraId="48BC1F2F" w14:textId="77777777" w:rsidR="00DF6A05" w:rsidRPr="007B620A" w:rsidRDefault="00DF6A05" w:rsidP="00DF6A05">
      <w:pPr>
        <w:rPr>
          <w:rFonts w:ascii="Calibri" w:eastAsia="Calibri" w:hAnsi="Calibri"/>
          <w:kern w:val="0"/>
          <w14:ligatures w14:val="none"/>
        </w:rPr>
      </w:pPr>
      <w:r w:rsidRPr="007B620A">
        <w:rPr>
          <w:rFonts w:ascii="Calibri" w:eastAsia="Calibri" w:hAnsi="Calibri"/>
          <w:kern w:val="0"/>
          <w14:ligatures w14:val="none"/>
        </w:rPr>
        <w:t xml:space="preserve">The Panel secretariat, in accordance with the SAS Application and Assessment Guidelines, usually processes product deletions requested by the sponsor. This includes consideration of whether appropriate alternative products remain available on the SAS Schedule. </w:t>
      </w:r>
    </w:p>
    <w:p w14:paraId="740518A0" w14:textId="77777777" w:rsidR="00DF6A05" w:rsidRPr="00BA4905" w:rsidRDefault="00DF6A05" w:rsidP="0010062E">
      <w:pPr>
        <w:pStyle w:val="Heading2"/>
        <w:rPr>
          <w:rFonts w:eastAsia="Times New Roman"/>
        </w:rPr>
      </w:pPr>
      <w:r w:rsidRPr="007B620A">
        <w:rPr>
          <w:rFonts w:eastAsia="Times New Roman"/>
        </w:rPr>
        <w:t>Applicant’s Comment</w:t>
      </w:r>
    </w:p>
    <w:p w14:paraId="07222A76" w14:textId="45BA67BF" w:rsidR="00244C50" w:rsidRDefault="00354CE3">
      <w:pPr>
        <w:rPr>
          <w:b/>
          <w:bCs/>
          <w:noProof/>
        </w:rPr>
      </w:pPr>
      <w:r w:rsidRPr="00E430D4">
        <w:rPr>
          <w:rFonts w:ascii="Calibri" w:hAnsi="Calibri" w:cs="Calibri"/>
        </w:rPr>
        <w:t>The applicant noted the recommendation</w:t>
      </w:r>
      <w:r>
        <w:t>.</w:t>
      </w:r>
    </w:p>
    <w:sectPr w:rsidR="00244C5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788C1" w14:textId="77777777" w:rsidR="00E6169F" w:rsidRDefault="00E6169F" w:rsidP="00424911">
      <w:pPr>
        <w:spacing w:after="0" w:line="240" w:lineRule="auto"/>
      </w:pPr>
      <w:r>
        <w:separator/>
      </w:r>
    </w:p>
  </w:endnote>
  <w:endnote w:type="continuationSeparator" w:id="0">
    <w:p w14:paraId="4A38B230" w14:textId="77777777" w:rsidR="00E6169F" w:rsidRDefault="00E6169F" w:rsidP="00424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9FEE" w14:textId="77777777" w:rsidR="007D6CD7" w:rsidRDefault="007D6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819072"/>
      <w:docPartObj>
        <w:docPartGallery w:val="Page Numbers (Bottom of Page)"/>
        <w:docPartUnique/>
      </w:docPartObj>
    </w:sdtPr>
    <w:sdtEndPr>
      <w:rPr>
        <w:noProof/>
      </w:rPr>
    </w:sdtEndPr>
    <w:sdtContent>
      <w:p w14:paraId="2CADAB28" w14:textId="19BE15CE" w:rsidR="00DC0E8D" w:rsidRDefault="00DC0E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D4E465" w14:textId="77777777" w:rsidR="00DC0E8D" w:rsidRDefault="00DC0E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AA09" w14:textId="77777777" w:rsidR="007D6CD7" w:rsidRDefault="007D6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2669C" w14:textId="77777777" w:rsidR="00E6169F" w:rsidRDefault="00E6169F" w:rsidP="00424911">
      <w:pPr>
        <w:spacing w:after="0" w:line="240" w:lineRule="auto"/>
      </w:pPr>
      <w:r>
        <w:separator/>
      </w:r>
    </w:p>
  </w:footnote>
  <w:footnote w:type="continuationSeparator" w:id="0">
    <w:p w14:paraId="5D1455E3" w14:textId="77777777" w:rsidR="00E6169F" w:rsidRDefault="00E6169F" w:rsidP="00424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B1A0" w14:textId="77777777" w:rsidR="007D6CD7" w:rsidRDefault="007D6C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B1FB" w14:textId="233E89ED" w:rsidR="00424911" w:rsidRDefault="001C4B82">
    <w:pPr>
      <w:pStyle w:val="Header"/>
    </w:pPr>
    <w:r w:rsidRPr="001C4B82">
      <w:rPr>
        <w:noProof/>
      </w:rPr>
      <w:drawing>
        <wp:inline distT="0" distB="0" distL="0" distR="0" wp14:anchorId="313E1E71" wp14:editId="02219250">
          <wp:extent cx="5731510" cy="775335"/>
          <wp:effectExtent l="0" t="0" r="2540" b="5715"/>
          <wp:docPr id="673953888"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953888" name="Picture 1" descr="Australian Government Department of Health, Disability and Ageing"/>
                  <pic:cNvPicPr/>
                </pic:nvPicPr>
                <pic:blipFill>
                  <a:blip r:embed="rId1"/>
                  <a:stretch>
                    <a:fillRect/>
                  </a:stretch>
                </pic:blipFill>
                <pic:spPr>
                  <a:xfrm>
                    <a:off x="0" y="0"/>
                    <a:ext cx="5731510" cy="7753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DA29" w14:textId="77777777" w:rsidR="007D6CD7" w:rsidRDefault="007D6C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E1B"/>
    <w:rsid w:val="000F0800"/>
    <w:rsid w:val="0010062E"/>
    <w:rsid w:val="0014310E"/>
    <w:rsid w:val="00177C4B"/>
    <w:rsid w:val="0019132F"/>
    <w:rsid w:val="001C4B82"/>
    <w:rsid w:val="00244C50"/>
    <w:rsid w:val="00280050"/>
    <w:rsid w:val="002C1E1B"/>
    <w:rsid w:val="002C6644"/>
    <w:rsid w:val="003146A2"/>
    <w:rsid w:val="00354CE3"/>
    <w:rsid w:val="004035D8"/>
    <w:rsid w:val="00424911"/>
    <w:rsid w:val="00433F10"/>
    <w:rsid w:val="00473717"/>
    <w:rsid w:val="00477E55"/>
    <w:rsid w:val="00484969"/>
    <w:rsid w:val="005C024A"/>
    <w:rsid w:val="005F48FA"/>
    <w:rsid w:val="005F7AE5"/>
    <w:rsid w:val="00610E57"/>
    <w:rsid w:val="00624ABF"/>
    <w:rsid w:val="006B78A1"/>
    <w:rsid w:val="00737DD6"/>
    <w:rsid w:val="007B7F94"/>
    <w:rsid w:val="007D6CD7"/>
    <w:rsid w:val="008161CC"/>
    <w:rsid w:val="00857320"/>
    <w:rsid w:val="00894B5F"/>
    <w:rsid w:val="009E3274"/>
    <w:rsid w:val="00A03ECD"/>
    <w:rsid w:val="00A36078"/>
    <w:rsid w:val="00A42546"/>
    <w:rsid w:val="00A62EA1"/>
    <w:rsid w:val="00A63754"/>
    <w:rsid w:val="00A64300"/>
    <w:rsid w:val="00A82F80"/>
    <w:rsid w:val="00AF6422"/>
    <w:rsid w:val="00B40BF4"/>
    <w:rsid w:val="00BB1DEE"/>
    <w:rsid w:val="00BE1871"/>
    <w:rsid w:val="00CE54C3"/>
    <w:rsid w:val="00D031B1"/>
    <w:rsid w:val="00DC0E8D"/>
    <w:rsid w:val="00DF6A05"/>
    <w:rsid w:val="00E6169F"/>
    <w:rsid w:val="00F14D6C"/>
    <w:rsid w:val="00F479BF"/>
    <w:rsid w:val="00F6530D"/>
    <w:rsid w:val="00FC72F4"/>
    <w:rsid w:val="00FD64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FA83F"/>
  <w15:chartTrackingRefBased/>
  <w15:docId w15:val="{36E9C202-65B3-4D22-9F1B-3C54D7B2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E1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2C1E1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C1E1B"/>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C1E1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C1E1B"/>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2C1E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1E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1E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1E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E1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2C1E1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C1E1B"/>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C1E1B"/>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2C1E1B"/>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2C1E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1E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1E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1E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1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E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E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1E1B"/>
    <w:pPr>
      <w:spacing w:before="160"/>
      <w:jc w:val="center"/>
    </w:pPr>
    <w:rPr>
      <w:i/>
      <w:iCs/>
      <w:color w:val="404040" w:themeColor="text1" w:themeTint="BF"/>
    </w:rPr>
  </w:style>
  <w:style w:type="character" w:customStyle="1" w:styleId="QuoteChar">
    <w:name w:val="Quote Char"/>
    <w:basedOn w:val="DefaultParagraphFont"/>
    <w:link w:val="Quote"/>
    <w:uiPriority w:val="29"/>
    <w:rsid w:val="002C1E1B"/>
    <w:rPr>
      <w:i/>
      <w:iCs/>
      <w:color w:val="404040" w:themeColor="text1" w:themeTint="BF"/>
    </w:rPr>
  </w:style>
  <w:style w:type="paragraph" w:styleId="ListParagraph">
    <w:name w:val="List Paragraph"/>
    <w:basedOn w:val="Normal"/>
    <w:uiPriority w:val="34"/>
    <w:qFormat/>
    <w:rsid w:val="002C1E1B"/>
    <w:pPr>
      <w:ind w:left="720"/>
      <w:contextualSpacing/>
    </w:pPr>
  </w:style>
  <w:style w:type="character" w:styleId="IntenseEmphasis">
    <w:name w:val="Intense Emphasis"/>
    <w:basedOn w:val="DefaultParagraphFont"/>
    <w:uiPriority w:val="21"/>
    <w:qFormat/>
    <w:rsid w:val="002C1E1B"/>
    <w:rPr>
      <w:i/>
      <w:iCs/>
      <w:color w:val="2E74B5" w:themeColor="accent1" w:themeShade="BF"/>
    </w:rPr>
  </w:style>
  <w:style w:type="paragraph" w:styleId="IntenseQuote">
    <w:name w:val="Intense Quote"/>
    <w:basedOn w:val="Normal"/>
    <w:next w:val="Normal"/>
    <w:link w:val="IntenseQuoteChar"/>
    <w:uiPriority w:val="30"/>
    <w:qFormat/>
    <w:rsid w:val="002C1E1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C1E1B"/>
    <w:rPr>
      <w:i/>
      <w:iCs/>
      <w:color w:val="2E74B5" w:themeColor="accent1" w:themeShade="BF"/>
    </w:rPr>
  </w:style>
  <w:style w:type="character" w:styleId="IntenseReference">
    <w:name w:val="Intense Reference"/>
    <w:basedOn w:val="DefaultParagraphFont"/>
    <w:uiPriority w:val="32"/>
    <w:qFormat/>
    <w:rsid w:val="002C1E1B"/>
    <w:rPr>
      <w:b/>
      <w:bCs/>
      <w:smallCaps/>
      <w:color w:val="2E74B5" w:themeColor="accent1" w:themeShade="BF"/>
      <w:spacing w:val="5"/>
    </w:rPr>
  </w:style>
  <w:style w:type="paragraph" w:styleId="Header">
    <w:name w:val="header"/>
    <w:basedOn w:val="Normal"/>
    <w:link w:val="HeaderChar"/>
    <w:uiPriority w:val="99"/>
    <w:unhideWhenUsed/>
    <w:rsid w:val="004249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911"/>
  </w:style>
  <w:style w:type="paragraph" w:styleId="Footer">
    <w:name w:val="footer"/>
    <w:basedOn w:val="Normal"/>
    <w:link w:val="FooterChar"/>
    <w:uiPriority w:val="99"/>
    <w:unhideWhenUsed/>
    <w:rsid w:val="004249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911"/>
  </w:style>
  <w:style w:type="paragraph" w:styleId="TOCHeading">
    <w:name w:val="TOC Heading"/>
    <w:basedOn w:val="Heading1"/>
    <w:next w:val="Normal"/>
    <w:uiPriority w:val="39"/>
    <w:unhideWhenUsed/>
    <w:qFormat/>
    <w:rsid w:val="00D031B1"/>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BE1871"/>
    <w:pPr>
      <w:tabs>
        <w:tab w:val="right" w:leader="dot" w:pos="9016"/>
      </w:tabs>
      <w:spacing w:before="240" w:after="0"/>
    </w:pPr>
    <w:rPr>
      <w:rFonts w:asciiTheme="minorHAnsi" w:hAnsiTheme="minorHAnsi"/>
      <w:kern w:val="0"/>
      <w14:ligatures w14:val="none"/>
    </w:rPr>
  </w:style>
  <w:style w:type="character" w:styleId="Hyperlink">
    <w:name w:val="Hyperlink"/>
    <w:basedOn w:val="DefaultParagraphFont"/>
    <w:uiPriority w:val="99"/>
    <w:unhideWhenUsed/>
    <w:rsid w:val="00D031B1"/>
    <w:rPr>
      <w:color w:val="0563C1" w:themeColor="hyperlink"/>
      <w:u w:val="single"/>
    </w:rPr>
  </w:style>
  <w:style w:type="table" w:customStyle="1" w:styleId="TableGrid1">
    <w:name w:val="Table Grid1"/>
    <w:basedOn w:val="TableNormal"/>
    <w:next w:val="TableGrid"/>
    <w:uiPriority w:val="59"/>
    <w:rsid w:val="00244C50"/>
    <w:pPr>
      <w:spacing w:after="0" w:line="240" w:lineRule="auto"/>
    </w:pPr>
    <w:rPr>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44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2546"/>
    <w:rPr>
      <w:sz w:val="16"/>
      <w:szCs w:val="16"/>
    </w:rPr>
  </w:style>
  <w:style w:type="paragraph" w:styleId="CommentText">
    <w:name w:val="annotation text"/>
    <w:basedOn w:val="Normal"/>
    <w:link w:val="CommentTextChar"/>
    <w:uiPriority w:val="99"/>
    <w:unhideWhenUsed/>
    <w:rsid w:val="00A42546"/>
    <w:pPr>
      <w:spacing w:line="240" w:lineRule="auto"/>
    </w:pPr>
    <w:rPr>
      <w:sz w:val="20"/>
      <w:szCs w:val="20"/>
    </w:rPr>
  </w:style>
  <w:style w:type="character" w:customStyle="1" w:styleId="CommentTextChar">
    <w:name w:val="Comment Text Char"/>
    <w:basedOn w:val="DefaultParagraphFont"/>
    <w:link w:val="CommentText"/>
    <w:uiPriority w:val="99"/>
    <w:rsid w:val="00A42546"/>
    <w:rPr>
      <w:sz w:val="20"/>
      <w:szCs w:val="20"/>
    </w:rPr>
  </w:style>
  <w:style w:type="paragraph" w:styleId="CommentSubject">
    <w:name w:val="annotation subject"/>
    <w:basedOn w:val="CommentText"/>
    <w:next w:val="CommentText"/>
    <w:link w:val="CommentSubjectChar"/>
    <w:uiPriority w:val="99"/>
    <w:semiHidden/>
    <w:unhideWhenUsed/>
    <w:rsid w:val="00A42546"/>
    <w:rPr>
      <w:b/>
      <w:bCs/>
    </w:rPr>
  </w:style>
  <w:style w:type="character" w:customStyle="1" w:styleId="CommentSubjectChar">
    <w:name w:val="Comment Subject Char"/>
    <w:basedOn w:val="CommentTextChar"/>
    <w:link w:val="CommentSubject"/>
    <w:uiPriority w:val="99"/>
    <w:semiHidden/>
    <w:rsid w:val="00A42546"/>
    <w:rPr>
      <w:b/>
      <w:bCs/>
      <w:sz w:val="20"/>
      <w:szCs w:val="20"/>
    </w:rPr>
  </w:style>
  <w:style w:type="paragraph" w:styleId="Revision">
    <w:name w:val="Revision"/>
    <w:hidden/>
    <w:uiPriority w:val="99"/>
    <w:semiHidden/>
    <w:rsid w:val="005C02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501eb65070f452d3707e8d0d374a03de">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437627739907724cf68ccf63795e5a6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4ADB0-AAD4-4FD3-ABDC-644304F63D77}">
  <ds:schemaRefs>
    <ds:schemaRef ds:uri="http://schemas.openxmlformats.org/officeDocument/2006/bibliography"/>
  </ds:schemaRefs>
</ds:datastoreItem>
</file>

<file path=customXml/itemProps2.xml><?xml version="1.0" encoding="utf-8"?>
<ds:datastoreItem xmlns:ds="http://schemas.openxmlformats.org/officeDocument/2006/customXml" ds:itemID="{74F3E03E-5005-4E3A-8782-C9AA58D3A546}">
  <ds:schemaRefs>
    <ds:schemaRef ds:uri="http://schemas.microsoft.com/sharepoint/v3/contenttype/forms"/>
  </ds:schemaRefs>
</ds:datastoreItem>
</file>

<file path=customXml/itemProps3.xml><?xml version="1.0" encoding="utf-8"?>
<ds:datastoreItem xmlns:ds="http://schemas.openxmlformats.org/officeDocument/2006/customXml" ds:itemID="{81B6A9D5-5143-467A-8ADC-0E99D5BF194D}">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55f32057-c7d7-4cf2-a083-f930dcef3185"/>
    <ds:schemaRef ds:uri="31ed7be0-71df-4ef7-a44a-46c20e97f856"/>
    <ds:schemaRef ds:uri="http://www.w3.org/XML/1998/namespace"/>
    <ds:schemaRef ds:uri="http://purl.org/dc/dcmitype/"/>
  </ds:schemaRefs>
</ds:datastoreItem>
</file>

<file path=customXml/itemProps4.xml><?xml version="1.0" encoding="utf-8"?>
<ds:datastoreItem xmlns:ds="http://schemas.openxmlformats.org/officeDocument/2006/customXml" ds:itemID="{B2BF8CFD-C1BC-46A2-AC67-2EBC481A6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Public Summary Document - Sutherland Medical - May 2025</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Summary Document - Sutherland Medical - May 2025</dc:title>
  <dc:subject/>
  <dc:creator>Australian Government Department of Health, Disability and Ageing</dc:creator>
  <cp:keywords/>
  <dc:description/>
  <dcterms:created xsi:type="dcterms:W3CDTF">2025-10-01T00:33:00Z</dcterms:created>
  <dcterms:modified xsi:type="dcterms:W3CDTF">2025-10-08T01:00:00Z</dcterms:modified>
</cp:coreProperties>
</file>