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FB4F" w14:textId="508F77F9" w:rsidR="007A7632" w:rsidRDefault="00694AC3" w:rsidP="007A7632">
      <w:pPr>
        <w:pStyle w:val="Heading1"/>
      </w:pPr>
      <w:r w:rsidRPr="007A7632">
        <w:t>S</w:t>
      </w:r>
      <w:r w:rsidR="00E82528" w:rsidRPr="007A7632">
        <w:t xml:space="preserve">tar </w:t>
      </w:r>
      <w:r w:rsidRPr="007A7632">
        <w:t>R</w:t>
      </w:r>
      <w:r w:rsidR="00E82528" w:rsidRPr="007A7632">
        <w:t>atings</w:t>
      </w:r>
      <w:r w:rsidR="00EF3B17" w:rsidRPr="007A7632">
        <w:t xml:space="preserve"> </w:t>
      </w:r>
      <w:r w:rsidR="006251B4">
        <w:t>for residential aged care homes</w:t>
      </w:r>
    </w:p>
    <w:p w14:paraId="165AFE37" w14:textId="77777777" w:rsidR="00782E4B" w:rsidRDefault="00782E4B" w:rsidP="00782E4B">
      <w:pPr>
        <w:pStyle w:val="Header2"/>
      </w:pPr>
      <w:r w:rsidRPr="00C44803">
        <w:t>Information for aged care providers</w:t>
      </w:r>
    </w:p>
    <w:p w14:paraId="77A439A8" w14:textId="215148EE" w:rsidR="00292915" w:rsidRPr="002E3C98" w:rsidRDefault="00DA3109" w:rsidP="002E3C98">
      <w:pPr>
        <w:pStyle w:val="Introduction"/>
        <w:rPr>
          <w:rStyle w:val="eop"/>
        </w:rPr>
      </w:pPr>
      <w:r w:rsidRPr="002E3C98">
        <w:rPr>
          <w:rStyle w:val="eop"/>
        </w:rPr>
        <w:t>Star Ratings</w:t>
      </w:r>
      <w:r w:rsidR="002B0637">
        <w:rPr>
          <w:rStyle w:val="eop"/>
        </w:rPr>
        <w:t xml:space="preserve"> </w:t>
      </w:r>
      <w:r w:rsidR="00DD32A3">
        <w:rPr>
          <w:rStyle w:val="eop"/>
        </w:rPr>
        <w:t xml:space="preserve">help older </w:t>
      </w:r>
      <w:proofErr w:type="gramStart"/>
      <w:r w:rsidR="006251B4">
        <w:rPr>
          <w:rStyle w:val="eop"/>
        </w:rPr>
        <w:t>people</w:t>
      </w:r>
      <w:r w:rsidR="001520EE">
        <w:rPr>
          <w:rStyle w:val="eop"/>
        </w:rPr>
        <w:t>,</w:t>
      </w:r>
      <w:proofErr w:type="gramEnd"/>
      <w:r w:rsidR="001520EE">
        <w:rPr>
          <w:rStyle w:val="eop"/>
        </w:rPr>
        <w:t xml:space="preserve"> their families and carers</w:t>
      </w:r>
      <w:r w:rsidR="006251B4">
        <w:rPr>
          <w:rStyle w:val="eop"/>
        </w:rPr>
        <w:t xml:space="preserve"> </w:t>
      </w:r>
      <w:r w:rsidR="00DD32A3">
        <w:rPr>
          <w:rStyle w:val="eop"/>
        </w:rPr>
        <w:t>compare the quality of aged care</w:t>
      </w:r>
      <w:r w:rsidR="002A5125">
        <w:rPr>
          <w:rStyle w:val="eop"/>
        </w:rPr>
        <w:t xml:space="preserve"> homes using the ‘Find a provider’ tool on the My Aged Care website</w:t>
      </w:r>
      <w:r w:rsidR="006C353C">
        <w:rPr>
          <w:rStyle w:val="eop"/>
        </w:rPr>
        <w:t>.</w:t>
      </w:r>
    </w:p>
    <w:p w14:paraId="7244D4E5" w14:textId="0A7457B8" w:rsidR="00DA3109" w:rsidRPr="002E3C98" w:rsidRDefault="00DA3109" w:rsidP="002E3C98">
      <w:pPr>
        <w:pStyle w:val="Introduction"/>
        <w:rPr>
          <w:rStyle w:val="eop"/>
        </w:rPr>
      </w:pPr>
      <w:r w:rsidRPr="002E3C98">
        <w:rPr>
          <w:rStyle w:val="eop"/>
        </w:rPr>
        <w:t>Star Ratings are a key reform recommended by the Royal Commission into Aged Care</w:t>
      </w:r>
      <w:r w:rsidR="00027A58" w:rsidRPr="002E3C98">
        <w:rPr>
          <w:rStyle w:val="eop"/>
        </w:rPr>
        <w:t xml:space="preserve"> Quality and Safety.</w:t>
      </w:r>
    </w:p>
    <w:p w14:paraId="4C4AED63" w14:textId="760EE0A7" w:rsidR="00817213" w:rsidRPr="00817213" w:rsidRDefault="00292915" w:rsidP="00817213">
      <w:pPr>
        <w:pStyle w:val="Heading2"/>
      </w:pPr>
      <w:r w:rsidRPr="007A7632">
        <w:rPr>
          <w:rStyle w:val="Strong"/>
          <w:b/>
          <w:bCs/>
        </w:rPr>
        <w:t xml:space="preserve">What are </w:t>
      </w:r>
      <w:r w:rsidR="00453931" w:rsidRPr="007A7632">
        <w:rPr>
          <w:rStyle w:val="Strong"/>
          <w:b/>
          <w:bCs/>
        </w:rPr>
        <w:t>S</w:t>
      </w:r>
      <w:r w:rsidRPr="007A7632">
        <w:rPr>
          <w:rStyle w:val="Strong"/>
          <w:b/>
          <w:bCs/>
        </w:rPr>
        <w:t xml:space="preserve">tar </w:t>
      </w:r>
      <w:r w:rsidR="00453931" w:rsidRPr="007A7632">
        <w:rPr>
          <w:rStyle w:val="Strong"/>
          <w:b/>
          <w:bCs/>
        </w:rPr>
        <w:t>R</w:t>
      </w:r>
      <w:r w:rsidRPr="007A7632">
        <w:rPr>
          <w:rStyle w:val="Strong"/>
          <w:b/>
          <w:bCs/>
        </w:rPr>
        <w:t>atings?</w:t>
      </w:r>
    </w:p>
    <w:p w14:paraId="57AA123D" w14:textId="0CD9F308" w:rsidR="00D425AF" w:rsidRDefault="005C0D38" w:rsidP="00D425AF">
      <w:pPr>
        <w:pStyle w:val="NormalText"/>
      </w:pPr>
      <w:r>
        <w:t>A</w:t>
      </w:r>
      <w:r w:rsidR="00D425AF">
        <w:t xml:space="preserve">ged care homes receive an </w:t>
      </w:r>
      <w:r>
        <w:t>O</w:t>
      </w:r>
      <w:r w:rsidR="00D425AF">
        <w:t>verall Star Rating and a rating against four sub</w:t>
      </w:r>
      <w:r w:rsidR="00D425AF">
        <w:rPr>
          <w:b/>
          <w:bCs/>
        </w:rPr>
        <w:t>-</w:t>
      </w:r>
      <w:r w:rsidR="00D425AF">
        <w:t>categories: </w:t>
      </w:r>
    </w:p>
    <w:p w14:paraId="328A9CAE" w14:textId="7AE65349" w:rsidR="00D425AF" w:rsidRDefault="00D425AF" w:rsidP="00D425AF">
      <w:pPr>
        <w:pStyle w:val="ListBullet"/>
        <w:numPr>
          <w:ilvl w:val="0"/>
          <w:numId w:val="14"/>
        </w:numPr>
      </w:pPr>
      <w:r>
        <w:rPr>
          <w:b/>
          <w:bCs/>
        </w:rPr>
        <w:t>Residents’ Experience</w:t>
      </w:r>
      <w:r>
        <w:t xml:space="preserve"> –</w:t>
      </w:r>
      <w:r w:rsidR="00BF4440">
        <w:t xml:space="preserve"> </w:t>
      </w:r>
      <w:r>
        <w:t>aged care residents are interviewed about their overall experience of their aged care home.</w:t>
      </w:r>
      <w:r w:rsidR="00A90171">
        <w:t xml:space="preserve"> An independent third-party team surveys at least 20% of residents </w:t>
      </w:r>
      <w:r w:rsidR="004407E1">
        <w:t xml:space="preserve">in each home </w:t>
      </w:r>
      <w:r w:rsidR="00A90171">
        <w:t xml:space="preserve">every year. </w:t>
      </w:r>
      <w:r>
        <w:t>Residents’ Experience makes up 33</w:t>
      </w:r>
      <w:r w:rsidR="000D2562">
        <w:t>%</w:t>
      </w:r>
      <w:r>
        <w:t xml:space="preserve">of the </w:t>
      </w:r>
      <w:r w:rsidR="007C14C8">
        <w:t>O</w:t>
      </w:r>
      <w:r>
        <w:t>verall Star Rating. </w:t>
      </w:r>
    </w:p>
    <w:p w14:paraId="0AA995FB" w14:textId="3455BB3A" w:rsidR="00D425AF" w:rsidRDefault="00D425AF" w:rsidP="00D425AF">
      <w:pPr>
        <w:pStyle w:val="ListBullet"/>
        <w:numPr>
          <w:ilvl w:val="0"/>
          <w:numId w:val="14"/>
        </w:numPr>
      </w:pPr>
      <w:r>
        <w:rPr>
          <w:b/>
          <w:bCs/>
        </w:rPr>
        <w:t>Compliance</w:t>
      </w:r>
      <w:r>
        <w:t xml:space="preserve"> – </w:t>
      </w:r>
      <w:r w:rsidR="00C00249">
        <w:t xml:space="preserve">calculated based on conformance with the strengthened </w:t>
      </w:r>
      <w:r w:rsidR="00DB3EA6">
        <w:t xml:space="preserve">Aged Care </w:t>
      </w:r>
      <w:r w:rsidR="00C00249">
        <w:t xml:space="preserve">Quality Standards and the type of regulatory decision </w:t>
      </w:r>
      <w:r w:rsidR="005F51A3">
        <w:t>if appli</w:t>
      </w:r>
      <w:r w:rsidR="009E158E">
        <w:t>c</w:t>
      </w:r>
      <w:r w:rsidR="005F51A3">
        <w:t>able</w:t>
      </w:r>
      <w:r w:rsidR="00C00249">
        <w:t xml:space="preserve">. </w:t>
      </w:r>
      <w:r>
        <w:t>Compliance makes up 30</w:t>
      </w:r>
      <w:r w:rsidR="00495A4F">
        <w:t>%</w:t>
      </w:r>
      <w:r w:rsidR="00D65FB7">
        <w:t xml:space="preserve"> </w:t>
      </w:r>
      <w:r>
        <w:t xml:space="preserve">of the </w:t>
      </w:r>
      <w:r w:rsidR="000B5549">
        <w:t>O</w:t>
      </w:r>
      <w:r>
        <w:t>verall Star Rating.</w:t>
      </w:r>
    </w:p>
    <w:p w14:paraId="26EB7EB3" w14:textId="231EC120" w:rsidR="00D425AF" w:rsidRDefault="00D425AF" w:rsidP="00D425AF">
      <w:pPr>
        <w:pStyle w:val="ListBullet"/>
        <w:numPr>
          <w:ilvl w:val="0"/>
          <w:numId w:val="14"/>
        </w:numPr>
      </w:pPr>
      <w:r>
        <w:rPr>
          <w:b/>
          <w:bCs/>
        </w:rPr>
        <w:t>Staffing</w:t>
      </w:r>
      <w:r>
        <w:t xml:space="preserve"> – the amount of care </w:t>
      </w:r>
      <w:r w:rsidR="00BE7A22">
        <w:t xml:space="preserve">time </w:t>
      </w:r>
      <w:r w:rsidR="00FB0AA1">
        <w:t xml:space="preserve">received </w:t>
      </w:r>
      <w:r>
        <w:t xml:space="preserve">from a </w:t>
      </w:r>
      <w:r w:rsidR="001C04AC">
        <w:t>r</w:t>
      </w:r>
      <w:r>
        <w:t xml:space="preserve">egistered </w:t>
      </w:r>
      <w:r w:rsidR="001C04AC">
        <w:t>n</w:t>
      </w:r>
      <w:r>
        <w:t>urse, enrolled nurse</w:t>
      </w:r>
      <w:r w:rsidR="000238C2">
        <w:t xml:space="preserve">, </w:t>
      </w:r>
      <w:r>
        <w:t xml:space="preserve">personal care worker </w:t>
      </w:r>
      <w:r w:rsidR="00BE7A22">
        <w:t xml:space="preserve">or assistants in nursing </w:t>
      </w:r>
      <w:r w:rsidR="000238C2">
        <w:t xml:space="preserve">provided </w:t>
      </w:r>
      <w:r>
        <w:t>to each resident in an aged care home compared to the average care</w:t>
      </w:r>
      <w:r w:rsidR="000B5549">
        <w:t xml:space="preserve"> minute</w:t>
      </w:r>
      <w:r>
        <w:t xml:space="preserve"> targets set by the Australian Government. Staffing makes up 22</w:t>
      </w:r>
      <w:r w:rsidR="008508C5">
        <w:t>%</w:t>
      </w:r>
      <w:r>
        <w:t xml:space="preserve">of the </w:t>
      </w:r>
      <w:r w:rsidR="000B5549">
        <w:t>O</w:t>
      </w:r>
      <w:r>
        <w:t>verall Star Rating. </w:t>
      </w:r>
    </w:p>
    <w:p w14:paraId="33685B91" w14:textId="20CD9907" w:rsidR="00D425AF" w:rsidRDefault="00D425AF" w:rsidP="00D425AF">
      <w:pPr>
        <w:pStyle w:val="ListBullet"/>
        <w:numPr>
          <w:ilvl w:val="0"/>
          <w:numId w:val="14"/>
        </w:numPr>
      </w:pPr>
      <w:r>
        <w:rPr>
          <w:b/>
          <w:bCs/>
        </w:rPr>
        <w:t>Quality Measures</w:t>
      </w:r>
      <w:r>
        <w:t xml:space="preserve"> – information about five crucial areas of care: falls and major injury, unplanned weight loss, pressure injuries, medication management and the use of </w:t>
      </w:r>
      <w:r w:rsidR="000B5549">
        <w:t>restrictive practices</w:t>
      </w:r>
      <w:r>
        <w:t>. Quality Measures makes up 15</w:t>
      </w:r>
      <w:r w:rsidR="00F8123E">
        <w:t>%</w:t>
      </w:r>
      <w:r>
        <w:t xml:space="preserve">of the </w:t>
      </w:r>
      <w:r w:rsidR="000B5549">
        <w:t>O</w:t>
      </w:r>
      <w:r>
        <w:t>verall Star Rating.</w:t>
      </w:r>
    </w:p>
    <w:p w14:paraId="4A8A20D5" w14:textId="73691167" w:rsidR="005A1B99" w:rsidRDefault="005A1B99" w:rsidP="005A1B99">
      <w:pPr>
        <w:pStyle w:val="Header2"/>
      </w:pPr>
      <w:r>
        <w:lastRenderedPageBreak/>
        <w:t>What do the stars mean?</w:t>
      </w:r>
    </w:p>
    <w:p w14:paraId="301A6405" w14:textId="3A9BF7C7" w:rsidR="005A1B99" w:rsidRDefault="005A1B99" w:rsidP="005A1B99">
      <w:pPr>
        <w:pStyle w:val="ListBullet"/>
        <w:numPr>
          <w:ilvl w:val="0"/>
          <w:numId w:val="0"/>
        </w:numPr>
      </w:pPr>
      <w:r>
        <w:t xml:space="preserve">Aged care homes receive Star Ratings between 1 and 5 stars. </w:t>
      </w:r>
      <w:r w:rsidR="000B5549">
        <w:t>More stars mean a home provides higher quality care across the 4 sub-categories:</w:t>
      </w:r>
    </w:p>
    <w:p w14:paraId="396F5B21" w14:textId="0C7D5FCB" w:rsidR="000B5549" w:rsidRDefault="000B5549" w:rsidP="0F00F2E4">
      <w:pPr>
        <w:pStyle w:val="ListBullet"/>
      </w:pPr>
      <w:r>
        <w:t>5 stars</w:t>
      </w:r>
      <w:r w:rsidR="00DA11AA">
        <w:t xml:space="preserve"> </w:t>
      </w:r>
      <w:r w:rsidR="00A939AB">
        <w:t>–</w:t>
      </w:r>
      <w:r>
        <w:t xml:space="preserve"> an ‘excellent quality of care’</w:t>
      </w:r>
    </w:p>
    <w:p w14:paraId="5ECA12F9" w14:textId="40D0A1B3" w:rsidR="000B5549" w:rsidRDefault="000B5549" w:rsidP="0F00F2E4">
      <w:pPr>
        <w:pStyle w:val="ListBullet"/>
      </w:pPr>
      <w:r>
        <w:t>4 stars</w:t>
      </w:r>
      <w:r w:rsidR="00DA11AA">
        <w:t xml:space="preserve"> </w:t>
      </w:r>
      <w:r w:rsidR="00A939AB">
        <w:t>–</w:t>
      </w:r>
      <w:r>
        <w:t xml:space="preserve"> a ‘good quality of care’</w:t>
      </w:r>
    </w:p>
    <w:p w14:paraId="6BD59279" w14:textId="77777777" w:rsidR="00DA11AA" w:rsidRDefault="000B5549" w:rsidP="005A1B99">
      <w:pPr>
        <w:pStyle w:val="ListBullet"/>
        <w:numPr>
          <w:ilvl w:val="0"/>
          <w:numId w:val="14"/>
        </w:numPr>
      </w:pPr>
      <w:r>
        <w:t>3 stars</w:t>
      </w:r>
      <w:r w:rsidR="00DA11AA">
        <w:t xml:space="preserve"> – an ‘acceptable quality of care’</w:t>
      </w:r>
    </w:p>
    <w:p w14:paraId="4F3AA17F" w14:textId="7D041F2A" w:rsidR="00DA11AA" w:rsidRDefault="00DA11AA" w:rsidP="005A1B99">
      <w:pPr>
        <w:pStyle w:val="ListBullet"/>
        <w:numPr>
          <w:ilvl w:val="0"/>
          <w:numId w:val="14"/>
        </w:numPr>
      </w:pPr>
      <w:r>
        <w:t>2 stars – ‘improvement needed’</w:t>
      </w:r>
    </w:p>
    <w:p w14:paraId="7F7BE915" w14:textId="0CA48AD1" w:rsidR="005A1B99" w:rsidRDefault="00DA11AA" w:rsidP="00DA11AA">
      <w:pPr>
        <w:pStyle w:val="ListBullet"/>
        <w:numPr>
          <w:ilvl w:val="0"/>
          <w:numId w:val="14"/>
        </w:numPr>
      </w:pPr>
      <w:r>
        <w:t>1 star – ‘significant improvement needed’.</w:t>
      </w:r>
    </w:p>
    <w:p w14:paraId="7A7A1C0D" w14:textId="2F10999F" w:rsidR="005A1B99" w:rsidRPr="00255DE6" w:rsidRDefault="005A1B99" w:rsidP="005A1B99">
      <w:pPr>
        <w:pStyle w:val="Header2"/>
        <w:rPr>
          <w:rStyle w:val="normaltextrun"/>
        </w:rPr>
      </w:pPr>
      <w:r w:rsidRPr="00255DE6">
        <w:rPr>
          <w:rStyle w:val="normaltextrun"/>
        </w:rPr>
        <w:t>What are the reporting requirements for Star Ratings?</w:t>
      </w:r>
    </w:p>
    <w:p w14:paraId="39930CA5" w14:textId="77777777" w:rsidR="005A1B99" w:rsidRDefault="005A1B99" w:rsidP="005A1B99">
      <w:pPr>
        <w:pStyle w:val="NormalText"/>
        <w:rPr>
          <w:rStyle w:val="normaltextrun"/>
          <w:rFonts w:cs="Arial"/>
          <w:color w:val="1E1545" w:themeColor="text2"/>
        </w:rPr>
      </w:pPr>
      <w:r w:rsidRPr="6B3920AF">
        <w:rPr>
          <w:rStyle w:val="normaltextrun"/>
          <w:rFonts w:cs="Arial"/>
          <w:color w:val="1E1545" w:themeColor="text2"/>
        </w:rPr>
        <w:t xml:space="preserve">No additional reporting is required by providers for Star Ratings. All data that contributes to Star Ratings is </w:t>
      </w:r>
      <w:r w:rsidRPr="2CF0112E">
        <w:rPr>
          <w:rStyle w:val="normaltextrun"/>
          <w:rFonts w:cs="Arial"/>
          <w:color w:val="1E1545" w:themeColor="text2"/>
        </w:rPr>
        <w:t>reported through</w:t>
      </w:r>
      <w:r w:rsidRPr="6B3920AF">
        <w:rPr>
          <w:rStyle w:val="normaltextrun"/>
          <w:rFonts w:cs="Arial"/>
          <w:color w:val="1E1545" w:themeColor="text2"/>
        </w:rPr>
        <w:t xml:space="preserve"> existing mechanisms</w:t>
      </w:r>
      <w:r>
        <w:rPr>
          <w:rStyle w:val="normaltextrun"/>
          <w:rFonts w:cs="Arial"/>
          <w:color w:val="1E1545" w:themeColor="text2"/>
        </w:rPr>
        <w:t xml:space="preserve">. </w:t>
      </w:r>
    </w:p>
    <w:p w14:paraId="5958DB66" w14:textId="47A9F9B9" w:rsidR="00951351" w:rsidRPr="00C44803" w:rsidRDefault="00951351" w:rsidP="00951351">
      <w:pPr>
        <w:pStyle w:val="NormalText"/>
        <w:spacing w:before="0" w:after="200" w:line="240" w:lineRule="auto"/>
        <w:rPr>
          <w:rStyle w:val="normaltextrun"/>
          <w:color w:val="1E1545"/>
        </w:rPr>
      </w:pPr>
      <w:r w:rsidRPr="00C44803">
        <w:rPr>
          <w:rStyle w:val="normaltextrun"/>
          <w:b/>
          <w:bCs/>
          <w:color w:val="1E1545"/>
        </w:rPr>
        <w:t>Residents’ Experience</w:t>
      </w:r>
      <w:r w:rsidRPr="00C44803">
        <w:rPr>
          <w:rStyle w:val="normaltextrun"/>
          <w:color w:val="1E1545"/>
        </w:rPr>
        <w:t xml:space="preserve"> data source – Residents’ Experience Surveys</w:t>
      </w:r>
      <w:r>
        <w:rPr>
          <w:rStyle w:val="normaltextrun"/>
          <w:color w:val="1E1545"/>
        </w:rPr>
        <w:t xml:space="preserve"> collected by our </w:t>
      </w:r>
      <w:r w:rsidR="00ED2926">
        <w:rPr>
          <w:rStyle w:val="normaltextrun"/>
          <w:color w:val="1E1545"/>
        </w:rPr>
        <w:t xml:space="preserve">independent </w:t>
      </w:r>
      <w:r>
        <w:rPr>
          <w:rStyle w:val="normaltextrun"/>
          <w:color w:val="1E1545"/>
        </w:rPr>
        <w:t>surveyor teams</w:t>
      </w:r>
      <w:r w:rsidR="00397B7F">
        <w:rPr>
          <w:rStyle w:val="normaltextrun"/>
          <w:color w:val="1E1545"/>
        </w:rPr>
        <w:t>.</w:t>
      </w:r>
    </w:p>
    <w:p w14:paraId="40E5C081" w14:textId="5EDDF6F6" w:rsidR="00951351" w:rsidRPr="00C44803" w:rsidRDefault="00951351" w:rsidP="00951351">
      <w:pPr>
        <w:pStyle w:val="NormalText"/>
        <w:spacing w:before="0" w:after="200" w:line="240" w:lineRule="auto"/>
        <w:rPr>
          <w:rStyle w:val="normaltextrun"/>
          <w:color w:val="1E1545"/>
        </w:rPr>
      </w:pPr>
      <w:r w:rsidRPr="0065370E">
        <w:rPr>
          <w:rStyle w:val="normaltextrun"/>
          <w:b/>
          <w:bCs/>
          <w:color w:val="1E1545"/>
        </w:rPr>
        <w:t>Compliance</w:t>
      </w:r>
      <w:r w:rsidRPr="0065370E">
        <w:rPr>
          <w:rStyle w:val="normaltextrun"/>
          <w:color w:val="1E1545"/>
        </w:rPr>
        <w:t xml:space="preserve"> data source – Aged Care Quality and Safety Commission and the Secretary of the Department of Health, Disability and Ageing as System Governor</w:t>
      </w:r>
      <w:r w:rsidR="00397B7F">
        <w:rPr>
          <w:rStyle w:val="normaltextrun"/>
          <w:color w:val="1E1545"/>
        </w:rPr>
        <w:t>.</w:t>
      </w:r>
    </w:p>
    <w:p w14:paraId="4916F6A5" w14:textId="04582385" w:rsidR="00951351" w:rsidRPr="00C44803" w:rsidRDefault="00951351" w:rsidP="00951351">
      <w:pPr>
        <w:pStyle w:val="NormalText"/>
        <w:spacing w:before="0" w:after="200" w:line="240" w:lineRule="auto"/>
        <w:rPr>
          <w:rStyle w:val="normaltextrun"/>
          <w:color w:val="1E1545"/>
        </w:rPr>
      </w:pPr>
      <w:r w:rsidRPr="00C44803">
        <w:rPr>
          <w:rStyle w:val="normaltextrun"/>
          <w:b/>
          <w:bCs/>
          <w:color w:val="1E1545"/>
        </w:rPr>
        <w:t xml:space="preserve">Staffing </w:t>
      </w:r>
      <w:r w:rsidRPr="00C44803">
        <w:rPr>
          <w:rStyle w:val="normaltextrun"/>
          <w:color w:val="1E1545"/>
        </w:rPr>
        <w:t>data source</w:t>
      </w:r>
      <w:r>
        <w:rPr>
          <w:rStyle w:val="normaltextrun"/>
          <w:color w:val="1E1545"/>
        </w:rPr>
        <w:t xml:space="preserve"> </w:t>
      </w:r>
      <w:r w:rsidRPr="00C44803">
        <w:rPr>
          <w:rStyle w:val="normaltextrun"/>
          <w:color w:val="1E1545"/>
        </w:rPr>
        <w:t>– Quarterly Financial Report</w:t>
      </w:r>
      <w:r>
        <w:rPr>
          <w:rStyle w:val="normaltextrun"/>
          <w:color w:val="1E1545"/>
        </w:rPr>
        <w:t xml:space="preserve"> reported by aged care homes</w:t>
      </w:r>
      <w:r w:rsidR="00397B7F">
        <w:rPr>
          <w:rStyle w:val="normaltextrun"/>
          <w:color w:val="1E1545"/>
        </w:rPr>
        <w:t>.</w:t>
      </w:r>
    </w:p>
    <w:p w14:paraId="1AD98895" w14:textId="69837FE6" w:rsidR="0001674F" w:rsidRPr="00951351" w:rsidRDefault="00951351" w:rsidP="00951351">
      <w:pPr>
        <w:pStyle w:val="NormalText"/>
        <w:spacing w:before="0" w:after="200" w:line="240" w:lineRule="auto"/>
        <w:rPr>
          <w:rStyle w:val="normaltextrun"/>
          <w:color w:val="000066"/>
        </w:rPr>
      </w:pPr>
      <w:r w:rsidRPr="00C44803">
        <w:rPr>
          <w:rStyle w:val="normaltextrun"/>
          <w:b/>
          <w:bCs/>
          <w:color w:val="1E1545"/>
        </w:rPr>
        <w:t>Quality Measures</w:t>
      </w:r>
      <w:r w:rsidRPr="00C44803">
        <w:rPr>
          <w:rStyle w:val="normaltextrun"/>
          <w:color w:val="1E1545"/>
        </w:rPr>
        <w:t xml:space="preserve"> data source</w:t>
      </w:r>
      <w:r>
        <w:rPr>
          <w:rStyle w:val="normaltextrun"/>
          <w:color w:val="1E1545"/>
        </w:rPr>
        <w:t xml:space="preserve"> </w:t>
      </w:r>
      <w:r w:rsidRPr="00C44803">
        <w:rPr>
          <w:rStyle w:val="normaltextrun"/>
          <w:color w:val="1E1545"/>
        </w:rPr>
        <w:t xml:space="preserve">– </w:t>
      </w:r>
      <w:r w:rsidRPr="00CE2512">
        <w:rPr>
          <w:rStyle w:val="normaltextrun"/>
          <w:color w:val="1E1545"/>
        </w:rPr>
        <w:t>National Aged Care Quality Indicator Program</w:t>
      </w:r>
      <w:r w:rsidRPr="003C765B">
        <w:rPr>
          <w:rStyle w:val="normaltextrun"/>
          <w:color w:val="1E1545"/>
        </w:rPr>
        <w:t xml:space="preserve"> reported by aged care homes.</w:t>
      </w:r>
    </w:p>
    <w:p w14:paraId="44BE76A8" w14:textId="2A552A93" w:rsidR="005A1B99" w:rsidRPr="00747D62" w:rsidRDefault="005A1B99" w:rsidP="00747D62">
      <w:pPr>
        <w:pStyle w:val="Header2"/>
      </w:pPr>
      <w:r w:rsidRPr="00747D62">
        <w:t>How often are Star Ratings updated?</w:t>
      </w:r>
    </w:p>
    <w:p w14:paraId="59DADF53" w14:textId="25AEC730" w:rsidR="005A1B99" w:rsidRDefault="005A1B99" w:rsidP="005A1B99">
      <w:pPr>
        <w:pStyle w:val="NormalText"/>
        <w:rPr>
          <w:rFonts w:ascii="Segoe UI" w:hAnsi="Segoe UI" w:cs="Segoe UI"/>
          <w:sz w:val="18"/>
          <w:szCs w:val="18"/>
        </w:rPr>
      </w:pPr>
      <w:r>
        <w:t>Star Ratings are based on the most recent available data and are updated at various times:</w:t>
      </w:r>
    </w:p>
    <w:p w14:paraId="3CB65A41" w14:textId="0927CAA7" w:rsidR="005A1B99" w:rsidRDefault="005A1B99" w:rsidP="005A1B99">
      <w:pPr>
        <w:pStyle w:val="ListBulle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 xml:space="preserve">Residents’ Experience Rating – updated </w:t>
      </w:r>
      <w:r w:rsidR="00EB490E">
        <w:rPr>
          <w:lang w:eastAsia="en-AU"/>
        </w:rPr>
        <w:t>quarterly, based on surveys completed annually</w:t>
      </w:r>
      <w:r w:rsidR="00CB5AF7">
        <w:rPr>
          <w:lang w:eastAsia="en-AU"/>
        </w:rPr>
        <w:t>.</w:t>
      </w:r>
    </w:p>
    <w:p w14:paraId="3AB1470E" w14:textId="3D1C5441" w:rsidR="005A1B99" w:rsidRDefault="005A1B99" w:rsidP="005A1B99">
      <w:pPr>
        <w:pStyle w:val="ListBulle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Compliance Rating – updated daily</w:t>
      </w:r>
      <w:r w:rsidR="002A1B44">
        <w:rPr>
          <w:lang w:eastAsia="en-AU"/>
        </w:rPr>
        <w:t xml:space="preserve"> in response to regulatory decisions and </w:t>
      </w:r>
      <w:r w:rsidR="006578F1">
        <w:rPr>
          <w:lang w:eastAsia="en-AU"/>
        </w:rPr>
        <w:t>fortnightly in response to graded assessment findings against the strengthened Quality Standards</w:t>
      </w:r>
      <w:r w:rsidR="00DE169F">
        <w:rPr>
          <w:lang w:eastAsia="en-AU"/>
        </w:rPr>
        <w:t>.</w:t>
      </w:r>
    </w:p>
    <w:p w14:paraId="3DFFBCF4" w14:textId="02D916F6" w:rsidR="005A1B99" w:rsidRDefault="005A1B99" w:rsidP="005A1B99">
      <w:pPr>
        <w:pStyle w:val="ListBulle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Staffing Rating – updated quarterly</w:t>
      </w:r>
      <w:r w:rsidR="00CB5AF7">
        <w:rPr>
          <w:lang w:eastAsia="en-AU"/>
        </w:rPr>
        <w:t>.</w:t>
      </w:r>
    </w:p>
    <w:p w14:paraId="1700A074" w14:textId="5D528A92" w:rsidR="005A1B99" w:rsidRDefault="005A1B99" w:rsidP="005A1B99">
      <w:pPr>
        <w:pStyle w:val="ListBullet"/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Quality Measures Rating – updated quarterly</w:t>
      </w:r>
      <w:r w:rsidR="00CB5AF7">
        <w:rPr>
          <w:lang w:eastAsia="en-AU"/>
        </w:rPr>
        <w:t>.</w:t>
      </w:r>
    </w:p>
    <w:p w14:paraId="1932E9E8" w14:textId="308627BA" w:rsidR="005A1B99" w:rsidRDefault="005A1B99" w:rsidP="005A1B99">
      <w:pPr>
        <w:pStyle w:val="NormalText"/>
      </w:pPr>
      <w:r>
        <w:t xml:space="preserve">The </w:t>
      </w:r>
      <w:r w:rsidR="00D0435E">
        <w:t>O</w:t>
      </w:r>
      <w:r>
        <w:t>verall Star Rating automatically recalculates when new data is available.</w:t>
      </w:r>
    </w:p>
    <w:p w14:paraId="0B1FDC5F" w14:textId="77777777" w:rsidR="001172BA" w:rsidRPr="007A7632" w:rsidRDefault="00F25B7C" w:rsidP="007A7632">
      <w:pPr>
        <w:pStyle w:val="Heading2"/>
      </w:pPr>
      <w:r w:rsidRPr="007A7632">
        <w:t>Wh</w:t>
      </w:r>
      <w:r w:rsidR="00E3770E" w:rsidRPr="007A7632">
        <w:t xml:space="preserve">at are the benefits of </w:t>
      </w:r>
      <w:r w:rsidR="00453931" w:rsidRPr="007A7632">
        <w:t>Star R</w:t>
      </w:r>
      <w:r w:rsidR="00E3770E" w:rsidRPr="007A7632">
        <w:t>atings?</w:t>
      </w:r>
    </w:p>
    <w:p w14:paraId="7403E98C" w14:textId="7AA2802B" w:rsidR="005A1B99" w:rsidRDefault="005A1B99" w:rsidP="005A1B99">
      <w:pPr>
        <w:pStyle w:val="NormalText"/>
        <w:rPr>
          <w:lang w:eastAsia="en-US"/>
        </w:rPr>
      </w:pPr>
      <w:r w:rsidRPr="6D297D63" w:rsidDel="002678DD">
        <w:rPr>
          <w:lang w:eastAsia="en-US"/>
        </w:rPr>
        <w:t xml:space="preserve">Increased transparency about the quality of care in </w:t>
      </w:r>
      <w:r w:rsidRPr="6D297D63" w:rsidDel="00D0435E">
        <w:rPr>
          <w:lang w:eastAsia="en-US"/>
        </w:rPr>
        <w:t xml:space="preserve">residential </w:t>
      </w:r>
      <w:r w:rsidRPr="6D297D63" w:rsidDel="002678DD">
        <w:rPr>
          <w:lang w:eastAsia="en-US"/>
        </w:rPr>
        <w:t xml:space="preserve">aged care will help rebuild trust in the sector. </w:t>
      </w:r>
      <w:r w:rsidRPr="6D297D63">
        <w:rPr>
          <w:lang w:eastAsia="en-US"/>
        </w:rPr>
        <w:t>Star Ratings provides benefits for providers, including:</w:t>
      </w:r>
    </w:p>
    <w:p w14:paraId="6B01C8FA" w14:textId="471BF75E" w:rsidR="00CB5AF7" w:rsidRDefault="00CB5AF7" w:rsidP="00CB5AF7">
      <w:pPr>
        <w:pStyle w:val="ListBullet"/>
      </w:pPr>
      <w:r>
        <w:t>a greater understanding of how your</w:t>
      </w:r>
      <w:r w:rsidR="002678DD">
        <w:t xml:space="preserve"> home</w:t>
      </w:r>
      <w:r>
        <w:t xml:space="preserve"> is performing </w:t>
      </w:r>
    </w:p>
    <w:p w14:paraId="3E8806E5" w14:textId="3818AE53" w:rsidR="00CB5AF7" w:rsidRDefault="00CB5AF7" w:rsidP="00CB5AF7">
      <w:pPr>
        <w:pStyle w:val="ListBullet"/>
      </w:pPr>
      <w:r>
        <w:t xml:space="preserve">the ability to benchmark against other </w:t>
      </w:r>
      <w:r w:rsidR="002678DD">
        <w:t xml:space="preserve">homes </w:t>
      </w:r>
      <w:r>
        <w:t xml:space="preserve">using nationally consistent </w:t>
      </w:r>
      <w:r w:rsidR="00C300CC">
        <w:t>measures</w:t>
      </w:r>
      <w:r w:rsidR="006D2C12">
        <w:t xml:space="preserve"> </w:t>
      </w:r>
    </w:p>
    <w:p w14:paraId="7D4BCAFA" w14:textId="34957FCF" w:rsidR="002A7B4D" w:rsidRDefault="00CB5AF7" w:rsidP="00CB5AF7">
      <w:pPr>
        <w:pStyle w:val="ListBullet"/>
      </w:pPr>
      <w:r>
        <w:t>the opportunity to see the results of continuous improvement activities through improved Star Ratings</w:t>
      </w:r>
    </w:p>
    <w:p w14:paraId="6654F78C" w14:textId="25E4659E" w:rsidR="00EB05E6" w:rsidRDefault="00364E66" w:rsidP="00CB5AF7">
      <w:pPr>
        <w:pStyle w:val="ListBullet"/>
      </w:pPr>
      <w:r>
        <w:t xml:space="preserve">the opportunity to showcase your </w:t>
      </w:r>
      <w:r w:rsidR="0070565F">
        <w:t xml:space="preserve">homes </w:t>
      </w:r>
      <w:r>
        <w:t>performance</w:t>
      </w:r>
      <w:r w:rsidR="008D172F">
        <w:t xml:space="preserve"> and quality of care </w:t>
      </w:r>
      <w:r w:rsidR="0070565F">
        <w:t xml:space="preserve">it </w:t>
      </w:r>
      <w:r w:rsidR="008D172F">
        <w:t>provide</w:t>
      </w:r>
      <w:r w:rsidR="0070565F">
        <w:t>s</w:t>
      </w:r>
      <w:r w:rsidR="00EB05E6">
        <w:t>.</w:t>
      </w:r>
    </w:p>
    <w:p w14:paraId="3FC0F409" w14:textId="77777777" w:rsidR="00707A9C" w:rsidRDefault="00707A9C">
      <w:pPr>
        <w:rPr>
          <w:rFonts w:ascii="Arial" w:hAnsi="Arial" w:cstheme="minorBidi"/>
          <w:b/>
          <w:bCs/>
          <w:noProof/>
          <w:color w:val="1E1644"/>
          <w:sz w:val="32"/>
          <w:szCs w:val="28"/>
          <w:shd w:val="clear" w:color="auto" w:fill="FFFFFF"/>
        </w:rPr>
      </w:pPr>
      <w:r>
        <w:br w:type="page"/>
      </w:r>
    </w:p>
    <w:p w14:paraId="73D9BB38" w14:textId="771A1C6A" w:rsidR="00A71FE4" w:rsidRPr="00C317F1" w:rsidRDefault="00A71FE4" w:rsidP="00C317F1">
      <w:pPr>
        <w:pStyle w:val="Heading2"/>
      </w:pPr>
      <w:r>
        <w:lastRenderedPageBreak/>
        <w:t>How can a provider improve their Star Ratings</w:t>
      </w:r>
      <w:r w:rsidRPr="00E6455E">
        <w:t>?</w:t>
      </w:r>
    </w:p>
    <w:p w14:paraId="02F05007" w14:textId="77777777" w:rsidR="00A71FE4" w:rsidRPr="00C317F1" w:rsidRDefault="00A71FE4" w:rsidP="00C317F1">
      <w:pPr>
        <w:pStyle w:val="NormalText"/>
        <w:rPr>
          <w:rFonts w:eastAsiaTheme="minorEastAsia"/>
          <w:lang w:eastAsia="zh-CN"/>
        </w:rPr>
      </w:pPr>
      <w:r w:rsidRPr="00C317F1">
        <w:rPr>
          <w:rFonts w:eastAsiaTheme="minorEastAsia"/>
          <w:lang w:eastAsia="zh-CN"/>
        </w:rPr>
        <w:t>The Department has developed a range of materials to support aged care homes improve care quality across the four sub-categories. Materials include:</w:t>
      </w:r>
    </w:p>
    <w:p w14:paraId="583AD99C" w14:textId="09ADD131" w:rsidR="00A71FE4" w:rsidRPr="00C317F1" w:rsidRDefault="00A71FE4" w:rsidP="00C317F1">
      <w:pPr>
        <w:pStyle w:val="ListBullet"/>
      </w:pPr>
      <w:r w:rsidRPr="00C317F1">
        <w:t xml:space="preserve">Star Ratings Provider Manual </w:t>
      </w:r>
      <w:r w:rsidR="00E34180" w:rsidRPr="00C317F1">
        <w:t xml:space="preserve">which </w:t>
      </w:r>
      <w:r w:rsidRPr="00C317F1">
        <w:t>details information about Star Ratings design, calculation and reporting</w:t>
      </w:r>
      <w:r w:rsidR="004A75D0" w:rsidRPr="00C317F1">
        <w:t xml:space="preserve"> including any transitional arrangements</w:t>
      </w:r>
      <w:r w:rsidR="00561E82">
        <w:t xml:space="preserve"> for the Compliance rating</w:t>
      </w:r>
      <w:r w:rsidR="00E34180" w:rsidRPr="00C317F1">
        <w:t>.</w:t>
      </w:r>
    </w:p>
    <w:p w14:paraId="64BB10EF" w14:textId="461B3278" w:rsidR="00A71FE4" w:rsidRPr="00C317F1" w:rsidRDefault="00A71FE4" w:rsidP="00C317F1">
      <w:pPr>
        <w:pStyle w:val="ListBullet"/>
      </w:pPr>
      <w:r w:rsidRPr="00C317F1">
        <w:t xml:space="preserve">Star Ratings Improvement </w:t>
      </w:r>
      <w:r w:rsidR="00E0416B">
        <w:t>M</w:t>
      </w:r>
      <w:r w:rsidRPr="00C317F1">
        <w:t>anual to support quality of care enhancements in aged care across each of the 4 sub-categories</w:t>
      </w:r>
      <w:r w:rsidR="00E34180" w:rsidRPr="00C317F1">
        <w:t>.</w:t>
      </w:r>
    </w:p>
    <w:p w14:paraId="2C1B0512" w14:textId="4110271A" w:rsidR="00A71FE4" w:rsidRPr="00821EFB" w:rsidRDefault="00A71FE4" w:rsidP="00C317F1">
      <w:pPr>
        <w:pStyle w:val="ListBullet"/>
      </w:pPr>
      <w:r w:rsidRPr="00C317F1">
        <w:t>QI Program Manual Part B provides a range of tools and resources to support continuous quality improvement for each of the quality indicators.</w:t>
      </w:r>
    </w:p>
    <w:p w14:paraId="41737564" w14:textId="77777777" w:rsidR="00FC17C7" w:rsidRDefault="00513217" w:rsidP="007A7632">
      <w:pPr>
        <w:pStyle w:val="Heading2"/>
        <w:rPr>
          <w:rFonts w:eastAsiaTheme="minorEastAsia"/>
          <w:lang w:eastAsia="zh-CN"/>
        </w:rPr>
      </w:pPr>
      <w:r w:rsidRPr="00E6455E">
        <w:t>What assistance is available?</w:t>
      </w:r>
    </w:p>
    <w:p w14:paraId="2B07C7F4" w14:textId="03016719" w:rsidR="006C353C" w:rsidRPr="00821EFB" w:rsidRDefault="00093674" w:rsidP="00821EFB">
      <w:pPr>
        <w:pStyle w:val="NormalText"/>
        <w:rPr>
          <w:rFonts w:eastAsiaTheme="minorEastAsia"/>
          <w:lang w:eastAsia="zh-CN"/>
        </w:rPr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 wp14:anchorId="3DFE29A6" wp14:editId="4DEBACB4">
                <wp:simplePos x="0" y="0"/>
                <wp:positionH relativeFrom="page">
                  <wp:posOffset>3930650</wp:posOffset>
                </wp:positionH>
                <wp:positionV relativeFrom="page">
                  <wp:posOffset>8430591</wp:posOffset>
                </wp:positionV>
                <wp:extent cx="3626360" cy="2250817"/>
                <wp:effectExtent l="0" t="0" r="0" b="0"/>
                <wp:wrapNone/>
                <wp:docPr id="3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A2FCCD-1938-4617-9C2E-60B1F68F087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6360" cy="2250817"/>
                          <a:chOff x="22110" y="-18713"/>
                          <a:chExt cx="3965854" cy="2057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2389" y="-18713"/>
                            <a:ext cx="396557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575" h="2057400">
                                <a:moveTo>
                                  <a:pt x="3965066" y="0"/>
                                </a:moveTo>
                                <a:lnTo>
                                  <a:pt x="731063" y="0"/>
                                </a:lnTo>
                                <a:lnTo>
                                  <a:pt x="703893" y="2441"/>
                                </a:lnTo>
                                <a:lnTo>
                                  <a:pt x="656766" y="9527"/>
                                </a:lnTo>
                                <a:lnTo>
                                  <a:pt x="610576" y="19303"/>
                                </a:lnTo>
                                <a:lnTo>
                                  <a:pt x="565407" y="31686"/>
                                </a:lnTo>
                                <a:lnTo>
                                  <a:pt x="521343" y="46593"/>
                                </a:lnTo>
                                <a:lnTo>
                                  <a:pt x="478469" y="63941"/>
                                </a:lnTo>
                                <a:lnTo>
                                  <a:pt x="436868" y="83647"/>
                                </a:lnTo>
                                <a:lnTo>
                                  <a:pt x="396625" y="105627"/>
                                </a:lnTo>
                                <a:lnTo>
                                  <a:pt x="357822" y="129800"/>
                                </a:lnTo>
                                <a:lnTo>
                                  <a:pt x="320545" y="156081"/>
                                </a:lnTo>
                                <a:lnTo>
                                  <a:pt x="284876" y="184387"/>
                                </a:lnTo>
                                <a:lnTo>
                                  <a:pt x="250901" y="214636"/>
                                </a:lnTo>
                                <a:lnTo>
                                  <a:pt x="218702" y="246745"/>
                                </a:lnTo>
                                <a:lnTo>
                                  <a:pt x="188364" y="280629"/>
                                </a:lnTo>
                                <a:lnTo>
                                  <a:pt x="159970" y="316207"/>
                                </a:lnTo>
                                <a:lnTo>
                                  <a:pt x="133606" y="353395"/>
                                </a:lnTo>
                                <a:lnTo>
                                  <a:pt x="109354" y="392110"/>
                                </a:lnTo>
                                <a:lnTo>
                                  <a:pt x="87298" y="432269"/>
                                </a:lnTo>
                                <a:lnTo>
                                  <a:pt x="67523" y="473789"/>
                                </a:lnTo>
                                <a:lnTo>
                                  <a:pt x="50112" y="516587"/>
                                </a:lnTo>
                                <a:lnTo>
                                  <a:pt x="35150" y="560579"/>
                                </a:lnTo>
                                <a:lnTo>
                                  <a:pt x="22719" y="605683"/>
                                </a:lnTo>
                                <a:lnTo>
                                  <a:pt x="12905" y="651816"/>
                                </a:lnTo>
                                <a:lnTo>
                                  <a:pt x="5791" y="698893"/>
                                </a:lnTo>
                                <a:lnTo>
                                  <a:pt x="1461" y="746834"/>
                                </a:lnTo>
                                <a:lnTo>
                                  <a:pt x="0" y="795553"/>
                                </a:lnTo>
                                <a:lnTo>
                                  <a:pt x="0" y="2057272"/>
                                </a:lnTo>
                                <a:lnTo>
                                  <a:pt x="3965066" y="2057272"/>
                                </a:lnTo>
                                <a:lnTo>
                                  <a:pt x="3965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9430" y="424150"/>
                            <a:ext cx="252095" cy="2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0985">
                                <a:moveTo>
                                  <a:pt x="125983" y="0"/>
                                </a:moveTo>
                                <a:lnTo>
                                  <a:pt x="76938" y="10233"/>
                                </a:lnTo>
                                <a:lnTo>
                                  <a:pt x="36893" y="38147"/>
                                </a:lnTo>
                                <a:lnTo>
                                  <a:pt x="9898" y="79563"/>
                                </a:lnTo>
                                <a:lnTo>
                                  <a:pt x="0" y="130301"/>
                                </a:lnTo>
                                <a:lnTo>
                                  <a:pt x="9898" y="181040"/>
                                </a:lnTo>
                                <a:lnTo>
                                  <a:pt x="36893" y="222456"/>
                                </a:lnTo>
                                <a:lnTo>
                                  <a:pt x="76938" y="250370"/>
                                </a:lnTo>
                                <a:lnTo>
                                  <a:pt x="125983" y="260603"/>
                                </a:lnTo>
                                <a:lnTo>
                                  <a:pt x="175049" y="250370"/>
                                </a:lnTo>
                                <a:lnTo>
                                  <a:pt x="215137" y="222456"/>
                                </a:lnTo>
                                <a:lnTo>
                                  <a:pt x="242177" y="181040"/>
                                </a:lnTo>
                                <a:lnTo>
                                  <a:pt x="252094" y="130301"/>
                                </a:lnTo>
                                <a:lnTo>
                                  <a:pt x="242177" y="79563"/>
                                </a:lnTo>
                                <a:lnTo>
                                  <a:pt x="215137" y="38147"/>
                                </a:lnTo>
                                <a:lnTo>
                                  <a:pt x="175049" y="10233"/>
                                </a:lnTo>
                                <a:lnTo>
                                  <a:pt x="12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923" y="460117"/>
                            <a:ext cx="128079" cy="13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39430" y="979286"/>
                            <a:ext cx="252095" cy="2115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0985">
                                <a:moveTo>
                                  <a:pt x="125983" y="0"/>
                                </a:moveTo>
                                <a:lnTo>
                                  <a:pt x="76938" y="10240"/>
                                </a:lnTo>
                                <a:lnTo>
                                  <a:pt x="36893" y="38168"/>
                                </a:lnTo>
                                <a:lnTo>
                                  <a:pt x="9898" y="79590"/>
                                </a:lnTo>
                                <a:lnTo>
                                  <a:pt x="0" y="130314"/>
                                </a:lnTo>
                                <a:lnTo>
                                  <a:pt x="9898" y="181039"/>
                                </a:lnTo>
                                <a:lnTo>
                                  <a:pt x="36893" y="222461"/>
                                </a:lnTo>
                                <a:lnTo>
                                  <a:pt x="76938" y="250388"/>
                                </a:lnTo>
                                <a:lnTo>
                                  <a:pt x="125983" y="260629"/>
                                </a:lnTo>
                                <a:lnTo>
                                  <a:pt x="175049" y="250388"/>
                                </a:lnTo>
                                <a:lnTo>
                                  <a:pt x="215137" y="222461"/>
                                </a:lnTo>
                                <a:lnTo>
                                  <a:pt x="242177" y="181039"/>
                                </a:lnTo>
                                <a:lnTo>
                                  <a:pt x="252094" y="130314"/>
                                </a:lnTo>
                                <a:lnTo>
                                  <a:pt x="242177" y="79590"/>
                                </a:lnTo>
                                <a:lnTo>
                                  <a:pt x="215137" y="38168"/>
                                </a:lnTo>
                                <a:lnTo>
                                  <a:pt x="175049" y="10240"/>
                                </a:lnTo>
                                <a:lnTo>
                                  <a:pt x="12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20" y="1020417"/>
                            <a:ext cx="131038" cy="135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22110" y="6235"/>
                            <a:ext cx="3883902" cy="19722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D8155" w14:textId="77777777" w:rsidR="00093674" w:rsidRDefault="00093674" w:rsidP="00093674"/>
                            <w:p w14:paraId="5E0765EE" w14:textId="77777777" w:rsidR="00093674" w:rsidRDefault="00093674" w:rsidP="00093674">
                              <w:pPr>
                                <w:spacing w:before="107"/>
                              </w:pPr>
                            </w:p>
                            <w:p w14:paraId="5CDE434F" w14:textId="62D19028" w:rsidR="00093674" w:rsidRPr="005468FD" w:rsidRDefault="00093674" w:rsidP="00093674">
                              <w:pPr>
                                <w:spacing w:before="1"/>
                                <w:ind w:left="1080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>Phone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4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b/>
                                  <w:color w:val="1E1545"/>
                                </w:rPr>
                                <w:t>1800</w:t>
                              </w:r>
                              <w:r w:rsidRPr="005468FD">
                                <w:rPr>
                                  <w:rFonts w:ascii="Arial" w:hAnsi="Arial" w:cs="Arial"/>
                                  <w:b/>
                                  <w:color w:val="1E1545"/>
                                  <w:spacing w:val="-6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b/>
                                  <w:color w:val="1E1545"/>
                                </w:rPr>
                                <w:t>836 799</w:t>
                              </w:r>
                            </w:p>
                            <w:p w14:paraId="55C92476" w14:textId="2801D113" w:rsidR="00093674" w:rsidRPr="005468FD" w:rsidRDefault="00093674" w:rsidP="00093674">
                              <w:pPr>
                                <w:ind w:left="1080"/>
                                <w:rPr>
                                  <w:rFonts w:ascii="Arial" w:hAnsi="Arial" w:cs="Arial"/>
                                </w:rPr>
                              </w:pP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>(My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2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>Aged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2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>Car</w:t>
                              </w:r>
                              <w:r w:rsidR="005468FD"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 xml:space="preserve">e service provider </w:t>
                              </w:r>
                              <w:r w:rsidR="00DC1D12">
                                <w:rPr>
                                  <w:rFonts w:ascii="Arial" w:hAnsi="Arial" w:cs="Arial"/>
                                  <w:color w:val="1E1545"/>
                                </w:rPr>
                                <w:br/>
                              </w:r>
                              <w:r w:rsidR="005468FD"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>and assessor help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4"/>
                                </w:rPr>
                                <w:t>line)</w:t>
                              </w:r>
                            </w:p>
                            <w:p w14:paraId="208898E3" w14:textId="77777777" w:rsidR="00093674" w:rsidRPr="005468FD" w:rsidRDefault="00093674" w:rsidP="00093674">
                              <w:pPr>
                                <w:spacing w:before="57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35E0406" w14:textId="16B12811" w:rsidR="00093674" w:rsidRPr="005468FD" w:rsidRDefault="00093674" w:rsidP="00093674">
                              <w:pPr>
                                <w:ind w:left="1097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</w:rPr>
                                <w:t>Visit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17"/>
                                </w:rPr>
                                <w:t xml:space="preserve"> </w:t>
                              </w:r>
                              <w:hyperlink r:id="rId13" w:history="1">
                                <w:r w:rsidR="005468FD" w:rsidRPr="00B755EA"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</w:rPr>
                                  <w:t>health.gov.au/star-ratings</w:t>
                                </w:r>
                              </w:hyperlink>
                            </w:p>
                            <w:p w14:paraId="38CD1F90" w14:textId="77777777" w:rsidR="00093674" w:rsidRPr="005468FD" w:rsidRDefault="00093674" w:rsidP="00093674">
                              <w:pPr>
                                <w:spacing w:before="191"/>
                                <w:ind w:left="780" w:right="362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For translating and interpreting services, call 131 450 and ask for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My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Aged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Care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on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1800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200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422.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To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use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the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National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468FD">
                                <w:rPr>
                                  <w:rFonts w:ascii="Arial" w:hAnsi="Arial" w:cs="Arial"/>
                                  <w:color w:val="1E1545"/>
                                  <w:sz w:val="18"/>
                                </w:rPr>
                                <w:t>Relay Service, visit nrschat.nrscall.gov.au/nrs or call 1800 555 660.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E29A6" id="Group 3" o:spid="_x0000_s1026" alt="&quot;&quot;" style="position:absolute;margin-left:309.5pt;margin-top:663.85pt;width:285.55pt;height:177.25pt;z-index:251660288;mso-wrap-distance-left:0;mso-wrap-distance-right:0;mso-position-horizontal-relative:page;mso-position-vertical-relative:page;mso-width-relative:margin;mso-height-relative:margin" coordorigin="221,-187" coordsize="39658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">
                <v:shape id="Graphic 4" o:spid="_x0000_s1027" style="position:absolute;left:223;top:-187;width:39656;height:20573;visibility:visible;mso-wrap-style:square;v-text-anchor:top" coordsize="3965575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" path="m3965066,l731063,,703893,2441,656766,9527r-46190,9776l565407,31686,521343,46593,478469,63941,436868,83647r-40243,21980l357822,129800r-37277,26281l284876,184387r-33975,30249l218702,246745r-30338,33884l159970,316207r-26364,37188l109354,392110,87298,432269,67523,473789,50112,516587,35150,560579,22719,605683r-9814,46133l5791,698893,1461,746834,,795553,,2057272r3965066,l3965066,xe" fillcolor="#f3f3f3" stroked="f">
                  <v:path arrowok="t"/>
                </v:shape>
                <v:shape id="Graphic 5" o:spid="_x0000_s1028" style="position:absolute;left:3394;top:4241;width:2521;height:2058;visibility:visible;mso-wrap-style:square;v-text-anchor:top" coordsize="25209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" path="m125983,l76938,10233,36893,38147,9898,79563,,130301r9898,50739l36893,222456r40045,27914l125983,260603r49066,-10233l215137,222456r27040,-41416l252094,130301,242177,79563,215137,38147,175049,10233,125983,xe" fillcolor="#28b1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999;top:4601;width:1281;height:1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">
                  <v:imagedata r:id="rId14" o:title=""/>
                </v:shape>
                <v:shape id="Graphic 7" o:spid="_x0000_s1030" style="position:absolute;left:3394;top:9792;width:2521;height:2116;visibility:visible;mso-wrap-style:square;v-text-anchor:top" coordsize="25209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" path="m125983,l76938,10240,36893,38168,9898,79590,,130314r9898,50725l36893,222461r40045,27927l125983,260629r49066,-10241l215137,222461r27040,-41422l252094,130314,242177,79590,215137,38168,175049,10240,125983,xe" fillcolor="#28b1ba" stroked="f">
                  <v:path arrowok="t"/>
                </v:shape>
                <v:shape id="Image 8" o:spid="_x0000_s1031" type="#_x0000_t75" style="position:absolute;left:3966;top:10204;width:1310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221;top:62;width:38839;height:19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6D8155" w14:textId="77777777" w:rsidR="00093674" w:rsidRDefault="00093674" w:rsidP="00093674"/>
                      <w:p w14:paraId="5E0765EE" w14:textId="77777777" w:rsidR="00093674" w:rsidRDefault="00093674" w:rsidP="00093674">
                        <w:pPr>
                          <w:spacing w:before="107"/>
                        </w:pPr>
                      </w:p>
                      <w:p w14:paraId="5CDE434F" w14:textId="62D19028" w:rsidR="00093674" w:rsidRPr="005468FD" w:rsidRDefault="00093674" w:rsidP="00093674">
                        <w:pPr>
                          <w:spacing w:before="1"/>
                          <w:ind w:left="1080"/>
                          <w:rPr>
                            <w:rFonts w:ascii="Arial" w:hAnsi="Arial" w:cs="Arial"/>
                            <w:b/>
                          </w:rPr>
                        </w:pPr>
                        <w:r w:rsidRPr="005468FD">
                          <w:rPr>
                            <w:rFonts w:ascii="Arial" w:hAnsi="Arial" w:cs="Arial"/>
                            <w:color w:val="1E1545"/>
                          </w:rPr>
                          <w:t>Phone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4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b/>
                            <w:color w:val="1E1545"/>
                          </w:rPr>
                          <w:t>1800</w:t>
                        </w:r>
                        <w:r w:rsidRPr="005468FD">
                          <w:rPr>
                            <w:rFonts w:ascii="Arial" w:hAnsi="Arial" w:cs="Arial"/>
                            <w:b/>
                            <w:color w:val="1E1545"/>
                            <w:spacing w:val="-6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b/>
                            <w:color w:val="1E1545"/>
                          </w:rPr>
                          <w:t>836 799</w:t>
                        </w:r>
                      </w:p>
                      <w:p w14:paraId="55C92476" w14:textId="2801D113" w:rsidR="00093674" w:rsidRPr="005468FD" w:rsidRDefault="00093674" w:rsidP="00093674">
                        <w:pPr>
                          <w:ind w:left="1080"/>
                          <w:rPr>
                            <w:rFonts w:ascii="Arial" w:hAnsi="Arial" w:cs="Arial"/>
                          </w:rPr>
                        </w:pPr>
                        <w:r w:rsidRPr="005468FD">
                          <w:rPr>
                            <w:rFonts w:ascii="Arial" w:hAnsi="Arial" w:cs="Arial"/>
                            <w:color w:val="1E1545"/>
                          </w:rPr>
                          <w:t>(My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2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</w:rPr>
                          <w:t>Aged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2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</w:rPr>
                          <w:t>Car</w:t>
                        </w:r>
                        <w:r w:rsidR="005468FD" w:rsidRPr="005468FD">
                          <w:rPr>
                            <w:rFonts w:ascii="Arial" w:hAnsi="Arial" w:cs="Arial"/>
                            <w:color w:val="1E1545"/>
                          </w:rPr>
                          <w:t xml:space="preserve">e service provider </w:t>
                        </w:r>
                        <w:r w:rsidR="00DC1D12">
                          <w:rPr>
                            <w:rFonts w:ascii="Arial" w:hAnsi="Arial" w:cs="Arial"/>
                            <w:color w:val="1E1545"/>
                          </w:rPr>
                          <w:br/>
                        </w:r>
                        <w:r w:rsidR="005468FD" w:rsidRPr="005468FD">
                          <w:rPr>
                            <w:rFonts w:ascii="Arial" w:hAnsi="Arial" w:cs="Arial"/>
                            <w:color w:val="1E1545"/>
                          </w:rPr>
                          <w:t>and assessor help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4"/>
                          </w:rPr>
                          <w:t>line)</w:t>
                        </w:r>
                      </w:p>
                      <w:p w14:paraId="208898E3" w14:textId="77777777" w:rsidR="00093674" w:rsidRPr="005468FD" w:rsidRDefault="00093674" w:rsidP="00093674">
                        <w:pPr>
                          <w:spacing w:before="57"/>
                          <w:rPr>
                            <w:rFonts w:ascii="Arial" w:hAnsi="Arial" w:cs="Arial"/>
                          </w:rPr>
                        </w:pPr>
                      </w:p>
                      <w:p w14:paraId="335E0406" w14:textId="16B12811" w:rsidR="00093674" w:rsidRPr="005468FD" w:rsidRDefault="00093674" w:rsidP="00093674">
                        <w:pPr>
                          <w:ind w:left="1097"/>
                          <w:rPr>
                            <w:rFonts w:ascii="Arial" w:hAnsi="Arial" w:cs="Arial"/>
                            <w:b/>
                          </w:rPr>
                        </w:pPr>
                        <w:r w:rsidRPr="005468FD">
                          <w:rPr>
                            <w:rFonts w:ascii="Arial" w:hAnsi="Arial" w:cs="Arial"/>
                            <w:color w:val="1E1545"/>
                          </w:rPr>
                          <w:t>Visit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17"/>
                          </w:rPr>
                          <w:t xml:space="preserve"> </w:t>
                        </w:r>
                        <w:hyperlink r:id="rId16" w:history="1">
                          <w:r w:rsidR="005468FD" w:rsidRPr="00B755EA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</w:rPr>
                            <w:t>health.gov.au/star-ratings</w:t>
                          </w:r>
                        </w:hyperlink>
                      </w:p>
                      <w:p w14:paraId="38CD1F90" w14:textId="77777777" w:rsidR="00093674" w:rsidRPr="005468FD" w:rsidRDefault="00093674" w:rsidP="00093674">
                        <w:pPr>
                          <w:spacing w:before="191"/>
                          <w:ind w:left="780" w:right="362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For translating and interpreting services, call 131 450 and ask for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My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2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Aged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Care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on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1800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200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422.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To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use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the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National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Relay Service, visit nrschat.nrscall.gov.au/</w:t>
                        </w:r>
                        <w:proofErr w:type="spellStart"/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>nrs</w:t>
                        </w:r>
                        <w:proofErr w:type="spellEnd"/>
                        <w:r w:rsidRPr="005468FD">
                          <w:rPr>
                            <w:rFonts w:ascii="Arial" w:hAnsi="Arial" w:cs="Arial"/>
                            <w:color w:val="1E1545"/>
                            <w:sz w:val="18"/>
                          </w:rPr>
                          <w:t xml:space="preserve"> or call 1800 555 660.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13217" w:rsidRPr="00513217">
        <w:rPr>
          <w:rFonts w:eastAsiaTheme="minorEastAsia"/>
          <w:lang w:eastAsia="zh-CN"/>
        </w:rPr>
        <w:t xml:space="preserve">Providers can contact the </w:t>
      </w:r>
      <w:r w:rsidR="007C59D6" w:rsidRPr="007C59D6">
        <w:rPr>
          <w:rFonts w:eastAsiaTheme="minorEastAsia"/>
          <w:lang w:eastAsia="zh-CN"/>
        </w:rPr>
        <w:t>My Aged Care service provider and assessor helpline</w:t>
      </w:r>
      <w:r w:rsidR="007C59D6">
        <w:rPr>
          <w:rFonts w:eastAsiaTheme="minorEastAsia"/>
          <w:lang w:eastAsia="zh-CN"/>
        </w:rPr>
        <w:t xml:space="preserve"> on</w:t>
      </w:r>
      <w:r w:rsidR="007C59D6" w:rsidRPr="007C59D6">
        <w:t xml:space="preserve"> </w:t>
      </w:r>
      <w:r w:rsidR="007C59D6" w:rsidRPr="00B755EA">
        <w:rPr>
          <w:rFonts w:eastAsiaTheme="minorEastAsia"/>
          <w:b/>
          <w:bCs/>
          <w:lang w:eastAsia="zh-CN"/>
        </w:rPr>
        <w:t>1800 836 799</w:t>
      </w:r>
      <w:r w:rsidR="007C59D6" w:rsidRPr="007C59D6">
        <w:rPr>
          <w:rFonts w:eastAsiaTheme="minorEastAsia"/>
          <w:lang w:eastAsia="zh-CN"/>
        </w:rPr>
        <w:t xml:space="preserve"> from 8am to 8pm Monday to Friday or 10am to 2pm Saturday.</w:t>
      </w:r>
      <w:r w:rsidRPr="00093674">
        <w:t xml:space="preserve"> </w:t>
      </w:r>
    </w:p>
    <w:sectPr w:rsidR="006C353C" w:rsidRPr="00821EFB" w:rsidSect="00E9446B">
      <w:headerReference w:type="even" r:id="rId17"/>
      <w:footerReference w:type="even" r:id="rId18"/>
      <w:footerReference w:type="default" r:id="rId19"/>
      <w:headerReference w:type="first" r:id="rId20"/>
      <w:type w:val="continuous"/>
      <w:pgSz w:w="11900" w:h="16840"/>
      <w:pgMar w:top="1357" w:right="680" w:bottom="1088" w:left="680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B996" w14:textId="77777777" w:rsidR="00736811" w:rsidRDefault="00736811" w:rsidP="001172BA">
      <w:r>
        <w:separator/>
      </w:r>
    </w:p>
  </w:endnote>
  <w:endnote w:type="continuationSeparator" w:id="0">
    <w:p w14:paraId="431A154E" w14:textId="77777777" w:rsidR="00736811" w:rsidRDefault="00736811" w:rsidP="001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C445" w14:textId="1C6BF7CB" w:rsidR="00EB05E6" w:rsidRDefault="00CE3A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4981784" wp14:editId="3BC701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153177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F0A1C" w14:textId="5283D233" w:rsidR="00CE3A79" w:rsidRPr="00CE3A79" w:rsidRDefault="00CE3A79" w:rsidP="00CE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E3A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817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88F0A1C" w14:textId="5283D233" w:rsidR="00CE3A79" w:rsidRPr="00CE3A79" w:rsidRDefault="00CE3A79" w:rsidP="00CE3A7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E3A7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006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F6C91" w14:textId="21D653DF" w:rsidR="00C76200" w:rsidRDefault="00C76200" w:rsidP="00B755E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A984" w14:textId="77777777" w:rsidR="00736811" w:rsidRDefault="00736811" w:rsidP="001172BA"/>
  </w:footnote>
  <w:footnote w:type="continuationSeparator" w:id="0">
    <w:p w14:paraId="72BD6621" w14:textId="77777777" w:rsidR="00736811" w:rsidRDefault="00736811" w:rsidP="0011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0B87" w14:textId="7619F26B" w:rsidR="00CE3A79" w:rsidRDefault="00CE3A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75EDFA" wp14:editId="38E3A2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023993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BEF14" w14:textId="05DF8166" w:rsidR="00CE3A79" w:rsidRPr="00CE3A79" w:rsidRDefault="00CE3A79" w:rsidP="00CE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E3A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5ED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50BEF14" w14:textId="05DF8166" w:rsidR="00CE3A79" w:rsidRPr="00CE3A79" w:rsidRDefault="00CE3A79" w:rsidP="00CE3A7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E3A7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82E4" w14:textId="66E1A9B2" w:rsidR="002A7B4D" w:rsidRDefault="00707A9C">
    <w:pPr>
      <w:pStyle w:val="Header"/>
    </w:pPr>
    <w:r w:rsidRPr="00D425AF">
      <w:rPr>
        <w:noProof/>
      </w:rPr>
      <w:drawing>
        <wp:anchor distT="0" distB="0" distL="114300" distR="114300" simplePos="0" relativeHeight="251658240" behindDoc="1" locked="0" layoutInCell="1" allowOverlap="1" wp14:anchorId="323F3F61" wp14:editId="41BF2393">
          <wp:simplePos x="0" y="0"/>
          <wp:positionH relativeFrom="page">
            <wp:posOffset>6350</wp:posOffset>
          </wp:positionH>
          <wp:positionV relativeFrom="paragraph">
            <wp:posOffset>-441656</wp:posOffset>
          </wp:positionV>
          <wp:extent cx="7562850" cy="320230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6" t="12629" r="8119" b="3340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3202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098E56FC" wp14:editId="7A3801AE">
          <wp:simplePos x="0" y="0"/>
          <wp:positionH relativeFrom="column">
            <wp:posOffset>-422275</wp:posOffset>
          </wp:positionH>
          <wp:positionV relativeFrom="paragraph">
            <wp:posOffset>-443561</wp:posOffset>
          </wp:positionV>
          <wp:extent cx="4019550" cy="808990"/>
          <wp:effectExtent l="0" t="0" r="0" b="0"/>
          <wp:wrapNone/>
          <wp:docPr id="1574882058" name="Picture 1" descr="Department of Health, Disability and Ageing logo and aged care Star Ratings logo.">
            <a:extLst xmlns:a="http://schemas.openxmlformats.org/drawingml/2006/main">
              <a:ext uri="{FF2B5EF4-FFF2-40B4-BE49-F238E27FC236}">
                <a16:creationId xmlns:a16="http://schemas.microsoft.com/office/drawing/2014/main" id="{63473AC1-4DCA-40C6-889A-D7B5888868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82058" name="Picture 1" descr="Department of Health, Disability and Ageing logo and aged care Star Ratings log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A79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0A944D" wp14:editId="2877225B">
              <wp:simplePos x="431597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43899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A55EE" w14:textId="62163F84" w:rsidR="00CE3A79" w:rsidRPr="00CE3A79" w:rsidRDefault="00CE3A79" w:rsidP="00CE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A9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467A55EE" w14:textId="62163F84" w:rsidR="00CE3A79" w:rsidRPr="00CE3A79" w:rsidRDefault="00CE3A79" w:rsidP="00CE3A7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2003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B1AE06" w14:textId="705CBCD7" w:rsidR="002A7B4D" w:rsidRDefault="00821EFB">
        <w:pPr>
          <w:pStyle w:val="Header"/>
        </w:pPr>
        <w:r>
          <w:rPr>
            <w:noProof/>
          </w:rPr>
          <w:t xml:space="preserve">   </w:t>
        </w:r>
        <w:r>
          <w:t xml:space="preserve"> </w:t>
        </w:r>
      </w:p>
    </w:sdtContent>
  </w:sdt>
  <w:p w14:paraId="040A9317" w14:textId="5CB57239" w:rsidR="00553432" w:rsidRDefault="00553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D70"/>
    <w:multiLevelType w:val="hybridMultilevel"/>
    <w:tmpl w:val="4B4E6D54"/>
    <w:lvl w:ilvl="0" w:tplc="A8729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91523"/>
    <w:multiLevelType w:val="multilevel"/>
    <w:tmpl w:val="39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A1AC5"/>
    <w:multiLevelType w:val="multilevel"/>
    <w:tmpl w:val="D96C8A66"/>
    <w:lvl w:ilvl="0">
      <w:start w:val="1"/>
      <w:numFmt w:val="decimal"/>
      <w:pStyle w:val="ListNumber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8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0" w:hanging="357"/>
      </w:pPr>
      <w:rPr>
        <w:rFonts w:hint="default"/>
      </w:rPr>
    </w:lvl>
  </w:abstractNum>
  <w:abstractNum w:abstractNumId="3" w15:restartNumberingAfterBreak="0">
    <w:nsid w:val="19AF0C52"/>
    <w:multiLevelType w:val="hybridMultilevel"/>
    <w:tmpl w:val="B8D08AF6"/>
    <w:lvl w:ilvl="0" w:tplc="B7943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A3879"/>
    <w:multiLevelType w:val="multilevel"/>
    <w:tmpl w:val="522C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E0277E"/>
    <w:multiLevelType w:val="hybridMultilevel"/>
    <w:tmpl w:val="295055C0"/>
    <w:lvl w:ilvl="0" w:tplc="4E601C82">
      <w:numFmt w:val="bullet"/>
      <w:lvlText w:val=""/>
      <w:lvlJc w:val="left"/>
      <w:pPr>
        <w:ind w:left="717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47F2E7E"/>
    <w:multiLevelType w:val="multilevel"/>
    <w:tmpl w:val="B18A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B74588"/>
    <w:multiLevelType w:val="hybridMultilevel"/>
    <w:tmpl w:val="8DE4110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F31DC"/>
    <w:multiLevelType w:val="multilevel"/>
    <w:tmpl w:val="57608BA8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Arial" w:hAnsi="Arial" w:hint="default"/>
        <w:color w:val="1E1545" w:themeColor="text2"/>
      </w:rPr>
    </w:lvl>
    <w:lvl w:ilvl="1">
      <w:start w:val="1"/>
      <w:numFmt w:val="bullet"/>
      <w:pStyle w:val="ListBullet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77AE0EA0"/>
    <w:multiLevelType w:val="hybridMultilevel"/>
    <w:tmpl w:val="8904D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39379">
    <w:abstractNumId w:val="8"/>
  </w:num>
  <w:num w:numId="2" w16cid:durableId="957493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470361">
    <w:abstractNumId w:val="2"/>
  </w:num>
  <w:num w:numId="4" w16cid:durableId="543448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160530">
    <w:abstractNumId w:val="4"/>
  </w:num>
  <w:num w:numId="6" w16cid:durableId="1533569021">
    <w:abstractNumId w:val="6"/>
  </w:num>
  <w:num w:numId="7" w16cid:durableId="1843743293">
    <w:abstractNumId w:val="3"/>
  </w:num>
  <w:num w:numId="8" w16cid:durableId="637613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700198">
    <w:abstractNumId w:val="7"/>
  </w:num>
  <w:num w:numId="10" w16cid:durableId="744305497">
    <w:abstractNumId w:val="1"/>
  </w:num>
  <w:num w:numId="11" w16cid:durableId="1052269715">
    <w:abstractNumId w:val="2"/>
  </w:num>
  <w:num w:numId="12" w16cid:durableId="1611006389">
    <w:abstractNumId w:val="9"/>
  </w:num>
  <w:num w:numId="13" w16cid:durableId="1774325416">
    <w:abstractNumId w:val="0"/>
  </w:num>
  <w:num w:numId="14" w16cid:durableId="1285234446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4863162">
    <w:abstractNumId w:val="5"/>
  </w:num>
  <w:num w:numId="16" w16cid:durableId="1520199332">
    <w:abstractNumId w:val="8"/>
  </w:num>
  <w:num w:numId="17" w16cid:durableId="992610811">
    <w:abstractNumId w:val="8"/>
  </w:num>
  <w:num w:numId="18" w16cid:durableId="641424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A"/>
    <w:rsid w:val="00002FCA"/>
    <w:rsid w:val="00006510"/>
    <w:rsid w:val="00007C44"/>
    <w:rsid w:val="00012B7C"/>
    <w:rsid w:val="00015BBC"/>
    <w:rsid w:val="0001674F"/>
    <w:rsid w:val="000238C2"/>
    <w:rsid w:val="00027A58"/>
    <w:rsid w:val="000376BF"/>
    <w:rsid w:val="00067F92"/>
    <w:rsid w:val="00093674"/>
    <w:rsid w:val="000A70A8"/>
    <w:rsid w:val="000B38E6"/>
    <w:rsid w:val="000B5549"/>
    <w:rsid w:val="000B705F"/>
    <w:rsid w:val="000C7A35"/>
    <w:rsid w:val="000D2562"/>
    <w:rsid w:val="000D414C"/>
    <w:rsid w:val="000E12D2"/>
    <w:rsid w:val="000E521F"/>
    <w:rsid w:val="000E5E7A"/>
    <w:rsid w:val="0010107D"/>
    <w:rsid w:val="001114F9"/>
    <w:rsid w:val="00111C67"/>
    <w:rsid w:val="001172BA"/>
    <w:rsid w:val="00117A0F"/>
    <w:rsid w:val="00122797"/>
    <w:rsid w:val="00143B86"/>
    <w:rsid w:val="00144DC4"/>
    <w:rsid w:val="001520EE"/>
    <w:rsid w:val="00152D89"/>
    <w:rsid w:val="00154138"/>
    <w:rsid w:val="00183361"/>
    <w:rsid w:val="001B282D"/>
    <w:rsid w:val="001C04AC"/>
    <w:rsid w:val="001C5A43"/>
    <w:rsid w:val="001E51F8"/>
    <w:rsid w:val="001F335F"/>
    <w:rsid w:val="001F6B1C"/>
    <w:rsid w:val="0021257A"/>
    <w:rsid w:val="00213F16"/>
    <w:rsid w:val="00226AD6"/>
    <w:rsid w:val="00227972"/>
    <w:rsid w:val="002342CC"/>
    <w:rsid w:val="00240F27"/>
    <w:rsid w:val="002513ED"/>
    <w:rsid w:val="002678DD"/>
    <w:rsid w:val="0027183B"/>
    <w:rsid w:val="00271CF9"/>
    <w:rsid w:val="00276814"/>
    <w:rsid w:val="00281727"/>
    <w:rsid w:val="00281AA0"/>
    <w:rsid w:val="00292915"/>
    <w:rsid w:val="002A1B44"/>
    <w:rsid w:val="002A5125"/>
    <w:rsid w:val="002A69B4"/>
    <w:rsid w:val="002A7B4D"/>
    <w:rsid w:val="002B0625"/>
    <w:rsid w:val="002B0637"/>
    <w:rsid w:val="002B3D12"/>
    <w:rsid w:val="002B4439"/>
    <w:rsid w:val="002C6D42"/>
    <w:rsid w:val="002C7959"/>
    <w:rsid w:val="002D33FD"/>
    <w:rsid w:val="002D5AD8"/>
    <w:rsid w:val="002E3C98"/>
    <w:rsid w:val="002E47E0"/>
    <w:rsid w:val="002E635A"/>
    <w:rsid w:val="002F41C7"/>
    <w:rsid w:val="002F6BB7"/>
    <w:rsid w:val="00310418"/>
    <w:rsid w:val="0032056A"/>
    <w:rsid w:val="00324CFE"/>
    <w:rsid w:val="00325158"/>
    <w:rsid w:val="00330A2E"/>
    <w:rsid w:val="003322B9"/>
    <w:rsid w:val="0033554C"/>
    <w:rsid w:val="003374E8"/>
    <w:rsid w:val="00343469"/>
    <w:rsid w:val="00357902"/>
    <w:rsid w:val="00360C32"/>
    <w:rsid w:val="00364E66"/>
    <w:rsid w:val="00373C4D"/>
    <w:rsid w:val="00383444"/>
    <w:rsid w:val="00384AF0"/>
    <w:rsid w:val="00386BEE"/>
    <w:rsid w:val="00390311"/>
    <w:rsid w:val="003974F4"/>
    <w:rsid w:val="00397B7F"/>
    <w:rsid w:val="003A03BD"/>
    <w:rsid w:val="003A4580"/>
    <w:rsid w:val="003A4D58"/>
    <w:rsid w:val="003A564B"/>
    <w:rsid w:val="003B2ED8"/>
    <w:rsid w:val="003C755F"/>
    <w:rsid w:val="003E1D7A"/>
    <w:rsid w:val="003F4A8F"/>
    <w:rsid w:val="004242F2"/>
    <w:rsid w:val="00427041"/>
    <w:rsid w:val="004407E1"/>
    <w:rsid w:val="00453013"/>
    <w:rsid w:val="00453931"/>
    <w:rsid w:val="00495A4F"/>
    <w:rsid w:val="00497767"/>
    <w:rsid w:val="004A0D55"/>
    <w:rsid w:val="004A6752"/>
    <w:rsid w:val="004A75D0"/>
    <w:rsid w:val="004A7951"/>
    <w:rsid w:val="004D57DF"/>
    <w:rsid w:val="00501911"/>
    <w:rsid w:val="0050333B"/>
    <w:rsid w:val="00503A42"/>
    <w:rsid w:val="00504460"/>
    <w:rsid w:val="00513217"/>
    <w:rsid w:val="00522494"/>
    <w:rsid w:val="005253ED"/>
    <w:rsid w:val="00526498"/>
    <w:rsid w:val="0052683F"/>
    <w:rsid w:val="0052773A"/>
    <w:rsid w:val="00530EF6"/>
    <w:rsid w:val="00537CA9"/>
    <w:rsid w:val="0054403F"/>
    <w:rsid w:val="005468FD"/>
    <w:rsid w:val="005478E5"/>
    <w:rsid w:val="005530C4"/>
    <w:rsid w:val="00553432"/>
    <w:rsid w:val="00554E05"/>
    <w:rsid w:val="00561260"/>
    <w:rsid w:val="00561E82"/>
    <w:rsid w:val="005748BB"/>
    <w:rsid w:val="00593F02"/>
    <w:rsid w:val="005A0431"/>
    <w:rsid w:val="005A1B99"/>
    <w:rsid w:val="005A3BDB"/>
    <w:rsid w:val="005A5F35"/>
    <w:rsid w:val="005C0D38"/>
    <w:rsid w:val="005C6411"/>
    <w:rsid w:val="005D2170"/>
    <w:rsid w:val="005D784A"/>
    <w:rsid w:val="005E42F3"/>
    <w:rsid w:val="005F1142"/>
    <w:rsid w:val="005F1B0A"/>
    <w:rsid w:val="005F1E07"/>
    <w:rsid w:val="005F51A3"/>
    <w:rsid w:val="00616218"/>
    <w:rsid w:val="0062424B"/>
    <w:rsid w:val="006251B4"/>
    <w:rsid w:val="00626774"/>
    <w:rsid w:val="00631963"/>
    <w:rsid w:val="00635AEC"/>
    <w:rsid w:val="00643767"/>
    <w:rsid w:val="0065303E"/>
    <w:rsid w:val="006578F1"/>
    <w:rsid w:val="00670A45"/>
    <w:rsid w:val="00677B08"/>
    <w:rsid w:val="00687235"/>
    <w:rsid w:val="00694AC3"/>
    <w:rsid w:val="006B31F0"/>
    <w:rsid w:val="006C353C"/>
    <w:rsid w:val="006D1293"/>
    <w:rsid w:val="006D2C12"/>
    <w:rsid w:val="006D2E91"/>
    <w:rsid w:val="006E0737"/>
    <w:rsid w:val="006E1842"/>
    <w:rsid w:val="006E23B8"/>
    <w:rsid w:val="006E2DD3"/>
    <w:rsid w:val="006E715A"/>
    <w:rsid w:val="006F1106"/>
    <w:rsid w:val="006F2C3A"/>
    <w:rsid w:val="006F3057"/>
    <w:rsid w:val="006F3531"/>
    <w:rsid w:val="0070565F"/>
    <w:rsid w:val="00707A9C"/>
    <w:rsid w:val="00716B60"/>
    <w:rsid w:val="007357A7"/>
    <w:rsid w:val="00736811"/>
    <w:rsid w:val="0074698C"/>
    <w:rsid w:val="00747D62"/>
    <w:rsid w:val="00750EE8"/>
    <w:rsid w:val="00751FEB"/>
    <w:rsid w:val="0076500A"/>
    <w:rsid w:val="0077005D"/>
    <w:rsid w:val="00770291"/>
    <w:rsid w:val="00782E4B"/>
    <w:rsid w:val="00792EFB"/>
    <w:rsid w:val="007A124A"/>
    <w:rsid w:val="007A692A"/>
    <w:rsid w:val="007A7632"/>
    <w:rsid w:val="007B097E"/>
    <w:rsid w:val="007C14C8"/>
    <w:rsid w:val="007C59D6"/>
    <w:rsid w:val="007E7600"/>
    <w:rsid w:val="00804568"/>
    <w:rsid w:val="008153BF"/>
    <w:rsid w:val="00815F3E"/>
    <w:rsid w:val="00817213"/>
    <w:rsid w:val="00821EFB"/>
    <w:rsid w:val="00832AB0"/>
    <w:rsid w:val="00837726"/>
    <w:rsid w:val="0084562A"/>
    <w:rsid w:val="00845C7B"/>
    <w:rsid w:val="008508C5"/>
    <w:rsid w:val="0087505A"/>
    <w:rsid w:val="0088620A"/>
    <w:rsid w:val="008868FE"/>
    <w:rsid w:val="0089454D"/>
    <w:rsid w:val="008B0ED6"/>
    <w:rsid w:val="008B1331"/>
    <w:rsid w:val="008B3DAB"/>
    <w:rsid w:val="008C07ED"/>
    <w:rsid w:val="008C1E3E"/>
    <w:rsid w:val="008C64C9"/>
    <w:rsid w:val="008D172F"/>
    <w:rsid w:val="008E3FB6"/>
    <w:rsid w:val="008E4187"/>
    <w:rsid w:val="008E7967"/>
    <w:rsid w:val="00901A3D"/>
    <w:rsid w:val="009131F9"/>
    <w:rsid w:val="00914504"/>
    <w:rsid w:val="0092214C"/>
    <w:rsid w:val="00924582"/>
    <w:rsid w:val="0092504D"/>
    <w:rsid w:val="009306A2"/>
    <w:rsid w:val="00934A9C"/>
    <w:rsid w:val="00943FE8"/>
    <w:rsid w:val="009475A7"/>
    <w:rsid w:val="00951351"/>
    <w:rsid w:val="009530EF"/>
    <w:rsid w:val="00953C3E"/>
    <w:rsid w:val="00954A5E"/>
    <w:rsid w:val="009615BD"/>
    <w:rsid w:val="00962923"/>
    <w:rsid w:val="00962DC0"/>
    <w:rsid w:val="009B3847"/>
    <w:rsid w:val="009B6EBA"/>
    <w:rsid w:val="009C63E0"/>
    <w:rsid w:val="009E158E"/>
    <w:rsid w:val="009F1401"/>
    <w:rsid w:val="00A0266F"/>
    <w:rsid w:val="00A1137B"/>
    <w:rsid w:val="00A354F9"/>
    <w:rsid w:val="00A356B8"/>
    <w:rsid w:val="00A41F93"/>
    <w:rsid w:val="00A54B2E"/>
    <w:rsid w:val="00A656F1"/>
    <w:rsid w:val="00A71FE4"/>
    <w:rsid w:val="00A7604B"/>
    <w:rsid w:val="00A77A66"/>
    <w:rsid w:val="00A90171"/>
    <w:rsid w:val="00A939AB"/>
    <w:rsid w:val="00A96BCC"/>
    <w:rsid w:val="00AA043B"/>
    <w:rsid w:val="00AB4E0A"/>
    <w:rsid w:val="00AC1609"/>
    <w:rsid w:val="00AC3D87"/>
    <w:rsid w:val="00AC66C4"/>
    <w:rsid w:val="00AD2A5B"/>
    <w:rsid w:val="00AD7DA5"/>
    <w:rsid w:val="00AE3A74"/>
    <w:rsid w:val="00AE6F90"/>
    <w:rsid w:val="00B116D0"/>
    <w:rsid w:val="00B167B6"/>
    <w:rsid w:val="00B20208"/>
    <w:rsid w:val="00B265FB"/>
    <w:rsid w:val="00B410D8"/>
    <w:rsid w:val="00B4225A"/>
    <w:rsid w:val="00B4307A"/>
    <w:rsid w:val="00B454E7"/>
    <w:rsid w:val="00B4695D"/>
    <w:rsid w:val="00B60262"/>
    <w:rsid w:val="00B64F71"/>
    <w:rsid w:val="00B72A12"/>
    <w:rsid w:val="00B75508"/>
    <w:rsid w:val="00B755EA"/>
    <w:rsid w:val="00B771EA"/>
    <w:rsid w:val="00B85055"/>
    <w:rsid w:val="00B91E1C"/>
    <w:rsid w:val="00BA7A3B"/>
    <w:rsid w:val="00BB72ED"/>
    <w:rsid w:val="00BC0E00"/>
    <w:rsid w:val="00BC5182"/>
    <w:rsid w:val="00BD5460"/>
    <w:rsid w:val="00BD562D"/>
    <w:rsid w:val="00BE7A22"/>
    <w:rsid w:val="00BF256C"/>
    <w:rsid w:val="00BF4440"/>
    <w:rsid w:val="00C00249"/>
    <w:rsid w:val="00C058A0"/>
    <w:rsid w:val="00C11D3F"/>
    <w:rsid w:val="00C12F6C"/>
    <w:rsid w:val="00C242CA"/>
    <w:rsid w:val="00C24BFF"/>
    <w:rsid w:val="00C300CC"/>
    <w:rsid w:val="00C317F1"/>
    <w:rsid w:val="00C528A5"/>
    <w:rsid w:val="00C54990"/>
    <w:rsid w:val="00C54C2B"/>
    <w:rsid w:val="00C64D2A"/>
    <w:rsid w:val="00C76200"/>
    <w:rsid w:val="00C76CD1"/>
    <w:rsid w:val="00C8769A"/>
    <w:rsid w:val="00C9048B"/>
    <w:rsid w:val="00C92228"/>
    <w:rsid w:val="00C97ECF"/>
    <w:rsid w:val="00CA089D"/>
    <w:rsid w:val="00CA5281"/>
    <w:rsid w:val="00CB5323"/>
    <w:rsid w:val="00CB5AF7"/>
    <w:rsid w:val="00CB7360"/>
    <w:rsid w:val="00CC7CA2"/>
    <w:rsid w:val="00CE10B7"/>
    <w:rsid w:val="00CE3A79"/>
    <w:rsid w:val="00CF225C"/>
    <w:rsid w:val="00CF3D1C"/>
    <w:rsid w:val="00CF7F48"/>
    <w:rsid w:val="00D0435E"/>
    <w:rsid w:val="00D101F7"/>
    <w:rsid w:val="00D113BD"/>
    <w:rsid w:val="00D20FFC"/>
    <w:rsid w:val="00D21CC4"/>
    <w:rsid w:val="00D279B7"/>
    <w:rsid w:val="00D36CAC"/>
    <w:rsid w:val="00D425AF"/>
    <w:rsid w:val="00D5692F"/>
    <w:rsid w:val="00D65FB7"/>
    <w:rsid w:val="00D76F78"/>
    <w:rsid w:val="00D9375B"/>
    <w:rsid w:val="00D973FC"/>
    <w:rsid w:val="00DA11AA"/>
    <w:rsid w:val="00DA17F0"/>
    <w:rsid w:val="00DA2B60"/>
    <w:rsid w:val="00DA3109"/>
    <w:rsid w:val="00DA756F"/>
    <w:rsid w:val="00DB3EA6"/>
    <w:rsid w:val="00DC19C2"/>
    <w:rsid w:val="00DC1D12"/>
    <w:rsid w:val="00DC41A2"/>
    <w:rsid w:val="00DC52C5"/>
    <w:rsid w:val="00DD316A"/>
    <w:rsid w:val="00DD32A3"/>
    <w:rsid w:val="00DE169F"/>
    <w:rsid w:val="00DE1F4E"/>
    <w:rsid w:val="00E03DF7"/>
    <w:rsid w:val="00E0416B"/>
    <w:rsid w:val="00E1522D"/>
    <w:rsid w:val="00E17831"/>
    <w:rsid w:val="00E23F34"/>
    <w:rsid w:val="00E24582"/>
    <w:rsid w:val="00E34180"/>
    <w:rsid w:val="00E35DCF"/>
    <w:rsid w:val="00E3770E"/>
    <w:rsid w:val="00E50A93"/>
    <w:rsid w:val="00E538D9"/>
    <w:rsid w:val="00E6455E"/>
    <w:rsid w:val="00E64B6F"/>
    <w:rsid w:val="00E667ED"/>
    <w:rsid w:val="00E670DE"/>
    <w:rsid w:val="00E738F5"/>
    <w:rsid w:val="00E73908"/>
    <w:rsid w:val="00E8123A"/>
    <w:rsid w:val="00E82438"/>
    <w:rsid w:val="00E82528"/>
    <w:rsid w:val="00E9072C"/>
    <w:rsid w:val="00E9446B"/>
    <w:rsid w:val="00EA16B8"/>
    <w:rsid w:val="00EA19A9"/>
    <w:rsid w:val="00EA2032"/>
    <w:rsid w:val="00EA2DEF"/>
    <w:rsid w:val="00EB05E6"/>
    <w:rsid w:val="00EB490E"/>
    <w:rsid w:val="00EB4B7D"/>
    <w:rsid w:val="00EC25AC"/>
    <w:rsid w:val="00EC5D60"/>
    <w:rsid w:val="00EC6061"/>
    <w:rsid w:val="00ED1287"/>
    <w:rsid w:val="00ED1FCA"/>
    <w:rsid w:val="00ED2926"/>
    <w:rsid w:val="00EE0513"/>
    <w:rsid w:val="00EE7F3A"/>
    <w:rsid w:val="00EF0853"/>
    <w:rsid w:val="00EF1B5E"/>
    <w:rsid w:val="00EF3B17"/>
    <w:rsid w:val="00EF4741"/>
    <w:rsid w:val="00F02436"/>
    <w:rsid w:val="00F2057E"/>
    <w:rsid w:val="00F21AAD"/>
    <w:rsid w:val="00F21E3D"/>
    <w:rsid w:val="00F25B7C"/>
    <w:rsid w:val="00F333AB"/>
    <w:rsid w:val="00F544C8"/>
    <w:rsid w:val="00F66F37"/>
    <w:rsid w:val="00F708D3"/>
    <w:rsid w:val="00F768FA"/>
    <w:rsid w:val="00F8123E"/>
    <w:rsid w:val="00F81F11"/>
    <w:rsid w:val="00F85FBC"/>
    <w:rsid w:val="00F86B7B"/>
    <w:rsid w:val="00F9204F"/>
    <w:rsid w:val="00FB0AA1"/>
    <w:rsid w:val="00FB5FC1"/>
    <w:rsid w:val="00FC17C7"/>
    <w:rsid w:val="00FC5B6E"/>
    <w:rsid w:val="00FE14BB"/>
    <w:rsid w:val="042ED15F"/>
    <w:rsid w:val="0F00F2E4"/>
    <w:rsid w:val="10E6331D"/>
    <w:rsid w:val="15BC61C7"/>
    <w:rsid w:val="20729271"/>
    <w:rsid w:val="215ED262"/>
    <w:rsid w:val="22436F2D"/>
    <w:rsid w:val="250EBCAF"/>
    <w:rsid w:val="25B65723"/>
    <w:rsid w:val="27B4DA32"/>
    <w:rsid w:val="3CE41680"/>
    <w:rsid w:val="41858934"/>
    <w:rsid w:val="45BE5B1D"/>
    <w:rsid w:val="4F4333A4"/>
    <w:rsid w:val="5875EC0E"/>
    <w:rsid w:val="5A993515"/>
    <w:rsid w:val="60A64F66"/>
    <w:rsid w:val="612D9794"/>
    <w:rsid w:val="62F2B432"/>
    <w:rsid w:val="65B63A21"/>
    <w:rsid w:val="6CC8281B"/>
    <w:rsid w:val="6DFEF814"/>
    <w:rsid w:val="776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5190F"/>
  <w15:chartTrackingRefBased/>
  <w15:docId w15:val="{839B17E8-758E-4432-B77F-220D7C29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32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Header1"/>
    <w:next w:val="Normal"/>
    <w:link w:val="Heading1Char"/>
    <w:uiPriority w:val="9"/>
    <w:rsid w:val="007A7632"/>
    <w:pPr>
      <w:spacing w:before="3960" w:beforeAutospacing="0"/>
      <w:outlineLvl w:val="0"/>
    </w:pPr>
    <w:rPr>
      <w:noProof/>
    </w:rPr>
  </w:style>
  <w:style w:type="paragraph" w:styleId="Heading2">
    <w:name w:val="heading 2"/>
    <w:basedOn w:val="Header2"/>
    <w:next w:val="Normal"/>
    <w:link w:val="Heading2Char"/>
    <w:uiPriority w:val="9"/>
    <w:unhideWhenUsed/>
    <w:qFormat/>
    <w:rsid w:val="007A763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2B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172BA"/>
  </w:style>
  <w:style w:type="paragraph" w:styleId="Footer">
    <w:name w:val="footer"/>
    <w:basedOn w:val="Normal"/>
    <w:link w:val="FooterChar"/>
    <w:uiPriority w:val="99"/>
    <w:unhideWhenUsed/>
    <w:rsid w:val="001172B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172BA"/>
  </w:style>
  <w:style w:type="paragraph" w:customStyle="1" w:styleId="Header1">
    <w:name w:val="Header 1"/>
    <w:next w:val="Introduction"/>
    <w:qFormat/>
    <w:rsid w:val="001172BA"/>
    <w:pPr>
      <w:spacing w:before="100" w:beforeAutospacing="1" w:after="240"/>
    </w:pPr>
    <w:rPr>
      <w:rFonts w:ascii="Arial" w:eastAsia="Times New Roman" w:hAnsi="Arial"/>
      <w:b/>
      <w:color w:val="1E1644"/>
      <w:sz w:val="60"/>
      <w:szCs w:val="20"/>
      <w:lang w:eastAsia="en-GB"/>
    </w:rPr>
  </w:style>
  <w:style w:type="paragraph" w:customStyle="1" w:styleId="Introduction">
    <w:name w:val="Introduction"/>
    <w:basedOn w:val="Header1"/>
    <w:next w:val="Normal"/>
    <w:qFormat/>
    <w:rsid w:val="001172BA"/>
    <w:pPr>
      <w:spacing w:line="276" w:lineRule="auto"/>
    </w:pPr>
    <w:rPr>
      <w:b w:val="0"/>
      <w:sz w:val="32"/>
    </w:rPr>
  </w:style>
  <w:style w:type="character" w:styleId="Strong">
    <w:name w:val="Strong"/>
    <w:uiPriority w:val="22"/>
    <w:qFormat/>
    <w:rsid w:val="001172BA"/>
    <w:rPr>
      <w:b/>
      <w:bCs/>
      <w:spacing w:val="0"/>
    </w:rPr>
  </w:style>
  <w:style w:type="paragraph" w:customStyle="1" w:styleId="NormalText">
    <w:name w:val="Normal Text"/>
    <w:basedOn w:val="Normal"/>
    <w:qFormat/>
    <w:rsid w:val="001172BA"/>
    <w:pPr>
      <w:spacing w:before="120" w:after="120" w:line="288" w:lineRule="auto"/>
    </w:pPr>
    <w:rPr>
      <w:rFonts w:ascii="Arial" w:hAnsi="Arial" w:cstheme="minorBidi"/>
      <w:noProof/>
      <w:color w:val="1E1545" w:themeColor="text1"/>
      <w:szCs w:val="20"/>
      <w:shd w:val="clear" w:color="auto" w:fill="FFFFFF"/>
    </w:rPr>
  </w:style>
  <w:style w:type="paragraph" w:customStyle="1" w:styleId="Header2">
    <w:name w:val="Header 2"/>
    <w:basedOn w:val="Introduction"/>
    <w:qFormat/>
    <w:rsid w:val="001172BA"/>
    <w:pPr>
      <w:spacing w:after="120"/>
    </w:pPr>
    <w:rPr>
      <w:b/>
      <w:bCs/>
      <w:noProof/>
      <w:szCs w:val="28"/>
      <w:shd w:val="clear" w:color="auto" w:fill="FFFFFF"/>
    </w:rPr>
  </w:style>
  <w:style w:type="paragraph" w:customStyle="1" w:styleId="Header3">
    <w:name w:val="Header 3"/>
    <w:basedOn w:val="Header2"/>
    <w:qFormat/>
    <w:rsid w:val="001172B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172BA"/>
    <w:pPr>
      <w:ind w:left="680"/>
    </w:pPr>
    <w:rPr>
      <w:rFonts w:ascii="Arial" w:eastAsiaTheme="minorEastAsia" w:hAnsi="Arial" w:cstheme="minorBidi"/>
      <w:color w:val="1E1545" w:themeColor="text1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2BA"/>
    <w:rPr>
      <w:rFonts w:ascii="Arial" w:hAnsi="Arial"/>
      <w:color w:val="1E1545" w:themeColor="text1"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BA"/>
    <w:rPr>
      <w:rFonts w:ascii="Arial" w:hAnsi="Arial"/>
      <w:sz w:val="24"/>
      <w:vertAlign w:val="superscript"/>
    </w:rPr>
  </w:style>
  <w:style w:type="paragraph" w:styleId="ListBullet">
    <w:name w:val="List Bullet"/>
    <w:basedOn w:val="Normal"/>
    <w:uiPriority w:val="99"/>
    <w:unhideWhenUsed/>
    <w:qFormat/>
    <w:rsid w:val="001172BA"/>
    <w:pPr>
      <w:numPr>
        <w:numId w:val="1"/>
      </w:numPr>
      <w:spacing w:after="80"/>
    </w:pPr>
    <w:rPr>
      <w:rFonts w:ascii="Arial" w:eastAsiaTheme="minorEastAsia" w:hAnsi="Arial" w:cstheme="minorBidi"/>
      <w:color w:val="1E1545" w:themeColor="text1"/>
      <w:szCs w:val="20"/>
      <w:lang w:eastAsia="zh-CN"/>
    </w:rPr>
  </w:style>
  <w:style w:type="paragraph" w:styleId="ListBullet2">
    <w:name w:val="List Bullet 2"/>
    <w:basedOn w:val="Normal"/>
    <w:uiPriority w:val="99"/>
    <w:unhideWhenUsed/>
    <w:qFormat/>
    <w:rsid w:val="001172BA"/>
    <w:pPr>
      <w:numPr>
        <w:ilvl w:val="1"/>
        <w:numId w:val="1"/>
      </w:numPr>
      <w:spacing w:after="80"/>
      <w:ind w:left="1434"/>
    </w:pPr>
    <w:rPr>
      <w:rFonts w:ascii="Arial" w:eastAsiaTheme="minorEastAsia" w:hAnsi="Arial" w:cstheme="minorBidi"/>
      <w:color w:val="1E1545" w:themeColor="text1"/>
      <w:szCs w:val="20"/>
      <w:lang w:eastAsia="zh-CN"/>
    </w:rPr>
  </w:style>
  <w:style w:type="paragraph" w:styleId="ListBullet3">
    <w:name w:val="List Bullet 3"/>
    <w:basedOn w:val="Normal"/>
    <w:uiPriority w:val="99"/>
    <w:unhideWhenUsed/>
    <w:qFormat/>
    <w:rsid w:val="00DE1F4E"/>
    <w:pPr>
      <w:numPr>
        <w:ilvl w:val="2"/>
        <w:numId w:val="1"/>
      </w:numPr>
      <w:spacing w:after="80"/>
      <w:ind w:left="2160" w:hanging="181"/>
    </w:pPr>
    <w:rPr>
      <w:rFonts w:ascii="Arial" w:eastAsiaTheme="minorEastAsia" w:hAnsi="Arial" w:cstheme="minorBidi"/>
      <w:color w:val="1E1545" w:themeColor="text1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5F1B0A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1B0A"/>
    <w:rPr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 w:themeColor="text1" w:themeTint="80"/>
        <w:bottom w:val="single" w:sz="4" w:space="0" w:color="715DCD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2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1Horz">
      <w:tblPr/>
      <w:tcPr>
        <w:tcBorders>
          <w:top w:val="single" w:sz="4" w:space="0" w:color="715DCD" w:themeColor="text1" w:themeTint="80"/>
          <w:bottom w:val="single" w:sz="4" w:space="0" w:color="715DCD" w:themeColor="text1" w:themeTint="80"/>
        </w:tcBorders>
      </w:tcPr>
    </w:tblStylePr>
  </w:style>
  <w:style w:type="paragraph" w:styleId="ListNumber">
    <w:name w:val="List Number"/>
    <w:basedOn w:val="Normal"/>
    <w:uiPriority w:val="99"/>
    <w:unhideWhenUsed/>
    <w:qFormat/>
    <w:rsid w:val="005F1B0A"/>
    <w:pPr>
      <w:numPr>
        <w:numId w:val="3"/>
      </w:numPr>
      <w:spacing w:after="80"/>
    </w:pPr>
    <w:rPr>
      <w:rFonts w:ascii="Arial" w:eastAsiaTheme="minorEastAsia" w:hAnsi="Arial" w:cstheme="minorBidi"/>
      <w:color w:val="1E1545" w:themeColor="text1"/>
      <w:szCs w:val="20"/>
      <w:lang w:eastAsia="zh-CN"/>
    </w:rPr>
  </w:style>
  <w:style w:type="paragraph" w:styleId="ListNumber2">
    <w:name w:val="List Number 2"/>
    <w:basedOn w:val="Normal"/>
    <w:uiPriority w:val="99"/>
    <w:unhideWhenUsed/>
    <w:qFormat/>
    <w:rsid w:val="005F1B0A"/>
    <w:pPr>
      <w:numPr>
        <w:ilvl w:val="1"/>
        <w:numId w:val="3"/>
      </w:numPr>
      <w:spacing w:after="80"/>
    </w:pPr>
    <w:rPr>
      <w:rFonts w:ascii="Arial" w:eastAsiaTheme="minorEastAsia" w:hAnsi="Arial" w:cstheme="minorBidi"/>
      <w:color w:val="1E1545" w:themeColor="text1"/>
      <w:szCs w:val="20"/>
      <w:lang w:eastAsia="zh-CN"/>
    </w:rPr>
  </w:style>
  <w:style w:type="paragraph" w:styleId="ListNumber3">
    <w:name w:val="List Number 3"/>
    <w:basedOn w:val="Normal"/>
    <w:uiPriority w:val="99"/>
    <w:unhideWhenUsed/>
    <w:qFormat/>
    <w:rsid w:val="005F1B0A"/>
    <w:pPr>
      <w:numPr>
        <w:ilvl w:val="2"/>
        <w:numId w:val="3"/>
      </w:numPr>
      <w:spacing w:after="80"/>
    </w:pPr>
    <w:rPr>
      <w:rFonts w:ascii="Arial" w:eastAsiaTheme="minorEastAsia" w:hAnsi="Arial" w:cstheme="minorBidi"/>
      <w:color w:val="1E1545" w:themeColor="text1"/>
      <w:szCs w:val="20"/>
      <w:lang w:eastAsia="zh-CN"/>
    </w:rPr>
  </w:style>
  <w:style w:type="table" w:customStyle="1" w:styleId="PlainTable21">
    <w:name w:val="Plain Table 21"/>
    <w:basedOn w:val="TableNormal"/>
    <w:next w:val="PlainTable2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/>
        <w:bottom w:val="single" w:sz="4" w:space="0" w:color="715DCD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2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1Horz">
      <w:tblPr/>
      <w:tcPr>
        <w:tcBorders>
          <w:top w:val="single" w:sz="4" w:space="0" w:color="715DCD"/>
          <w:bottom w:val="single" w:sz="4" w:space="0" w:color="715DC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63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E0"/>
    <w:rPr>
      <w:rFonts w:ascii="Times New Roman" w:hAnsi="Times New Roman" w:cs="Times New Roman"/>
      <w:sz w:val="18"/>
      <w:szCs w:val="18"/>
    </w:rPr>
  </w:style>
  <w:style w:type="paragraph" w:customStyle="1" w:styleId="Quoteorcalloutbox">
    <w:name w:val="Quote or call out box"/>
    <w:basedOn w:val="Header3"/>
    <w:qFormat/>
    <w:rsid w:val="00EC25AC"/>
    <w:pPr>
      <w:pBdr>
        <w:top w:val="single" w:sz="8" w:space="1" w:color="2AB1BB" w:themeColor="accent1"/>
        <w:bottom w:val="single" w:sz="8" w:space="1" w:color="2AB1BB" w:themeColor="accent1"/>
      </w:pBdr>
    </w:pPr>
  </w:style>
  <w:style w:type="table" w:styleId="TableGrid">
    <w:name w:val="Table Grid"/>
    <w:basedOn w:val="TableNormal"/>
    <w:uiPriority w:val="39"/>
    <w:rsid w:val="006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7632"/>
    <w:rPr>
      <w:rFonts w:ascii="Arial" w:eastAsia="Times New Roman" w:hAnsi="Arial"/>
      <w:b/>
      <w:noProof/>
      <w:color w:val="1E1644"/>
      <w:sz w:val="6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116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B1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292915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292915"/>
  </w:style>
  <w:style w:type="character" w:customStyle="1" w:styleId="eop">
    <w:name w:val="eop"/>
    <w:basedOn w:val="DefaultParagraphFont"/>
    <w:rsid w:val="00292915"/>
  </w:style>
  <w:style w:type="paragraph" w:styleId="ListParagraph">
    <w:name w:val="List Paragraph"/>
    <w:basedOn w:val="Normal"/>
    <w:uiPriority w:val="34"/>
    <w:qFormat/>
    <w:rsid w:val="008C64C9"/>
    <w:pPr>
      <w:ind w:left="720"/>
    </w:pPr>
    <w:rPr>
      <w:rFonts w:ascii="Calibri" w:eastAsiaTheme="minorHAnsi" w:hAnsi="Calibri"/>
      <w:sz w:val="22"/>
      <w:szCs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0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F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FF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F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7632"/>
    <w:rPr>
      <w:rFonts w:ascii="Arial" w:eastAsia="Times New Roman" w:hAnsi="Arial"/>
      <w:b/>
      <w:bCs/>
      <w:noProof/>
      <w:color w:val="1E1644"/>
      <w:sz w:val="32"/>
      <w:szCs w:val="28"/>
      <w:lang w:eastAsia="en-GB"/>
    </w:rPr>
  </w:style>
  <w:style w:type="paragraph" w:styleId="Revision">
    <w:name w:val="Revision"/>
    <w:hidden/>
    <w:uiPriority w:val="99"/>
    <w:semiHidden/>
    <w:rsid w:val="006B31F0"/>
    <w:rPr>
      <w:rFonts w:ascii="Times New Roman" w:eastAsia="Times New Roman" w:hAnsi="Times New Roman" w:cs="Times New Roman"/>
      <w:lang w:eastAsia="en-GB"/>
    </w:rPr>
  </w:style>
  <w:style w:type="character" w:styleId="Mention">
    <w:name w:val="Mention"/>
    <w:basedOn w:val="DefaultParagraphFont"/>
    <w:uiPriority w:val="99"/>
    <w:unhideWhenUsed/>
    <w:rsid w:val="00EE7F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755EA"/>
    <w:rPr>
      <w:color w:val="2AB1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.gov.au/star-rating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ealth.gov.au/star-rating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DHAC">
  <a:themeElements>
    <a:clrScheme name="DHAC">
      <a:dk1>
        <a:srgbClr val="1E1545"/>
      </a:dk1>
      <a:lt1>
        <a:sysClr val="window" lastClr="FFFFFF"/>
      </a:lt1>
      <a:dk2>
        <a:srgbClr val="1E1545"/>
      </a:dk2>
      <a:lt2>
        <a:srgbClr val="EEEEEE"/>
      </a:lt2>
      <a:accent1>
        <a:srgbClr val="2AB1BB"/>
      </a:accent1>
      <a:accent2>
        <a:srgbClr val="78BE43"/>
      </a:accent2>
      <a:accent3>
        <a:srgbClr val="8C5AA5"/>
      </a:accent3>
      <a:accent4>
        <a:srgbClr val="DA576C"/>
      </a:accent4>
      <a:accent5>
        <a:srgbClr val="F26A2B"/>
      </a:accent5>
      <a:accent6>
        <a:srgbClr val="F4B223"/>
      </a:accent6>
      <a:hlink>
        <a:srgbClr val="2AB1BB"/>
      </a:hlink>
      <a:folHlink>
        <a:srgbClr val="78BE43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c4876c76-5897-4d5d-ac80-954d0599e137" xsi:nil="true"/>
    <lcf76f155ced4ddcb4097134ff3c332f xmlns="01920aa1-7832-453e-a147-98c77996387c">
      <Terms xmlns="http://schemas.microsoft.com/office/infopath/2007/PartnerControls"/>
    </lcf76f155ced4ddcb4097134ff3c332f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71144B0A72D48BAD5085EFC329F68" ma:contentTypeVersion="18" ma:contentTypeDescription="Create a new document." ma:contentTypeScope="" ma:versionID="59ed966ef36e627ac9cdb08b88a1fd61">
  <xsd:schema xmlns:xsd="http://www.w3.org/2001/XMLSchema" xmlns:xs="http://www.w3.org/2001/XMLSchema" xmlns:p="http://schemas.microsoft.com/office/2006/metadata/properties" xmlns:ns2="01920aa1-7832-453e-a147-98c77996387c" xmlns:ns3="c4876c76-5897-4d5d-ac80-954d0599e137" targetNamespace="http://schemas.microsoft.com/office/2006/metadata/properties" ma:root="true" ma:fieldsID="1f18430a241a628e6310acbde196724e" ns2:_="" ns3:_="">
    <xsd:import namespace="01920aa1-7832-453e-a147-98c77996387c"/>
    <xsd:import namespace="c4876c76-5897-4d5d-ac80-954d0599e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0aa1-7832-453e-a147-98c779963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6c76-5897-4d5d-ac80-954d0599e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bc7fab-8ab7-46ff-b906-4fd78cb065de}" ma:internalName="TaxCatchAll" ma:showField="CatchAllData" ma:web="c4876c76-5897-4d5d-ac80-954d0599e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F5545-A15F-4956-9E8D-62AB5A496646}">
  <ds:schemaRefs>
    <ds:schemaRef ds:uri="http://schemas.microsoft.com/office/2006/metadata/properties"/>
    <ds:schemaRef ds:uri="http://schemas.microsoft.com/office/infopath/2007/PartnerControls"/>
    <ds:schemaRef ds:uri="c4876c76-5897-4d5d-ac80-954d0599e137"/>
    <ds:schemaRef ds:uri="01920aa1-7832-453e-a147-98c77996387c"/>
  </ds:schemaRefs>
</ds:datastoreItem>
</file>

<file path=customXml/itemProps2.xml><?xml version="1.0" encoding="utf-8"?>
<ds:datastoreItem xmlns:ds="http://schemas.openxmlformats.org/officeDocument/2006/customXml" ds:itemID="{4BF4B7DA-5069-5746-A9D1-52DCE3414B5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5F7D2AC-0A1D-4BB2-9D78-576A7840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0aa1-7832-453e-a147-98c77996387c"/>
    <ds:schemaRef ds:uri="c4876c76-5897-4d5d-ac80-954d0599e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264A6-1F82-4C6B-ADAE-4DED7A790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658</Words>
  <Characters>3725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Ratings fact sheet for residential aged care providers</vt:lpstr>
    </vt:vector>
  </TitlesOfParts>
  <Manager/>
  <Company/>
  <LinksUpToDate>false</LinksUpToDate>
  <CharactersWithSpaces>4384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Ratings fact sheet for residential aged care providers</dc:title>
  <dc:subject>Aged care</dc:subject>
  <dc:creator>Australian Government Department of Health Disability and Ageing</dc:creator>
  <cp:keywords>senior Australians</cp:keywords>
  <dc:description/>
  <cp:lastModifiedBy>MCCAY, Meryl</cp:lastModifiedBy>
  <cp:revision>7</cp:revision>
  <cp:lastPrinted>2022-08-08T21:51:00Z</cp:lastPrinted>
  <dcterms:created xsi:type="dcterms:W3CDTF">2025-10-31T03:11:00Z</dcterms:created>
  <dcterms:modified xsi:type="dcterms:W3CDTF">2025-10-31T03:44:00Z</dcterms:modified>
  <cp:category/>
</cp:coreProperties>
</file>