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B5B1" w14:textId="2E39300E" w:rsidR="00280050" w:rsidRDefault="00E523D5" w:rsidP="00CA0130">
      <w:pPr>
        <w:pStyle w:val="Heading1"/>
      </w:pPr>
      <w:r w:rsidRPr="00CA0130">
        <w:t>Rural</w:t>
      </w:r>
      <w:r>
        <w:t xml:space="preserve"> Procedural Grants Program </w:t>
      </w:r>
    </w:p>
    <w:p w14:paraId="4D0EFDF7" w14:textId="019A8C3E" w:rsidR="00E523D5" w:rsidRPr="00CA0130" w:rsidRDefault="00E523D5" w:rsidP="00CA0130">
      <w:pPr>
        <w:pStyle w:val="Heading2"/>
      </w:pPr>
      <w:r w:rsidRPr="00CA0130">
        <w:t>Training Models Fact</w:t>
      </w:r>
      <w:r w:rsidR="007D254E">
        <w:t xml:space="preserve"> </w:t>
      </w:r>
      <w:r w:rsidRPr="00CA0130">
        <w:t>sheet</w:t>
      </w:r>
    </w:p>
    <w:p w14:paraId="5F1DB506" w14:textId="5D4E2634" w:rsidR="00D02230" w:rsidRPr="00D02230" w:rsidRDefault="00D02230" w:rsidP="00D02230">
      <w:r w:rsidRPr="00D02230">
        <w:t>Procedural GPs are doctors who have a specialised skill, such as in obstetrics, anaesthetics, surgery, emergency medicine, and emergency mental health.</w:t>
      </w:r>
      <w:r>
        <w:t xml:space="preserve"> </w:t>
      </w:r>
      <w:r w:rsidRPr="00D02230">
        <w:t xml:space="preserve">The </w:t>
      </w:r>
      <w:r>
        <w:t>Rural Procedural Grants Program (RPGP)</w:t>
      </w:r>
      <w:r w:rsidRPr="00D02230">
        <w:t xml:space="preserve"> provides grants of up to $32,000 to rural GPs who </w:t>
      </w:r>
      <w:r>
        <w:t>hold procedural and emergency medicine advanced skills</w:t>
      </w:r>
      <w:r w:rsidRPr="00D02230">
        <w:t xml:space="preserve">. This helps with the cost of attending continuing professional development </w:t>
      </w:r>
      <w:r>
        <w:t xml:space="preserve">(CPD) </w:t>
      </w:r>
      <w:r w:rsidRPr="00D02230">
        <w:t xml:space="preserve">activities, to maintain or </w:t>
      </w:r>
      <w:r>
        <w:t>enhance</w:t>
      </w:r>
      <w:r w:rsidRPr="00D02230">
        <w:t xml:space="preserve"> their procedural and emergency medicine (including emergency mental health)</w:t>
      </w:r>
      <w:r>
        <w:t xml:space="preserve"> skills</w:t>
      </w:r>
      <w:r w:rsidRPr="00D02230">
        <w:t>.</w:t>
      </w:r>
    </w:p>
    <w:p w14:paraId="4FABDABE" w14:textId="066EF84C" w:rsidR="00FB774F" w:rsidRDefault="00E523D5" w:rsidP="00E523D5">
      <w:r>
        <w:t>Under the RPGP, participants can undertake eligible continuing professional development (CPD) activities as face-to face training, online interactive training or under a hybrid model combining both face-to-face and associated online training activities.</w:t>
      </w:r>
      <w:r w:rsidR="00FB774F">
        <w:t xml:space="preserve"> The hybrid training model will be implemented and available for participants to claim for from 1 October 2025.</w:t>
      </w:r>
    </w:p>
    <w:p w14:paraId="3A37EC2E" w14:textId="5DE5B05D" w:rsidR="00E523D5" w:rsidRDefault="00E523D5" w:rsidP="00E523D5">
      <w:r>
        <w:t>These 3 models of training are defined as:</w:t>
      </w:r>
    </w:p>
    <w:p w14:paraId="4959DC5B" w14:textId="681BFA9E" w:rsidR="00E523D5" w:rsidRDefault="00FB774F" w:rsidP="00FB774F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Face-to-face training </w:t>
      </w:r>
      <w:r>
        <w:t xml:space="preserve">– </w:t>
      </w:r>
      <w:r w:rsidR="009843EC">
        <w:t>A</w:t>
      </w:r>
      <w:r>
        <w:t xml:space="preserve"> minimum of 6 hours of face-to-face training in one day </w:t>
      </w:r>
      <w:r>
        <w:rPr>
          <w:u w:val="single"/>
        </w:rPr>
        <w:t>or</w:t>
      </w:r>
      <w:r>
        <w:t xml:space="preserve"> a minimum of 4 hours of face-to-face training and 2 hours of related online training in one day.</w:t>
      </w:r>
    </w:p>
    <w:p w14:paraId="7AB14372" w14:textId="7C80D7C6" w:rsidR="00FB774F" w:rsidRDefault="00FB774F" w:rsidP="00FB774F">
      <w:pPr>
        <w:pStyle w:val="ListParagraph"/>
        <w:numPr>
          <w:ilvl w:val="0"/>
          <w:numId w:val="1"/>
        </w:numPr>
      </w:pPr>
      <w:r>
        <w:rPr>
          <w:b/>
          <w:bCs/>
        </w:rPr>
        <w:t>Hybrid training</w:t>
      </w:r>
      <w:r>
        <w:t xml:space="preserve"> – A minimum of 3 hours of face-to-face training and 3 hours of related online training in one day.</w:t>
      </w:r>
    </w:p>
    <w:p w14:paraId="5FB1429B" w14:textId="75E2BD63" w:rsidR="00FB774F" w:rsidRDefault="00FB774F" w:rsidP="00FB774F">
      <w:pPr>
        <w:pStyle w:val="ListParagraph"/>
        <w:numPr>
          <w:ilvl w:val="0"/>
          <w:numId w:val="1"/>
        </w:numPr>
      </w:pPr>
      <w:r>
        <w:rPr>
          <w:b/>
          <w:bCs/>
        </w:rPr>
        <w:t>Online training</w:t>
      </w:r>
      <w:r>
        <w:t xml:space="preserve"> – A minimum of 4 hours</w:t>
      </w:r>
      <w:r w:rsidR="004D7DA9">
        <w:t xml:space="preserve"> online interactive training in one day. </w:t>
      </w:r>
    </w:p>
    <w:p w14:paraId="3DFC711F" w14:textId="1BA03711" w:rsidR="004D7DA9" w:rsidRDefault="004D7DA9" w:rsidP="004D7DA9">
      <w:r>
        <w:t>RPGP participants can claim for a variety of training models within the relevant RPGP streams (Procedural, Emergency Medicine and Emergency Mental Health)</w:t>
      </w:r>
      <w:r w:rsidR="009761AE">
        <w:t xml:space="preserve"> up to a set maximum amount of financial support. Participants can claim for CPD activities </w:t>
      </w:r>
      <w:r w:rsidR="00BC2AAA">
        <w:t xml:space="preserve">for </w:t>
      </w:r>
      <w:r w:rsidR="009761AE">
        <w:t xml:space="preserve">all relevant streams. </w:t>
      </w:r>
    </w:p>
    <w:p w14:paraId="4ADDDB27" w14:textId="700B3773" w:rsidR="004D7DA9" w:rsidRDefault="004D7DA9" w:rsidP="004D7DA9">
      <w:r>
        <w:t xml:space="preserve">The amount of financial support per participant </w:t>
      </w:r>
      <w:r w:rsidR="009843EC">
        <w:t>each</w:t>
      </w:r>
      <w:r>
        <w:t xml:space="preserve"> financial year differs by stream. However, the type of training model(s) claimed will </w:t>
      </w:r>
      <w:r w:rsidRPr="009843EC">
        <w:rPr>
          <w:u w:val="single"/>
        </w:rPr>
        <w:t>not</w:t>
      </w:r>
      <w:r>
        <w:t xml:space="preserve"> impact the</w:t>
      </w:r>
      <w:r w:rsidR="009761AE">
        <w:t xml:space="preserve"> overall</w:t>
      </w:r>
      <w:r>
        <w:t xml:space="preserve"> maximum amount of financial support available. The maximum number of claimable training days will be variable depending on the type(s) of training models undertaken</w:t>
      </w:r>
      <w:r w:rsidR="009761AE">
        <w:t xml:space="preserve">. The table below summarises the </w:t>
      </w:r>
      <w:r w:rsidR="00BC2AAA">
        <w:t>daily and maximum rates of financial support</w:t>
      </w:r>
      <w:r w:rsidR="009843EC">
        <w:t xml:space="preserve"> per participant by financial year</w:t>
      </w:r>
      <w:r w:rsidR="00BC2AA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C2AAA" w:rsidRPr="009843EC" w14:paraId="681E6A1B" w14:textId="77777777" w:rsidTr="00CA0130">
        <w:trPr>
          <w:tblHeader/>
        </w:trPr>
        <w:tc>
          <w:tcPr>
            <w:tcW w:w="2254" w:type="dxa"/>
            <w:shd w:val="clear" w:color="auto" w:fill="0F4761" w:themeFill="accent1" w:themeFillShade="BF"/>
          </w:tcPr>
          <w:p w14:paraId="4AC0DFCC" w14:textId="1CABB96F" w:rsidR="00BC2AAA" w:rsidRPr="009843EC" w:rsidRDefault="00BC2AAA" w:rsidP="009843EC">
            <w:pPr>
              <w:spacing w:before="60" w:after="60"/>
              <w:jc w:val="center"/>
              <w:rPr>
                <w:rFonts w:ascii="Aptos Narrow" w:hAnsi="Aptos Narrow"/>
                <w:b/>
                <w:bCs/>
              </w:rPr>
            </w:pPr>
            <w:r w:rsidRPr="009843EC">
              <w:rPr>
                <w:rFonts w:ascii="Aptos Narrow" w:hAnsi="Aptos Narrow"/>
                <w:b/>
                <w:bCs/>
              </w:rPr>
              <w:t>Training Model</w:t>
            </w:r>
          </w:p>
        </w:tc>
        <w:tc>
          <w:tcPr>
            <w:tcW w:w="2254" w:type="dxa"/>
            <w:shd w:val="clear" w:color="auto" w:fill="0F4761" w:themeFill="accent1" w:themeFillShade="BF"/>
          </w:tcPr>
          <w:p w14:paraId="6456734B" w14:textId="6F9C9068" w:rsidR="00BC2AAA" w:rsidRPr="009843EC" w:rsidRDefault="00BC2AAA" w:rsidP="009843EC">
            <w:pPr>
              <w:spacing w:before="60" w:after="60"/>
              <w:jc w:val="center"/>
              <w:rPr>
                <w:rFonts w:ascii="Aptos Narrow" w:hAnsi="Aptos Narrow"/>
                <w:b/>
                <w:bCs/>
              </w:rPr>
            </w:pPr>
            <w:r w:rsidRPr="009843EC">
              <w:rPr>
                <w:rFonts w:ascii="Aptos Narrow" w:hAnsi="Aptos Narrow"/>
                <w:b/>
                <w:bCs/>
              </w:rPr>
              <w:t>Face-to-Face Training</w:t>
            </w:r>
          </w:p>
        </w:tc>
        <w:tc>
          <w:tcPr>
            <w:tcW w:w="2254" w:type="dxa"/>
            <w:shd w:val="clear" w:color="auto" w:fill="0F4761" w:themeFill="accent1" w:themeFillShade="BF"/>
          </w:tcPr>
          <w:p w14:paraId="6391EA72" w14:textId="3C267F8A" w:rsidR="00BC2AAA" w:rsidRPr="009843EC" w:rsidRDefault="00BC2AAA" w:rsidP="009843EC">
            <w:pPr>
              <w:spacing w:before="60" w:after="60"/>
              <w:jc w:val="center"/>
              <w:rPr>
                <w:rFonts w:ascii="Aptos Narrow" w:hAnsi="Aptos Narrow"/>
                <w:b/>
                <w:bCs/>
              </w:rPr>
            </w:pPr>
            <w:r w:rsidRPr="009843EC">
              <w:rPr>
                <w:rFonts w:ascii="Aptos Narrow" w:hAnsi="Aptos Narrow"/>
                <w:b/>
                <w:bCs/>
              </w:rPr>
              <w:t>Hybrid Training</w:t>
            </w:r>
          </w:p>
        </w:tc>
        <w:tc>
          <w:tcPr>
            <w:tcW w:w="2254" w:type="dxa"/>
            <w:shd w:val="clear" w:color="auto" w:fill="0F4761" w:themeFill="accent1" w:themeFillShade="BF"/>
          </w:tcPr>
          <w:p w14:paraId="6FDC0E53" w14:textId="0D60AC71" w:rsidR="00BC2AAA" w:rsidRPr="009843EC" w:rsidRDefault="00BC2AAA" w:rsidP="009843EC">
            <w:pPr>
              <w:spacing w:before="60" w:after="60"/>
              <w:jc w:val="center"/>
              <w:rPr>
                <w:rFonts w:ascii="Aptos Narrow" w:hAnsi="Aptos Narrow"/>
                <w:b/>
                <w:bCs/>
              </w:rPr>
            </w:pPr>
            <w:r w:rsidRPr="009843EC">
              <w:rPr>
                <w:rFonts w:ascii="Aptos Narrow" w:hAnsi="Aptos Narrow"/>
                <w:b/>
                <w:bCs/>
              </w:rPr>
              <w:t>Online Training</w:t>
            </w:r>
          </w:p>
        </w:tc>
      </w:tr>
      <w:tr w:rsidR="00BC2AAA" w:rsidRPr="009843EC" w14:paraId="6459260A" w14:textId="77777777" w:rsidTr="009843EC">
        <w:tc>
          <w:tcPr>
            <w:tcW w:w="2254" w:type="dxa"/>
          </w:tcPr>
          <w:p w14:paraId="71D973A2" w14:textId="51C38227" w:rsidR="00BC2AAA" w:rsidRPr="009843EC" w:rsidRDefault="00BC2AAA" w:rsidP="009843EC">
            <w:pPr>
              <w:spacing w:before="60" w:after="60"/>
              <w:jc w:val="center"/>
              <w:rPr>
                <w:rFonts w:ascii="Aptos Narrow" w:hAnsi="Aptos Narrow"/>
                <w:b/>
                <w:bCs/>
              </w:rPr>
            </w:pPr>
            <w:r w:rsidRPr="009843EC">
              <w:rPr>
                <w:rFonts w:ascii="Aptos Narrow" w:hAnsi="Aptos Narrow"/>
                <w:b/>
                <w:bCs/>
              </w:rPr>
              <w:t>Daily Rate</w:t>
            </w:r>
          </w:p>
        </w:tc>
        <w:tc>
          <w:tcPr>
            <w:tcW w:w="2254" w:type="dxa"/>
            <w:vAlign w:val="center"/>
          </w:tcPr>
          <w:p w14:paraId="3E360849" w14:textId="43F91902" w:rsidR="00BC2AAA" w:rsidRPr="009843EC" w:rsidRDefault="00BC2AAA" w:rsidP="009843EC">
            <w:pPr>
              <w:spacing w:before="60" w:after="60"/>
              <w:jc w:val="center"/>
              <w:rPr>
                <w:rFonts w:ascii="Aptos Narrow" w:hAnsi="Aptos Narrow"/>
              </w:rPr>
            </w:pPr>
            <w:r w:rsidRPr="009843EC">
              <w:rPr>
                <w:rFonts w:ascii="Aptos Narrow" w:hAnsi="Aptos Narrow"/>
              </w:rPr>
              <w:t>$2,000</w:t>
            </w:r>
          </w:p>
        </w:tc>
        <w:tc>
          <w:tcPr>
            <w:tcW w:w="2254" w:type="dxa"/>
            <w:vAlign w:val="center"/>
          </w:tcPr>
          <w:p w14:paraId="39E8AADE" w14:textId="510E309C" w:rsidR="00BC2AAA" w:rsidRPr="009843EC" w:rsidRDefault="00BC2AAA" w:rsidP="009843EC">
            <w:pPr>
              <w:spacing w:before="60" w:after="60"/>
              <w:jc w:val="center"/>
              <w:rPr>
                <w:rFonts w:ascii="Aptos Narrow" w:hAnsi="Aptos Narrow"/>
              </w:rPr>
            </w:pPr>
            <w:r w:rsidRPr="009843EC">
              <w:rPr>
                <w:rFonts w:ascii="Aptos Narrow" w:hAnsi="Aptos Narrow"/>
              </w:rPr>
              <w:t>$1,500</w:t>
            </w:r>
          </w:p>
        </w:tc>
        <w:tc>
          <w:tcPr>
            <w:tcW w:w="2254" w:type="dxa"/>
            <w:vAlign w:val="center"/>
          </w:tcPr>
          <w:p w14:paraId="2DEFD207" w14:textId="0BCB1B12" w:rsidR="00BC2AAA" w:rsidRPr="009843EC" w:rsidRDefault="00BC2AAA" w:rsidP="009843EC">
            <w:pPr>
              <w:spacing w:before="60" w:after="60"/>
              <w:jc w:val="center"/>
              <w:rPr>
                <w:rFonts w:ascii="Aptos Narrow" w:hAnsi="Aptos Narrow"/>
              </w:rPr>
            </w:pPr>
            <w:r w:rsidRPr="009843EC">
              <w:rPr>
                <w:rFonts w:ascii="Aptos Narrow" w:hAnsi="Aptos Narrow"/>
              </w:rPr>
              <w:t>$1,000</w:t>
            </w:r>
          </w:p>
        </w:tc>
      </w:tr>
      <w:tr w:rsidR="009843EC" w:rsidRPr="009843EC" w14:paraId="00F1A6A6" w14:textId="77777777" w:rsidTr="009843EC">
        <w:tc>
          <w:tcPr>
            <w:tcW w:w="2254" w:type="dxa"/>
          </w:tcPr>
          <w:p w14:paraId="4B15431F" w14:textId="2A5A8068" w:rsidR="009843EC" w:rsidRPr="009843EC" w:rsidRDefault="009843EC" w:rsidP="009843EC">
            <w:pPr>
              <w:spacing w:before="60" w:after="60"/>
              <w:rPr>
                <w:rFonts w:ascii="Aptos Narrow" w:hAnsi="Aptos Narrow"/>
                <w:b/>
                <w:bCs/>
              </w:rPr>
            </w:pPr>
            <w:r w:rsidRPr="009843EC">
              <w:rPr>
                <w:rFonts w:ascii="Aptos Narrow" w:hAnsi="Aptos Narrow"/>
                <w:b/>
                <w:bCs/>
              </w:rPr>
              <w:t xml:space="preserve">Maximum </w:t>
            </w:r>
            <w:r w:rsidR="00D02230">
              <w:rPr>
                <w:rFonts w:ascii="Aptos Narrow" w:hAnsi="Aptos Narrow"/>
                <w:b/>
                <w:bCs/>
              </w:rPr>
              <w:t xml:space="preserve">Annual </w:t>
            </w:r>
            <w:r w:rsidRPr="009843EC">
              <w:rPr>
                <w:rFonts w:ascii="Aptos Narrow" w:hAnsi="Aptos Narrow"/>
                <w:b/>
                <w:bCs/>
              </w:rPr>
              <w:t>Financial Support – Procedural Stream</w:t>
            </w:r>
          </w:p>
        </w:tc>
        <w:tc>
          <w:tcPr>
            <w:tcW w:w="6762" w:type="dxa"/>
            <w:gridSpan w:val="3"/>
            <w:vAlign w:val="center"/>
          </w:tcPr>
          <w:p w14:paraId="4A2823C9" w14:textId="163D1D7D" w:rsidR="009843EC" w:rsidRPr="009843EC" w:rsidRDefault="009843EC" w:rsidP="009843EC">
            <w:pPr>
              <w:spacing w:before="60" w:after="60"/>
              <w:jc w:val="center"/>
              <w:rPr>
                <w:rFonts w:ascii="Aptos Narrow" w:hAnsi="Aptos Narrow"/>
              </w:rPr>
            </w:pPr>
            <w:r w:rsidRPr="009843EC">
              <w:rPr>
                <w:rFonts w:ascii="Aptos Narrow" w:hAnsi="Aptos Narrow"/>
              </w:rPr>
              <w:t>$20,000</w:t>
            </w:r>
          </w:p>
        </w:tc>
      </w:tr>
      <w:tr w:rsidR="009843EC" w:rsidRPr="009843EC" w14:paraId="3CBC7775" w14:textId="77777777" w:rsidTr="009843EC">
        <w:tc>
          <w:tcPr>
            <w:tcW w:w="2254" w:type="dxa"/>
          </w:tcPr>
          <w:p w14:paraId="5192CC80" w14:textId="5D75F747" w:rsidR="009843EC" w:rsidRPr="009843EC" w:rsidRDefault="009843EC" w:rsidP="009843EC">
            <w:pPr>
              <w:spacing w:before="60" w:after="60"/>
              <w:rPr>
                <w:rFonts w:ascii="Aptos Narrow" w:hAnsi="Aptos Narrow"/>
                <w:b/>
                <w:bCs/>
              </w:rPr>
            </w:pPr>
            <w:r w:rsidRPr="009843EC">
              <w:rPr>
                <w:rFonts w:ascii="Aptos Narrow" w:hAnsi="Aptos Narrow"/>
                <w:b/>
                <w:bCs/>
              </w:rPr>
              <w:t xml:space="preserve">Maximum </w:t>
            </w:r>
            <w:r w:rsidR="00D02230">
              <w:rPr>
                <w:rFonts w:ascii="Aptos Narrow" w:hAnsi="Aptos Narrow"/>
                <w:b/>
                <w:bCs/>
              </w:rPr>
              <w:t xml:space="preserve">Annual </w:t>
            </w:r>
            <w:r w:rsidRPr="009843EC">
              <w:rPr>
                <w:rFonts w:ascii="Aptos Narrow" w:hAnsi="Aptos Narrow"/>
                <w:b/>
                <w:bCs/>
              </w:rPr>
              <w:t>Financial Support – Emergency Medicine Stream</w:t>
            </w:r>
          </w:p>
        </w:tc>
        <w:tc>
          <w:tcPr>
            <w:tcW w:w="6762" w:type="dxa"/>
            <w:gridSpan w:val="3"/>
            <w:vAlign w:val="center"/>
          </w:tcPr>
          <w:p w14:paraId="7F56B721" w14:textId="4CE80B1E" w:rsidR="009843EC" w:rsidRPr="009843EC" w:rsidRDefault="009843EC" w:rsidP="009843EC">
            <w:pPr>
              <w:spacing w:before="60" w:after="60"/>
              <w:jc w:val="center"/>
              <w:rPr>
                <w:rFonts w:ascii="Aptos Narrow" w:hAnsi="Aptos Narrow"/>
              </w:rPr>
            </w:pPr>
            <w:r w:rsidRPr="009843EC">
              <w:rPr>
                <w:rFonts w:ascii="Aptos Narrow" w:hAnsi="Aptos Narrow"/>
              </w:rPr>
              <w:t>$6,000</w:t>
            </w:r>
          </w:p>
        </w:tc>
      </w:tr>
      <w:tr w:rsidR="009843EC" w:rsidRPr="009843EC" w14:paraId="5F04D58C" w14:textId="77777777" w:rsidTr="009843EC">
        <w:tc>
          <w:tcPr>
            <w:tcW w:w="2254" w:type="dxa"/>
          </w:tcPr>
          <w:p w14:paraId="253F90C2" w14:textId="0CB07A6B" w:rsidR="009843EC" w:rsidRPr="009843EC" w:rsidRDefault="009843EC" w:rsidP="009843EC">
            <w:pPr>
              <w:spacing w:before="60" w:after="60"/>
              <w:rPr>
                <w:rFonts w:ascii="Aptos Narrow" w:hAnsi="Aptos Narrow"/>
                <w:b/>
                <w:bCs/>
              </w:rPr>
            </w:pPr>
            <w:r w:rsidRPr="009843EC">
              <w:rPr>
                <w:rFonts w:ascii="Aptos Narrow" w:hAnsi="Aptos Narrow"/>
                <w:b/>
                <w:bCs/>
              </w:rPr>
              <w:t xml:space="preserve">Maximum </w:t>
            </w:r>
            <w:r w:rsidR="00D02230">
              <w:rPr>
                <w:rFonts w:ascii="Aptos Narrow" w:hAnsi="Aptos Narrow"/>
                <w:b/>
                <w:bCs/>
              </w:rPr>
              <w:t xml:space="preserve">Annual </w:t>
            </w:r>
            <w:r w:rsidRPr="009843EC">
              <w:rPr>
                <w:rFonts w:ascii="Aptos Narrow" w:hAnsi="Aptos Narrow"/>
                <w:b/>
                <w:bCs/>
              </w:rPr>
              <w:t>Financial Support – Emergency Mental Health Stream</w:t>
            </w:r>
          </w:p>
        </w:tc>
        <w:tc>
          <w:tcPr>
            <w:tcW w:w="6762" w:type="dxa"/>
            <w:gridSpan w:val="3"/>
            <w:vAlign w:val="center"/>
          </w:tcPr>
          <w:p w14:paraId="68CB6C41" w14:textId="1E38888C" w:rsidR="009843EC" w:rsidRPr="009843EC" w:rsidRDefault="009843EC" w:rsidP="009843EC">
            <w:pPr>
              <w:spacing w:before="60" w:after="60"/>
              <w:jc w:val="center"/>
              <w:rPr>
                <w:rFonts w:ascii="Aptos Narrow" w:hAnsi="Aptos Narrow"/>
              </w:rPr>
            </w:pPr>
            <w:r w:rsidRPr="009843EC">
              <w:rPr>
                <w:rFonts w:ascii="Aptos Narrow" w:hAnsi="Aptos Narrow"/>
              </w:rPr>
              <w:t>$6,000</w:t>
            </w:r>
          </w:p>
        </w:tc>
      </w:tr>
      <w:tr w:rsidR="009843EC" w:rsidRPr="009843EC" w14:paraId="6CF88ADF" w14:textId="77777777" w:rsidTr="009843EC">
        <w:tc>
          <w:tcPr>
            <w:tcW w:w="2254" w:type="dxa"/>
          </w:tcPr>
          <w:p w14:paraId="42A3B40E" w14:textId="60DD17CA" w:rsidR="009843EC" w:rsidRPr="009843EC" w:rsidRDefault="009843EC" w:rsidP="009843EC">
            <w:pPr>
              <w:spacing w:before="60" w:after="60"/>
              <w:rPr>
                <w:rFonts w:ascii="Aptos Narrow" w:hAnsi="Aptos Narrow"/>
                <w:b/>
                <w:bCs/>
              </w:rPr>
            </w:pPr>
            <w:r w:rsidRPr="009843EC">
              <w:rPr>
                <w:rFonts w:ascii="Aptos Narrow" w:hAnsi="Aptos Narrow"/>
                <w:b/>
                <w:bCs/>
              </w:rPr>
              <w:t xml:space="preserve">Maximum Claimable </w:t>
            </w:r>
            <w:r w:rsidR="00D02230">
              <w:rPr>
                <w:rFonts w:ascii="Aptos Narrow" w:hAnsi="Aptos Narrow"/>
                <w:b/>
                <w:bCs/>
              </w:rPr>
              <w:t xml:space="preserve">Annual </w:t>
            </w:r>
            <w:r w:rsidRPr="009843EC">
              <w:rPr>
                <w:rFonts w:ascii="Aptos Narrow" w:hAnsi="Aptos Narrow"/>
                <w:b/>
                <w:bCs/>
              </w:rPr>
              <w:t>Number of Training Days (if training is 100% face-to-face)</w:t>
            </w:r>
          </w:p>
        </w:tc>
        <w:tc>
          <w:tcPr>
            <w:tcW w:w="2254" w:type="dxa"/>
            <w:vAlign w:val="center"/>
          </w:tcPr>
          <w:p w14:paraId="1D3F52BB" w14:textId="70C2104E" w:rsidR="009843EC" w:rsidRPr="009843EC" w:rsidRDefault="009843EC" w:rsidP="009843EC">
            <w:pPr>
              <w:spacing w:before="60" w:after="60"/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10 Days</w:t>
            </w:r>
          </w:p>
        </w:tc>
        <w:tc>
          <w:tcPr>
            <w:tcW w:w="2254" w:type="dxa"/>
            <w:vAlign w:val="center"/>
          </w:tcPr>
          <w:p w14:paraId="21559B04" w14:textId="7B08729A" w:rsidR="009843EC" w:rsidRPr="009843EC" w:rsidRDefault="009843EC" w:rsidP="009843EC">
            <w:pPr>
              <w:spacing w:before="60" w:after="60"/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3 Days</w:t>
            </w:r>
          </w:p>
        </w:tc>
        <w:tc>
          <w:tcPr>
            <w:tcW w:w="2254" w:type="dxa"/>
            <w:vAlign w:val="center"/>
          </w:tcPr>
          <w:p w14:paraId="6C289C14" w14:textId="58E7CCEB" w:rsidR="009843EC" w:rsidRPr="009843EC" w:rsidRDefault="009843EC" w:rsidP="009843EC">
            <w:pPr>
              <w:spacing w:before="60" w:after="60"/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3 Days</w:t>
            </w:r>
          </w:p>
        </w:tc>
      </w:tr>
    </w:tbl>
    <w:p w14:paraId="36BE81F4" w14:textId="458C4FB9" w:rsidR="009843EC" w:rsidRDefault="009843EC">
      <w:r>
        <w:br w:type="page"/>
      </w:r>
    </w:p>
    <w:p w14:paraId="7C245ACC" w14:textId="0FB6E62B" w:rsidR="002512C9" w:rsidRPr="002512C9" w:rsidRDefault="009843EC" w:rsidP="00400CA0">
      <w:pPr>
        <w:pStyle w:val="Heading2"/>
      </w:pPr>
      <w:r>
        <w:lastRenderedPageBreak/>
        <w:t>Examples of Claims for CPD Activities</w:t>
      </w:r>
      <w:r w:rsidR="00BA0A87">
        <w:t xml:space="preserve"> Across the Training Models</w:t>
      </w:r>
    </w:p>
    <w:p w14:paraId="1A25F198" w14:textId="1B7466E5" w:rsidR="00BA0A87" w:rsidRPr="00400CA0" w:rsidRDefault="00BA0A87" w:rsidP="00400CA0">
      <w:pPr>
        <w:pStyle w:val="Heading3"/>
      </w:pPr>
      <w:r>
        <w:t>Example 1 – Dr Priyanka</w:t>
      </w:r>
    </w:p>
    <w:p w14:paraId="104E42EB" w14:textId="56D00664" w:rsidR="008E7950" w:rsidRDefault="00BA0A87" w:rsidP="00BA0A87">
      <w:r>
        <w:t>Dr Priyanka is a rural GP with advanced skills in obstetrics and emergency medicine. She is practising in an MM</w:t>
      </w:r>
      <w:r w:rsidR="00E31832">
        <w:t>7</w:t>
      </w:r>
      <w:r>
        <w:t xml:space="preserve"> location, utilising her advanced skills in her regular practice. Due to the remoteness of her location, Dr Priyanka opted to undertake 4 days of her procedural CPD </w:t>
      </w:r>
      <w:r w:rsidR="008E7950">
        <w:t>as online training and 3 days as hybrid training. Dr Priyanka also undertook 3 days of face-to-face emergency medicine CPD.</w:t>
      </w:r>
    </w:p>
    <w:p w14:paraId="488AD88B" w14:textId="77777777" w:rsidR="008E7950" w:rsidRDefault="008E7950" w:rsidP="00BA0A87">
      <w:r>
        <w:t>Based on the figures outlined on the previous page, Dr Priyanka was able to claim a total of $14,500 in financial support for her CPD broken down as:</w:t>
      </w:r>
    </w:p>
    <w:p w14:paraId="7E3A523D" w14:textId="77777777" w:rsidR="008E7950" w:rsidRDefault="008E7950" w:rsidP="008E7950">
      <w:pPr>
        <w:pStyle w:val="ListParagraph"/>
        <w:numPr>
          <w:ilvl w:val="0"/>
          <w:numId w:val="1"/>
        </w:numPr>
      </w:pPr>
      <w:r>
        <w:t>$4,000 for 4 days of online procedural CPD</w:t>
      </w:r>
    </w:p>
    <w:p w14:paraId="50DB0CB0" w14:textId="6713310D" w:rsidR="00BA0A87" w:rsidRDefault="008E7950" w:rsidP="008E7950">
      <w:pPr>
        <w:pStyle w:val="ListParagraph"/>
        <w:numPr>
          <w:ilvl w:val="0"/>
          <w:numId w:val="1"/>
        </w:numPr>
      </w:pPr>
      <w:r>
        <w:t xml:space="preserve">$4,500 for 3 days of hybrid procedural CPD </w:t>
      </w:r>
    </w:p>
    <w:p w14:paraId="7B931F60" w14:textId="6CD3FB2D" w:rsidR="00BA0A87" w:rsidRDefault="008E7950" w:rsidP="00BA0A87">
      <w:pPr>
        <w:pStyle w:val="ListParagraph"/>
        <w:numPr>
          <w:ilvl w:val="0"/>
          <w:numId w:val="1"/>
        </w:numPr>
      </w:pPr>
      <w:r>
        <w:t>$6,000 for 3 days of face-to-face emergency medicine CPD</w:t>
      </w:r>
    </w:p>
    <w:p w14:paraId="48ED4CAB" w14:textId="79DDD71E" w:rsidR="00BA0A87" w:rsidRDefault="00BA0A87" w:rsidP="00BA0A87">
      <w:pPr>
        <w:pStyle w:val="Heading3"/>
      </w:pPr>
      <w:r>
        <w:t xml:space="preserve">Example 2 – Dr </w:t>
      </w:r>
      <w:r w:rsidR="008E7950">
        <w:t>Ross</w:t>
      </w:r>
    </w:p>
    <w:p w14:paraId="10DEF8CC" w14:textId="2F1455D0" w:rsidR="00920BCB" w:rsidRDefault="008E7950" w:rsidP="00920BCB">
      <w:r>
        <w:t>Dr Ross is a rural GP with an advanced skill in surgery which is a component of his regular practice. Dr Ross is located in an MM3 location</w:t>
      </w:r>
      <w:r w:rsidR="00920BCB">
        <w:t>. Dr Ross undertook 6 days of face-to-face procedural CPD, 2 days of hybrid procedural CPD and 5 days of online procedural CPD. Dr Ross also undertook 3 days of face-to-face emergency medicine CPD.</w:t>
      </w:r>
    </w:p>
    <w:p w14:paraId="54FB71AA" w14:textId="21D13D5B" w:rsidR="00920BCB" w:rsidRDefault="00920BCB" w:rsidP="00920BCB">
      <w:r>
        <w:t xml:space="preserve">Based on the figures outlined on the previous page, Dr Ross was able to claim </w:t>
      </w:r>
      <w:r w:rsidR="00D02230">
        <w:t>a total of $26,000 in</w:t>
      </w:r>
      <w:r>
        <w:t xml:space="preserve"> financial support over 1</w:t>
      </w:r>
      <w:r w:rsidR="00D02230">
        <w:t>6</w:t>
      </w:r>
      <w:r>
        <w:t xml:space="preserve"> training days for his CPD broken down as:</w:t>
      </w:r>
    </w:p>
    <w:p w14:paraId="2B4CEA3E" w14:textId="7A1E05DD" w:rsidR="00920BCB" w:rsidRDefault="00920BCB" w:rsidP="00920BCB">
      <w:pPr>
        <w:pStyle w:val="ListParagraph"/>
        <w:numPr>
          <w:ilvl w:val="0"/>
          <w:numId w:val="1"/>
        </w:numPr>
      </w:pPr>
      <w:r>
        <w:t>$12,000 for 6 days of face-to-face procedural CPD</w:t>
      </w:r>
    </w:p>
    <w:p w14:paraId="123945E9" w14:textId="171A23AB" w:rsidR="00920BCB" w:rsidRDefault="00920BCB" w:rsidP="00920BCB">
      <w:pPr>
        <w:pStyle w:val="ListParagraph"/>
        <w:numPr>
          <w:ilvl w:val="0"/>
          <w:numId w:val="1"/>
        </w:numPr>
      </w:pPr>
      <w:r>
        <w:t>$3,000 for 2 days of hybrid procedural CPD</w:t>
      </w:r>
    </w:p>
    <w:p w14:paraId="3778E1D4" w14:textId="66C4390A" w:rsidR="00920BCB" w:rsidRDefault="00920BCB" w:rsidP="00920BCB">
      <w:pPr>
        <w:pStyle w:val="ListParagraph"/>
        <w:numPr>
          <w:ilvl w:val="0"/>
          <w:numId w:val="1"/>
        </w:numPr>
      </w:pPr>
      <w:r>
        <w:t>$5,000 for 5 days of online procedural CPD</w:t>
      </w:r>
    </w:p>
    <w:p w14:paraId="6721986E" w14:textId="34E9A980" w:rsidR="00D02230" w:rsidRDefault="00D02230" w:rsidP="00920BCB">
      <w:pPr>
        <w:pStyle w:val="ListParagraph"/>
        <w:numPr>
          <w:ilvl w:val="0"/>
          <w:numId w:val="1"/>
        </w:numPr>
      </w:pPr>
      <w:r>
        <w:t>$6,000 for 3 days of face-to-face emergency medicine CPD</w:t>
      </w:r>
    </w:p>
    <w:p w14:paraId="0AD481E3" w14:textId="094F5F84" w:rsidR="00BA0A87" w:rsidRDefault="00BA0A87" w:rsidP="00BA0A87">
      <w:pPr>
        <w:pStyle w:val="Heading3"/>
      </w:pPr>
      <w:r>
        <w:t xml:space="preserve">Example 3 – Dr </w:t>
      </w:r>
      <w:r w:rsidR="00920BCB">
        <w:t>Katya</w:t>
      </w:r>
    </w:p>
    <w:p w14:paraId="11A9333F" w14:textId="383BA463" w:rsidR="00920BCB" w:rsidRDefault="00920BCB" w:rsidP="00920BCB">
      <w:r>
        <w:t xml:space="preserve">Dr Katya is a rural generalist who holds an advanced skill in emergency medicine and who also provides emergency mental health services as a component of her practice. Dr Katya lives and works in an MM5 location. </w:t>
      </w:r>
      <w:r w:rsidR="00E31832">
        <w:t>Dr Katya undertook 3 days of face-to-face emergency medicine CPD</w:t>
      </w:r>
      <w:r w:rsidR="00D02230">
        <w:t>,</w:t>
      </w:r>
      <w:r w:rsidR="00E31832">
        <w:t xml:space="preserve"> </w:t>
      </w:r>
      <w:r w:rsidR="00D02230">
        <w:t>3</w:t>
      </w:r>
      <w:r w:rsidR="00E31832">
        <w:t xml:space="preserve"> days of online emergency mental health CPD</w:t>
      </w:r>
      <w:r w:rsidR="00D02230">
        <w:t xml:space="preserve"> and then completed an additional 2 days of face-to-face emergency mental health CPD. </w:t>
      </w:r>
    </w:p>
    <w:p w14:paraId="16058154" w14:textId="4F63EE1E" w:rsidR="00E31832" w:rsidRDefault="00E31832" w:rsidP="00E31832">
      <w:r>
        <w:t xml:space="preserve">Based on the figures outlined on the previous page, Dr Katya was able to claim up to the maximum amount of financial support of $12,000 over </w:t>
      </w:r>
      <w:r w:rsidR="00BF667C">
        <w:t>8</w:t>
      </w:r>
      <w:r>
        <w:t xml:space="preserve"> training days for her CPD broken down as:</w:t>
      </w:r>
    </w:p>
    <w:p w14:paraId="5653447C" w14:textId="7E54A78F" w:rsidR="00E31832" w:rsidRDefault="00E31832" w:rsidP="00E31832">
      <w:pPr>
        <w:pStyle w:val="ListParagraph"/>
        <w:numPr>
          <w:ilvl w:val="0"/>
          <w:numId w:val="1"/>
        </w:numPr>
      </w:pPr>
      <w:r>
        <w:t>$6,000 for 3 days of face-to-face emergency medicine CPD</w:t>
      </w:r>
    </w:p>
    <w:p w14:paraId="5AA52A9B" w14:textId="5EEBD639" w:rsidR="00E31832" w:rsidRDefault="00E31832" w:rsidP="00E31832">
      <w:pPr>
        <w:pStyle w:val="ListParagraph"/>
        <w:numPr>
          <w:ilvl w:val="0"/>
          <w:numId w:val="1"/>
        </w:numPr>
      </w:pPr>
      <w:r>
        <w:t>$</w:t>
      </w:r>
      <w:r w:rsidR="00BF667C">
        <w:t>3</w:t>
      </w:r>
      <w:r>
        <w:t xml:space="preserve">,000 for </w:t>
      </w:r>
      <w:r w:rsidR="00BF667C">
        <w:t>3</w:t>
      </w:r>
      <w:r>
        <w:t xml:space="preserve"> days of online emergency mental health CPD</w:t>
      </w:r>
    </w:p>
    <w:p w14:paraId="61DE5C15" w14:textId="77777777" w:rsidR="00BF667C" w:rsidRDefault="00BF667C" w:rsidP="00BF667C">
      <w:pPr>
        <w:pStyle w:val="ListParagraph"/>
        <w:numPr>
          <w:ilvl w:val="0"/>
          <w:numId w:val="1"/>
        </w:numPr>
        <w:spacing w:line="256" w:lineRule="auto"/>
      </w:pPr>
      <w:r>
        <w:t>$3,000 for 2 days of face-to-face emergency mental health CPD</w:t>
      </w:r>
    </w:p>
    <w:p w14:paraId="51638473" w14:textId="7AED10CB" w:rsidR="002512C9" w:rsidRDefault="00BF667C" w:rsidP="00CA0130">
      <w:r>
        <w:t>Dr Katya</w:t>
      </w:r>
      <w:r w:rsidR="00C0640A">
        <w:t>’s claim</w:t>
      </w:r>
      <w:r>
        <w:t xml:space="preserve"> for emergency mental health CPD activities </w:t>
      </w:r>
      <w:r w:rsidR="00C0640A">
        <w:t xml:space="preserve">within the current financial year </w:t>
      </w:r>
      <w:r>
        <w:t xml:space="preserve">reached the maximum amount </w:t>
      </w:r>
      <w:r w:rsidR="00C0640A">
        <w:t xml:space="preserve">of financial support </w:t>
      </w:r>
      <w:r>
        <w:t>available</w:t>
      </w:r>
      <w:r w:rsidR="00C0640A">
        <w:t xml:space="preserve">. She was able to </w:t>
      </w:r>
      <w:r>
        <w:t>receive $3,000 towards her online emergency mental health CPD</w:t>
      </w:r>
      <w:r w:rsidR="00C0640A">
        <w:t xml:space="preserve"> and then $3,000 for 2 days of face-to-face emergency mental health CPD</w:t>
      </w:r>
      <w:r>
        <w:t xml:space="preserve"> </w:t>
      </w:r>
      <w:r w:rsidR="00C0640A">
        <w:t>(the second day received the remaining $1,000 in financial support available)</w:t>
      </w:r>
      <w:r>
        <w:t>.</w:t>
      </w:r>
    </w:p>
    <w:p w14:paraId="6400AE8D" w14:textId="52E1FE9F" w:rsidR="00BA0A87" w:rsidRDefault="00BA0A87" w:rsidP="00BA0A87">
      <w:pPr>
        <w:pStyle w:val="Heading3"/>
      </w:pPr>
      <w:r>
        <w:t xml:space="preserve">Example 4 – Dr </w:t>
      </w:r>
      <w:r w:rsidR="00E31832">
        <w:t xml:space="preserve">Mateo </w:t>
      </w:r>
    </w:p>
    <w:p w14:paraId="5806E203" w14:textId="7C0C8F01" w:rsidR="00E31832" w:rsidRDefault="00E31832" w:rsidP="00E31832">
      <w:r>
        <w:t xml:space="preserve">Dr Mateo is a rural GP with an advanced skills in anaesthesia and emergency medicine. Dr Mateo also provides emergency mental health services as a component of his practice. Dr Mateo lives and works in an MM4 location. Dr Mateo </w:t>
      </w:r>
      <w:r w:rsidR="00ED6AD3">
        <w:t>undertook 5 days of face-to-face procedural CPD, 1 day of hybrid procedural CPD, 3 days of online procedural CPD, 2 days of face-to-face emergency medicine CPD, 2 days of online emergency medicine CPD, 2 days of hybrid emergency mental health CPD and 3 days of online emergency mental health CPD.</w:t>
      </w:r>
    </w:p>
    <w:p w14:paraId="64935EAF" w14:textId="4F0FBA72" w:rsidR="00ED6AD3" w:rsidRDefault="00ED6AD3" w:rsidP="00ED6AD3">
      <w:r>
        <w:lastRenderedPageBreak/>
        <w:t>Based on the figures outlined on the previous page, Dr Mateo was able to claim financial support of $2</w:t>
      </w:r>
      <w:r w:rsidR="006E5FE8">
        <w:t>6</w:t>
      </w:r>
      <w:r>
        <w:t>,</w:t>
      </w:r>
      <w:r w:rsidR="006E5FE8">
        <w:t>5</w:t>
      </w:r>
      <w:r>
        <w:t>00 over 1</w:t>
      </w:r>
      <w:r w:rsidR="006E5FE8">
        <w:t>8</w:t>
      </w:r>
      <w:r>
        <w:t xml:space="preserve"> training days for his CPD broken down as:</w:t>
      </w:r>
    </w:p>
    <w:p w14:paraId="5A21830C" w14:textId="1BB92985" w:rsidR="006E5FE8" w:rsidRDefault="006E5FE8" w:rsidP="006E5FE8">
      <w:pPr>
        <w:pStyle w:val="ListParagraph"/>
        <w:numPr>
          <w:ilvl w:val="0"/>
          <w:numId w:val="1"/>
        </w:numPr>
      </w:pPr>
      <w:r>
        <w:t>$14,500 for 9 days of procedural CPD</w:t>
      </w:r>
      <w:r w:rsidR="001841B9">
        <w:t xml:space="preserve"> </w:t>
      </w:r>
    </w:p>
    <w:p w14:paraId="22507473" w14:textId="77777777" w:rsidR="002512C9" w:rsidRDefault="002512C9" w:rsidP="002512C9">
      <w:pPr>
        <w:pStyle w:val="ListParagraph"/>
        <w:numPr>
          <w:ilvl w:val="1"/>
          <w:numId w:val="1"/>
        </w:numPr>
        <w:spacing w:line="256" w:lineRule="auto"/>
      </w:pPr>
      <w:r>
        <w:t>$10,000 for 5 days of face-to-face procedural CPD</w:t>
      </w:r>
    </w:p>
    <w:p w14:paraId="039013DB" w14:textId="77777777" w:rsidR="002512C9" w:rsidRDefault="002512C9" w:rsidP="002512C9">
      <w:pPr>
        <w:pStyle w:val="ListParagraph"/>
        <w:numPr>
          <w:ilvl w:val="1"/>
          <w:numId w:val="1"/>
        </w:numPr>
        <w:spacing w:line="256" w:lineRule="auto"/>
      </w:pPr>
      <w:r>
        <w:t>$1,500 for 1 day of hybrid procedural CPD</w:t>
      </w:r>
    </w:p>
    <w:p w14:paraId="16AE7584" w14:textId="0A189F7B" w:rsidR="002512C9" w:rsidRDefault="002512C9" w:rsidP="002512C9">
      <w:pPr>
        <w:pStyle w:val="ListParagraph"/>
        <w:numPr>
          <w:ilvl w:val="1"/>
          <w:numId w:val="1"/>
        </w:numPr>
        <w:spacing w:line="256" w:lineRule="auto"/>
      </w:pPr>
      <w:r>
        <w:t>$3000 for 3 days of online procedural CPD</w:t>
      </w:r>
    </w:p>
    <w:p w14:paraId="4B7A4AED" w14:textId="04980A04" w:rsidR="006E5FE8" w:rsidRDefault="006E5FE8" w:rsidP="006E5FE8">
      <w:pPr>
        <w:pStyle w:val="ListParagraph"/>
        <w:numPr>
          <w:ilvl w:val="0"/>
          <w:numId w:val="1"/>
        </w:numPr>
      </w:pPr>
      <w:r>
        <w:t>$6,000 for 4 days of emergency medicine CPD</w:t>
      </w:r>
    </w:p>
    <w:p w14:paraId="5D9C503D" w14:textId="77777777" w:rsidR="002512C9" w:rsidRDefault="002512C9" w:rsidP="002512C9">
      <w:pPr>
        <w:pStyle w:val="ListParagraph"/>
        <w:numPr>
          <w:ilvl w:val="1"/>
          <w:numId w:val="1"/>
        </w:numPr>
        <w:spacing w:line="256" w:lineRule="auto"/>
      </w:pPr>
      <w:r>
        <w:t>$4000 for 2 days of face-to-face emergency medicine CPD</w:t>
      </w:r>
    </w:p>
    <w:p w14:paraId="50BF2DC5" w14:textId="77777777" w:rsidR="002512C9" w:rsidRDefault="002512C9" w:rsidP="002512C9">
      <w:pPr>
        <w:pStyle w:val="ListParagraph"/>
        <w:numPr>
          <w:ilvl w:val="1"/>
          <w:numId w:val="1"/>
        </w:numPr>
        <w:spacing w:line="256" w:lineRule="auto"/>
      </w:pPr>
      <w:r>
        <w:t>$2000 for 2 days of online emergency medicine</w:t>
      </w:r>
    </w:p>
    <w:p w14:paraId="3C677F2B" w14:textId="431A4979" w:rsidR="00ED6AD3" w:rsidRDefault="006E5FE8" w:rsidP="00E31832">
      <w:pPr>
        <w:pStyle w:val="ListParagraph"/>
        <w:numPr>
          <w:ilvl w:val="0"/>
          <w:numId w:val="1"/>
        </w:numPr>
      </w:pPr>
      <w:r>
        <w:t>$6,000 for 5 days of emergency mental health CPD</w:t>
      </w:r>
    </w:p>
    <w:p w14:paraId="3E955071" w14:textId="743D56C5" w:rsidR="002512C9" w:rsidRDefault="002512C9" w:rsidP="002512C9">
      <w:pPr>
        <w:pStyle w:val="ListParagraph"/>
        <w:numPr>
          <w:ilvl w:val="1"/>
          <w:numId w:val="1"/>
        </w:numPr>
        <w:spacing w:line="256" w:lineRule="auto"/>
      </w:pPr>
      <w:r>
        <w:t>$3,000 for 2 days of hybrid emergency mental health CPD</w:t>
      </w:r>
    </w:p>
    <w:p w14:paraId="17B8BDF8" w14:textId="48B0041F" w:rsidR="002512C9" w:rsidRPr="00E31832" w:rsidRDefault="002512C9" w:rsidP="00CA0130">
      <w:pPr>
        <w:pStyle w:val="ListParagraph"/>
        <w:numPr>
          <w:ilvl w:val="1"/>
          <w:numId w:val="1"/>
        </w:numPr>
        <w:spacing w:line="256" w:lineRule="auto"/>
      </w:pPr>
      <w:r>
        <w:t>$3,000 for 3 days of online emergency mental health CPD</w:t>
      </w:r>
    </w:p>
    <w:sectPr w:rsidR="002512C9" w:rsidRPr="00E31832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9E7F" w14:textId="77777777" w:rsidR="00720DD9" w:rsidRDefault="00720DD9" w:rsidP="006E5FE8">
      <w:pPr>
        <w:spacing w:after="0" w:line="240" w:lineRule="auto"/>
      </w:pPr>
      <w:r>
        <w:separator/>
      </w:r>
    </w:p>
  </w:endnote>
  <w:endnote w:type="continuationSeparator" w:id="0">
    <w:p w14:paraId="28343288" w14:textId="77777777" w:rsidR="00720DD9" w:rsidRDefault="00720DD9" w:rsidP="006E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B0E2" w14:textId="715A7464" w:rsidR="006E5FE8" w:rsidRDefault="006E5F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6301165" wp14:editId="77F91E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613835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F3F31" w14:textId="1817F566" w:rsidR="006E5FE8" w:rsidRPr="006E5FE8" w:rsidRDefault="006E5FE8" w:rsidP="006E5F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6E5F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011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textbox style="mso-fit-shape-to-text:t" inset="0,0,0,15pt">
                <w:txbxContent>
                  <w:p w14:paraId="02AF3F31" w14:textId="1817F566" w:rsidR="006E5FE8" w:rsidRPr="006E5FE8" w:rsidRDefault="006E5FE8" w:rsidP="006E5F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6E5FE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897B" w14:textId="67A2AB25" w:rsidR="006E5FE8" w:rsidRDefault="006E5F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8C9A15" wp14:editId="5FF411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8232759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B3C03" w14:textId="581A15DB" w:rsidR="006E5FE8" w:rsidRPr="006E5FE8" w:rsidRDefault="006E5FE8" w:rsidP="006E5F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6E5F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C9A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55B3C03" w14:textId="581A15DB" w:rsidR="006E5FE8" w:rsidRPr="006E5FE8" w:rsidRDefault="006E5FE8" w:rsidP="006E5F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6E5FE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F6D3" w14:textId="77777777" w:rsidR="00720DD9" w:rsidRDefault="00720DD9" w:rsidP="006E5FE8">
      <w:pPr>
        <w:spacing w:after="0" w:line="240" w:lineRule="auto"/>
      </w:pPr>
      <w:r>
        <w:separator/>
      </w:r>
    </w:p>
  </w:footnote>
  <w:footnote w:type="continuationSeparator" w:id="0">
    <w:p w14:paraId="3F11EFE5" w14:textId="77777777" w:rsidR="00720DD9" w:rsidRDefault="00720DD9" w:rsidP="006E5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3859" w14:textId="695FFD77" w:rsidR="006E5FE8" w:rsidRDefault="006E5F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8B9FB7" wp14:editId="506336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3912703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338A3" w14:textId="5DD08307" w:rsidR="006E5FE8" w:rsidRPr="006E5FE8" w:rsidRDefault="006E5FE8" w:rsidP="006E5F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6E5F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B9F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10F338A3" w14:textId="5DD08307" w:rsidR="006E5FE8" w:rsidRPr="006E5FE8" w:rsidRDefault="006E5FE8" w:rsidP="006E5F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6E5FE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EF50" w14:textId="03BC5DC1" w:rsidR="006E5FE8" w:rsidRDefault="006E5F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6559E7" wp14:editId="14FA6F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732205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B968C" w14:textId="3BFB626F" w:rsidR="006E5FE8" w:rsidRPr="006E5FE8" w:rsidRDefault="006E5FE8" w:rsidP="006E5F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6E5F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559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6FEB968C" w14:textId="3BFB626F" w:rsidR="006E5FE8" w:rsidRPr="006E5FE8" w:rsidRDefault="006E5FE8" w:rsidP="006E5F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6E5FE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35463"/>
    <w:multiLevelType w:val="hybridMultilevel"/>
    <w:tmpl w:val="3CCA7EC4"/>
    <w:lvl w:ilvl="0" w:tplc="FEF6EC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266552">
    <w:abstractNumId w:val="0"/>
  </w:num>
  <w:num w:numId="2" w16cid:durableId="29795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D5"/>
    <w:rsid w:val="000D0D69"/>
    <w:rsid w:val="0015143D"/>
    <w:rsid w:val="001841B9"/>
    <w:rsid w:val="001F531F"/>
    <w:rsid w:val="00245044"/>
    <w:rsid w:val="002512C9"/>
    <w:rsid w:val="002648DA"/>
    <w:rsid w:val="00280050"/>
    <w:rsid w:val="00400CA0"/>
    <w:rsid w:val="004D7DA9"/>
    <w:rsid w:val="006A7465"/>
    <w:rsid w:val="006E5FE8"/>
    <w:rsid w:val="00720DD9"/>
    <w:rsid w:val="007D254E"/>
    <w:rsid w:val="00892CCD"/>
    <w:rsid w:val="008E7950"/>
    <w:rsid w:val="00920BCB"/>
    <w:rsid w:val="009761AE"/>
    <w:rsid w:val="009843EC"/>
    <w:rsid w:val="00B24D60"/>
    <w:rsid w:val="00BA0A87"/>
    <w:rsid w:val="00BC2AAA"/>
    <w:rsid w:val="00BF667C"/>
    <w:rsid w:val="00C0640A"/>
    <w:rsid w:val="00C85BCE"/>
    <w:rsid w:val="00CA0130"/>
    <w:rsid w:val="00D02230"/>
    <w:rsid w:val="00DD4EA2"/>
    <w:rsid w:val="00E31832"/>
    <w:rsid w:val="00E523D5"/>
    <w:rsid w:val="00E83D0B"/>
    <w:rsid w:val="00E853BA"/>
    <w:rsid w:val="00ED6AD3"/>
    <w:rsid w:val="00F14D6C"/>
    <w:rsid w:val="00F746C0"/>
    <w:rsid w:val="00F9785E"/>
    <w:rsid w:val="00FB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CBE2"/>
  <w15:chartTrackingRefBased/>
  <w15:docId w15:val="{15CF2378-7B31-45BA-A5BC-8057BB5D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769F" w:themeColor="accent4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A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45B0E1" w:themeColor="accent1" w:themeTint="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3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3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3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3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3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3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0A87"/>
    <w:rPr>
      <w:rFonts w:asciiTheme="majorHAnsi" w:eastAsiaTheme="majorEastAsia" w:hAnsiTheme="majorHAnsi" w:cstheme="majorBidi"/>
      <w:color w:val="0B769F" w:themeColor="accent4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0A87"/>
    <w:rPr>
      <w:rFonts w:asciiTheme="minorHAnsi" w:eastAsiaTheme="majorEastAsia" w:hAnsiTheme="minorHAnsi" w:cstheme="majorBidi"/>
      <w:color w:val="45B0E1" w:themeColor="accent1" w:themeTint="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3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3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3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3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3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3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3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3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3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2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5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FE8"/>
  </w:style>
  <w:style w:type="paragraph" w:styleId="Footer">
    <w:name w:val="footer"/>
    <w:basedOn w:val="Normal"/>
    <w:link w:val="FooterChar"/>
    <w:uiPriority w:val="99"/>
    <w:unhideWhenUsed/>
    <w:rsid w:val="006E5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FE8"/>
  </w:style>
  <w:style w:type="paragraph" w:styleId="CommentText">
    <w:name w:val="annotation text"/>
    <w:basedOn w:val="Normal"/>
    <w:link w:val="CommentTextChar"/>
    <w:uiPriority w:val="99"/>
    <w:semiHidden/>
    <w:unhideWhenUsed/>
    <w:rsid w:val="00D0223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230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22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5164C-D6FA-4085-B2FD-B61E32B28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1BD13-AA31-45D4-AEA5-A96E319EE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D1EAD-77E4-40F2-A1D7-3F5F751EA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9676B3-BEAE-4DE6-926D-13B64872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1036</Words>
  <Characters>5300</Characters>
  <Application>Microsoft Office Word</Application>
  <DocSecurity>0</DocSecurity>
  <Lines>112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Procedural Grants Program </vt:lpstr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Procedural Grants Program Training Models Fact sheet</dc:title>
  <dc:subject>Rural Health</dc:subject>
  <dc:creator>Australian Government Department of Health, Disability and Ageing</dc:creator>
  <cp:keywords>Rural health workforce</cp:keywords>
  <dc:description/>
  <cp:lastModifiedBy>MASCHKE, Elvia</cp:lastModifiedBy>
  <cp:revision>7</cp:revision>
  <cp:lastPrinted>2025-10-07T23:19:00Z</cp:lastPrinted>
  <dcterms:created xsi:type="dcterms:W3CDTF">2025-10-07T23:16:00Z</dcterms:created>
  <dcterms:modified xsi:type="dcterms:W3CDTF">2025-10-07T23:19:00Z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222aa6b2,17524fe1,40016376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3112318d,1b80276c,7e277a61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2025-08-29T03:17:55Z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17e9d08e-928c-46e3-9174-0d385f6023b2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