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244A" w14:textId="14D4BE6B" w:rsidR="00755D24" w:rsidRDefault="21973672" w:rsidP="139F8F2F">
      <w:pPr>
        <w:pStyle w:val="Title"/>
      </w:pPr>
      <w:r>
        <w:t>Quarterly Financial</w:t>
      </w:r>
      <w:r w:rsidR="7BDC4DF9">
        <w:t xml:space="preserve"> </w:t>
      </w:r>
      <w:r>
        <w:t>Snapshot</w:t>
      </w:r>
    </w:p>
    <w:p w14:paraId="243C81D6" w14:textId="3C360C99" w:rsidR="00751A23" w:rsidRPr="00323EA8" w:rsidRDefault="00EF3708" w:rsidP="00323EA8">
      <w:pPr>
        <w:pStyle w:val="Subtitle"/>
      </w:pPr>
      <w:r w:rsidRPr="00323EA8">
        <w:t>Aged Care Sector</w:t>
      </w:r>
    </w:p>
    <w:p w14:paraId="7EC3BA76" w14:textId="0D679CA1" w:rsidR="00543DDF" w:rsidRPr="00323EA8" w:rsidRDefault="00543DDF" w:rsidP="00323EA8">
      <w:pPr>
        <w:pStyle w:val="Subtitle"/>
      </w:pPr>
      <w:r>
        <w:t xml:space="preserve">Quarter </w:t>
      </w:r>
      <w:r w:rsidR="006C56BE">
        <w:t>4</w:t>
      </w:r>
      <w:r>
        <w:t xml:space="preserve"> 202</w:t>
      </w:r>
      <w:r w:rsidR="00ED48C0">
        <w:t>4-25</w:t>
      </w:r>
    </w:p>
    <w:p w14:paraId="46C5E082" w14:textId="77777777" w:rsidR="00216600" w:rsidRDefault="008558CA" w:rsidP="00323EA8">
      <w:pPr>
        <w:pStyle w:val="Subtitle"/>
      </w:pPr>
      <w:r>
        <w:t xml:space="preserve">1 </w:t>
      </w:r>
      <w:r w:rsidR="006C56BE">
        <w:t>April</w:t>
      </w:r>
      <w:r w:rsidR="00ED48C0">
        <w:t xml:space="preserve"> </w:t>
      </w:r>
      <w:r w:rsidR="002E5A54">
        <w:t xml:space="preserve">to </w:t>
      </w:r>
      <w:r>
        <w:t xml:space="preserve">30 </w:t>
      </w:r>
      <w:r w:rsidR="006C56BE">
        <w:t>June</w:t>
      </w:r>
      <w:r w:rsidR="00543DDF" w:rsidRPr="008327EA">
        <w:t xml:space="preserve"> 202</w:t>
      </w:r>
      <w:r w:rsidR="00D36712">
        <w:t>5</w:t>
      </w:r>
    </w:p>
    <w:p w14:paraId="404DC7AF" w14:textId="782BE38F" w:rsidR="00D36712" w:rsidRPr="00D36712" w:rsidRDefault="00D36712" w:rsidP="00D36712">
      <w:pPr>
        <w:sectPr w:rsidR="00D36712" w:rsidRPr="00D3671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p>
    <w:sdt>
      <w:sdtPr>
        <w:id w:val="217175906"/>
        <w:docPartObj>
          <w:docPartGallery w:val="Table of Contents"/>
          <w:docPartUnique/>
        </w:docPartObj>
      </w:sdtPr>
      <w:sdtEndPr>
        <w:rPr>
          <w:rFonts w:eastAsia="Times New Roman" w:cs="Times New Roman"/>
          <w:bCs/>
          <w:noProof/>
          <w:color w:val="1E1545" w:themeColor="text1"/>
          <w:sz w:val="24"/>
          <w:szCs w:val="24"/>
          <w:lang w:val="en-AU"/>
        </w:rPr>
      </w:sdtEndPr>
      <w:sdtContent>
        <w:p w14:paraId="14F70E90" w14:textId="10040D25" w:rsidR="005A23C0" w:rsidRDefault="005A23C0">
          <w:pPr>
            <w:pStyle w:val="TOCHeading"/>
          </w:pPr>
          <w:r>
            <w:t>Contents</w:t>
          </w:r>
        </w:p>
        <w:p w14:paraId="6570D7F6" w14:textId="24AE068A" w:rsidR="004603CC" w:rsidRDefault="004603CC">
          <w:pPr>
            <w:pStyle w:val="TOC1"/>
            <w:rPr>
              <w:rFonts w:asciiTheme="minorHAnsi" w:eastAsiaTheme="minorEastAsia" w:hAnsiTheme="minorHAnsi" w:cstheme="minorBidi"/>
              <w:b w:val="0"/>
              <w:bCs w:val="0"/>
              <w:noProof/>
              <w:color w:val="auto"/>
              <w:kern w:val="2"/>
              <w:szCs w:val="24"/>
              <w:lang w:eastAsia="ja-JP"/>
              <w14:ligatures w14:val="standardContextual"/>
            </w:rPr>
          </w:pPr>
          <w:r>
            <w:fldChar w:fldCharType="begin"/>
          </w:r>
          <w:r>
            <w:instrText xml:space="preserve"> TOC \o "1-2" \h \z \u </w:instrText>
          </w:r>
          <w:r>
            <w:fldChar w:fldCharType="separate"/>
          </w:r>
          <w:hyperlink w:anchor="_Toc212734991" w:history="1">
            <w:r w:rsidRPr="00E038DC">
              <w:rPr>
                <w:rStyle w:val="Hyperlink"/>
                <w:noProof/>
              </w:rPr>
              <w:t>Introduction</w:t>
            </w:r>
            <w:r>
              <w:rPr>
                <w:noProof/>
                <w:webHidden/>
              </w:rPr>
              <w:tab/>
            </w:r>
            <w:r>
              <w:rPr>
                <w:noProof/>
                <w:webHidden/>
              </w:rPr>
              <w:fldChar w:fldCharType="begin"/>
            </w:r>
            <w:r>
              <w:rPr>
                <w:noProof/>
                <w:webHidden/>
              </w:rPr>
              <w:instrText xml:space="preserve"> PAGEREF _Toc212734991 \h </w:instrText>
            </w:r>
            <w:r>
              <w:rPr>
                <w:noProof/>
                <w:webHidden/>
              </w:rPr>
            </w:r>
            <w:r>
              <w:rPr>
                <w:noProof/>
                <w:webHidden/>
              </w:rPr>
              <w:fldChar w:fldCharType="separate"/>
            </w:r>
            <w:r>
              <w:rPr>
                <w:noProof/>
                <w:webHidden/>
              </w:rPr>
              <w:t>3</w:t>
            </w:r>
            <w:r>
              <w:rPr>
                <w:noProof/>
                <w:webHidden/>
              </w:rPr>
              <w:fldChar w:fldCharType="end"/>
            </w:r>
          </w:hyperlink>
        </w:p>
        <w:p w14:paraId="3519E0AB" w14:textId="30DFAA1D"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4992" w:history="1">
            <w:r w:rsidRPr="00E038DC">
              <w:rPr>
                <w:rStyle w:val="Hyperlink"/>
                <w:rFonts w:eastAsia="MS Mincho"/>
              </w:rPr>
              <w:t>Aged care reform priorities</w:t>
            </w:r>
            <w:r>
              <w:rPr>
                <w:webHidden/>
              </w:rPr>
              <w:tab/>
            </w:r>
            <w:r>
              <w:rPr>
                <w:webHidden/>
              </w:rPr>
              <w:fldChar w:fldCharType="begin"/>
            </w:r>
            <w:r>
              <w:rPr>
                <w:webHidden/>
              </w:rPr>
              <w:instrText xml:space="preserve"> PAGEREF _Toc212734992 \h </w:instrText>
            </w:r>
            <w:r>
              <w:rPr>
                <w:webHidden/>
              </w:rPr>
            </w:r>
            <w:r>
              <w:rPr>
                <w:webHidden/>
              </w:rPr>
              <w:fldChar w:fldCharType="separate"/>
            </w:r>
            <w:r>
              <w:rPr>
                <w:webHidden/>
              </w:rPr>
              <w:t>4</w:t>
            </w:r>
            <w:r>
              <w:rPr>
                <w:webHidden/>
              </w:rPr>
              <w:fldChar w:fldCharType="end"/>
            </w:r>
          </w:hyperlink>
        </w:p>
        <w:p w14:paraId="3CCCD3F7" w14:textId="52AE6683" w:rsidR="004603CC" w:rsidRDefault="004603CC">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2734993" w:history="1">
            <w:r w:rsidRPr="00E038DC">
              <w:rPr>
                <w:rStyle w:val="Hyperlink"/>
                <w:noProof/>
              </w:rPr>
              <w:t>Summary of findings</w:t>
            </w:r>
            <w:r>
              <w:rPr>
                <w:noProof/>
                <w:webHidden/>
              </w:rPr>
              <w:tab/>
            </w:r>
            <w:r>
              <w:rPr>
                <w:noProof/>
                <w:webHidden/>
              </w:rPr>
              <w:fldChar w:fldCharType="begin"/>
            </w:r>
            <w:r>
              <w:rPr>
                <w:noProof/>
                <w:webHidden/>
              </w:rPr>
              <w:instrText xml:space="preserve"> PAGEREF _Toc212734993 \h </w:instrText>
            </w:r>
            <w:r>
              <w:rPr>
                <w:noProof/>
                <w:webHidden/>
              </w:rPr>
            </w:r>
            <w:r>
              <w:rPr>
                <w:noProof/>
                <w:webHidden/>
              </w:rPr>
              <w:fldChar w:fldCharType="separate"/>
            </w:r>
            <w:r>
              <w:rPr>
                <w:noProof/>
                <w:webHidden/>
              </w:rPr>
              <w:t>6</w:t>
            </w:r>
            <w:r>
              <w:rPr>
                <w:noProof/>
                <w:webHidden/>
              </w:rPr>
              <w:fldChar w:fldCharType="end"/>
            </w:r>
          </w:hyperlink>
        </w:p>
        <w:p w14:paraId="18EC8E63" w14:textId="11CC2B94"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4994" w:history="1">
            <w:r w:rsidRPr="00E038DC">
              <w:rPr>
                <w:rStyle w:val="Hyperlink"/>
              </w:rPr>
              <w:t>Residential care</w:t>
            </w:r>
            <w:r>
              <w:rPr>
                <w:webHidden/>
              </w:rPr>
              <w:tab/>
            </w:r>
            <w:r>
              <w:rPr>
                <w:webHidden/>
              </w:rPr>
              <w:fldChar w:fldCharType="begin"/>
            </w:r>
            <w:r>
              <w:rPr>
                <w:webHidden/>
              </w:rPr>
              <w:instrText xml:space="preserve"> PAGEREF _Toc212734994 \h </w:instrText>
            </w:r>
            <w:r>
              <w:rPr>
                <w:webHidden/>
              </w:rPr>
            </w:r>
            <w:r>
              <w:rPr>
                <w:webHidden/>
              </w:rPr>
              <w:fldChar w:fldCharType="separate"/>
            </w:r>
            <w:r>
              <w:rPr>
                <w:webHidden/>
              </w:rPr>
              <w:t>7</w:t>
            </w:r>
            <w:r>
              <w:rPr>
                <w:webHidden/>
              </w:rPr>
              <w:fldChar w:fldCharType="end"/>
            </w:r>
          </w:hyperlink>
        </w:p>
        <w:p w14:paraId="461F35C5" w14:textId="715977FB"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4995" w:history="1">
            <w:r w:rsidRPr="00E038DC">
              <w:rPr>
                <w:rStyle w:val="Hyperlink"/>
              </w:rPr>
              <w:t>Home care</w:t>
            </w:r>
            <w:r>
              <w:rPr>
                <w:webHidden/>
              </w:rPr>
              <w:tab/>
            </w:r>
            <w:r>
              <w:rPr>
                <w:webHidden/>
              </w:rPr>
              <w:fldChar w:fldCharType="begin"/>
            </w:r>
            <w:r>
              <w:rPr>
                <w:webHidden/>
              </w:rPr>
              <w:instrText xml:space="preserve"> PAGEREF _Toc212734995 \h </w:instrText>
            </w:r>
            <w:r>
              <w:rPr>
                <w:webHidden/>
              </w:rPr>
            </w:r>
            <w:r>
              <w:rPr>
                <w:webHidden/>
              </w:rPr>
              <w:fldChar w:fldCharType="separate"/>
            </w:r>
            <w:r>
              <w:rPr>
                <w:webHidden/>
              </w:rPr>
              <w:t>8</w:t>
            </w:r>
            <w:r>
              <w:rPr>
                <w:webHidden/>
              </w:rPr>
              <w:fldChar w:fldCharType="end"/>
            </w:r>
          </w:hyperlink>
        </w:p>
        <w:p w14:paraId="365E9D2F" w14:textId="5461E5A9" w:rsidR="004603CC" w:rsidRDefault="004603CC">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2734996" w:history="1">
            <w:r w:rsidRPr="00E038DC">
              <w:rPr>
                <w:rStyle w:val="Hyperlink"/>
                <w:noProof/>
              </w:rPr>
              <w:t>Residential aged care</w:t>
            </w:r>
            <w:r>
              <w:rPr>
                <w:noProof/>
                <w:webHidden/>
              </w:rPr>
              <w:tab/>
            </w:r>
            <w:r>
              <w:rPr>
                <w:noProof/>
                <w:webHidden/>
              </w:rPr>
              <w:fldChar w:fldCharType="begin"/>
            </w:r>
            <w:r>
              <w:rPr>
                <w:noProof/>
                <w:webHidden/>
              </w:rPr>
              <w:instrText xml:space="preserve"> PAGEREF _Toc212734996 \h </w:instrText>
            </w:r>
            <w:r>
              <w:rPr>
                <w:noProof/>
                <w:webHidden/>
              </w:rPr>
            </w:r>
            <w:r>
              <w:rPr>
                <w:noProof/>
                <w:webHidden/>
              </w:rPr>
              <w:fldChar w:fldCharType="separate"/>
            </w:r>
            <w:r>
              <w:rPr>
                <w:noProof/>
                <w:webHidden/>
              </w:rPr>
              <w:t>8</w:t>
            </w:r>
            <w:r>
              <w:rPr>
                <w:noProof/>
                <w:webHidden/>
              </w:rPr>
              <w:fldChar w:fldCharType="end"/>
            </w:r>
          </w:hyperlink>
        </w:p>
        <w:p w14:paraId="66C0ED03" w14:textId="0533CE1A"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4997" w:history="1">
            <w:r w:rsidRPr="00E038DC">
              <w:rPr>
                <w:rStyle w:val="Hyperlink"/>
              </w:rPr>
              <w:t>Financial performance</w:t>
            </w:r>
            <w:r>
              <w:rPr>
                <w:webHidden/>
              </w:rPr>
              <w:tab/>
            </w:r>
            <w:r>
              <w:rPr>
                <w:webHidden/>
              </w:rPr>
              <w:fldChar w:fldCharType="begin"/>
            </w:r>
            <w:r>
              <w:rPr>
                <w:webHidden/>
              </w:rPr>
              <w:instrText xml:space="preserve"> PAGEREF _Toc212734997 \h </w:instrText>
            </w:r>
            <w:r>
              <w:rPr>
                <w:webHidden/>
              </w:rPr>
            </w:r>
            <w:r>
              <w:rPr>
                <w:webHidden/>
              </w:rPr>
              <w:fldChar w:fldCharType="separate"/>
            </w:r>
            <w:r>
              <w:rPr>
                <w:webHidden/>
              </w:rPr>
              <w:t>8</w:t>
            </w:r>
            <w:r>
              <w:rPr>
                <w:webHidden/>
              </w:rPr>
              <w:fldChar w:fldCharType="end"/>
            </w:r>
          </w:hyperlink>
        </w:p>
        <w:p w14:paraId="12517D3C" w14:textId="6CC3CE54"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4998" w:history="1">
            <w:r w:rsidRPr="00E038DC">
              <w:rPr>
                <w:rStyle w:val="Hyperlink"/>
              </w:rPr>
              <w:t>Average care minutes</w:t>
            </w:r>
            <w:r>
              <w:rPr>
                <w:webHidden/>
              </w:rPr>
              <w:tab/>
            </w:r>
            <w:r>
              <w:rPr>
                <w:webHidden/>
              </w:rPr>
              <w:fldChar w:fldCharType="begin"/>
            </w:r>
            <w:r>
              <w:rPr>
                <w:webHidden/>
              </w:rPr>
              <w:instrText xml:space="preserve"> PAGEREF _Toc212734998 \h </w:instrText>
            </w:r>
            <w:r>
              <w:rPr>
                <w:webHidden/>
              </w:rPr>
            </w:r>
            <w:r>
              <w:rPr>
                <w:webHidden/>
              </w:rPr>
              <w:fldChar w:fldCharType="separate"/>
            </w:r>
            <w:r>
              <w:rPr>
                <w:webHidden/>
              </w:rPr>
              <w:t>12</w:t>
            </w:r>
            <w:r>
              <w:rPr>
                <w:webHidden/>
              </w:rPr>
              <w:fldChar w:fldCharType="end"/>
            </w:r>
          </w:hyperlink>
        </w:p>
        <w:p w14:paraId="5B3E24E9" w14:textId="63182838"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4999" w:history="1">
            <w:r w:rsidRPr="00E038DC">
              <w:rPr>
                <w:rStyle w:val="Hyperlink"/>
              </w:rPr>
              <w:t>Staff cost and time</w:t>
            </w:r>
            <w:r>
              <w:rPr>
                <w:webHidden/>
              </w:rPr>
              <w:tab/>
            </w:r>
            <w:r>
              <w:rPr>
                <w:webHidden/>
              </w:rPr>
              <w:fldChar w:fldCharType="begin"/>
            </w:r>
            <w:r>
              <w:rPr>
                <w:webHidden/>
              </w:rPr>
              <w:instrText xml:space="preserve"> PAGEREF _Toc212734999 \h </w:instrText>
            </w:r>
            <w:r>
              <w:rPr>
                <w:webHidden/>
              </w:rPr>
            </w:r>
            <w:r>
              <w:rPr>
                <w:webHidden/>
              </w:rPr>
              <w:fldChar w:fldCharType="separate"/>
            </w:r>
            <w:r>
              <w:rPr>
                <w:webHidden/>
              </w:rPr>
              <w:t>15</w:t>
            </w:r>
            <w:r>
              <w:rPr>
                <w:webHidden/>
              </w:rPr>
              <w:fldChar w:fldCharType="end"/>
            </w:r>
          </w:hyperlink>
        </w:p>
        <w:p w14:paraId="7A1AEEBC" w14:textId="144DECF3"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0" w:history="1">
            <w:r w:rsidRPr="00E038DC">
              <w:rPr>
                <w:rStyle w:val="Hyperlink"/>
              </w:rPr>
              <w:t>Hourly rates</w:t>
            </w:r>
            <w:r>
              <w:rPr>
                <w:webHidden/>
              </w:rPr>
              <w:tab/>
            </w:r>
            <w:r>
              <w:rPr>
                <w:webHidden/>
              </w:rPr>
              <w:fldChar w:fldCharType="begin"/>
            </w:r>
            <w:r>
              <w:rPr>
                <w:webHidden/>
              </w:rPr>
              <w:instrText xml:space="preserve"> PAGEREF _Toc212735000 \h </w:instrText>
            </w:r>
            <w:r>
              <w:rPr>
                <w:webHidden/>
              </w:rPr>
            </w:r>
            <w:r>
              <w:rPr>
                <w:webHidden/>
              </w:rPr>
              <w:fldChar w:fldCharType="separate"/>
            </w:r>
            <w:r>
              <w:rPr>
                <w:webHidden/>
              </w:rPr>
              <w:t>18</w:t>
            </w:r>
            <w:r>
              <w:rPr>
                <w:webHidden/>
              </w:rPr>
              <w:fldChar w:fldCharType="end"/>
            </w:r>
          </w:hyperlink>
        </w:p>
        <w:p w14:paraId="7645984E" w14:textId="51A87F12"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1" w:history="1">
            <w:r w:rsidRPr="00E038DC">
              <w:rPr>
                <w:rStyle w:val="Hyperlink"/>
              </w:rPr>
              <w:t>Food and nutrition</w:t>
            </w:r>
            <w:r>
              <w:rPr>
                <w:webHidden/>
              </w:rPr>
              <w:tab/>
            </w:r>
            <w:r>
              <w:rPr>
                <w:webHidden/>
              </w:rPr>
              <w:fldChar w:fldCharType="begin"/>
            </w:r>
            <w:r>
              <w:rPr>
                <w:webHidden/>
              </w:rPr>
              <w:instrText xml:space="preserve"> PAGEREF _Toc212735001 \h </w:instrText>
            </w:r>
            <w:r>
              <w:rPr>
                <w:webHidden/>
              </w:rPr>
            </w:r>
            <w:r>
              <w:rPr>
                <w:webHidden/>
              </w:rPr>
              <w:fldChar w:fldCharType="separate"/>
            </w:r>
            <w:r>
              <w:rPr>
                <w:webHidden/>
              </w:rPr>
              <w:t>20</w:t>
            </w:r>
            <w:r>
              <w:rPr>
                <w:webHidden/>
              </w:rPr>
              <w:fldChar w:fldCharType="end"/>
            </w:r>
          </w:hyperlink>
        </w:p>
        <w:p w14:paraId="66F0EBD5" w14:textId="03B4811C" w:rsidR="004603CC" w:rsidRDefault="004603CC">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2735002" w:history="1">
            <w:r w:rsidRPr="00E038DC">
              <w:rPr>
                <w:rStyle w:val="Hyperlink"/>
                <w:noProof/>
              </w:rPr>
              <w:t>Home care</w:t>
            </w:r>
            <w:r>
              <w:rPr>
                <w:noProof/>
                <w:webHidden/>
              </w:rPr>
              <w:tab/>
            </w:r>
            <w:r>
              <w:rPr>
                <w:noProof/>
                <w:webHidden/>
              </w:rPr>
              <w:fldChar w:fldCharType="begin"/>
            </w:r>
            <w:r>
              <w:rPr>
                <w:noProof/>
                <w:webHidden/>
              </w:rPr>
              <w:instrText xml:space="preserve"> PAGEREF _Toc212735002 \h </w:instrText>
            </w:r>
            <w:r>
              <w:rPr>
                <w:noProof/>
                <w:webHidden/>
              </w:rPr>
            </w:r>
            <w:r>
              <w:rPr>
                <w:noProof/>
                <w:webHidden/>
              </w:rPr>
              <w:fldChar w:fldCharType="separate"/>
            </w:r>
            <w:r>
              <w:rPr>
                <w:noProof/>
                <w:webHidden/>
              </w:rPr>
              <w:t>20</w:t>
            </w:r>
            <w:r>
              <w:rPr>
                <w:noProof/>
                <w:webHidden/>
              </w:rPr>
              <w:fldChar w:fldCharType="end"/>
            </w:r>
          </w:hyperlink>
        </w:p>
        <w:p w14:paraId="43944230" w14:textId="5F457491"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3" w:history="1">
            <w:r w:rsidRPr="00E038DC">
              <w:rPr>
                <w:rStyle w:val="Hyperlink"/>
              </w:rPr>
              <w:t>Financial performance</w:t>
            </w:r>
            <w:r>
              <w:rPr>
                <w:webHidden/>
              </w:rPr>
              <w:tab/>
            </w:r>
            <w:r>
              <w:rPr>
                <w:webHidden/>
              </w:rPr>
              <w:fldChar w:fldCharType="begin"/>
            </w:r>
            <w:r>
              <w:rPr>
                <w:webHidden/>
              </w:rPr>
              <w:instrText xml:space="preserve"> PAGEREF _Toc212735003 \h </w:instrText>
            </w:r>
            <w:r>
              <w:rPr>
                <w:webHidden/>
              </w:rPr>
            </w:r>
            <w:r>
              <w:rPr>
                <w:webHidden/>
              </w:rPr>
              <w:fldChar w:fldCharType="separate"/>
            </w:r>
            <w:r>
              <w:rPr>
                <w:webHidden/>
              </w:rPr>
              <w:t>20</w:t>
            </w:r>
            <w:r>
              <w:rPr>
                <w:webHidden/>
              </w:rPr>
              <w:fldChar w:fldCharType="end"/>
            </w:r>
          </w:hyperlink>
        </w:p>
        <w:p w14:paraId="29BC1649" w14:textId="3BF66D8B"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4" w:history="1">
            <w:r w:rsidRPr="00E038DC">
              <w:rPr>
                <w:rStyle w:val="Hyperlink"/>
              </w:rPr>
              <w:t>Staff cost and time</w:t>
            </w:r>
            <w:r>
              <w:rPr>
                <w:webHidden/>
              </w:rPr>
              <w:tab/>
            </w:r>
            <w:r>
              <w:rPr>
                <w:webHidden/>
              </w:rPr>
              <w:fldChar w:fldCharType="begin"/>
            </w:r>
            <w:r>
              <w:rPr>
                <w:webHidden/>
              </w:rPr>
              <w:instrText xml:space="preserve"> PAGEREF _Toc212735004 \h </w:instrText>
            </w:r>
            <w:r>
              <w:rPr>
                <w:webHidden/>
              </w:rPr>
            </w:r>
            <w:r>
              <w:rPr>
                <w:webHidden/>
              </w:rPr>
              <w:fldChar w:fldCharType="separate"/>
            </w:r>
            <w:r>
              <w:rPr>
                <w:webHidden/>
              </w:rPr>
              <w:t>24</w:t>
            </w:r>
            <w:r>
              <w:rPr>
                <w:webHidden/>
              </w:rPr>
              <w:fldChar w:fldCharType="end"/>
            </w:r>
          </w:hyperlink>
        </w:p>
        <w:p w14:paraId="2FAFC91C" w14:textId="4C385EC0"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5" w:history="1">
            <w:r w:rsidRPr="00E038DC">
              <w:rPr>
                <w:rStyle w:val="Hyperlink"/>
              </w:rPr>
              <w:t>Hourly rates</w:t>
            </w:r>
            <w:r>
              <w:rPr>
                <w:webHidden/>
              </w:rPr>
              <w:tab/>
            </w:r>
            <w:r>
              <w:rPr>
                <w:webHidden/>
              </w:rPr>
              <w:fldChar w:fldCharType="begin"/>
            </w:r>
            <w:r>
              <w:rPr>
                <w:webHidden/>
              </w:rPr>
              <w:instrText xml:space="preserve"> PAGEREF _Toc212735005 \h </w:instrText>
            </w:r>
            <w:r>
              <w:rPr>
                <w:webHidden/>
              </w:rPr>
            </w:r>
            <w:r>
              <w:rPr>
                <w:webHidden/>
              </w:rPr>
              <w:fldChar w:fldCharType="separate"/>
            </w:r>
            <w:r>
              <w:rPr>
                <w:webHidden/>
              </w:rPr>
              <w:t>26</w:t>
            </w:r>
            <w:r>
              <w:rPr>
                <w:webHidden/>
              </w:rPr>
              <w:fldChar w:fldCharType="end"/>
            </w:r>
          </w:hyperlink>
        </w:p>
        <w:p w14:paraId="05C301CE" w14:textId="3EA681FA"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6" w:history="1">
            <w:r w:rsidRPr="00E038DC">
              <w:rPr>
                <w:rStyle w:val="Hyperlink"/>
              </w:rPr>
              <w:t>Care and package management</w:t>
            </w:r>
            <w:r>
              <w:rPr>
                <w:webHidden/>
              </w:rPr>
              <w:tab/>
            </w:r>
            <w:r>
              <w:rPr>
                <w:webHidden/>
              </w:rPr>
              <w:fldChar w:fldCharType="begin"/>
            </w:r>
            <w:r>
              <w:rPr>
                <w:webHidden/>
              </w:rPr>
              <w:instrText xml:space="preserve"> PAGEREF _Toc212735006 \h </w:instrText>
            </w:r>
            <w:r>
              <w:rPr>
                <w:webHidden/>
              </w:rPr>
            </w:r>
            <w:r>
              <w:rPr>
                <w:webHidden/>
              </w:rPr>
              <w:fldChar w:fldCharType="separate"/>
            </w:r>
            <w:r>
              <w:rPr>
                <w:webHidden/>
              </w:rPr>
              <w:t>27</w:t>
            </w:r>
            <w:r>
              <w:rPr>
                <w:webHidden/>
              </w:rPr>
              <w:fldChar w:fldCharType="end"/>
            </w:r>
          </w:hyperlink>
        </w:p>
        <w:p w14:paraId="2528EC04" w14:textId="4F8AD1FB" w:rsidR="004603CC" w:rsidRDefault="004603CC">
          <w:pPr>
            <w:pStyle w:val="TOC2"/>
            <w:rPr>
              <w:rFonts w:asciiTheme="minorHAnsi" w:eastAsiaTheme="minorEastAsia" w:hAnsiTheme="minorHAnsi" w:cstheme="minorBidi"/>
              <w:color w:val="auto"/>
              <w:kern w:val="2"/>
              <w:szCs w:val="24"/>
              <w:lang w:eastAsia="ja-JP"/>
              <w14:ligatures w14:val="standardContextual"/>
            </w:rPr>
          </w:pPr>
          <w:hyperlink w:anchor="_Toc212735007" w:history="1">
            <w:r w:rsidRPr="00E038DC">
              <w:rPr>
                <w:rStyle w:val="Hyperlink"/>
              </w:rPr>
              <w:t>Unspent funds</w:t>
            </w:r>
            <w:r>
              <w:rPr>
                <w:webHidden/>
              </w:rPr>
              <w:tab/>
            </w:r>
            <w:r>
              <w:rPr>
                <w:webHidden/>
              </w:rPr>
              <w:fldChar w:fldCharType="begin"/>
            </w:r>
            <w:r>
              <w:rPr>
                <w:webHidden/>
              </w:rPr>
              <w:instrText xml:space="preserve"> PAGEREF _Toc212735007 \h </w:instrText>
            </w:r>
            <w:r>
              <w:rPr>
                <w:webHidden/>
              </w:rPr>
            </w:r>
            <w:r>
              <w:rPr>
                <w:webHidden/>
              </w:rPr>
              <w:fldChar w:fldCharType="separate"/>
            </w:r>
            <w:r>
              <w:rPr>
                <w:webHidden/>
              </w:rPr>
              <w:t>28</w:t>
            </w:r>
            <w:r>
              <w:rPr>
                <w:webHidden/>
              </w:rPr>
              <w:fldChar w:fldCharType="end"/>
            </w:r>
          </w:hyperlink>
        </w:p>
        <w:p w14:paraId="2DF3276D" w14:textId="5C65E8AC" w:rsidR="004603CC" w:rsidRDefault="004603CC">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2735008" w:history="1">
            <w:r w:rsidRPr="00E038DC">
              <w:rPr>
                <w:rStyle w:val="Hyperlink"/>
                <w:noProof/>
              </w:rPr>
              <w:t>Glossary</w:t>
            </w:r>
            <w:r>
              <w:rPr>
                <w:noProof/>
                <w:webHidden/>
              </w:rPr>
              <w:tab/>
            </w:r>
            <w:r>
              <w:rPr>
                <w:noProof/>
                <w:webHidden/>
              </w:rPr>
              <w:fldChar w:fldCharType="begin"/>
            </w:r>
            <w:r>
              <w:rPr>
                <w:noProof/>
                <w:webHidden/>
              </w:rPr>
              <w:instrText xml:space="preserve"> PAGEREF _Toc212735008 \h </w:instrText>
            </w:r>
            <w:r>
              <w:rPr>
                <w:noProof/>
                <w:webHidden/>
              </w:rPr>
            </w:r>
            <w:r>
              <w:rPr>
                <w:noProof/>
                <w:webHidden/>
              </w:rPr>
              <w:fldChar w:fldCharType="separate"/>
            </w:r>
            <w:r>
              <w:rPr>
                <w:noProof/>
                <w:webHidden/>
              </w:rPr>
              <w:t>29</w:t>
            </w:r>
            <w:r>
              <w:rPr>
                <w:noProof/>
                <w:webHidden/>
              </w:rPr>
              <w:fldChar w:fldCharType="end"/>
            </w:r>
          </w:hyperlink>
        </w:p>
        <w:p w14:paraId="643C4F7F" w14:textId="189916DF" w:rsidR="004603CC" w:rsidRDefault="004603CC">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2735009" w:history="1">
            <w:r w:rsidRPr="00E038DC">
              <w:rPr>
                <w:rStyle w:val="Hyperlink"/>
                <w:noProof/>
                <w:lang w:val="en"/>
              </w:rPr>
              <w:t>Appendix</w:t>
            </w:r>
            <w:r>
              <w:rPr>
                <w:noProof/>
                <w:webHidden/>
              </w:rPr>
              <w:tab/>
            </w:r>
            <w:r>
              <w:rPr>
                <w:noProof/>
                <w:webHidden/>
              </w:rPr>
              <w:fldChar w:fldCharType="begin"/>
            </w:r>
            <w:r>
              <w:rPr>
                <w:noProof/>
                <w:webHidden/>
              </w:rPr>
              <w:instrText xml:space="preserve"> PAGEREF _Toc212735009 \h </w:instrText>
            </w:r>
            <w:r>
              <w:rPr>
                <w:noProof/>
                <w:webHidden/>
              </w:rPr>
            </w:r>
            <w:r>
              <w:rPr>
                <w:noProof/>
                <w:webHidden/>
              </w:rPr>
              <w:fldChar w:fldCharType="separate"/>
            </w:r>
            <w:r>
              <w:rPr>
                <w:noProof/>
                <w:webHidden/>
              </w:rPr>
              <w:t>32</w:t>
            </w:r>
            <w:r>
              <w:rPr>
                <w:noProof/>
                <w:webHidden/>
              </w:rPr>
              <w:fldChar w:fldCharType="end"/>
            </w:r>
          </w:hyperlink>
        </w:p>
        <w:p w14:paraId="64F67204" w14:textId="78C29F3D" w:rsidR="005A23C0" w:rsidRDefault="004603CC">
          <w:r>
            <w:rPr>
              <w:szCs w:val="20"/>
            </w:rPr>
            <w:fldChar w:fldCharType="end"/>
          </w:r>
        </w:p>
      </w:sdtContent>
    </w:sdt>
    <w:p w14:paraId="25397877" w14:textId="531777D1" w:rsidR="000934A5" w:rsidRPr="00323EA8" w:rsidRDefault="000934A5" w:rsidP="00323EA8">
      <w:r w:rsidRPr="00323EA8">
        <w:br w:type="page"/>
      </w:r>
    </w:p>
    <w:p w14:paraId="30ED11E3" w14:textId="310EF0D2" w:rsidR="00543DDF" w:rsidRPr="005A23C0" w:rsidRDefault="00543DDF" w:rsidP="005A23C0">
      <w:pPr>
        <w:pStyle w:val="Heading1"/>
      </w:pPr>
      <w:bookmarkStart w:id="0" w:name="_Toc211507163"/>
      <w:bookmarkStart w:id="1" w:name="_Toc120543883"/>
      <w:bookmarkStart w:id="2" w:name="_Toc120544946"/>
      <w:bookmarkStart w:id="3" w:name="_Toc212734991"/>
      <w:r w:rsidRPr="005A23C0">
        <w:lastRenderedPageBreak/>
        <w:t>Introduction</w:t>
      </w:r>
      <w:bookmarkEnd w:id="0"/>
      <w:bookmarkEnd w:id="3"/>
    </w:p>
    <w:p w14:paraId="7512D3DF" w14:textId="5B27382F" w:rsidR="00AF2C94" w:rsidRPr="00323EA8" w:rsidRDefault="00AF2C94" w:rsidP="00323EA8">
      <w:pPr>
        <w:pStyle w:val="PullOut"/>
      </w:pPr>
      <w:r w:rsidRPr="00323EA8">
        <w:t>The Australian Government is committed to transparency in aged care</w:t>
      </w:r>
      <w:r w:rsidR="00832B95" w:rsidRPr="00323EA8">
        <w:t xml:space="preserve">. </w:t>
      </w:r>
      <w:r w:rsidR="008D006E" w:rsidRPr="00323EA8">
        <w:t xml:space="preserve">The </w:t>
      </w:r>
      <w:r w:rsidR="00AA1D25" w:rsidRPr="00323EA8">
        <w:t>p</w:t>
      </w:r>
      <w:r w:rsidR="008D006E" w:rsidRPr="00323EA8">
        <w:t xml:space="preserve">ublication </w:t>
      </w:r>
      <w:r w:rsidR="00F1739E" w:rsidRPr="00323EA8">
        <w:t>of financial information gives</w:t>
      </w:r>
      <w:r w:rsidR="002E562F" w:rsidRPr="00323EA8">
        <w:t xml:space="preserve"> valuable insights to the sector and community</w:t>
      </w:r>
      <w:r w:rsidR="00334036" w:rsidRPr="00323EA8">
        <w:t>.</w:t>
      </w:r>
    </w:p>
    <w:p w14:paraId="40E99D95" w14:textId="1E560AA2" w:rsidR="00487D96" w:rsidRPr="003074D9" w:rsidRDefault="4F0F9935" w:rsidP="00135423">
      <w:r w:rsidRPr="00921252">
        <w:t>T</w:t>
      </w:r>
      <w:r w:rsidR="3C937EA5" w:rsidRPr="00921252">
        <w:t>he Department of Health</w:t>
      </w:r>
      <w:r w:rsidR="6609F516" w:rsidRPr="00921252">
        <w:t>, Disability,</w:t>
      </w:r>
      <w:r w:rsidR="3C937EA5" w:rsidRPr="00921252">
        <w:t xml:space="preserve"> and Age</w:t>
      </w:r>
      <w:r w:rsidR="1E1DF6FB" w:rsidRPr="00921252">
        <w:t>ing</w:t>
      </w:r>
      <w:r w:rsidR="3C937EA5">
        <w:t xml:space="preserve"> </w:t>
      </w:r>
      <w:r w:rsidR="367D580B">
        <w:t>(</w:t>
      </w:r>
      <w:r w:rsidR="762E2295">
        <w:t xml:space="preserve">the </w:t>
      </w:r>
      <w:r w:rsidR="367D580B">
        <w:t xml:space="preserve">department) </w:t>
      </w:r>
      <w:proofErr w:type="gramStart"/>
      <w:r w:rsidR="3C937EA5">
        <w:t>publishes</w:t>
      </w:r>
      <w:proofErr w:type="gramEnd"/>
      <w:r w:rsidR="3C937EA5">
        <w:t xml:space="preserve"> a Quarterly Financial Snapshot (QFS) o</w:t>
      </w:r>
      <w:r w:rsidR="7FC5DDE2">
        <w:t>n</w:t>
      </w:r>
      <w:r w:rsidR="3C937EA5">
        <w:t xml:space="preserve"> the Australian aged care sector. The QFS:</w:t>
      </w:r>
    </w:p>
    <w:p w14:paraId="60999F0A" w14:textId="1BCF0FA3" w:rsidR="000C6503" w:rsidRDefault="001226A9" w:rsidP="000C6503">
      <w:pPr>
        <w:pStyle w:val="ListBullet"/>
        <w:contextualSpacing w:val="0"/>
      </w:pPr>
      <w:r w:rsidRPr="001226A9">
        <w:t>provides transparency about providers’ finances and operations and helps older people and their families make informed decisions about their care</w:t>
      </w:r>
    </w:p>
    <w:p w14:paraId="3D892A48" w14:textId="4EB3E0D1" w:rsidR="00C03487" w:rsidRPr="003074D9" w:rsidRDefault="001226A9" w:rsidP="000C6503">
      <w:pPr>
        <w:pStyle w:val="ListBullet"/>
        <w:contextualSpacing w:val="0"/>
      </w:pPr>
      <w:r w:rsidRPr="5CA232FA">
        <w:t>p</w:t>
      </w:r>
      <w:r w:rsidR="39647748" w:rsidRPr="5CA232FA">
        <w:t>rovides information for aged care providers to compare and benchmark their performance with sector-lev</w:t>
      </w:r>
      <w:r w:rsidR="000C6503">
        <w:t>e</w:t>
      </w:r>
      <w:r w:rsidR="39647748" w:rsidRPr="5CA232FA">
        <w:t>l results</w:t>
      </w:r>
    </w:p>
    <w:p w14:paraId="4EFA68DE" w14:textId="48BD0752" w:rsidR="00686931" w:rsidRDefault="001226A9" w:rsidP="00FC3EC3">
      <w:pPr>
        <w:pStyle w:val="ListBullet"/>
        <w:contextualSpacing w:val="0"/>
      </w:pPr>
      <w:r>
        <w:t>s</w:t>
      </w:r>
      <w:r w:rsidR="39647748">
        <w:t xml:space="preserve">upports the monitoring of </w:t>
      </w:r>
      <w:r w:rsidR="00D46CBC">
        <w:t>critical</w:t>
      </w:r>
      <w:r w:rsidR="39647748">
        <w:t xml:space="preserve"> financial metrics </w:t>
      </w:r>
      <w:r w:rsidR="2D274BA8">
        <w:t xml:space="preserve">across </w:t>
      </w:r>
      <w:r w:rsidR="39647748">
        <w:t>the aged care system</w:t>
      </w:r>
    </w:p>
    <w:p w14:paraId="48D846A5" w14:textId="77777777" w:rsidR="007B65F2" w:rsidRDefault="001226A9" w:rsidP="00135423">
      <w:pPr>
        <w:pStyle w:val="ListBullet"/>
        <w:ind w:left="357" w:hanging="357"/>
        <w:contextualSpacing w:val="0"/>
      </w:pPr>
      <w:r>
        <w:t>c</w:t>
      </w:r>
      <w:r w:rsidR="4365FD5C">
        <w:t xml:space="preserve">omplements </w:t>
      </w:r>
      <w:r w:rsidR="6B84C364">
        <w:t>o</w:t>
      </w:r>
      <w:r w:rsidR="4365FD5C">
        <w:t>ther publications</w:t>
      </w:r>
      <w:r w:rsidR="14D60E36">
        <w:t xml:space="preserve"> such as</w:t>
      </w:r>
      <w:r w:rsidR="007B65F2">
        <w:t>:</w:t>
      </w:r>
    </w:p>
    <w:p w14:paraId="34E314C4" w14:textId="77777777" w:rsidR="007B65F2" w:rsidRDefault="14D60E36" w:rsidP="00452E12">
      <w:pPr>
        <w:pStyle w:val="ListBullet"/>
        <w:numPr>
          <w:ilvl w:val="0"/>
          <w:numId w:val="19"/>
        </w:numPr>
        <w:ind w:left="851" w:hanging="425"/>
        <w:contextualSpacing w:val="0"/>
      </w:pPr>
      <w:r>
        <w:t>the annual Financial Report on the Australian Aged Care Sector (FRAACS)</w:t>
      </w:r>
    </w:p>
    <w:p w14:paraId="2825C432" w14:textId="1891DCBF" w:rsidR="007B65F2" w:rsidRDefault="00BF109E" w:rsidP="00452E12">
      <w:pPr>
        <w:pStyle w:val="ListBullet"/>
        <w:numPr>
          <w:ilvl w:val="0"/>
          <w:numId w:val="19"/>
        </w:numPr>
        <w:ind w:left="851" w:hanging="425"/>
        <w:contextualSpacing w:val="0"/>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14:paraId="17ED6A48" w14:textId="06F322A4" w:rsidR="007B65F2" w:rsidRDefault="000D7D32" w:rsidP="00452E12">
      <w:pPr>
        <w:pStyle w:val="ListBullet"/>
        <w:numPr>
          <w:ilvl w:val="0"/>
          <w:numId w:val="19"/>
        </w:numPr>
        <w:ind w:left="851" w:hanging="425"/>
        <w:contextualSpacing w:val="0"/>
      </w:pPr>
      <w:r>
        <w:t xml:space="preserve">care minutes in residential aged care </w:t>
      </w:r>
      <w:r w:rsidR="008E56E6">
        <w:t>dashboard</w:t>
      </w:r>
      <w:r w:rsidR="0058290F">
        <w:t xml:space="preserve"> </w:t>
      </w:r>
    </w:p>
    <w:p w14:paraId="2AF80F79" w14:textId="40B10CE5" w:rsidR="00DD0BD2" w:rsidRDefault="498AFF8C" w:rsidP="00452E12">
      <w:pPr>
        <w:pStyle w:val="ListBullet"/>
        <w:numPr>
          <w:ilvl w:val="0"/>
          <w:numId w:val="19"/>
        </w:numPr>
        <w:ind w:left="851" w:hanging="425"/>
        <w:contextualSpacing w:val="0"/>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14:paraId="64902115" w14:textId="0162A760" w:rsidR="00DD029C" w:rsidRDefault="00FB0F3C" w:rsidP="00135423">
      <w:r>
        <w:t>This QFS</w:t>
      </w:r>
      <w:r w:rsidR="00CD5C4A" w:rsidRPr="003074D9">
        <w:t xml:space="preserve"> covers </w:t>
      </w:r>
      <w:r w:rsidR="000262E9">
        <w:t>1</w:t>
      </w:r>
      <w:r w:rsidR="00CD5C4A" w:rsidRPr="003074D9">
        <w:t xml:space="preserve"> </w:t>
      </w:r>
      <w:r w:rsidR="006C56BE">
        <w:t>April</w:t>
      </w:r>
      <w:r w:rsidR="00BD21B2">
        <w:t xml:space="preserve"> </w:t>
      </w:r>
      <w:r w:rsidR="00CD5C4A" w:rsidRPr="003074D9">
        <w:t>to 3</w:t>
      </w:r>
      <w:r w:rsidR="006C56BE">
        <w:t xml:space="preserve">0 June </w:t>
      </w:r>
      <w:r w:rsidR="002E5A54">
        <w:t>202</w:t>
      </w:r>
      <w:r w:rsidR="00D36712">
        <w:t>5</w:t>
      </w:r>
      <w:r w:rsidR="00CD5C4A" w:rsidRPr="003074D9">
        <w:t xml:space="preserve"> (quarter </w:t>
      </w:r>
      <w:r w:rsidR="006C56BE">
        <w:t>4</w:t>
      </w:r>
      <w:r w:rsidR="00CD5C4A" w:rsidRPr="003074D9">
        <w:t xml:space="preserve"> of 202</w:t>
      </w:r>
      <w:r w:rsidR="004F1B01">
        <w:t>4-25</w:t>
      </w:r>
      <w:r w:rsidR="00A62D46">
        <w:t>)</w:t>
      </w:r>
      <w:r w:rsidR="006F539F">
        <w:t>. It has</w:t>
      </w:r>
      <w:r w:rsidR="00A665BC" w:rsidRPr="00C22C46">
        <w:t xml:space="preserve"> </w:t>
      </w:r>
      <w:r w:rsidR="001C5312">
        <w:t>three</w:t>
      </w:r>
      <w:r w:rsidR="00A665BC" w:rsidRPr="00C22C46">
        <w:t xml:space="preserve"> sections:</w:t>
      </w:r>
    </w:p>
    <w:p w14:paraId="694101B5" w14:textId="51749AC6" w:rsidR="00A665BC" w:rsidRPr="00323EA8" w:rsidRDefault="00A665BC" w:rsidP="00323EA8">
      <w:r w:rsidRPr="00323EA8">
        <w:drawing>
          <wp:inline distT="0" distB="0" distL="0" distR="0" wp14:anchorId="4A7F5EB5" wp14:editId="25252ED0">
            <wp:extent cx="5480929" cy="647700"/>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481173" cy="647729"/>
                    </a:xfrm>
                    <a:prstGeom prst="rect">
                      <a:avLst/>
                    </a:prstGeom>
                  </pic:spPr>
                </pic:pic>
              </a:graphicData>
            </a:graphic>
          </wp:inline>
        </w:drawing>
      </w:r>
    </w:p>
    <w:p w14:paraId="13176D6B" w14:textId="4F22997E" w:rsidR="00C424A0" w:rsidRDefault="005D27DA" w:rsidP="00135423">
      <w:r>
        <w:t xml:space="preserve">The </w:t>
      </w:r>
      <w:r w:rsidR="00CE2405" w:rsidRPr="5CA232FA">
        <w:t xml:space="preserve">Appendix contains </w:t>
      </w:r>
      <w:r w:rsidR="00A665BC" w:rsidRPr="5CA232FA">
        <w:t>tips on how to read the QFS</w:t>
      </w:r>
      <w:r w:rsidR="00CE2405" w:rsidRPr="5CA232FA">
        <w:t xml:space="preserve">, </w:t>
      </w:r>
      <w:r w:rsidR="006F539F" w:rsidRPr="5CA232FA">
        <w:t>including</w:t>
      </w:r>
      <w:r w:rsidR="00CE2405" w:rsidRPr="5CA232FA">
        <w:t xml:space="preserve"> </w:t>
      </w:r>
      <w:r w:rsidR="00A665BC" w:rsidRPr="5CA232FA">
        <w:t>provider type definitions</w:t>
      </w:r>
      <w:r w:rsidR="00CE2405" w:rsidRPr="5CA232FA">
        <w:t xml:space="preserve">, </w:t>
      </w:r>
      <w:r w:rsidR="007953FE" w:rsidRPr="5CA232FA">
        <w:t>i</w:t>
      </w:r>
      <w:r w:rsidR="008D525D" w:rsidRPr="5CA232FA">
        <w:t xml:space="preserve">nformation </w:t>
      </w:r>
      <w:r w:rsidR="000A24ED" w:rsidRPr="5CA232FA">
        <w:t xml:space="preserve">about </w:t>
      </w:r>
      <w:r w:rsidR="008D525D" w:rsidRPr="5CA232FA">
        <w:t>data sources</w:t>
      </w:r>
      <w:r w:rsidR="005742F6" w:rsidRPr="5CA232FA">
        <w:t>,</w:t>
      </w:r>
      <w:r w:rsidR="008D525D" w:rsidRPr="5CA232FA">
        <w:t xml:space="preserve"> and methodolog</w:t>
      </w:r>
      <w:r w:rsidR="00124C94" w:rsidRPr="5CA232FA">
        <w:t>ies used</w:t>
      </w:r>
      <w:r w:rsidR="00F058C9" w:rsidRPr="5CA232FA">
        <w:t>.</w:t>
      </w:r>
    </w:p>
    <w:p w14:paraId="2AD69128" w14:textId="291B68A9" w:rsidR="001771B6" w:rsidRDefault="001771B6" w:rsidP="00135423">
      <w:r w:rsidRPr="5CA232FA">
        <w:t>A</w:t>
      </w:r>
      <w:r w:rsidR="00D418B2" w:rsidRPr="5CA232FA">
        <w:t>n Excel</w:t>
      </w:r>
      <w:r w:rsidRPr="5CA232FA">
        <w:t xml:space="preserve"> data extract</w:t>
      </w:r>
      <w:r w:rsidR="00D418B2" w:rsidRPr="5CA232FA">
        <w:t xml:space="preserve"> containing all headline figures from QFS reports </w:t>
      </w:r>
      <w:r w:rsidR="00BF0922" w:rsidRPr="5CA232FA">
        <w:t>published to date</w:t>
      </w:r>
      <w:r w:rsidR="00D418B2" w:rsidRPr="5CA232FA">
        <w:t xml:space="preserve"> is available on the </w:t>
      </w:r>
      <w:hyperlink r:id="rId18">
        <w:r w:rsidR="00D418B2" w:rsidRPr="5CA232FA">
          <w:rPr>
            <w:rStyle w:val="Hyperlink"/>
          </w:rPr>
          <w:t>department’s website</w:t>
        </w:r>
      </w:hyperlink>
      <w:r w:rsidR="00570B06" w:rsidRPr="5CA232FA">
        <w:t>. It includes</w:t>
      </w:r>
      <w:r w:rsidR="00BF0922" w:rsidRPr="5CA232FA">
        <w:t xml:space="preserve"> a</w:t>
      </w:r>
      <w:r w:rsidR="000D549E" w:rsidRPr="5CA232FA">
        <w:t xml:space="preserve"> bre</w:t>
      </w:r>
      <w:r w:rsidR="00BF0922" w:rsidRPr="5CA232FA">
        <w:t xml:space="preserve">akdown of results by provider </w:t>
      </w:r>
      <w:r w:rsidR="00EE5278" w:rsidRPr="5CA232FA">
        <w:t>types</w:t>
      </w:r>
      <w:r w:rsidR="00626400" w:rsidRPr="5CA232FA">
        <w:t xml:space="preserve">. </w:t>
      </w:r>
    </w:p>
    <w:p w14:paraId="5510DCC4" w14:textId="4F5C9F20" w:rsidR="004B7D63" w:rsidRDefault="00761BB8" w:rsidP="3E21B6DF">
      <w:pPr>
        <w:rPr>
          <w:rFonts w:eastAsia="MS Mincho"/>
          <w:b/>
          <w:bCs/>
        </w:rPr>
      </w:pPr>
      <w:r w:rsidRPr="3E21B6DF">
        <w:rPr>
          <w:b/>
          <w:bCs/>
        </w:rPr>
        <w:t xml:space="preserve">The department would like to thank all aged care providers who completed the Quarterly Financial Report (QFR) and </w:t>
      </w:r>
      <w:r w:rsidR="00565E8D" w:rsidRPr="3E21B6DF">
        <w:rPr>
          <w:b/>
          <w:bCs/>
        </w:rPr>
        <w:t>helped</w:t>
      </w:r>
      <w:r w:rsidRPr="3E21B6DF">
        <w:rPr>
          <w:b/>
          <w:bCs/>
        </w:rPr>
        <w:t xml:space="preserve"> develop </w:t>
      </w:r>
      <w:r w:rsidR="001C5312" w:rsidRPr="3E21B6DF">
        <w:rPr>
          <w:b/>
          <w:bCs/>
        </w:rPr>
        <w:t>the QFS</w:t>
      </w:r>
      <w:r w:rsidRPr="3E21B6DF">
        <w:rPr>
          <w:b/>
          <w:bCs/>
        </w:rPr>
        <w:t>.</w:t>
      </w:r>
    </w:p>
    <w:p w14:paraId="633E7102" w14:textId="69A40997" w:rsidR="00C8182A" w:rsidRPr="00E73D8A" w:rsidRDefault="00C8182A" w:rsidP="00E73D8A">
      <w:pPr>
        <w:rPr>
          <w:rFonts w:eastAsia="MS Mincho"/>
        </w:rPr>
      </w:pPr>
      <w:r>
        <w:rPr>
          <w:rFonts w:eastAsia="MS Mincho"/>
        </w:rPr>
        <w:br w:type="page"/>
      </w:r>
    </w:p>
    <w:p w14:paraId="50226A80" w14:textId="6E6834CB" w:rsidR="00F83DDD" w:rsidRPr="00323EA8" w:rsidRDefault="00963729" w:rsidP="00323EA8">
      <w:pPr>
        <w:pStyle w:val="Heading2"/>
        <w:rPr>
          <w:rFonts w:eastAsia="MS Mincho"/>
        </w:rPr>
      </w:pPr>
      <w:bookmarkStart w:id="4" w:name="_Toc211507164"/>
      <w:bookmarkStart w:id="5" w:name="_Toc212734992"/>
      <w:r w:rsidRPr="00323EA8">
        <w:rPr>
          <w:rFonts w:eastAsia="MS Mincho"/>
        </w:rPr>
        <w:lastRenderedPageBreak/>
        <w:t>Aged care reform priorities</w:t>
      </w:r>
      <w:bookmarkEnd w:id="4"/>
      <w:bookmarkEnd w:id="5"/>
    </w:p>
    <w:p w14:paraId="79ED73AD" w14:textId="1C405A55" w:rsidR="00C07B44" w:rsidRPr="005A23C0" w:rsidRDefault="00AC28BF" w:rsidP="005A23C0">
      <w:pPr>
        <w:rPr>
          <w:rFonts w:eastAsiaTheme="majorEastAsia"/>
        </w:rPr>
      </w:pPr>
      <w:r w:rsidRPr="005A23C0">
        <w:rPr>
          <w:rFonts w:eastAsiaTheme="majorEastAsia"/>
        </w:rPr>
        <w:t xml:space="preserve">The Australian Government is continuing </w:t>
      </w:r>
      <w:r w:rsidR="00311E60" w:rsidRPr="005A23C0">
        <w:rPr>
          <w:rFonts w:eastAsiaTheme="majorEastAsia"/>
        </w:rPr>
        <w:t>to develop</w:t>
      </w:r>
      <w:r w:rsidRPr="005A23C0">
        <w:rPr>
          <w:rFonts w:eastAsiaTheme="majorEastAsia"/>
        </w:rPr>
        <w:t xml:space="preserve"> programs and initiatives that underpin high quality and safe aged care in Australia. </w:t>
      </w:r>
      <w:r w:rsidR="00D645AC" w:rsidRPr="005A23C0">
        <w:rPr>
          <w:rFonts w:eastAsiaTheme="majorEastAsia"/>
        </w:rPr>
        <w:t>T</w:t>
      </w:r>
      <w:r w:rsidRPr="005A23C0">
        <w:rPr>
          <w:rFonts w:eastAsiaTheme="majorEastAsia"/>
        </w:rPr>
        <w:t>hese reforms</w:t>
      </w:r>
      <w:r w:rsidR="0070773B" w:rsidRPr="005A23C0">
        <w:rPr>
          <w:rFonts w:eastAsiaTheme="majorEastAsia"/>
        </w:rPr>
        <w:t xml:space="preserve"> </w:t>
      </w:r>
      <w:r w:rsidRPr="005A23C0">
        <w:rPr>
          <w:rFonts w:eastAsiaTheme="majorEastAsia"/>
        </w:rPr>
        <w:t>stren</w:t>
      </w:r>
      <w:r w:rsidR="00C70F4E" w:rsidRPr="005A23C0">
        <w:rPr>
          <w:rFonts w:eastAsiaTheme="majorEastAsia"/>
        </w:rPr>
        <w:t>gthen choice</w:t>
      </w:r>
      <w:r w:rsidRPr="005A23C0">
        <w:rPr>
          <w:rFonts w:eastAsiaTheme="majorEastAsia"/>
        </w:rPr>
        <w:t xml:space="preserve"> and transparency for older people, their </w:t>
      </w:r>
      <w:r w:rsidR="0025599B" w:rsidRPr="005A23C0">
        <w:rPr>
          <w:rFonts w:eastAsiaTheme="majorEastAsia"/>
        </w:rPr>
        <w:t>families</w:t>
      </w:r>
      <w:r w:rsidRPr="005A23C0">
        <w:rPr>
          <w:rFonts w:eastAsiaTheme="majorEastAsia"/>
        </w:rPr>
        <w:t xml:space="preserve"> and carers</w:t>
      </w:r>
      <w:r w:rsidR="00D645AC" w:rsidRPr="005A23C0">
        <w:rPr>
          <w:rFonts w:eastAsiaTheme="majorEastAsia"/>
        </w:rPr>
        <w:t>. They also improve</w:t>
      </w:r>
      <w:r w:rsidRPr="005A23C0">
        <w:rPr>
          <w:rFonts w:eastAsiaTheme="majorEastAsia"/>
        </w:rPr>
        <w:t xml:space="preserve"> the sustainability of the aged care sector.</w:t>
      </w:r>
    </w:p>
    <w:tbl>
      <w:tblPr>
        <w:tblStyle w:val="TableGrid"/>
        <w:tblW w:w="0" w:type="auto"/>
        <w:shd w:val="clear" w:color="auto" w:fill="EEF4CD" w:themeFill="accent6" w:themeFillTint="33"/>
        <w:tblLook w:val="04A0" w:firstRow="1" w:lastRow="0" w:firstColumn="1" w:lastColumn="0" w:noHBand="0" w:noVBand="1"/>
      </w:tblPr>
      <w:tblGrid>
        <w:gridCol w:w="8926"/>
      </w:tblGrid>
      <w:tr w:rsidR="00B80137" w:rsidRPr="005C23E7" w14:paraId="46477E89" w14:textId="77777777" w:rsidTr="006A5CF9">
        <w:tc>
          <w:tcPr>
            <w:tcW w:w="8926" w:type="dxa"/>
            <w:shd w:val="clear" w:color="auto" w:fill="ECF9FA"/>
          </w:tcPr>
          <w:p w14:paraId="21A86563" w14:textId="6F07FBF2" w:rsidR="00B80137" w:rsidRPr="005A23C0" w:rsidRDefault="00B80137" w:rsidP="005A23C0">
            <w:pPr>
              <w:rPr>
                <w:rStyle w:val="Strong"/>
              </w:rPr>
            </w:pPr>
            <w:r w:rsidRPr="005A23C0">
              <w:rPr>
                <w:rStyle w:val="Strong"/>
              </w:rPr>
              <w:drawing>
                <wp:anchor distT="0" distB="0" distL="114300" distR="114300" simplePos="0" relativeHeight="251658240" behindDoc="1" locked="0" layoutInCell="1" allowOverlap="1" wp14:anchorId="3FCE2B81" wp14:editId="5FE52700">
                  <wp:simplePos x="0" y="0"/>
                  <wp:positionH relativeFrom="column">
                    <wp:posOffset>-1270</wp:posOffset>
                  </wp:positionH>
                  <wp:positionV relativeFrom="paragraph">
                    <wp:posOffset>72390</wp:posOffset>
                  </wp:positionV>
                  <wp:extent cx="207010" cy="207010"/>
                  <wp:effectExtent l="0" t="0" r="2540" b="2540"/>
                  <wp:wrapTight wrapText="bothSides">
                    <wp:wrapPolygon edited="0">
                      <wp:start x="0" y="0"/>
                      <wp:lineTo x="0" y="13914"/>
                      <wp:lineTo x="11926" y="19877"/>
                      <wp:lineTo x="19877" y="19877"/>
                      <wp:lineTo x="15902" y="0"/>
                      <wp:lineTo x="0" y="0"/>
                    </wp:wrapPolygon>
                  </wp:wrapTight>
                  <wp:docPr id="1909450943" name="Graphic 1909450943"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43418" name="Graphic 1790043418" descr="Research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207010" cy="207010"/>
                          </a:xfrm>
                          <a:prstGeom prst="rect">
                            <a:avLst/>
                          </a:prstGeom>
                        </pic:spPr>
                      </pic:pic>
                    </a:graphicData>
                  </a:graphic>
                  <wp14:sizeRelH relativeFrom="margin">
                    <wp14:pctWidth>0</wp14:pctWidth>
                  </wp14:sizeRelH>
                  <wp14:sizeRelV relativeFrom="margin">
                    <wp14:pctHeight>0</wp14:pctHeight>
                  </wp14:sizeRelV>
                </wp:anchor>
              </w:drawing>
            </w:r>
            <w:r w:rsidRPr="005A23C0">
              <w:rPr>
                <w:rStyle w:val="Strong"/>
              </w:rPr>
              <w:t xml:space="preserve">Data reference: </w:t>
            </w:r>
            <w:r w:rsidR="00A55DCA" w:rsidRPr="005A23C0">
              <w:rPr>
                <w:rStyle w:val="Strong"/>
              </w:rPr>
              <w:t>Timeframe for data presented in this report</w:t>
            </w:r>
            <w:r w:rsidRPr="005A23C0">
              <w:rPr>
                <w:rStyle w:val="Strong"/>
              </w:rPr>
              <w:t> </w:t>
            </w:r>
          </w:p>
          <w:p w14:paraId="6FF5DDB6" w14:textId="753E3098" w:rsidR="00B80137" w:rsidRPr="00C07B44" w:rsidRDefault="00C07B44" w:rsidP="00C07B44">
            <w:pPr>
              <w:rPr>
                <w:lang w:val="en-GB"/>
              </w:rPr>
            </w:pPr>
            <w:r>
              <w:rPr>
                <w:lang w:val="en-GB"/>
              </w:rPr>
              <w:t xml:space="preserve">The financial results presented in this report are </w:t>
            </w:r>
            <w:r w:rsidR="00933445">
              <w:rPr>
                <w:lang w:val="en-GB"/>
              </w:rPr>
              <w:t xml:space="preserve">the year-to-date (YTD) results </w:t>
            </w:r>
            <w:r>
              <w:rPr>
                <w:lang w:val="en-GB"/>
              </w:rPr>
              <w:t xml:space="preserve">for the </w:t>
            </w:r>
            <w:r w:rsidR="004D7B04">
              <w:rPr>
                <w:lang w:val="en-GB"/>
              </w:rPr>
              <w:t>financial year</w:t>
            </w:r>
            <w:r w:rsidR="0039653F">
              <w:rPr>
                <w:lang w:val="en-GB"/>
              </w:rPr>
              <w:t xml:space="preserve"> ending</w:t>
            </w:r>
            <w:r>
              <w:rPr>
                <w:lang w:val="en-GB"/>
              </w:rPr>
              <w:t xml:space="preserve"> 3</w:t>
            </w:r>
            <w:r w:rsidR="00463AE7">
              <w:rPr>
                <w:lang w:val="en-GB"/>
              </w:rPr>
              <w:t>0 June</w:t>
            </w:r>
            <w:r>
              <w:rPr>
                <w:lang w:val="en-GB"/>
              </w:rPr>
              <w:t xml:space="preserve"> 2025.</w:t>
            </w:r>
            <w:r w:rsidR="009977C4">
              <w:rPr>
                <w:lang w:val="en-GB"/>
              </w:rPr>
              <w:t xml:space="preserve"> Additionally, comparisons have been provided to the YTD results for the </w:t>
            </w:r>
            <w:r w:rsidR="004D7B04">
              <w:rPr>
                <w:lang w:val="en-GB"/>
              </w:rPr>
              <w:t>financial year e</w:t>
            </w:r>
            <w:r w:rsidR="00B517FE">
              <w:rPr>
                <w:lang w:val="en-GB"/>
              </w:rPr>
              <w:t>nding</w:t>
            </w:r>
            <w:r w:rsidR="009977C4">
              <w:rPr>
                <w:lang w:val="en-GB"/>
              </w:rPr>
              <w:t xml:space="preserve"> 3</w:t>
            </w:r>
            <w:r w:rsidR="00463AE7">
              <w:rPr>
                <w:lang w:val="en-GB"/>
              </w:rPr>
              <w:t>0 June</w:t>
            </w:r>
            <w:r w:rsidR="009977C4">
              <w:rPr>
                <w:lang w:val="en-GB"/>
              </w:rPr>
              <w:t xml:space="preserve"> 2024.</w:t>
            </w:r>
            <w:r>
              <w:rPr>
                <w:lang w:val="en-GB"/>
              </w:rPr>
              <w:t xml:space="preserve"> </w:t>
            </w:r>
            <w:r w:rsidR="00933445">
              <w:rPr>
                <w:lang w:val="en-GB"/>
              </w:rPr>
              <w:t xml:space="preserve">For readability, </w:t>
            </w:r>
            <w:r w:rsidR="009F0289">
              <w:rPr>
                <w:lang w:val="en-GB"/>
              </w:rPr>
              <w:t>results are presented as being for</w:t>
            </w:r>
            <w:r w:rsidR="003A5460">
              <w:rPr>
                <w:lang w:val="en-GB"/>
              </w:rPr>
              <w:t xml:space="preserve"> ‘quarter </w:t>
            </w:r>
            <w:r w:rsidR="00463AE7">
              <w:rPr>
                <w:lang w:val="en-GB"/>
              </w:rPr>
              <w:t>4</w:t>
            </w:r>
            <w:r w:rsidR="003A5460">
              <w:rPr>
                <w:lang w:val="en-GB"/>
              </w:rPr>
              <w:t xml:space="preserve"> 2024-25’</w:t>
            </w:r>
            <w:r w:rsidR="009977C4">
              <w:rPr>
                <w:lang w:val="en-GB"/>
              </w:rPr>
              <w:t xml:space="preserve"> and ‘quarter </w:t>
            </w:r>
            <w:r w:rsidR="00463AE7">
              <w:rPr>
                <w:lang w:val="en-GB"/>
              </w:rPr>
              <w:t>4</w:t>
            </w:r>
            <w:r w:rsidR="009977C4">
              <w:rPr>
                <w:lang w:val="en-GB"/>
              </w:rPr>
              <w:t xml:space="preserve"> 2023-24’ respectively</w:t>
            </w:r>
            <w:r w:rsidR="003A5460">
              <w:rPr>
                <w:lang w:val="en-GB"/>
              </w:rPr>
              <w:t>.</w:t>
            </w:r>
          </w:p>
        </w:tc>
      </w:tr>
    </w:tbl>
    <w:p w14:paraId="55EBF6F7" w14:textId="5959A4FB" w:rsidR="00AC28BF" w:rsidRPr="00E73D8A" w:rsidRDefault="00082DE7" w:rsidP="00E73D8A">
      <w:pPr>
        <w:rPr>
          <w:rFonts w:eastAsiaTheme="majorEastAsia"/>
        </w:rPr>
      </w:pPr>
      <w:r w:rsidRPr="001E3065">
        <w:rPr>
          <w:rStyle w:val="Strong"/>
          <w:rFonts w:eastAsiaTheme="majorEastAsia"/>
        </w:rPr>
        <w:t xml:space="preserve">Reform </w:t>
      </w:r>
      <w:r w:rsidRPr="008F6666">
        <w:rPr>
          <w:rStyle w:val="Strong"/>
          <w:rFonts w:eastAsiaTheme="majorEastAsia"/>
          <w:color w:val="1E1545"/>
        </w:rPr>
        <w:t>impacts</w:t>
      </w:r>
      <w:r w:rsidRPr="001E3065">
        <w:rPr>
          <w:rStyle w:val="Strong"/>
          <w:rFonts w:eastAsiaTheme="majorEastAsia"/>
        </w:rPr>
        <w:t xml:space="preserve"> on </w:t>
      </w:r>
      <w:r>
        <w:rPr>
          <w:rStyle w:val="Strong"/>
          <w:rFonts w:eastAsiaTheme="majorEastAsia"/>
        </w:rPr>
        <w:t>q</w:t>
      </w:r>
      <w:r w:rsidRPr="001E3065">
        <w:rPr>
          <w:rStyle w:val="Strong"/>
          <w:rFonts w:eastAsiaTheme="majorEastAsia"/>
        </w:rPr>
        <w:t xml:space="preserve">uarter </w:t>
      </w:r>
      <w:r w:rsidR="00463AE7">
        <w:rPr>
          <w:rStyle w:val="Strong"/>
          <w:rFonts w:eastAsiaTheme="majorEastAsia"/>
        </w:rPr>
        <w:t>4</w:t>
      </w:r>
      <w:r w:rsidRPr="00E73D8A">
        <w:rPr>
          <w:rFonts w:eastAsiaTheme="majorEastAsia"/>
        </w:rPr>
        <w:t xml:space="preserve"> </w:t>
      </w:r>
      <w:r w:rsidR="00B55E08" w:rsidRPr="00E73D8A">
        <w:rPr>
          <w:rFonts w:eastAsiaTheme="majorEastAsia"/>
        </w:rPr>
        <w:t>2024-25</w:t>
      </w:r>
      <w:r w:rsidRPr="00E73D8A">
        <w:rPr>
          <w:rFonts w:eastAsiaTheme="majorEastAsia"/>
        </w:rPr>
        <w:t xml:space="preserve"> results</w:t>
      </w:r>
      <w:r w:rsidRPr="001E3065">
        <w:rPr>
          <w:rStyle w:val="eop"/>
          <w:rFonts w:cs="Arial"/>
        </w:rPr>
        <w:t> </w:t>
      </w:r>
    </w:p>
    <w:p w14:paraId="12B3E57B" w14:textId="0D56136F" w:rsidR="00AC28BF" w:rsidRPr="00406200" w:rsidRDefault="521CF0F1" w:rsidP="00E73D8A">
      <w:pPr>
        <w:rPr>
          <w:rFonts w:eastAsiaTheme="minorHAnsi" w:cs="Arial"/>
          <w:color w:val="1E1545" w:themeColor="text2"/>
          <w:lang w:eastAsia="en-AU"/>
        </w:rPr>
      </w:pPr>
      <w:r w:rsidRPr="00E73D8A">
        <w:rPr>
          <w:rFonts w:eastAsiaTheme="majorEastAsia"/>
        </w:rPr>
        <w:t xml:space="preserve">The quarter </w:t>
      </w:r>
      <w:r w:rsidR="00463AE7" w:rsidRPr="00E73D8A">
        <w:rPr>
          <w:rFonts w:eastAsiaTheme="majorEastAsia"/>
        </w:rPr>
        <w:t>4</w:t>
      </w:r>
      <w:r w:rsidRPr="00E73D8A">
        <w:rPr>
          <w:rFonts w:eastAsiaTheme="majorEastAsia"/>
        </w:rPr>
        <w:t xml:space="preserve"> 202</w:t>
      </w:r>
      <w:r w:rsidR="1A3E4AB4" w:rsidRPr="00E73D8A">
        <w:rPr>
          <w:rFonts w:eastAsiaTheme="majorEastAsia"/>
        </w:rPr>
        <w:t>4-</w:t>
      </w:r>
      <w:r w:rsidR="29990577" w:rsidRPr="00E73D8A">
        <w:rPr>
          <w:rFonts w:eastAsiaTheme="majorEastAsia"/>
        </w:rPr>
        <w:t>2</w:t>
      </w:r>
      <w:r w:rsidR="1A3E4AB4" w:rsidRPr="00E73D8A">
        <w:rPr>
          <w:rFonts w:eastAsiaTheme="majorEastAsia"/>
        </w:rPr>
        <w:t>5</w:t>
      </w:r>
      <w:r w:rsidRPr="00E73D8A">
        <w:rPr>
          <w:rFonts w:eastAsiaTheme="majorEastAsia"/>
        </w:rPr>
        <w:t xml:space="preserve"> results</w:t>
      </w:r>
      <w:r w:rsidR="625D717A" w:rsidRPr="00E73D8A">
        <w:rPr>
          <w:rFonts w:eastAsiaTheme="majorEastAsia"/>
        </w:rPr>
        <w:t xml:space="preserve"> </w:t>
      </w:r>
      <w:r w:rsidR="1AA29779" w:rsidRPr="00E73D8A">
        <w:rPr>
          <w:rFonts w:eastAsiaTheme="majorEastAsia"/>
        </w:rPr>
        <w:t>show</w:t>
      </w:r>
      <w:r w:rsidRPr="00E73D8A">
        <w:rPr>
          <w:rFonts w:eastAsiaTheme="majorEastAsia"/>
        </w:rPr>
        <w:t xml:space="preserve"> the impact on aged care providers</w:t>
      </w:r>
      <w:r w:rsidR="79407C12" w:rsidRPr="00E73D8A">
        <w:rPr>
          <w:rFonts w:eastAsiaTheme="majorEastAsia"/>
        </w:rPr>
        <w:t xml:space="preserve"> </w:t>
      </w:r>
      <w:r w:rsidR="00896D7D" w:rsidRPr="00E73D8A">
        <w:rPr>
          <w:rFonts w:eastAsiaTheme="majorEastAsia"/>
        </w:rPr>
        <w:t>of</w:t>
      </w:r>
      <w:r w:rsidR="6673D9A0" w:rsidRPr="00E73D8A">
        <w:rPr>
          <w:rFonts w:eastAsiaTheme="majorEastAsia"/>
        </w:rPr>
        <w:t xml:space="preserve"> </w:t>
      </w:r>
      <w:r w:rsidRPr="00E73D8A">
        <w:rPr>
          <w:rFonts w:eastAsiaTheme="majorEastAsia"/>
        </w:rPr>
        <w:t>the following reforms and initiatives:</w:t>
      </w:r>
    </w:p>
    <w:p w14:paraId="22C01C3E" w14:textId="166A4720" w:rsidR="00406200" w:rsidRPr="00D550D7" w:rsidRDefault="00D550D7" w:rsidP="00513E3C">
      <w:pPr>
        <w:pStyle w:val="ListNumber"/>
        <w:rPr>
          <w:lang w:eastAsia="en-AU"/>
        </w:rPr>
      </w:pPr>
      <w:r w:rsidRPr="00D550D7">
        <w:rPr>
          <w:lang w:eastAsia="en-AU"/>
        </w:rPr>
        <w:t>a</w:t>
      </w:r>
      <w:r w:rsidR="00406200" w:rsidRPr="00D550D7">
        <w:rPr>
          <w:lang w:eastAsia="en-AU"/>
        </w:rPr>
        <w:t xml:space="preserve">dditional investment to fund the </w:t>
      </w:r>
      <w:r w:rsidR="00A04FA2">
        <w:rPr>
          <w:lang w:eastAsia="en-AU"/>
        </w:rPr>
        <w:t xml:space="preserve">Fair Work Commission’s </w:t>
      </w:r>
      <w:r w:rsidR="00F9705E">
        <w:rPr>
          <w:lang w:eastAsia="en-AU"/>
        </w:rPr>
        <w:t>(</w:t>
      </w:r>
      <w:r w:rsidR="00406200" w:rsidRPr="00D550D7">
        <w:rPr>
          <w:lang w:eastAsia="en-AU"/>
        </w:rPr>
        <w:t>FWC</w:t>
      </w:r>
      <w:r w:rsidR="00F9705E">
        <w:rPr>
          <w:lang w:eastAsia="en-AU"/>
        </w:rPr>
        <w:t>)</w:t>
      </w:r>
      <w:r w:rsidR="00406200" w:rsidRPr="00D550D7">
        <w:rPr>
          <w:lang w:eastAsia="en-AU"/>
        </w:rPr>
        <w:t xml:space="preserve"> further decisions in the Aged Care Work Value Case:</w:t>
      </w:r>
    </w:p>
    <w:p w14:paraId="3F084D37" w14:textId="39312896" w:rsidR="00406200" w:rsidRPr="00D550D7" w:rsidRDefault="00406200" w:rsidP="00323EA8">
      <w:pPr>
        <w:pStyle w:val="ListBullet2"/>
      </w:pPr>
      <w:r w:rsidRPr="5DE0A81C">
        <w:t>$3.8 billion from 1 January 2025 for the Stage 3 decision, which increase</w:t>
      </w:r>
      <w:r w:rsidR="5055DB12" w:rsidRPr="5DE0A81C">
        <w:t>d</w:t>
      </w:r>
      <w:r w:rsidRPr="5DE0A81C">
        <w:t xml:space="preserve"> the award wages for approximately 340,000 aged care workers</w:t>
      </w:r>
    </w:p>
    <w:p w14:paraId="3C8716E4" w14:textId="66EA16C6" w:rsidR="00406200" w:rsidRPr="00D550D7" w:rsidRDefault="00406200" w:rsidP="00323EA8">
      <w:pPr>
        <w:pStyle w:val="ListBullet2"/>
      </w:pPr>
      <w:r w:rsidRPr="4E942F98">
        <w:t xml:space="preserve">$2.6 billion from 1 March 2025 for the aged care </w:t>
      </w:r>
      <w:proofErr w:type="gramStart"/>
      <w:r w:rsidRPr="4E942F98">
        <w:t>nurses</w:t>
      </w:r>
      <w:proofErr w:type="gramEnd"/>
      <w:r w:rsidRPr="4E942F98">
        <w:t xml:space="preserve"> decision, increasing award wages for approximately 60,000 enrolled and registered nurses employed in aged care.</w:t>
      </w:r>
    </w:p>
    <w:p w14:paraId="4F27D6C6" w14:textId="005909BA" w:rsidR="00A4641C" w:rsidRPr="00E73D8A" w:rsidRDefault="36B97535" w:rsidP="00E73D8A">
      <w:pPr>
        <w:rPr>
          <w:rFonts w:eastAsiaTheme="majorEastAsia"/>
        </w:rPr>
      </w:pPr>
      <w:r w:rsidRPr="00E73D8A">
        <w:rPr>
          <w:rFonts w:eastAsiaTheme="majorEastAsia"/>
        </w:rPr>
        <w:t>c</w:t>
      </w:r>
      <w:r w:rsidR="00502241" w:rsidRPr="00E73D8A">
        <w:rPr>
          <w:rFonts w:eastAsiaTheme="majorEastAsia"/>
        </w:rPr>
        <w:t xml:space="preserve">onsecutive increases in the AN-ACC price, from $253.82 to $280.01 from </w:t>
      </w:r>
      <w:r w:rsidR="004A7A45" w:rsidRPr="00E73D8A">
        <w:rPr>
          <w:rFonts w:eastAsiaTheme="majorEastAsia"/>
        </w:rPr>
        <w:br/>
      </w:r>
      <w:r w:rsidR="00502241" w:rsidRPr="00E73D8A">
        <w:rPr>
          <w:rFonts w:eastAsiaTheme="majorEastAsia"/>
        </w:rPr>
        <w:t xml:space="preserve">1 October 2024, and to $282.44 from 1 March 2025. Similarly, consecutive increases to the </w:t>
      </w:r>
      <w:r w:rsidR="002C131D" w:rsidRPr="00E73D8A">
        <w:rPr>
          <w:rFonts w:eastAsiaTheme="majorEastAsia"/>
        </w:rPr>
        <w:t>hotelling supplement from $</w:t>
      </w:r>
      <w:r w:rsidR="00502241" w:rsidRPr="00E73D8A">
        <w:rPr>
          <w:rFonts w:eastAsiaTheme="majorEastAsia"/>
        </w:rPr>
        <w:t>11.24 to $</w:t>
      </w:r>
      <w:r w:rsidR="002C131D" w:rsidRPr="00E73D8A">
        <w:rPr>
          <w:rFonts w:eastAsiaTheme="majorEastAsia"/>
        </w:rPr>
        <w:t xml:space="preserve">12.55 </w:t>
      </w:r>
      <w:r w:rsidR="00502241" w:rsidRPr="00E73D8A">
        <w:rPr>
          <w:rFonts w:eastAsiaTheme="majorEastAsia"/>
        </w:rPr>
        <w:t xml:space="preserve">from </w:t>
      </w:r>
      <w:r w:rsidR="002C131D" w:rsidRPr="00E73D8A">
        <w:rPr>
          <w:rFonts w:eastAsiaTheme="majorEastAsia"/>
        </w:rPr>
        <w:t>20</w:t>
      </w:r>
      <w:r w:rsidR="00502241" w:rsidRPr="00E73D8A">
        <w:rPr>
          <w:rFonts w:eastAsiaTheme="majorEastAsia"/>
        </w:rPr>
        <w:t xml:space="preserve"> </w:t>
      </w:r>
      <w:r w:rsidR="002C131D" w:rsidRPr="00E73D8A">
        <w:rPr>
          <w:rFonts w:eastAsiaTheme="majorEastAsia"/>
        </w:rPr>
        <w:t>September</w:t>
      </w:r>
      <w:r w:rsidR="00502241" w:rsidRPr="00E73D8A">
        <w:rPr>
          <w:rFonts w:eastAsiaTheme="majorEastAsia"/>
        </w:rPr>
        <w:t xml:space="preserve"> </w:t>
      </w:r>
      <w:r w:rsidR="002C131D" w:rsidRPr="00E73D8A">
        <w:rPr>
          <w:rFonts w:eastAsiaTheme="majorEastAsia"/>
        </w:rPr>
        <w:t>2024</w:t>
      </w:r>
      <w:r w:rsidR="00502241" w:rsidRPr="00E73D8A">
        <w:rPr>
          <w:rFonts w:eastAsiaTheme="majorEastAsia"/>
        </w:rPr>
        <w:t>,</w:t>
      </w:r>
      <w:r w:rsidR="002C131D" w:rsidRPr="00E73D8A">
        <w:rPr>
          <w:rFonts w:eastAsiaTheme="majorEastAsia"/>
        </w:rPr>
        <w:t xml:space="preserve"> </w:t>
      </w:r>
      <w:r w:rsidR="00E53540" w:rsidRPr="00E73D8A">
        <w:rPr>
          <w:rFonts w:eastAsiaTheme="majorEastAsia"/>
        </w:rPr>
        <w:t xml:space="preserve">and </w:t>
      </w:r>
      <w:r w:rsidR="002C131D" w:rsidRPr="00E73D8A">
        <w:rPr>
          <w:rFonts w:eastAsiaTheme="majorEastAsia"/>
        </w:rPr>
        <w:t xml:space="preserve">to $13.46 </w:t>
      </w:r>
      <w:r w:rsidR="00502241" w:rsidRPr="00E73D8A">
        <w:rPr>
          <w:rFonts w:eastAsiaTheme="majorEastAsia"/>
        </w:rPr>
        <w:t>from</w:t>
      </w:r>
      <w:r w:rsidR="002C131D" w:rsidRPr="00E73D8A">
        <w:rPr>
          <w:rFonts w:eastAsiaTheme="majorEastAsia"/>
        </w:rPr>
        <w:t xml:space="preserve"> 20 March 2025</w:t>
      </w:r>
      <w:r w:rsidR="00502241" w:rsidRPr="00E73D8A">
        <w:rPr>
          <w:rFonts w:eastAsiaTheme="majorEastAsia"/>
        </w:rPr>
        <w:t xml:space="preserve">. These uplifts </w:t>
      </w:r>
      <w:r w:rsidR="002C131D" w:rsidRPr="00E73D8A">
        <w:rPr>
          <w:rFonts w:eastAsiaTheme="majorEastAsia"/>
        </w:rPr>
        <w:t xml:space="preserve">support </w:t>
      </w:r>
      <w:r w:rsidR="00502241" w:rsidRPr="00E73D8A">
        <w:rPr>
          <w:rFonts w:eastAsiaTheme="majorEastAsia"/>
        </w:rPr>
        <w:t>residential aged care providers to meet increased costs</w:t>
      </w:r>
      <w:r w:rsidR="00A4641C" w:rsidRPr="00E73D8A">
        <w:rPr>
          <w:rFonts w:eastAsiaTheme="majorEastAsia"/>
        </w:rPr>
        <w:t>.</w:t>
      </w:r>
    </w:p>
    <w:p w14:paraId="3A43AE10" w14:textId="467384D8" w:rsidR="00A4641C" w:rsidRPr="00323EA8" w:rsidRDefault="00A315F1" w:rsidP="00323EA8">
      <w:pPr>
        <w:pStyle w:val="ListBullet"/>
      </w:pPr>
      <w:r w:rsidRPr="00323EA8">
        <w:t xml:space="preserve">an increase of 2.8% to </w:t>
      </w:r>
      <w:r w:rsidR="0E08E5F2" w:rsidRPr="00323EA8">
        <w:t>t</w:t>
      </w:r>
      <w:r w:rsidR="00A4641C" w:rsidRPr="00323EA8">
        <w:t>he </w:t>
      </w:r>
      <w:hyperlink r:id="rId21" w:tooltip="Funding higher wages in residential aged care" w:history="1">
        <w:r w:rsidR="00A4641C" w:rsidRPr="00323EA8">
          <w:rPr>
            <w:rStyle w:val="Hyperlink"/>
          </w:rPr>
          <w:t xml:space="preserve">24/7 </w:t>
        </w:r>
        <w:r w:rsidR="00E162F1" w:rsidRPr="00323EA8">
          <w:rPr>
            <w:rStyle w:val="Hyperlink"/>
          </w:rPr>
          <w:t>registered nurse (</w:t>
        </w:r>
        <w:r w:rsidR="00A4641C" w:rsidRPr="00323EA8">
          <w:rPr>
            <w:rStyle w:val="Hyperlink"/>
          </w:rPr>
          <w:t>RN</w:t>
        </w:r>
        <w:r w:rsidR="00E162F1" w:rsidRPr="00323EA8">
          <w:rPr>
            <w:rStyle w:val="Hyperlink"/>
          </w:rPr>
          <w:t>)</w:t>
        </w:r>
        <w:r w:rsidR="00A4641C" w:rsidRPr="00323EA8">
          <w:rPr>
            <w:rStyle w:val="Hyperlink"/>
          </w:rPr>
          <w:t xml:space="preserve"> supplement</w:t>
        </w:r>
      </w:hyperlink>
      <w:r w:rsidR="00A4641C" w:rsidRPr="00323EA8">
        <w:rPr>
          <w:rFonts w:eastAsiaTheme="majorEastAsia"/>
        </w:rPr>
        <w:t xml:space="preserve"> on </w:t>
      </w:r>
      <w:r w:rsidR="0E08E5F2" w:rsidRPr="00323EA8">
        <w:br/>
      </w:r>
      <w:r w:rsidR="00A4641C" w:rsidRPr="00323EA8">
        <w:rPr>
          <w:rFonts w:eastAsiaTheme="majorEastAsia"/>
        </w:rPr>
        <w:t>1 March 2025</w:t>
      </w:r>
      <w:r w:rsidR="00EB59B0" w:rsidRPr="00323EA8">
        <w:rPr>
          <w:rFonts w:eastAsiaTheme="majorEastAsia"/>
        </w:rPr>
        <w:t xml:space="preserve"> </w:t>
      </w:r>
      <w:r w:rsidRPr="00323EA8">
        <w:rPr>
          <w:rFonts w:eastAsiaTheme="majorEastAsia"/>
        </w:rPr>
        <w:t>to</w:t>
      </w:r>
      <w:r w:rsidR="00A4641C" w:rsidRPr="00323EA8">
        <w:rPr>
          <w:rFonts w:eastAsiaTheme="majorEastAsia"/>
        </w:rPr>
        <w:t xml:space="preserve"> assist providers to meet the FWC’s Stage 3 decision.</w:t>
      </w:r>
    </w:p>
    <w:p w14:paraId="77176522" w14:textId="2D926F2E" w:rsidR="002C131D" w:rsidRPr="00E73D8A" w:rsidRDefault="00A4641C" w:rsidP="00E73D8A">
      <w:r w:rsidRPr="00E73D8A">
        <w:rPr>
          <w:rFonts w:eastAsiaTheme="majorEastAsia"/>
        </w:rPr>
        <w:t>an increase in the mandatory care minutes responsibility requiring providers to deliver an average of 215 care minutes per resident per day from 1 October 2024. This includes 44 minutes of registered nurse care, of which up to 10</w:t>
      </w:r>
      <w:r w:rsidR="00F94D4F" w:rsidRPr="00E73D8A">
        <w:rPr>
          <w:rFonts w:eastAsiaTheme="majorEastAsia"/>
        </w:rPr>
        <w:t xml:space="preserve">% can be met by </w:t>
      </w:r>
      <w:r w:rsidR="00D840B5" w:rsidRPr="00E73D8A">
        <w:rPr>
          <w:rFonts w:eastAsiaTheme="majorEastAsia"/>
        </w:rPr>
        <w:t>enrolled nurses</w:t>
      </w:r>
      <w:r w:rsidRPr="00E73D8A">
        <w:rPr>
          <w:rFonts w:eastAsiaTheme="majorEastAsia"/>
        </w:rPr>
        <w:t>.</w:t>
      </w:r>
    </w:p>
    <w:p w14:paraId="3CE8D1EE" w14:textId="63BA9010" w:rsidR="00CF6F95" w:rsidRPr="00E73D8A" w:rsidRDefault="024AA55F" w:rsidP="00E73D8A">
      <w:pPr>
        <w:rPr>
          <w:rFonts w:eastAsiaTheme="majorEastAsia"/>
        </w:rPr>
      </w:pPr>
      <w:r w:rsidRPr="00E73D8A">
        <w:rPr>
          <w:rFonts w:eastAsiaTheme="majorEastAsia"/>
        </w:rPr>
        <w:t xml:space="preserve">an </w:t>
      </w:r>
      <w:r w:rsidR="00CF6F95" w:rsidRPr="00E73D8A">
        <w:rPr>
          <w:rFonts w:eastAsiaTheme="majorEastAsia"/>
        </w:rPr>
        <w:t xml:space="preserve">increase to the maximum room </w:t>
      </w:r>
      <w:r w:rsidR="00AE0360" w:rsidRPr="00E73D8A">
        <w:rPr>
          <w:rFonts w:eastAsiaTheme="majorEastAsia"/>
        </w:rPr>
        <w:t>prices</w:t>
      </w:r>
      <w:r w:rsidR="00CF6F95" w:rsidRPr="00E73D8A">
        <w:rPr>
          <w:rFonts w:eastAsiaTheme="majorEastAsia"/>
        </w:rPr>
        <w:t xml:space="preserve"> a provider can charge without approval from the Independent Health and Aged Care Pricing Authority (IHACPA) from $550,000 to $750,000 on 1 January 2025.</w:t>
      </w:r>
    </w:p>
    <w:p w14:paraId="20264450" w14:textId="3D1A52C6" w:rsidR="002C131D" w:rsidRPr="00E73D8A" w:rsidRDefault="002C131D" w:rsidP="00E73D8A">
      <w:r w:rsidRPr="00E73D8A">
        <w:rPr>
          <w:rFonts w:eastAsiaTheme="majorEastAsia"/>
        </w:rPr>
        <w:t xml:space="preserve">Home Care Package (HCP) subsidy </w:t>
      </w:r>
      <w:r w:rsidR="0003081E" w:rsidRPr="00E73D8A">
        <w:rPr>
          <w:rFonts w:eastAsiaTheme="majorEastAsia"/>
        </w:rPr>
        <w:t xml:space="preserve">rates </w:t>
      </w:r>
      <w:r w:rsidRPr="00E73D8A">
        <w:rPr>
          <w:rFonts w:eastAsiaTheme="majorEastAsia"/>
        </w:rPr>
        <w:t xml:space="preserve">increased by 0.93% on 1 January 2025 and 0.10% on 1 March 2025 to assist providers to meet the FWC’s Stage 3 decision. </w:t>
      </w:r>
    </w:p>
    <w:p w14:paraId="25F08EFF" w14:textId="166E226D" w:rsidR="002959C9" w:rsidRPr="00E73D8A" w:rsidRDefault="001C0E1C" w:rsidP="00E73D8A">
      <w:r w:rsidRPr="00E73D8A">
        <w:rPr>
          <w:rFonts w:eastAsiaTheme="majorEastAsia"/>
        </w:rPr>
        <w:t>t</w:t>
      </w:r>
      <w:r w:rsidR="005D2D62" w:rsidRPr="00E73D8A">
        <w:rPr>
          <w:rFonts w:eastAsiaTheme="majorEastAsia"/>
        </w:rPr>
        <w:t>he r</w:t>
      </w:r>
      <w:r w:rsidR="002959C9" w:rsidRPr="00E73D8A">
        <w:rPr>
          <w:rFonts w:eastAsiaTheme="majorEastAsia"/>
        </w:rPr>
        <w:t xml:space="preserve">elease of an additional </w:t>
      </w:r>
      <w:r w:rsidR="003266F1" w:rsidRPr="00E73D8A">
        <w:rPr>
          <w:rFonts w:eastAsiaTheme="majorEastAsia"/>
        </w:rPr>
        <w:t>31,715</w:t>
      </w:r>
      <w:r w:rsidR="002959C9" w:rsidRPr="00E73D8A">
        <w:rPr>
          <w:rFonts w:eastAsiaTheme="majorEastAsia"/>
        </w:rPr>
        <w:t xml:space="preserve"> HCPs </w:t>
      </w:r>
      <w:r w:rsidR="000E68E2" w:rsidRPr="00E73D8A">
        <w:rPr>
          <w:rFonts w:eastAsiaTheme="majorEastAsia"/>
        </w:rPr>
        <w:t>in 2024-25</w:t>
      </w:r>
      <w:r w:rsidR="00433840" w:rsidRPr="00E73D8A">
        <w:rPr>
          <w:rFonts w:eastAsiaTheme="majorEastAsia"/>
        </w:rPr>
        <w:t>.</w:t>
      </w:r>
    </w:p>
    <w:p w14:paraId="12BA0486" w14:textId="4126F611" w:rsidR="00AC28BF" w:rsidRPr="005A23C0" w:rsidRDefault="00AC28BF" w:rsidP="005A23C0">
      <w:pPr>
        <w:rPr>
          <w:rStyle w:val="Strong"/>
        </w:rPr>
      </w:pPr>
      <w:r w:rsidRPr="005A23C0">
        <w:rPr>
          <w:rStyle w:val="Strong"/>
          <w:rFonts w:eastAsiaTheme="majorEastAsia"/>
        </w:rPr>
        <w:lastRenderedPageBreak/>
        <w:t>Future reform impacts</w:t>
      </w:r>
    </w:p>
    <w:p w14:paraId="054C41B4" w14:textId="2B07A8BB" w:rsidR="00AC28BF" w:rsidRPr="00E73D8A" w:rsidRDefault="00AC28BF" w:rsidP="00E73D8A">
      <w:bookmarkStart w:id="6" w:name="_Hlk209598336"/>
      <w:r w:rsidRPr="00E73D8A">
        <w:rPr>
          <w:rFonts w:eastAsiaTheme="majorEastAsia"/>
        </w:rPr>
        <w:t xml:space="preserve">In </w:t>
      </w:r>
      <w:r w:rsidR="00BB7E39" w:rsidRPr="00E73D8A">
        <w:rPr>
          <w:rFonts w:eastAsiaTheme="majorEastAsia"/>
        </w:rPr>
        <w:t>future</w:t>
      </w:r>
      <w:r w:rsidR="00C04067" w:rsidRPr="00E73D8A">
        <w:rPr>
          <w:rFonts w:eastAsiaTheme="majorEastAsia"/>
        </w:rPr>
        <w:t xml:space="preserve"> </w:t>
      </w:r>
      <w:r w:rsidRPr="00E73D8A">
        <w:rPr>
          <w:rFonts w:eastAsiaTheme="majorEastAsia"/>
        </w:rPr>
        <w:t xml:space="preserve">QFS reports </w:t>
      </w:r>
      <w:r w:rsidR="003F38F1" w:rsidRPr="00E73D8A">
        <w:rPr>
          <w:rFonts w:eastAsiaTheme="majorEastAsia"/>
        </w:rPr>
        <w:t xml:space="preserve">the department </w:t>
      </w:r>
      <w:r w:rsidRPr="00E73D8A">
        <w:rPr>
          <w:rFonts w:eastAsiaTheme="majorEastAsia"/>
        </w:rPr>
        <w:t>expect</w:t>
      </w:r>
      <w:r w:rsidR="003F38F1" w:rsidRPr="00E73D8A">
        <w:rPr>
          <w:rFonts w:eastAsiaTheme="majorEastAsia"/>
        </w:rPr>
        <w:t>s</w:t>
      </w:r>
      <w:r w:rsidRPr="00E73D8A">
        <w:rPr>
          <w:rFonts w:eastAsiaTheme="majorEastAsia"/>
        </w:rPr>
        <w:t xml:space="preserve"> to see further operational and financial impacts on the sector</w:t>
      </w:r>
      <w:r w:rsidR="00CB1452" w:rsidRPr="00E73D8A">
        <w:rPr>
          <w:rFonts w:eastAsiaTheme="majorEastAsia"/>
        </w:rPr>
        <w:t xml:space="preserve"> </w:t>
      </w:r>
      <w:bookmarkEnd w:id="6"/>
      <w:r w:rsidR="00C04067" w:rsidRPr="00E73D8A">
        <w:rPr>
          <w:rFonts w:eastAsiaTheme="majorEastAsia"/>
        </w:rPr>
        <w:t>follow</w:t>
      </w:r>
      <w:r w:rsidR="008F2DFE" w:rsidRPr="00E73D8A">
        <w:rPr>
          <w:rFonts w:eastAsiaTheme="majorEastAsia"/>
        </w:rPr>
        <w:t>ing</w:t>
      </w:r>
      <w:r w:rsidR="00C04067" w:rsidRPr="00E73D8A">
        <w:rPr>
          <w:rFonts w:eastAsiaTheme="majorEastAsia"/>
        </w:rPr>
        <w:t xml:space="preserve"> </w:t>
      </w:r>
      <w:r w:rsidRPr="00E73D8A">
        <w:rPr>
          <w:rFonts w:eastAsiaTheme="majorEastAsia"/>
        </w:rPr>
        <w:t>the introduction of the following initiatives:</w:t>
      </w:r>
      <w:r w:rsidRPr="00E73D8A">
        <w:t> </w:t>
      </w:r>
    </w:p>
    <w:p w14:paraId="0A1BCAE0" w14:textId="77777777" w:rsidR="00462698" w:rsidRPr="00E73D8A" w:rsidRDefault="00462698" w:rsidP="00E73D8A">
      <w:r w:rsidRPr="00E73D8A">
        <w:rPr>
          <w:rFonts w:eastAsiaTheme="majorEastAsia"/>
        </w:rPr>
        <w:t>provider preparations for the commencement of the Aged Care Act 2024, regulatory model, and Support at Home program. These will mark changes to provider operations, including to provider registration and renewal processes, the strengthened Aged Care Quality Standards, and worker screening for aged care.</w:t>
      </w:r>
      <w:r w:rsidRPr="00E73D8A">
        <w:t> </w:t>
      </w:r>
    </w:p>
    <w:p w14:paraId="297AAEF5" w14:textId="786F3B77" w:rsidR="00FD60A4" w:rsidRPr="0074169F" w:rsidRDefault="00D550D7" w:rsidP="005A23C0">
      <w:pPr>
        <w:pStyle w:val="ListBullet"/>
      </w:pPr>
      <w:r>
        <w:rPr>
          <w:color w:val="1E1545" w:themeColor="text2"/>
        </w:rPr>
        <w:t>t</w:t>
      </w:r>
      <w:r w:rsidR="00FD60A4" w:rsidRPr="2A6391DE">
        <w:rPr>
          <w:color w:val="1E1545" w:themeColor="text2"/>
        </w:rPr>
        <w:t>he implementation, from April 2026, of the new care minutes supplement</w:t>
      </w:r>
      <w:r w:rsidR="004B5098" w:rsidRPr="2A6391DE">
        <w:rPr>
          <w:color w:val="1E1545" w:themeColor="text2"/>
        </w:rPr>
        <w:t>, which will see</w:t>
      </w:r>
      <w:r w:rsidR="00FD60A4" w:rsidRPr="2A6391DE">
        <w:rPr>
          <w:color w:val="1E1545" w:themeColor="text2"/>
        </w:rPr>
        <w:t xml:space="preserve"> non-specialised residential aged care services in MM1 areas receive their full care minutes funding only if they meet their care minutes targets in </w:t>
      </w:r>
      <w:r w:rsidR="0012414A">
        <w:rPr>
          <w:color w:val="1E1545" w:themeColor="text2"/>
        </w:rPr>
        <w:br/>
      </w:r>
      <w:r w:rsidR="00FD60A4" w:rsidRPr="2A6391DE">
        <w:rPr>
          <w:color w:val="1E1545" w:themeColor="text2"/>
        </w:rPr>
        <w:t xml:space="preserve">quarter 2 2025-26. This change is intended to </w:t>
      </w:r>
      <w:r w:rsidR="00A029B3">
        <w:rPr>
          <w:color w:val="1E1545" w:themeColor="text2"/>
        </w:rPr>
        <w:t>incentivise</w:t>
      </w:r>
      <w:r w:rsidR="00FD60A4" w:rsidRPr="2A6391DE">
        <w:rPr>
          <w:color w:val="1E1545" w:themeColor="text2"/>
        </w:rPr>
        <w:t xml:space="preserve"> providers </w:t>
      </w:r>
      <w:r w:rsidR="007C312B">
        <w:rPr>
          <w:color w:val="1E1545" w:themeColor="text2"/>
        </w:rPr>
        <w:t xml:space="preserve">to </w:t>
      </w:r>
      <w:r w:rsidR="00FD60A4" w:rsidRPr="2A6391DE">
        <w:rPr>
          <w:color w:val="1E1545" w:themeColor="text2"/>
        </w:rPr>
        <w:t>meet their care minutes targets</w:t>
      </w:r>
      <w:r w:rsidR="007938E4" w:rsidRPr="2A6391DE">
        <w:rPr>
          <w:color w:val="1E1545" w:themeColor="text2"/>
        </w:rPr>
        <w:t>.</w:t>
      </w:r>
    </w:p>
    <w:p w14:paraId="33709964" w14:textId="657D8BA9" w:rsidR="00DB7DB8" w:rsidRPr="00114A6E" w:rsidRDefault="00DB7DB8" w:rsidP="005A23C0">
      <w:pPr>
        <w:pStyle w:val="ListBullet"/>
      </w:pPr>
      <w:r>
        <w:t>m</w:t>
      </w:r>
      <w:r w:rsidRPr="0AE07B9F">
        <w:t xml:space="preserve">easures announced in the </w:t>
      </w:r>
      <w:r>
        <w:t>G</w:t>
      </w:r>
      <w:r w:rsidRPr="0AE07B9F">
        <w:t xml:space="preserve">overnment response to the Aged Care Taskforce. </w:t>
      </w:r>
    </w:p>
    <w:p w14:paraId="01B95DAF" w14:textId="0066DD2A" w:rsidR="00DB7DB8" w:rsidRPr="00114A6E" w:rsidRDefault="00DB7DB8" w:rsidP="00323EA8">
      <w:pPr>
        <w:pStyle w:val="ListBullet"/>
        <w:rPr>
          <w:lang w:eastAsia="en-AU"/>
        </w:rPr>
      </w:pPr>
      <w:r w:rsidRPr="00114A6E">
        <w:rPr>
          <w:lang w:eastAsia="en-AU"/>
        </w:rPr>
        <w:t xml:space="preserve">requiring providers to permanently retain 2% per annum of </w:t>
      </w:r>
      <w:r>
        <w:rPr>
          <w:lang w:eastAsia="en-AU"/>
        </w:rPr>
        <w:t xml:space="preserve">Refundable Accommodation Deposits and Refundable Accommodation Contributions </w:t>
      </w:r>
      <w:r w:rsidRPr="00114A6E">
        <w:rPr>
          <w:lang w:eastAsia="en-AU"/>
        </w:rPr>
        <w:t>(capped at five years of retentions) from 1 November 2025, and </w:t>
      </w:r>
    </w:p>
    <w:p w14:paraId="05698886" w14:textId="32A48EE9" w:rsidR="00553EE1" w:rsidRPr="00DF3736" w:rsidRDefault="00DB7DB8" w:rsidP="00323EA8">
      <w:pPr>
        <w:pStyle w:val="ListBullet"/>
        <w:rPr>
          <w:lang w:eastAsia="en-AU"/>
        </w:rPr>
      </w:pPr>
      <w:r w:rsidRPr="00114A6E">
        <w:rPr>
          <w:lang w:eastAsia="en-AU"/>
        </w:rPr>
        <w:t xml:space="preserve">requiring providers to index </w:t>
      </w:r>
      <w:r>
        <w:rPr>
          <w:lang w:eastAsia="en-AU"/>
        </w:rPr>
        <w:t>Daily Accommodation Payment</w:t>
      </w:r>
      <w:r w:rsidRPr="00114A6E">
        <w:rPr>
          <w:lang w:eastAsia="en-AU"/>
        </w:rPr>
        <w:t xml:space="preserve">s twice per year by the consumer price index for residents that enter care on or after </w:t>
      </w:r>
      <w:r w:rsidR="005E082D">
        <w:rPr>
          <w:lang w:eastAsia="en-AU"/>
        </w:rPr>
        <w:br/>
      </w:r>
      <w:r w:rsidRPr="00114A6E">
        <w:rPr>
          <w:lang w:eastAsia="en-AU"/>
        </w:rPr>
        <w:t>1 November 2025</w:t>
      </w:r>
      <w:r>
        <w:rPr>
          <w:lang w:eastAsia="en-AU"/>
        </w:rPr>
        <w:t>.</w:t>
      </w:r>
    </w:p>
    <w:p w14:paraId="1BF9C662" w14:textId="51E14B5E" w:rsidR="005209D7" w:rsidRPr="005A23C0" w:rsidRDefault="00E42F80" w:rsidP="005A23C0">
      <w:pPr>
        <w:rPr>
          <w:rFonts w:eastAsiaTheme="majorEastAsia"/>
        </w:rPr>
      </w:pPr>
      <w:r w:rsidRPr="005A23C0">
        <w:rPr>
          <w:rFonts w:eastAsiaTheme="majorEastAsia"/>
        </w:rPr>
        <w:t>More</w:t>
      </w:r>
      <w:r w:rsidR="0013009E" w:rsidRPr="005A23C0">
        <w:rPr>
          <w:rFonts w:eastAsiaTheme="majorEastAsia"/>
        </w:rPr>
        <w:t xml:space="preserve"> information on aged care reform is available on the </w:t>
      </w:r>
      <w:hyperlink r:id="rId22" w:history="1">
        <w:r w:rsidR="005128AE" w:rsidRPr="005A23C0">
          <w:rPr>
            <w:rStyle w:val="Hyperlink"/>
          </w:rPr>
          <w:t>department’s website</w:t>
        </w:r>
      </w:hyperlink>
      <w:r w:rsidR="0013009E" w:rsidRPr="005A23C0">
        <w:rPr>
          <w:rFonts w:eastAsiaTheme="majorEastAsia"/>
        </w:rPr>
        <w:t xml:space="preserve">. </w:t>
      </w:r>
    </w:p>
    <w:p w14:paraId="4F41582A" w14:textId="05ED349C" w:rsidR="00C5642C" w:rsidRPr="00323EA8" w:rsidRDefault="00671D0D" w:rsidP="00323EA8">
      <w:pPr>
        <w:pStyle w:val="Heading1"/>
        <w:rPr>
          <w:rFonts w:eastAsiaTheme="minorEastAsia"/>
        </w:rPr>
      </w:pPr>
      <w:bookmarkStart w:id="7" w:name="_Toc211507165"/>
      <w:bookmarkStart w:id="8" w:name="_Toc212734993"/>
      <w:r w:rsidRPr="00323EA8">
        <w:rPr>
          <w:rFonts w:eastAsiaTheme="minorEastAsia"/>
        </w:rPr>
        <w:lastRenderedPageBreak/>
        <w:t>Summary of findings</w:t>
      </w:r>
      <w:bookmarkEnd w:id="7"/>
      <w:bookmarkEnd w:id="8"/>
    </w:p>
    <w:p w14:paraId="479CBD41" w14:textId="58074EFA" w:rsidR="00B47675" w:rsidRDefault="00875C54" w:rsidP="00443482">
      <w:pPr>
        <w:rPr>
          <w:rFonts w:eastAsiaTheme="minorEastAsia"/>
        </w:rPr>
      </w:pPr>
      <w:r>
        <w:rPr>
          <w:rFonts w:eastAsiaTheme="minorEastAsia"/>
          <w:noProof/>
        </w:rPr>
        <w:drawing>
          <wp:inline distT="0" distB="0" distL="0" distR="0" wp14:anchorId="75EB3ECD" wp14:editId="1B7C4503">
            <wp:extent cx="5352415" cy="8046276"/>
            <wp:effectExtent l="0" t="0" r="635" b="0"/>
            <wp:docPr id="2042859241" name="Picture 2042859241" descr="The infographic in the introduction chapter shows a summary of year-to-date financial data for quarter 4 2024-2025 for residential care and home care. &#10;&#10;The YTD NPBT result for residential care in quarter 4 2024-25 was $16.04 per resident per day, increase of $7.82 per resident per day from the YTD result in quarter 4 2023-24.  &#10;&#10;The YTD EBITDA result for residential care in quarter 4 2024-25 was $42.73 per resident per day, decrease of $2.19 per resident per day on the YTD result for quarter 4 2023-24.&#10;&#10;The YTD NPBT result for home care in quarter 4 2024-25 was $5.71 per care recipient per day, an increase on the YTD result in quarter 4 2023-24 by $0.02 per care recipient per day. &#10;&#10;The YTD EBITDA result in home care in quarter 4 2024-25 was $6.18 per care recipient per day, increase of $0.14 per care recipient per day from the YTD result for quarter 4 2023-24.&#10;&#10;There was 70.4% of residential care providers that were profitable YTD in quarter 4 2024-25, increase of 2.8 percentage points compared to the YTD percentage in quarter 4 2023-24. &#10;&#10;There was 75.7% of profitable home care providers YTD in quarter 4 2024-25, decrease of 1.0 percentage points compared to the YTD result recorded in quarter 4 2023-24. &#10;&#10;The percentage of residential care providers with a positive EBITDA YTD was 85.5%, increase of 2.8 percentage points compared with the YTD result recorded in quarter 4 2023-24. &#10;&#10;For home care, it was 77.6% of providers had a YTD positive EBITDA result, decrease of 1.8 percentage points compared to the YTD result recorded in quarter 4 2023-24. &#10;&#10;There was a total of 707 residential care providers and 923 home care providers recorded in quarter 4 2024-25.&#10;&#10;The residential care sector average care minutes for quarter 4 2024-25 was a total of 218.87 minutes per resident per day, an increase of 1.73 minutes compared with the quarter 3 2024-25.  &#10;&#10;The total sector average care minutes for registered nurses was 44.71 care minutes per resident per day, registered nurses with enrolled nurse contribution was 47.69 minutes, enrolled nurses was 11.98 minutes, and personal care workers/assistants in nursing was 162.18 minutes in quarter 4 2024-25. &#10;&#10;For-profit providers reported total average care minutes of 217.60, an increase of 2.08 minutes on quarter 4 2024-25 result. Not-for-profit providers reported total average care minutes of 218.38 which is an increase of 1.77 minutes on quarter 4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59241" name="Picture 3" descr="The infographic in the introduction chapter shows a summary of year-to-date financial data for quarter 4 2024-2025 for residential care and home care. &#10;&#10;The YTD NPBT result for residential care in quarter 4 2024-25 was $16.04 per resident per day, increase of $7.82 per resident per day from the YTD result in quarter 4 2023-24.  &#10;&#10;The YTD EBITDA result for residential care in quarter 4 2024-25 was $42.73 per resident per day, decrease of $2.19 per resident per day on the YTD result for quarter 4 2023-24.&#10;&#10;The YTD NPBT result for home care in quarter 4 2024-25 was $5.71 per care recipient per day, an increase on the YTD result in quarter 4 2023-24 by $0.02 per care recipient per day. &#10;&#10;The YTD EBITDA result in home care in quarter 4 2024-25 was $6.18 per care recipient per day, increase of $0.14 per care recipient per day from the YTD result for quarter 4 2023-24.&#10;&#10;There was 70.4% of residential care providers that were profitable YTD in quarter 4 2024-25, increase of 2.8 percentage points compared to the YTD percentage in quarter 4 2023-24. &#10;&#10;There was 75.7% of profitable home care providers YTD in quarter 4 2024-25, decrease of 1.0 percentage points compared to the YTD result recorded in quarter 4 2023-24. &#10;&#10;The percentage of residential care providers with a positive EBITDA YTD was 85.5%, increase of 2.8 percentage points compared with the YTD result recorded in quarter 4 2023-24. &#10;&#10;For home care, it was 77.6% of providers had a YTD positive EBITDA result, decrease of 1.8 percentage points compared to the YTD result recorded in quarter 4 2023-24. &#10;&#10;There was a total of 707 residential care providers and 923 home care providers recorded in quarter 4 2024-25.&#10;&#10;The residential care sector average care minutes for quarter 4 2024-25 was a total of 218.87 minutes per resident per day, an increase of 1.73 minutes compared with the quarter 3 2024-25.  &#10;&#10;The total sector average care minutes for registered nurses was 44.71 care minutes per resident per day, registered nurses with enrolled nurse contribution was 47.69 minutes, enrolled nurses was 11.98 minutes, and personal care workers/assistants in nursing was 162.18 minutes in quarter 4 2024-25. &#10;&#10;For-profit providers reported total average care minutes of 217.60, an increase of 2.08 minutes on quarter 4 2024-25 result. Not-for-profit providers reported total average care minutes of 218.38 which is an increase of 1.77 minutes on quarter 4 2024-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446" cy="8068873"/>
                    </a:xfrm>
                    <a:prstGeom prst="rect">
                      <a:avLst/>
                    </a:prstGeom>
                    <a:noFill/>
                  </pic:spPr>
                </pic:pic>
              </a:graphicData>
            </a:graphic>
          </wp:inline>
        </w:drawing>
      </w:r>
    </w:p>
    <w:p w14:paraId="23E6F2BD" w14:textId="66F22DB5" w:rsidR="000D1D53" w:rsidRPr="00323EA8" w:rsidRDefault="000D1D53" w:rsidP="00323EA8">
      <w:pPr>
        <w:pStyle w:val="Heading2"/>
      </w:pPr>
      <w:bookmarkStart w:id="9" w:name="_Toc211507166"/>
      <w:bookmarkStart w:id="10" w:name="_Toc212734994"/>
      <w:r w:rsidRPr="00323EA8">
        <w:lastRenderedPageBreak/>
        <w:t>Residential care</w:t>
      </w:r>
      <w:bookmarkEnd w:id="9"/>
      <w:bookmarkEnd w:id="10"/>
    </w:p>
    <w:p w14:paraId="264B9BF6" w14:textId="2DCFFEDD" w:rsidR="00ED411B" w:rsidRPr="00323EA8" w:rsidRDefault="00C643FE" w:rsidP="00323EA8">
      <w:pPr>
        <w:rPr>
          <w:rStyle w:val="Strong"/>
        </w:rPr>
      </w:pPr>
      <w:r w:rsidRPr="00323EA8">
        <w:rPr>
          <w:rStyle w:val="Strong"/>
        </w:rPr>
        <w:t>The</w:t>
      </w:r>
      <w:r w:rsidR="00F10B4D" w:rsidRPr="00323EA8">
        <w:rPr>
          <w:rStyle w:val="Strong"/>
        </w:rPr>
        <w:t xml:space="preserve"> </w:t>
      </w:r>
      <w:r w:rsidR="00D772B1" w:rsidRPr="00323EA8">
        <w:rPr>
          <w:rStyle w:val="Strong"/>
        </w:rPr>
        <w:t xml:space="preserve">net profit </w:t>
      </w:r>
      <w:r w:rsidRPr="00323EA8">
        <w:rPr>
          <w:rStyle w:val="Strong"/>
        </w:rPr>
        <w:t xml:space="preserve">position </w:t>
      </w:r>
      <w:r w:rsidR="004F4C3A" w:rsidRPr="00323EA8">
        <w:rPr>
          <w:rStyle w:val="Strong"/>
        </w:rPr>
        <w:t xml:space="preserve">of the </w:t>
      </w:r>
      <w:r w:rsidR="00A46825" w:rsidRPr="00323EA8">
        <w:rPr>
          <w:rStyle w:val="Strong"/>
        </w:rPr>
        <w:t xml:space="preserve">residential aged care </w:t>
      </w:r>
      <w:r w:rsidR="004F4C3A" w:rsidRPr="00323EA8">
        <w:rPr>
          <w:rStyle w:val="Strong"/>
        </w:rPr>
        <w:t xml:space="preserve">sector </w:t>
      </w:r>
      <w:r w:rsidR="000504A2" w:rsidRPr="00323EA8">
        <w:rPr>
          <w:rStyle w:val="Strong"/>
        </w:rPr>
        <w:t xml:space="preserve">improved between </w:t>
      </w:r>
      <w:r w:rsidR="007D4439" w:rsidRPr="00323EA8">
        <w:rPr>
          <w:rStyle w:val="Strong"/>
        </w:rPr>
        <w:t>quarter 4 2023-24 and quarter 4 2024-25</w:t>
      </w:r>
      <w:r w:rsidR="000E2CC3" w:rsidRPr="00323EA8">
        <w:rPr>
          <w:rStyle w:val="Strong"/>
        </w:rPr>
        <w:t>.</w:t>
      </w:r>
      <w:r w:rsidR="00555660" w:rsidRPr="00323EA8">
        <w:rPr>
          <w:rStyle w:val="Strong"/>
        </w:rPr>
        <w:t xml:space="preserve"> </w:t>
      </w:r>
    </w:p>
    <w:p w14:paraId="64965D41" w14:textId="1A23F411" w:rsidR="002B08F1" w:rsidRPr="009A77BF" w:rsidRDefault="001E451C" w:rsidP="00323EA8">
      <w:pPr>
        <w:pStyle w:val="ListBullet"/>
        <w:rPr>
          <w:lang w:eastAsia="en-AU"/>
        </w:rPr>
      </w:pPr>
      <w:r w:rsidRPr="009A77BF">
        <w:rPr>
          <w:lang w:eastAsia="en-AU"/>
        </w:rPr>
        <w:t xml:space="preserve">EBITDA </w:t>
      </w:r>
      <w:r w:rsidR="00153D60">
        <w:rPr>
          <w:lang w:eastAsia="en-AU"/>
        </w:rPr>
        <w:t>was $42.73 per resident per day, down</w:t>
      </w:r>
      <w:r w:rsidR="00AF6B62">
        <w:rPr>
          <w:lang w:eastAsia="en-AU"/>
        </w:rPr>
        <w:t xml:space="preserve"> </w:t>
      </w:r>
      <w:r w:rsidRPr="009A77BF">
        <w:rPr>
          <w:lang w:eastAsia="en-AU"/>
        </w:rPr>
        <w:t>by $</w:t>
      </w:r>
      <w:r w:rsidR="00F81957" w:rsidRPr="00007953">
        <w:rPr>
          <w:lang w:eastAsia="en-AU"/>
        </w:rPr>
        <w:t>2</w:t>
      </w:r>
      <w:r w:rsidR="003368C8" w:rsidRPr="00007953">
        <w:rPr>
          <w:lang w:eastAsia="en-AU"/>
        </w:rPr>
        <w:t>.</w:t>
      </w:r>
      <w:r w:rsidR="00F81957" w:rsidRPr="00007953">
        <w:rPr>
          <w:lang w:eastAsia="en-AU"/>
        </w:rPr>
        <w:t>19</w:t>
      </w:r>
      <w:r w:rsidR="009710D9" w:rsidRPr="009A77BF">
        <w:rPr>
          <w:lang w:eastAsia="en-AU"/>
        </w:rPr>
        <w:t>.</w:t>
      </w:r>
    </w:p>
    <w:p w14:paraId="6311DF4D" w14:textId="609B48FC" w:rsidR="00164F88" w:rsidRPr="009A77BF" w:rsidRDefault="00F60BBE" w:rsidP="00323EA8">
      <w:pPr>
        <w:pStyle w:val="ListBullet2"/>
        <w:rPr>
          <w:lang w:eastAsia="en-AU"/>
        </w:rPr>
      </w:pPr>
      <w:r w:rsidRPr="00346C64">
        <w:rPr>
          <w:lang w:eastAsia="en-AU"/>
        </w:rPr>
        <w:t>8</w:t>
      </w:r>
      <w:r w:rsidR="00F91DFF" w:rsidRPr="00346C64">
        <w:rPr>
          <w:lang w:eastAsia="en-AU"/>
        </w:rPr>
        <w:t>5</w:t>
      </w:r>
      <w:r w:rsidRPr="00346C64">
        <w:rPr>
          <w:lang w:eastAsia="en-AU"/>
        </w:rPr>
        <w:t>.</w:t>
      </w:r>
      <w:r w:rsidR="00F91DFF" w:rsidRPr="00346C64">
        <w:rPr>
          <w:lang w:eastAsia="en-AU"/>
        </w:rPr>
        <w:t>5</w:t>
      </w:r>
      <w:r w:rsidRPr="00346C64">
        <w:rPr>
          <w:lang w:eastAsia="en-AU"/>
        </w:rPr>
        <w:t>%</w:t>
      </w:r>
      <w:r>
        <w:rPr>
          <w:lang w:eastAsia="en-AU"/>
        </w:rPr>
        <w:t xml:space="preserve"> </w:t>
      </w:r>
      <w:r w:rsidR="006B4FCB" w:rsidRPr="009A77BF">
        <w:rPr>
          <w:lang w:eastAsia="en-AU"/>
        </w:rPr>
        <w:t xml:space="preserve">of providers </w:t>
      </w:r>
      <w:r w:rsidR="006B4FCB" w:rsidRPr="00526A86">
        <w:rPr>
          <w:lang w:eastAsia="en-AU"/>
        </w:rPr>
        <w:t>report</w:t>
      </w:r>
      <w:r>
        <w:rPr>
          <w:lang w:eastAsia="en-AU"/>
        </w:rPr>
        <w:t>ed</w:t>
      </w:r>
      <w:r w:rsidR="006B4FCB" w:rsidRPr="009A77BF">
        <w:rPr>
          <w:lang w:eastAsia="en-AU"/>
        </w:rPr>
        <w:t xml:space="preserve"> a positive EBITDA position, </w:t>
      </w:r>
      <w:r w:rsidR="009B1B44" w:rsidRPr="00346C64">
        <w:rPr>
          <w:lang w:eastAsia="en-AU"/>
        </w:rPr>
        <w:t>up</w:t>
      </w:r>
      <w:r w:rsidR="009B1B44" w:rsidRPr="009A77BF">
        <w:rPr>
          <w:lang w:eastAsia="en-AU"/>
        </w:rPr>
        <w:t xml:space="preserve"> </w:t>
      </w:r>
      <w:r w:rsidR="00FB678F">
        <w:rPr>
          <w:lang w:eastAsia="en-AU"/>
        </w:rPr>
        <w:br/>
      </w:r>
      <w:r w:rsidR="002E713A" w:rsidRPr="00346C64">
        <w:rPr>
          <w:lang w:eastAsia="en-AU"/>
        </w:rPr>
        <w:t>2</w:t>
      </w:r>
      <w:r w:rsidR="009B1B44" w:rsidRPr="00346C64">
        <w:rPr>
          <w:lang w:eastAsia="en-AU"/>
        </w:rPr>
        <w:t>.</w:t>
      </w:r>
      <w:r w:rsidR="002E713A" w:rsidRPr="00346C64">
        <w:rPr>
          <w:lang w:eastAsia="en-AU"/>
        </w:rPr>
        <w:t>8</w:t>
      </w:r>
      <w:r w:rsidR="006B4FCB" w:rsidRPr="009A77BF">
        <w:rPr>
          <w:lang w:eastAsia="en-AU"/>
        </w:rPr>
        <w:t xml:space="preserve"> percentage points.</w:t>
      </w:r>
    </w:p>
    <w:p w14:paraId="18D5B556" w14:textId="4A9E1E23" w:rsidR="0093048E" w:rsidRPr="009A77BF" w:rsidRDefault="0093048E" w:rsidP="00323EA8">
      <w:pPr>
        <w:pStyle w:val="ListBullet2"/>
        <w:rPr>
          <w:lang w:eastAsia="en-AU"/>
        </w:rPr>
      </w:pPr>
      <w:r>
        <w:rPr>
          <w:lang w:eastAsia="en-AU"/>
        </w:rPr>
        <w:t>Sector EBITDA</w:t>
      </w:r>
      <w:r w:rsidR="00C06AC2">
        <w:rPr>
          <w:lang w:eastAsia="en-AU"/>
        </w:rPr>
        <w:t xml:space="preserve"> was </w:t>
      </w:r>
      <w:r w:rsidR="00A45F92">
        <w:rPr>
          <w:lang w:eastAsia="en-AU"/>
        </w:rPr>
        <w:t xml:space="preserve">a positive </w:t>
      </w:r>
      <w:r w:rsidR="00C06AC2">
        <w:rPr>
          <w:lang w:eastAsia="en-AU"/>
        </w:rPr>
        <w:t>$3.0 billion</w:t>
      </w:r>
      <w:r w:rsidR="005145FE">
        <w:rPr>
          <w:lang w:eastAsia="en-AU"/>
        </w:rPr>
        <w:t xml:space="preserve">, </w:t>
      </w:r>
      <w:r w:rsidR="00293767">
        <w:rPr>
          <w:lang w:eastAsia="en-AU"/>
        </w:rPr>
        <w:t>down from $3.1 billion</w:t>
      </w:r>
      <w:r w:rsidR="00327ADA">
        <w:rPr>
          <w:lang w:eastAsia="en-AU"/>
        </w:rPr>
        <w:t>.</w:t>
      </w:r>
    </w:p>
    <w:p w14:paraId="12E4511F" w14:textId="11D38CD4" w:rsidR="00B52B44" w:rsidRPr="009A77BF" w:rsidRDefault="00F9388D" w:rsidP="00323EA8">
      <w:pPr>
        <w:pStyle w:val="ListBullet2"/>
        <w:rPr>
          <w:lang w:eastAsia="en-AU"/>
        </w:rPr>
      </w:pPr>
      <w:r w:rsidRPr="009A77BF">
        <w:rPr>
          <w:lang w:eastAsia="en-AU"/>
        </w:rPr>
        <w:t>The m</w:t>
      </w:r>
      <w:r w:rsidR="00B52B44" w:rsidRPr="009A77BF">
        <w:rPr>
          <w:lang w:eastAsia="en-AU"/>
        </w:rPr>
        <w:t xml:space="preserve">edian EBITDA margin </w:t>
      </w:r>
      <w:r w:rsidR="00F77730" w:rsidRPr="009A77BF">
        <w:rPr>
          <w:lang w:eastAsia="en-AU"/>
        </w:rPr>
        <w:t>was</w:t>
      </w:r>
      <w:r w:rsidR="00B52B44" w:rsidRPr="009A77BF">
        <w:rPr>
          <w:lang w:eastAsia="en-AU"/>
        </w:rPr>
        <w:t xml:space="preserve"> </w:t>
      </w:r>
      <w:r w:rsidR="00712473" w:rsidRPr="00346C64">
        <w:rPr>
          <w:lang w:eastAsia="en-AU"/>
        </w:rPr>
        <w:t>8</w:t>
      </w:r>
      <w:r w:rsidR="00E40FF2" w:rsidRPr="00346C64">
        <w:rPr>
          <w:lang w:eastAsia="en-AU"/>
        </w:rPr>
        <w:t>.</w:t>
      </w:r>
      <w:r w:rsidR="00346C64" w:rsidRPr="00346C64">
        <w:rPr>
          <w:lang w:eastAsia="en-AU"/>
        </w:rPr>
        <w:t>0</w:t>
      </w:r>
      <w:r w:rsidR="00B52B44" w:rsidRPr="00346C64">
        <w:rPr>
          <w:lang w:eastAsia="en-AU"/>
        </w:rPr>
        <w:t>%,</w:t>
      </w:r>
      <w:r w:rsidR="00B52B44" w:rsidRPr="009A77BF">
        <w:rPr>
          <w:lang w:eastAsia="en-AU"/>
        </w:rPr>
        <w:t xml:space="preserve"> </w:t>
      </w:r>
      <w:r w:rsidR="00712473" w:rsidRPr="00346C64">
        <w:rPr>
          <w:lang w:eastAsia="en-AU"/>
        </w:rPr>
        <w:t>down</w:t>
      </w:r>
      <w:r w:rsidR="00B52B44" w:rsidRPr="00346C64">
        <w:rPr>
          <w:lang w:eastAsia="en-AU"/>
        </w:rPr>
        <w:t xml:space="preserve"> </w:t>
      </w:r>
      <w:r w:rsidR="00346C64" w:rsidRPr="00346C64">
        <w:rPr>
          <w:lang w:eastAsia="en-AU"/>
        </w:rPr>
        <w:t>1.</w:t>
      </w:r>
      <w:r w:rsidR="003F217B" w:rsidRPr="00346C64">
        <w:rPr>
          <w:lang w:eastAsia="en-AU"/>
        </w:rPr>
        <w:t>0</w:t>
      </w:r>
      <w:r w:rsidR="00664E46" w:rsidRPr="009A77BF">
        <w:rPr>
          <w:lang w:eastAsia="en-AU"/>
        </w:rPr>
        <w:t xml:space="preserve"> </w:t>
      </w:r>
      <w:r w:rsidR="00B52B44" w:rsidRPr="009A77BF">
        <w:rPr>
          <w:lang w:eastAsia="en-AU"/>
        </w:rPr>
        <w:t xml:space="preserve">percentage </w:t>
      </w:r>
      <w:r w:rsidR="00D619E2" w:rsidRPr="00346C64">
        <w:rPr>
          <w:lang w:eastAsia="en-AU"/>
        </w:rPr>
        <w:t>point</w:t>
      </w:r>
      <w:r w:rsidR="00A95287" w:rsidRPr="009A77BF">
        <w:rPr>
          <w:lang w:eastAsia="en-AU"/>
        </w:rPr>
        <w:t>.</w:t>
      </w:r>
      <w:r w:rsidR="00B52B44" w:rsidRPr="009A77BF">
        <w:rPr>
          <w:lang w:eastAsia="en-AU"/>
        </w:rPr>
        <w:t xml:space="preserve"> </w:t>
      </w:r>
    </w:p>
    <w:p w14:paraId="39AFE683" w14:textId="112CB382" w:rsidR="008F5997" w:rsidRPr="009A77BF" w:rsidRDefault="00046265" w:rsidP="00323EA8">
      <w:pPr>
        <w:pStyle w:val="ListBullet"/>
        <w:rPr>
          <w:lang w:eastAsia="en-AU"/>
        </w:rPr>
      </w:pPr>
      <w:r w:rsidRPr="009A77BF">
        <w:rPr>
          <w:lang w:eastAsia="en-AU"/>
        </w:rPr>
        <w:t xml:space="preserve">NPBT </w:t>
      </w:r>
      <w:r w:rsidR="00EC6698">
        <w:rPr>
          <w:lang w:eastAsia="en-AU"/>
        </w:rPr>
        <w:t>was $16.04 per resident per day, up</w:t>
      </w:r>
      <w:r w:rsidR="00587605" w:rsidRPr="009A77BF">
        <w:rPr>
          <w:lang w:eastAsia="en-AU"/>
        </w:rPr>
        <w:t xml:space="preserve"> </w:t>
      </w:r>
      <w:r w:rsidR="006B4FCB" w:rsidRPr="009A77BF">
        <w:rPr>
          <w:lang w:eastAsia="en-AU"/>
        </w:rPr>
        <w:t>by $</w:t>
      </w:r>
      <w:r w:rsidR="00827141" w:rsidRPr="00835FD6">
        <w:rPr>
          <w:lang w:eastAsia="en-AU"/>
        </w:rPr>
        <w:t>7</w:t>
      </w:r>
      <w:r w:rsidR="008D785E" w:rsidRPr="00835FD6">
        <w:rPr>
          <w:lang w:eastAsia="en-AU"/>
        </w:rPr>
        <w:t>.</w:t>
      </w:r>
      <w:r w:rsidR="00827141" w:rsidRPr="00835FD6">
        <w:rPr>
          <w:lang w:eastAsia="en-AU"/>
        </w:rPr>
        <w:t>82</w:t>
      </w:r>
      <w:r w:rsidR="00EC6698">
        <w:rPr>
          <w:lang w:eastAsia="en-AU"/>
        </w:rPr>
        <w:t>.</w:t>
      </w:r>
      <w:r w:rsidR="006B4FCB" w:rsidRPr="009A77BF">
        <w:rPr>
          <w:lang w:eastAsia="en-AU"/>
        </w:rPr>
        <w:t xml:space="preserve"> </w:t>
      </w:r>
    </w:p>
    <w:p w14:paraId="722E99D2" w14:textId="64863CE9" w:rsidR="000A6741" w:rsidRPr="00594D85" w:rsidRDefault="00E0480D" w:rsidP="00323EA8">
      <w:pPr>
        <w:pStyle w:val="ListBullet2"/>
        <w:rPr>
          <w:lang w:eastAsia="en-AU"/>
        </w:rPr>
      </w:pPr>
      <w:r w:rsidRPr="00835FD6">
        <w:rPr>
          <w:lang w:eastAsia="en-AU"/>
        </w:rPr>
        <w:t>70.4%</w:t>
      </w:r>
      <w:r w:rsidRPr="009A77BF">
        <w:rPr>
          <w:lang w:eastAsia="en-AU"/>
        </w:rPr>
        <w:t xml:space="preserve"> of providers </w:t>
      </w:r>
      <w:r w:rsidRPr="0073629D">
        <w:rPr>
          <w:lang w:eastAsia="en-AU"/>
        </w:rPr>
        <w:t>report</w:t>
      </w:r>
      <w:r>
        <w:rPr>
          <w:lang w:eastAsia="en-AU"/>
        </w:rPr>
        <w:t>ed</w:t>
      </w:r>
      <w:r w:rsidRPr="009A77BF">
        <w:rPr>
          <w:lang w:eastAsia="en-AU"/>
        </w:rPr>
        <w:t xml:space="preserve"> a positive NPBT position, </w:t>
      </w:r>
      <w:r>
        <w:rPr>
          <w:lang w:eastAsia="en-AU"/>
        </w:rPr>
        <w:t>up 4.5</w:t>
      </w:r>
      <w:r w:rsidRPr="009A77BF">
        <w:rPr>
          <w:lang w:eastAsia="en-AU"/>
        </w:rPr>
        <w:t xml:space="preserve"> percentage points.</w:t>
      </w:r>
    </w:p>
    <w:p w14:paraId="70709444" w14:textId="28B3615E" w:rsidR="00E26A35" w:rsidRPr="009A77BF" w:rsidRDefault="00A90632" w:rsidP="00323EA8">
      <w:pPr>
        <w:pStyle w:val="ListBullet2"/>
        <w:rPr>
          <w:lang w:eastAsia="en-AU"/>
        </w:rPr>
      </w:pPr>
      <w:r>
        <w:rPr>
          <w:lang w:eastAsia="en-AU"/>
        </w:rPr>
        <w:t>Sector</w:t>
      </w:r>
      <w:r w:rsidR="006B4FCB" w:rsidRPr="009A77BF">
        <w:rPr>
          <w:lang w:eastAsia="en-AU"/>
        </w:rPr>
        <w:t xml:space="preserve"> </w:t>
      </w:r>
      <w:r w:rsidR="003C68CB" w:rsidRPr="009A77BF">
        <w:rPr>
          <w:lang w:eastAsia="en-AU"/>
        </w:rPr>
        <w:t>NPBT</w:t>
      </w:r>
      <w:r w:rsidR="006B4FCB" w:rsidRPr="009A77BF">
        <w:rPr>
          <w:lang w:eastAsia="en-AU"/>
        </w:rPr>
        <w:t xml:space="preserve"> was </w:t>
      </w:r>
      <w:r w:rsidR="00BF0118" w:rsidRPr="009A77BF">
        <w:rPr>
          <w:lang w:eastAsia="en-AU"/>
        </w:rPr>
        <w:t xml:space="preserve">a </w:t>
      </w:r>
      <w:r w:rsidR="004A1953" w:rsidRPr="009A77BF">
        <w:rPr>
          <w:lang w:eastAsia="en-AU"/>
        </w:rPr>
        <w:t>profit</w:t>
      </w:r>
      <w:r w:rsidR="00BF0118" w:rsidRPr="009A77BF">
        <w:rPr>
          <w:lang w:eastAsia="en-AU"/>
        </w:rPr>
        <w:t xml:space="preserve"> of </w:t>
      </w:r>
      <w:r w:rsidR="006B4FCB" w:rsidRPr="009A77BF">
        <w:rPr>
          <w:lang w:eastAsia="en-AU"/>
        </w:rPr>
        <w:t>$</w:t>
      </w:r>
      <w:r w:rsidR="00130443" w:rsidRPr="00835FD6">
        <w:rPr>
          <w:lang w:eastAsia="en-AU"/>
        </w:rPr>
        <w:t>1</w:t>
      </w:r>
      <w:r w:rsidR="00F043CF" w:rsidRPr="00835FD6">
        <w:rPr>
          <w:lang w:eastAsia="en-AU"/>
        </w:rPr>
        <w:t>,</w:t>
      </w:r>
      <w:r w:rsidR="00847AE6" w:rsidRPr="00835FD6">
        <w:rPr>
          <w:lang w:eastAsia="en-AU"/>
        </w:rPr>
        <w:t>124</w:t>
      </w:r>
      <w:r w:rsidR="00102E48" w:rsidRPr="00835FD6">
        <w:rPr>
          <w:lang w:eastAsia="en-AU"/>
        </w:rPr>
        <w:t>.8</w:t>
      </w:r>
      <w:r w:rsidR="006B4FCB" w:rsidRPr="00835FD6">
        <w:rPr>
          <w:lang w:eastAsia="en-AU"/>
        </w:rPr>
        <w:t xml:space="preserve"> million</w:t>
      </w:r>
      <w:r w:rsidR="00AC3F33">
        <w:rPr>
          <w:lang w:eastAsia="en-AU"/>
        </w:rPr>
        <w:t>, up from $571.3 million.</w:t>
      </w:r>
    </w:p>
    <w:p w14:paraId="51FCC0AD" w14:textId="5D8552D9" w:rsidR="00797340" w:rsidRPr="009A77BF" w:rsidRDefault="0051146F" w:rsidP="00323EA8">
      <w:pPr>
        <w:pStyle w:val="ListBullet"/>
        <w:rPr>
          <w:lang w:eastAsia="en-AU"/>
        </w:rPr>
      </w:pPr>
      <w:r w:rsidRPr="009A77BF">
        <w:rPr>
          <w:lang w:eastAsia="en-AU"/>
        </w:rPr>
        <w:t>A</w:t>
      </w:r>
      <w:r w:rsidR="004561A6" w:rsidRPr="009A77BF">
        <w:rPr>
          <w:lang w:eastAsia="en-AU"/>
        </w:rPr>
        <w:t xml:space="preserve">verage occupancy rate increased to </w:t>
      </w:r>
      <w:r w:rsidR="00C80E69" w:rsidRPr="005F6CDD">
        <w:rPr>
          <w:lang w:eastAsia="en-AU"/>
        </w:rPr>
        <w:t>90.</w:t>
      </w:r>
      <w:r w:rsidR="0066472C" w:rsidRPr="005F6CDD">
        <w:rPr>
          <w:lang w:eastAsia="en-AU"/>
        </w:rPr>
        <w:t>6</w:t>
      </w:r>
      <w:r w:rsidR="00ED6207" w:rsidRPr="005F6CDD">
        <w:rPr>
          <w:lang w:eastAsia="en-AU"/>
        </w:rPr>
        <w:t xml:space="preserve">%, </w:t>
      </w:r>
      <w:r w:rsidRPr="005F6CDD">
        <w:rPr>
          <w:lang w:eastAsia="en-AU"/>
        </w:rPr>
        <w:t>up</w:t>
      </w:r>
      <w:r w:rsidR="00ED6207" w:rsidRPr="005F6CDD">
        <w:rPr>
          <w:lang w:eastAsia="en-AU"/>
        </w:rPr>
        <w:t xml:space="preserve"> </w:t>
      </w:r>
      <w:r w:rsidR="00514102" w:rsidRPr="005F6CDD">
        <w:rPr>
          <w:lang w:eastAsia="en-AU"/>
        </w:rPr>
        <w:t>2.</w:t>
      </w:r>
      <w:r w:rsidR="0066472C" w:rsidRPr="005F6CDD">
        <w:rPr>
          <w:lang w:eastAsia="en-AU"/>
        </w:rPr>
        <w:t>1</w:t>
      </w:r>
      <w:r w:rsidR="00ED6207" w:rsidRPr="009A77BF">
        <w:rPr>
          <w:lang w:eastAsia="en-AU"/>
        </w:rPr>
        <w:t xml:space="preserve"> percentage points</w:t>
      </w:r>
      <w:r w:rsidRPr="009A77BF">
        <w:rPr>
          <w:lang w:eastAsia="en-AU"/>
        </w:rPr>
        <w:t>.</w:t>
      </w:r>
    </w:p>
    <w:p w14:paraId="7B59DE8C" w14:textId="122AA3E1" w:rsidR="00F32BF1" w:rsidRPr="005736E2" w:rsidRDefault="6E1E4C90" w:rsidP="00F32BF1">
      <w:pPr>
        <w:rPr>
          <w:rFonts w:cs="Arial"/>
          <w:b/>
        </w:rPr>
      </w:pPr>
      <w:r w:rsidRPr="005736E2">
        <w:rPr>
          <w:rFonts w:cs="Arial"/>
          <w:b/>
          <w:bCs/>
        </w:rPr>
        <w:t>Key points</w:t>
      </w:r>
      <w:r w:rsidR="00F32BF1" w:rsidRPr="005736E2">
        <w:rPr>
          <w:rFonts w:cs="Arial"/>
          <w:b/>
          <w:bCs/>
        </w:rPr>
        <w:t>:</w:t>
      </w:r>
    </w:p>
    <w:p w14:paraId="61005B4A" w14:textId="28A0851D" w:rsidR="00D04B27" w:rsidRPr="00513E3C" w:rsidRDefault="00C60E0C" w:rsidP="00513E3C">
      <w:pPr>
        <w:pStyle w:val="ListNumber"/>
        <w:numPr>
          <w:ilvl w:val="0"/>
          <w:numId w:val="62"/>
        </w:numPr>
      </w:pPr>
      <w:r w:rsidRPr="00513E3C">
        <w:t xml:space="preserve">The </w:t>
      </w:r>
      <w:r w:rsidR="00975576" w:rsidRPr="00513E3C">
        <w:t xml:space="preserve">net profit </w:t>
      </w:r>
      <w:r w:rsidR="005B1739" w:rsidRPr="00513E3C">
        <w:t>position</w:t>
      </w:r>
      <w:r w:rsidRPr="00513E3C">
        <w:t xml:space="preserve"> of the sector</w:t>
      </w:r>
      <w:r w:rsidR="00D34760" w:rsidRPr="00513E3C">
        <w:t xml:space="preserve"> </w:t>
      </w:r>
      <w:r w:rsidR="00327EE5" w:rsidRPr="00513E3C">
        <w:t xml:space="preserve">improved </w:t>
      </w:r>
      <w:r w:rsidR="00EC1E3E" w:rsidRPr="00513E3C">
        <w:t>between 2023-24 and 2024-25</w:t>
      </w:r>
      <w:r w:rsidR="00623368" w:rsidRPr="00513E3C">
        <w:t>.</w:t>
      </w:r>
    </w:p>
    <w:p w14:paraId="5BFBCDAD" w14:textId="3F4DACED" w:rsidR="00BD6E4A" w:rsidRPr="00B22D06" w:rsidRDefault="00125DDD" w:rsidP="00513E3C">
      <w:r w:rsidRPr="00B22D06">
        <w:rPr>
          <w:rFonts w:cs="Arial"/>
          <w:bCs/>
        </w:rPr>
        <w:t>The</w:t>
      </w:r>
      <w:r w:rsidR="00330DA9" w:rsidRPr="00B22D06">
        <w:rPr>
          <w:rFonts w:cs="Arial"/>
          <w:bCs/>
        </w:rPr>
        <w:t xml:space="preserve"> sector</w:t>
      </w:r>
      <w:r w:rsidRPr="00B22D06">
        <w:rPr>
          <w:rFonts w:cs="Arial"/>
          <w:bCs/>
        </w:rPr>
        <w:t xml:space="preserve"> NPBT improved by $</w:t>
      </w:r>
      <w:r w:rsidR="00CD6B32" w:rsidRPr="00B22D06">
        <w:rPr>
          <w:rFonts w:cs="Arial"/>
          <w:bCs/>
        </w:rPr>
        <w:t>5</w:t>
      </w:r>
      <w:r w:rsidR="00A4608C" w:rsidRPr="00B22D06">
        <w:rPr>
          <w:rFonts w:cs="Arial"/>
          <w:bCs/>
        </w:rPr>
        <w:t>53.5</w:t>
      </w:r>
      <w:r w:rsidRPr="00B22D06">
        <w:rPr>
          <w:rFonts w:cs="Arial"/>
          <w:bCs/>
        </w:rPr>
        <w:t xml:space="preserve"> million</w:t>
      </w:r>
      <w:r w:rsidR="009770DE" w:rsidRPr="00B22D06">
        <w:rPr>
          <w:rFonts w:cs="Arial"/>
          <w:bCs/>
        </w:rPr>
        <w:t>,</w:t>
      </w:r>
      <w:r w:rsidR="00B20F16" w:rsidRPr="00B22D06">
        <w:rPr>
          <w:rFonts w:cs="Arial"/>
          <w:bCs/>
        </w:rPr>
        <w:t xml:space="preserve"> </w:t>
      </w:r>
      <w:r w:rsidR="001874EE" w:rsidRPr="00B22D06">
        <w:rPr>
          <w:rFonts w:cs="Arial"/>
          <w:bCs/>
        </w:rPr>
        <w:t xml:space="preserve">with a </w:t>
      </w:r>
      <w:r w:rsidR="00EE0199" w:rsidRPr="00B22D06">
        <w:rPr>
          <w:rFonts w:cs="Arial"/>
          <w:bCs/>
        </w:rPr>
        <w:t>NPBT</w:t>
      </w:r>
      <w:r w:rsidR="009B4747" w:rsidRPr="00B22D06">
        <w:rPr>
          <w:rFonts w:cs="Arial"/>
          <w:bCs/>
        </w:rPr>
        <w:t xml:space="preserve"> of $1,</w:t>
      </w:r>
      <w:r w:rsidR="00F10C1F" w:rsidRPr="00B22D06">
        <w:rPr>
          <w:rFonts w:cs="Arial"/>
          <w:bCs/>
        </w:rPr>
        <w:t>124.8</w:t>
      </w:r>
      <w:r w:rsidR="009B4747" w:rsidRPr="00B22D06">
        <w:rPr>
          <w:rFonts w:cs="Arial"/>
          <w:bCs/>
        </w:rPr>
        <w:t xml:space="preserve"> million</w:t>
      </w:r>
      <w:r w:rsidR="009770DE" w:rsidRPr="00B22D06">
        <w:rPr>
          <w:rFonts w:cs="Arial"/>
          <w:bCs/>
        </w:rPr>
        <w:t xml:space="preserve"> in quarter </w:t>
      </w:r>
      <w:r w:rsidR="00F10C1F" w:rsidRPr="00B22D06">
        <w:rPr>
          <w:rFonts w:cs="Arial"/>
          <w:bCs/>
        </w:rPr>
        <w:t>4</w:t>
      </w:r>
      <w:r w:rsidR="009770DE" w:rsidRPr="00B22D06">
        <w:rPr>
          <w:rFonts w:cs="Arial"/>
          <w:bCs/>
        </w:rPr>
        <w:t xml:space="preserve"> 2024-25,</w:t>
      </w:r>
      <w:r w:rsidR="009B4747" w:rsidRPr="00B22D06">
        <w:rPr>
          <w:rFonts w:cs="Arial"/>
          <w:bCs/>
        </w:rPr>
        <w:t xml:space="preserve"> compared to </w:t>
      </w:r>
      <w:r w:rsidR="00535280" w:rsidRPr="00B22D06">
        <w:rPr>
          <w:rFonts w:cs="Arial"/>
          <w:bCs/>
        </w:rPr>
        <w:t>$</w:t>
      </w:r>
      <w:r w:rsidR="00F95C22" w:rsidRPr="00B22D06">
        <w:rPr>
          <w:rFonts w:cs="Arial"/>
          <w:bCs/>
        </w:rPr>
        <w:t>571.3</w:t>
      </w:r>
      <w:r w:rsidR="00535280" w:rsidRPr="00B22D06">
        <w:rPr>
          <w:rFonts w:cs="Arial"/>
          <w:bCs/>
        </w:rPr>
        <w:t xml:space="preserve"> million</w:t>
      </w:r>
      <w:r w:rsidR="002849E8">
        <w:rPr>
          <w:rFonts w:cs="Arial"/>
          <w:bCs/>
        </w:rPr>
        <w:t xml:space="preserve"> </w:t>
      </w:r>
      <w:r w:rsidR="009770DE" w:rsidRPr="00B22D06">
        <w:rPr>
          <w:rFonts w:cs="Arial"/>
          <w:bCs/>
        </w:rPr>
        <w:t>12 months prior</w:t>
      </w:r>
      <w:r w:rsidR="00BA4A93" w:rsidRPr="00B22D06">
        <w:rPr>
          <w:rFonts w:cs="Arial"/>
          <w:bCs/>
        </w:rPr>
        <w:t>.</w:t>
      </w:r>
      <w:r w:rsidR="00497FC5" w:rsidRPr="00B22D06">
        <w:rPr>
          <w:rFonts w:cs="Arial"/>
          <w:bCs/>
        </w:rPr>
        <w:t xml:space="preserve"> T</w:t>
      </w:r>
      <w:r w:rsidR="0093021B" w:rsidRPr="00B22D06">
        <w:rPr>
          <w:rFonts w:cs="Arial"/>
          <w:bCs/>
        </w:rPr>
        <w:t xml:space="preserve">he </w:t>
      </w:r>
      <w:r w:rsidR="007924FB" w:rsidRPr="00B22D06">
        <w:rPr>
          <w:rFonts w:cs="Arial"/>
          <w:bCs/>
        </w:rPr>
        <w:t>increase</w:t>
      </w:r>
      <w:r w:rsidR="0093021B" w:rsidRPr="00B22D06">
        <w:rPr>
          <w:rFonts w:cs="Arial"/>
          <w:bCs/>
        </w:rPr>
        <w:t xml:space="preserve"> </w:t>
      </w:r>
      <w:r w:rsidR="00A6282F" w:rsidRPr="00B22D06">
        <w:rPr>
          <w:rFonts w:cs="Arial"/>
          <w:bCs/>
        </w:rPr>
        <w:t>was</w:t>
      </w:r>
      <w:r w:rsidR="0093021B" w:rsidRPr="00B22D06">
        <w:rPr>
          <w:rFonts w:cs="Arial"/>
          <w:bCs/>
        </w:rPr>
        <w:t xml:space="preserve"> driven by </w:t>
      </w:r>
      <w:r w:rsidR="007A50CD" w:rsidRPr="00B22D06">
        <w:rPr>
          <w:rFonts w:cs="Arial"/>
          <w:bCs/>
        </w:rPr>
        <w:t xml:space="preserve">sector revenue </w:t>
      </w:r>
      <w:r w:rsidR="00C945A5">
        <w:rPr>
          <w:rFonts w:cs="Arial"/>
          <w:bCs/>
        </w:rPr>
        <w:t xml:space="preserve">growth </w:t>
      </w:r>
      <w:r w:rsidR="007A50CD" w:rsidRPr="00B22D06">
        <w:rPr>
          <w:rFonts w:cs="Arial"/>
          <w:bCs/>
        </w:rPr>
        <w:t xml:space="preserve">of </w:t>
      </w:r>
      <w:r w:rsidR="005A56CA" w:rsidRPr="00B22D06">
        <w:rPr>
          <w:rFonts w:cs="Arial"/>
          <w:bCs/>
        </w:rPr>
        <w:t>8.</w:t>
      </w:r>
      <w:r w:rsidR="00E63587">
        <w:rPr>
          <w:rFonts w:cs="Arial"/>
          <w:bCs/>
        </w:rPr>
        <w:t>9</w:t>
      </w:r>
      <w:r w:rsidR="00F0240B" w:rsidRPr="00B22D06">
        <w:rPr>
          <w:rFonts w:cs="Arial"/>
          <w:bCs/>
        </w:rPr>
        <w:t>%</w:t>
      </w:r>
      <w:r w:rsidR="00C945A5">
        <w:rPr>
          <w:rFonts w:cs="Arial"/>
          <w:bCs/>
        </w:rPr>
        <w:t xml:space="preserve"> exceeding </w:t>
      </w:r>
      <w:r w:rsidR="00913CDC">
        <w:rPr>
          <w:rFonts w:cs="Arial"/>
          <w:bCs/>
        </w:rPr>
        <w:t>sector expense growth</w:t>
      </w:r>
      <w:r w:rsidR="009D032D">
        <w:rPr>
          <w:rFonts w:cs="Arial"/>
          <w:bCs/>
        </w:rPr>
        <w:t xml:space="preserve"> of </w:t>
      </w:r>
      <w:r w:rsidR="00E63587">
        <w:rPr>
          <w:rFonts w:cs="Arial"/>
          <w:bCs/>
        </w:rPr>
        <w:t>7</w:t>
      </w:r>
      <w:r w:rsidR="009D032D">
        <w:rPr>
          <w:rFonts w:cs="Arial"/>
          <w:bCs/>
        </w:rPr>
        <w:t>.2</w:t>
      </w:r>
      <w:r w:rsidR="00F0240B" w:rsidRPr="00B22D06">
        <w:rPr>
          <w:rFonts w:cs="Arial"/>
          <w:bCs/>
        </w:rPr>
        <w:t>%</w:t>
      </w:r>
      <w:r w:rsidR="00BA1030" w:rsidRPr="00B22D06">
        <w:rPr>
          <w:rFonts w:cs="Arial"/>
          <w:bCs/>
        </w:rPr>
        <w:t xml:space="preserve"> </w:t>
      </w:r>
      <w:r w:rsidR="00265BEA">
        <w:rPr>
          <w:rFonts w:cs="Arial"/>
          <w:bCs/>
        </w:rPr>
        <w:t>in 2024-25</w:t>
      </w:r>
      <w:r w:rsidR="00913CDC">
        <w:rPr>
          <w:rFonts w:cs="Arial"/>
          <w:bCs/>
        </w:rPr>
        <w:t>.</w:t>
      </w:r>
    </w:p>
    <w:p w14:paraId="08EF0CB2" w14:textId="00E30460" w:rsidR="00F32BF1" w:rsidRPr="00513E3C" w:rsidRDefault="004A1F21" w:rsidP="00513E3C">
      <w:r w:rsidRPr="00513E3C">
        <w:t>S</w:t>
      </w:r>
      <w:r w:rsidR="000C6A68" w:rsidRPr="00513E3C">
        <w:t>trong s</w:t>
      </w:r>
      <w:r w:rsidRPr="00513E3C">
        <w:t xml:space="preserve">ector revenue growth </w:t>
      </w:r>
      <w:r w:rsidR="00913CDC" w:rsidRPr="00513E3C">
        <w:t>wa</w:t>
      </w:r>
      <w:r w:rsidR="000C6A68" w:rsidRPr="00513E3C">
        <w:t xml:space="preserve">s </w:t>
      </w:r>
      <w:r w:rsidR="5FE29FD2" w:rsidRPr="00513E3C">
        <w:t>driven by</w:t>
      </w:r>
      <w:r w:rsidR="000C6A68" w:rsidRPr="00513E3C">
        <w:t xml:space="preserve"> significant </w:t>
      </w:r>
      <w:r w:rsidR="00D02371" w:rsidRPr="00513E3C">
        <w:t xml:space="preserve">increases </w:t>
      </w:r>
      <w:r w:rsidR="232E32E6" w:rsidRPr="00513E3C">
        <w:t xml:space="preserve">in </w:t>
      </w:r>
      <w:r w:rsidR="00D02371" w:rsidRPr="00513E3C">
        <w:t>AN-ACC funding</w:t>
      </w:r>
      <w:r w:rsidR="00A6282F" w:rsidRPr="00513E3C">
        <w:t>, with</w:t>
      </w:r>
      <w:r w:rsidR="00086335" w:rsidRPr="00513E3C">
        <w:t xml:space="preserve"> </w:t>
      </w:r>
      <w:r w:rsidR="00A6282F" w:rsidRPr="00513E3C">
        <w:t>g</w:t>
      </w:r>
      <w:r w:rsidR="00F32BF1" w:rsidRPr="00513E3C">
        <w:t>rowth</w:t>
      </w:r>
      <w:r w:rsidR="00053D11" w:rsidRPr="00513E3C">
        <w:t xml:space="preserve"> in sector expenses attributed to</w:t>
      </w:r>
      <w:r w:rsidR="008566F0" w:rsidRPr="00513E3C">
        <w:t xml:space="preserve"> </w:t>
      </w:r>
      <w:r w:rsidR="00F32BF1" w:rsidRPr="00513E3C">
        <w:t>increase</w:t>
      </w:r>
      <w:r w:rsidR="000D367C" w:rsidRPr="00513E3C">
        <w:t>d</w:t>
      </w:r>
      <w:r w:rsidR="00F32BF1" w:rsidRPr="00513E3C">
        <w:t xml:space="preserve"> wages for direct care staff</w:t>
      </w:r>
      <w:r w:rsidR="00A54DDB" w:rsidRPr="00513E3C">
        <w:t xml:space="preserve">; and </w:t>
      </w:r>
      <w:r w:rsidR="00F32BF1" w:rsidRPr="00513E3C">
        <w:t>increase</w:t>
      </w:r>
      <w:r w:rsidR="000D367C" w:rsidRPr="00513E3C">
        <w:t>d</w:t>
      </w:r>
      <w:r w:rsidR="00F32BF1" w:rsidRPr="00513E3C">
        <w:t xml:space="preserve"> direct care staff time, </w:t>
      </w:r>
      <w:r w:rsidR="00AE2CF0" w:rsidRPr="00513E3C">
        <w:t>with</w:t>
      </w:r>
      <w:r w:rsidR="00F32BF1" w:rsidRPr="00513E3C">
        <w:t xml:space="preserve"> providers increasing their compliance with their care minute and 24/7 registered nursing requirements and increasing acuity of resident needs.</w:t>
      </w:r>
      <w:r w:rsidR="00E30371" w:rsidRPr="00513E3C">
        <w:t xml:space="preserve"> Comparatively, the smaller increase in the sector expense growth was attributable to providers having </w:t>
      </w:r>
      <w:r w:rsidR="00744980" w:rsidRPr="00513E3C">
        <w:t>written off a higher proportion of their bed licenses in 2023-24 than in 2024-25.</w:t>
      </w:r>
    </w:p>
    <w:p w14:paraId="44D61B1F" w14:textId="294443E0" w:rsidR="00F32BF1" w:rsidRPr="00B22D06" w:rsidRDefault="0099306D" w:rsidP="00513E3C">
      <w:pPr>
        <w:rPr>
          <w:rFonts w:cs="Arial"/>
        </w:rPr>
      </w:pPr>
      <w:r w:rsidRPr="00B22D06">
        <w:rPr>
          <w:rFonts w:cs="Arial"/>
        </w:rPr>
        <w:t xml:space="preserve">The department </w:t>
      </w:r>
      <w:r w:rsidR="0054049E" w:rsidRPr="00513E3C">
        <w:t>anticipates</w:t>
      </w:r>
      <w:r w:rsidR="0054049E" w:rsidRPr="00B22D06">
        <w:rPr>
          <w:rFonts w:cs="Arial"/>
        </w:rPr>
        <w:t xml:space="preserve"> seeing continued </w:t>
      </w:r>
      <w:r w:rsidR="0096339B">
        <w:rPr>
          <w:rFonts w:cs="Arial"/>
        </w:rPr>
        <w:t>increases</w:t>
      </w:r>
      <w:r w:rsidR="0054049E" w:rsidRPr="00B22D06">
        <w:rPr>
          <w:rFonts w:cs="Arial"/>
        </w:rPr>
        <w:t xml:space="preserve"> in expenses</w:t>
      </w:r>
      <w:r w:rsidR="0078719A" w:rsidRPr="00B22D06">
        <w:rPr>
          <w:rFonts w:cs="Arial"/>
        </w:rPr>
        <w:t xml:space="preserve">, as a result of </w:t>
      </w:r>
      <w:r w:rsidR="00204BB7" w:rsidRPr="00B22D06">
        <w:rPr>
          <w:rFonts w:cs="Arial"/>
        </w:rPr>
        <w:t>increased direct care staff time</w:t>
      </w:r>
      <w:r w:rsidR="00AA6B8C" w:rsidRPr="00B22D06">
        <w:rPr>
          <w:rFonts w:cs="Arial"/>
        </w:rPr>
        <w:t xml:space="preserve"> to meet care minutes targets</w:t>
      </w:r>
      <w:r w:rsidR="00204BB7" w:rsidRPr="00B22D06">
        <w:rPr>
          <w:rFonts w:cs="Arial"/>
        </w:rPr>
        <w:t>,</w:t>
      </w:r>
      <w:r w:rsidR="0054049E" w:rsidRPr="00B22D06">
        <w:rPr>
          <w:rFonts w:cs="Arial"/>
        </w:rPr>
        <w:t xml:space="preserve"> in the</w:t>
      </w:r>
      <w:r w:rsidR="007C2529" w:rsidRPr="00B22D06">
        <w:rPr>
          <w:rFonts w:cs="Arial"/>
        </w:rPr>
        <w:t xml:space="preserve"> lead up to </w:t>
      </w:r>
      <w:hyperlink r:id="rId24" w:history="1">
        <w:r w:rsidR="00F96390" w:rsidRPr="00B22D06">
          <w:rPr>
            <w:rStyle w:val="Hyperlink"/>
            <w:rFonts w:cs="Arial"/>
          </w:rPr>
          <w:t>care minute funding changes</w:t>
        </w:r>
      </w:hyperlink>
      <w:r w:rsidR="00F96390" w:rsidRPr="00B22D06">
        <w:rPr>
          <w:rFonts w:cs="Arial"/>
        </w:rPr>
        <w:t xml:space="preserve"> </w:t>
      </w:r>
      <w:r w:rsidR="003A49D4" w:rsidRPr="00B22D06">
        <w:rPr>
          <w:rFonts w:cs="Arial"/>
        </w:rPr>
        <w:t xml:space="preserve">that will </w:t>
      </w:r>
      <w:r w:rsidR="00FB3E60" w:rsidRPr="00B22D06">
        <w:rPr>
          <w:rFonts w:cs="Arial"/>
        </w:rPr>
        <w:t xml:space="preserve">link care funding to </w:t>
      </w:r>
      <w:r w:rsidR="002941A8" w:rsidRPr="00B22D06">
        <w:rPr>
          <w:rFonts w:cs="Arial"/>
        </w:rPr>
        <w:t>the deliver</w:t>
      </w:r>
      <w:r w:rsidR="00881945" w:rsidRPr="00B22D06">
        <w:rPr>
          <w:rFonts w:cs="Arial"/>
        </w:rPr>
        <w:t xml:space="preserve">y of care minutes for providers </w:t>
      </w:r>
      <w:r w:rsidR="00EA7183" w:rsidRPr="00B22D06">
        <w:rPr>
          <w:rFonts w:cs="Arial"/>
        </w:rPr>
        <w:t>of non-specialised services in metropolitan areas</w:t>
      </w:r>
      <w:r w:rsidR="00FB3E60" w:rsidRPr="00B22D06">
        <w:rPr>
          <w:rFonts w:cs="Arial"/>
        </w:rPr>
        <w:t>.</w:t>
      </w:r>
      <w:r w:rsidR="00E25F53" w:rsidRPr="00B22D06">
        <w:rPr>
          <w:rFonts w:cs="Arial"/>
        </w:rPr>
        <w:t xml:space="preserve"> </w:t>
      </w:r>
    </w:p>
    <w:p w14:paraId="54C81233" w14:textId="7C0C2C77" w:rsidR="000960D7" w:rsidRPr="00FE5227" w:rsidRDefault="002803C0" w:rsidP="00513E3C">
      <w:pPr>
        <w:pStyle w:val="ListNumber"/>
      </w:pPr>
      <w:r w:rsidRPr="00FE5227">
        <w:t xml:space="preserve">Total care </w:t>
      </w:r>
      <w:r w:rsidRPr="00513E3C">
        <w:t>minutes</w:t>
      </w:r>
      <w:r w:rsidRPr="00FE5227">
        <w:t xml:space="preserve"> delivered </w:t>
      </w:r>
      <w:r w:rsidR="005955FD" w:rsidRPr="00FE5227">
        <w:t xml:space="preserve">increased </w:t>
      </w:r>
      <w:r w:rsidR="00106D45" w:rsidRPr="00FE5227">
        <w:t xml:space="preserve">between quarter </w:t>
      </w:r>
      <w:r w:rsidR="00B22D06" w:rsidRPr="00FE5227">
        <w:t>3</w:t>
      </w:r>
      <w:r w:rsidR="00106D45" w:rsidRPr="00FE5227">
        <w:t xml:space="preserve"> and </w:t>
      </w:r>
      <w:r w:rsidR="00B22D06" w:rsidRPr="00FE5227">
        <w:t>4</w:t>
      </w:r>
      <w:r w:rsidR="00106D45" w:rsidRPr="00FE5227">
        <w:t xml:space="preserve"> 2024-25. Compliance </w:t>
      </w:r>
      <w:proofErr w:type="gramStart"/>
      <w:r w:rsidR="00C57E0F" w:rsidRPr="00FE5227">
        <w:t>still remains</w:t>
      </w:r>
      <w:proofErr w:type="gramEnd"/>
      <w:r w:rsidR="00C57E0F" w:rsidRPr="00FE5227">
        <w:t xml:space="preserve"> short of targets for many </w:t>
      </w:r>
      <w:r w:rsidR="007C2529" w:rsidRPr="00FE5227">
        <w:t>services.</w:t>
      </w:r>
      <w:r w:rsidR="00106D45" w:rsidRPr="00FE5227">
        <w:t xml:space="preserve"> </w:t>
      </w:r>
    </w:p>
    <w:p w14:paraId="2628EEEE" w14:textId="6901F8D8" w:rsidR="001E1704" w:rsidRPr="009C4207" w:rsidRDefault="3837BEB3" w:rsidP="00513E3C">
      <w:pPr>
        <w:rPr>
          <w:rFonts w:eastAsia="Arial" w:cs="Arial"/>
          <w:color w:val="1E1545"/>
        </w:rPr>
      </w:pPr>
      <w:r w:rsidRPr="009C4207">
        <w:rPr>
          <w:rFonts w:eastAsia="Arial" w:cs="Arial"/>
        </w:rPr>
        <w:t xml:space="preserve">In quarter </w:t>
      </w:r>
      <w:r w:rsidR="6A33145E" w:rsidRPr="009C4207">
        <w:rPr>
          <w:rFonts w:eastAsia="Arial" w:cs="Arial"/>
          <w:color w:val="1E1545"/>
        </w:rPr>
        <w:t>4</w:t>
      </w:r>
      <w:r w:rsidRPr="009C4207">
        <w:rPr>
          <w:rFonts w:eastAsia="Arial" w:cs="Arial"/>
          <w:color w:val="1E1545"/>
        </w:rPr>
        <w:t xml:space="preserve"> 2024-25, providers delivered an average of </w:t>
      </w:r>
      <w:r w:rsidR="4525B372" w:rsidRPr="009C4207">
        <w:rPr>
          <w:rFonts w:eastAsia="Arial" w:cs="Arial"/>
          <w:color w:val="1E1545"/>
        </w:rPr>
        <w:t>21</w:t>
      </w:r>
      <w:r w:rsidR="6891DAFB" w:rsidRPr="009C4207">
        <w:rPr>
          <w:rFonts w:eastAsia="Arial" w:cs="Arial"/>
          <w:color w:val="1E1545"/>
        </w:rPr>
        <w:t>8</w:t>
      </w:r>
      <w:r w:rsidR="4525B372" w:rsidRPr="009C4207">
        <w:rPr>
          <w:rFonts w:eastAsia="Arial" w:cs="Arial"/>
          <w:color w:val="1E1545"/>
        </w:rPr>
        <w:t>.</w:t>
      </w:r>
      <w:r w:rsidR="6891DAFB" w:rsidRPr="009C4207">
        <w:rPr>
          <w:rFonts w:eastAsia="Arial" w:cs="Arial"/>
          <w:color w:val="1E1545"/>
        </w:rPr>
        <w:t>87</w:t>
      </w:r>
      <w:r w:rsidRPr="009C4207">
        <w:rPr>
          <w:rFonts w:eastAsia="Arial" w:cs="Arial"/>
          <w:color w:val="1E1545"/>
        </w:rPr>
        <w:t xml:space="preserve"> care minutes per resident per day (up </w:t>
      </w:r>
      <w:r w:rsidR="175895C0" w:rsidRPr="009C4207">
        <w:rPr>
          <w:rFonts w:eastAsia="Arial" w:cs="Arial"/>
          <w:color w:val="1E1545"/>
        </w:rPr>
        <w:t>1</w:t>
      </w:r>
      <w:r w:rsidR="4525B372" w:rsidRPr="009C4207">
        <w:rPr>
          <w:rFonts w:eastAsia="Arial" w:cs="Arial"/>
          <w:color w:val="1E1545"/>
        </w:rPr>
        <w:t>.</w:t>
      </w:r>
      <w:r w:rsidR="175895C0" w:rsidRPr="009C4207">
        <w:rPr>
          <w:rFonts w:eastAsia="Arial" w:cs="Arial"/>
          <w:color w:val="1E1545"/>
        </w:rPr>
        <w:t>73</w:t>
      </w:r>
      <w:r w:rsidRPr="009C4207">
        <w:rPr>
          <w:rFonts w:eastAsia="Arial" w:cs="Arial"/>
          <w:color w:val="1E1545"/>
        </w:rPr>
        <w:t xml:space="preserve"> minutes from quarter </w:t>
      </w:r>
      <w:r w:rsidR="175895C0" w:rsidRPr="009C4207">
        <w:rPr>
          <w:rFonts w:eastAsia="Arial" w:cs="Arial"/>
          <w:color w:val="1E1545"/>
        </w:rPr>
        <w:t>3</w:t>
      </w:r>
      <w:r w:rsidRPr="009C4207">
        <w:rPr>
          <w:rFonts w:eastAsia="Arial" w:cs="Arial"/>
          <w:color w:val="1E1545"/>
        </w:rPr>
        <w:t xml:space="preserve"> 202</w:t>
      </w:r>
      <w:r w:rsidR="4103874A" w:rsidRPr="009C4207">
        <w:rPr>
          <w:rFonts w:eastAsia="Arial" w:cs="Arial"/>
          <w:color w:val="1E1545"/>
        </w:rPr>
        <w:t>4</w:t>
      </w:r>
      <w:r w:rsidRPr="009C4207">
        <w:rPr>
          <w:rFonts w:eastAsia="Arial" w:cs="Arial"/>
          <w:color w:val="1E1545"/>
        </w:rPr>
        <w:t>-2</w:t>
      </w:r>
      <w:r w:rsidR="4103874A" w:rsidRPr="009C4207">
        <w:rPr>
          <w:rFonts w:eastAsia="Arial" w:cs="Arial"/>
          <w:color w:val="1E1545"/>
        </w:rPr>
        <w:t>5</w:t>
      </w:r>
      <w:r w:rsidR="46B679E5" w:rsidRPr="009C4207">
        <w:rPr>
          <w:rFonts w:eastAsia="Arial" w:cs="Arial"/>
          <w:color w:val="1E1545"/>
        </w:rPr>
        <w:t>) and exceeding the target</w:t>
      </w:r>
      <w:r w:rsidR="01024F61" w:rsidRPr="009C4207">
        <w:rPr>
          <w:rFonts w:eastAsia="Arial" w:cs="Arial"/>
          <w:color w:val="1E1545"/>
        </w:rPr>
        <w:t xml:space="preserve"> for </w:t>
      </w:r>
      <w:r w:rsidR="0D56008C" w:rsidRPr="009C4207">
        <w:rPr>
          <w:rFonts w:eastAsia="Arial" w:cs="Arial"/>
          <w:color w:val="1E1545"/>
        </w:rPr>
        <w:t xml:space="preserve">the </w:t>
      </w:r>
      <w:r w:rsidR="01024F61" w:rsidRPr="009C4207">
        <w:rPr>
          <w:rFonts w:eastAsia="Arial" w:cs="Arial"/>
          <w:color w:val="1E1545"/>
        </w:rPr>
        <w:t>quarter</w:t>
      </w:r>
      <w:r w:rsidR="76435612" w:rsidRPr="009C4207">
        <w:rPr>
          <w:rFonts w:eastAsia="Arial" w:cs="Arial"/>
          <w:color w:val="1E1545"/>
        </w:rPr>
        <w:t xml:space="preserve"> </w:t>
      </w:r>
      <w:r w:rsidR="7EF18E50" w:rsidRPr="009C4207">
        <w:rPr>
          <w:rFonts w:eastAsia="Arial" w:cs="Arial"/>
          <w:color w:val="1E1545"/>
        </w:rPr>
        <w:t>(215.</w:t>
      </w:r>
      <w:r w:rsidR="175895C0" w:rsidRPr="009C4207">
        <w:rPr>
          <w:rFonts w:eastAsia="Arial" w:cs="Arial"/>
          <w:color w:val="1E1545"/>
        </w:rPr>
        <w:t>61</w:t>
      </w:r>
      <w:r w:rsidR="7EF18E50" w:rsidRPr="009C4207">
        <w:rPr>
          <w:rFonts w:eastAsia="Arial" w:cs="Arial"/>
          <w:color w:val="1E1545"/>
        </w:rPr>
        <w:t xml:space="preserve"> minutes) </w:t>
      </w:r>
      <w:r w:rsidR="76435612" w:rsidRPr="009C4207">
        <w:rPr>
          <w:rFonts w:eastAsia="Arial" w:cs="Arial"/>
          <w:color w:val="1E1545"/>
        </w:rPr>
        <w:t xml:space="preserve">by </w:t>
      </w:r>
      <w:r w:rsidR="2547B8F1" w:rsidRPr="009C4207">
        <w:rPr>
          <w:rFonts w:eastAsia="Arial" w:cs="Arial"/>
          <w:color w:val="1E1545"/>
        </w:rPr>
        <w:t>3.26</w:t>
      </w:r>
      <w:r w:rsidR="58128FEC" w:rsidRPr="009C4207">
        <w:rPr>
          <w:rFonts w:eastAsia="Arial" w:cs="Arial"/>
          <w:color w:val="1E1545"/>
        </w:rPr>
        <w:t xml:space="preserve"> minutes</w:t>
      </w:r>
      <w:r w:rsidRPr="009C4207">
        <w:rPr>
          <w:rFonts w:eastAsia="Arial" w:cs="Arial"/>
          <w:color w:val="1E1545"/>
        </w:rPr>
        <w:t>. This included</w:t>
      </w:r>
      <w:r w:rsidR="299FFCC9" w:rsidRPr="009C4207">
        <w:rPr>
          <w:rFonts w:eastAsia="Arial" w:cs="Arial"/>
          <w:color w:val="1E1545"/>
        </w:rPr>
        <w:t xml:space="preserve"> </w:t>
      </w:r>
      <w:r w:rsidR="00FC6327" w:rsidRPr="009C4207">
        <w:rPr>
          <w:rFonts w:eastAsia="Arial" w:cs="Arial"/>
          <w:color w:val="1E1545"/>
        </w:rPr>
        <w:br/>
      </w:r>
      <w:r w:rsidR="46B679E5" w:rsidRPr="009C4207">
        <w:rPr>
          <w:rFonts w:eastAsia="Arial" w:cs="Arial"/>
          <w:color w:val="1E1545"/>
        </w:rPr>
        <w:t>47.</w:t>
      </w:r>
      <w:r w:rsidR="3D6AF886" w:rsidRPr="009C4207">
        <w:rPr>
          <w:rFonts w:eastAsia="Arial" w:cs="Arial"/>
          <w:color w:val="1E1545"/>
        </w:rPr>
        <w:t>69</w:t>
      </w:r>
      <w:r w:rsidRPr="009C4207">
        <w:rPr>
          <w:rFonts w:eastAsia="Arial" w:cs="Arial"/>
          <w:color w:val="1E1545"/>
        </w:rPr>
        <w:t xml:space="preserve"> minutes delivered by a </w:t>
      </w:r>
      <w:r w:rsidR="04AA95AB" w:rsidRPr="009C4207">
        <w:rPr>
          <w:rFonts w:eastAsia="Arial" w:cs="Arial"/>
          <w:color w:val="1E1545"/>
        </w:rPr>
        <w:t>registered nurse</w:t>
      </w:r>
      <w:r w:rsidR="58128FEC" w:rsidRPr="009C4207">
        <w:rPr>
          <w:rFonts w:eastAsia="Arial" w:cs="Arial"/>
          <w:color w:val="1E1545"/>
        </w:rPr>
        <w:t xml:space="preserve"> (</w:t>
      </w:r>
      <w:r w:rsidR="6BC1A676" w:rsidRPr="009C4207">
        <w:rPr>
          <w:rFonts w:eastAsia="Arial" w:cs="Arial"/>
          <w:color w:val="1E1545"/>
        </w:rPr>
        <w:t>including the enrolled nurse contribution</w:t>
      </w:r>
      <w:r w:rsidR="58128FEC" w:rsidRPr="009C4207">
        <w:rPr>
          <w:rFonts w:eastAsia="Arial" w:cs="Arial"/>
          <w:color w:val="1E1545"/>
        </w:rPr>
        <w:t>)</w:t>
      </w:r>
      <w:r w:rsidRPr="009C4207">
        <w:rPr>
          <w:rFonts w:eastAsia="Arial" w:cs="Arial"/>
          <w:color w:val="1E1545"/>
        </w:rPr>
        <w:t xml:space="preserve"> (up </w:t>
      </w:r>
      <w:r w:rsidR="5650E4DD" w:rsidRPr="009C4207">
        <w:rPr>
          <w:rFonts w:eastAsia="Arial" w:cs="Arial"/>
          <w:color w:val="1E1545"/>
        </w:rPr>
        <w:t>0.47</w:t>
      </w:r>
      <w:r w:rsidRPr="009C4207">
        <w:rPr>
          <w:rFonts w:eastAsia="Arial" w:cs="Arial"/>
          <w:color w:val="1E1545"/>
        </w:rPr>
        <w:t xml:space="preserve"> minutes</w:t>
      </w:r>
      <w:r w:rsidR="58128FEC" w:rsidRPr="009C4207">
        <w:rPr>
          <w:rFonts w:eastAsia="Arial" w:cs="Arial"/>
          <w:color w:val="1E1545"/>
        </w:rPr>
        <w:t xml:space="preserve"> from quarter </w:t>
      </w:r>
      <w:r w:rsidR="5650E4DD" w:rsidRPr="009C4207">
        <w:rPr>
          <w:rFonts w:eastAsia="Arial" w:cs="Arial"/>
          <w:color w:val="1E1545"/>
        </w:rPr>
        <w:t>3</w:t>
      </w:r>
      <w:r w:rsidR="58128FEC" w:rsidRPr="009C4207">
        <w:rPr>
          <w:rFonts w:eastAsia="Arial" w:cs="Arial"/>
          <w:color w:val="1E1545"/>
        </w:rPr>
        <w:t xml:space="preserve"> 2024-25</w:t>
      </w:r>
      <w:r w:rsidR="512646EB" w:rsidRPr="009C4207">
        <w:rPr>
          <w:rFonts w:eastAsia="Arial" w:cs="Arial"/>
          <w:color w:val="1E1545"/>
        </w:rPr>
        <w:t>).</w:t>
      </w:r>
      <w:r w:rsidR="58128FEC" w:rsidRPr="009C4207">
        <w:rPr>
          <w:rFonts w:eastAsia="Arial" w:cs="Arial"/>
          <w:color w:val="1E1545"/>
        </w:rPr>
        <w:t xml:space="preserve"> </w:t>
      </w:r>
      <w:r w:rsidR="3C8C49E7">
        <w:rPr>
          <w:rFonts w:eastAsia="Arial" w:cs="Arial"/>
          <w:color w:val="1E1545" w:themeColor="text2"/>
        </w:rPr>
        <w:t>Sector-wide,</w:t>
      </w:r>
      <w:r w:rsidR="41EADD67" w:rsidRPr="009C4207">
        <w:rPr>
          <w:rFonts w:eastAsia="Arial" w:cs="Arial"/>
          <w:color w:val="1E1545" w:themeColor="text2"/>
        </w:rPr>
        <w:t xml:space="preserve"> </w:t>
      </w:r>
      <w:r w:rsidR="63D077E0" w:rsidRPr="009C4207">
        <w:rPr>
          <w:rFonts w:eastAsia="Arial" w:cs="Arial"/>
          <w:color w:val="1E1545" w:themeColor="text2"/>
        </w:rPr>
        <w:t>54.2</w:t>
      </w:r>
      <w:r w:rsidR="0103CB50" w:rsidRPr="009C4207">
        <w:rPr>
          <w:rFonts w:eastAsia="Arial" w:cs="Arial"/>
          <w:color w:val="1E1545" w:themeColor="text2"/>
        </w:rPr>
        <w:t xml:space="preserve">% of services </w:t>
      </w:r>
      <w:r w:rsidR="41EADD67" w:rsidRPr="009C4207">
        <w:rPr>
          <w:rFonts w:eastAsia="Arial" w:cs="Arial"/>
          <w:color w:val="1E1545" w:themeColor="text2"/>
        </w:rPr>
        <w:lastRenderedPageBreak/>
        <w:t xml:space="preserve">now </w:t>
      </w:r>
      <w:r w:rsidR="0103CB50" w:rsidRPr="009C4207">
        <w:rPr>
          <w:rFonts w:eastAsia="Arial" w:cs="Arial"/>
          <w:color w:val="1E1545" w:themeColor="text2"/>
        </w:rPr>
        <w:t>me</w:t>
      </w:r>
      <w:r w:rsidR="41EADD67" w:rsidRPr="009C4207">
        <w:rPr>
          <w:rFonts w:eastAsia="Arial" w:cs="Arial"/>
          <w:color w:val="1E1545" w:themeColor="text2"/>
        </w:rPr>
        <w:t>e</w:t>
      </w:r>
      <w:r w:rsidR="0103CB50" w:rsidRPr="009C4207">
        <w:rPr>
          <w:rFonts w:eastAsia="Arial" w:cs="Arial"/>
          <w:color w:val="1E1545" w:themeColor="text2"/>
        </w:rPr>
        <w:t>t both their service</w:t>
      </w:r>
      <w:r w:rsidR="65614FF1" w:rsidRPr="009C4207">
        <w:rPr>
          <w:rFonts w:eastAsia="Arial" w:cs="Arial"/>
          <w:color w:val="1E1545" w:themeColor="text2"/>
        </w:rPr>
        <w:t xml:space="preserve"> </w:t>
      </w:r>
      <w:r w:rsidR="0103CB50" w:rsidRPr="009C4207">
        <w:rPr>
          <w:rFonts w:eastAsia="Arial" w:cs="Arial"/>
          <w:color w:val="1E1545" w:themeColor="text2"/>
        </w:rPr>
        <w:t xml:space="preserve">level total care and </w:t>
      </w:r>
      <w:r w:rsidR="0103CB50" w:rsidRPr="009C4207" w:rsidDel="00C74FE1">
        <w:rPr>
          <w:rFonts w:eastAsia="Arial" w:cs="Arial"/>
          <w:color w:val="1E1545" w:themeColor="text2"/>
        </w:rPr>
        <w:t>registered nurse</w:t>
      </w:r>
      <w:r w:rsidR="0103CB50" w:rsidRPr="009C4207">
        <w:rPr>
          <w:rFonts w:eastAsia="Arial" w:cs="Arial"/>
          <w:color w:val="1E1545" w:themeColor="text2"/>
        </w:rPr>
        <w:t xml:space="preserve"> care minute targets (with enrolled nurse contribution), up </w:t>
      </w:r>
      <w:r w:rsidR="4707C527" w:rsidRPr="009C4207">
        <w:rPr>
          <w:rFonts w:eastAsia="Arial" w:cs="Arial"/>
          <w:color w:val="1E1545" w:themeColor="text2"/>
        </w:rPr>
        <w:t>5.2</w:t>
      </w:r>
      <w:r w:rsidR="0103CB50" w:rsidRPr="009C4207">
        <w:rPr>
          <w:rFonts w:eastAsia="Arial" w:cs="Arial"/>
          <w:color w:val="1E1545" w:themeColor="text2"/>
        </w:rPr>
        <w:t xml:space="preserve"> percentage points </w:t>
      </w:r>
      <w:r w:rsidR="42132F1B">
        <w:rPr>
          <w:rFonts w:eastAsia="Arial" w:cs="Arial"/>
          <w:color w:val="1E1545" w:themeColor="text2"/>
        </w:rPr>
        <w:t>from</w:t>
      </w:r>
      <w:r w:rsidR="0103CB50" w:rsidRPr="009C4207">
        <w:rPr>
          <w:rFonts w:eastAsia="Arial" w:cs="Arial"/>
          <w:color w:val="1E1545" w:themeColor="text2"/>
        </w:rPr>
        <w:t xml:space="preserve"> quarter </w:t>
      </w:r>
      <w:r w:rsidR="4707C527" w:rsidRPr="009C4207">
        <w:rPr>
          <w:rFonts w:eastAsia="Arial" w:cs="Arial"/>
          <w:color w:val="1E1545" w:themeColor="text2"/>
        </w:rPr>
        <w:t>3</w:t>
      </w:r>
      <w:r w:rsidR="0103CB50" w:rsidRPr="009C4207">
        <w:rPr>
          <w:rFonts w:eastAsia="Arial" w:cs="Arial"/>
          <w:color w:val="1E1545" w:themeColor="text2"/>
        </w:rPr>
        <w:t xml:space="preserve"> 2024-25.</w:t>
      </w:r>
    </w:p>
    <w:p w14:paraId="7B6E98BB" w14:textId="74636E4C" w:rsidR="00500F50" w:rsidRPr="005A23C0" w:rsidRDefault="00520CA1" w:rsidP="005A23C0">
      <w:pPr>
        <w:rPr>
          <w:rFonts w:eastAsia="Arial"/>
        </w:rPr>
      </w:pPr>
      <w:r w:rsidRPr="005A23C0">
        <w:rPr>
          <w:rFonts w:eastAsia="Arial"/>
        </w:rPr>
        <w:t>Further t</w:t>
      </w:r>
      <w:r w:rsidR="00C13C1E" w:rsidRPr="005A23C0">
        <w:rPr>
          <w:rFonts w:eastAsia="Arial"/>
        </w:rPr>
        <w:t xml:space="preserve">rends in compliance with care minutes responsibilities can be found </w:t>
      </w:r>
      <w:r w:rsidR="00ED73BB" w:rsidRPr="005A23C0">
        <w:rPr>
          <w:rFonts w:eastAsia="Arial"/>
        </w:rPr>
        <w:t xml:space="preserve">in the </w:t>
      </w:r>
      <w:r w:rsidR="00CD7460" w:rsidRPr="005A23C0">
        <w:rPr>
          <w:rFonts w:eastAsia="Arial"/>
        </w:rPr>
        <w:fldChar w:fldCharType="begin"/>
      </w:r>
      <w:r w:rsidR="00CD7460" w:rsidRPr="005A23C0">
        <w:rPr>
          <w:rFonts w:eastAsia="Arial"/>
        </w:rPr>
        <w:instrText xml:space="preserve"> REF _Ref201669320 \h  \* MERGEFORMAT </w:instrText>
      </w:r>
      <w:r w:rsidR="00CD7460" w:rsidRPr="005A23C0">
        <w:rPr>
          <w:rFonts w:eastAsia="Arial"/>
        </w:rPr>
      </w:r>
      <w:r w:rsidR="00CD7460" w:rsidRPr="005A23C0">
        <w:rPr>
          <w:rFonts w:eastAsia="Arial"/>
        </w:rPr>
        <w:fldChar w:fldCharType="separate"/>
      </w:r>
      <w:r w:rsidR="005129FD" w:rsidRPr="005A23C0">
        <w:t>Residential aged care</w:t>
      </w:r>
      <w:r w:rsidR="00CD7460" w:rsidRPr="005A23C0">
        <w:rPr>
          <w:rFonts w:eastAsia="Arial"/>
        </w:rPr>
        <w:fldChar w:fldCharType="end"/>
      </w:r>
      <w:r w:rsidR="00CD7460" w:rsidRPr="005A23C0">
        <w:rPr>
          <w:rFonts w:eastAsia="Arial"/>
        </w:rPr>
        <w:t xml:space="preserve"> </w:t>
      </w:r>
      <w:r w:rsidR="00ED73BB" w:rsidRPr="005A23C0">
        <w:rPr>
          <w:rFonts w:eastAsia="Arial"/>
        </w:rPr>
        <w:t>section of this QFS</w:t>
      </w:r>
      <w:r w:rsidR="00ED3CA1" w:rsidRPr="005A23C0">
        <w:rPr>
          <w:rFonts w:eastAsia="Arial"/>
        </w:rPr>
        <w:t>, below</w:t>
      </w:r>
      <w:r w:rsidR="006D16B9" w:rsidRPr="005A23C0">
        <w:rPr>
          <w:rFonts w:eastAsia="Arial"/>
        </w:rPr>
        <w:t>.</w:t>
      </w:r>
    </w:p>
    <w:p w14:paraId="0CE1E14B" w14:textId="77777777" w:rsidR="00500F50" w:rsidRPr="00323EA8" w:rsidRDefault="00500F50" w:rsidP="00323EA8">
      <w:pPr>
        <w:pStyle w:val="Heading2"/>
      </w:pPr>
      <w:bookmarkStart w:id="11" w:name="_Toc211507167"/>
      <w:bookmarkStart w:id="12" w:name="_Toc212734995"/>
      <w:r w:rsidRPr="00323EA8">
        <w:t>Home care</w:t>
      </w:r>
      <w:bookmarkEnd w:id="11"/>
      <w:bookmarkEnd w:id="12"/>
    </w:p>
    <w:p w14:paraId="508CA731" w14:textId="77777777" w:rsidR="00500F50" w:rsidRPr="0083725F" w:rsidRDefault="00500F50" w:rsidP="00500F50">
      <w:pPr>
        <w:rPr>
          <w:b/>
          <w:bCs/>
        </w:rPr>
      </w:pPr>
      <w:r>
        <w:rPr>
          <w:b/>
          <w:bCs/>
        </w:rPr>
        <w:t xml:space="preserve">The EBITDA and NPBT positions of the home care sector were stable between quarter 4 2023-24 and quarter 4 2024-25. </w:t>
      </w:r>
    </w:p>
    <w:p w14:paraId="3EF6F326" w14:textId="77777777" w:rsidR="00500F50" w:rsidRPr="002A5BB8" w:rsidRDefault="00500F50" w:rsidP="00323EA8">
      <w:pPr>
        <w:pStyle w:val="ListBullet"/>
        <w:rPr>
          <w:lang w:eastAsia="en-AU"/>
        </w:rPr>
      </w:pPr>
      <w:r w:rsidRPr="002A5BB8">
        <w:rPr>
          <w:lang w:eastAsia="en-AU"/>
        </w:rPr>
        <w:t xml:space="preserve">EBITDA </w:t>
      </w:r>
      <w:r>
        <w:rPr>
          <w:lang w:eastAsia="en-AU"/>
        </w:rPr>
        <w:t xml:space="preserve">was </w:t>
      </w:r>
      <w:r w:rsidRPr="00054F46">
        <w:rPr>
          <w:lang w:eastAsia="en-AU"/>
        </w:rPr>
        <w:t>$</w:t>
      </w:r>
      <w:r w:rsidRPr="00054F46">
        <w:t>6.18</w:t>
      </w:r>
      <w:r>
        <w:t xml:space="preserve"> </w:t>
      </w:r>
      <w:r w:rsidRPr="002A5BB8">
        <w:rPr>
          <w:lang w:eastAsia="en-AU"/>
        </w:rPr>
        <w:t>per care recipient pe</w:t>
      </w:r>
      <w:r w:rsidRPr="000B0F41">
        <w:rPr>
          <w:lang w:eastAsia="en-AU"/>
        </w:rPr>
        <w:t>r day,</w:t>
      </w:r>
      <w:r>
        <w:rPr>
          <w:lang w:eastAsia="en-AU"/>
        </w:rPr>
        <w:t xml:space="preserve"> up by </w:t>
      </w:r>
      <w:r w:rsidRPr="00054F46">
        <w:t>$0.14</w:t>
      </w:r>
      <w:r w:rsidRPr="00054F46">
        <w:rPr>
          <w:lang w:eastAsia="en-AU"/>
        </w:rPr>
        <w:t>.</w:t>
      </w:r>
    </w:p>
    <w:p w14:paraId="22DABE6A" w14:textId="77777777" w:rsidR="00500F50" w:rsidRPr="002A5BB8" w:rsidRDefault="00500F50" w:rsidP="00323EA8">
      <w:pPr>
        <w:pStyle w:val="ListBullet2"/>
        <w:rPr>
          <w:lang w:eastAsia="en-AU"/>
        </w:rPr>
      </w:pPr>
      <w:r w:rsidRPr="00F3070D">
        <w:rPr>
          <w:lang w:eastAsia="en-AU"/>
        </w:rPr>
        <w:t>77.6</w:t>
      </w:r>
      <w:r w:rsidRPr="00F3070D">
        <w:t>%</w:t>
      </w:r>
      <w:r w:rsidRPr="002A5BB8">
        <w:rPr>
          <w:lang w:eastAsia="en-AU"/>
        </w:rPr>
        <w:t xml:space="preserve"> of providers report</w:t>
      </w:r>
      <w:r>
        <w:rPr>
          <w:lang w:eastAsia="en-AU"/>
        </w:rPr>
        <w:t>ed</w:t>
      </w:r>
      <w:r w:rsidRPr="002A5BB8">
        <w:rPr>
          <w:lang w:eastAsia="en-AU"/>
        </w:rPr>
        <w:t xml:space="preserve"> a positive EBITDA position</w:t>
      </w:r>
      <w:r>
        <w:t xml:space="preserve">, </w:t>
      </w:r>
      <w:r w:rsidRPr="00F3070D">
        <w:t xml:space="preserve">down </w:t>
      </w:r>
      <w:r w:rsidRPr="00F3070D">
        <w:br/>
        <w:t xml:space="preserve">1.8 </w:t>
      </w:r>
      <w:r w:rsidRPr="00F3070D">
        <w:rPr>
          <w:lang w:eastAsia="en-AU"/>
        </w:rPr>
        <w:t>percentage points.</w:t>
      </w:r>
    </w:p>
    <w:p w14:paraId="3CC7B888" w14:textId="77777777" w:rsidR="00500F50" w:rsidRPr="002A5BB8" w:rsidRDefault="00500F50" w:rsidP="00323EA8">
      <w:pPr>
        <w:pStyle w:val="ListBullet"/>
        <w:rPr>
          <w:lang w:eastAsia="en-AU"/>
        </w:rPr>
      </w:pPr>
      <w:r>
        <w:rPr>
          <w:lang w:eastAsia="en-AU"/>
        </w:rPr>
        <w:t>Sector EBITDA was a positive $598.4 million, up from $561.6 million.</w:t>
      </w:r>
    </w:p>
    <w:p w14:paraId="54FF12F2" w14:textId="77777777" w:rsidR="00500F50" w:rsidRPr="00D245C2" w:rsidRDefault="00500F50" w:rsidP="00323EA8">
      <w:pPr>
        <w:pStyle w:val="ListBullet2"/>
        <w:rPr>
          <w:lang w:eastAsia="en-AU"/>
        </w:rPr>
      </w:pPr>
      <w:r w:rsidRPr="00D245C2">
        <w:rPr>
          <w:lang w:eastAsia="en-AU"/>
        </w:rPr>
        <w:t xml:space="preserve">The median EBITDA margin was </w:t>
      </w:r>
      <w:r w:rsidRPr="00776CF0">
        <w:rPr>
          <w:lang w:eastAsia="en-AU"/>
        </w:rPr>
        <w:t>6.7</w:t>
      </w:r>
      <w:r w:rsidRPr="00776CF0">
        <w:t>%,</w:t>
      </w:r>
      <w:r w:rsidRPr="00D245C2">
        <w:t xml:space="preserve"> </w:t>
      </w:r>
      <w:r w:rsidRPr="00776CF0">
        <w:t>down 0.8</w:t>
      </w:r>
      <w:r w:rsidRPr="00D245C2">
        <w:rPr>
          <w:lang w:eastAsia="en-AU"/>
        </w:rPr>
        <w:t xml:space="preserve"> percentage point</w:t>
      </w:r>
      <w:r>
        <w:rPr>
          <w:lang w:eastAsia="en-AU"/>
        </w:rPr>
        <w:t>s.</w:t>
      </w:r>
    </w:p>
    <w:p w14:paraId="5886AA13" w14:textId="77777777" w:rsidR="00500F50" w:rsidRPr="00325764" w:rsidRDefault="00500F50" w:rsidP="00323EA8">
      <w:pPr>
        <w:pStyle w:val="ListBullet"/>
        <w:rPr>
          <w:lang w:eastAsia="en-AU"/>
        </w:rPr>
      </w:pPr>
      <w:r w:rsidRPr="00325764">
        <w:rPr>
          <w:lang w:eastAsia="en-AU"/>
        </w:rPr>
        <w:t xml:space="preserve">NPBT </w:t>
      </w:r>
      <w:r>
        <w:rPr>
          <w:lang w:eastAsia="en-AU"/>
        </w:rPr>
        <w:t>was $5.71</w:t>
      </w:r>
      <w:r w:rsidRPr="00AE1D33">
        <w:rPr>
          <w:lang w:eastAsia="en-AU"/>
        </w:rPr>
        <w:t xml:space="preserve"> </w:t>
      </w:r>
      <w:r w:rsidRPr="00325764">
        <w:rPr>
          <w:lang w:eastAsia="en-AU"/>
        </w:rPr>
        <w:t>per care recipient per day,</w:t>
      </w:r>
      <w:r>
        <w:rPr>
          <w:lang w:eastAsia="en-AU"/>
        </w:rPr>
        <w:t xml:space="preserve"> up</w:t>
      </w:r>
      <w:r w:rsidRPr="00325764">
        <w:rPr>
          <w:lang w:eastAsia="en-AU"/>
        </w:rPr>
        <w:t xml:space="preserve"> by </w:t>
      </w:r>
      <w:r w:rsidRPr="00F91B65">
        <w:t>$0.02</w:t>
      </w:r>
      <w:r w:rsidRPr="00325764">
        <w:rPr>
          <w:lang w:eastAsia="en-AU"/>
        </w:rPr>
        <w:t>.</w:t>
      </w:r>
    </w:p>
    <w:p w14:paraId="413784C7" w14:textId="77777777" w:rsidR="00500F50" w:rsidRPr="00B72CE0" w:rsidRDefault="00500F50" w:rsidP="00323EA8">
      <w:pPr>
        <w:pStyle w:val="ListBullet2"/>
        <w:rPr>
          <w:lang w:eastAsia="en-AU"/>
        </w:rPr>
      </w:pPr>
      <w:r w:rsidRPr="00553E1B">
        <w:rPr>
          <w:lang w:eastAsia="en-AU"/>
        </w:rPr>
        <w:t>75.7%</w:t>
      </w:r>
      <w:r w:rsidRPr="00BC6041">
        <w:rPr>
          <w:lang w:eastAsia="en-AU"/>
        </w:rPr>
        <w:t xml:space="preserve"> of providers report</w:t>
      </w:r>
      <w:r>
        <w:rPr>
          <w:lang w:eastAsia="en-AU"/>
        </w:rPr>
        <w:t>ed</w:t>
      </w:r>
      <w:r w:rsidRPr="00BC6041">
        <w:rPr>
          <w:lang w:eastAsia="en-AU"/>
        </w:rPr>
        <w:t xml:space="preserve"> a positive NPBT position</w:t>
      </w:r>
      <w:r>
        <w:rPr>
          <w:lang w:eastAsia="en-AU"/>
        </w:rPr>
        <w:t>,</w:t>
      </w:r>
      <w:r w:rsidRPr="007351DA">
        <w:t xml:space="preserve"> </w:t>
      </w:r>
      <w:r w:rsidRPr="00553E1B">
        <w:t xml:space="preserve">down </w:t>
      </w:r>
      <w:r w:rsidRPr="00553E1B">
        <w:br/>
        <w:t>1.0</w:t>
      </w:r>
      <w:r w:rsidRPr="007351DA">
        <w:t xml:space="preserve"> </w:t>
      </w:r>
      <w:r w:rsidRPr="007351DA">
        <w:rPr>
          <w:lang w:eastAsia="en-AU"/>
        </w:rPr>
        <w:t xml:space="preserve">percentage </w:t>
      </w:r>
      <w:r w:rsidRPr="00553E1B">
        <w:rPr>
          <w:lang w:eastAsia="en-AU"/>
        </w:rPr>
        <w:t>point</w:t>
      </w:r>
      <w:r w:rsidRPr="007351DA">
        <w:rPr>
          <w:lang w:eastAsia="en-AU"/>
        </w:rPr>
        <w:t>.</w:t>
      </w:r>
    </w:p>
    <w:p w14:paraId="09ED9306" w14:textId="77777777" w:rsidR="00500F50" w:rsidRPr="00BC6041" w:rsidRDefault="00500F50" w:rsidP="00323EA8">
      <w:pPr>
        <w:pStyle w:val="ListBullet2"/>
        <w:rPr>
          <w:lang w:eastAsia="en-AU"/>
        </w:rPr>
      </w:pPr>
      <w:r>
        <w:rPr>
          <w:lang w:eastAsia="en-AU"/>
        </w:rPr>
        <w:t>Sector</w:t>
      </w:r>
      <w:r w:rsidRPr="00BC6041">
        <w:rPr>
          <w:lang w:eastAsia="en-AU"/>
        </w:rPr>
        <w:t xml:space="preserve"> NPBT was a profit </w:t>
      </w:r>
      <w:r w:rsidRPr="00052642">
        <w:rPr>
          <w:lang w:eastAsia="en-AU"/>
        </w:rPr>
        <w:t xml:space="preserve">of </w:t>
      </w:r>
      <w:r w:rsidRPr="00052642">
        <w:t>$</w:t>
      </w:r>
      <w:r w:rsidRPr="000000DE">
        <w:t xml:space="preserve">553.1 </w:t>
      </w:r>
      <w:r w:rsidRPr="000000DE">
        <w:rPr>
          <w:lang w:eastAsia="en-AU"/>
        </w:rPr>
        <w:t>million</w:t>
      </w:r>
      <w:r>
        <w:rPr>
          <w:lang w:eastAsia="en-AU"/>
        </w:rPr>
        <w:t>, up from $528.8 million.</w:t>
      </w:r>
    </w:p>
    <w:p w14:paraId="7A2E00A7" w14:textId="77777777" w:rsidR="00500F50" w:rsidRPr="00E83CD8" w:rsidRDefault="00500F50" w:rsidP="00500F50">
      <w:pPr>
        <w:rPr>
          <w:rFonts w:cs="Arial"/>
          <w:b/>
        </w:rPr>
      </w:pPr>
      <w:r w:rsidRPr="00E83CD8">
        <w:rPr>
          <w:rFonts w:cs="Arial"/>
          <w:b/>
        </w:rPr>
        <w:t>Key point:</w:t>
      </w:r>
    </w:p>
    <w:p w14:paraId="51DBFEB4" w14:textId="77777777" w:rsidR="00500F50" w:rsidRPr="00434FD8" w:rsidRDefault="00500F50" w:rsidP="00513E3C">
      <w:pPr>
        <w:pStyle w:val="ListNumber"/>
      </w:pPr>
      <w:r>
        <w:t xml:space="preserve">While the sector maintained its NPBT position, there was a decline in the NPBT margin </w:t>
      </w:r>
      <w:r w:rsidRPr="00434FD8">
        <w:t>between 2023-24 and 2024-25.</w:t>
      </w:r>
    </w:p>
    <w:p w14:paraId="7FC718ED" w14:textId="77777777" w:rsidR="00500F50" w:rsidRPr="005A23C0" w:rsidRDefault="00500F50" w:rsidP="005A23C0">
      <w:r w:rsidRPr="005A23C0">
        <w:t>The average NPBT margin decreased from 7.7% in quarter 4 2023-24 to 7.0% in quarter 4 2024-25. The decrease was driven by sector expense growth of 10.6% exceeding sector revenue growth of 9.8% in 2024-25.</w:t>
      </w:r>
    </w:p>
    <w:p w14:paraId="6D484FBA" w14:textId="519C4DD9" w:rsidR="00A32637" w:rsidRPr="005A23C0" w:rsidRDefault="00500F50" w:rsidP="005A23C0">
      <w:pPr>
        <w:rPr>
          <w:lang w:eastAsia="en-AU"/>
        </w:rPr>
      </w:pPr>
      <w:r w:rsidRPr="005A23C0">
        <w:t xml:space="preserve">The increase in revenue was attributed to a </w:t>
      </w:r>
      <w:r w:rsidRPr="005A23C0">
        <w:rPr>
          <w:rFonts w:eastAsiaTheme="minorEastAsia"/>
        </w:rPr>
        <w:t xml:space="preserve">4.2% increase in claim days and increased utilisation of HCPs from 82.7% in 2023-24 to 86.4% in 2024-25. The change in expenses was </w:t>
      </w:r>
      <w:r w:rsidRPr="005A23C0">
        <w:t xml:space="preserve">driven by an increase in labour costs, up 9.3% between quarter 4 2023-24 and quarter 4 2024-25. </w:t>
      </w:r>
    </w:p>
    <w:p w14:paraId="21D45BC2" w14:textId="5A84308E" w:rsidR="00543DDF" w:rsidRPr="005A23C0" w:rsidRDefault="00543DDF" w:rsidP="005A23C0">
      <w:pPr>
        <w:pStyle w:val="Heading1"/>
      </w:pPr>
      <w:bookmarkStart w:id="13" w:name="_Ref201669320"/>
      <w:bookmarkStart w:id="14" w:name="_Toc211507168"/>
      <w:bookmarkStart w:id="15" w:name="_Toc212734996"/>
      <w:r w:rsidRPr="005A23C0">
        <w:t xml:space="preserve">Residential </w:t>
      </w:r>
      <w:r w:rsidR="005603C0" w:rsidRPr="005A23C0">
        <w:t xml:space="preserve">aged </w:t>
      </w:r>
      <w:r w:rsidRPr="005A23C0">
        <w:t>care</w:t>
      </w:r>
      <w:bookmarkEnd w:id="13"/>
      <w:bookmarkEnd w:id="14"/>
      <w:bookmarkEnd w:id="15"/>
    </w:p>
    <w:p w14:paraId="2FF38771" w14:textId="5D87BA12" w:rsidR="00543DDF" w:rsidRPr="00323EA8" w:rsidRDefault="00543DDF" w:rsidP="00323EA8">
      <w:pPr>
        <w:pStyle w:val="Heading2"/>
      </w:pPr>
      <w:bookmarkStart w:id="16" w:name="_Toc211507169"/>
      <w:bookmarkStart w:id="17" w:name="_Toc212734997"/>
      <w:r w:rsidRPr="00323EA8">
        <w:t xml:space="preserve">Financial </w:t>
      </w:r>
      <w:r w:rsidR="007B0650" w:rsidRPr="00323EA8">
        <w:t>performance</w:t>
      </w:r>
      <w:bookmarkEnd w:id="16"/>
      <w:bookmarkEnd w:id="17"/>
    </w:p>
    <w:p w14:paraId="453DD5F7" w14:textId="6F5A741C" w:rsidR="00345A6B" w:rsidRDefault="00345A6B" w:rsidP="00345A6B">
      <w:pPr>
        <w:pStyle w:val="Heading3"/>
      </w:pPr>
      <w:r>
        <w:t>Financial summary</w:t>
      </w:r>
    </w:p>
    <w:p w14:paraId="624BC3FC" w14:textId="0148D5FF" w:rsidR="00785BBE" w:rsidRPr="00785BBE" w:rsidRDefault="00785BBE" w:rsidP="00955639">
      <w:pPr>
        <w:rPr>
          <w:color w:val="1E1545"/>
        </w:rPr>
      </w:pPr>
      <w:r w:rsidRPr="00785BBE">
        <w:rPr>
          <w:color w:val="1E1545"/>
        </w:rPr>
        <w:t xml:space="preserve">The </w:t>
      </w:r>
      <w:r w:rsidR="00771CE7">
        <w:rPr>
          <w:color w:val="1E1545"/>
        </w:rPr>
        <w:t>net profit position</w:t>
      </w:r>
      <w:r w:rsidRPr="00785BBE">
        <w:rPr>
          <w:color w:val="1E1545"/>
        </w:rPr>
        <w:t xml:space="preserve"> of the residential aged care sector </w:t>
      </w:r>
      <w:r w:rsidR="007E736B">
        <w:rPr>
          <w:color w:val="1E1545"/>
        </w:rPr>
        <w:t>improved slightly</w:t>
      </w:r>
      <w:r w:rsidR="00335A2A">
        <w:rPr>
          <w:color w:val="1E1545"/>
        </w:rPr>
        <w:t xml:space="preserve"> between </w:t>
      </w:r>
      <w:r w:rsidR="00D348AC">
        <w:rPr>
          <w:color w:val="1E1545"/>
        </w:rPr>
        <w:t>quarter 4 2023-24 and quarter 4 2024-25. In quarter 4 2024-25:</w:t>
      </w:r>
    </w:p>
    <w:p w14:paraId="0FAA7E34" w14:textId="1ADC1E97" w:rsidR="00785BBE" w:rsidRPr="00785BBE" w:rsidRDefault="00E665B5" w:rsidP="00323EA8">
      <w:pPr>
        <w:pStyle w:val="ListBullet"/>
        <w:rPr>
          <w:lang w:eastAsia="en-AU"/>
        </w:rPr>
      </w:pPr>
      <w:r w:rsidRPr="00A94B62">
        <w:rPr>
          <w:b/>
          <w:bCs/>
          <w:lang w:eastAsia="en-AU"/>
        </w:rPr>
        <w:t>Sector EBITDA</w:t>
      </w:r>
      <w:r>
        <w:rPr>
          <w:lang w:eastAsia="en-AU"/>
        </w:rPr>
        <w:t xml:space="preserve"> was</w:t>
      </w:r>
      <w:r w:rsidR="00690891">
        <w:rPr>
          <w:lang w:eastAsia="en-AU"/>
        </w:rPr>
        <w:t xml:space="preserve"> </w:t>
      </w:r>
      <w:r w:rsidR="00BB0C04">
        <w:rPr>
          <w:lang w:eastAsia="en-AU"/>
        </w:rPr>
        <w:t>$3</w:t>
      </w:r>
      <w:r w:rsidR="002F721A">
        <w:rPr>
          <w:lang w:eastAsia="en-AU"/>
        </w:rPr>
        <w:t>.0</w:t>
      </w:r>
      <w:r w:rsidR="00BB0C04">
        <w:rPr>
          <w:lang w:eastAsia="en-AU"/>
        </w:rPr>
        <w:t xml:space="preserve"> billion</w:t>
      </w:r>
      <w:r w:rsidR="009202DB">
        <w:rPr>
          <w:lang w:eastAsia="en-AU"/>
        </w:rPr>
        <w:t xml:space="preserve"> </w:t>
      </w:r>
      <w:r w:rsidR="009202DB" w:rsidRPr="00B2594D">
        <w:rPr>
          <w:color w:val="1E1545"/>
        </w:rPr>
        <w:t>(Table 1)</w:t>
      </w:r>
      <w:r w:rsidR="00BB0C04">
        <w:rPr>
          <w:lang w:eastAsia="en-AU"/>
        </w:rPr>
        <w:t xml:space="preserve">, with an average EBITDA margin of 9.4% (down from </w:t>
      </w:r>
      <w:r w:rsidR="00C26D91">
        <w:rPr>
          <w:lang w:eastAsia="en-AU"/>
        </w:rPr>
        <w:t>10.</w:t>
      </w:r>
      <w:r w:rsidR="008D3FFF">
        <w:rPr>
          <w:lang w:eastAsia="en-AU"/>
        </w:rPr>
        <w:t>6</w:t>
      </w:r>
      <w:r w:rsidR="00C26D91">
        <w:rPr>
          <w:lang w:eastAsia="en-AU"/>
        </w:rPr>
        <w:t>% in quarter 4 2023-24)</w:t>
      </w:r>
      <w:r w:rsidR="00785BBE" w:rsidRPr="00B2594D">
        <w:rPr>
          <w:lang w:eastAsia="en-AU"/>
        </w:rPr>
        <w:t>.</w:t>
      </w:r>
    </w:p>
    <w:p w14:paraId="1AB85AB3" w14:textId="5AF5FA8D" w:rsidR="00785BBE" w:rsidRPr="0053742B" w:rsidRDefault="00A55985" w:rsidP="00323EA8">
      <w:pPr>
        <w:pStyle w:val="ListBullet"/>
        <w:rPr>
          <w:lang w:eastAsia="en-AU"/>
        </w:rPr>
      </w:pPr>
      <w:r w:rsidRPr="00A94B62">
        <w:rPr>
          <w:b/>
          <w:bCs/>
          <w:lang w:eastAsia="en-AU"/>
        </w:rPr>
        <w:lastRenderedPageBreak/>
        <w:t>S</w:t>
      </w:r>
      <w:r w:rsidR="00DC6976" w:rsidRPr="00A94B62">
        <w:rPr>
          <w:b/>
          <w:lang w:eastAsia="en-AU"/>
        </w:rPr>
        <w:t xml:space="preserve">ector </w:t>
      </w:r>
      <w:r w:rsidR="00785BBE" w:rsidRPr="00A94B62">
        <w:rPr>
          <w:b/>
          <w:lang w:eastAsia="en-AU"/>
        </w:rPr>
        <w:t>NPBT</w:t>
      </w:r>
      <w:r w:rsidR="00785BBE" w:rsidRPr="0053742B">
        <w:rPr>
          <w:lang w:eastAsia="en-AU"/>
        </w:rPr>
        <w:t xml:space="preserve"> </w:t>
      </w:r>
      <w:r w:rsidR="0040728D" w:rsidRPr="0053742B">
        <w:rPr>
          <w:lang w:eastAsia="en-AU"/>
        </w:rPr>
        <w:t xml:space="preserve">was </w:t>
      </w:r>
      <w:r w:rsidR="0040728D" w:rsidRPr="009344C1">
        <w:rPr>
          <w:lang w:eastAsia="en-AU"/>
        </w:rPr>
        <w:t>$</w:t>
      </w:r>
      <w:r w:rsidR="00C15010" w:rsidRPr="009344C1">
        <w:rPr>
          <w:lang w:eastAsia="en-AU"/>
        </w:rPr>
        <w:t>1,</w:t>
      </w:r>
      <w:r w:rsidR="00942734" w:rsidRPr="009344C1">
        <w:rPr>
          <w:lang w:eastAsia="en-AU"/>
        </w:rPr>
        <w:t>124.8</w:t>
      </w:r>
      <w:r w:rsidR="0040728D" w:rsidRPr="009344C1">
        <w:rPr>
          <w:lang w:eastAsia="en-AU"/>
        </w:rPr>
        <w:t xml:space="preserve"> million</w:t>
      </w:r>
      <w:r w:rsidR="0040728D" w:rsidRPr="0053742B">
        <w:rPr>
          <w:lang w:eastAsia="en-AU"/>
        </w:rPr>
        <w:t xml:space="preserve">, </w:t>
      </w:r>
      <w:r w:rsidR="00FF01CE">
        <w:rPr>
          <w:lang w:eastAsia="en-AU"/>
        </w:rPr>
        <w:t xml:space="preserve">with an average NPBT margin of 3.5% </w:t>
      </w:r>
      <w:r w:rsidR="0023517C">
        <w:rPr>
          <w:lang w:eastAsia="en-AU"/>
        </w:rPr>
        <w:t>(</w:t>
      </w:r>
      <w:r w:rsidR="00FF01CE">
        <w:rPr>
          <w:lang w:eastAsia="en-AU"/>
        </w:rPr>
        <w:t xml:space="preserve">up from </w:t>
      </w:r>
      <w:r w:rsidR="00FF7844">
        <w:rPr>
          <w:lang w:eastAsia="en-AU"/>
        </w:rPr>
        <w:t>1.9% in quarter 4 2023-24).</w:t>
      </w:r>
    </w:p>
    <w:p w14:paraId="2D7C3548" w14:textId="24EF002F" w:rsidR="00785BBE" w:rsidRPr="00E75C7C" w:rsidRDefault="00C61EC4" w:rsidP="00323EA8">
      <w:pPr>
        <w:pStyle w:val="ListBullet"/>
        <w:rPr>
          <w:lang w:eastAsia="en-AU"/>
        </w:rPr>
      </w:pPr>
      <w:r>
        <w:rPr>
          <w:b/>
          <w:bCs/>
          <w:lang w:eastAsia="en-AU"/>
        </w:rPr>
        <w:t>R</w:t>
      </w:r>
      <w:r w:rsidR="00785BBE" w:rsidRPr="00A94B62">
        <w:rPr>
          <w:b/>
          <w:lang w:eastAsia="en-AU"/>
        </w:rPr>
        <w:t>evenue</w:t>
      </w:r>
      <w:r w:rsidR="00785BBE" w:rsidRPr="00E75C7C">
        <w:rPr>
          <w:lang w:eastAsia="en-AU"/>
        </w:rPr>
        <w:t xml:space="preserve"> </w:t>
      </w:r>
      <w:r w:rsidR="004127FF" w:rsidRPr="006A3DAC">
        <w:rPr>
          <w:lang w:eastAsia="en-AU"/>
        </w:rPr>
        <w:t>grew</w:t>
      </w:r>
      <w:r w:rsidR="00785BBE" w:rsidRPr="00E75C7C">
        <w:rPr>
          <w:lang w:eastAsia="en-AU"/>
        </w:rPr>
        <w:t xml:space="preserve"> by </w:t>
      </w:r>
      <w:r w:rsidR="00785BBE" w:rsidRPr="006A3DAC">
        <w:rPr>
          <w:lang w:eastAsia="en-AU"/>
        </w:rPr>
        <w:t>$</w:t>
      </w:r>
      <w:r w:rsidR="00034012" w:rsidRPr="006A3DAC">
        <w:rPr>
          <w:lang w:eastAsia="en-AU"/>
        </w:rPr>
        <w:t>3</w:t>
      </w:r>
      <w:r w:rsidR="00D60070" w:rsidRPr="006A3DAC">
        <w:rPr>
          <w:lang w:eastAsia="en-AU"/>
        </w:rPr>
        <w:t>3.59</w:t>
      </w:r>
      <w:r w:rsidR="00785BBE" w:rsidRPr="00E75C7C" w:rsidDel="003836B4">
        <w:rPr>
          <w:lang w:eastAsia="en-AU"/>
        </w:rPr>
        <w:t xml:space="preserve"> </w:t>
      </w:r>
      <w:r w:rsidR="00785BBE" w:rsidRPr="00E75C7C">
        <w:rPr>
          <w:lang w:eastAsia="en-AU"/>
        </w:rPr>
        <w:t>per resident per day (</w:t>
      </w:r>
      <w:r w:rsidR="00EB20A7" w:rsidRPr="006A3DAC">
        <w:rPr>
          <w:lang w:eastAsia="en-AU"/>
        </w:rPr>
        <w:t>up</w:t>
      </w:r>
      <w:r w:rsidR="00785BBE" w:rsidRPr="006A3DAC">
        <w:rPr>
          <w:lang w:eastAsia="en-AU"/>
        </w:rPr>
        <w:t xml:space="preserve"> </w:t>
      </w:r>
      <w:r w:rsidR="00E51187" w:rsidRPr="006A3DAC">
        <w:rPr>
          <w:lang w:eastAsia="en-AU"/>
        </w:rPr>
        <w:t>8</w:t>
      </w:r>
      <w:r w:rsidR="00D60070" w:rsidRPr="006A3DAC">
        <w:rPr>
          <w:lang w:eastAsia="en-AU"/>
        </w:rPr>
        <w:t>.0</w:t>
      </w:r>
      <w:r w:rsidR="00785BBE" w:rsidRPr="006A3DAC">
        <w:rPr>
          <w:lang w:eastAsia="en-AU"/>
        </w:rPr>
        <w:t>%).</w:t>
      </w:r>
      <w:r w:rsidR="00D560A6">
        <w:rPr>
          <w:lang w:eastAsia="en-AU"/>
        </w:rPr>
        <w:t xml:space="preserve"> This was primarily driven by a </w:t>
      </w:r>
      <w:r w:rsidR="00D560A6" w:rsidRPr="005E0B3D">
        <w:rPr>
          <w:lang w:eastAsia="en-AU"/>
        </w:rPr>
        <w:t>$0.8 billion</w:t>
      </w:r>
      <w:r w:rsidR="00D560A6" w:rsidRPr="005E0B3D">
        <w:rPr>
          <w:color w:val="1E1545"/>
        </w:rPr>
        <w:t xml:space="preserve"> increase in AN-ACC funding, from </w:t>
      </w:r>
      <w:r w:rsidR="00D560A6" w:rsidRPr="005E0B3D">
        <w:rPr>
          <w:lang w:eastAsia="en-AU"/>
        </w:rPr>
        <w:t>$5.1 billion</w:t>
      </w:r>
      <w:r w:rsidR="00D560A6" w:rsidRPr="005E0B3D">
        <w:rPr>
          <w:color w:val="1E1545"/>
        </w:rPr>
        <w:t xml:space="preserve"> in quarter 4 2023-24 to </w:t>
      </w:r>
      <w:r w:rsidR="00D560A6" w:rsidRPr="005E0B3D">
        <w:rPr>
          <w:lang w:eastAsia="en-AU"/>
        </w:rPr>
        <w:t>$5.9 billion</w:t>
      </w:r>
      <w:r w:rsidR="00D560A6" w:rsidRPr="005E0B3D">
        <w:rPr>
          <w:color w:val="1E1545"/>
        </w:rPr>
        <w:t xml:space="preserve"> in quarter 4 2024-25</w:t>
      </w:r>
      <w:r w:rsidR="007942C7">
        <w:rPr>
          <w:color w:val="1E1545"/>
        </w:rPr>
        <w:t>.</w:t>
      </w:r>
    </w:p>
    <w:p w14:paraId="62976FFB" w14:textId="25E1CDBB" w:rsidR="006B6C58" w:rsidRDefault="00C61EC4" w:rsidP="00323EA8">
      <w:pPr>
        <w:pStyle w:val="ListBullet"/>
        <w:rPr>
          <w:lang w:eastAsia="en-AU"/>
        </w:rPr>
      </w:pPr>
      <w:r w:rsidRPr="00B56579">
        <w:rPr>
          <w:b/>
          <w:bCs/>
          <w:lang w:eastAsia="en-AU"/>
        </w:rPr>
        <w:t>E</w:t>
      </w:r>
      <w:r w:rsidR="00785BBE" w:rsidRPr="00B56579">
        <w:rPr>
          <w:b/>
          <w:lang w:eastAsia="en-AU"/>
        </w:rPr>
        <w:t>xpenses</w:t>
      </w:r>
      <w:r w:rsidR="00785BBE" w:rsidRPr="00E75C7C">
        <w:rPr>
          <w:lang w:eastAsia="en-AU"/>
        </w:rPr>
        <w:t xml:space="preserve"> </w:t>
      </w:r>
      <w:r w:rsidR="004127FF" w:rsidRPr="00BD13FD">
        <w:rPr>
          <w:lang w:eastAsia="en-AU"/>
        </w:rPr>
        <w:t>grew</w:t>
      </w:r>
      <w:r w:rsidR="00785BBE" w:rsidRPr="00E75C7C">
        <w:rPr>
          <w:lang w:eastAsia="en-AU"/>
        </w:rPr>
        <w:t xml:space="preserve"> by </w:t>
      </w:r>
      <w:r w:rsidR="00785BBE" w:rsidRPr="00BD13FD">
        <w:rPr>
          <w:lang w:eastAsia="en-AU"/>
        </w:rPr>
        <w:t>$</w:t>
      </w:r>
      <w:r w:rsidR="001A6C6C" w:rsidRPr="00BD13FD">
        <w:rPr>
          <w:lang w:eastAsia="en-AU"/>
        </w:rPr>
        <w:t>2</w:t>
      </w:r>
      <w:r w:rsidR="00BB68FF" w:rsidRPr="00BD13FD">
        <w:rPr>
          <w:lang w:eastAsia="en-AU"/>
        </w:rPr>
        <w:t>5.77</w:t>
      </w:r>
      <w:r w:rsidR="00785BBE" w:rsidRPr="00E75C7C">
        <w:rPr>
          <w:lang w:eastAsia="en-AU"/>
        </w:rPr>
        <w:t xml:space="preserve"> per resident per day (</w:t>
      </w:r>
      <w:r w:rsidR="00EB20A7" w:rsidRPr="00BD13FD">
        <w:rPr>
          <w:lang w:eastAsia="en-AU"/>
        </w:rPr>
        <w:t>up</w:t>
      </w:r>
      <w:r w:rsidR="00785BBE" w:rsidRPr="00BD13FD">
        <w:rPr>
          <w:lang w:eastAsia="en-AU"/>
        </w:rPr>
        <w:t xml:space="preserve"> </w:t>
      </w:r>
      <w:r w:rsidR="00BB68FF" w:rsidRPr="00BD13FD">
        <w:rPr>
          <w:lang w:eastAsia="en-AU"/>
        </w:rPr>
        <w:t>6.2</w:t>
      </w:r>
      <w:r w:rsidR="00785BBE" w:rsidRPr="00BD13FD">
        <w:rPr>
          <w:lang w:eastAsia="en-AU"/>
        </w:rPr>
        <w:t>%).</w:t>
      </w:r>
      <w:r w:rsidR="00D560A6">
        <w:rPr>
          <w:lang w:eastAsia="en-AU"/>
        </w:rPr>
        <w:t xml:space="preserve"> This was </w:t>
      </w:r>
      <w:r w:rsidR="00785BBE" w:rsidRPr="00A94B62">
        <w:rPr>
          <w:lang w:eastAsia="en-AU"/>
        </w:rPr>
        <w:t>driven by</w:t>
      </w:r>
      <w:r w:rsidR="001D522A" w:rsidRPr="00A94B62">
        <w:rPr>
          <w:lang w:eastAsia="en-AU"/>
        </w:rPr>
        <w:t xml:space="preserve"> </w:t>
      </w:r>
      <w:r w:rsidR="000720DF" w:rsidRPr="00A94B62">
        <w:rPr>
          <w:lang w:eastAsia="en-AU"/>
        </w:rPr>
        <w:t>higher labour costs</w:t>
      </w:r>
      <w:r w:rsidR="00DF7286" w:rsidRPr="00A94B62">
        <w:rPr>
          <w:lang w:eastAsia="en-AU"/>
        </w:rPr>
        <w:t xml:space="preserve">, specifically, </w:t>
      </w:r>
      <w:r w:rsidR="00785BBE" w:rsidRPr="00A94B62">
        <w:rPr>
          <w:lang w:eastAsia="en-AU"/>
        </w:rPr>
        <w:t>increased wage costs</w:t>
      </w:r>
      <w:r w:rsidR="008C0A0E" w:rsidRPr="00A94B62">
        <w:rPr>
          <w:lang w:eastAsia="en-AU"/>
        </w:rPr>
        <w:t xml:space="preserve"> and employee benefits</w:t>
      </w:r>
      <w:r w:rsidR="003A7A72" w:rsidRPr="00B56579">
        <w:rPr>
          <w:lang w:eastAsia="en-AU"/>
        </w:rPr>
        <w:t>.</w:t>
      </w:r>
    </w:p>
    <w:p w14:paraId="05CD96EA" w14:textId="5D24FF7B" w:rsidR="00E73B8B" w:rsidRPr="00323EA8" w:rsidRDefault="00653B65" w:rsidP="00323EA8">
      <w:pPr>
        <w:pStyle w:val="Caption"/>
      </w:pPr>
      <w:r w:rsidRPr="00323EA8">
        <w:t xml:space="preserve">Table 1: </w:t>
      </w:r>
      <w:r w:rsidR="00396185" w:rsidRPr="00323EA8">
        <w:t>Q</w:t>
      </w:r>
      <w:r w:rsidR="00F80C79" w:rsidRPr="00323EA8">
        <w:t xml:space="preserve">uarter </w:t>
      </w:r>
      <w:r w:rsidR="00F22A8F" w:rsidRPr="00323EA8">
        <w:t>4</w:t>
      </w:r>
      <w:r w:rsidR="00F80C79" w:rsidRPr="00323EA8">
        <w:t xml:space="preserve"> 2024-25 </w:t>
      </w:r>
      <w:r w:rsidRPr="00323EA8">
        <w:t xml:space="preserve">and comparison with </w:t>
      </w:r>
      <w:r w:rsidR="00F80C79" w:rsidRPr="00323EA8">
        <w:t xml:space="preserve">quarter </w:t>
      </w:r>
      <w:r w:rsidR="00F22A8F" w:rsidRPr="00323EA8">
        <w:t>4</w:t>
      </w:r>
      <w:r w:rsidR="00F80C79" w:rsidRPr="00323EA8">
        <w:t xml:space="preserve"> 2023-24,</w:t>
      </w:r>
      <w:r w:rsidRPr="00323EA8">
        <w:t xml:space="preserve"> summary of financial performance of residential for-profit and not-for-profit aged care providers</w:t>
      </w:r>
    </w:p>
    <w:tbl>
      <w:tblPr>
        <w:tblW w:w="9072" w:type="dxa"/>
        <w:tblLook w:val="04A0" w:firstRow="1" w:lastRow="0" w:firstColumn="1" w:lastColumn="0" w:noHBand="0" w:noVBand="1"/>
      </w:tblPr>
      <w:tblGrid>
        <w:gridCol w:w="2977"/>
        <w:gridCol w:w="1559"/>
        <w:gridCol w:w="1701"/>
        <w:gridCol w:w="2835"/>
      </w:tblGrid>
      <w:tr w:rsidR="00D927E5" w:rsidRPr="002A0642" w14:paraId="0B110EB7" w14:textId="77777777" w:rsidTr="00F60E0C">
        <w:trPr>
          <w:trHeight w:val="680"/>
          <w:tblHeader/>
        </w:trPr>
        <w:tc>
          <w:tcPr>
            <w:tcW w:w="2977" w:type="dxa"/>
            <w:tcBorders>
              <w:top w:val="nil"/>
              <w:left w:val="nil"/>
              <w:bottom w:val="nil"/>
              <w:right w:val="nil"/>
            </w:tcBorders>
            <w:shd w:val="clear" w:color="000000" w:fill="1E1545"/>
            <w:vAlign w:val="center"/>
            <w:hideMark/>
          </w:tcPr>
          <w:p w14:paraId="4339D9EE" w14:textId="77777777" w:rsidR="002A0642" w:rsidRPr="002A0642" w:rsidRDefault="002A0642" w:rsidP="00E73D8A">
            <w:pPr>
              <w:pStyle w:val="TableHeaderWhite"/>
              <w:rPr>
                <w:lang w:eastAsia="en-AU"/>
              </w:rPr>
            </w:pPr>
            <w:r w:rsidRPr="002A0642">
              <w:rPr>
                <w:lang w:eastAsia="en-AU"/>
              </w:rPr>
              <w:t> </w:t>
            </w:r>
          </w:p>
        </w:tc>
        <w:tc>
          <w:tcPr>
            <w:tcW w:w="1559" w:type="dxa"/>
            <w:tcBorders>
              <w:top w:val="nil"/>
              <w:left w:val="nil"/>
              <w:bottom w:val="nil"/>
              <w:right w:val="nil"/>
            </w:tcBorders>
            <w:shd w:val="clear" w:color="000000" w:fill="1E1545"/>
            <w:vAlign w:val="center"/>
            <w:hideMark/>
          </w:tcPr>
          <w:p w14:paraId="1D6A69C9" w14:textId="77777777" w:rsidR="002A0642" w:rsidRPr="002A0642" w:rsidRDefault="002A0642" w:rsidP="00E73D8A">
            <w:pPr>
              <w:pStyle w:val="TableHeaderWhite"/>
              <w:rPr>
                <w:lang w:eastAsia="en-AU"/>
              </w:rPr>
            </w:pPr>
            <w:r w:rsidRPr="002A0642">
              <w:rPr>
                <w:lang w:eastAsia="en-AU"/>
              </w:rPr>
              <w:t xml:space="preserve">Total </w:t>
            </w:r>
          </w:p>
        </w:tc>
        <w:tc>
          <w:tcPr>
            <w:tcW w:w="1701" w:type="dxa"/>
            <w:tcBorders>
              <w:top w:val="nil"/>
              <w:left w:val="nil"/>
              <w:bottom w:val="nil"/>
              <w:right w:val="nil"/>
            </w:tcBorders>
            <w:shd w:val="clear" w:color="000000" w:fill="1E1545"/>
            <w:vAlign w:val="center"/>
            <w:hideMark/>
          </w:tcPr>
          <w:p w14:paraId="16691432" w14:textId="0F7F0276" w:rsidR="002A0642" w:rsidRPr="002A0642" w:rsidRDefault="002A0642" w:rsidP="00E73D8A">
            <w:pPr>
              <w:pStyle w:val="TableHeaderWhite"/>
              <w:rPr>
                <w:lang w:eastAsia="en-AU"/>
              </w:rPr>
            </w:pPr>
            <w:r w:rsidRPr="002A0642">
              <w:rPr>
                <w:lang w:eastAsia="en-AU"/>
              </w:rPr>
              <w:t>Per resident per day</w:t>
            </w:r>
          </w:p>
        </w:tc>
        <w:tc>
          <w:tcPr>
            <w:tcW w:w="2835" w:type="dxa"/>
            <w:tcBorders>
              <w:top w:val="nil"/>
              <w:left w:val="nil"/>
              <w:bottom w:val="nil"/>
              <w:right w:val="nil"/>
            </w:tcBorders>
            <w:shd w:val="clear" w:color="000000" w:fill="1E1545"/>
            <w:vAlign w:val="center"/>
            <w:hideMark/>
          </w:tcPr>
          <w:p w14:paraId="58388347" w14:textId="0757B187" w:rsidR="002A0642" w:rsidRPr="002A0642" w:rsidRDefault="002A0642" w:rsidP="00E73D8A">
            <w:pPr>
              <w:pStyle w:val="TableHeaderWhite"/>
              <w:rPr>
                <w:lang w:eastAsia="en-AU"/>
              </w:rPr>
            </w:pPr>
            <w:r w:rsidRPr="002A0642">
              <w:rPr>
                <w:lang w:eastAsia="en-AU"/>
              </w:rPr>
              <w:t xml:space="preserve">Change from </w:t>
            </w:r>
            <w:r w:rsidR="00A84E32">
              <w:rPr>
                <w:lang w:eastAsia="en-AU"/>
              </w:rPr>
              <w:t>Q</w:t>
            </w:r>
            <w:r w:rsidR="00BA6691">
              <w:rPr>
                <w:lang w:eastAsia="en-AU"/>
              </w:rPr>
              <w:t>4</w:t>
            </w:r>
            <w:r w:rsidR="00A84E32">
              <w:rPr>
                <w:lang w:eastAsia="en-AU"/>
              </w:rPr>
              <w:t xml:space="preserve"> 2023-24 </w:t>
            </w:r>
            <w:r w:rsidRPr="002A0642">
              <w:rPr>
                <w:lang w:eastAsia="en-AU"/>
              </w:rPr>
              <w:t>per resident per day</w:t>
            </w:r>
          </w:p>
        </w:tc>
      </w:tr>
      <w:tr w:rsidR="00B17762" w:rsidRPr="002A0642" w14:paraId="77E0615F" w14:textId="77777777" w:rsidTr="00F60E0C">
        <w:trPr>
          <w:trHeight w:val="510"/>
        </w:trPr>
        <w:tc>
          <w:tcPr>
            <w:tcW w:w="2977" w:type="dxa"/>
            <w:tcBorders>
              <w:top w:val="nil"/>
              <w:left w:val="nil"/>
              <w:bottom w:val="single" w:sz="8" w:space="0" w:color="auto"/>
              <w:right w:val="nil"/>
            </w:tcBorders>
            <w:shd w:val="clear" w:color="000000" w:fill="FFFFFF"/>
            <w:vAlign w:val="center"/>
            <w:hideMark/>
          </w:tcPr>
          <w:p w14:paraId="286E46B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Revenue</w:t>
            </w:r>
          </w:p>
        </w:tc>
        <w:tc>
          <w:tcPr>
            <w:tcW w:w="1559" w:type="dxa"/>
            <w:tcBorders>
              <w:top w:val="nil"/>
              <w:left w:val="nil"/>
              <w:bottom w:val="single" w:sz="8" w:space="0" w:color="auto"/>
              <w:right w:val="nil"/>
            </w:tcBorders>
            <w:shd w:val="clear" w:color="000000" w:fill="FFFFFF"/>
            <w:noWrap/>
            <w:vAlign w:val="center"/>
            <w:hideMark/>
          </w:tcPr>
          <w:p w14:paraId="299CACB5" w14:textId="17032F29"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w:t>
            </w:r>
            <w:r w:rsidR="00237A64">
              <w:rPr>
                <w:rFonts w:cs="Arial"/>
                <w:color w:val="1E1545"/>
                <w:sz w:val="20"/>
                <w:szCs w:val="20"/>
                <w:lang w:eastAsia="en-AU"/>
              </w:rPr>
              <w:t>31,987</w:t>
            </w:r>
            <w:r w:rsidR="00D620B6">
              <w:rPr>
                <w:rFonts w:cs="Arial"/>
                <w:color w:val="1E1545"/>
                <w:sz w:val="20"/>
                <w:szCs w:val="20"/>
                <w:lang w:eastAsia="en-AU"/>
              </w:rPr>
              <w:t>.3</w:t>
            </w:r>
            <w:r w:rsidRPr="002A0642">
              <w:rPr>
                <w:rFonts w:cs="Arial"/>
                <w:color w:val="1E1545"/>
                <w:sz w:val="20"/>
                <w:szCs w:val="20"/>
                <w:lang w:eastAsia="en-AU"/>
              </w:rPr>
              <w:t>m</w:t>
            </w:r>
          </w:p>
        </w:tc>
        <w:tc>
          <w:tcPr>
            <w:tcW w:w="1701" w:type="dxa"/>
            <w:tcBorders>
              <w:top w:val="nil"/>
              <w:left w:val="nil"/>
              <w:bottom w:val="single" w:sz="8" w:space="0" w:color="auto"/>
              <w:right w:val="nil"/>
            </w:tcBorders>
            <w:shd w:val="clear" w:color="000000" w:fill="FFFFFF"/>
            <w:noWrap/>
            <w:vAlign w:val="center"/>
            <w:hideMark/>
          </w:tcPr>
          <w:p w14:paraId="7A9A72BE" w14:textId="594C6D15"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w:t>
            </w:r>
            <w:r w:rsidR="00DC0101">
              <w:rPr>
                <w:rFonts w:cs="Arial"/>
                <w:color w:val="1E1545"/>
                <w:sz w:val="20"/>
                <w:szCs w:val="20"/>
                <w:lang w:eastAsia="en-AU"/>
              </w:rPr>
              <w:t>56.17</w:t>
            </w:r>
          </w:p>
        </w:tc>
        <w:tc>
          <w:tcPr>
            <w:tcW w:w="2835" w:type="dxa"/>
            <w:tcBorders>
              <w:top w:val="nil"/>
              <w:left w:val="nil"/>
              <w:bottom w:val="single" w:sz="8" w:space="0" w:color="auto"/>
              <w:right w:val="nil"/>
            </w:tcBorders>
            <w:shd w:val="clear" w:color="000000" w:fill="FFFFFF"/>
            <w:noWrap/>
            <w:vAlign w:val="center"/>
            <w:hideMark/>
          </w:tcPr>
          <w:p w14:paraId="1230DECF" w14:textId="2F98BEDB"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$3</w:t>
            </w:r>
            <w:r w:rsidR="002935B1">
              <w:rPr>
                <w:rFonts w:cs="Arial"/>
                <w:color w:val="1E1545"/>
                <w:sz w:val="20"/>
                <w:szCs w:val="20"/>
                <w:lang w:eastAsia="en-AU"/>
              </w:rPr>
              <w:t>3.59</w:t>
            </w:r>
          </w:p>
        </w:tc>
      </w:tr>
      <w:tr w:rsidR="00B17762" w:rsidRPr="002A0642" w14:paraId="07711A19" w14:textId="77777777" w:rsidTr="00F60E0C">
        <w:trPr>
          <w:trHeight w:val="510"/>
        </w:trPr>
        <w:tc>
          <w:tcPr>
            <w:tcW w:w="2977" w:type="dxa"/>
            <w:tcBorders>
              <w:top w:val="nil"/>
              <w:left w:val="nil"/>
              <w:bottom w:val="single" w:sz="8" w:space="0" w:color="auto"/>
              <w:right w:val="nil"/>
            </w:tcBorders>
            <w:shd w:val="clear" w:color="000000" w:fill="FFFFFF"/>
            <w:vAlign w:val="center"/>
            <w:hideMark/>
          </w:tcPr>
          <w:p w14:paraId="76045FDC" w14:textId="38D6DE5D" w:rsidR="002A0642" w:rsidRPr="002A0642" w:rsidRDefault="004A3A7F" w:rsidP="002A0642">
            <w:pPr>
              <w:spacing w:before="0" w:after="0" w:line="240" w:lineRule="auto"/>
              <w:rPr>
                <w:rFonts w:cs="Arial"/>
                <w:color w:val="1E1545"/>
                <w:sz w:val="20"/>
                <w:szCs w:val="20"/>
                <w:lang w:eastAsia="en-AU"/>
              </w:rPr>
            </w:pPr>
            <w:r>
              <w:rPr>
                <w:rFonts w:cs="Arial"/>
                <w:color w:val="1E1545"/>
                <w:sz w:val="20"/>
                <w:szCs w:val="20"/>
                <w:lang w:eastAsia="en-AU"/>
              </w:rPr>
              <w:t>Operating e</w:t>
            </w:r>
            <w:r w:rsidR="002A0642" w:rsidRPr="002A0642">
              <w:rPr>
                <w:rFonts w:cs="Arial"/>
                <w:color w:val="1E1545"/>
                <w:sz w:val="20"/>
                <w:szCs w:val="20"/>
                <w:lang w:eastAsia="en-AU"/>
              </w:rPr>
              <w:t>xpenses</w:t>
            </w:r>
          </w:p>
        </w:tc>
        <w:tc>
          <w:tcPr>
            <w:tcW w:w="1559" w:type="dxa"/>
            <w:tcBorders>
              <w:top w:val="nil"/>
              <w:left w:val="nil"/>
              <w:bottom w:val="single" w:sz="8" w:space="0" w:color="auto"/>
              <w:right w:val="nil"/>
            </w:tcBorders>
            <w:shd w:val="clear" w:color="000000" w:fill="FFFFFF"/>
            <w:noWrap/>
            <w:vAlign w:val="center"/>
            <w:hideMark/>
          </w:tcPr>
          <w:p w14:paraId="20DE7FEC" w14:textId="2593ED43"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$2</w:t>
            </w:r>
            <w:r w:rsidR="00DA0892">
              <w:rPr>
                <w:rFonts w:cs="Arial"/>
                <w:color w:val="1E1545"/>
                <w:sz w:val="20"/>
                <w:szCs w:val="20"/>
                <w:lang w:eastAsia="en-AU"/>
              </w:rPr>
              <w:t>8,991.0</w:t>
            </w:r>
            <w:r w:rsidRPr="002A0642">
              <w:rPr>
                <w:rFonts w:cs="Arial"/>
                <w:color w:val="1E1545"/>
                <w:sz w:val="20"/>
                <w:szCs w:val="20"/>
                <w:lang w:eastAsia="en-AU"/>
              </w:rPr>
              <w:t>m</w:t>
            </w:r>
          </w:p>
        </w:tc>
        <w:tc>
          <w:tcPr>
            <w:tcW w:w="1701" w:type="dxa"/>
            <w:tcBorders>
              <w:top w:val="nil"/>
              <w:left w:val="nil"/>
              <w:bottom w:val="single" w:sz="8" w:space="0" w:color="auto"/>
              <w:right w:val="nil"/>
            </w:tcBorders>
            <w:shd w:val="clear" w:color="000000" w:fill="FFFFFF"/>
            <w:noWrap/>
            <w:vAlign w:val="center"/>
            <w:hideMark/>
          </w:tcPr>
          <w:p w14:paraId="12DE4419" w14:textId="08FFBBCC"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w:t>
            </w:r>
            <w:r w:rsidR="00F70A5C">
              <w:rPr>
                <w:rFonts w:cs="Arial"/>
                <w:color w:val="1E1545"/>
                <w:sz w:val="20"/>
                <w:szCs w:val="20"/>
                <w:lang w:eastAsia="en-AU"/>
              </w:rPr>
              <w:t>13.44</w:t>
            </w:r>
            <w:r w:rsidRPr="002A0642">
              <w:rPr>
                <w:rFonts w:cs="Arial"/>
                <w:color w:val="1E1545"/>
                <w:sz w:val="20"/>
                <w:szCs w:val="20"/>
                <w:lang w:eastAsia="en-AU"/>
              </w:rPr>
              <w:t xml:space="preserve"> </w:t>
            </w:r>
          </w:p>
        </w:tc>
        <w:tc>
          <w:tcPr>
            <w:tcW w:w="2835" w:type="dxa"/>
            <w:tcBorders>
              <w:top w:val="nil"/>
              <w:left w:val="nil"/>
              <w:bottom w:val="single" w:sz="8" w:space="0" w:color="auto"/>
              <w:right w:val="nil"/>
            </w:tcBorders>
            <w:shd w:val="clear" w:color="000000" w:fill="FFFFFF"/>
            <w:noWrap/>
            <w:vAlign w:val="center"/>
            <w:hideMark/>
          </w:tcPr>
          <w:p w14:paraId="73E731DE" w14:textId="4656C615" w:rsidR="004A3A7F"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w:t>
            </w:r>
            <w:r w:rsidR="00C04572">
              <w:rPr>
                <w:rFonts w:cs="Arial"/>
                <w:color w:val="1E1545"/>
                <w:sz w:val="20"/>
                <w:szCs w:val="20"/>
                <w:lang w:eastAsia="en-AU"/>
              </w:rPr>
              <w:t>3</w:t>
            </w:r>
            <w:r w:rsidR="00896812">
              <w:rPr>
                <w:rFonts w:cs="Arial"/>
                <w:color w:val="1E1545"/>
                <w:sz w:val="20"/>
                <w:szCs w:val="20"/>
                <w:lang w:eastAsia="en-AU"/>
              </w:rPr>
              <w:t>5.78</w:t>
            </w:r>
          </w:p>
        </w:tc>
      </w:tr>
      <w:tr w:rsidR="00B17762" w:rsidRPr="002A0642" w14:paraId="6869DB6A" w14:textId="77777777" w:rsidTr="00F60E0C">
        <w:trPr>
          <w:trHeight w:val="510"/>
        </w:trPr>
        <w:tc>
          <w:tcPr>
            <w:tcW w:w="2977" w:type="dxa"/>
            <w:tcBorders>
              <w:top w:val="nil"/>
              <w:left w:val="nil"/>
              <w:bottom w:val="single" w:sz="8" w:space="0" w:color="auto"/>
              <w:right w:val="nil"/>
            </w:tcBorders>
            <w:shd w:val="clear" w:color="000000" w:fill="FFFFFF"/>
            <w:vAlign w:val="center"/>
          </w:tcPr>
          <w:p w14:paraId="7CB6DAEC" w14:textId="61DA66EF" w:rsidR="00236136" w:rsidRDefault="00236136" w:rsidP="00236136">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559" w:type="dxa"/>
            <w:tcBorders>
              <w:top w:val="nil"/>
              <w:left w:val="nil"/>
              <w:bottom w:val="single" w:sz="8" w:space="0" w:color="auto"/>
              <w:right w:val="nil"/>
            </w:tcBorders>
            <w:shd w:val="clear" w:color="000000" w:fill="FFFFFF"/>
            <w:noWrap/>
            <w:vAlign w:val="center"/>
          </w:tcPr>
          <w:p w14:paraId="0DF97856" w14:textId="5A9821E6"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$2,</w:t>
            </w:r>
            <w:r w:rsidR="00FE4D7A">
              <w:rPr>
                <w:rFonts w:cs="Arial"/>
                <w:color w:val="1E1545"/>
                <w:sz w:val="20"/>
                <w:szCs w:val="20"/>
                <w:lang w:eastAsia="en-AU"/>
              </w:rPr>
              <w:t>996</w:t>
            </w:r>
            <w:r w:rsidR="00E16DEF">
              <w:rPr>
                <w:rFonts w:cs="Arial"/>
                <w:color w:val="1E1545"/>
                <w:sz w:val="20"/>
                <w:szCs w:val="20"/>
                <w:lang w:eastAsia="en-AU"/>
              </w:rPr>
              <w:t>.3</w:t>
            </w:r>
            <w:r w:rsidRPr="002A0642">
              <w:rPr>
                <w:rFonts w:cs="Arial"/>
                <w:color w:val="1E1545"/>
                <w:sz w:val="20"/>
                <w:szCs w:val="20"/>
                <w:lang w:eastAsia="en-AU"/>
              </w:rPr>
              <w:t>m</w:t>
            </w:r>
          </w:p>
        </w:tc>
        <w:tc>
          <w:tcPr>
            <w:tcW w:w="1701" w:type="dxa"/>
            <w:tcBorders>
              <w:top w:val="nil"/>
              <w:left w:val="nil"/>
              <w:bottom w:val="single" w:sz="8" w:space="0" w:color="auto"/>
              <w:right w:val="nil"/>
            </w:tcBorders>
            <w:shd w:val="clear" w:color="000000" w:fill="FFFFFF"/>
            <w:noWrap/>
            <w:vAlign w:val="center"/>
          </w:tcPr>
          <w:p w14:paraId="368A4499" w14:textId="11AB6FAB"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$4</w:t>
            </w:r>
            <w:r w:rsidR="00875DC2">
              <w:rPr>
                <w:rFonts w:cs="Arial"/>
                <w:color w:val="1E1545"/>
                <w:sz w:val="20"/>
                <w:szCs w:val="20"/>
                <w:lang w:eastAsia="en-AU"/>
              </w:rPr>
              <w:t>2.73</w:t>
            </w:r>
          </w:p>
        </w:tc>
        <w:tc>
          <w:tcPr>
            <w:tcW w:w="2835" w:type="dxa"/>
            <w:tcBorders>
              <w:top w:val="nil"/>
              <w:left w:val="nil"/>
              <w:bottom w:val="single" w:sz="8" w:space="0" w:color="auto"/>
              <w:right w:val="nil"/>
            </w:tcBorders>
            <w:shd w:val="clear" w:color="000000" w:fill="FFFFFF"/>
            <w:noWrap/>
            <w:vAlign w:val="center"/>
          </w:tcPr>
          <w:p w14:paraId="717674C0" w14:textId="6C30D342" w:rsidR="00236136" w:rsidRPr="002A0642" w:rsidRDefault="009637E0" w:rsidP="00236136">
            <w:pPr>
              <w:spacing w:before="0" w:after="0" w:line="240" w:lineRule="auto"/>
              <w:rPr>
                <w:rFonts w:cs="Arial"/>
                <w:color w:val="1E1545"/>
                <w:sz w:val="20"/>
                <w:szCs w:val="20"/>
                <w:lang w:eastAsia="en-AU"/>
              </w:rPr>
            </w:pPr>
            <w:r w:rsidRPr="00844C08">
              <w:rPr>
                <w:rFonts w:cs="Arial"/>
                <w:color w:val="1E1545"/>
                <w:sz w:val="20"/>
                <w:szCs w:val="20"/>
                <w:lang w:eastAsia="en-AU"/>
              </w:rPr>
              <w:t>▼</w:t>
            </w:r>
            <w:r w:rsidR="00236136" w:rsidRPr="002A0642">
              <w:rPr>
                <w:rFonts w:cs="Arial"/>
                <w:color w:val="1E1545"/>
                <w:sz w:val="20"/>
                <w:szCs w:val="20"/>
                <w:lang w:eastAsia="en-AU"/>
              </w:rPr>
              <w:t xml:space="preserve"> $</w:t>
            </w:r>
            <w:r w:rsidR="00144015">
              <w:rPr>
                <w:rFonts w:cs="Arial"/>
                <w:color w:val="1E1545"/>
                <w:sz w:val="20"/>
                <w:szCs w:val="20"/>
                <w:lang w:eastAsia="en-AU"/>
              </w:rPr>
              <w:t>2.19</w:t>
            </w:r>
          </w:p>
        </w:tc>
      </w:tr>
      <w:tr w:rsidR="00B17762" w:rsidRPr="002A0642" w14:paraId="2D42244F" w14:textId="77777777" w:rsidTr="00F60E0C">
        <w:trPr>
          <w:trHeight w:val="510"/>
        </w:trPr>
        <w:tc>
          <w:tcPr>
            <w:tcW w:w="2977" w:type="dxa"/>
            <w:tcBorders>
              <w:top w:val="nil"/>
              <w:left w:val="nil"/>
              <w:bottom w:val="single" w:sz="8" w:space="0" w:color="auto"/>
              <w:right w:val="nil"/>
            </w:tcBorders>
            <w:shd w:val="clear" w:color="000000" w:fill="FFFFFF"/>
            <w:vAlign w:val="center"/>
          </w:tcPr>
          <w:p w14:paraId="77F95CB6" w14:textId="30C958D9" w:rsidR="00D0441D" w:rsidRPr="00323EA8" w:rsidRDefault="00D0441D" w:rsidP="00323EA8">
            <w:r w:rsidRPr="00323EA8">
              <w:t>Average EBITDA margin</w:t>
            </w:r>
          </w:p>
        </w:tc>
        <w:tc>
          <w:tcPr>
            <w:tcW w:w="1559" w:type="dxa"/>
            <w:tcBorders>
              <w:top w:val="nil"/>
              <w:left w:val="nil"/>
              <w:bottom w:val="single" w:sz="8" w:space="0" w:color="auto"/>
              <w:right w:val="nil"/>
            </w:tcBorders>
            <w:shd w:val="clear" w:color="000000" w:fill="FFFFFF"/>
            <w:noWrap/>
            <w:vAlign w:val="center"/>
          </w:tcPr>
          <w:p w14:paraId="34669F83" w14:textId="3FE3DD4A" w:rsidR="00D0441D" w:rsidRPr="002A0642" w:rsidRDefault="00407594" w:rsidP="002A0642">
            <w:pPr>
              <w:spacing w:before="0" w:after="0" w:line="240" w:lineRule="auto"/>
              <w:rPr>
                <w:rFonts w:cs="Arial"/>
                <w:color w:val="1E1545"/>
                <w:sz w:val="20"/>
                <w:szCs w:val="20"/>
                <w:lang w:eastAsia="en-AU"/>
              </w:rPr>
            </w:pPr>
            <w:r>
              <w:rPr>
                <w:rFonts w:cs="Arial"/>
                <w:color w:val="1E1545"/>
                <w:sz w:val="20"/>
                <w:szCs w:val="20"/>
                <w:lang w:eastAsia="en-AU"/>
              </w:rPr>
              <w:t>9.4</w:t>
            </w:r>
            <w:r w:rsidR="002D03CE">
              <w:rPr>
                <w:rFonts w:cs="Arial"/>
                <w:color w:val="1E1545"/>
                <w:sz w:val="20"/>
                <w:szCs w:val="20"/>
                <w:lang w:eastAsia="en-AU"/>
              </w:rPr>
              <w:t>%</w:t>
            </w:r>
          </w:p>
        </w:tc>
        <w:tc>
          <w:tcPr>
            <w:tcW w:w="1701" w:type="dxa"/>
            <w:tcBorders>
              <w:top w:val="nil"/>
              <w:left w:val="nil"/>
              <w:bottom w:val="single" w:sz="8" w:space="0" w:color="auto"/>
              <w:right w:val="nil"/>
            </w:tcBorders>
            <w:shd w:val="clear" w:color="000000" w:fill="FFFFFF"/>
            <w:noWrap/>
            <w:vAlign w:val="center"/>
          </w:tcPr>
          <w:p w14:paraId="600245EC" w14:textId="23AD438A" w:rsidR="00D0441D" w:rsidRPr="002A0642" w:rsidRDefault="00407594" w:rsidP="002A0642">
            <w:pPr>
              <w:spacing w:before="0" w:after="0" w:line="240" w:lineRule="auto"/>
              <w:rPr>
                <w:rFonts w:cs="Arial"/>
                <w:color w:val="1E1545"/>
                <w:sz w:val="20"/>
                <w:szCs w:val="20"/>
                <w:lang w:eastAsia="en-AU"/>
              </w:rPr>
            </w:pPr>
            <w:r>
              <w:rPr>
                <w:rFonts w:cs="Arial"/>
                <w:color w:val="1E1545"/>
                <w:sz w:val="20"/>
                <w:szCs w:val="20"/>
                <w:lang w:eastAsia="en-AU"/>
              </w:rPr>
              <w:t>9.4</w:t>
            </w:r>
            <w:r w:rsidR="00FF3BEA">
              <w:rPr>
                <w:rFonts w:cs="Arial"/>
                <w:color w:val="1E1545"/>
                <w:sz w:val="20"/>
                <w:szCs w:val="20"/>
                <w:lang w:eastAsia="en-AU"/>
              </w:rPr>
              <w:t>%</w:t>
            </w:r>
          </w:p>
        </w:tc>
        <w:tc>
          <w:tcPr>
            <w:tcW w:w="2835" w:type="dxa"/>
            <w:tcBorders>
              <w:top w:val="nil"/>
              <w:left w:val="nil"/>
              <w:bottom w:val="single" w:sz="8" w:space="0" w:color="auto"/>
              <w:right w:val="nil"/>
            </w:tcBorders>
            <w:shd w:val="clear" w:color="000000" w:fill="FFFFFF"/>
            <w:noWrap/>
            <w:vAlign w:val="center"/>
          </w:tcPr>
          <w:p w14:paraId="7FA7C3C1" w14:textId="6C45EDFE" w:rsidR="00122E22" w:rsidRDefault="008E039C" w:rsidP="002A0642">
            <w:pPr>
              <w:spacing w:before="0" w:after="0" w:line="240" w:lineRule="auto"/>
              <w:rPr>
                <w:rFonts w:cs="Arial"/>
                <w:color w:val="1E1545"/>
                <w:sz w:val="20"/>
                <w:szCs w:val="20"/>
                <w:lang w:eastAsia="en-AU"/>
              </w:rPr>
            </w:pPr>
            <w:r w:rsidRPr="00844C08">
              <w:rPr>
                <w:rFonts w:cs="Arial"/>
                <w:color w:val="1E1545"/>
                <w:sz w:val="20"/>
                <w:szCs w:val="20"/>
                <w:lang w:eastAsia="en-AU"/>
              </w:rPr>
              <w:t>▼</w:t>
            </w:r>
            <w:r w:rsidR="001914D3">
              <w:rPr>
                <w:rFonts w:cs="Arial"/>
                <w:color w:val="1E1545"/>
                <w:sz w:val="20"/>
                <w:szCs w:val="20"/>
                <w:lang w:eastAsia="en-AU"/>
              </w:rPr>
              <w:t xml:space="preserve"> </w:t>
            </w:r>
            <w:r w:rsidR="00517CC2">
              <w:rPr>
                <w:rFonts w:cs="Arial"/>
                <w:color w:val="1E1545"/>
                <w:sz w:val="20"/>
                <w:szCs w:val="20"/>
                <w:lang w:eastAsia="en-AU"/>
              </w:rPr>
              <w:t>1.</w:t>
            </w:r>
            <w:r w:rsidR="008D3FFF">
              <w:rPr>
                <w:rFonts w:cs="Arial"/>
                <w:color w:val="1E1545"/>
                <w:sz w:val="20"/>
                <w:szCs w:val="20"/>
                <w:lang w:eastAsia="en-AU"/>
              </w:rPr>
              <w:t>2</w:t>
            </w:r>
          </w:p>
          <w:p w14:paraId="524146B3" w14:textId="409490EB" w:rsidR="00D0441D" w:rsidRPr="002A0642" w:rsidRDefault="00EB6DE3" w:rsidP="002A0642">
            <w:pPr>
              <w:spacing w:before="0" w:after="0" w:line="240" w:lineRule="auto"/>
              <w:rPr>
                <w:rFonts w:cs="Arial"/>
                <w:color w:val="1E1545"/>
                <w:sz w:val="20"/>
                <w:szCs w:val="20"/>
                <w:lang w:eastAsia="en-AU"/>
              </w:rPr>
            </w:pPr>
            <w:r>
              <w:rPr>
                <w:rFonts w:cs="Arial"/>
                <w:color w:val="1E1545"/>
                <w:sz w:val="20"/>
                <w:szCs w:val="20"/>
                <w:lang w:eastAsia="en-AU"/>
              </w:rPr>
              <w:t>p</w:t>
            </w:r>
            <w:r w:rsidR="00971185">
              <w:rPr>
                <w:rFonts w:cs="Arial"/>
                <w:color w:val="1E1545"/>
                <w:sz w:val="20"/>
                <w:szCs w:val="20"/>
                <w:lang w:eastAsia="en-AU"/>
              </w:rPr>
              <w:t xml:space="preserve">ercentage points </w:t>
            </w:r>
          </w:p>
        </w:tc>
      </w:tr>
      <w:tr w:rsidR="00B17762" w:rsidRPr="002A0642" w14:paraId="1BE324A5" w14:textId="77777777" w:rsidTr="00F60E0C">
        <w:trPr>
          <w:trHeight w:val="510"/>
        </w:trPr>
        <w:tc>
          <w:tcPr>
            <w:tcW w:w="2977" w:type="dxa"/>
            <w:tcBorders>
              <w:top w:val="nil"/>
              <w:left w:val="nil"/>
              <w:bottom w:val="single" w:sz="8" w:space="0" w:color="auto"/>
              <w:right w:val="nil"/>
            </w:tcBorders>
            <w:shd w:val="clear" w:color="000000" w:fill="FFFFFF"/>
            <w:vAlign w:val="center"/>
          </w:tcPr>
          <w:p w14:paraId="63827B14" w14:textId="59179AC8" w:rsidR="00D0441D" w:rsidRPr="000E2602" w:rsidRDefault="00D0441D" w:rsidP="002A0642">
            <w:pPr>
              <w:spacing w:before="0" w:after="0" w:line="240" w:lineRule="auto"/>
              <w:rPr>
                <w:rFonts w:cs="Arial"/>
                <w:color w:val="1E1545"/>
                <w:sz w:val="20"/>
                <w:szCs w:val="20"/>
                <w:lang w:eastAsia="en-AU"/>
              </w:rPr>
            </w:pPr>
            <w:r w:rsidRPr="000E2602">
              <w:rPr>
                <w:rFonts w:cs="Arial"/>
                <w:color w:val="1E1545"/>
                <w:sz w:val="20"/>
                <w:szCs w:val="20"/>
                <w:lang w:eastAsia="en-AU"/>
              </w:rPr>
              <w:t>Non-operating expenses</w:t>
            </w:r>
          </w:p>
        </w:tc>
        <w:tc>
          <w:tcPr>
            <w:tcW w:w="1559" w:type="dxa"/>
            <w:tcBorders>
              <w:top w:val="nil"/>
              <w:left w:val="nil"/>
              <w:bottom w:val="single" w:sz="8" w:space="0" w:color="auto"/>
              <w:right w:val="nil"/>
            </w:tcBorders>
            <w:shd w:val="clear" w:color="000000" w:fill="FFFFFF"/>
            <w:noWrap/>
            <w:vAlign w:val="center"/>
          </w:tcPr>
          <w:p w14:paraId="1FB88B41" w14:textId="4D2FEEC6" w:rsidR="00D0441D" w:rsidRPr="002A0642" w:rsidRDefault="006E65FF" w:rsidP="002A0642">
            <w:pPr>
              <w:spacing w:before="0" w:after="0" w:line="240" w:lineRule="auto"/>
              <w:rPr>
                <w:rFonts w:cs="Arial"/>
                <w:color w:val="1E1545"/>
                <w:sz w:val="20"/>
                <w:szCs w:val="20"/>
                <w:lang w:eastAsia="en-AU"/>
              </w:rPr>
            </w:pPr>
            <w:r>
              <w:rPr>
                <w:rFonts w:cs="Arial"/>
                <w:color w:val="1E1545"/>
                <w:sz w:val="20"/>
                <w:szCs w:val="20"/>
                <w:lang w:eastAsia="en-AU"/>
              </w:rPr>
              <w:t>$</w:t>
            </w:r>
            <w:r w:rsidR="009629F8">
              <w:rPr>
                <w:rFonts w:cs="Arial"/>
                <w:color w:val="1E1545"/>
                <w:sz w:val="20"/>
                <w:szCs w:val="20"/>
                <w:lang w:eastAsia="en-AU"/>
              </w:rPr>
              <w:t>1,</w:t>
            </w:r>
            <w:r w:rsidR="00BF3388">
              <w:rPr>
                <w:rFonts w:cs="Arial"/>
                <w:color w:val="1E1545"/>
                <w:sz w:val="20"/>
                <w:szCs w:val="20"/>
                <w:lang w:eastAsia="en-AU"/>
              </w:rPr>
              <w:t>871.6</w:t>
            </w:r>
            <w:r w:rsidR="009629F8">
              <w:rPr>
                <w:rFonts w:cs="Arial"/>
                <w:color w:val="1E1545"/>
                <w:sz w:val="20"/>
                <w:szCs w:val="20"/>
                <w:lang w:eastAsia="en-AU"/>
              </w:rPr>
              <w:t>m</w:t>
            </w:r>
          </w:p>
        </w:tc>
        <w:tc>
          <w:tcPr>
            <w:tcW w:w="1701" w:type="dxa"/>
            <w:tcBorders>
              <w:top w:val="nil"/>
              <w:left w:val="nil"/>
              <w:bottom w:val="single" w:sz="8" w:space="0" w:color="auto"/>
              <w:right w:val="nil"/>
            </w:tcBorders>
            <w:shd w:val="clear" w:color="000000" w:fill="FFFFFF"/>
            <w:noWrap/>
            <w:vAlign w:val="center"/>
          </w:tcPr>
          <w:p w14:paraId="05C3000D" w14:textId="5C307E04" w:rsidR="00D0441D" w:rsidRPr="002A0642" w:rsidRDefault="0057328E" w:rsidP="002A0642">
            <w:pPr>
              <w:spacing w:before="0" w:after="0" w:line="240" w:lineRule="auto"/>
              <w:rPr>
                <w:rFonts w:cs="Arial"/>
                <w:color w:val="1E1545"/>
                <w:sz w:val="20"/>
                <w:szCs w:val="20"/>
                <w:lang w:eastAsia="en-AU"/>
              </w:rPr>
            </w:pPr>
            <w:r>
              <w:rPr>
                <w:rFonts w:cs="Arial"/>
                <w:color w:val="1E1545"/>
                <w:sz w:val="20"/>
                <w:szCs w:val="20"/>
                <w:lang w:eastAsia="en-AU"/>
              </w:rPr>
              <w:t>$2</w:t>
            </w:r>
            <w:r w:rsidR="00142F3B">
              <w:rPr>
                <w:rFonts w:cs="Arial"/>
                <w:color w:val="1E1545"/>
                <w:sz w:val="20"/>
                <w:szCs w:val="20"/>
                <w:lang w:eastAsia="en-AU"/>
              </w:rPr>
              <w:t>6.69</w:t>
            </w:r>
          </w:p>
        </w:tc>
        <w:tc>
          <w:tcPr>
            <w:tcW w:w="2835" w:type="dxa"/>
            <w:tcBorders>
              <w:top w:val="nil"/>
              <w:left w:val="nil"/>
              <w:bottom w:val="single" w:sz="8" w:space="0" w:color="auto"/>
              <w:right w:val="nil"/>
            </w:tcBorders>
            <w:shd w:val="clear" w:color="000000" w:fill="FFFFFF"/>
            <w:noWrap/>
            <w:vAlign w:val="center"/>
          </w:tcPr>
          <w:p w14:paraId="24E5B87C" w14:textId="4B5F4F8C" w:rsidR="00D0441D" w:rsidRPr="002A0642" w:rsidRDefault="00DA7EAB" w:rsidP="002A0642">
            <w:pPr>
              <w:spacing w:before="0" w:after="0" w:line="240" w:lineRule="auto"/>
              <w:rPr>
                <w:rFonts w:cs="Arial"/>
                <w:color w:val="1E1545"/>
                <w:sz w:val="20"/>
                <w:szCs w:val="20"/>
                <w:lang w:eastAsia="en-AU"/>
              </w:rPr>
            </w:pPr>
            <w:r w:rsidRPr="00844C08">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w:t>
            </w:r>
            <w:r w:rsidR="00A8638F">
              <w:rPr>
                <w:rFonts w:cs="Arial"/>
                <w:color w:val="1E1545"/>
                <w:sz w:val="20"/>
                <w:szCs w:val="20"/>
                <w:lang w:eastAsia="en-AU"/>
              </w:rPr>
              <w:t>10.01</w:t>
            </w:r>
          </w:p>
        </w:tc>
      </w:tr>
      <w:tr w:rsidR="00B17762" w:rsidRPr="002A0642" w14:paraId="68E32AE6" w14:textId="77777777" w:rsidTr="00F60E0C">
        <w:trPr>
          <w:trHeight w:val="510"/>
        </w:trPr>
        <w:tc>
          <w:tcPr>
            <w:tcW w:w="2977" w:type="dxa"/>
            <w:tcBorders>
              <w:top w:val="nil"/>
              <w:left w:val="nil"/>
              <w:bottom w:val="single" w:sz="8" w:space="0" w:color="auto"/>
              <w:right w:val="nil"/>
            </w:tcBorders>
            <w:shd w:val="clear" w:color="000000" w:fill="FFFFFF"/>
            <w:vAlign w:val="center"/>
            <w:hideMark/>
          </w:tcPr>
          <w:p w14:paraId="1902DBB8"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Net profit before tax</w:t>
            </w:r>
          </w:p>
        </w:tc>
        <w:tc>
          <w:tcPr>
            <w:tcW w:w="1559" w:type="dxa"/>
            <w:tcBorders>
              <w:top w:val="nil"/>
              <w:left w:val="nil"/>
              <w:bottom w:val="single" w:sz="8" w:space="0" w:color="auto"/>
              <w:right w:val="nil"/>
            </w:tcBorders>
            <w:shd w:val="clear" w:color="000000" w:fill="FFFFFF"/>
            <w:noWrap/>
            <w:vAlign w:val="center"/>
            <w:hideMark/>
          </w:tcPr>
          <w:p w14:paraId="1DB3E2E2" w14:textId="227B7D83"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$1,</w:t>
            </w:r>
            <w:r w:rsidR="00C74781">
              <w:rPr>
                <w:rFonts w:cs="Arial"/>
                <w:color w:val="1E1545"/>
                <w:sz w:val="20"/>
                <w:szCs w:val="20"/>
                <w:lang w:eastAsia="en-AU"/>
              </w:rPr>
              <w:t>124.8</w:t>
            </w:r>
            <w:r w:rsidRPr="002A0642">
              <w:rPr>
                <w:rFonts w:cs="Arial"/>
                <w:color w:val="1E1545"/>
                <w:sz w:val="20"/>
                <w:szCs w:val="20"/>
                <w:lang w:eastAsia="en-AU"/>
              </w:rPr>
              <w:t>m</w:t>
            </w:r>
          </w:p>
        </w:tc>
        <w:tc>
          <w:tcPr>
            <w:tcW w:w="1701" w:type="dxa"/>
            <w:tcBorders>
              <w:top w:val="nil"/>
              <w:left w:val="nil"/>
              <w:bottom w:val="single" w:sz="8" w:space="0" w:color="auto"/>
              <w:right w:val="nil"/>
            </w:tcBorders>
            <w:shd w:val="clear" w:color="000000" w:fill="FFFFFF"/>
            <w:noWrap/>
            <w:vAlign w:val="center"/>
            <w:hideMark/>
          </w:tcPr>
          <w:p w14:paraId="1913C50E" w14:textId="2C69FF6D"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$1</w:t>
            </w:r>
            <w:r w:rsidR="00043ECF">
              <w:rPr>
                <w:rFonts w:cs="Arial"/>
                <w:color w:val="1E1545"/>
                <w:sz w:val="20"/>
                <w:szCs w:val="20"/>
                <w:lang w:eastAsia="en-AU"/>
              </w:rPr>
              <w:t>6.04</w:t>
            </w:r>
            <w:r w:rsidRPr="002A0642">
              <w:rPr>
                <w:rFonts w:cs="Arial"/>
                <w:color w:val="1E1545"/>
                <w:sz w:val="20"/>
                <w:szCs w:val="20"/>
                <w:lang w:eastAsia="en-AU"/>
              </w:rPr>
              <w:t xml:space="preserve"> </w:t>
            </w:r>
          </w:p>
        </w:tc>
        <w:tc>
          <w:tcPr>
            <w:tcW w:w="2835" w:type="dxa"/>
            <w:tcBorders>
              <w:top w:val="nil"/>
              <w:left w:val="nil"/>
              <w:bottom w:val="single" w:sz="8" w:space="0" w:color="auto"/>
              <w:right w:val="nil"/>
            </w:tcBorders>
            <w:shd w:val="clear" w:color="000000" w:fill="FFFFFF"/>
            <w:noWrap/>
            <w:vAlign w:val="center"/>
            <w:hideMark/>
          </w:tcPr>
          <w:p w14:paraId="267B7278" w14:textId="7978C210"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w:t>
            </w:r>
            <w:r w:rsidR="00164841">
              <w:rPr>
                <w:rFonts w:cs="Arial"/>
                <w:color w:val="1E1545"/>
                <w:sz w:val="20"/>
                <w:szCs w:val="20"/>
                <w:lang w:eastAsia="en-AU"/>
              </w:rPr>
              <w:t>7.82</w:t>
            </w:r>
          </w:p>
        </w:tc>
      </w:tr>
      <w:tr w:rsidR="00D927E5" w:rsidRPr="002A0642" w14:paraId="179AE02A" w14:textId="77777777" w:rsidTr="00F60E0C">
        <w:trPr>
          <w:trHeight w:val="510"/>
        </w:trPr>
        <w:tc>
          <w:tcPr>
            <w:tcW w:w="2977" w:type="dxa"/>
            <w:tcBorders>
              <w:top w:val="nil"/>
              <w:left w:val="nil"/>
              <w:bottom w:val="single" w:sz="8" w:space="0" w:color="auto"/>
              <w:right w:val="nil"/>
            </w:tcBorders>
            <w:shd w:val="clear" w:color="000000" w:fill="FFFFFF"/>
            <w:vAlign w:val="center"/>
            <w:hideMark/>
          </w:tcPr>
          <w:p w14:paraId="6DF1BA6E" w14:textId="018F85A7" w:rsidR="002A0642" w:rsidRPr="002A0642" w:rsidRDefault="007F32FD" w:rsidP="002A0642">
            <w:pPr>
              <w:spacing w:before="0" w:after="0" w:line="240" w:lineRule="auto"/>
              <w:rPr>
                <w:rFonts w:cs="Arial"/>
                <w:color w:val="1E1545"/>
                <w:sz w:val="20"/>
                <w:szCs w:val="20"/>
                <w:lang w:eastAsia="en-AU"/>
              </w:rPr>
            </w:pPr>
            <w:r>
              <w:rPr>
                <w:rFonts w:cs="Arial"/>
                <w:color w:val="1E1545"/>
                <w:sz w:val="20"/>
                <w:szCs w:val="20"/>
                <w:lang w:eastAsia="en-AU"/>
              </w:rPr>
              <w:t>Average NPBT</w:t>
            </w:r>
            <w:r w:rsidR="002A0642" w:rsidRPr="002A0642">
              <w:rPr>
                <w:rFonts w:cs="Arial"/>
                <w:color w:val="1E1545"/>
                <w:sz w:val="20"/>
                <w:szCs w:val="20"/>
                <w:lang w:eastAsia="en-AU"/>
              </w:rPr>
              <w:t xml:space="preserve"> margin</w:t>
            </w:r>
          </w:p>
        </w:tc>
        <w:tc>
          <w:tcPr>
            <w:tcW w:w="1559" w:type="dxa"/>
            <w:tcBorders>
              <w:top w:val="nil"/>
              <w:left w:val="nil"/>
              <w:bottom w:val="single" w:sz="8" w:space="0" w:color="auto"/>
              <w:right w:val="nil"/>
            </w:tcBorders>
            <w:shd w:val="clear" w:color="000000" w:fill="FFFFFF"/>
            <w:noWrap/>
            <w:vAlign w:val="center"/>
            <w:hideMark/>
          </w:tcPr>
          <w:p w14:paraId="6D89F7FB" w14:textId="28B9D09E"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3</w:t>
            </w:r>
            <w:r w:rsidR="00E16DEF">
              <w:rPr>
                <w:rFonts w:cs="Arial"/>
                <w:color w:val="1E1545"/>
                <w:sz w:val="20"/>
                <w:szCs w:val="20"/>
                <w:lang w:eastAsia="en-AU"/>
              </w:rPr>
              <w:t>.5</w:t>
            </w:r>
            <w:r w:rsidRPr="002A0642">
              <w:rPr>
                <w:rFonts w:cs="Arial"/>
                <w:color w:val="1E1545"/>
                <w:sz w:val="20"/>
                <w:szCs w:val="20"/>
                <w:lang w:eastAsia="en-AU"/>
              </w:rPr>
              <w:t>%</w:t>
            </w:r>
          </w:p>
        </w:tc>
        <w:tc>
          <w:tcPr>
            <w:tcW w:w="1701" w:type="dxa"/>
            <w:tcBorders>
              <w:top w:val="nil"/>
              <w:left w:val="nil"/>
              <w:bottom w:val="single" w:sz="8" w:space="0" w:color="auto"/>
              <w:right w:val="nil"/>
            </w:tcBorders>
            <w:shd w:val="clear" w:color="000000" w:fill="FFFFFF"/>
            <w:noWrap/>
            <w:vAlign w:val="center"/>
            <w:hideMark/>
          </w:tcPr>
          <w:p w14:paraId="60FB5949" w14:textId="7B8515BC"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3</w:t>
            </w:r>
            <w:r w:rsidR="00E16DEF">
              <w:rPr>
                <w:rFonts w:cs="Arial"/>
                <w:color w:val="1E1545"/>
                <w:sz w:val="20"/>
                <w:szCs w:val="20"/>
                <w:lang w:eastAsia="en-AU"/>
              </w:rPr>
              <w:t>.5</w:t>
            </w:r>
            <w:r w:rsidRPr="002A0642">
              <w:rPr>
                <w:rFonts w:cs="Arial"/>
                <w:color w:val="1E1545"/>
                <w:sz w:val="20"/>
                <w:szCs w:val="20"/>
                <w:lang w:eastAsia="en-AU"/>
              </w:rPr>
              <w:t>%</w:t>
            </w:r>
          </w:p>
        </w:tc>
        <w:tc>
          <w:tcPr>
            <w:tcW w:w="2835" w:type="dxa"/>
            <w:tcBorders>
              <w:top w:val="nil"/>
              <w:left w:val="nil"/>
              <w:bottom w:val="single" w:sz="8" w:space="0" w:color="auto"/>
              <w:right w:val="nil"/>
            </w:tcBorders>
            <w:vAlign w:val="center"/>
            <w:hideMark/>
          </w:tcPr>
          <w:p w14:paraId="3A626834" w14:textId="3B9FD36B" w:rsidR="00122E2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xml:space="preserve">▲ </w:t>
            </w:r>
            <w:r w:rsidR="005C331F">
              <w:rPr>
                <w:rFonts w:cs="Arial"/>
                <w:color w:val="1E1545"/>
                <w:sz w:val="20"/>
                <w:szCs w:val="20"/>
                <w:lang w:eastAsia="en-AU"/>
              </w:rPr>
              <w:t>1.6</w:t>
            </w:r>
          </w:p>
          <w:p w14:paraId="259D1E29" w14:textId="020CA6AA"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percentage points</w:t>
            </w:r>
          </w:p>
        </w:tc>
      </w:tr>
    </w:tbl>
    <w:p w14:paraId="4C8F76F5" w14:textId="606942CE" w:rsidR="0081145F" w:rsidRPr="00323EA8" w:rsidRDefault="001B3EAE" w:rsidP="00513E3C">
      <w:pPr>
        <w:pStyle w:val="FootnoteText"/>
      </w:pPr>
      <w:r w:rsidRPr="001B5326">
        <w:t>Note: The average EBITDA margin (which indicates the EBITDA return on revenue) is calculated by dividing the sector EBITDA result by the sector total revenue.</w:t>
      </w:r>
      <w:r w:rsidR="0081145F">
        <w:br w:type="page"/>
      </w:r>
    </w:p>
    <w:p w14:paraId="162131B3" w14:textId="6689B91D" w:rsidR="00AA6CAF" w:rsidRDefault="00AA6CAF" w:rsidP="00AA6CAF">
      <w:pPr>
        <w:pStyle w:val="Heading3"/>
      </w:pPr>
      <w:r>
        <w:lastRenderedPageBreak/>
        <w:t>Profitable providers</w:t>
      </w:r>
    </w:p>
    <w:p w14:paraId="1171DDD5" w14:textId="02B9CD2E" w:rsidR="00301141" w:rsidRDefault="00943F8D" w:rsidP="0068649C">
      <w:r w:rsidRPr="004F6485">
        <w:t xml:space="preserve">At </w:t>
      </w:r>
      <w:r w:rsidR="002766CA" w:rsidRPr="00E73D8A">
        <w:rPr>
          <w:rFonts w:eastAsiaTheme="majorEastAsia"/>
        </w:rPr>
        <w:t xml:space="preserve">quarter </w:t>
      </w:r>
      <w:r w:rsidR="004B4120" w:rsidRPr="00E73D8A">
        <w:rPr>
          <w:rFonts w:eastAsiaTheme="majorEastAsia"/>
        </w:rPr>
        <w:t>4</w:t>
      </w:r>
      <w:r w:rsidR="002766CA" w:rsidRPr="00E73D8A">
        <w:rPr>
          <w:rFonts w:eastAsiaTheme="majorEastAsia"/>
        </w:rPr>
        <w:t xml:space="preserve"> 2024-25</w:t>
      </w:r>
      <w:r w:rsidR="00301141">
        <w:t>:</w:t>
      </w:r>
    </w:p>
    <w:p w14:paraId="04C4B332" w14:textId="62C0BF50" w:rsidR="005A2CD4" w:rsidRPr="00FF1792" w:rsidRDefault="009E62CA" w:rsidP="00323EA8">
      <w:pPr>
        <w:pStyle w:val="ListBullet"/>
        <w:rPr>
          <w:lang w:eastAsia="en-AU"/>
        </w:rPr>
      </w:pPr>
      <w:r w:rsidRPr="005A7AAA">
        <w:rPr>
          <w:lang w:eastAsia="en-AU"/>
        </w:rPr>
        <w:t>7</w:t>
      </w:r>
      <w:r w:rsidR="000770A9" w:rsidRPr="005A7AAA">
        <w:rPr>
          <w:lang w:eastAsia="en-AU"/>
        </w:rPr>
        <w:t>0.</w:t>
      </w:r>
      <w:r w:rsidR="000677B3" w:rsidRPr="005A7AAA">
        <w:rPr>
          <w:lang w:eastAsia="en-AU"/>
        </w:rPr>
        <w:t>4</w:t>
      </w:r>
      <w:r w:rsidR="00943F8D" w:rsidRPr="005A7AAA">
        <w:rPr>
          <w:lang w:eastAsia="en-AU"/>
        </w:rPr>
        <w:t>%</w:t>
      </w:r>
      <w:r w:rsidR="00943F8D" w:rsidRPr="00FF1792">
        <w:rPr>
          <w:lang w:eastAsia="en-AU"/>
        </w:rPr>
        <w:t xml:space="preserve"> of providers </w:t>
      </w:r>
      <w:r w:rsidR="00EE77E7" w:rsidRPr="00FF1792">
        <w:rPr>
          <w:lang w:eastAsia="en-AU"/>
        </w:rPr>
        <w:t xml:space="preserve">were profitable </w:t>
      </w:r>
      <w:r w:rsidR="00943F8D" w:rsidRPr="00FF1792">
        <w:rPr>
          <w:lang w:eastAsia="en-AU"/>
        </w:rPr>
        <w:t>(defined by NPBT)</w:t>
      </w:r>
      <w:r w:rsidR="00BA45A0">
        <w:rPr>
          <w:lang w:eastAsia="en-AU"/>
        </w:rPr>
        <w:t xml:space="preserve"> </w:t>
      </w:r>
      <w:r w:rsidR="00BA45A0" w:rsidRPr="001D0EDF">
        <w:rPr>
          <w:lang w:eastAsia="en-AU"/>
        </w:rPr>
        <w:t>(</w:t>
      </w:r>
      <w:r w:rsidR="00BA45A0" w:rsidRPr="005A7AAA">
        <w:rPr>
          <w:lang w:eastAsia="en-AU"/>
        </w:rPr>
        <w:t xml:space="preserve">up </w:t>
      </w:r>
      <w:r w:rsidR="00060911" w:rsidRPr="005A7AAA">
        <w:rPr>
          <w:lang w:eastAsia="en-AU"/>
        </w:rPr>
        <w:t>4.</w:t>
      </w:r>
      <w:r w:rsidR="00BA45A0" w:rsidRPr="005A7AAA">
        <w:rPr>
          <w:lang w:eastAsia="en-AU"/>
        </w:rPr>
        <w:t>5</w:t>
      </w:r>
      <w:r w:rsidR="00BA45A0" w:rsidRPr="001D0EDF">
        <w:rPr>
          <w:lang w:eastAsia="en-AU"/>
        </w:rPr>
        <w:t xml:space="preserve"> percentage points from </w:t>
      </w:r>
      <w:r w:rsidR="002766CA" w:rsidRPr="002766CA">
        <w:rPr>
          <w:lang w:eastAsia="en-AU"/>
        </w:rPr>
        <w:t xml:space="preserve">quarter </w:t>
      </w:r>
      <w:r w:rsidR="004B4120">
        <w:rPr>
          <w:lang w:eastAsia="en-AU"/>
        </w:rPr>
        <w:t>4</w:t>
      </w:r>
      <w:r w:rsidR="002766CA" w:rsidRPr="002766CA">
        <w:rPr>
          <w:lang w:eastAsia="en-AU"/>
        </w:rPr>
        <w:t xml:space="preserve"> 202</w:t>
      </w:r>
      <w:r w:rsidR="002766CA">
        <w:rPr>
          <w:lang w:eastAsia="en-AU"/>
        </w:rPr>
        <w:t>3-24</w:t>
      </w:r>
      <w:r w:rsidR="00943F8D" w:rsidRPr="001D0EDF">
        <w:rPr>
          <w:lang w:eastAsia="en-AU"/>
        </w:rPr>
        <w:t>)</w:t>
      </w:r>
      <w:r w:rsidR="0031709E">
        <w:rPr>
          <w:lang w:eastAsia="en-AU"/>
        </w:rPr>
        <w:t xml:space="preserve"> (Figure 1</w:t>
      </w:r>
      <w:r w:rsidR="00943F8D" w:rsidRPr="001D0EDF">
        <w:rPr>
          <w:lang w:eastAsia="en-AU"/>
        </w:rPr>
        <w:t>)</w:t>
      </w:r>
      <w:r w:rsidR="00943F8D" w:rsidRPr="00FF1792">
        <w:rPr>
          <w:lang w:eastAsia="en-AU"/>
        </w:rPr>
        <w:t>.</w:t>
      </w:r>
    </w:p>
    <w:p w14:paraId="656125A9" w14:textId="6FF44837" w:rsidR="008E2BD5" w:rsidRPr="00FF1792" w:rsidRDefault="00521588" w:rsidP="00323EA8">
      <w:pPr>
        <w:pStyle w:val="ListBullet"/>
        <w:rPr>
          <w:lang w:eastAsia="en-AU"/>
        </w:rPr>
      </w:pPr>
      <w:r w:rsidRPr="00FF1792">
        <w:rPr>
          <w:lang w:eastAsia="en-AU"/>
        </w:rPr>
        <w:t>profitable providers</w:t>
      </w:r>
      <w:r w:rsidR="00943F8D" w:rsidRPr="00FF1792">
        <w:rPr>
          <w:lang w:eastAsia="en-AU"/>
        </w:rPr>
        <w:t xml:space="preserve"> serviced </w:t>
      </w:r>
      <w:r w:rsidR="00DA7E26" w:rsidRPr="00825011">
        <w:rPr>
          <w:lang w:eastAsia="en-AU"/>
        </w:rPr>
        <w:t>7</w:t>
      </w:r>
      <w:r w:rsidR="00383E6B" w:rsidRPr="00825011">
        <w:rPr>
          <w:lang w:eastAsia="en-AU"/>
        </w:rPr>
        <w:t>5</w:t>
      </w:r>
      <w:r w:rsidR="00DA7E26" w:rsidRPr="00825011">
        <w:rPr>
          <w:lang w:eastAsia="en-AU"/>
        </w:rPr>
        <w:t>.</w:t>
      </w:r>
      <w:r w:rsidR="00F1234B" w:rsidRPr="00825011">
        <w:rPr>
          <w:lang w:eastAsia="en-AU"/>
        </w:rPr>
        <w:t>9</w:t>
      </w:r>
      <w:r w:rsidR="00943F8D" w:rsidRPr="00825011">
        <w:rPr>
          <w:lang w:eastAsia="en-AU"/>
        </w:rPr>
        <w:t>%</w:t>
      </w:r>
      <w:r w:rsidR="00943F8D" w:rsidRPr="00FF1792">
        <w:rPr>
          <w:lang w:eastAsia="en-AU"/>
        </w:rPr>
        <w:t xml:space="preserve"> of residential care recipients </w:t>
      </w:r>
      <w:r w:rsidR="00960A9E">
        <w:rPr>
          <w:lang w:eastAsia="en-AU"/>
        </w:rPr>
        <w:br/>
      </w:r>
      <w:r w:rsidR="00943F8D" w:rsidRPr="00FF1792">
        <w:rPr>
          <w:lang w:eastAsia="en-AU"/>
        </w:rPr>
        <w:t>(</w:t>
      </w:r>
      <w:r w:rsidR="00943F8D" w:rsidRPr="00825011">
        <w:rPr>
          <w:lang w:eastAsia="en-AU"/>
        </w:rPr>
        <w:t xml:space="preserve">up </w:t>
      </w:r>
      <w:r w:rsidR="001617BD" w:rsidRPr="00825011">
        <w:rPr>
          <w:lang w:eastAsia="en-AU"/>
        </w:rPr>
        <w:t>1</w:t>
      </w:r>
      <w:r w:rsidR="00F1234B" w:rsidRPr="00825011">
        <w:rPr>
          <w:lang w:eastAsia="en-AU"/>
        </w:rPr>
        <w:t>1.8</w:t>
      </w:r>
      <w:r w:rsidR="00943F8D" w:rsidRPr="00FF1792">
        <w:rPr>
          <w:lang w:eastAsia="en-AU"/>
        </w:rPr>
        <w:t xml:space="preserve"> percentage points from </w:t>
      </w:r>
      <w:r w:rsidR="002766CA" w:rsidRPr="002766CA">
        <w:rPr>
          <w:lang w:eastAsia="en-AU"/>
        </w:rPr>
        <w:t xml:space="preserve">quarter </w:t>
      </w:r>
      <w:r w:rsidR="004B4120">
        <w:rPr>
          <w:lang w:eastAsia="en-AU"/>
        </w:rPr>
        <w:t>4</w:t>
      </w:r>
      <w:r w:rsidR="002766CA" w:rsidRPr="002766CA">
        <w:rPr>
          <w:lang w:eastAsia="en-AU"/>
        </w:rPr>
        <w:t xml:space="preserve"> 202</w:t>
      </w:r>
      <w:r w:rsidR="002766CA">
        <w:rPr>
          <w:lang w:eastAsia="en-AU"/>
        </w:rPr>
        <w:t>3-24</w:t>
      </w:r>
      <w:r w:rsidR="00943F8D" w:rsidRPr="00FF1792">
        <w:rPr>
          <w:lang w:eastAsia="en-AU"/>
        </w:rPr>
        <w:t>).</w:t>
      </w:r>
    </w:p>
    <w:p w14:paraId="77FE6025" w14:textId="58D1E514" w:rsidR="00943F8D" w:rsidRDefault="00943F8D" w:rsidP="00E73D8A">
      <w:pPr>
        <w:pStyle w:val="Caption"/>
      </w:pPr>
      <w:r w:rsidRPr="5CA232FA">
        <w:t xml:space="preserve">Figure 1: </w:t>
      </w:r>
      <w:r w:rsidR="007D7287" w:rsidRPr="5CA232FA">
        <w:t>P</w:t>
      </w:r>
      <w:r w:rsidRPr="5CA232FA">
        <w:t>ercentage of profitable providers and percentage of residents serviced by profitable providers</w:t>
      </w:r>
      <w:r w:rsidR="007D7287" w:rsidRPr="5CA232FA">
        <w:t xml:space="preserve"> at </w:t>
      </w:r>
      <w:r w:rsidR="00B21AE1" w:rsidRPr="00B21AE1">
        <w:t xml:space="preserve">quarter </w:t>
      </w:r>
      <w:r w:rsidR="004B4120">
        <w:t>4</w:t>
      </w:r>
      <w:r w:rsidR="00B21AE1" w:rsidRPr="00B21AE1">
        <w:t xml:space="preserve"> 202</w:t>
      </w:r>
      <w:r w:rsidR="00B21AE1">
        <w:t>4-25</w:t>
      </w:r>
      <w:r w:rsidR="00344CE3" w:rsidRPr="5CA232FA">
        <w:t xml:space="preserve">, </w:t>
      </w:r>
      <w:r w:rsidR="00894A69" w:rsidRPr="5CA232FA">
        <w:t xml:space="preserve">and comparison with </w:t>
      </w:r>
      <w:r w:rsidR="00B21AE1" w:rsidRPr="00B21AE1">
        <w:t xml:space="preserve">quarter </w:t>
      </w:r>
      <w:r w:rsidR="004B4120">
        <w:t>4</w:t>
      </w:r>
      <w:r w:rsidR="00B21AE1" w:rsidRPr="00B21AE1">
        <w:t xml:space="preserve"> 2023-24</w:t>
      </w:r>
    </w:p>
    <w:p w14:paraId="69397B3C" w14:textId="77777777" w:rsidR="00216600" w:rsidRPr="00E73D8A" w:rsidRDefault="00D93622" w:rsidP="00E73D8A">
      <w:bookmarkStart w:id="18" w:name="_EBITDA_margin"/>
      <w:bookmarkEnd w:id="18"/>
      <w:r>
        <w:rPr>
          <w:noProof/>
        </w:rPr>
        <w:drawing>
          <wp:inline distT="0" distB="0" distL="0" distR="0" wp14:anchorId="25E9A596" wp14:editId="03DE275D">
            <wp:extent cx="5497830" cy="2679700"/>
            <wp:effectExtent l="0" t="0" r="7620" b="6350"/>
            <wp:docPr id="2101831910" name="Picture 2101831910" descr="Figure 1 is a circular pie graph titled Percentage of profitable providers and percentage of residents serviced by profitable providers at quarter 4 2024-25, and comparison with quarter 4 2023-24.&#10;&#10;The percentage of providers that were profitable increased from 65.9% at 30 June 2024 to 70.4% at 30 June 2025. The percentage of for-profit providers who were profitable was 82.6% and the percentage of not-for-profit providers was 63.5% at 30 June 2025.  &#10;&#10;75.9% of residents were serviced by profitable providers up from 64.1% at 30 June 2025 (increase of 11.8 percentage points from 30 June 2024 YTD). &#10;&#10;92.7% of residents in for-profit settings were serviced by profitable providers and 64.5% of residents were serviced by profitable providers in not-for profit settings at 30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31910" name="Picture 23" descr="Figure 1 is a circular pie graph titled Percentage of profitable providers and percentage of residents serviced by profitable providers at quarter 4 2024-25, and comparison with quarter 4 2023-24.&#10;&#10;The percentage of providers that were profitable increased from 65.9% at 30 June 2024 to 70.4% at 30 June 2025. The percentage of for-profit providers who were profitable was 82.6% and the percentage of not-for-profit providers was 63.5% at 30 June 2025.  &#10;&#10;75.9% of residents were serviced by profitable providers up from 64.1% at 30 June 2025 (increase of 11.8 percentage points from 30 June 2024 YTD). &#10;&#10;92.7% of residents in for-profit settings were serviced by profitable providers and 64.5% of residents were serviced by profitable providers in not-for profit settings at 30 June 20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685" cy="2680604"/>
                    </a:xfrm>
                    <a:prstGeom prst="rect">
                      <a:avLst/>
                    </a:prstGeom>
                    <a:noFill/>
                  </pic:spPr>
                </pic:pic>
              </a:graphicData>
            </a:graphic>
          </wp:inline>
        </w:drawing>
      </w:r>
    </w:p>
    <w:p w14:paraId="29F4194E" w14:textId="61147781" w:rsidR="00AA6CAF" w:rsidRDefault="00AA6CAF" w:rsidP="00AA6CAF">
      <w:pPr>
        <w:pStyle w:val="Heading3"/>
      </w:pPr>
      <w:r>
        <w:t>EBITDA margin</w:t>
      </w:r>
    </w:p>
    <w:p w14:paraId="36D73CEE" w14:textId="2ECC6F3A" w:rsidR="004D4EC4" w:rsidRPr="00BC2863" w:rsidRDefault="00CE1539" w:rsidP="00434ABE">
      <w:r>
        <w:t>In</w:t>
      </w:r>
      <w:r w:rsidR="003E4795" w:rsidRPr="5CA232FA">
        <w:t xml:space="preserve"> </w:t>
      </w:r>
      <w:r w:rsidRPr="002766CA">
        <w:rPr>
          <w:rFonts w:cs="Arial"/>
          <w:color w:val="1E1545" w:themeColor="text2"/>
          <w:lang w:eastAsia="en-AU"/>
        </w:rPr>
        <w:t xml:space="preserve">quarter </w:t>
      </w:r>
      <w:r w:rsidR="004B4120">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4-25</w:t>
      </w:r>
      <w:r w:rsidR="003E4795" w:rsidRPr="009E1D56">
        <w:t xml:space="preserve">, the median EBITDA margin for the sector was </w:t>
      </w:r>
      <w:r w:rsidR="006B2E51" w:rsidRPr="00FD3E43">
        <w:t>8</w:t>
      </w:r>
      <w:r w:rsidR="00AC1889" w:rsidRPr="00FD3E43">
        <w:t>.</w:t>
      </w:r>
      <w:r w:rsidR="006A12A9" w:rsidRPr="00FD3E43">
        <w:t>0</w:t>
      </w:r>
      <w:r w:rsidR="003E4795" w:rsidRPr="00FD3E43">
        <w:t>%</w:t>
      </w:r>
      <w:r w:rsidR="00FD3E43">
        <w:t xml:space="preserve"> </w:t>
      </w:r>
      <w:r w:rsidR="00BD4269">
        <w:t>(</w:t>
      </w:r>
      <w:r w:rsidR="00C67A12">
        <w:t xml:space="preserve">down </w:t>
      </w:r>
      <w:r w:rsidR="00783D84">
        <w:br/>
      </w:r>
      <w:r w:rsidR="00C67A12">
        <w:t xml:space="preserve">1.0 percentage </w:t>
      </w:r>
      <w:r w:rsidR="00B5220D">
        <w:t>point from quarter 4 2023-2</w:t>
      </w:r>
      <w:r w:rsidR="00FD3E43">
        <w:t xml:space="preserve">4) </w:t>
      </w:r>
      <w:r w:rsidR="00F32AF2">
        <w:t>(Chart 1)</w:t>
      </w:r>
      <w:r w:rsidR="003E4795" w:rsidRPr="009E3B76">
        <w:t>,</w:t>
      </w:r>
      <w:r w:rsidR="003E4795" w:rsidRPr="009E1D56">
        <w:t xml:space="preserve"> which means an EBITDA return </w:t>
      </w:r>
      <w:r w:rsidR="003E4795" w:rsidRPr="00FD3E43">
        <w:t>of $</w:t>
      </w:r>
      <w:r w:rsidR="00BD45AC" w:rsidRPr="00FD3E43">
        <w:t>8</w:t>
      </w:r>
      <w:r w:rsidR="007426B0" w:rsidRPr="00FD3E43">
        <w:t>.</w:t>
      </w:r>
      <w:r w:rsidR="000F5837" w:rsidRPr="00FD3E43">
        <w:t>0</w:t>
      </w:r>
      <w:r w:rsidR="007426B0" w:rsidRPr="00FD3E43">
        <w:t>0</w:t>
      </w:r>
      <w:r w:rsidR="003E4795" w:rsidRPr="009E1D56">
        <w:t xml:space="preserve"> for every $100 of revenue earned</w:t>
      </w:r>
      <w:r w:rsidR="00A307B5">
        <w:t>.</w:t>
      </w:r>
      <w:r w:rsidR="003E4795" w:rsidRPr="009E1D56">
        <w:t xml:space="preserve"> </w:t>
      </w:r>
    </w:p>
    <w:p w14:paraId="6F24259A" w14:textId="6161FE4B" w:rsidR="004975AF" w:rsidRDefault="003E4795" w:rsidP="00E73D8A">
      <w:pPr>
        <w:pStyle w:val="Caption"/>
      </w:pPr>
      <w:r w:rsidRPr="00027633">
        <w:t xml:space="preserve">Chart </w:t>
      </w:r>
      <w:r>
        <w:t>1</w:t>
      </w:r>
      <w:r w:rsidRPr="00027633">
        <w:t xml:space="preserve">: </w:t>
      </w:r>
      <w:r w:rsidR="00497C5E">
        <w:t>M</w:t>
      </w:r>
      <w:r w:rsidRPr="00027633">
        <w:t xml:space="preserve">edian </w:t>
      </w:r>
      <w:r w:rsidR="00813B77">
        <w:t xml:space="preserve">and quartile </w:t>
      </w:r>
      <w:r w:rsidRPr="00027633">
        <w:t xml:space="preserve">EBITDA margin </w:t>
      </w:r>
      <w:r w:rsidR="0011492A">
        <w:t>(</w:t>
      </w:r>
      <w:r w:rsidR="00A859C5">
        <w:t xml:space="preserve">quarter </w:t>
      </w:r>
      <w:r w:rsidR="004B4120">
        <w:t>4</w:t>
      </w:r>
      <w:r w:rsidR="00A859C5">
        <w:t xml:space="preserve"> 202</w:t>
      </w:r>
      <w:r w:rsidR="00752E53">
        <w:t>3</w:t>
      </w:r>
      <w:r w:rsidR="004C3273">
        <w:t>-</w:t>
      </w:r>
      <w:r w:rsidR="0011492A">
        <w:t>2</w:t>
      </w:r>
      <w:r w:rsidR="00752E53">
        <w:t>4</w:t>
      </w:r>
      <w:r w:rsidR="0011492A">
        <w:t xml:space="preserve"> to </w:t>
      </w:r>
      <w:r w:rsidR="004C3273">
        <w:t xml:space="preserve">quarter </w:t>
      </w:r>
      <w:r w:rsidR="004B4120">
        <w:t>4</w:t>
      </w:r>
      <w:r w:rsidR="004C3273">
        <w:t xml:space="preserve"> 202</w:t>
      </w:r>
      <w:r w:rsidR="00752E53">
        <w:t>4</w:t>
      </w:r>
      <w:r w:rsidR="004C3273">
        <w:t>-</w:t>
      </w:r>
      <w:r w:rsidR="0011492A">
        <w:t>2</w:t>
      </w:r>
      <w:r w:rsidR="00752E53">
        <w:t>5</w:t>
      </w:r>
      <w:r w:rsidR="0011492A">
        <w:t>)</w:t>
      </w:r>
    </w:p>
    <w:p w14:paraId="26872C65" w14:textId="2374AC0E" w:rsidR="00D0712F" w:rsidRDefault="00F82A4D" w:rsidP="00E73D8A">
      <w:pPr>
        <w:rPr>
          <w:rFonts w:cs="Arial"/>
          <w:sz w:val="28"/>
        </w:rPr>
      </w:pPr>
      <w:r>
        <w:rPr>
          <w:noProof/>
        </w:rPr>
        <w:drawing>
          <wp:inline distT="0" distB="0" distL="0" distR="0" wp14:anchorId="0DA21FE8" wp14:editId="14F39BC7">
            <wp:extent cx="5952227" cy="1932317"/>
            <wp:effectExtent l="0" t="0" r="0" b="0"/>
            <wp:docPr id="1944863844" name="Chart 1" descr="Chart 1 titled Median and quartile EBITDA margin (quarter 4 2023-2024 to quarter 4 2024-2025). &#10;&#10;It shows the median EBITDA margin for the sector was 8.0% in quarter 4 2025. A return of $8.20 for every $100 of revenue earned.&#10;&#10;This was a decrease of 1.0 percentage points on the 30 June 2024 YTD result. ">
              <a:extLst xmlns:a="http://schemas.openxmlformats.org/drawingml/2006/main">
                <a:ext uri="{FF2B5EF4-FFF2-40B4-BE49-F238E27FC236}">
                  <a16:creationId xmlns:a16="http://schemas.microsoft.com/office/drawing/2014/main" id="{A61A434C-0E45-4360-97A9-13C8A1CB23E2}"/>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0712F">
        <w:br w:type="page"/>
      </w:r>
    </w:p>
    <w:p w14:paraId="3859A1F3" w14:textId="3F847EDA" w:rsidR="007A7058" w:rsidRDefault="007A7058" w:rsidP="007A7058">
      <w:pPr>
        <w:pStyle w:val="Heading3"/>
      </w:pPr>
      <w:r>
        <w:lastRenderedPageBreak/>
        <w:t xml:space="preserve">Occupancy </w:t>
      </w:r>
    </w:p>
    <w:p w14:paraId="214D07A5" w14:textId="29202D96" w:rsidR="005E26A5" w:rsidRDefault="007A7058" w:rsidP="007A7058">
      <w:r w:rsidRPr="0061264F">
        <w:t>In quarter</w:t>
      </w:r>
      <w:r w:rsidR="00A11CAA">
        <w:t xml:space="preserve"> </w:t>
      </w:r>
      <w:r w:rsidR="004B4120">
        <w:t>4</w:t>
      </w:r>
      <w:r>
        <w:t xml:space="preserve"> 202</w:t>
      </w:r>
      <w:r w:rsidR="00752E53">
        <w:t>4</w:t>
      </w:r>
      <w:r>
        <w:t>-2</w:t>
      </w:r>
      <w:r w:rsidR="00752E53">
        <w:t>5</w:t>
      </w:r>
      <w:r w:rsidRPr="0061264F">
        <w:t xml:space="preserve">, the </w:t>
      </w:r>
      <w:r w:rsidRPr="00714979">
        <w:t>average</w:t>
      </w:r>
      <w:r w:rsidRPr="0061264F">
        <w:t xml:space="preserve"> occupancy rate </w:t>
      </w:r>
      <w:r w:rsidRPr="00DA1D41">
        <w:t xml:space="preserve">was </w:t>
      </w:r>
      <w:r w:rsidR="00420591" w:rsidRPr="00E74993">
        <w:t>90.</w:t>
      </w:r>
      <w:r w:rsidR="003C7ED5" w:rsidRPr="00E74993">
        <w:t>6</w:t>
      </w:r>
      <w:r w:rsidR="00B4674F" w:rsidRPr="00E74993">
        <w:t>%</w:t>
      </w:r>
      <w:r w:rsidRPr="000C4C19">
        <w:t xml:space="preserve"> (</w:t>
      </w:r>
      <w:r w:rsidRPr="00E74993">
        <w:t xml:space="preserve">up </w:t>
      </w:r>
      <w:r w:rsidR="00D24C13" w:rsidRPr="00E74993">
        <w:t>2.</w:t>
      </w:r>
      <w:r w:rsidR="00151812">
        <w:t>1</w:t>
      </w:r>
      <w:r w:rsidRPr="00DA1D41">
        <w:t xml:space="preserve"> percentage</w:t>
      </w:r>
      <w:r w:rsidRPr="0061264F">
        <w:t xml:space="preserve"> points </w:t>
      </w:r>
      <w:r w:rsidR="009F0E57">
        <w:t>from</w:t>
      </w:r>
      <w:r w:rsidRPr="0061264F">
        <w:t xml:space="preserve"> quarter </w:t>
      </w:r>
      <w:r w:rsidR="004B4120">
        <w:t>4</w:t>
      </w:r>
      <w:r w:rsidRPr="0061264F">
        <w:t xml:space="preserve"> 202</w:t>
      </w:r>
      <w:r w:rsidR="00752E53">
        <w:t>3</w:t>
      </w:r>
      <w:r w:rsidRPr="0061264F">
        <w:t>-2</w:t>
      </w:r>
      <w:r w:rsidR="00752E53">
        <w:t>4</w:t>
      </w:r>
      <w:r>
        <w:t>)</w:t>
      </w:r>
      <w:r w:rsidR="00F32AF2">
        <w:t xml:space="preserve"> (Chart 2)</w:t>
      </w:r>
      <w:r w:rsidRPr="0061264F">
        <w:t>.</w:t>
      </w:r>
      <w:r w:rsidR="00945B37">
        <w:t xml:space="preserve"> </w:t>
      </w:r>
    </w:p>
    <w:p w14:paraId="02B766D9" w14:textId="0452AB83" w:rsidR="00CA70EC" w:rsidRDefault="007A7058" w:rsidP="00E73D8A">
      <w:pPr>
        <w:pStyle w:val="Caption"/>
      </w:pPr>
      <w:r w:rsidRPr="5CA232FA">
        <w:t xml:space="preserve">Chart </w:t>
      </w:r>
      <w:r w:rsidR="0050384F" w:rsidRPr="5CA232FA">
        <w:t>2</w:t>
      </w:r>
      <w:r w:rsidRPr="5CA232FA">
        <w:t xml:space="preserve">: </w:t>
      </w:r>
      <w:r w:rsidR="00A859C5" w:rsidRPr="00714979">
        <w:t>A</w:t>
      </w:r>
      <w:r w:rsidRPr="00714979">
        <w:t>verage</w:t>
      </w:r>
      <w:r w:rsidRPr="5CA232FA">
        <w:t xml:space="preserve"> occupancy rate </w:t>
      </w:r>
      <w:r w:rsidR="00A759E7" w:rsidRPr="5CA232FA">
        <w:t xml:space="preserve">(quarter </w:t>
      </w:r>
      <w:r w:rsidR="0039467F">
        <w:t>4</w:t>
      </w:r>
      <w:r w:rsidR="00A759E7" w:rsidRPr="5CA232FA">
        <w:t xml:space="preserve"> 202</w:t>
      </w:r>
      <w:r w:rsidR="00550F2B" w:rsidRPr="5CA232FA">
        <w:t>3</w:t>
      </w:r>
      <w:r w:rsidR="00A759E7" w:rsidRPr="5CA232FA">
        <w:t>-2</w:t>
      </w:r>
      <w:r w:rsidR="00550F2B" w:rsidRPr="5CA232FA">
        <w:t>4</w:t>
      </w:r>
      <w:r w:rsidR="00A759E7" w:rsidRPr="5CA232FA">
        <w:t xml:space="preserve"> to quarter </w:t>
      </w:r>
      <w:r w:rsidR="0039467F">
        <w:t>4</w:t>
      </w:r>
      <w:r w:rsidR="00A759E7" w:rsidRPr="5CA232FA">
        <w:t xml:space="preserve"> 202</w:t>
      </w:r>
      <w:r w:rsidR="00550F2B" w:rsidRPr="5CA232FA">
        <w:t>4</w:t>
      </w:r>
      <w:r w:rsidR="00A759E7" w:rsidRPr="5CA232FA">
        <w:t>-2</w:t>
      </w:r>
      <w:r w:rsidR="00550F2B" w:rsidRPr="5CA232FA">
        <w:t>5</w:t>
      </w:r>
      <w:r w:rsidR="00A759E7" w:rsidRPr="5CA232FA">
        <w:t>)</w:t>
      </w:r>
    </w:p>
    <w:p w14:paraId="6123398B" w14:textId="544D792A" w:rsidR="002F016E" w:rsidRPr="00E73D8A" w:rsidRDefault="00B76780" w:rsidP="00E73D8A">
      <w:r>
        <w:rPr>
          <w:noProof/>
        </w:rPr>
        <w:drawing>
          <wp:inline distT="0" distB="0" distL="0" distR="0" wp14:anchorId="3B2E27F6" wp14:editId="1BA2A8B3">
            <wp:extent cx="5779698" cy="2001329"/>
            <wp:effectExtent l="0" t="0" r="0" b="0"/>
            <wp:docPr id="529834434" name="Chart 1" descr="Chart 2 titled Average occupancy rate (quarter 4 2023-2024 to quarter 4 2024-2025). &#10;&#10;It illustrates the average rate of occupancy over the most recent 5 quarters (Quarter 4 2023-24, Quarter 1 2024-25, Quarter 2 2024-25, Quarter 3 2024-25, and Quarter 4 2024-25). &#10;&#10;In quarter 4 2024-25, the average occupancy rate was 90.6% which is up 2.1 percentage points on quarter 4 2023-24. ">
              <a:extLst xmlns:a="http://schemas.openxmlformats.org/drawingml/2006/main">
                <a:ext uri="{FF2B5EF4-FFF2-40B4-BE49-F238E27FC236}">
                  <a16:creationId xmlns:a16="http://schemas.microsoft.com/office/drawing/2014/main" id="{88D9F535-3974-49A4-9CCD-4C80F17B0E4C}"/>
                </a:ext>
                <a:ext uri="{147F2762-F138-4A5C-976F-8EAC2B608ADB}">
                  <a16:predDERef xmlns:a16="http://schemas.microsoft.com/office/drawing/2014/main" pred="{C094DE7C-1E76-4122-8013-FC61EDDCA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3E130C" w14:textId="06640B72" w:rsidR="00CF40DE" w:rsidRPr="00323EA8" w:rsidRDefault="00D36A72" w:rsidP="00323EA8">
      <w:pPr>
        <w:pStyle w:val="FootnoteText"/>
      </w:pPr>
      <w:r w:rsidRPr="00323EA8">
        <w:t xml:space="preserve">Note: The occupancy rate is calculated by dividing the total number of days an operational place is occupied by a resident in the year by the total number of days an operational place was available to be occupied per year, as reported by providers. The rates published above include mainstream operational places only. They exclude flexible places under the National Aboriginal and Torres Strait Islander Flexible Aged Care Program, Innovative Pool programs, and care provided by Multi-Purpose Services. They also exclude allocated places that are not operational (due to factors including workforce shortages or site redevelopments). </w:t>
      </w:r>
    </w:p>
    <w:p w14:paraId="65233FEF" w14:textId="59713410" w:rsidR="00AA6CAF" w:rsidRDefault="00AA6CAF" w:rsidP="00AA6CAF">
      <w:pPr>
        <w:pStyle w:val="Heading3"/>
      </w:pPr>
      <w:r>
        <w:t>Liquidity</w:t>
      </w:r>
    </w:p>
    <w:p w14:paraId="35DC6465" w14:textId="53F087DC" w:rsidR="00D13B55" w:rsidRDefault="00166822" w:rsidP="00D13B55">
      <w:r>
        <w:t xml:space="preserve">In </w:t>
      </w:r>
      <w:r w:rsidRPr="002766CA">
        <w:rPr>
          <w:rFonts w:cs="Arial"/>
          <w:color w:val="1E1545" w:themeColor="text2"/>
          <w:lang w:eastAsia="en-AU"/>
        </w:rPr>
        <w:t xml:space="preserve">quarter </w:t>
      </w:r>
      <w:r w:rsidR="004B4120">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4-25</w:t>
      </w:r>
      <w:r w:rsidR="00D13B55" w:rsidRPr="00F7579E">
        <w:t xml:space="preserve">, the median liquidity ratio for the sector was </w:t>
      </w:r>
      <w:r w:rsidR="00D13B55" w:rsidRPr="00D675CC">
        <w:t>0.</w:t>
      </w:r>
      <w:r w:rsidR="00EC3BD3" w:rsidRPr="00D675CC">
        <w:t>4</w:t>
      </w:r>
      <w:r w:rsidR="00406405" w:rsidRPr="00D675CC">
        <w:t>2</w:t>
      </w:r>
      <w:r w:rsidR="00D13B55" w:rsidRPr="00F7579E">
        <w:t xml:space="preserve"> (</w:t>
      </w:r>
      <w:r w:rsidR="00D13B55" w:rsidRPr="00D675CC">
        <w:t>up 0.0</w:t>
      </w:r>
      <w:r w:rsidR="00F83803" w:rsidRPr="00D675CC">
        <w:t>4</w:t>
      </w:r>
      <w:r w:rsidR="00021023" w:rsidRPr="00F7579E">
        <w:t xml:space="preserve"> </w:t>
      </w:r>
      <w:r w:rsidR="00D13B55" w:rsidRPr="00F7579E">
        <w:t xml:space="preserve">from </w:t>
      </w:r>
      <w:r w:rsidRPr="002766CA">
        <w:rPr>
          <w:rFonts w:cs="Arial"/>
          <w:color w:val="1E1545" w:themeColor="text2"/>
          <w:lang w:eastAsia="en-AU"/>
        </w:rPr>
        <w:t xml:space="preserve">quarter </w:t>
      </w:r>
      <w:r w:rsidR="004B4120">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3-24</w:t>
      </w:r>
      <w:r w:rsidR="00D13B55" w:rsidRPr="00F7579E">
        <w:t>)</w:t>
      </w:r>
      <w:r w:rsidR="00F32AF2">
        <w:t xml:space="preserve"> (Chart 3)</w:t>
      </w:r>
      <w:r w:rsidR="00D13B55" w:rsidRPr="00F7579E">
        <w:t xml:space="preserve">, meaning providers had </w:t>
      </w:r>
      <w:r w:rsidR="00A857D8">
        <w:t xml:space="preserve">around </w:t>
      </w:r>
      <w:r w:rsidR="00002B7E" w:rsidRPr="009E0B4E">
        <w:t>two-fifths</w:t>
      </w:r>
      <w:r w:rsidR="00002B7E" w:rsidRPr="00F7579E">
        <w:t xml:space="preserve"> </w:t>
      </w:r>
      <w:r w:rsidR="00D13B55" w:rsidRPr="00F7579E">
        <w:t>of cash</w:t>
      </w:r>
      <w:r w:rsidR="00D13B55" w:rsidRPr="5CA232FA">
        <w:t xml:space="preserve"> and financial assets available compared to their debt obligations.</w:t>
      </w:r>
    </w:p>
    <w:p w14:paraId="2DBD7B1F" w14:textId="7FB4743E" w:rsidR="00D13B55" w:rsidRDefault="00D13B55" w:rsidP="00E73D8A">
      <w:pPr>
        <w:pStyle w:val="Caption"/>
      </w:pPr>
      <w:r w:rsidRPr="00971C5F">
        <w:t xml:space="preserve">Chart </w:t>
      </w:r>
      <w:r w:rsidR="00DD2810">
        <w:t>3</w:t>
      </w:r>
      <w:r w:rsidRPr="00971C5F">
        <w:t xml:space="preserve">: </w:t>
      </w:r>
      <w:r w:rsidR="00D37392">
        <w:t>M</w:t>
      </w:r>
      <w:r w:rsidRPr="00971C5F">
        <w:t>edian</w:t>
      </w:r>
      <w:r w:rsidR="004A5886">
        <w:t xml:space="preserve"> and quartile</w:t>
      </w:r>
      <w:r w:rsidRPr="00971C5F">
        <w:t xml:space="preserve"> liquidity ratio </w:t>
      </w:r>
      <w:r w:rsidR="00D37392">
        <w:t xml:space="preserve">(quarter </w:t>
      </w:r>
      <w:r w:rsidR="00FB6B1D">
        <w:t>4</w:t>
      </w:r>
      <w:r w:rsidR="00D37392">
        <w:t xml:space="preserve"> 202</w:t>
      </w:r>
      <w:r w:rsidR="00B020C0">
        <w:t>3</w:t>
      </w:r>
      <w:r w:rsidR="00D37392">
        <w:t>-2</w:t>
      </w:r>
      <w:r w:rsidR="00B020C0">
        <w:t>4</w:t>
      </w:r>
      <w:r w:rsidR="00D37392">
        <w:t xml:space="preserve"> to quarter </w:t>
      </w:r>
      <w:r w:rsidR="00FB6B1D">
        <w:t>4</w:t>
      </w:r>
      <w:r w:rsidR="00D37392">
        <w:t xml:space="preserve"> 202</w:t>
      </w:r>
      <w:r w:rsidR="00B020C0">
        <w:t>4</w:t>
      </w:r>
      <w:r w:rsidR="00D37392">
        <w:t>-2</w:t>
      </w:r>
      <w:r w:rsidR="00B020C0">
        <w:t>5</w:t>
      </w:r>
      <w:r w:rsidR="00D37392">
        <w:t>)</w:t>
      </w:r>
    </w:p>
    <w:p w14:paraId="2C8BC9DF" w14:textId="517BA92F" w:rsidR="007B5AAF" w:rsidRPr="00E73D8A" w:rsidRDefault="007B5AAF" w:rsidP="00E73D8A">
      <w:r>
        <w:rPr>
          <w:noProof/>
        </w:rPr>
        <w:drawing>
          <wp:inline distT="0" distB="0" distL="0" distR="0" wp14:anchorId="10165AB3" wp14:editId="285F3386">
            <wp:extent cx="5759450" cy="1929765"/>
            <wp:effectExtent l="0" t="0" r="0" b="0"/>
            <wp:docPr id="363509097" name="Chart 1" descr="Chart 3 titled Median and quartile liquidity ratio (quarter 4 2023-2024 to quarter 4 2024-2025). &#10;&#10;It illustrates the median and quartile liquidity ratio over the most recent 5 quarters (Quarter 4 2023-24, Quarter 1 2024-25, Quarter 2 2024-25, Quarter 3 2024-25, and Quarter 4 2024-25). &#10;&#10;At 30 June 2025, the median liquidity ratio for the sector was 0.42, up 0.04 from 30 June 2024. This means that providers had two-fifths of cash and financial assets available when compared to their debt obligations in quarter 4 2024-25. ">
              <a:extLst xmlns:a="http://schemas.openxmlformats.org/drawingml/2006/main">
                <a:ext uri="{FF2B5EF4-FFF2-40B4-BE49-F238E27FC236}">
                  <a16:creationId xmlns:a16="http://schemas.microsoft.com/office/drawing/2014/main" id="{14AABED3-C5BF-4178-8870-53986AD942C3}"/>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5EA72C" w14:textId="492BCB47" w:rsidR="00D13B55" w:rsidRPr="00323EA8" w:rsidRDefault="00D13B55" w:rsidP="00323EA8">
      <w:pPr>
        <w:pStyle w:val="Mist"/>
        <w:rPr>
          <w:rFonts w:eastAsiaTheme="minorEastAsia"/>
        </w:rPr>
      </w:pPr>
      <w:r w:rsidRPr="00323EA8">
        <w:rPr>
          <w:rFonts w:eastAsiaTheme="minorEastAsia"/>
        </w:rPr>
        <w:t>Liquidity ratio = (cash and cash equivalents + financial assets) ÷ (total liabilities - lease liabilities)</w:t>
      </w:r>
      <w:r w:rsidR="00E13889" w:rsidRPr="00323EA8">
        <w:rPr>
          <w:rFonts w:eastAsiaTheme="minorEastAsia"/>
        </w:rPr>
        <w:t>.</w:t>
      </w:r>
    </w:p>
    <w:p w14:paraId="0F23DB70" w14:textId="04AC5713" w:rsidR="00D13B55" w:rsidRPr="00323EA8" w:rsidRDefault="00D13B55" w:rsidP="00323EA8">
      <w:pPr>
        <w:pStyle w:val="Mist"/>
        <w:rPr>
          <w:rFonts w:eastAsiaTheme="minorEastAsia"/>
        </w:rPr>
      </w:pPr>
      <w:r w:rsidRPr="00323EA8">
        <w:rPr>
          <w:rFonts w:eastAsiaTheme="minorEastAsia"/>
        </w:rPr>
        <w:t>Calculations do not include undrawn credit facilities as liquid assets.</w:t>
      </w:r>
      <w:r w:rsidR="009D2F4A" w:rsidRPr="00323EA8">
        <w:rPr>
          <w:rFonts w:eastAsiaTheme="minorEastAsia"/>
        </w:rPr>
        <w:t xml:space="preserve"> </w:t>
      </w:r>
      <w:r w:rsidRPr="00323EA8">
        <w:rPr>
          <w:rFonts w:eastAsiaTheme="minorEastAsia"/>
        </w:rPr>
        <w:t xml:space="preserve">Total liabilities do not include </w:t>
      </w:r>
      <w:r w:rsidR="008F05BD" w:rsidRPr="00323EA8">
        <w:rPr>
          <w:rFonts w:eastAsiaTheme="minorEastAsia"/>
        </w:rPr>
        <w:t>RADs</w:t>
      </w:r>
      <w:r w:rsidRPr="00323EA8">
        <w:rPr>
          <w:rFonts w:eastAsiaTheme="minorEastAsia"/>
        </w:rPr>
        <w:t xml:space="preserve"> that residents have agreed to pay but </w:t>
      </w:r>
      <w:r w:rsidR="00644F0F" w:rsidRPr="00323EA8">
        <w:rPr>
          <w:rFonts w:eastAsiaTheme="minorEastAsia"/>
        </w:rPr>
        <w:t>have</w:t>
      </w:r>
      <w:r w:rsidRPr="00323EA8">
        <w:rPr>
          <w:rFonts w:eastAsiaTheme="minorEastAsia"/>
        </w:rPr>
        <w:t xml:space="preserve"> not yet been received by the provider.</w:t>
      </w:r>
    </w:p>
    <w:p w14:paraId="3784C531" w14:textId="554F2A09" w:rsidR="00AA6CAF" w:rsidRDefault="00AA6CAF" w:rsidP="00AA6CAF">
      <w:pPr>
        <w:pStyle w:val="Heading3"/>
      </w:pPr>
      <w:r>
        <w:lastRenderedPageBreak/>
        <w:t>Capital adequacy</w:t>
      </w:r>
    </w:p>
    <w:p w14:paraId="3D215FED" w14:textId="5CDBCF35" w:rsidR="008312F0" w:rsidRDefault="00166822" w:rsidP="009D2F4A">
      <w:r>
        <w:t xml:space="preserve">In </w:t>
      </w:r>
      <w:r w:rsidRPr="002766CA">
        <w:rPr>
          <w:rFonts w:cs="Arial"/>
          <w:color w:val="1E1545" w:themeColor="text2"/>
          <w:lang w:eastAsia="en-AU"/>
        </w:rPr>
        <w:t xml:space="preserve">quarter </w:t>
      </w:r>
      <w:r w:rsidR="0084294F">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4-25</w:t>
      </w:r>
      <w:r w:rsidR="0082719F" w:rsidRPr="009C7011">
        <w:t>, t</w:t>
      </w:r>
      <w:r w:rsidR="009D2F4A" w:rsidRPr="009C7011">
        <w:t xml:space="preserve">he median capital adequacy ratio for </w:t>
      </w:r>
      <w:r w:rsidR="0082719F" w:rsidRPr="009C7011">
        <w:t>the sector</w:t>
      </w:r>
      <w:r w:rsidR="009D2F4A" w:rsidRPr="009C7011">
        <w:t xml:space="preserve"> </w:t>
      </w:r>
      <w:r w:rsidR="00EB1BF7" w:rsidRPr="009C7011">
        <w:t xml:space="preserve">was </w:t>
      </w:r>
      <w:r w:rsidR="009D2F4A" w:rsidRPr="00DE0870">
        <w:t>0.2</w:t>
      </w:r>
      <w:r w:rsidR="003F2BB6" w:rsidRPr="00DE0870">
        <w:t>8</w:t>
      </w:r>
      <w:r w:rsidR="00EB1BF7" w:rsidRPr="009C7011">
        <w:t xml:space="preserve"> (</w:t>
      </w:r>
      <w:r w:rsidR="00EB1BF7" w:rsidRPr="00DE0870">
        <w:t>down</w:t>
      </w:r>
      <w:r w:rsidR="002F5ACE" w:rsidRPr="00DE0870">
        <w:t xml:space="preserve"> </w:t>
      </w:r>
      <w:r w:rsidR="000C67AF" w:rsidRPr="00DE0870">
        <w:t>0.</w:t>
      </w:r>
      <w:r w:rsidR="002F5ACE" w:rsidRPr="00DE0870">
        <w:t>01</w:t>
      </w:r>
      <w:r w:rsidR="009C7011" w:rsidRPr="009C7011">
        <w:t xml:space="preserve"> from </w:t>
      </w:r>
      <w:r w:rsidRPr="002766CA">
        <w:rPr>
          <w:rFonts w:cs="Arial"/>
          <w:color w:val="1E1545" w:themeColor="text2"/>
          <w:lang w:eastAsia="en-AU"/>
        </w:rPr>
        <w:t xml:space="preserve">quarter </w:t>
      </w:r>
      <w:r w:rsidR="0084294F">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3-24</w:t>
      </w:r>
      <w:r w:rsidR="009C7011" w:rsidRPr="009C7011">
        <w:t>)</w:t>
      </w:r>
      <w:r w:rsidR="00F32AF2">
        <w:t xml:space="preserve"> (Chart 4)</w:t>
      </w:r>
      <w:r w:rsidR="009D2F4A" w:rsidRPr="009C7011">
        <w:t xml:space="preserve">, meaning for every $100 of assets owned, </w:t>
      </w:r>
      <w:r w:rsidR="009D2F4A" w:rsidRPr="002914DC">
        <w:t>$2</w:t>
      </w:r>
      <w:r w:rsidR="004B7389" w:rsidRPr="002914DC">
        <w:t>8</w:t>
      </w:r>
      <w:r w:rsidR="009D2F4A" w:rsidRPr="009C7011">
        <w:t xml:space="preserve"> was funded through equity and </w:t>
      </w:r>
      <w:r w:rsidR="009D2F4A" w:rsidRPr="002914DC">
        <w:t>$7</w:t>
      </w:r>
      <w:r w:rsidR="00D27D47" w:rsidRPr="002914DC">
        <w:t>2</w:t>
      </w:r>
      <w:r w:rsidR="009D2F4A" w:rsidRPr="009C7011">
        <w:t xml:space="preserve"> through debt or other liabilities.</w:t>
      </w:r>
    </w:p>
    <w:p w14:paraId="174F1B4E" w14:textId="64DDF61D" w:rsidR="009D2F4A" w:rsidRDefault="009D2F4A" w:rsidP="00E73D8A">
      <w:pPr>
        <w:pStyle w:val="Caption"/>
      </w:pPr>
      <w:r w:rsidRPr="006E00ED">
        <w:t xml:space="preserve">Chart </w:t>
      </w:r>
      <w:r w:rsidR="00DD2810">
        <w:t>4</w:t>
      </w:r>
      <w:r w:rsidRPr="006E00ED">
        <w:t>:</w:t>
      </w:r>
      <w:r>
        <w:t xml:space="preserve"> </w:t>
      </w:r>
      <w:r w:rsidR="00384B8B">
        <w:t>M</w:t>
      </w:r>
      <w:r w:rsidRPr="006E00ED">
        <w:t xml:space="preserve">edian </w:t>
      </w:r>
      <w:r w:rsidR="00030DDD">
        <w:t xml:space="preserve">and quartile </w:t>
      </w:r>
      <w:r w:rsidRPr="006E00ED">
        <w:t xml:space="preserve">capital adequacy ratio </w:t>
      </w:r>
      <w:r w:rsidR="00384B8B">
        <w:t xml:space="preserve">(quarter </w:t>
      </w:r>
      <w:r w:rsidR="0084294F">
        <w:t>4</w:t>
      </w:r>
      <w:r w:rsidR="00384B8B">
        <w:t xml:space="preserve"> 202</w:t>
      </w:r>
      <w:r w:rsidR="00BA388B">
        <w:t>3</w:t>
      </w:r>
      <w:r w:rsidR="00384B8B">
        <w:t>-2</w:t>
      </w:r>
      <w:r w:rsidR="00BA388B">
        <w:t>4</w:t>
      </w:r>
      <w:r w:rsidR="00384B8B">
        <w:t xml:space="preserve"> to quarter </w:t>
      </w:r>
      <w:r w:rsidR="0084294F">
        <w:t>4</w:t>
      </w:r>
      <w:r w:rsidR="00384B8B">
        <w:t xml:space="preserve"> 202</w:t>
      </w:r>
      <w:r w:rsidR="00BA388B">
        <w:t>4</w:t>
      </w:r>
      <w:r w:rsidR="00384B8B">
        <w:t>-2</w:t>
      </w:r>
      <w:r w:rsidR="00BA388B">
        <w:t>5</w:t>
      </w:r>
      <w:r w:rsidR="00384B8B">
        <w:t>)</w:t>
      </w:r>
    </w:p>
    <w:p w14:paraId="50D731D6" w14:textId="291367B3" w:rsidR="009D2F4A" w:rsidRPr="00E73D8A" w:rsidRDefault="00C8082B" w:rsidP="00E73D8A">
      <w:r w:rsidRPr="00E73D8A">
        <w:drawing>
          <wp:inline distT="0" distB="0" distL="0" distR="0" wp14:anchorId="39606434" wp14:editId="07043E18">
            <wp:extent cx="5759450" cy="1968500"/>
            <wp:effectExtent l="0" t="0" r="0" b="0"/>
            <wp:docPr id="315711794" name="Chart 1" descr="Chart 4 titled Median and quartile capital adequacy ratio (quarter 4 2023-2024 to quarter 4 2024-2025). &#10;&#10;It illustrates the median and quartile capital adequacy rates over the most recent 5 quarters (Quarter 4 2023-24, Quarter 1 2024-25, Quarter 2 2024-25, Quarter 3 2024-25, and Quarter 4 2024-25). &#10;&#10;This chart shows that for every $100 of assets owned, $28 was funded through equity and $72 was funded through debt or other liabilities in quarter 4 2024-25.&#10;&#10; This was a decrease of 0.01 from the 30 June 2024 position. ">
              <a:extLst xmlns:a="http://schemas.openxmlformats.org/drawingml/2006/main">
                <a:ext uri="{FF2B5EF4-FFF2-40B4-BE49-F238E27FC236}">
                  <a16:creationId xmlns:a16="http://schemas.microsoft.com/office/drawing/2014/main" id="{F852C16C-FB70-417B-B6E0-7B2DC1948721}"/>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9FC8EA" w14:textId="77777777" w:rsidR="009D2F4A" w:rsidRPr="00E73D8A" w:rsidRDefault="009D2F4A" w:rsidP="00E73D8A">
      <w:pPr>
        <w:rPr>
          <w:rFonts w:eastAsiaTheme="minorEastAsia"/>
        </w:rPr>
      </w:pPr>
      <w:r w:rsidRPr="00323EA8">
        <w:rPr>
          <w:rFonts w:eastAsiaTheme="minorEastAsia"/>
        </w:rPr>
        <w:t>Capital adequacy ratio = (net assets - intangible assets) ÷ (total assets - intangible assets).</w:t>
      </w:r>
    </w:p>
    <w:p w14:paraId="0EEBA19C" w14:textId="77777777" w:rsidR="009D2F4A" w:rsidRPr="00323EA8" w:rsidRDefault="009D2F4A" w:rsidP="00323EA8">
      <w:pPr>
        <w:pStyle w:val="Mist"/>
      </w:pPr>
      <w:r w:rsidRPr="00323EA8">
        <w:rPr>
          <w:rFonts w:eastAsiaTheme="minorEastAsia"/>
        </w:rPr>
        <w:t>Intangible assets are removed as they are not considered to have value in the event of insolvency. This provides a more realistic reflection of the available capital to absorb unforeseen circumstances.</w:t>
      </w:r>
    </w:p>
    <w:p w14:paraId="32740339" w14:textId="2D9D0A5D" w:rsidR="007A7058" w:rsidRDefault="007A7058" w:rsidP="007A7058">
      <w:pPr>
        <w:pStyle w:val="Heading3"/>
      </w:pPr>
      <w:r>
        <w:t>Wages to revenue</w:t>
      </w:r>
    </w:p>
    <w:p w14:paraId="5192450A" w14:textId="4DB39756" w:rsidR="00105610" w:rsidRDefault="00166822" w:rsidP="007A7058">
      <w:r>
        <w:t xml:space="preserve">In </w:t>
      </w:r>
      <w:r w:rsidRPr="002766CA">
        <w:rPr>
          <w:rFonts w:cs="Arial"/>
          <w:color w:val="1E1545" w:themeColor="text2"/>
          <w:lang w:eastAsia="en-AU"/>
        </w:rPr>
        <w:t xml:space="preserve">quarter </w:t>
      </w:r>
      <w:r w:rsidR="00421212">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4-25</w:t>
      </w:r>
      <w:r w:rsidR="007A7058" w:rsidRPr="5CA232FA">
        <w:t xml:space="preserve">, wages as a proportion of revenue for the sector was a median </w:t>
      </w:r>
      <w:r w:rsidR="007A7058" w:rsidRPr="00F1409C">
        <w:t>of 7</w:t>
      </w:r>
      <w:r w:rsidR="003E04B1" w:rsidRPr="00F1409C">
        <w:t>1.</w:t>
      </w:r>
      <w:r w:rsidR="00F27A68" w:rsidRPr="00F1409C">
        <w:t>4</w:t>
      </w:r>
      <w:r w:rsidR="007A7058" w:rsidRPr="00F1409C">
        <w:t>%</w:t>
      </w:r>
      <w:r w:rsidR="007A7058" w:rsidRPr="00504117">
        <w:t xml:space="preserve"> (</w:t>
      </w:r>
      <w:r w:rsidR="009D4AA8" w:rsidRPr="00F1409C">
        <w:t>up</w:t>
      </w:r>
      <w:r w:rsidR="007A7058" w:rsidRPr="00F1409C">
        <w:t xml:space="preserve"> </w:t>
      </w:r>
      <w:r w:rsidR="006A528E" w:rsidRPr="00F1409C">
        <w:t>1.</w:t>
      </w:r>
      <w:r w:rsidR="00504117" w:rsidRPr="00F1409C">
        <w:t>0</w:t>
      </w:r>
      <w:r w:rsidR="007A7058" w:rsidRPr="00504117">
        <w:t xml:space="preserve"> percentage point from</w:t>
      </w:r>
      <w:r w:rsidR="007A7058" w:rsidRPr="5CA232FA">
        <w:t xml:space="preserve"> </w:t>
      </w:r>
      <w:r w:rsidRPr="002766CA">
        <w:rPr>
          <w:rFonts w:cs="Arial"/>
          <w:color w:val="1E1545" w:themeColor="text2"/>
          <w:lang w:eastAsia="en-AU"/>
        </w:rPr>
        <w:t xml:space="preserve">quarter </w:t>
      </w:r>
      <w:r w:rsidR="00421212">
        <w:rPr>
          <w:rFonts w:cs="Arial"/>
          <w:color w:val="1E1545" w:themeColor="text2"/>
          <w:lang w:eastAsia="en-AU"/>
        </w:rPr>
        <w:t>4</w:t>
      </w:r>
      <w:r w:rsidRPr="002766CA">
        <w:rPr>
          <w:rFonts w:cs="Arial"/>
          <w:color w:val="1E1545" w:themeColor="text2"/>
          <w:lang w:eastAsia="en-AU"/>
        </w:rPr>
        <w:t xml:space="preserve"> 202</w:t>
      </w:r>
      <w:r>
        <w:rPr>
          <w:rFonts w:cs="Arial"/>
          <w:color w:val="1E1545" w:themeColor="text2"/>
          <w:lang w:eastAsia="en-AU"/>
        </w:rPr>
        <w:t>3-24)</w:t>
      </w:r>
      <w:r w:rsidR="00F32AF2">
        <w:t xml:space="preserve"> (Chart 5)</w:t>
      </w:r>
      <w:r w:rsidR="007A7058" w:rsidRPr="5CA232FA">
        <w:t>. Wages are inclusive of all residential aged care employees.</w:t>
      </w:r>
    </w:p>
    <w:p w14:paraId="2BED0254" w14:textId="20BDC3CE" w:rsidR="007A7058" w:rsidRDefault="007A7058" w:rsidP="00E73D8A">
      <w:pPr>
        <w:pStyle w:val="Caption"/>
      </w:pPr>
      <w:r w:rsidRPr="001455D7">
        <w:t xml:space="preserve">Chart </w:t>
      </w:r>
      <w:r w:rsidR="00C36749">
        <w:t>5</w:t>
      </w:r>
      <w:r w:rsidRPr="001455D7">
        <w:t xml:space="preserve">: </w:t>
      </w:r>
      <w:bookmarkStart w:id="19" w:name="OLE_LINK3"/>
      <w:r w:rsidR="00101428">
        <w:t>M</w:t>
      </w:r>
      <w:r w:rsidRPr="001455D7">
        <w:t>edian</w:t>
      </w:r>
      <w:r w:rsidR="00CD0D41">
        <w:t xml:space="preserve"> and quartile</w:t>
      </w:r>
      <w:r w:rsidRPr="001455D7">
        <w:t xml:space="preserve"> wages to revenue percentage</w:t>
      </w:r>
      <w:r>
        <w:t xml:space="preserve"> </w:t>
      </w:r>
      <w:r w:rsidR="00657465">
        <w:t xml:space="preserve">(quarter </w:t>
      </w:r>
      <w:r w:rsidR="00421212">
        <w:t>4</w:t>
      </w:r>
      <w:r w:rsidR="00657465">
        <w:t xml:space="preserve"> 202</w:t>
      </w:r>
      <w:r w:rsidR="00947467">
        <w:t>3</w:t>
      </w:r>
      <w:r w:rsidR="00657465">
        <w:t>-2</w:t>
      </w:r>
      <w:r w:rsidR="00947467">
        <w:t>4</w:t>
      </w:r>
      <w:r w:rsidR="00657465">
        <w:t xml:space="preserve"> to quarter </w:t>
      </w:r>
      <w:r w:rsidR="00421212">
        <w:t>4</w:t>
      </w:r>
      <w:r w:rsidR="00657465">
        <w:t xml:space="preserve"> 202</w:t>
      </w:r>
      <w:r w:rsidR="00947467">
        <w:t>4</w:t>
      </w:r>
      <w:r w:rsidR="00657465">
        <w:t>-2</w:t>
      </w:r>
      <w:r w:rsidR="00947467">
        <w:t>5</w:t>
      </w:r>
      <w:r w:rsidR="00657465">
        <w:t>)</w:t>
      </w:r>
    </w:p>
    <w:bookmarkEnd w:id="19"/>
    <w:p w14:paraId="6BE5456D" w14:textId="2E7DCADA" w:rsidR="007A7058" w:rsidRPr="00E73D8A" w:rsidRDefault="00493E03" w:rsidP="00E73D8A">
      <w:r>
        <w:rPr>
          <w:noProof/>
        </w:rPr>
        <w:drawing>
          <wp:inline distT="0" distB="0" distL="0" distR="0" wp14:anchorId="4321835D" wp14:editId="1F3BC0AD">
            <wp:extent cx="5509260" cy="1645920"/>
            <wp:effectExtent l="0" t="0" r="0" b="0"/>
            <wp:docPr id="1250364513" name="Chart 1" descr="Chart 5 titled Median and quartile wages to revenue percentage (quarter 4 2023-2024 to quarter 4 2024-2025). &#10;&#10;It outlines the YTD median and quartile wages as a proportion of revenue over the most recent 5 quarters (Quarter 4 2023-24, Quarter 1 2024-25, Quarter 2 2024-25, Quarter 3 2024-25, and Quarter 4 2024-25). &#10;&#10;At 30 June 2025 YTD, wages as a proportion of revenue for the sector was 71.4%, up 1.0 percentage points from 30 June 2024.">
              <a:extLst xmlns:a="http://schemas.openxmlformats.org/drawingml/2006/main">
                <a:ext uri="{FF2B5EF4-FFF2-40B4-BE49-F238E27FC236}">
                  <a16:creationId xmlns:a16="http://schemas.microsoft.com/office/drawing/2014/main" id="{E69E2FED-98A4-49D8-8D2A-3F0AAE4657CB}"/>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DD5813" w14:textId="768BCA85" w:rsidR="00586634" w:rsidRPr="00323EA8" w:rsidRDefault="00586634" w:rsidP="00323EA8">
      <w:pPr>
        <w:pStyle w:val="Heading2"/>
      </w:pPr>
      <w:bookmarkStart w:id="20" w:name="_Toc211507170"/>
      <w:bookmarkStart w:id="21" w:name="_Toc212734998"/>
      <w:r w:rsidRPr="00323EA8">
        <w:t>Average care minutes</w:t>
      </w:r>
      <w:bookmarkEnd w:id="20"/>
      <w:bookmarkEnd w:id="21"/>
    </w:p>
    <w:p w14:paraId="4603EAE9" w14:textId="09F24B9E" w:rsidR="00DD08FB" w:rsidRPr="00DA30C8" w:rsidRDefault="00DD08FB" w:rsidP="00955639">
      <w:pPr>
        <w:rPr>
          <w:rFonts w:eastAsia="Arial" w:cs="Arial"/>
          <w:color w:val="1E1545"/>
        </w:rPr>
      </w:pPr>
      <w:r w:rsidRPr="00DA30C8">
        <w:rPr>
          <w:rFonts w:eastAsia="Arial" w:cs="Arial"/>
          <w:color w:val="1E1545"/>
        </w:rPr>
        <w:t xml:space="preserve">In quarter </w:t>
      </w:r>
      <w:r w:rsidR="00421212">
        <w:rPr>
          <w:rFonts w:eastAsia="Arial" w:cs="Arial"/>
          <w:color w:val="1E1545"/>
        </w:rPr>
        <w:t>4</w:t>
      </w:r>
      <w:r w:rsidRPr="00DA30C8">
        <w:rPr>
          <w:rFonts w:eastAsia="Arial" w:cs="Arial"/>
          <w:color w:val="1E1545"/>
        </w:rPr>
        <w:t xml:space="preserve"> 202</w:t>
      </w:r>
      <w:r w:rsidR="00A06A50" w:rsidRPr="00DA30C8">
        <w:rPr>
          <w:rFonts w:eastAsia="Arial" w:cs="Arial"/>
          <w:color w:val="1E1545"/>
        </w:rPr>
        <w:t>4</w:t>
      </w:r>
      <w:r w:rsidRPr="00DA30C8">
        <w:rPr>
          <w:rFonts w:eastAsia="Arial" w:cs="Arial"/>
          <w:color w:val="1E1545"/>
        </w:rPr>
        <w:t>-</w:t>
      </w:r>
      <w:r w:rsidR="00BC112C" w:rsidRPr="00DA30C8">
        <w:rPr>
          <w:rFonts w:eastAsia="Arial" w:cs="Arial"/>
          <w:color w:val="1E1545"/>
        </w:rPr>
        <w:t>2</w:t>
      </w:r>
      <w:r w:rsidR="00A06A50" w:rsidRPr="00DA30C8">
        <w:rPr>
          <w:rFonts w:eastAsia="Arial" w:cs="Arial"/>
          <w:color w:val="1E1545"/>
        </w:rPr>
        <w:t>5</w:t>
      </w:r>
      <w:r w:rsidRPr="00DA30C8">
        <w:rPr>
          <w:rFonts w:eastAsia="Arial" w:cs="Arial"/>
          <w:color w:val="1E1545"/>
        </w:rPr>
        <w:t xml:space="preserve">, the sector </w:t>
      </w:r>
      <w:r w:rsidR="00F11D5B">
        <w:rPr>
          <w:rFonts w:eastAsia="Arial" w:cs="Arial"/>
          <w:color w:val="1E1545"/>
        </w:rPr>
        <w:t>average</w:t>
      </w:r>
      <w:r w:rsidRPr="00DA30C8">
        <w:rPr>
          <w:rFonts w:eastAsia="Arial" w:cs="Arial"/>
          <w:color w:val="1E1545"/>
        </w:rPr>
        <w:t xml:space="preserve"> target </w:t>
      </w:r>
      <w:r w:rsidR="00331EDB">
        <w:rPr>
          <w:rFonts w:eastAsia="Arial" w:cs="Arial"/>
          <w:color w:val="1E1545"/>
        </w:rPr>
        <w:t>for total care minutes was</w:t>
      </w:r>
      <w:r w:rsidRPr="00FC3461">
        <w:rPr>
          <w:rFonts w:eastAsia="Arial" w:cs="Arial"/>
          <w:color w:val="1E1545"/>
        </w:rPr>
        <w:t xml:space="preserve"> </w:t>
      </w:r>
      <w:r w:rsidR="00137361" w:rsidRPr="003B5FA7">
        <w:rPr>
          <w:rFonts w:eastAsia="Arial" w:cs="Arial"/>
          <w:color w:val="1E1545"/>
        </w:rPr>
        <w:t>2</w:t>
      </w:r>
      <w:r w:rsidR="00E85F89" w:rsidRPr="003B5FA7">
        <w:rPr>
          <w:rFonts w:eastAsia="Arial" w:cs="Arial"/>
          <w:color w:val="1E1545"/>
        </w:rPr>
        <w:t>1</w:t>
      </w:r>
      <w:r w:rsidR="00FC3461" w:rsidRPr="003B5FA7">
        <w:rPr>
          <w:rFonts w:eastAsia="Arial" w:cs="Arial"/>
          <w:color w:val="1E1545"/>
        </w:rPr>
        <w:t>5</w:t>
      </w:r>
      <w:r w:rsidR="00E85F89" w:rsidRPr="003B5FA7">
        <w:rPr>
          <w:rFonts w:eastAsia="Arial" w:cs="Arial"/>
          <w:color w:val="1E1545"/>
        </w:rPr>
        <w:t>.</w:t>
      </w:r>
      <w:r w:rsidR="005B583B" w:rsidRPr="003B5FA7">
        <w:rPr>
          <w:rFonts w:eastAsia="Arial" w:cs="Arial"/>
          <w:color w:val="1E1545"/>
        </w:rPr>
        <w:t>61</w:t>
      </w:r>
      <w:r w:rsidRPr="00DA30C8">
        <w:rPr>
          <w:rFonts w:eastAsia="Arial" w:cs="Arial"/>
          <w:color w:val="1E1545"/>
        </w:rPr>
        <w:t xml:space="preserve"> minutes per resident per day</w:t>
      </w:r>
      <w:r w:rsidR="00C37307" w:rsidRPr="00DA30C8">
        <w:rPr>
          <w:rFonts w:eastAsia="Arial" w:cs="Arial"/>
          <w:color w:val="1E1545"/>
        </w:rPr>
        <w:t>,</w:t>
      </w:r>
      <w:r w:rsidRPr="00DA30C8">
        <w:rPr>
          <w:rFonts w:eastAsia="Arial" w:cs="Arial"/>
          <w:color w:val="1E1545"/>
        </w:rPr>
        <w:t xml:space="preserve"> and </w:t>
      </w:r>
      <w:r w:rsidRPr="003B5FA7">
        <w:rPr>
          <w:rFonts w:eastAsia="Arial" w:cs="Arial"/>
          <w:color w:val="1E1545"/>
        </w:rPr>
        <w:t>4</w:t>
      </w:r>
      <w:r w:rsidR="00E85F89" w:rsidRPr="003B5FA7">
        <w:rPr>
          <w:rFonts w:eastAsia="Arial" w:cs="Arial"/>
          <w:color w:val="1E1545"/>
        </w:rPr>
        <w:t>3.</w:t>
      </w:r>
      <w:r w:rsidR="00FC3461" w:rsidRPr="003B5FA7">
        <w:rPr>
          <w:rFonts w:eastAsia="Arial" w:cs="Arial"/>
          <w:color w:val="1E1545"/>
        </w:rPr>
        <w:t>9</w:t>
      </w:r>
      <w:r w:rsidR="00D5664E" w:rsidRPr="003B5FA7">
        <w:rPr>
          <w:rFonts w:eastAsia="Arial" w:cs="Arial"/>
          <w:color w:val="1E1545"/>
        </w:rPr>
        <w:t>9</w:t>
      </w:r>
      <w:r w:rsidRPr="00DA30C8">
        <w:rPr>
          <w:rFonts w:eastAsia="Arial" w:cs="Arial"/>
          <w:color w:val="1E1545"/>
        </w:rPr>
        <w:t xml:space="preserve"> per resident per day</w:t>
      </w:r>
      <w:r w:rsidR="000D74E8" w:rsidRPr="00DA30C8">
        <w:rPr>
          <w:rFonts w:eastAsia="Arial" w:cs="Arial"/>
          <w:color w:val="1E1545"/>
        </w:rPr>
        <w:t xml:space="preserve"> for </w:t>
      </w:r>
      <w:r w:rsidRPr="00DA30C8">
        <w:rPr>
          <w:rFonts w:eastAsia="Arial" w:cs="Arial"/>
          <w:color w:val="1E1545"/>
        </w:rPr>
        <w:t>registered nurse care minutes.</w:t>
      </w:r>
    </w:p>
    <w:p w14:paraId="194FEAB0" w14:textId="3D41906D" w:rsidR="00946CE0" w:rsidRPr="00DA30C8" w:rsidRDefault="0043576F" w:rsidP="00323EA8">
      <w:pPr>
        <w:pStyle w:val="ListBullet"/>
        <w:rPr>
          <w:rFonts w:eastAsia="Arial"/>
          <w:color w:val="1E1545"/>
        </w:rPr>
      </w:pPr>
      <w:r w:rsidRPr="2A6391DE">
        <w:rPr>
          <w:rFonts w:eastAsia="Arial"/>
        </w:rPr>
        <w:lastRenderedPageBreak/>
        <w:t xml:space="preserve">The sector delivered </w:t>
      </w:r>
      <w:r w:rsidR="00C6116D" w:rsidRPr="2A6391DE">
        <w:rPr>
          <w:rFonts w:eastAsia="Arial"/>
        </w:rPr>
        <w:t>above</w:t>
      </w:r>
      <w:r w:rsidRPr="2A6391DE">
        <w:rPr>
          <w:rFonts w:eastAsia="Arial"/>
        </w:rPr>
        <w:t xml:space="preserve"> the </w:t>
      </w:r>
      <w:r w:rsidR="00BF1314" w:rsidRPr="2A6391DE">
        <w:rPr>
          <w:rFonts w:eastAsia="Arial"/>
        </w:rPr>
        <w:t>care minute targets with</w:t>
      </w:r>
      <w:r w:rsidR="00480BA1" w:rsidRPr="2A6391DE">
        <w:rPr>
          <w:rFonts w:eastAsia="Arial"/>
        </w:rPr>
        <w:t xml:space="preserve"> </w:t>
      </w:r>
      <w:r w:rsidR="0069779E" w:rsidRPr="2A6391DE">
        <w:rPr>
          <w:rFonts w:eastAsia="Arial"/>
        </w:rPr>
        <w:t>residents receiv</w:t>
      </w:r>
      <w:r w:rsidR="00D34DE4" w:rsidRPr="2A6391DE">
        <w:rPr>
          <w:rFonts w:eastAsia="Arial"/>
        </w:rPr>
        <w:t>ing</w:t>
      </w:r>
      <w:r w:rsidR="0069779E" w:rsidRPr="2A6391DE">
        <w:rPr>
          <w:rFonts w:eastAsia="Arial"/>
        </w:rPr>
        <w:t xml:space="preserve"> an </w:t>
      </w:r>
      <w:r w:rsidR="00DD08FB" w:rsidRPr="2A6391DE">
        <w:rPr>
          <w:rFonts w:eastAsia="Arial"/>
        </w:rPr>
        <w:t xml:space="preserve">average </w:t>
      </w:r>
      <w:r w:rsidR="0069779E" w:rsidRPr="2A6391DE">
        <w:rPr>
          <w:rFonts w:eastAsia="Arial"/>
        </w:rPr>
        <w:t xml:space="preserve">of </w:t>
      </w:r>
      <w:r w:rsidR="003C3DB5" w:rsidRPr="0011393F">
        <w:rPr>
          <w:rFonts w:eastAsia="Arial"/>
        </w:rPr>
        <w:t>2</w:t>
      </w:r>
      <w:r w:rsidR="00281B9B" w:rsidRPr="0011393F">
        <w:rPr>
          <w:rFonts w:eastAsia="Arial"/>
        </w:rPr>
        <w:t>1</w:t>
      </w:r>
      <w:r w:rsidR="00E119DF" w:rsidRPr="0011393F">
        <w:rPr>
          <w:rFonts w:eastAsia="Arial"/>
        </w:rPr>
        <w:t>8.87</w:t>
      </w:r>
      <w:r w:rsidR="003C3DB5" w:rsidRPr="2A6391DE">
        <w:rPr>
          <w:rFonts w:eastAsia="Arial"/>
        </w:rPr>
        <w:t xml:space="preserve"> </w:t>
      </w:r>
      <w:r w:rsidR="00DD08FB" w:rsidRPr="2A6391DE">
        <w:rPr>
          <w:rFonts w:eastAsia="Arial"/>
        </w:rPr>
        <w:t>total care minutes per day (</w:t>
      </w:r>
      <w:r w:rsidR="00EB20A7" w:rsidRPr="0011393F">
        <w:rPr>
          <w:rFonts w:eastAsia="Arial"/>
        </w:rPr>
        <w:t>up</w:t>
      </w:r>
      <w:r w:rsidR="005911E7" w:rsidRPr="0011393F">
        <w:rPr>
          <w:rFonts w:eastAsia="Arial"/>
        </w:rPr>
        <w:t xml:space="preserve"> </w:t>
      </w:r>
      <w:r w:rsidR="00E119DF" w:rsidRPr="0011393F">
        <w:rPr>
          <w:rFonts w:eastAsia="Arial"/>
        </w:rPr>
        <w:t>1.73</w:t>
      </w:r>
      <w:r w:rsidR="00DD08FB" w:rsidRPr="2A6391DE">
        <w:rPr>
          <w:rFonts w:eastAsia="Arial"/>
        </w:rPr>
        <w:t xml:space="preserve"> minutes</w:t>
      </w:r>
      <w:r w:rsidR="00E04358" w:rsidRPr="2A6391DE">
        <w:rPr>
          <w:rFonts w:eastAsia="Arial"/>
        </w:rPr>
        <w:t xml:space="preserve">, </w:t>
      </w:r>
      <w:r w:rsidR="00E04358" w:rsidRPr="0011393F">
        <w:rPr>
          <w:rFonts w:eastAsia="Arial"/>
        </w:rPr>
        <w:t xml:space="preserve">or </w:t>
      </w:r>
      <w:r w:rsidR="00AA6328" w:rsidRPr="0011393F">
        <w:rPr>
          <w:rFonts w:eastAsia="Arial"/>
        </w:rPr>
        <w:t>0</w:t>
      </w:r>
      <w:r w:rsidR="0011393F" w:rsidRPr="0011393F">
        <w:rPr>
          <w:rFonts w:eastAsia="Arial"/>
        </w:rPr>
        <w:t>.8</w:t>
      </w:r>
      <w:r w:rsidR="00AA6328" w:rsidRPr="0011393F">
        <w:rPr>
          <w:rFonts w:eastAsia="Arial"/>
        </w:rPr>
        <w:t>%</w:t>
      </w:r>
      <w:r w:rsidR="00DD08FB" w:rsidRPr="2A6391DE">
        <w:rPr>
          <w:rFonts w:eastAsia="Arial"/>
        </w:rPr>
        <w:t xml:space="preserve"> from quarter </w:t>
      </w:r>
      <w:r w:rsidR="00421212">
        <w:rPr>
          <w:rFonts w:eastAsia="Arial"/>
        </w:rPr>
        <w:t>3</w:t>
      </w:r>
      <w:r w:rsidR="00B17118" w:rsidRPr="2A6391DE">
        <w:rPr>
          <w:rFonts w:eastAsia="Arial"/>
        </w:rPr>
        <w:t xml:space="preserve"> </w:t>
      </w:r>
      <w:r w:rsidR="00DD08FB" w:rsidRPr="2A6391DE">
        <w:rPr>
          <w:rFonts w:eastAsia="Arial"/>
        </w:rPr>
        <w:t>202</w:t>
      </w:r>
      <w:r w:rsidR="006F0BAC" w:rsidRPr="2A6391DE">
        <w:rPr>
          <w:rFonts w:eastAsia="Arial"/>
        </w:rPr>
        <w:t>4</w:t>
      </w:r>
      <w:r w:rsidR="00DD08FB" w:rsidRPr="2A6391DE">
        <w:rPr>
          <w:rFonts w:eastAsia="Arial"/>
        </w:rPr>
        <w:t>-2</w:t>
      </w:r>
      <w:r w:rsidR="006F0BAC" w:rsidRPr="2A6391DE">
        <w:rPr>
          <w:rFonts w:eastAsia="Arial"/>
        </w:rPr>
        <w:t>5</w:t>
      </w:r>
      <w:r w:rsidR="00DD08FB" w:rsidRPr="2A6391DE">
        <w:rPr>
          <w:rFonts w:eastAsia="Arial"/>
        </w:rPr>
        <w:t>).</w:t>
      </w:r>
    </w:p>
    <w:p w14:paraId="4997310B" w14:textId="2CD078F1" w:rsidR="000852C0" w:rsidRDefault="000852C0" w:rsidP="00323EA8">
      <w:pPr>
        <w:pStyle w:val="ListBullet2"/>
        <w:rPr>
          <w:rFonts w:eastAsia="Arial"/>
          <w:color w:val="1E1545"/>
        </w:rPr>
      </w:pPr>
      <w:r w:rsidRPr="2A6391DE">
        <w:rPr>
          <w:rFonts w:eastAsia="Arial"/>
        </w:rPr>
        <w:t>This include</w:t>
      </w:r>
      <w:r w:rsidR="00156072" w:rsidRPr="2A6391DE">
        <w:rPr>
          <w:rFonts w:eastAsia="Arial"/>
        </w:rPr>
        <w:t>s</w:t>
      </w:r>
      <w:r w:rsidRPr="2A6391DE">
        <w:rPr>
          <w:rFonts w:eastAsia="Arial"/>
        </w:rPr>
        <w:t xml:space="preserve"> </w:t>
      </w:r>
      <w:r w:rsidRPr="00790702">
        <w:rPr>
          <w:rFonts w:eastAsia="Arial"/>
        </w:rPr>
        <w:t>47.</w:t>
      </w:r>
      <w:r w:rsidR="00E51796" w:rsidRPr="00790702">
        <w:rPr>
          <w:rFonts w:eastAsia="Arial"/>
        </w:rPr>
        <w:t>69</w:t>
      </w:r>
      <w:r w:rsidRPr="2A6391DE">
        <w:rPr>
          <w:rFonts w:eastAsia="Arial"/>
        </w:rPr>
        <w:t xml:space="preserve"> minutes delivered by a registered nurse </w:t>
      </w:r>
      <w:r w:rsidR="0096515B" w:rsidRPr="2A6391DE">
        <w:rPr>
          <w:rFonts w:eastAsia="Arial"/>
        </w:rPr>
        <w:t>(</w:t>
      </w:r>
      <w:r w:rsidR="0096515B" w:rsidRPr="00790702">
        <w:rPr>
          <w:rFonts w:eastAsia="Arial"/>
        </w:rPr>
        <w:t xml:space="preserve">up </w:t>
      </w:r>
      <w:r w:rsidR="00BD0A03" w:rsidRPr="00790702">
        <w:rPr>
          <w:rFonts w:eastAsia="Arial"/>
        </w:rPr>
        <w:t>0.47</w:t>
      </w:r>
      <w:r w:rsidR="0096515B" w:rsidRPr="2A6391DE">
        <w:rPr>
          <w:rFonts w:eastAsia="Arial"/>
        </w:rPr>
        <w:t xml:space="preserve"> minutes, or </w:t>
      </w:r>
      <w:r w:rsidR="00790702" w:rsidRPr="00790702">
        <w:rPr>
          <w:rFonts w:eastAsia="Arial"/>
        </w:rPr>
        <w:t>1.0</w:t>
      </w:r>
      <w:r w:rsidR="0096515B" w:rsidRPr="00790702">
        <w:rPr>
          <w:rFonts w:eastAsia="Arial"/>
        </w:rPr>
        <w:t>%</w:t>
      </w:r>
      <w:r w:rsidR="0096515B" w:rsidRPr="2A6391DE">
        <w:rPr>
          <w:rFonts w:eastAsia="Arial"/>
        </w:rPr>
        <w:t xml:space="preserve"> from quarter </w:t>
      </w:r>
      <w:r w:rsidR="00421212">
        <w:rPr>
          <w:rFonts w:eastAsia="Arial"/>
        </w:rPr>
        <w:t>3</w:t>
      </w:r>
      <w:r w:rsidR="0096515B" w:rsidRPr="2A6391DE">
        <w:rPr>
          <w:rFonts w:eastAsia="Arial"/>
        </w:rPr>
        <w:t xml:space="preserve"> 2024-25). This includes </w:t>
      </w:r>
      <w:r w:rsidR="00180D3E" w:rsidRPr="2A6391DE">
        <w:rPr>
          <w:rFonts w:eastAsia="Arial"/>
        </w:rPr>
        <w:t xml:space="preserve">enrolled nurse </w:t>
      </w:r>
      <w:r w:rsidR="0096515B" w:rsidRPr="2A6391DE">
        <w:rPr>
          <w:rFonts w:eastAsia="Arial"/>
        </w:rPr>
        <w:t xml:space="preserve">time, which can contribute up to 10.0% of the registered nurse care minutes target from quarter </w:t>
      </w:r>
      <w:r w:rsidR="00C136C3">
        <w:rPr>
          <w:rFonts w:eastAsia="Arial"/>
        </w:rPr>
        <w:t>2</w:t>
      </w:r>
      <w:r w:rsidR="0096515B" w:rsidRPr="2A6391DE">
        <w:rPr>
          <w:rFonts w:eastAsia="Arial"/>
        </w:rPr>
        <w:t> 2024</w:t>
      </w:r>
      <w:r w:rsidR="00D271BC">
        <w:rPr>
          <w:rFonts w:eastAsia="Arial"/>
        </w:rPr>
        <w:t>-</w:t>
      </w:r>
      <w:r w:rsidR="0096515B" w:rsidRPr="2A6391DE">
        <w:rPr>
          <w:rFonts w:eastAsia="Arial"/>
        </w:rPr>
        <w:t xml:space="preserve">25). </w:t>
      </w:r>
    </w:p>
    <w:p w14:paraId="186C9711" w14:textId="21EA7E23" w:rsidR="00DD08FB" w:rsidRPr="005D6E7F" w:rsidRDefault="00A65A13" w:rsidP="00323EA8">
      <w:pPr>
        <w:pStyle w:val="ListBullet"/>
        <w:rPr>
          <w:rFonts w:eastAsia="Arial"/>
        </w:rPr>
      </w:pPr>
      <w:r w:rsidRPr="003F0361">
        <w:rPr>
          <w:rFonts w:eastAsia="Arial"/>
        </w:rPr>
        <w:t>62.</w:t>
      </w:r>
      <w:r w:rsidR="005046C0" w:rsidRPr="003F0361">
        <w:rPr>
          <w:rFonts w:eastAsia="Arial"/>
        </w:rPr>
        <w:t>4</w:t>
      </w:r>
      <w:r w:rsidR="00DD08FB" w:rsidRPr="003F0361">
        <w:rPr>
          <w:rFonts w:eastAsia="Arial"/>
        </w:rPr>
        <w:t>%</w:t>
      </w:r>
      <w:r w:rsidR="00DD08FB" w:rsidRPr="005D6E7F">
        <w:rPr>
          <w:rFonts w:eastAsia="Arial"/>
        </w:rPr>
        <w:t xml:space="preserve"> of</w:t>
      </w:r>
      <w:r w:rsidR="0014190A" w:rsidRPr="005D6E7F">
        <w:rPr>
          <w:rFonts w:eastAsia="Arial"/>
        </w:rPr>
        <w:t xml:space="preserve"> services</w:t>
      </w:r>
      <w:r w:rsidR="00DD08FB" w:rsidRPr="005D6E7F">
        <w:rPr>
          <w:rFonts w:eastAsia="Arial"/>
        </w:rPr>
        <w:t xml:space="preserve"> met their service-level total care minutes targets </w:t>
      </w:r>
      <w:r w:rsidR="005E5929" w:rsidRPr="003F0361">
        <w:rPr>
          <w:rFonts w:eastAsia="Arial"/>
        </w:rPr>
        <w:t>up</w:t>
      </w:r>
      <w:r w:rsidR="00DD08FB" w:rsidRPr="003F0361">
        <w:rPr>
          <w:rFonts w:eastAsia="Arial"/>
        </w:rPr>
        <w:t xml:space="preserve"> </w:t>
      </w:r>
      <w:r w:rsidR="00C477C7" w:rsidRPr="003F0361">
        <w:rPr>
          <w:rFonts w:eastAsia="Arial"/>
        </w:rPr>
        <w:br/>
      </w:r>
      <w:r w:rsidR="00231D9B" w:rsidRPr="003F0361">
        <w:rPr>
          <w:rFonts w:eastAsia="Arial"/>
        </w:rPr>
        <w:t>5.7</w:t>
      </w:r>
      <w:r w:rsidR="00DD08FB" w:rsidRPr="005D6E7F">
        <w:rPr>
          <w:rFonts w:eastAsia="Arial"/>
        </w:rPr>
        <w:t xml:space="preserve"> percentage points</w:t>
      </w:r>
      <w:r w:rsidR="00F82DDA">
        <w:rPr>
          <w:rFonts w:eastAsia="Arial"/>
        </w:rPr>
        <w:t xml:space="preserve"> </w:t>
      </w:r>
      <w:r w:rsidR="000135F0">
        <w:rPr>
          <w:rFonts w:eastAsia="Arial"/>
        </w:rPr>
        <w:t>from</w:t>
      </w:r>
      <w:r w:rsidR="00F82DDA">
        <w:rPr>
          <w:rFonts w:eastAsia="Arial"/>
        </w:rPr>
        <w:t xml:space="preserve"> </w:t>
      </w:r>
      <w:r w:rsidR="0025317D">
        <w:rPr>
          <w:rFonts w:eastAsia="Arial"/>
        </w:rPr>
        <w:t xml:space="preserve">quarter </w:t>
      </w:r>
      <w:r w:rsidR="00421212">
        <w:rPr>
          <w:rFonts w:eastAsia="Arial"/>
        </w:rPr>
        <w:t>3</w:t>
      </w:r>
      <w:r w:rsidR="0025317D">
        <w:rPr>
          <w:rFonts w:eastAsia="Arial"/>
        </w:rPr>
        <w:t xml:space="preserve"> 2024-25</w:t>
      </w:r>
      <w:r w:rsidR="0055733C">
        <w:rPr>
          <w:rFonts w:eastAsia="Arial"/>
        </w:rPr>
        <w:t>.</w:t>
      </w:r>
    </w:p>
    <w:p w14:paraId="18EC357B" w14:textId="190EDA2F" w:rsidR="00DD08FB" w:rsidRPr="00852A28" w:rsidRDefault="00D04113" w:rsidP="00323EA8">
      <w:pPr>
        <w:pStyle w:val="ListBullet"/>
        <w:rPr>
          <w:rFonts w:eastAsia="Arial"/>
        </w:rPr>
      </w:pPr>
      <w:r w:rsidRPr="0057089B">
        <w:rPr>
          <w:rFonts w:eastAsia="Arial"/>
          <w:color w:val="1E1545" w:themeColor="text2"/>
        </w:rPr>
        <w:t>7</w:t>
      </w:r>
      <w:r w:rsidR="001839AD" w:rsidRPr="0057089B">
        <w:rPr>
          <w:rFonts w:eastAsia="Arial"/>
          <w:color w:val="1E1545" w:themeColor="text2"/>
        </w:rPr>
        <w:t>8</w:t>
      </w:r>
      <w:r w:rsidRPr="0057089B" w:rsidDel="0098236B">
        <w:rPr>
          <w:rFonts w:eastAsia="Arial"/>
          <w:color w:val="1E1545" w:themeColor="text2"/>
        </w:rPr>
        <w:t>.</w:t>
      </w:r>
      <w:r w:rsidR="000A34BB">
        <w:rPr>
          <w:rFonts w:eastAsia="Arial"/>
          <w:color w:val="1E1545" w:themeColor="text2"/>
        </w:rPr>
        <w:t>6</w:t>
      </w:r>
      <w:r w:rsidR="006C2987" w:rsidRPr="0057089B">
        <w:rPr>
          <w:rFonts w:eastAsia="Arial"/>
          <w:color w:val="1E1545" w:themeColor="text2"/>
        </w:rPr>
        <w:t>%</w:t>
      </w:r>
      <w:r w:rsidR="006C2987" w:rsidRPr="0006579F">
        <w:rPr>
          <w:rFonts w:eastAsia="Arial"/>
          <w:color w:val="1E1545" w:themeColor="text2"/>
        </w:rPr>
        <w:t xml:space="preserve"> </w:t>
      </w:r>
      <w:r>
        <w:rPr>
          <w:rFonts w:eastAsia="Arial"/>
          <w:color w:val="1E1545" w:themeColor="text2"/>
        </w:rPr>
        <w:t>of services</w:t>
      </w:r>
      <w:r w:rsidR="006C2987" w:rsidRPr="0006579F">
        <w:rPr>
          <w:rFonts w:eastAsia="Arial"/>
          <w:color w:val="1E1545" w:themeColor="text2"/>
        </w:rPr>
        <w:t xml:space="preserve"> met</w:t>
      </w:r>
      <w:r w:rsidR="006C2987" w:rsidRPr="006C2987">
        <w:rPr>
          <w:rFonts w:eastAsia="Arial"/>
          <w:color w:val="1E1545" w:themeColor="text2"/>
        </w:rPr>
        <w:t xml:space="preserve"> their service-level </w:t>
      </w:r>
      <w:r w:rsidR="006C2987" w:rsidRPr="006C2987" w:rsidDel="00F27204">
        <w:rPr>
          <w:rFonts w:eastAsia="Arial"/>
          <w:color w:val="1E1545" w:themeColor="text2"/>
        </w:rPr>
        <w:t>registered nurse</w:t>
      </w:r>
      <w:r w:rsidR="006C2987" w:rsidRPr="006C2987">
        <w:rPr>
          <w:rFonts w:eastAsia="Arial"/>
          <w:color w:val="1E1545" w:themeColor="text2"/>
        </w:rPr>
        <w:t xml:space="preserve"> targets </w:t>
      </w:r>
      <w:r w:rsidR="00C96386">
        <w:rPr>
          <w:rFonts w:eastAsia="Arial"/>
          <w:color w:val="1E1545" w:themeColor="text2"/>
        </w:rPr>
        <w:t xml:space="preserve">(with enrolled nurse contribution), </w:t>
      </w:r>
      <w:r w:rsidR="00584596">
        <w:rPr>
          <w:rFonts w:eastAsia="Arial"/>
          <w:color w:val="1E1545" w:themeColor="text2"/>
        </w:rPr>
        <w:t>up</w:t>
      </w:r>
      <w:r w:rsidR="006C2987" w:rsidRPr="0006579F">
        <w:rPr>
          <w:rFonts w:eastAsia="Arial"/>
          <w:color w:val="1E1545" w:themeColor="text2"/>
        </w:rPr>
        <w:t xml:space="preserve"> </w:t>
      </w:r>
      <w:r w:rsidR="00721E06">
        <w:rPr>
          <w:rFonts w:eastAsia="Arial"/>
          <w:color w:val="1E1545" w:themeColor="text2"/>
        </w:rPr>
        <w:t>3.9</w:t>
      </w:r>
      <w:r w:rsidR="006C2987" w:rsidRPr="0006579F">
        <w:rPr>
          <w:rFonts w:eastAsia="Arial"/>
          <w:color w:val="1E1545" w:themeColor="text2"/>
        </w:rPr>
        <w:t xml:space="preserve"> percentage</w:t>
      </w:r>
      <w:r w:rsidR="006C2987" w:rsidRPr="006C2987">
        <w:rPr>
          <w:rFonts w:eastAsia="Arial"/>
          <w:color w:val="1E1545" w:themeColor="text2"/>
        </w:rPr>
        <w:t xml:space="preserve"> points</w:t>
      </w:r>
      <w:r w:rsidR="001A6797">
        <w:rPr>
          <w:rFonts w:eastAsia="Arial"/>
          <w:color w:val="1E1545" w:themeColor="text2"/>
        </w:rPr>
        <w:t xml:space="preserve"> </w:t>
      </w:r>
      <w:r w:rsidR="000135F0">
        <w:rPr>
          <w:rFonts w:eastAsia="Arial"/>
          <w:color w:val="1E1545" w:themeColor="text2"/>
        </w:rPr>
        <w:t>from</w:t>
      </w:r>
      <w:r w:rsidR="001A6797">
        <w:rPr>
          <w:rFonts w:eastAsia="Arial"/>
          <w:color w:val="1E1545" w:themeColor="text2"/>
        </w:rPr>
        <w:t xml:space="preserve"> quarter </w:t>
      </w:r>
      <w:r w:rsidR="00421212">
        <w:rPr>
          <w:rFonts w:eastAsia="Arial"/>
          <w:color w:val="1E1545" w:themeColor="text2"/>
        </w:rPr>
        <w:t>3</w:t>
      </w:r>
      <w:r w:rsidR="001A6797">
        <w:rPr>
          <w:rFonts w:eastAsia="Arial"/>
          <w:color w:val="1E1545" w:themeColor="text2"/>
        </w:rPr>
        <w:t xml:space="preserve"> 2024-25</w:t>
      </w:r>
      <w:r w:rsidR="006C2987" w:rsidRPr="006C2987">
        <w:rPr>
          <w:rFonts w:eastAsia="Arial"/>
          <w:color w:val="1E1545" w:themeColor="text2"/>
        </w:rPr>
        <w:t xml:space="preserve">. </w:t>
      </w:r>
    </w:p>
    <w:p w14:paraId="38CC5C0B" w14:textId="56C24D07" w:rsidR="00DD08FB" w:rsidRPr="005D6E7F" w:rsidRDefault="00AA1205" w:rsidP="00323EA8">
      <w:pPr>
        <w:pStyle w:val="ListBullet"/>
        <w:rPr>
          <w:rFonts w:eastAsia="Arial"/>
        </w:rPr>
      </w:pPr>
      <w:r w:rsidRPr="00F535CC">
        <w:rPr>
          <w:rFonts w:eastAsia="Arial"/>
          <w:color w:val="1E1545" w:themeColor="text2"/>
        </w:rPr>
        <w:t>54.2</w:t>
      </w:r>
      <w:r w:rsidR="00DD08FB" w:rsidRPr="00F535CC">
        <w:rPr>
          <w:rFonts w:eastAsia="Arial"/>
          <w:color w:val="1E1545" w:themeColor="text2"/>
        </w:rPr>
        <w:t>%</w:t>
      </w:r>
      <w:r w:rsidR="00DD08FB" w:rsidRPr="645626A5">
        <w:rPr>
          <w:rFonts w:eastAsia="Arial"/>
          <w:color w:val="1E1545" w:themeColor="text2"/>
        </w:rPr>
        <w:t xml:space="preserve"> of </w:t>
      </w:r>
      <w:r w:rsidR="005912B6" w:rsidRPr="645626A5">
        <w:rPr>
          <w:rFonts w:eastAsia="Arial"/>
          <w:color w:val="1E1545" w:themeColor="text2"/>
        </w:rPr>
        <w:t xml:space="preserve">services </w:t>
      </w:r>
      <w:r w:rsidR="00DD08FB" w:rsidRPr="645626A5">
        <w:rPr>
          <w:rFonts w:eastAsia="Arial"/>
          <w:color w:val="1E1545" w:themeColor="text2"/>
        </w:rPr>
        <w:t xml:space="preserve">met both their service-level total care and </w:t>
      </w:r>
      <w:r w:rsidR="005912B6" w:rsidRPr="645626A5" w:rsidDel="00C74FE1">
        <w:rPr>
          <w:rFonts w:eastAsia="Arial"/>
          <w:color w:val="1E1545" w:themeColor="text2"/>
        </w:rPr>
        <w:t>registered nurse</w:t>
      </w:r>
      <w:r w:rsidR="00DD08FB" w:rsidRPr="645626A5">
        <w:rPr>
          <w:rFonts w:eastAsia="Arial"/>
          <w:color w:val="1E1545" w:themeColor="text2"/>
        </w:rPr>
        <w:t xml:space="preserve"> care minute targets (</w:t>
      </w:r>
      <w:r w:rsidR="00C96386">
        <w:rPr>
          <w:rFonts w:eastAsia="Arial"/>
          <w:color w:val="1E1545" w:themeColor="text2"/>
        </w:rPr>
        <w:t>with enrolled nurse contribution),</w:t>
      </w:r>
      <w:r w:rsidR="003C692A" w:rsidRPr="645626A5">
        <w:rPr>
          <w:rFonts w:eastAsia="Arial"/>
          <w:color w:val="1E1545" w:themeColor="text2"/>
        </w:rPr>
        <w:t xml:space="preserve"> </w:t>
      </w:r>
      <w:r w:rsidR="00FF5A0D" w:rsidRPr="00F535CC">
        <w:rPr>
          <w:rFonts w:eastAsia="Arial"/>
          <w:color w:val="1E1545" w:themeColor="text2"/>
        </w:rPr>
        <w:t xml:space="preserve">up </w:t>
      </w:r>
      <w:r w:rsidR="00200C20" w:rsidRPr="00F535CC">
        <w:rPr>
          <w:rFonts w:eastAsia="Arial"/>
          <w:color w:val="1E1545" w:themeColor="text2"/>
        </w:rPr>
        <w:t>5.2</w:t>
      </w:r>
      <w:r w:rsidR="00DD08FB" w:rsidRPr="645626A5">
        <w:rPr>
          <w:rFonts w:eastAsia="Arial"/>
          <w:color w:val="1E1545" w:themeColor="text2"/>
        </w:rPr>
        <w:t xml:space="preserve"> percentage points</w:t>
      </w:r>
      <w:r w:rsidR="00636CCF">
        <w:rPr>
          <w:rFonts w:eastAsia="Arial"/>
          <w:color w:val="1E1545" w:themeColor="text2"/>
        </w:rPr>
        <w:t xml:space="preserve"> </w:t>
      </w:r>
      <w:r w:rsidR="000135F0">
        <w:rPr>
          <w:rFonts w:eastAsia="Arial"/>
          <w:color w:val="1E1545" w:themeColor="text2"/>
        </w:rPr>
        <w:t>from</w:t>
      </w:r>
      <w:r w:rsidR="00636CCF">
        <w:rPr>
          <w:rFonts w:eastAsia="Arial"/>
          <w:color w:val="1E1545" w:themeColor="text2"/>
        </w:rPr>
        <w:t xml:space="preserve"> </w:t>
      </w:r>
      <w:r w:rsidR="006465A6">
        <w:rPr>
          <w:rFonts w:eastAsia="Arial"/>
          <w:color w:val="1E1545" w:themeColor="text2"/>
        </w:rPr>
        <w:t>qu</w:t>
      </w:r>
      <w:r w:rsidR="002C7CA9">
        <w:rPr>
          <w:rFonts w:eastAsia="Arial"/>
          <w:color w:val="1E1545" w:themeColor="text2"/>
        </w:rPr>
        <w:t xml:space="preserve">arter </w:t>
      </w:r>
      <w:r w:rsidR="00421212">
        <w:rPr>
          <w:rFonts w:eastAsia="Arial"/>
          <w:color w:val="1E1545" w:themeColor="text2"/>
        </w:rPr>
        <w:t>3</w:t>
      </w:r>
      <w:r w:rsidR="002C7CA9">
        <w:rPr>
          <w:rFonts w:eastAsia="Arial"/>
          <w:color w:val="1E1545" w:themeColor="text2"/>
        </w:rPr>
        <w:t xml:space="preserve"> 2024-25</w:t>
      </w:r>
      <w:r w:rsidR="0055733C">
        <w:rPr>
          <w:rFonts w:eastAsia="Arial"/>
          <w:color w:val="1E1545" w:themeColor="text2"/>
        </w:rPr>
        <w:t>.</w:t>
      </w:r>
    </w:p>
    <w:p w14:paraId="3D7E2DB7" w14:textId="27B9D26A" w:rsidR="00F36825" w:rsidRPr="00C310C6" w:rsidRDefault="00DD08FB" w:rsidP="00135423">
      <w:pPr>
        <w:tabs>
          <w:tab w:val="left" w:pos="3969"/>
        </w:tabs>
        <w:rPr>
          <w:b/>
          <w:color w:val="1E1545"/>
          <w:sz w:val="20"/>
          <w:szCs w:val="20"/>
        </w:rPr>
      </w:pPr>
      <w:bookmarkStart w:id="22" w:name="_Hlk178063813"/>
      <w:r w:rsidRPr="00C310C6">
        <w:rPr>
          <w:b/>
          <w:color w:val="1E1545"/>
          <w:sz w:val="20"/>
          <w:szCs w:val="20"/>
        </w:rPr>
        <w:t xml:space="preserve">Table </w:t>
      </w:r>
      <w:r w:rsidR="00F62348" w:rsidRPr="00C310C6">
        <w:rPr>
          <w:b/>
          <w:color w:val="1E1545"/>
          <w:sz w:val="20"/>
          <w:szCs w:val="20"/>
        </w:rPr>
        <w:t>2</w:t>
      </w:r>
      <w:r w:rsidRPr="00C310C6">
        <w:rPr>
          <w:b/>
          <w:color w:val="1E1545"/>
          <w:sz w:val="20"/>
          <w:szCs w:val="20"/>
        </w:rPr>
        <w:t xml:space="preserve">: </w:t>
      </w:r>
      <w:r w:rsidR="00D722A2" w:rsidRPr="00D722A2">
        <w:rPr>
          <w:b/>
          <w:color w:val="1E1545"/>
          <w:sz w:val="20"/>
          <w:szCs w:val="20"/>
        </w:rPr>
        <w:t xml:space="preserve">Quarter </w:t>
      </w:r>
      <w:r w:rsidR="00523C92">
        <w:rPr>
          <w:b/>
          <w:color w:val="1E1545"/>
          <w:sz w:val="20"/>
          <w:szCs w:val="20"/>
        </w:rPr>
        <w:t>4</w:t>
      </w:r>
      <w:r w:rsidR="00D722A2" w:rsidRPr="00D722A2">
        <w:rPr>
          <w:b/>
          <w:color w:val="1E1545"/>
          <w:sz w:val="20"/>
          <w:szCs w:val="20"/>
        </w:rPr>
        <w:t xml:space="preserve"> 2024-25 and comparison with quarter </w:t>
      </w:r>
      <w:r w:rsidR="00523C92">
        <w:rPr>
          <w:b/>
          <w:color w:val="1E1545"/>
          <w:sz w:val="20"/>
          <w:szCs w:val="20"/>
        </w:rPr>
        <w:t>3</w:t>
      </w:r>
      <w:r w:rsidR="00D722A2" w:rsidRPr="00D722A2">
        <w:rPr>
          <w:b/>
          <w:color w:val="1E1545"/>
          <w:sz w:val="20"/>
          <w:szCs w:val="20"/>
        </w:rPr>
        <w:t xml:space="preserve"> 202</w:t>
      </w:r>
      <w:r w:rsidR="00D722A2">
        <w:rPr>
          <w:b/>
          <w:color w:val="1E1545"/>
          <w:sz w:val="20"/>
          <w:szCs w:val="20"/>
        </w:rPr>
        <w:t>4</w:t>
      </w:r>
      <w:r w:rsidR="00D722A2" w:rsidRPr="00D722A2">
        <w:rPr>
          <w:b/>
          <w:color w:val="1E1545"/>
          <w:sz w:val="20"/>
          <w:szCs w:val="20"/>
        </w:rPr>
        <w:t>-2</w:t>
      </w:r>
      <w:r w:rsidR="00D722A2">
        <w:rPr>
          <w:b/>
          <w:color w:val="1E1545"/>
          <w:sz w:val="20"/>
          <w:szCs w:val="20"/>
        </w:rPr>
        <w:t>5, a</w:t>
      </w:r>
      <w:r w:rsidRPr="00C310C6">
        <w:rPr>
          <w:b/>
          <w:color w:val="1E1545"/>
          <w:sz w:val="20"/>
          <w:szCs w:val="20"/>
        </w:rPr>
        <w:t xml:space="preserve">verage care minutes </w:t>
      </w:r>
      <w:r w:rsidR="00C57193">
        <w:rPr>
          <w:b/>
          <w:color w:val="1E1545"/>
          <w:sz w:val="20"/>
          <w:szCs w:val="20"/>
        </w:rPr>
        <w:t xml:space="preserve">met </w:t>
      </w:r>
      <w:r w:rsidRPr="00C310C6">
        <w:rPr>
          <w:b/>
          <w:color w:val="1E1545"/>
          <w:sz w:val="20"/>
          <w:szCs w:val="20"/>
        </w:rPr>
        <w:t>per resident per day (</w:t>
      </w:r>
      <w:r w:rsidR="009F6323" w:rsidRPr="00C310C6">
        <w:rPr>
          <w:b/>
          <w:color w:val="1E1545"/>
          <w:sz w:val="20"/>
          <w:szCs w:val="20"/>
        </w:rPr>
        <w:t>sector and by provider type)</w:t>
      </w:r>
      <w:bookmarkEnd w:id="22"/>
    </w:p>
    <w:tbl>
      <w:tblPr>
        <w:tblW w:w="9073" w:type="dxa"/>
        <w:tblLayout w:type="fixed"/>
        <w:tblLook w:val="04A0" w:firstRow="1" w:lastRow="0" w:firstColumn="1" w:lastColumn="0" w:noHBand="0" w:noVBand="1"/>
      </w:tblPr>
      <w:tblGrid>
        <w:gridCol w:w="2268"/>
        <w:gridCol w:w="993"/>
        <w:gridCol w:w="1984"/>
        <w:gridCol w:w="1134"/>
        <w:gridCol w:w="1134"/>
        <w:gridCol w:w="1560"/>
      </w:tblGrid>
      <w:tr w:rsidR="008F69E5" w:rsidRPr="00CA197D" w14:paraId="5EFDD902" w14:textId="77777777" w:rsidTr="00E73D8A">
        <w:trPr>
          <w:trHeight w:val="964"/>
          <w:tblHeader/>
        </w:trPr>
        <w:tc>
          <w:tcPr>
            <w:tcW w:w="2268" w:type="dxa"/>
            <w:tcBorders>
              <w:top w:val="nil"/>
              <w:left w:val="nil"/>
              <w:bottom w:val="nil"/>
              <w:right w:val="nil"/>
            </w:tcBorders>
            <w:shd w:val="clear" w:color="000000" w:fill="1E1545"/>
            <w:vAlign w:val="bottom"/>
            <w:hideMark/>
          </w:tcPr>
          <w:p w14:paraId="5D068234" w14:textId="77777777" w:rsidR="00744CF1" w:rsidRPr="00C310C6" w:rsidRDefault="00744CF1" w:rsidP="00E73D8A">
            <w:pPr>
              <w:pStyle w:val="TableHeaderWhite"/>
              <w:rPr>
                <w:lang w:eastAsia="en-AU"/>
              </w:rPr>
            </w:pPr>
            <w:r w:rsidRPr="00C310C6">
              <w:rPr>
                <w:lang w:eastAsia="en-AU"/>
              </w:rPr>
              <w:t> </w:t>
            </w:r>
          </w:p>
        </w:tc>
        <w:tc>
          <w:tcPr>
            <w:tcW w:w="993" w:type="dxa"/>
            <w:tcBorders>
              <w:top w:val="nil"/>
              <w:left w:val="nil"/>
              <w:bottom w:val="nil"/>
              <w:right w:val="nil"/>
            </w:tcBorders>
            <w:shd w:val="clear" w:color="000000" w:fill="1E1545"/>
            <w:vAlign w:val="center"/>
            <w:hideMark/>
          </w:tcPr>
          <w:p w14:paraId="5DBDE0D3" w14:textId="77777777" w:rsidR="00744CF1" w:rsidRPr="00C310C6" w:rsidRDefault="00744CF1" w:rsidP="00E73D8A">
            <w:pPr>
              <w:pStyle w:val="TableHeaderWhite"/>
              <w:rPr>
                <w:lang w:eastAsia="en-AU"/>
              </w:rPr>
            </w:pPr>
            <w:r w:rsidRPr="00C310C6">
              <w:rPr>
                <w:lang w:eastAsia="en-AU"/>
              </w:rPr>
              <w:t>Sector</w:t>
            </w:r>
          </w:p>
        </w:tc>
        <w:tc>
          <w:tcPr>
            <w:tcW w:w="1984" w:type="dxa"/>
            <w:tcBorders>
              <w:top w:val="nil"/>
              <w:left w:val="nil"/>
              <w:bottom w:val="nil"/>
              <w:right w:val="nil"/>
            </w:tcBorders>
            <w:shd w:val="clear" w:color="000000" w:fill="1E1545"/>
            <w:vAlign w:val="center"/>
            <w:hideMark/>
          </w:tcPr>
          <w:p w14:paraId="5866F9FC" w14:textId="585E484C" w:rsidR="00744CF1" w:rsidRPr="00C310C6" w:rsidRDefault="00744CF1" w:rsidP="00E73D8A">
            <w:pPr>
              <w:pStyle w:val="TableHeaderWhite"/>
              <w:rPr>
                <w:lang w:eastAsia="en-AU"/>
              </w:rPr>
            </w:pPr>
            <w:r w:rsidRPr="00C310C6">
              <w:rPr>
                <w:lang w:eastAsia="en-AU"/>
              </w:rPr>
              <w:t>Change in ave</w:t>
            </w:r>
            <w:r w:rsidR="00E447F1">
              <w:rPr>
                <w:lang w:eastAsia="en-AU"/>
              </w:rPr>
              <w:t>rage</w:t>
            </w:r>
            <w:r w:rsidRPr="00C310C6">
              <w:rPr>
                <w:lang w:eastAsia="en-AU"/>
              </w:rPr>
              <w:t xml:space="preserve"> </w:t>
            </w:r>
            <w:r w:rsidR="00BD0033" w:rsidRPr="00C310C6">
              <w:rPr>
                <w:lang w:eastAsia="en-AU"/>
              </w:rPr>
              <w:t>s</w:t>
            </w:r>
            <w:r w:rsidRPr="00C310C6">
              <w:rPr>
                <w:lang w:eastAsia="en-AU"/>
              </w:rPr>
              <w:t>ector care</w:t>
            </w:r>
            <w:r w:rsidR="000557C6">
              <w:rPr>
                <w:lang w:eastAsia="en-AU"/>
              </w:rPr>
              <w:t xml:space="preserve"> </w:t>
            </w:r>
            <w:r w:rsidRPr="00C310C6">
              <w:rPr>
                <w:lang w:eastAsia="en-AU"/>
              </w:rPr>
              <w:t>minutes from Q</w:t>
            </w:r>
            <w:r w:rsidR="003B04D2">
              <w:rPr>
                <w:lang w:eastAsia="en-AU"/>
              </w:rPr>
              <w:t>3</w:t>
            </w:r>
            <w:r w:rsidRPr="00C310C6">
              <w:rPr>
                <w:lang w:eastAsia="en-AU"/>
              </w:rPr>
              <w:t xml:space="preserve"> 2024-25</w:t>
            </w:r>
          </w:p>
        </w:tc>
        <w:tc>
          <w:tcPr>
            <w:tcW w:w="1134" w:type="dxa"/>
            <w:tcBorders>
              <w:top w:val="nil"/>
              <w:left w:val="nil"/>
              <w:bottom w:val="nil"/>
              <w:right w:val="nil"/>
            </w:tcBorders>
            <w:shd w:val="clear" w:color="000000" w:fill="1E1545"/>
            <w:vAlign w:val="center"/>
            <w:hideMark/>
          </w:tcPr>
          <w:p w14:paraId="019111A4" w14:textId="77777777" w:rsidR="00744CF1" w:rsidRPr="00C310C6" w:rsidRDefault="00744CF1" w:rsidP="00E73D8A">
            <w:pPr>
              <w:pStyle w:val="TableHeaderWhite"/>
              <w:rPr>
                <w:lang w:eastAsia="en-AU"/>
              </w:rPr>
            </w:pPr>
            <w:r w:rsidRPr="00C310C6">
              <w:rPr>
                <w:lang w:eastAsia="en-AU"/>
              </w:rPr>
              <w:t>For-profit</w:t>
            </w:r>
          </w:p>
        </w:tc>
        <w:tc>
          <w:tcPr>
            <w:tcW w:w="1134" w:type="dxa"/>
            <w:tcBorders>
              <w:top w:val="nil"/>
              <w:left w:val="nil"/>
              <w:bottom w:val="nil"/>
              <w:right w:val="nil"/>
            </w:tcBorders>
            <w:shd w:val="clear" w:color="000000" w:fill="1E1545"/>
            <w:vAlign w:val="center"/>
            <w:hideMark/>
          </w:tcPr>
          <w:p w14:paraId="355E72EE" w14:textId="77777777" w:rsidR="00744CF1" w:rsidRPr="00C310C6" w:rsidRDefault="00744CF1" w:rsidP="00E73D8A">
            <w:pPr>
              <w:pStyle w:val="TableHeaderWhite"/>
              <w:rPr>
                <w:lang w:eastAsia="en-AU"/>
              </w:rPr>
            </w:pPr>
            <w:r w:rsidRPr="00C310C6">
              <w:rPr>
                <w:lang w:eastAsia="en-AU"/>
              </w:rPr>
              <w:t>Not-for-profit</w:t>
            </w:r>
          </w:p>
        </w:tc>
        <w:tc>
          <w:tcPr>
            <w:tcW w:w="1560" w:type="dxa"/>
            <w:tcBorders>
              <w:top w:val="nil"/>
              <w:left w:val="nil"/>
              <w:bottom w:val="nil"/>
              <w:right w:val="nil"/>
            </w:tcBorders>
            <w:shd w:val="clear" w:color="000000" w:fill="1E1545"/>
            <w:vAlign w:val="center"/>
            <w:hideMark/>
          </w:tcPr>
          <w:p w14:paraId="036BF0B4" w14:textId="6CDC1044" w:rsidR="00744CF1" w:rsidRPr="00C310C6" w:rsidRDefault="00744CF1" w:rsidP="00E73D8A">
            <w:pPr>
              <w:pStyle w:val="TableHeaderWhite"/>
              <w:rPr>
                <w:lang w:eastAsia="en-AU"/>
              </w:rPr>
            </w:pPr>
            <w:r w:rsidRPr="00C310C6">
              <w:rPr>
                <w:lang w:eastAsia="en-AU"/>
              </w:rPr>
              <w:t>L</w:t>
            </w:r>
            <w:r w:rsidR="00E3567D">
              <w:rPr>
                <w:lang w:eastAsia="en-AU"/>
              </w:rPr>
              <w:t xml:space="preserve">ocal, state, </w:t>
            </w:r>
            <w:r w:rsidR="00221F92">
              <w:rPr>
                <w:lang w:eastAsia="en-AU"/>
              </w:rPr>
              <w:t>or</w:t>
            </w:r>
            <w:r w:rsidR="00E3567D">
              <w:rPr>
                <w:lang w:eastAsia="en-AU"/>
              </w:rPr>
              <w:t xml:space="preserve"> territory </w:t>
            </w:r>
            <w:r w:rsidRPr="00C310C6">
              <w:rPr>
                <w:lang w:eastAsia="en-AU"/>
              </w:rPr>
              <w:t>government</w:t>
            </w:r>
          </w:p>
        </w:tc>
      </w:tr>
      <w:tr w:rsidR="0047778A" w:rsidRPr="00CA197D" w14:paraId="4377A588"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4B7AF8FB" w14:textId="50D62EEF"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Registered nurse</w:t>
            </w:r>
            <w:r w:rsidR="00F96C97">
              <w:rPr>
                <w:rFonts w:cs="Arial"/>
                <w:color w:val="1E1545"/>
                <w:sz w:val="20"/>
                <w:szCs w:val="20"/>
                <w:lang w:eastAsia="en-AU"/>
              </w:rPr>
              <w:t>s</w:t>
            </w:r>
          </w:p>
        </w:tc>
        <w:tc>
          <w:tcPr>
            <w:tcW w:w="993" w:type="dxa"/>
            <w:tcBorders>
              <w:top w:val="nil"/>
              <w:left w:val="nil"/>
              <w:bottom w:val="single" w:sz="8" w:space="0" w:color="auto"/>
              <w:right w:val="nil"/>
            </w:tcBorders>
            <w:shd w:val="clear" w:color="000000" w:fill="FFFFFF"/>
            <w:noWrap/>
            <w:vAlign w:val="center"/>
            <w:hideMark/>
          </w:tcPr>
          <w:p w14:paraId="47AE8FD9" w14:textId="5843FF72"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44.</w:t>
            </w:r>
            <w:r w:rsidR="00587261">
              <w:rPr>
                <w:rFonts w:cs="Arial"/>
                <w:color w:val="1E1545"/>
                <w:sz w:val="20"/>
                <w:szCs w:val="20"/>
                <w:lang w:eastAsia="en-AU"/>
              </w:rPr>
              <w:t>71</w:t>
            </w:r>
          </w:p>
        </w:tc>
        <w:tc>
          <w:tcPr>
            <w:tcW w:w="1984" w:type="dxa"/>
            <w:tcBorders>
              <w:top w:val="nil"/>
              <w:left w:val="nil"/>
              <w:bottom w:val="single" w:sz="8" w:space="0" w:color="auto"/>
              <w:right w:val="nil"/>
            </w:tcBorders>
            <w:shd w:val="clear" w:color="000000" w:fill="FFFFFF"/>
            <w:noWrap/>
            <w:vAlign w:val="center"/>
            <w:hideMark/>
          </w:tcPr>
          <w:p w14:paraId="0ED1496F" w14:textId="43ABAB21"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xml:space="preserve">▲ </w:t>
            </w:r>
            <w:r w:rsidR="00DD3E96">
              <w:rPr>
                <w:rFonts w:cs="Arial"/>
                <w:color w:val="1E1545"/>
                <w:sz w:val="20"/>
                <w:szCs w:val="20"/>
                <w:lang w:eastAsia="en-AU"/>
              </w:rPr>
              <w:t>0.53</w:t>
            </w:r>
          </w:p>
        </w:tc>
        <w:tc>
          <w:tcPr>
            <w:tcW w:w="1134" w:type="dxa"/>
            <w:tcBorders>
              <w:top w:val="nil"/>
              <w:left w:val="nil"/>
              <w:bottom w:val="single" w:sz="8" w:space="0" w:color="auto"/>
              <w:right w:val="nil"/>
            </w:tcBorders>
            <w:shd w:val="clear" w:color="000000" w:fill="FFFFFF"/>
            <w:noWrap/>
            <w:vAlign w:val="center"/>
            <w:hideMark/>
          </w:tcPr>
          <w:p w14:paraId="0DFAD363" w14:textId="2BD0EE5A"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42.</w:t>
            </w:r>
            <w:r w:rsidR="00313381">
              <w:rPr>
                <w:rFonts w:cs="Arial"/>
                <w:color w:val="1E1545"/>
                <w:sz w:val="20"/>
                <w:szCs w:val="20"/>
                <w:lang w:eastAsia="en-AU"/>
              </w:rPr>
              <w:t>93</w:t>
            </w:r>
          </w:p>
        </w:tc>
        <w:tc>
          <w:tcPr>
            <w:tcW w:w="1134" w:type="dxa"/>
            <w:tcBorders>
              <w:top w:val="nil"/>
              <w:left w:val="nil"/>
              <w:bottom w:val="single" w:sz="8" w:space="0" w:color="auto"/>
              <w:right w:val="nil"/>
            </w:tcBorders>
            <w:shd w:val="clear" w:color="000000" w:fill="FFFFFF"/>
            <w:noWrap/>
            <w:vAlign w:val="center"/>
            <w:hideMark/>
          </w:tcPr>
          <w:p w14:paraId="6A8C28F2" w14:textId="0954B29D"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w:t>
            </w:r>
            <w:r w:rsidR="00E21003">
              <w:rPr>
                <w:rFonts w:cs="Arial"/>
                <w:color w:val="1E1545"/>
                <w:sz w:val="20"/>
                <w:szCs w:val="20"/>
                <w:lang w:eastAsia="en-AU"/>
              </w:rPr>
              <w:t>4.20</w:t>
            </w:r>
          </w:p>
        </w:tc>
        <w:tc>
          <w:tcPr>
            <w:tcW w:w="1560" w:type="dxa"/>
            <w:tcBorders>
              <w:top w:val="nil"/>
              <w:left w:val="nil"/>
              <w:bottom w:val="single" w:sz="8" w:space="0" w:color="auto"/>
              <w:right w:val="nil"/>
            </w:tcBorders>
            <w:shd w:val="clear" w:color="000000" w:fill="FFFFFF"/>
            <w:noWrap/>
            <w:vAlign w:val="center"/>
            <w:hideMark/>
          </w:tcPr>
          <w:p w14:paraId="1E0BBDA8" w14:textId="1154E231"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7</w:t>
            </w:r>
            <w:r w:rsidR="00E21003">
              <w:rPr>
                <w:rFonts w:cs="Arial"/>
                <w:color w:val="1E1545"/>
                <w:sz w:val="20"/>
                <w:szCs w:val="20"/>
                <w:lang w:eastAsia="en-AU"/>
              </w:rPr>
              <w:t>6.42</w:t>
            </w:r>
          </w:p>
        </w:tc>
      </w:tr>
      <w:tr w:rsidR="0047778A" w:rsidRPr="00CA197D" w14:paraId="02143451"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6016218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Enrolled nurses</w:t>
            </w:r>
          </w:p>
        </w:tc>
        <w:tc>
          <w:tcPr>
            <w:tcW w:w="993" w:type="dxa"/>
            <w:tcBorders>
              <w:top w:val="nil"/>
              <w:left w:val="nil"/>
              <w:bottom w:val="single" w:sz="8" w:space="0" w:color="auto"/>
              <w:right w:val="nil"/>
            </w:tcBorders>
            <w:shd w:val="clear" w:color="000000" w:fill="FFFFFF"/>
            <w:noWrap/>
            <w:vAlign w:val="center"/>
            <w:hideMark/>
          </w:tcPr>
          <w:p w14:paraId="4C11310D" w14:textId="00762B46"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w:t>
            </w:r>
            <w:r w:rsidR="005F0680">
              <w:rPr>
                <w:rFonts w:cs="Arial"/>
                <w:color w:val="1E1545"/>
                <w:sz w:val="20"/>
                <w:szCs w:val="20"/>
                <w:lang w:eastAsia="en-AU"/>
              </w:rPr>
              <w:t>1.98</w:t>
            </w:r>
          </w:p>
        </w:tc>
        <w:tc>
          <w:tcPr>
            <w:tcW w:w="1984" w:type="dxa"/>
            <w:tcBorders>
              <w:top w:val="nil"/>
              <w:left w:val="nil"/>
              <w:bottom w:val="single" w:sz="8" w:space="0" w:color="auto"/>
              <w:right w:val="nil"/>
            </w:tcBorders>
            <w:shd w:val="clear" w:color="000000" w:fill="FFFFFF"/>
            <w:noWrap/>
            <w:vAlign w:val="center"/>
            <w:hideMark/>
          </w:tcPr>
          <w:p w14:paraId="4A93A6F9" w14:textId="5066DC1E"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0.</w:t>
            </w:r>
            <w:r w:rsidR="00B96DAA">
              <w:rPr>
                <w:rFonts w:cs="Arial"/>
                <w:color w:val="1E1545"/>
                <w:sz w:val="20"/>
                <w:szCs w:val="20"/>
                <w:lang w:eastAsia="en-AU"/>
              </w:rPr>
              <w:t>58</w:t>
            </w:r>
          </w:p>
        </w:tc>
        <w:tc>
          <w:tcPr>
            <w:tcW w:w="1134" w:type="dxa"/>
            <w:tcBorders>
              <w:top w:val="nil"/>
              <w:left w:val="nil"/>
              <w:bottom w:val="single" w:sz="8" w:space="0" w:color="auto"/>
              <w:right w:val="nil"/>
            </w:tcBorders>
            <w:shd w:val="clear" w:color="000000" w:fill="FFFFFF"/>
            <w:noWrap/>
            <w:vAlign w:val="center"/>
            <w:hideMark/>
          </w:tcPr>
          <w:p w14:paraId="1D7983D6" w14:textId="151753E1" w:rsidR="00744CF1" w:rsidRPr="00C310C6" w:rsidRDefault="005C0334" w:rsidP="00744CF1">
            <w:pPr>
              <w:spacing w:before="0" w:after="0" w:line="240" w:lineRule="auto"/>
              <w:rPr>
                <w:rFonts w:cs="Arial"/>
                <w:color w:val="1E1545"/>
                <w:sz w:val="20"/>
                <w:szCs w:val="20"/>
                <w:lang w:eastAsia="en-AU"/>
              </w:rPr>
            </w:pPr>
            <w:r>
              <w:rPr>
                <w:rFonts w:cs="Arial"/>
                <w:color w:val="1E1545"/>
                <w:sz w:val="20"/>
                <w:szCs w:val="20"/>
                <w:lang w:eastAsia="en-AU"/>
              </w:rPr>
              <w:t>8.95</w:t>
            </w:r>
          </w:p>
        </w:tc>
        <w:tc>
          <w:tcPr>
            <w:tcW w:w="1134" w:type="dxa"/>
            <w:tcBorders>
              <w:top w:val="nil"/>
              <w:left w:val="nil"/>
              <w:bottom w:val="single" w:sz="8" w:space="0" w:color="auto"/>
              <w:right w:val="nil"/>
            </w:tcBorders>
            <w:shd w:val="clear" w:color="000000" w:fill="FFFFFF"/>
            <w:noWrap/>
            <w:vAlign w:val="center"/>
            <w:hideMark/>
          </w:tcPr>
          <w:p w14:paraId="59C3795D" w14:textId="3AF989AC"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10.</w:t>
            </w:r>
            <w:r w:rsidR="005C0334">
              <w:rPr>
                <w:rFonts w:cs="Arial"/>
                <w:color w:val="1E1545"/>
                <w:sz w:val="20"/>
                <w:szCs w:val="20"/>
                <w:lang w:eastAsia="en-AU"/>
              </w:rPr>
              <w:t>17</w:t>
            </w:r>
          </w:p>
        </w:tc>
        <w:tc>
          <w:tcPr>
            <w:tcW w:w="1560" w:type="dxa"/>
            <w:tcBorders>
              <w:top w:val="nil"/>
              <w:left w:val="nil"/>
              <w:bottom w:val="single" w:sz="8" w:space="0" w:color="auto"/>
              <w:right w:val="nil"/>
            </w:tcBorders>
            <w:shd w:val="clear" w:color="000000" w:fill="FFFFFF"/>
            <w:noWrap/>
            <w:vAlign w:val="center"/>
            <w:hideMark/>
          </w:tcPr>
          <w:p w14:paraId="3B13CFB5" w14:textId="12236866"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8</w:t>
            </w:r>
            <w:r w:rsidR="00DD7F4F">
              <w:rPr>
                <w:rFonts w:cs="Arial"/>
                <w:color w:val="1E1545"/>
                <w:sz w:val="20"/>
                <w:szCs w:val="20"/>
                <w:lang w:eastAsia="en-AU"/>
              </w:rPr>
              <w:t>3.6</w:t>
            </w:r>
            <w:r w:rsidR="006819B0">
              <w:rPr>
                <w:rFonts w:cs="Arial"/>
                <w:color w:val="1E1545"/>
                <w:sz w:val="20"/>
                <w:szCs w:val="20"/>
                <w:lang w:eastAsia="en-AU"/>
              </w:rPr>
              <w:t>1</w:t>
            </w:r>
          </w:p>
        </w:tc>
      </w:tr>
      <w:tr w:rsidR="0047778A" w:rsidRPr="00CA197D" w14:paraId="102437A5" w14:textId="77777777" w:rsidTr="00B56579">
        <w:trPr>
          <w:trHeight w:val="510"/>
        </w:trPr>
        <w:tc>
          <w:tcPr>
            <w:tcW w:w="2268" w:type="dxa"/>
            <w:tcBorders>
              <w:top w:val="nil"/>
              <w:left w:val="nil"/>
              <w:bottom w:val="single" w:sz="8" w:space="0" w:color="auto"/>
              <w:right w:val="nil"/>
            </w:tcBorders>
            <w:shd w:val="clear" w:color="000000" w:fill="FFFFFF"/>
            <w:vAlign w:val="center"/>
            <w:hideMark/>
          </w:tcPr>
          <w:p w14:paraId="5C27A792" w14:textId="2B0993FB"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xml:space="preserve">Personal care workers </w:t>
            </w:r>
            <w:r w:rsidR="00241AF2">
              <w:rPr>
                <w:rFonts w:cs="Arial"/>
                <w:color w:val="1E1545"/>
                <w:sz w:val="20"/>
                <w:szCs w:val="20"/>
                <w:lang w:eastAsia="en-AU"/>
              </w:rPr>
              <w:t>/</w:t>
            </w:r>
            <w:r w:rsidRPr="00C310C6">
              <w:rPr>
                <w:rFonts w:cs="Arial"/>
                <w:color w:val="1E1545"/>
                <w:sz w:val="20"/>
                <w:szCs w:val="20"/>
                <w:lang w:eastAsia="en-AU"/>
              </w:rPr>
              <w:t xml:space="preserve"> assistants in nursing</w:t>
            </w:r>
          </w:p>
        </w:tc>
        <w:tc>
          <w:tcPr>
            <w:tcW w:w="993" w:type="dxa"/>
            <w:tcBorders>
              <w:top w:val="nil"/>
              <w:left w:val="nil"/>
              <w:bottom w:val="single" w:sz="8" w:space="0" w:color="auto"/>
              <w:right w:val="nil"/>
            </w:tcBorders>
            <w:shd w:val="clear" w:color="000000" w:fill="FFFFFF"/>
            <w:noWrap/>
            <w:vAlign w:val="center"/>
            <w:hideMark/>
          </w:tcPr>
          <w:p w14:paraId="785462F5" w14:textId="7368CD85"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w:t>
            </w:r>
            <w:r w:rsidR="006819B0">
              <w:rPr>
                <w:rFonts w:cs="Arial"/>
                <w:color w:val="1E1545"/>
                <w:sz w:val="20"/>
                <w:szCs w:val="20"/>
                <w:lang w:eastAsia="en-AU"/>
              </w:rPr>
              <w:t>2.18</w:t>
            </w:r>
          </w:p>
        </w:tc>
        <w:tc>
          <w:tcPr>
            <w:tcW w:w="1984" w:type="dxa"/>
            <w:tcBorders>
              <w:top w:val="nil"/>
              <w:left w:val="nil"/>
              <w:bottom w:val="single" w:sz="8" w:space="0" w:color="auto"/>
              <w:right w:val="nil"/>
            </w:tcBorders>
            <w:shd w:val="clear" w:color="000000" w:fill="FFFFFF"/>
            <w:noWrap/>
            <w:vAlign w:val="center"/>
            <w:hideMark/>
          </w:tcPr>
          <w:p w14:paraId="58653675" w14:textId="16A15790"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xml:space="preserve">▲ </w:t>
            </w:r>
            <w:r w:rsidR="0068744F">
              <w:rPr>
                <w:rFonts w:cs="Arial"/>
                <w:color w:val="1E1545"/>
                <w:sz w:val="20"/>
                <w:szCs w:val="20"/>
                <w:lang w:eastAsia="en-AU"/>
              </w:rPr>
              <w:t>1.78</w:t>
            </w:r>
          </w:p>
        </w:tc>
        <w:tc>
          <w:tcPr>
            <w:tcW w:w="1134" w:type="dxa"/>
            <w:tcBorders>
              <w:top w:val="nil"/>
              <w:left w:val="nil"/>
              <w:bottom w:val="single" w:sz="8" w:space="0" w:color="auto"/>
              <w:right w:val="nil"/>
            </w:tcBorders>
            <w:shd w:val="clear" w:color="000000" w:fill="FFFFFF"/>
            <w:noWrap/>
            <w:vAlign w:val="center"/>
            <w:hideMark/>
          </w:tcPr>
          <w:p w14:paraId="3DE6FE3F" w14:textId="46A8E6AF"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w:t>
            </w:r>
            <w:r w:rsidR="00BB0275">
              <w:rPr>
                <w:rFonts w:cs="Arial"/>
                <w:color w:val="1E1545"/>
                <w:sz w:val="20"/>
                <w:szCs w:val="20"/>
                <w:lang w:eastAsia="en-AU"/>
              </w:rPr>
              <w:t>5.72</w:t>
            </w:r>
          </w:p>
        </w:tc>
        <w:tc>
          <w:tcPr>
            <w:tcW w:w="1134" w:type="dxa"/>
            <w:tcBorders>
              <w:top w:val="nil"/>
              <w:left w:val="nil"/>
              <w:bottom w:val="single" w:sz="8" w:space="0" w:color="auto"/>
              <w:right w:val="nil"/>
            </w:tcBorders>
            <w:shd w:val="clear" w:color="000000" w:fill="FFFFFF"/>
            <w:noWrap/>
            <w:vAlign w:val="center"/>
            <w:hideMark/>
          </w:tcPr>
          <w:p w14:paraId="61B48543" w14:textId="58A6AA54"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w:t>
            </w:r>
            <w:r w:rsidR="00BB0275">
              <w:rPr>
                <w:rFonts w:cs="Arial"/>
                <w:color w:val="1E1545"/>
                <w:sz w:val="20"/>
                <w:szCs w:val="20"/>
                <w:lang w:eastAsia="en-AU"/>
              </w:rPr>
              <w:t>4.01</w:t>
            </w:r>
          </w:p>
        </w:tc>
        <w:tc>
          <w:tcPr>
            <w:tcW w:w="1560" w:type="dxa"/>
            <w:tcBorders>
              <w:top w:val="nil"/>
              <w:left w:val="nil"/>
              <w:bottom w:val="single" w:sz="8" w:space="0" w:color="auto"/>
              <w:right w:val="nil"/>
            </w:tcBorders>
            <w:shd w:val="clear" w:color="000000" w:fill="FFFFFF"/>
            <w:noWrap/>
            <w:vAlign w:val="center"/>
            <w:hideMark/>
          </w:tcPr>
          <w:p w14:paraId="65693507" w14:textId="0CE141CB"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8</w:t>
            </w:r>
            <w:r w:rsidR="000219CF">
              <w:rPr>
                <w:rFonts w:cs="Arial"/>
                <w:color w:val="1E1545"/>
                <w:sz w:val="20"/>
                <w:szCs w:val="20"/>
                <w:lang w:eastAsia="en-AU"/>
              </w:rPr>
              <w:t>3.92</w:t>
            </w:r>
          </w:p>
        </w:tc>
      </w:tr>
      <w:tr w:rsidR="0047778A" w:rsidRPr="00744CF1" w14:paraId="5BA48AF6" w14:textId="77777777" w:rsidTr="00B56579">
        <w:trPr>
          <w:trHeight w:val="510"/>
        </w:trPr>
        <w:tc>
          <w:tcPr>
            <w:tcW w:w="2268" w:type="dxa"/>
            <w:tcBorders>
              <w:top w:val="single" w:sz="8" w:space="0" w:color="auto"/>
              <w:left w:val="nil"/>
              <w:bottom w:val="single" w:sz="8" w:space="0" w:color="auto"/>
              <w:right w:val="nil"/>
            </w:tcBorders>
            <w:shd w:val="clear" w:color="000000" w:fill="F1F2F2" w:themeFill="background1"/>
            <w:vAlign w:val="center"/>
            <w:hideMark/>
          </w:tcPr>
          <w:p w14:paraId="58777035" w14:textId="424CB11D" w:rsidR="00744CF1" w:rsidRPr="00323EA8" w:rsidRDefault="00744CF1" w:rsidP="00323EA8">
            <w:r w:rsidRPr="00323EA8">
              <w:t>Total</w:t>
            </w:r>
          </w:p>
        </w:tc>
        <w:tc>
          <w:tcPr>
            <w:tcW w:w="993" w:type="dxa"/>
            <w:tcBorders>
              <w:top w:val="single" w:sz="8" w:space="0" w:color="auto"/>
              <w:left w:val="nil"/>
              <w:bottom w:val="single" w:sz="8" w:space="0" w:color="auto"/>
              <w:right w:val="nil"/>
            </w:tcBorders>
            <w:shd w:val="clear" w:color="000000" w:fill="F1F2F2" w:themeFill="background1"/>
            <w:noWrap/>
            <w:vAlign w:val="center"/>
            <w:hideMark/>
          </w:tcPr>
          <w:p w14:paraId="79189517" w14:textId="38A5C41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w:t>
            </w:r>
            <w:r w:rsidR="000219CF">
              <w:rPr>
                <w:rFonts w:cs="Arial"/>
                <w:color w:val="1E1545"/>
                <w:sz w:val="20"/>
                <w:szCs w:val="20"/>
                <w:lang w:eastAsia="en-AU"/>
              </w:rPr>
              <w:t>8.87</w:t>
            </w:r>
          </w:p>
        </w:tc>
        <w:tc>
          <w:tcPr>
            <w:tcW w:w="1984" w:type="dxa"/>
            <w:tcBorders>
              <w:top w:val="single" w:sz="8" w:space="0" w:color="auto"/>
              <w:left w:val="nil"/>
              <w:bottom w:val="single" w:sz="8" w:space="0" w:color="auto"/>
              <w:right w:val="nil"/>
            </w:tcBorders>
            <w:shd w:val="clear" w:color="000000" w:fill="F1F2F2" w:themeFill="background1"/>
            <w:noWrap/>
            <w:vAlign w:val="center"/>
            <w:hideMark/>
          </w:tcPr>
          <w:p w14:paraId="3F1C8C84" w14:textId="4A607ACD"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xml:space="preserve">▲ </w:t>
            </w:r>
            <w:r w:rsidR="00CA5161">
              <w:rPr>
                <w:rFonts w:cs="Arial"/>
                <w:color w:val="1E1545"/>
                <w:sz w:val="20"/>
                <w:szCs w:val="20"/>
                <w:lang w:eastAsia="en-AU"/>
              </w:rPr>
              <w:t>1.73</w:t>
            </w:r>
          </w:p>
        </w:tc>
        <w:tc>
          <w:tcPr>
            <w:tcW w:w="1134" w:type="dxa"/>
            <w:tcBorders>
              <w:top w:val="single" w:sz="8" w:space="0" w:color="auto"/>
              <w:left w:val="nil"/>
              <w:bottom w:val="single" w:sz="8" w:space="0" w:color="auto"/>
              <w:right w:val="nil"/>
            </w:tcBorders>
            <w:shd w:val="clear" w:color="000000" w:fill="F1F2F2" w:themeFill="background1"/>
            <w:noWrap/>
            <w:vAlign w:val="center"/>
            <w:hideMark/>
          </w:tcPr>
          <w:p w14:paraId="454772DA" w14:textId="7253D925"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w:t>
            </w:r>
            <w:r w:rsidR="007D7649">
              <w:rPr>
                <w:rFonts w:cs="Arial"/>
                <w:color w:val="1E1545"/>
                <w:sz w:val="20"/>
                <w:szCs w:val="20"/>
                <w:lang w:eastAsia="en-AU"/>
              </w:rPr>
              <w:t>7.</w:t>
            </w:r>
            <w:r w:rsidR="00096688">
              <w:rPr>
                <w:rFonts w:cs="Arial"/>
                <w:color w:val="1E1545"/>
                <w:sz w:val="20"/>
                <w:szCs w:val="20"/>
                <w:lang w:eastAsia="en-AU"/>
              </w:rPr>
              <w:t>60</w:t>
            </w:r>
          </w:p>
        </w:tc>
        <w:tc>
          <w:tcPr>
            <w:tcW w:w="1134" w:type="dxa"/>
            <w:tcBorders>
              <w:top w:val="single" w:sz="8" w:space="0" w:color="auto"/>
              <w:left w:val="nil"/>
              <w:bottom w:val="single" w:sz="8" w:space="0" w:color="auto"/>
              <w:right w:val="nil"/>
            </w:tcBorders>
            <w:shd w:val="clear" w:color="000000" w:fill="F1F2F2" w:themeFill="background1"/>
            <w:noWrap/>
            <w:vAlign w:val="center"/>
            <w:hideMark/>
          </w:tcPr>
          <w:p w14:paraId="610DF94C" w14:textId="15BE5602"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w:t>
            </w:r>
            <w:r w:rsidR="00096688">
              <w:rPr>
                <w:rFonts w:cs="Arial"/>
                <w:color w:val="1E1545"/>
                <w:sz w:val="20"/>
                <w:szCs w:val="20"/>
                <w:lang w:eastAsia="en-AU"/>
              </w:rPr>
              <w:t>8.38</w:t>
            </w:r>
          </w:p>
        </w:tc>
        <w:tc>
          <w:tcPr>
            <w:tcW w:w="1560" w:type="dxa"/>
            <w:tcBorders>
              <w:top w:val="single" w:sz="8" w:space="0" w:color="auto"/>
              <w:left w:val="nil"/>
              <w:bottom w:val="single" w:sz="8" w:space="0" w:color="auto"/>
              <w:right w:val="nil"/>
            </w:tcBorders>
            <w:shd w:val="clear" w:color="000000" w:fill="F1F2F2" w:themeFill="background1"/>
            <w:noWrap/>
            <w:vAlign w:val="center"/>
            <w:hideMark/>
          </w:tcPr>
          <w:p w14:paraId="7021CC39" w14:textId="41F63E0D" w:rsidR="00744CF1" w:rsidRPr="00744CF1"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24</w:t>
            </w:r>
            <w:r w:rsidR="00096688">
              <w:rPr>
                <w:rFonts w:cs="Arial"/>
                <w:color w:val="1E1545"/>
                <w:sz w:val="20"/>
                <w:szCs w:val="20"/>
                <w:lang w:eastAsia="en-AU"/>
              </w:rPr>
              <w:t>3.95</w:t>
            </w:r>
          </w:p>
        </w:tc>
      </w:tr>
    </w:tbl>
    <w:p w14:paraId="70DAA623" w14:textId="77777777" w:rsidR="00477D91" w:rsidRPr="00323EA8" w:rsidRDefault="0032059B" w:rsidP="00323EA8">
      <w:pPr>
        <w:pStyle w:val="Mist"/>
        <w:rPr>
          <w:rFonts w:eastAsiaTheme="minorEastAsia"/>
        </w:rPr>
      </w:pPr>
      <w:r w:rsidRPr="00323EA8">
        <w:rPr>
          <w:rFonts w:eastAsiaTheme="minorEastAsia"/>
        </w:rPr>
        <w:t xml:space="preserve">Total sector care minutes </w:t>
      </w:r>
      <w:r w:rsidR="00B55F5F" w:rsidRPr="00323EA8">
        <w:rPr>
          <w:rFonts w:eastAsiaTheme="minorEastAsia"/>
        </w:rPr>
        <w:t>does not equal</w:t>
      </w:r>
      <w:r w:rsidRPr="00323EA8">
        <w:rPr>
          <w:rFonts w:eastAsiaTheme="minorEastAsia"/>
        </w:rPr>
        <w:t xml:space="preserve"> the sum of care minutes by role due to rounding. </w:t>
      </w:r>
      <w:r w:rsidR="00DD08FB" w:rsidRPr="00323EA8">
        <w:rPr>
          <w:rFonts w:eastAsiaTheme="minorEastAsia"/>
        </w:rPr>
        <w:t xml:space="preserve">Average care minutes per resident per day </w:t>
      </w:r>
      <w:r w:rsidR="00F32AF2" w:rsidRPr="00323EA8">
        <w:rPr>
          <w:rFonts w:eastAsiaTheme="minorEastAsia"/>
        </w:rPr>
        <w:t>is</w:t>
      </w:r>
      <w:r w:rsidR="00DD08FB" w:rsidRPr="00323EA8">
        <w:rPr>
          <w:rFonts w:eastAsiaTheme="minorEastAsia"/>
        </w:rPr>
        <w:t xml:space="preserve"> calculated using occupied bed days rather than claim days. </w:t>
      </w:r>
    </w:p>
    <w:p w14:paraId="18C79AA5" w14:textId="2D8C0CFA" w:rsidR="00FF2318" w:rsidRPr="00323EA8" w:rsidRDefault="00DD08FB" w:rsidP="00E73D8A">
      <w:pPr>
        <w:pStyle w:val="Mist"/>
        <w:rPr>
          <w:rFonts w:eastAsia="Arial"/>
        </w:rPr>
      </w:pPr>
      <w:r w:rsidRPr="008440CD">
        <w:rPr>
          <w:rFonts w:eastAsiaTheme="minorEastAsia"/>
        </w:rPr>
        <w:t xml:space="preserve">Average care minutes = Total care minutes / </w:t>
      </w:r>
      <w:r w:rsidRPr="00E73D8A">
        <w:rPr>
          <w:rFonts w:eastAsiaTheme="minorEastAsia"/>
        </w:rPr>
        <w:t>Occupied</w:t>
      </w:r>
      <w:r w:rsidRPr="008440CD">
        <w:rPr>
          <w:rFonts w:eastAsiaTheme="minorEastAsia"/>
        </w:rPr>
        <w:t xml:space="preserve"> bed days</w:t>
      </w:r>
      <w:r w:rsidR="0032059B" w:rsidRPr="008440CD">
        <w:rPr>
          <w:rFonts w:eastAsiaTheme="minorEastAsia"/>
        </w:rPr>
        <w:t>.</w:t>
      </w:r>
    </w:p>
    <w:p w14:paraId="097FB533" w14:textId="77777777" w:rsidR="00C56456" w:rsidRDefault="00C56456">
      <w:r>
        <w:br w:type="page"/>
      </w:r>
    </w:p>
    <w:tbl>
      <w:tblPr>
        <w:tblStyle w:val="TableGrid"/>
        <w:tblW w:w="0" w:type="auto"/>
        <w:tblLook w:val="04A0" w:firstRow="1" w:lastRow="0" w:firstColumn="1" w:lastColumn="0" w:noHBand="0" w:noVBand="1"/>
      </w:tblPr>
      <w:tblGrid>
        <w:gridCol w:w="9204"/>
      </w:tblGrid>
      <w:tr w:rsidR="004631EF" w:rsidRPr="00134149" w14:paraId="5A22C21D" w14:textId="77777777" w:rsidTr="6DE4565B">
        <w:tc>
          <w:tcPr>
            <w:tcW w:w="9204" w:type="dxa"/>
          </w:tcPr>
          <w:p w14:paraId="3C845B5F" w14:textId="10206C44" w:rsidR="004631EF" w:rsidRPr="005619FF" w:rsidRDefault="004631EF" w:rsidP="009548FB">
            <w:pPr>
              <w:rPr>
                <w:rFonts w:eastAsia="Arial" w:cs="Arial"/>
                <w:b/>
                <w:color w:val="1E1545"/>
              </w:rPr>
            </w:pPr>
            <w:r w:rsidRPr="005619FF">
              <w:rPr>
                <w:rFonts w:eastAsia="Arial" w:cs="Arial"/>
                <w:noProof/>
                <w:color w:val="1E1545"/>
              </w:rPr>
              <w:lastRenderedPageBreak/>
              <w:drawing>
                <wp:anchor distT="0" distB="0" distL="114300" distR="114300" simplePos="0" relativeHeight="251658241" behindDoc="1" locked="0" layoutInCell="1" allowOverlap="1" wp14:anchorId="2B6795A3" wp14:editId="7516158C">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751710566" name="Graphic 751710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619FF">
              <w:rPr>
                <w:rFonts w:eastAsia="Arial" w:cs="Arial"/>
                <w:b/>
                <w:color w:val="1E1545"/>
              </w:rPr>
              <w:t xml:space="preserve">Insights: </w:t>
            </w:r>
            <w:r w:rsidR="00F35417" w:rsidRPr="005619FF">
              <w:rPr>
                <w:rFonts w:eastAsia="Arial" w:cs="Arial"/>
                <w:b/>
                <w:color w:val="1E1545"/>
              </w:rPr>
              <w:t xml:space="preserve">Trends in </w:t>
            </w:r>
            <w:r w:rsidR="005619FF" w:rsidRPr="005619FF">
              <w:rPr>
                <w:rFonts w:eastAsia="Arial" w:cs="Arial"/>
                <w:b/>
                <w:bCs/>
                <w:color w:val="1E1545"/>
              </w:rPr>
              <w:t>compliance with</w:t>
            </w:r>
            <w:r w:rsidR="00CD4C15" w:rsidRPr="005619FF">
              <w:rPr>
                <w:rFonts w:eastAsia="Arial" w:cs="Arial"/>
                <w:b/>
                <w:color w:val="1E1545"/>
              </w:rPr>
              <w:t xml:space="preserve"> care minutes responsibilities </w:t>
            </w:r>
          </w:p>
          <w:p w14:paraId="0E59A210" w14:textId="29EEDFF7" w:rsidR="00B66534" w:rsidRPr="00323EA8" w:rsidRDefault="00B66534" w:rsidP="00E73D8A">
            <w:pPr>
              <w:pStyle w:val="ListNumber"/>
              <w:numPr>
                <w:ilvl w:val="0"/>
                <w:numId w:val="63"/>
              </w:numPr>
            </w:pPr>
            <w:r w:rsidRPr="00323EA8">
              <w:t xml:space="preserve">Increasing </w:t>
            </w:r>
            <w:r w:rsidR="00AE4718" w:rsidRPr="00323EA8">
              <w:t xml:space="preserve">care minutes </w:t>
            </w:r>
            <w:r w:rsidRPr="00323EA8">
              <w:t xml:space="preserve">compliance </w:t>
            </w:r>
            <w:r w:rsidR="00DC46CA" w:rsidRPr="00323EA8">
              <w:t xml:space="preserve">from </w:t>
            </w:r>
            <w:r w:rsidR="003D52FE" w:rsidRPr="00323EA8">
              <w:t xml:space="preserve">providers in </w:t>
            </w:r>
            <w:r w:rsidR="00DC46CA" w:rsidRPr="00323EA8">
              <w:t>MM1</w:t>
            </w:r>
            <w:r w:rsidR="003D52FE" w:rsidRPr="00323EA8">
              <w:t xml:space="preserve"> areas</w:t>
            </w:r>
            <w:r w:rsidRPr="00323EA8">
              <w:t xml:space="preserve">. </w:t>
            </w:r>
          </w:p>
          <w:p w14:paraId="307ED529" w14:textId="222092DB" w:rsidR="000B7097" w:rsidRPr="009A5A12" w:rsidRDefault="004436E5" w:rsidP="00B662B6">
            <w:pPr>
              <w:rPr>
                <w:rFonts w:eastAsia="Arial" w:cs="Arial"/>
                <w:color w:val="1E1545"/>
              </w:rPr>
            </w:pPr>
            <w:r>
              <w:rPr>
                <w:rFonts w:eastAsia="Arial" w:cs="Arial"/>
                <w:color w:val="1E1545"/>
              </w:rPr>
              <w:t>F</w:t>
            </w:r>
            <w:r w:rsidR="00C3657A" w:rsidRPr="009A5A12">
              <w:rPr>
                <w:rFonts w:eastAsia="Arial" w:cs="Arial"/>
                <w:color w:val="1E1545"/>
              </w:rPr>
              <w:t xml:space="preserve">or quarter </w:t>
            </w:r>
            <w:r w:rsidR="00C97680" w:rsidRPr="009A5A12">
              <w:rPr>
                <w:rFonts w:eastAsia="Arial" w:cs="Arial"/>
                <w:color w:val="1E1545"/>
              </w:rPr>
              <w:t>4</w:t>
            </w:r>
            <w:r w:rsidR="00C3657A" w:rsidRPr="009A5A12">
              <w:rPr>
                <w:rFonts w:eastAsia="Arial" w:cs="Arial"/>
                <w:color w:val="1E1545"/>
              </w:rPr>
              <w:t xml:space="preserve"> 2024-25</w:t>
            </w:r>
            <w:r>
              <w:rPr>
                <w:rFonts w:eastAsia="Arial" w:cs="Arial"/>
                <w:color w:val="1E1545"/>
              </w:rPr>
              <w:t>,</w:t>
            </w:r>
            <w:r w:rsidR="00C3657A" w:rsidRPr="009A5A12">
              <w:rPr>
                <w:rFonts w:eastAsia="Arial" w:cs="Arial"/>
                <w:color w:val="1E1545"/>
              </w:rPr>
              <w:t xml:space="preserve"> </w:t>
            </w:r>
            <w:r w:rsidR="007A0DA0" w:rsidRPr="009A5A12">
              <w:rPr>
                <w:rFonts w:eastAsia="Arial" w:cs="Arial"/>
                <w:color w:val="1E1545"/>
              </w:rPr>
              <w:t>54.2</w:t>
            </w:r>
            <w:r w:rsidR="00C3657A" w:rsidRPr="009A5A12">
              <w:rPr>
                <w:rFonts w:eastAsia="Arial" w:cs="Arial"/>
                <w:color w:val="1E1545"/>
              </w:rPr>
              <w:t>% of services</w:t>
            </w:r>
            <w:r w:rsidR="008A5663" w:rsidRPr="009A5A12">
              <w:rPr>
                <w:rFonts w:eastAsia="Arial" w:cs="Arial"/>
                <w:color w:val="1E1545"/>
              </w:rPr>
              <w:t xml:space="preserve"> met both their service-level total care minutes and registered nurse care minute targets</w:t>
            </w:r>
            <w:r w:rsidR="00C3657A" w:rsidRPr="009A5A12">
              <w:rPr>
                <w:rFonts w:eastAsia="Arial" w:cs="Arial"/>
                <w:color w:val="1E1545"/>
              </w:rPr>
              <w:t xml:space="preserve">. </w:t>
            </w:r>
          </w:p>
          <w:p w14:paraId="1ADC8D39" w14:textId="13A7030B" w:rsidR="001F6865" w:rsidRPr="00355A83" w:rsidRDefault="5E0B2391" w:rsidP="00B662B6">
            <w:pPr>
              <w:rPr>
                <w:rFonts w:eastAsia="Arial" w:cs="Arial"/>
                <w:color w:val="1E1545"/>
              </w:rPr>
            </w:pPr>
            <w:r w:rsidRPr="003E47E5">
              <w:rPr>
                <w:rFonts w:eastAsia="Arial" w:cs="Arial"/>
                <w:color w:val="1E1545"/>
              </w:rPr>
              <w:t xml:space="preserve">The largest improvement in performance </w:t>
            </w:r>
            <w:r w:rsidR="2682B475" w:rsidRPr="003E47E5">
              <w:rPr>
                <w:rFonts w:eastAsia="Arial" w:cs="Arial"/>
                <w:color w:val="1E1545"/>
              </w:rPr>
              <w:t xml:space="preserve">has been in </w:t>
            </w:r>
            <w:r w:rsidR="2BC51471" w:rsidRPr="003E47E5">
              <w:rPr>
                <w:rFonts w:eastAsia="Arial" w:cs="Arial"/>
                <w:color w:val="1E1545"/>
              </w:rPr>
              <w:t>metropolitan</w:t>
            </w:r>
            <w:r w:rsidR="39A22CDA" w:rsidRPr="003E47E5">
              <w:rPr>
                <w:rFonts w:eastAsia="Arial" w:cs="Arial"/>
                <w:color w:val="1E1545"/>
              </w:rPr>
              <w:t xml:space="preserve"> (MM1)</w:t>
            </w:r>
            <w:r w:rsidR="2BC51471" w:rsidRPr="003E47E5">
              <w:rPr>
                <w:rFonts w:eastAsia="Arial" w:cs="Arial"/>
                <w:color w:val="1E1545"/>
              </w:rPr>
              <w:t xml:space="preserve"> services</w:t>
            </w:r>
            <w:r w:rsidR="6DEFC621" w:rsidRPr="003E47E5">
              <w:rPr>
                <w:rFonts w:eastAsia="Arial" w:cs="Arial"/>
                <w:color w:val="1E1545"/>
              </w:rPr>
              <w:t xml:space="preserve">, </w:t>
            </w:r>
            <w:r w:rsidR="17ADD9C7" w:rsidRPr="003E47E5">
              <w:rPr>
                <w:rFonts w:eastAsia="Arial" w:cs="Arial"/>
                <w:color w:val="1E1545"/>
              </w:rPr>
              <w:t>which improved</w:t>
            </w:r>
            <w:r w:rsidR="34A9D26D" w:rsidRPr="003E47E5">
              <w:rPr>
                <w:rFonts w:eastAsia="Arial" w:cs="Arial"/>
                <w:color w:val="1E1545"/>
              </w:rPr>
              <w:t xml:space="preserve"> from </w:t>
            </w:r>
            <w:r w:rsidR="6D116BF4" w:rsidRPr="003E47E5">
              <w:rPr>
                <w:rFonts w:eastAsia="Arial" w:cs="Arial"/>
                <w:color w:val="1E1545"/>
              </w:rPr>
              <w:t>48.6</w:t>
            </w:r>
            <w:r w:rsidR="39A22CDA" w:rsidRPr="003E47E5">
              <w:rPr>
                <w:rFonts w:eastAsia="Arial" w:cs="Arial"/>
                <w:color w:val="1E1545"/>
              </w:rPr>
              <w:t xml:space="preserve">% of services </w:t>
            </w:r>
            <w:r w:rsidR="110D0447" w:rsidRPr="003E47E5">
              <w:rPr>
                <w:rFonts w:eastAsia="Arial" w:cs="Arial"/>
                <w:color w:val="1E1545"/>
              </w:rPr>
              <w:t xml:space="preserve">meeting both targets in quarter </w:t>
            </w:r>
            <w:r w:rsidR="6D116BF4" w:rsidRPr="003E47E5">
              <w:rPr>
                <w:rFonts w:eastAsia="Arial" w:cs="Arial"/>
                <w:color w:val="1E1545"/>
              </w:rPr>
              <w:t>3</w:t>
            </w:r>
            <w:r w:rsidR="110D0447" w:rsidRPr="003E47E5">
              <w:rPr>
                <w:rFonts w:eastAsia="Arial" w:cs="Arial"/>
                <w:color w:val="1E1545"/>
              </w:rPr>
              <w:t xml:space="preserve"> 2024</w:t>
            </w:r>
            <w:r w:rsidR="0FE39970" w:rsidRPr="003E47E5">
              <w:rPr>
                <w:rFonts w:eastAsia="Arial" w:cs="Arial"/>
                <w:color w:val="1E1545"/>
              </w:rPr>
              <w:t>-</w:t>
            </w:r>
            <w:r w:rsidR="110D0447" w:rsidRPr="003E47E5">
              <w:rPr>
                <w:rFonts w:eastAsia="Arial" w:cs="Arial"/>
                <w:color w:val="1E1545"/>
              </w:rPr>
              <w:t>25</w:t>
            </w:r>
            <w:r w:rsidR="7CF1A6BF" w:rsidRPr="003E47E5">
              <w:rPr>
                <w:rFonts w:eastAsia="Arial" w:cs="Arial"/>
                <w:color w:val="1E1545"/>
              </w:rPr>
              <w:t xml:space="preserve">, </w:t>
            </w:r>
            <w:r w:rsidR="66CB7354" w:rsidRPr="003E47E5">
              <w:rPr>
                <w:rFonts w:eastAsia="Arial" w:cs="Arial"/>
                <w:color w:val="1E1545"/>
              </w:rPr>
              <w:t xml:space="preserve">to </w:t>
            </w:r>
            <w:r w:rsidR="24F186F2" w:rsidRPr="003E47E5">
              <w:rPr>
                <w:rFonts w:eastAsia="Arial" w:cs="Arial"/>
                <w:color w:val="1E1545"/>
              </w:rPr>
              <w:t>54.2</w:t>
            </w:r>
            <w:r w:rsidR="7B5798EE" w:rsidRPr="003E47E5">
              <w:rPr>
                <w:rFonts w:eastAsia="Arial" w:cs="Arial"/>
                <w:color w:val="1E1545"/>
              </w:rPr>
              <w:t xml:space="preserve">% in </w:t>
            </w:r>
            <w:r w:rsidR="16EA26EB" w:rsidRPr="003E47E5">
              <w:rPr>
                <w:rFonts w:eastAsia="Arial" w:cs="Arial"/>
                <w:color w:val="1E1545"/>
              </w:rPr>
              <w:t>quarter</w:t>
            </w:r>
            <w:r w:rsidR="4CE961E8" w:rsidRPr="003E47E5">
              <w:rPr>
                <w:rFonts w:eastAsia="Arial" w:cs="Arial"/>
                <w:color w:val="1E1545"/>
              </w:rPr>
              <w:t xml:space="preserve"> 3 2024-25</w:t>
            </w:r>
            <w:r w:rsidR="70D2F635" w:rsidRPr="003E47E5">
              <w:rPr>
                <w:rFonts w:eastAsia="Arial" w:cs="Arial"/>
                <w:color w:val="1E1545"/>
              </w:rPr>
              <w:t xml:space="preserve"> (up </w:t>
            </w:r>
            <w:r w:rsidR="567627DC" w:rsidRPr="003E47E5">
              <w:rPr>
                <w:rFonts w:eastAsia="Arial" w:cs="Arial"/>
                <w:color w:val="1E1545"/>
              </w:rPr>
              <w:t>5.6</w:t>
            </w:r>
            <w:r w:rsidR="70D2F635" w:rsidRPr="003E47E5">
              <w:rPr>
                <w:rFonts w:eastAsia="Arial" w:cs="Arial"/>
                <w:color w:val="1E1545"/>
              </w:rPr>
              <w:t xml:space="preserve"> percentage points)</w:t>
            </w:r>
            <w:r w:rsidR="4CE961E8" w:rsidRPr="003E47E5">
              <w:rPr>
                <w:rFonts w:eastAsia="Arial" w:cs="Arial"/>
                <w:color w:val="1E1545"/>
              </w:rPr>
              <w:t>.</w:t>
            </w:r>
            <w:r w:rsidR="7E546038" w:rsidRPr="003E47E5">
              <w:rPr>
                <w:rFonts w:eastAsia="Arial" w:cs="Arial"/>
                <w:color w:val="1E1545"/>
              </w:rPr>
              <w:t xml:space="preserve"> </w:t>
            </w:r>
            <w:r w:rsidR="09BDD10D" w:rsidRPr="003E47E5">
              <w:rPr>
                <w:rFonts w:eastAsia="Arial" w:cs="Arial"/>
                <w:color w:val="1E1545"/>
              </w:rPr>
              <w:t>In comparison,</w:t>
            </w:r>
            <w:r w:rsidR="7E546038" w:rsidRPr="003E47E5">
              <w:rPr>
                <w:rFonts w:eastAsia="Arial" w:cs="Arial"/>
                <w:color w:val="1E1545"/>
              </w:rPr>
              <w:t xml:space="preserve"> </w:t>
            </w:r>
            <w:r w:rsidR="77B4E77F" w:rsidRPr="003E47E5">
              <w:rPr>
                <w:rFonts w:eastAsia="Arial" w:cs="Arial"/>
                <w:color w:val="1E1545"/>
              </w:rPr>
              <w:t>54.2</w:t>
            </w:r>
            <w:r w:rsidR="41C4A384" w:rsidRPr="003E47E5">
              <w:rPr>
                <w:rFonts w:eastAsia="Arial" w:cs="Arial"/>
                <w:color w:val="1E1545"/>
              </w:rPr>
              <w:t>% of regional providers (MM2 – MM7) met both targets</w:t>
            </w:r>
            <w:r w:rsidR="2FE16B43" w:rsidRPr="003E47E5">
              <w:rPr>
                <w:rFonts w:eastAsia="Arial" w:cs="Arial"/>
                <w:color w:val="1E1545"/>
              </w:rPr>
              <w:t xml:space="preserve"> </w:t>
            </w:r>
            <w:r w:rsidR="09BDD10D" w:rsidRPr="003E47E5">
              <w:rPr>
                <w:rFonts w:eastAsia="Arial" w:cs="Arial"/>
                <w:color w:val="1E1545"/>
              </w:rPr>
              <w:t xml:space="preserve">in quarter </w:t>
            </w:r>
            <w:r w:rsidR="28E8D9F7">
              <w:rPr>
                <w:rFonts w:eastAsia="Arial" w:cs="Arial"/>
                <w:color w:val="1E1545"/>
              </w:rPr>
              <w:t>4</w:t>
            </w:r>
            <w:r w:rsidR="09BDD10D" w:rsidRPr="003E47E5">
              <w:rPr>
                <w:rFonts w:eastAsia="Arial" w:cs="Arial"/>
                <w:color w:val="1E1545"/>
              </w:rPr>
              <w:t xml:space="preserve"> 2024-25</w:t>
            </w:r>
            <w:r w:rsidR="2FE16B43" w:rsidRPr="003E47E5">
              <w:rPr>
                <w:rFonts w:eastAsia="Arial" w:cs="Arial"/>
                <w:color w:val="1E1545"/>
              </w:rPr>
              <w:t xml:space="preserve"> (up from </w:t>
            </w:r>
            <w:r w:rsidR="7E450AF4" w:rsidRPr="003E47E5">
              <w:rPr>
                <w:rFonts w:eastAsia="Arial" w:cs="Arial"/>
                <w:color w:val="1E1545"/>
              </w:rPr>
              <w:t>4</w:t>
            </w:r>
            <w:r w:rsidR="77B4E77F" w:rsidRPr="003E47E5">
              <w:rPr>
                <w:rFonts w:eastAsia="Arial" w:cs="Arial"/>
                <w:color w:val="1E1545"/>
              </w:rPr>
              <w:t>9.6</w:t>
            </w:r>
            <w:r w:rsidR="2FE16B43" w:rsidRPr="003E47E5">
              <w:rPr>
                <w:rFonts w:eastAsia="Arial" w:cs="Arial"/>
                <w:color w:val="1E1545"/>
              </w:rPr>
              <w:t xml:space="preserve">% in quarter </w:t>
            </w:r>
            <w:r w:rsidR="77B4E77F" w:rsidRPr="003E47E5">
              <w:rPr>
                <w:rFonts w:eastAsia="Arial" w:cs="Arial"/>
                <w:color w:val="1E1545"/>
              </w:rPr>
              <w:t>3</w:t>
            </w:r>
            <w:r w:rsidR="0AC5E473" w:rsidRPr="003E47E5">
              <w:rPr>
                <w:rFonts w:eastAsia="Arial" w:cs="Arial"/>
                <w:color w:val="1E1545"/>
              </w:rPr>
              <w:t xml:space="preserve"> 2024</w:t>
            </w:r>
            <w:r w:rsidR="0AC5E473" w:rsidRPr="003E47E5">
              <w:rPr>
                <w:rFonts w:eastAsia="Arial" w:cs="Arial"/>
                <w:color w:val="1E1545"/>
              </w:rPr>
              <w:noBreakHyphen/>
              <w:t>25</w:t>
            </w:r>
            <w:r w:rsidR="2FE16B43" w:rsidRPr="003E47E5">
              <w:rPr>
                <w:rFonts w:eastAsia="Arial" w:cs="Arial"/>
                <w:color w:val="1E1545"/>
              </w:rPr>
              <w:t>)</w:t>
            </w:r>
            <w:r w:rsidR="4E1EFAE1" w:rsidRPr="003E47E5">
              <w:rPr>
                <w:rFonts w:eastAsia="Arial" w:cs="Arial"/>
                <w:color w:val="1E1545"/>
              </w:rPr>
              <w:t>.</w:t>
            </w:r>
            <w:r w:rsidR="2C4DCF86" w:rsidRPr="003E47E5">
              <w:rPr>
                <w:rFonts w:eastAsia="Arial" w:cs="Arial"/>
                <w:color w:val="1E1545"/>
              </w:rPr>
              <w:t xml:space="preserve"> </w:t>
            </w:r>
            <w:r w:rsidR="31C34B47" w:rsidRPr="003E47E5">
              <w:rPr>
                <w:rFonts w:eastAsia="Arial" w:cs="Arial"/>
                <w:color w:val="1E1545"/>
              </w:rPr>
              <w:t xml:space="preserve">The </w:t>
            </w:r>
            <w:r w:rsidR="1DC8DE4F" w:rsidRPr="003E47E5">
              <w:rPr>
                <w:rFonts w:eastAsia="Arial" w:cs="Arial"/>
                <w:color w:val="1E1545"/>
              </w:rPr>
              <w:t xml:space="preserve">increase in compliance in MM1 homes </w:t>
            </w:r>
            <w:r w:rsidR="78EF50FC" w:rsidRPr="003E47E5">
              <w:rPr>
                <w:rFonts w:eastAsia="Arial" w:cs="Arial"/>
                <w:color w:val="1E1545"/>
              </w:rPr>
              <w:t xml:space="preserve">occurred </w:t>
            </w:r>
            <w:r w:rsidR="770FB2DA" w:rsidRPr="003E47E5">
              <w:rPr>
                <w:rFonts w:eastAsia="Arial" w:cs="Arial"/>
                <w:color w:val="1E1545"/>
              </w:rPr>
              <w:t xml:space="preserve">following the announcement in December 2024 that </w:t>
            </w:r>
            <w:r w:rsidR="7D2C3FAE" w:rsidRPr="003E47E5">
              <w:rPr>
                <w:rFonts w:eastAsia="Arial" w:cs="Arial"/>
                <w:color w:val="1E1545"/>
              </w:rPr>
              <w:t>care minutes delivered from October 2025 will be linked to funding.</w:t>
            </w:r>
          </w:p>
          <w:p w14:paraId="0CB493E9" w14:textId="1E78EE6C" w:rsidR="00773D7A" w:rsidRPr="00773D7A" w:rsidRDefault="00773D7A" w:rsidP="00513E3C">
            <w:pPr>
              <w:pStyle w:val="ListNumber"/>
            </w:pPr>
            <w:r>
              <w:t xml:space="preserve">Increasing </w:t>
            </w:r>
            <w:r w:rsidR="00297A0C">
              <w:t>registered nurse</w:t>
            </w:r>
            <w:r>
              <w:t xml:space="preserve"> minutes compliance </w:t>
            </w:r>
            <w:r w:rsidR="00297A0C">
              <w:t>(s</w:t>
            </w:r>
            <w:r>
              <w:t>ector level</w:t>
            </w:r>
            <w:r w:rsidR="00297A0C">
              <w:t>)</w:t>
            </w:r>
            <w:r>
              <w:t xml:space="preserve">. </w:t>
            </w:r>
          </w:p>
          <w:p w14:paraId="295B7FEF" w14:textId="3D9C9692" w:rsidR="006F4476" w:rsidRDefault="00773D7A" w:rsidP="003F1C4E">
            <w:pPr>
              <w:rPr>
                <w:rFonts w:eastAsia="Arial" w:cs="Arial"/>
                <w:color w:val="1E1545"/>
              </w:rPr>
            </w:pPr>
            <w:r w:rsidRPr="5533EB6E">
              <w:rPr>
                <w:rFonts w:eastAsia="Arial" w:cs="Arial"/>
                <w:color w:val="1E1545" w:themeColor="text2"/>
              </w:rPr>
              <w:t xml:space="preserve">From 1 October 2024 (quarter 2 2024-25), </w:t>
            </w:r>
            <w:r w:rsidR="003C2FB1" w:rsidRPr="5533EB6E">
              <w:rPr>
                <w:rFonts w:eastAsia="Arial" w:cs="Arial"/>
                <w:color w:val="1E1545" w:themeColor="text2"/>
              </w:rPr>
              <w:t xml:space="preserve">the </w:t>
            </w:r>
            <w:r w:rsidR="00BE0408" w:rsidRPr="5533EB6E">
              <w:rPr>
                <w:rFonts w:eastAsia="Arial" w:cs="Arial"/>
                <w:color w:val="1E1545" w:themeColor="text2"/>
              </w:rPr>
              <w:t>sector-wide</w:t>
            </w:r>
            <w:r w:rsidR="0006068B" w:rsidRPr="5533EB6E">
              <w:rPr>
                <w:rFonts w:eastAsia="Arial" w:cs="Arial"/>
                <w:color w:val="1E1545" w:themeColor="text2"/>
              </w:rPr>
              <w:t xml:space="preserve"> </w:t>
            </w:r>
            <w:r w:rsidR="009C5724" w:rsidRPr="5533EB6E">
              <w:rPr>
                <w:rFonts w:eastAsia="Arial" w:cs="Arial"/>
                <w:color w:val="1E1545" w:themeColor="text2"/>
              </w:rPr>
              <w:t xml:space="preserve">average </w:t>
            </w:r>
            <w:r w:rsidRPr="5533EB6E">
              <w:rPr>
                <w:rFonts w:eastAsia="Arial" w:cs="Arial"/>
                <w:color w:val="1E1545" w:themeColor="text2"/>
              </w:rPr>
              <w:t xml:space="preserve">target </w:t>
            </w:r>
            <w:r w:rsidR="0006068B" w:rsidRPr="5533EB6E">
              <w:rPr>
                <w:rFonts w:eastAsia="Arial" w:cs="Arial"/>
                <w:color w:val="1E1545" w:themeColor="text2"/>
              </w:rPr>
              <w:t>for registered nurse</w:t>
            </w:r>
            <w:r w:rsidR="009C5724" w:rsidRPr="5533EB6E">
              <w:rPr>
                <w:rFonts w:eastAsia="Arial" w:cs="Arial"/>
                <w:color w:val="1E1545" w:themeColor="text2"/>
              </w:rPr>
              <w:t xml:space="preserve"> care minutes</w:t>
            </w:r>
            <w:r w:rsidR="0006068B" w:rsidRPr="5533EB6E">
              <w:rPr>
                <w:rFonts w:eastAsia="Arial" w:cs="Arial"/>
                <w:color w:val="1E1545" w:themeColor="text2"/>
              </w:rPr>
              <w:t xml:space="preserve"> </w:t>
            </w:r>
            <w:r w:rsidRPr="5533EB6E">
              <w:rPr>
                <w:rFonts w:eastAsia="Arial" w:cs="Arial"/>
                <w:color w:val="1E1545" w:themeColor="text2"/>
              </w:rPr>
              <w:t xml:space="preserve">increased </w:t>
            </w:r>
            <w:r w:rsidR="00C95250" w:rsidRPr="5533EB6E">
              <w:rPr>
                <w:rFonts w:eastAsia="Arial" w:cs="Arial"/>
                <w:color w:val="1E1545" w:themeColor="text2"/>
              </w:rPr>
              <w:t>from 40 to 44 minutes</w:t>
            </w:r>
            <w:r w:rsidR="00530059" w:rsidRPr="5533EB6E">
              <w:rPr>
                <w:rFonts w:eastAsia="Arial" w:cs="Arial"/>
                <w:color w:val="1E1545" w:themeColor="text2"/>
              </w:rPr>
              <w:t>.</w:t>
            </w:r>
            <w:r w:rsidRPr="5533EB6E">
              <w:rPr>
                <w:rFonts w:eastAsia="Arial" w:cs="Arial"/>
                <w:color w:val="1E1545" w:themeColor="text2"/>
              </w:rPr>
              <w:t xml:space="preserve"> From this time, providers have also been able to meet up to 10% of their registered nurse care minutes target with care time delivered by enrolled nurses. This adjustment was informed by </w:t>
            </w:r>
            <w:r w:rsidR="00F02D68" w:rsidRPr="5533EB6E">
              <w:rPr>
                <w:rFonts w:eastAsia="Arial" w:cs="Arial"/>
                <w:color w:val="1E1545" w:themeColor="text2"/>
              </w:rPr>
              <w:t xml:space="preserve">sector </w:t>
            </w:r>
            <w:r w:rsidRPr="5533EB6E">
              <w:rPr>
                <w:rFonts w:eastAsia="Arial" w:cs="Arial"/>
                <w:color w:val="1E1545" w:themeColor="text2"/>
              </w:rPr>
              <w:t xml:space="preserve">feedback </w:t>
            </w:r>
            <w:r w:rsidR="000F11A2" w:rsidRPr="5533EB6E">
              <w:rPr>
                <w:rFonts w:eastAsia="Arial" w:cs="Arial"/>
                <w:color w:val="1E1545" w:themeColor="text2"/>
              </w:rPr>
              <w:t>and</w:t>
            </w:r>
            <w:r w:rsidRPr="5533EB6E">
              <w:rPr>
                <w:rFonts w:eastAsia="Arial" w:cs="Arial"/>
                <w:color w:val="1E1545" w:themeColor="text2"/>
              </w:rPr>
              <w:t xml:space="preserve"> recognises the important role of enrolled nurses and improves recruitment and retention of these skilled workers. It also helps providers meet their care minutes if they fac</w:t>
            </w:r>
            <w:r w:rsidR="00EF6492" w:rsidRPr="5533EB6E">
              <w:rPr>
                <w:rFonts w:eastAsia="Arial" w:cs="Arial"/>
                <w:color w:val="1E1545" w:themeColor="text2"/>
              </w:rPr>
              <w:t>e</w:t>
            </w:r>
            <w:r w:rsidRPr="5533EB6E">
              <w:rPr>
                <w:rFonts w:eastAsia="Arial" w:cs="Arial"/>
                <w:color w:val="1E1545" w:themeColor="text2"/>
              </w:rPr>
              <w:t xml:space="preserve"> registered nurse workforce shortages.</w:t>
            </w:r>
          </w:p>
          <w:p w14:paraId="7D1BAA10" w14:textId="52580C79" w:rsidR="003C2FB1" w:rsidRDefault="009C45BF" w:rsidP="003F1C4E">
            <w:pPr>
              <w:rPr>
                <w:rFonts w:eastAsia="Arial" w:cs="Arial"/>
                <w:color w:val="1E1545"/>
              </w:rPr>
            </w:pPr>
            <w:r>
              <w:rPr>
                <w:rFonts w:eastAsia="Arial" w:cs="Arial"/>
                <w:color w:val="1E1545"/>
              </w:rPr>
              <w:t>Chart 6</w:t>
            </w:r>
            <w:r w:rsidR="006F4476">
              <w:rPr>
                <w:rFonts w:eastAsia="Arial" w:cs="Arial"/>
                <w:color w:val="1E1545"/>
              </w:rPr>
              <w:t xml:space="preserve"> highlights the positive impact of this policy change on compliance with registered nurse care minutes requirements. </w:t>
            </w:r>
          </w:p>
          <w:p w14:paraId="5F9C3247" w14:textId="4E792038" w:rsidR="00A91425" w:rsidRDefault="004631EF" w:rsidP="00850095">
            <w:pPr>
              <w:rPr>
                <w:rFonts w:eastAsia="Arial" w:cs="Arial"/>
                <w:b/>
                <w:color w:val="1E1545"/>
                <w:sz w:val="20"/>
                <w:szCs w:val="20"/>
              </w:rPr>
            </w:pPr>
            <w:r w:rsidRPr="00DD3F12">
              <w:rPr>
                <w:rFonts w:eastAsia="Arial" w:cs="Arial"/>
                <w:b/>
                <w:color w:val="1E1545"/>
                <w:sz w:val="20"/>
                <w:szCs w:val="20"/>
              </w:rPr>
              <w:t xml:space="preserve">Chart </w:t>
            </w:r>
            <w:r w:rsidR="005F74B9" w:rsidRPr="00DD3F12">
              <w:rPr>
                <w:rFonts w:eastAsia="Arial" w:cs="Arial"/>
                <w:b/>
                <w:color w:val="1E1545"/>
                <w:sz w:val="20"/>
                <w:szCs w:val="20"/>
              </w:rPr>
              <w:t>6</w:t>
            </w:r>
            <w:r w:rsidRPr="00DD3F12">
              <w:rPr>
                <w:rFonts w:eastAsia="Arial" w:cs="Arial"/>
                <w:b/>
                <w:color w:val="1E1545"/>
                <w:sz w:val="20"/>
                <w:szCs w:val="20"/>
              </w:rPr>
              <w:t xml:space="preserve">: Registered nurse minutes delivered (quarter </w:t>
            </w:r>
            <w:r w:rsidR="00602F6F" w:rsidRPr="00602F6F">
              <w:rPr>
                <w:rFonts w:eastAsia="Arial" w:cs="Arial"/>
                <w:b/>
                <w:color w:val="1E1545"/>
                <w:sz w:val="20"/>
                <w:szCs w:val="20"/>
              </w:rPr>
              <w:t>4</w:t>
            </w:r>
            <w:r w:rsidRPr="00DD3F12">
              <w:rPr>
                <w:rFonts w:eastAsia="Arial" w:cs="Arial"/>
                <w:b/>
                <w:color w:val="1E1545"/>
                <w:sz w:val="20"/>
                <w:szCs w:val="20"/>
              </w:rPr>
              <w:t xml:space="preserve"> 2023-24 to quarter </w:t>
            </w:r>
            <w:r w:rsidR="00602F6F" w:rsidRPr="00602F6F">
              <w:rPr>
                <w:rFonts w:eastAsia="Arial" w:cs="Arial"/>
                <w:b/>
                <w:color w:val="1E1545"/>
                <w:sz w:val="20"/>
                <w:szCs w:val="20"/>
              </w:rPr>
              <w:t>4</w:t>
            </w:r>
            <w:r w:rsidRPr="00DD3F12">
              <w:rPr>
                <w:rFonts w:eastAsia="Arial" w:cs="Arial"/>
                <w:b/>
                <w:color w:val="1E1545"/>
                <w:sz w:val="20"/>
                <w:szCs w:val="20"/>
              </w:rPr>
              <w:t xml:space="preserve"> 2024-25) </w:t>
            </w:r>
          </w:p>
          <w:p w14:paraId="0FBCD421" w14:textId="2F43DA6A" w:rsidR="004631EF" w:rsidRPr="00D2069A" w:rsidRDefault="00722635" w:rsidP="00D2069A">
            <w:pPr>
              <w:rPr>
                <w:rFonts w:eastAsia="Arial" w:cs="Arial"/>
                <w:b/>
                <w:color w:val="1E1545"/>
                <w:sz w:val="20"/>
                <w:szCs w:val="20"/>
              </w:rPr>
            </w:pPr>
            <w:r>
              <w:rPr>
                <w:noProof/>
              </w:rPr>
              <w:drawing>
                <wp:inline distT="0" distB="0" distL="0" distR="0" wp14:anchorId="313947A4" wp14:editId="6E8AE7F0">
                  <wp:extent cx="5667375" cy="2952750"/>
                  <wp:effectExtent l="0" t="0" r="0" b="0"/>
                  <wp:docPr id="715354635" name="Chart 1" descr="Chart 6 titled Registered nurse minutes delivered (quarter 4 2023-2024 to quarter 4 2024-2025). &#10;&#10;It outlines the registered nurse minutes delivered by residential aged care providers over the most recent 5 quarters (Quarter 4 2023-24, Quarter 1 2024-25, Quarter 2 2024-25, Quarter 3 2024-25, and Quarter 4 2024-25). &#10;&#10;In quarter 4 2024-25, the registered nurse minutes increased to 44.71, and the enrolled contribution to 2.98 (up from 44.18 and down from 3.04 in quarter 3 2024-25). This is a total of 47.69 in quarter 4 2024-25, up from a total of 47.22 in quarter 3 2024-25. The registered nurse targets was 43.99 in quarter 4 2024-25, up from 43.93 in quarter 3 2024-25.">
                    <a:extLst xmlns:a="http://schemas.openxmlformats.org/drawingml/2006/main">
                      <a:ext uri="{FF2B5EF4-FFF2-40B4-BE49-F238E27FC236}">
                        <a16:creationId xmlns:a16="http://schemas.microsoft.com/office/drawing/2014/main" id="{1A8621AD-E3A5-4F44-3CBB-E4EB3B1E6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DE2401D" w14:textId="23E3A403" w:rsidR="00ED5CFA" w:rsidRPr="00323EA8" w:rsidRDefault="00ED5CFA" w:rsidP="00323EA8">
      <w:pPr>
        <w:pStyle w:val="Heading2"/>
      </w:pPr>
      <w:bookmarkStart w:id="23" w:name="_Toc211507171"/>
      <w:bookmarkStart w:id="24" w:name="_Toc212734999"/>
      <w:r w:rsidRPr="00323EA8">
        <w:lastRenderedPageBreak/>
        <w:t>Staff cost and time</w:t>
      </w:r>
      <w:bookmarkEnd w:id="23"/>
      <w:bookmarkEnd w:id="24"/>
    </w:p>
    <w:p w14:paraId="6270D389" w14:textId="13332309" w:rsidR="00DA2E46" w:rsidRPr="005A23C0" w:rsidRDefault="00DA2E46" w:rsidP="005A23C0">
      <w:pPr>
        <w:pStyle w:val="Heading3"/>
      </w:pPr>
      <w:r w:rsidRPr="005A23C0">
        <w:t xml:space="preserve">Total </w:t>
      </w:r>
      <w:r w:rsidR="001E3065" w:rsidRPr="005A23C0">
        <w:t xml:space="preserve">median </w:t>
      </w:r>
      <w:r w:rsidRPr="005A23C0">
        <w:t>staff cost and time</w:t>
      </w:r>
    </w:p>
    <w:p w14:paraId="1CF207D8" w14:textId="4349B5D5" w:rsidR="001E3065" w:rsidRDefault="00B81C10" w:rsidP="00955639">
      <w:pPr>
        <w:rPr>
          <w:rFonts w:eastAsiaTheme="minorEastAsia"/>
        </w:rPr>
      </w:pPr>
      <w:r>
        <w:t>T</w:t>
      </w:r>
      <w:r w:rsidR="001E3065" w:rsidRPr="00CC58A1">
        <w:t xml:space="preserve">otal median staff costs and time increased from quarter </w:t>
      </w:r>
      <w:r w:rsidR="00BD258C">
        <w:t>4</w:t>
      </w:r>
      <w:r w:rsidR="001E3065" w:rsidRPr="00CC58A1">
        <w:t xml:space="preserve"> 202</w:t>
      </w:r>
      <w:r w:rsidR="004A39D7" w:rsidRPr="00CC58A1">
        <w:t>3</w:t>
      </w:r>
      <w:r w:rsidR="001E3065" w:rsidRPr="00CC58A1">
        <w:t>-2</w:t>
      </w:r>
      <w:r w:rsidR="004A39D7" w:rsidRPr="00CC58A1">
        <w:t>4</w:t>
      </w:r>
      <w:r w:rsidR="001E3065" w:rsidRPr="00CC58A1">
        <w:t xml:space="preserve"> to </w:t>
      </w:r>
      <w:r w:rsidR="009024D8" w:rsidRPr="00CC58A1">
        <w:br/>
      </w:r>
      <w:r w:rsidR="001E3065" w:rsidRPr="00CC58A1">
        <w:t xml:space="preserve">quarter </w:t>
      </w:r>
      <w:r w:rsidR="00BD258C">
        <w:t>4</w:t>
      </w:r>
      <w:r w:rsidR="001E3065" w:rsidRPr="00CC58A1">
        <w:t xml:space="preserve"> 202</w:t>
      </w:r>
      <w:r w:rsidR="000561C4" w:rsidRPr="00CC58A1">
        <w:t>4</w:t>
      </w:r>
      <w:r w:rsidR="001E3065" w:rsidRPr="00CC58A1">
        <w:t>-2</w:t>
      </w:r>
      <w:r w:rsidR="000561C4" w:rsidRPr="00CC58A1">
        <w:t>5</w:t>
      </w:r>
      <w:r w:rsidR="001E3065" w:rsidRPr="00CC58A1">
        <w:t>. Costs increased to $</w:t>
      </w:r>
      <w:r w:rsidR="00FB3BAB" w:rsidRPr="0026138F">
        <w:t>2</w:t>
      </w:r>
      <w:r w:rsidR="00AC1CDF" w:rsidRPr="0026138F">
        <w:t>51.51</w:t>
      </w:r>
      <w:r w:rsidR="001E3065" w:rsidRPr="00CC58A1">
        <w:t xml:space="preserve"> per resident per day (</w:t>
      </w:r>
      <w:r w:rsidR="001E3065" w:rsidRPr="0026138F">
        <w:t>up $</w:t>
      </w:r>
      <w:r w:rsidR="00FB3BAB" w:rsidRPr="0026138F">
        <w:t>2</w:t>
      </w:r>
      <w:r w:rsidR="0013351D" w:rsidRPr="0026138F">
        <w:t>7</w:t>
      </w:r>
      <w:r w:rsidR="00CC58A1" w:rsidRPr="0026138F">
        <w:t>.</w:t>
      </w:r>
      <w:r w:rsidR="0013351D" w:rsidRPr="0026138F">
        <w:t>0</w:t>
      </w:r>
      <w:r w:rsidR="00CC58A1" w:rsidRPr="0026138F">
        <w:t>9</w:t>
      </w:r>
      <w:r w:rsidR="001E3065" w:rsidRPr="00CC58A1">
        <w:t xml:space="preserve"> </w:t>
      </w:r>
      <w:r w:rsidR="003F50BE">
        <w:t xml:space="preserve">or </w:t>
      </w:r>
      <w:r w:rsidR="00621D82" w:rsidRPr="0026138F">
        <w:t>12.1</w:t>
      </w:r>
      <w:r w:rsidR="003F50BE" w:rsidRPr="0026138F">
        <w:t>%</w:t>
      </w:r>
      <w:r w:rsidR="003F50BE">
        <w:t xml:space="preserve"> </w:t>
      </w:r>
      <w:r w:rsidR="001E3065" w:rsidRPr="00CC58A1">
        <w:t xml:space="preserve">from quarter </w:t>
      </w:r>
      <w:r w:rsidR="00BD258C">
        <w:t>4</w:t>
      </w:r>
      <w:r w:rsidR="00117A62" w:rsidRPr="00CC58A1">
        <w:t> </w:t>
      </w:r>
      <w:r w:rsidR="001E3065" w:rsidRPr="00CC58A1">
        <w:t>202</w:t>
      </w:r>
      <w:r w:rsidR="000561C4" w:rsidRPr="00CC58A1">
        <w:t>3</w:t>
      </w:r>
      <w:r w:rsidR="001E3065" w:rsidRPr="00CC58A1">
        <w:t>-2</w:t>
      </w:r>
      <w:r w:rsidR="005C78B7" w:rsidRPr="00CC58A1">
        <w:t>4</w:t>
      </w:r>
      <w:r w:rsidR="001E3065" w:rsidRPr="00CC58A1">
        <w:t xml:space="preserve">) and total time increased to </w:t>
      </w:r>
      <w:r w:rsidR="003D1B46" w:rsidRPr="0026138F">
        <w:t>23</w:t>
      </w:r>
      <w:r w:rsidR="0026138F" w:rsidRPr="0026138F">
        <w:t>5</w:t>
      </w:r>
      <w:r w:rsidR="00CC58A1" w:rsidRPr="0026138F">
        <w:t>.</w:t>
      </w:r>
      <w:r w:rsidR="0026138F" w:rsidRPr="0026138F">
        <w:t>94</w:t>
      </w:r>
      <w:r w:rsidR="001E3065" w:rsidRPr="00CC58A1">
        <w:t xml:space="preserve"> minutes per resident per day (</w:t>
      </w:r>
      <w:r w:rsidR="001E3065" w:rsidRPr="0026138F">
        <w:t xml:space="preserve">up </w:t>
      </w:r>
      <w:r w:rsidR="0026138F" w:rsidRPr="0026138F">
        <w:t>10.53</w:t>
      </w:r>
      <w:r w:rsidR="001E3065" w:rsidRPr="00CC58A1">
        <w:t xml:space="preserve"> minutes </w:t>
      </w:r>
      <w:r w:rsidR="00912376">
        <w:t xml:space="preserve">or </w:t>
      </w:r>
      <w:r w:rsidR="0026138F" w:rsidRPr="0026138F">
        <w:t>4.7</w:t>
      </w:r>
      <w:r w:rsidR="00912376" w:rsidRPr="0026138F">
        <w:t>%</w:t>
      </w:r>
      <w:r w:rsidR="00912376">
        <w:t xml:space="preserve"> </w:t>
      </w:r>
      <w:r w:rsidR="001E3065" w:rsidRPr="00CC58A1">
        <w:t xml:space="preserve">from quarter </w:t>
      </w:r>
      <w:r w:rsidR="00BD258C">
        <w:t>4</w:t>
      </w:r>
      <w:r w:rsidR="001E3065" w:rsidRPr="00CC58A1">
        <w:t xml:space="preserve"> 202</w:t>
      </w:r>
      <w:r w:rsidR="00D44757" w:rsidRPr="00CC58A1">
        <w:t>3</w:t>
      </w:r>
      <w:r w:rsidR="001E3065" w:rsidRPr="00CC58A1">
        <w:t>-2</w:t>
      </w:r>
      <w:r w:rsidR="00D44757" w:rsidRPr="00CC58A1">
        <w:t>4</w:t>
      </w:r>
      <w:r w:rsidR="001E3065" w:rsidRPr="00CC58A1">
        <w:t>)</w:t>
      </w:r>
      <w:r w:rsidR="00C027D6">
        <w:t xml:space="preserve"> (Table 3)</w:t>
      </w:r>
      <w:r w:rsidR="001E3065" w:rsidRPr="00CC58A1">
        <w:t>.</w:t>
      </w:r>
    </w:p>
    <w:p w14:paraId="44DFB725" w14:textId="1A21926F" w:rsidR="00E40ADC" w:rsidRPr="0091329F" w:rsidRDefault="00E40ADC" w:rsidP="00955639">
      <w:pPr>
        <w:rPr>
          <w:rFonts w:eastAsiaTheme="minorEastAsia"/>
        </w:rPr>
      </w:pPr>
      <w:r>
        <w:t>Personal care workers</w:t>
      </w:r>
      <w:r w:rsidR="002A4E02">
        <w:t xml:space="preserve"> and </w:t>
      </w:r>
      <w:r>
        <w:t xml:space="preserve">assistants in nursing saw the largest proportionate </w:t>
      </w:r>
      <w:r w:rsidR="00575268">
        <w:t xml:space="preserve">change over the past 12 months </w:t>
      </w:r>
      <w:r w:rsidR="00674B58">
        <w:t xml:space="preserve">in costs </w:t>
      </w:r>
      <w:r w:rsidR="00575268">
        <w:t xml:space="preserve">with the </w:t>
      </w:r>
      <w:r w:rsidR="00D20C4B">
        <w:t>increase</w:t>
      </w:r>
      <w:r w:rsidR="00575268">
        <w:t xml:space="preserve"> in cost</w:t>
      </w:r>
      <w:r w:rsidR="00674B58">
        <w:t>s</w:t>
      </w:r>
      <w:r w:rsidR="00575268">
        <w:t xml:space="preserve"> </w:t>
      </w:r>
      <w:r w:rsidR="00D20C4B">
        <w:t xml:space="preserve">of </w:t>
      </w:r>
      <w:r w:rsidR="00D20C4B" w:rsidRPr="00056E65">
        <w:t>$1</w:t>
      </w:r>
      <w:r w:rsidR="003211F7" w:rsidRPr="00056E65">
        <w:t>9.73</w:t>
      </w:r>
      <w:r w:rsidR="00D20C4B">
        <w:t xml:space="preserve"> </w:t>
      </w:r>
      <w:r w:rsidR="007B2A70">
        <w:t xml:space="preserve">representing a </w:t>
      </w:r>
      <w:r w:rsidR="007B2A70" w:rsidRPr="00056E65">
        <w:t>1</w:t>
      </w:r>
      <w:r w:rsidR="00294DD2" w:rsidRPr="00056E65">
        <w:t>5.1</w:t>
      </w:r>
      <w:r w:rsidR="007B2A70" w:rsidRPr="00056E65">
        <w:t>%</w:t>
      </w:r>
      <w:r w:rsidR="00D20C4B">
        <w:t xml:space="preserve"> increase</w:t>
      </w:r>
      <w:r w:rsidR="00674B58">
        <w:t xml:space="preserve">. </w:t>
      </w:r>
      <w:r w:rsidR="005F22F1">
        <w:t xml:space="preserve">Registered nurses had the largest proportionate change over the past 12 months in </w:t>
      </w:r>
      <w:r w:rsidR="00F7044A">
        <w:t xml:space="preserve">minutes delivered, with an increase </w:t>
      </w:r>
      <w:r w:rsidR="003B705F">
        <w:t xml:space="preserve">of </w:t>
      </w:r>
      <w:r w:rsidR="001D7060">
        <w:t>7.6% (</w:t>
      </w:r>
      <w:r w:rsidR="00EC3E0F">
        <w:t>3.13 minutes)</w:t>
      </w:r>
      <w:r w:rsidR="00B91C54">
        <w:t>.</w:t>
      </w:r>
    </w:p>
    <w:p w14:paraId="23CF90A2" w14:textId="43DD5529" w:rsidR="00205F68" w:rsidRPr="00010A99" w:rsidRDefault="00205F68" w:rsidP="00FC3EC0">
      <w:pPr>
        <w:tabs>
          <w:tab w:val="left" w:pos="3969"/>
        </w:tabs>
        <w:rPr>
          <w:b/>
          <w:sz w:val="20"/>
          <w:szCs w:val="20"/>
          <w:vertAlign w:val="superscript"/>
        </w:rPr>
      </w:pPr>
      <w:r w:rsidRPr="00FC3EC0">
        <w:rPr>
          <w:b/>
          <w:bCs/>
          <w:sz w:val="20"/>
          <w:szCs w:val="20"/>
        </w:rPr>
        <w:t>Table 3: Quarter</w:t>
      </w:r>
      <w:r w:rsidR="00003A05" w:rsidRPr="00FC3EC0">
        <w:rPr>
          <w:b/>
          <w:bCs/>
          <w:sz w:val="20"/>
          <w:szCs w:val="20"/>
        </w:rPr>
        <w:t xml:space="preserve"> </w:t>
      </w:r>
      <w:r w:rsidR="00636CAD">
        <w:rPr>
          <w:b/>
          <w:bCs/>
          <w:sz w:val="20"/>
          <w:szCs w:val="20"/>
        </w:rPr>
        <w:t>4</w:t>
      </w:r>
      <w:r w:rsidRPr="00FC3EC0">
        <w:rPr>
          <w:b/>
          <w:bCs/>
          <w:sz w:val="20"/>
          <w:szCs w:val="20"/>
        </w:rPr>
        <w:t xml:space="preserve"> 202</w:t>
      </w:r>
      <w:r w:rsidR="00AE7D53" w:rsidRPr="00FC3EC0">
        <w:rPr>
          <w:b/>
          <w:bCs/>
          <w:sz w:val="20"/>
          <w:szCs w:val="20"/>
        </w:rPr>
        <w:t>4</w:t>
      </w:r>
      <w:r w:rsidRPr="00FC3EC0">
        <w:rPr>
          <w:b/>
          <w:bCs/>
          <w:sz w:val="20"/>
          <w:szCs w:val="20"/>
        </w:rPr>
        <w:t>-2</w:t>
      </w:r>
      <w:r w:rsidR="00AE7D53" w:rsidRPr="00FC3EC0">
        <w:rPr>
          <w:b/>
          <w:bCs/>
          <w:sz w:val="20"/>
          <w:szCs w:val="20"/>
        </w:rPr>
        <w:t>5</w:t>
      </w:r>
      <w:r w:rsidRPr="00FC3EC0">
        <w:rPr>
          <w:b/>
          <w:bCs/>
          <w:sz w:val="20"/>
          <w:szCs w:val="20"/>
        </w:rPr>
        <w:t xml:space="preserve"> and comparison with quarter </w:t>
      </w:r>
      <w:r w:rsidR="00636CAD">
        <w:rPr>
          <w:b/>
          <w:bCs/>
          <w:sz w:val="20"/>
          <w:szCs w:val="20"/>
        </w:rPr>
        <w:t>4</w:t>
      </w:r>
      <w:r w:rsidRPr="00FC3EC0">
        <w:rPr>
          <w:b/>
          <w:bCs/>
          <w:sz w:val="20"/>
          <w:szCs w:val="20"/>
        </w:rPr>
        <w:t xml:space="preserve"> 202</w:t>
      </w:r>
      <w:r w:rsidR="00AE7D53" w:rsidRPr="00FC3EC0">
        <w:rPr>
          <w:b/>
          <w:bCs/>
          <w:sz w:val="20"/>
          <w:szCs w:val="20"/>
        </w:rPr>
        <w:t>3</w:t>
      </w:r>
      <w:r w:rsidRPr="00FC3EC0">
        <w:rPr>
          <w:b/>
          <w:bCs/>
          <w:sz w:val="20"/>
          <w:szCs w:val="20"/>
        </w:rPr>
        <w:t>-2</w:t>
      </w:r>
      <w:r w:rsidR="00AE7D53" w:rsidRPr="00FC3EC0">
        <w:rPr>
          <w:b/>
          <w:bCs/>
          <w:sz w:val="20"/>
          <w:szCs w:val="20"/>
        </w:rPr>
        <w:t>4</w:t>
      </w:r>
      <w:r w:rsidRPr="00FC3EC0">
        <w:rPr>
          <w:b/>
          <w:bCs/>
          <w:sz w:val="20"/>
          <w:szCs w:val="20"/>
        </w:rPr>
        <w:t>, median staff cost and time per resident per day</w:t>
      </w:r>
      <w:r w:rsidR="00F80F32">
        <w:rPr>
          <w:b/>
          <w:bCs/>
          <w:sz w:val="20"/>
          <w:szCs w:val="20"/>
        </w:rPr>
        <w:t xml:space="preserve"> </w:t>
      </w:r>
      <w:r w:rsidR="00010A99">
        <w:rPr>
          <w:b/>
          <w:bCs/>
          <w:sz w:val="20"/>
          <w:szCs w:val="20"/>
          <w:vertAlign w:val="superscript"/>
        </w:rPr>
        <w:t>1</w:t>
      </w:r>
    </w:p>
    <w:tbl>
      <w:tblPr>
        <w:tblW w:w="9072" w:type="dxa"/>
        <w:tblLook w:val="04A0" w:firstRow="1" w:lastRow="0" w:firstColumn="1" w:lastColumn="0" w:noHBand="0" w:noVBand="1"/>
      </w:tblPr>
      <w:tblGrid>
        <w:gridCol w:w="2977"/>
        <w:gridCol w:w="1418"/>
        <w:gridCol w:w="1701"/>
        <w:gridCol w:w="1417"/>
        <w:gridCol w:w="1559"/>
      </w:tblGrid>
      <w:tr w:rsidR="00844C08" w:rsidRPr="00844C08" w14:paraId="427AA579" w14:textId="77777777" w:rsidTr="00E73D8A">
        <w:trPr>
          <w:trHeight w:val="850"/>
          <w:tblHeader/>
        </w:trPr>
        <w:tc>
          <w:tcPr>
            <w:tcW w:w="2977" w:type="dxa"/>
            <w:tcBorders>
              <w:top w:val="nil"/>
              <w:left w:val="nil"/>
              <w:bottom w:val="nil"/>
              <w:right w:val="nil"/>
            </w:tcBorders>
            <w:shd w:val="clear" w:color="000000" w:fill="1E1545"/>
            <w:vAlign w:val="center"/>
            <w:hideMark/>
          </w:tcPr>
          <w:p w14:paraId="42091C74" w14:textId="77777777" w:rsidR="00844C08" w:rsidRPr="00844C08" w:rsidRDefault="00844C08" w:rsidP="00E73D8A">
            <w:pPr>
              <w:pStyle w:val="TableHeaderWhite"/>
              <w:rPr>
                <w:lang w:eastAsia="en-AU"/>
              </w:rPr>
            </w:pPr>
            <w:r w:rsidRPr="00844C08">
              <w:rPr>
                <w:lang w:eastAsia="en-AU"/>
              </w:rPr>
              <w:t> </w:t>
            </w:r>
          </w:p>
        </w:tc>
        <w:tc>
          <w:tcPr>
            <w:tcW w:w="1418" w:type="dxa"/>
            <w:tcBorders>
              <w:top w:val="nil"/>
              <w:left w:val="nil"/>
              <w:bottom w:val="nil"/>
              <w:right w:val="nil"/>
            </w:tcBorders>
            <w:shd w:val="clear" w:color="000000" w:fill="1E1545"/>
            <w:vAlign w:val="center"/>
            <w:hideMark/>
          </w:tcPr>
          <w:p w14:paraId="729563B5" w14:textId="77777777" w:rsidR="00844C08" w:rsidRPr="00844C08" w:rsidRDefault="00844C08" w:rsidP="00E73D8A">
            <w:pPr>
              <w:pStyle w:val="TableHeaderWhite"/>
              <w:rPr>
                <w:lang w:eastAsia="en-AU"/>
              </w:rPr>
            </w:pPr>
            <w:r w:rsidRPr="00844C08">
              <w:rPr>
                <w:lang w:eastAsia="en-AU"/>
              </w:rPr>
              <w:t>Cost per resident per day</w:t>
            </w:r>
          </w:p>
        </w:tc>
        <w:tc>
          <w:tcPr>
            <w:tcW w:w="1701" w:type="dxa"/>
            <w:tcBorders>
              <w:top w:val="nil"/>
              <w:left w:val="nil"/>
              <w:bottom w:val="nil"/>
              <w:right w:val="nil"/>
            </w:tcBorders>
            <w:shd w:val="clear" w:color="000000" w:fill="1E1545"/>
            <w:vAlign w:val="center"/>
            <w:hideMark/>
          </w:tcPr>
          <w:p w14:paraId="681F013A" w14:textId="36E72E67" w:rsidR="00844C08" w:rsidRPr="00844C08" w:rsidRDefault="00844C08" w:rsidP="00E73D8A">
            <w:pPr>
              <w:pStyle w:val="TableHeaderWhite"/>
              <w:rPr>
                <w:lang w:eastAsia="en-AU"/>
              </w:rPr>
            </w:pPr>
            <w:r w:rsidRPr="00844C08">
              <w:rPr>
                <w:lang w:eastAsia="en-AU"/>
              </w:rPr>
              <w:t>Change in cost from Q</w:t>
            </w:r>
            <w:r w:rsidR="009A7C97">
              <w:rPr>
                <w:lang w:eastAsia="en-AU"/>
              </w:rPr>
              <w:t>4</w:t>
            </w:r>
            <w:r w:rsidRPr="00844C08">
              <w:rPr>
                <w:lang w:eastAsia="en-AU"/>
              </w:rPr>
              <w:t xml:space="preserve"> 2023-24</w:t>
            </w:r>
          </w:p>
        </w:tc>
        <w:tc>
          <w:tcPr>
            <w:tcW w:w="1417" w:type="dxa"/>
            <w:tcBorders>
              <w:top w:val="nil"/>
              <w:left w:val="nil"/>
              <w:bottom w:val="nil"/>
              <w:right w:val="nil"/>
            </w:tcBorders>
            <w:shd w:val="clear" w:color="000000" w:fill="1E1545"/>
            <w:vAlign w:val="center"/>
            <w:hideMark/>
          </w:tcPr>
          <w:p w14:paraId="087EEC42" w14:textId="77777777" w:rsidR="00844C08" w:rsidRPr="00844C08" w:rsidRDefault="00844C08" w:rsidP="00E73D8A">
            <w:pPr>
              <w:pStyle w:val="TableHeaderWhite"/>
              <w:rPr>
                <w:lang w:eastAsia="en-AU"/>
              </w:rPr>
            </w:pPr>
            <w:r w:rsidRPr="00844C08">
              <w:rPr>
                <w:lang w:eastAsia="en-AU"/>
              </w:rPr>
              <w:t>Minutes per resident per day</w:t>
            </w:r>
          </w:p>
        </w:tc>
        <w:tc>
          <w:tcPr>
            <w:tcW w:w="1559" w:type="dxa"/>
            <w:tcBorders>
              <w:top w:val="nil"/>
              <w:left w:val="nil"/>
              <w:bottom w:val="nil"/>
              <w:right w:val="nil"/>
            </w:tcBorders>
            <w:shd w:val="clear" w:color="000000" w:fill="1E1545"/>
            <w:vAlign w:val="center"/>
            <w:hideMark/>
          </w:tcPr>
          <w:p w14:paraId="083A5FD2" w14:textId="6822840E" w:rsidR="00844C08" w:rsidRPr="00844C08" w:rsidRDefault="00844C08" w:rsidP="00E73D8A">
            <w:pPr>
              <w:pStyle w:val="TableHeaderWhite"/>
              <w:rPr>
                <w:lang w:eastAsia="en-AU"/>
              </w:rPr>
            </w:pPr>
            <w:r w:rsidRPr="00844C08">
              <w:rPr>
                <w:lang w:eastAsia="en-AU"/>
              </w:rPr>
              <w:t>Change in minutes from Q</w:t>
            </w:r>
            <w:r w:rsidR="009A7C97">
              <w:rPr>
                <w:lang w:eastAsia="en-AU"/>
              </w:rPr>
              <w:t>4</w:t>
            </w:r>
            <w:r w:rsidRPr="00844C08">
              <w:rPr>
                <w:lang w:eastAsia="en-AU"/>
              </w:rPr>
              <w:t xml:space="preserve"> 2023-24</w:t>
            </w:r>
          </w:p>
        </w:tc>
      </w:tr>
      <w:tr w:rsidR="00844C08" w:rsidRPr="00844C08" w14:paraId="38E09670" w14:textId="77777777" w:rsidTr="004614DB">
        <w:trPr>
          <w:trHeight w:val="510"/>
        </w:trPr>
        <w:tc>
          <w:tcPr>
            <w:tcW w:w="2977" w:type="dxa"/>
            <w:tcBorders>
              <w:top w:val="nil"/>
              <w:left w:val="nil"/>
              <w:bottom w:val="single" w:sz="8" w:space="0" w:color="auto"/>
              <w:right w:val="nil"/>
            </w:tcBorders>
            <w:shd w:val="clear" w:color="000000" w:fill="FFFFFF"/>
            <w:vAlign w:val="center"/>
            <w:hideMark/>
          </w:tcPr>
          <w:p w14:paraId="762AF6E9"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Registered nurses</w:t>
            </w:r>
          </w:p>
        </w:tc>
        <w:tc>
          <w:tcPr>
            <w:tcW w:w="1418" w:type="dxa"/>
            <w:tcBorders>
              <w:top w:val="nil"/>
              <w:left w:val="nil"/>
              <w:bottom w:val="single" w:sz="8" w:space="0" w:color="auto"/>
              <w:right w:val="nil"/>
            </w:tcBorders>
            <w:shd w:val="clear" w:color="000000" w:fill="FFFFFF"/>
            <w:noWrap/>
            <w:vAlign w:val="center"/>
            <w:hideMark/>
          </w:tcPr>
          <w:p w14:paraId="694F2E52" w14:textId="324E0E53"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$63.96</w:t>
            </w:r>
          </w:p>
        </w:tc>
        <w:tc>
          <w:tcPr>
            <w:tcW w:w="1701" w:type="dxa"/>
            <w:tcBorders>
              <w:top w:val="nil"/>
              <w:left w:val="nil"/>
              <w:bottom w:val="single" w:sz="8" w:space="0" w:color="auto"/>
              <w:right w:val="nil"/>
            </w:tcBorders>
            <w:shd w:val="clear" w:color="000000" w:fill="FFFFFF"/>
            <w:noWrap/>
            <w:vAlign w:val="center"/>
            <w:hideMark/>
          </w:tcPr>
          <w:p w14:paraId="1DB0EC5D" w14:textId="08D72548"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w:t>
            </w:r>
            <w:r w:rsidR="007D3A34">
              <w:rPr>
                <w:rFonts w:cs="Arial"/>
                <w:color w:val="1E1545"/>
                <w:sz w:val="20"/>
                <w:szCs w:val="20"/>
              </w:rPr>
              <w:t>6.64</w:t>
            </w:r>
          </w:p>
        </w:tc>
        <w:tc>
          <w:tcPr>
            <w:tcW w:w="1417" w:type="dxa"/>
            <w:tcBorders>
              <w:top w:val="nil"/>
              <w:left w:val="nil"/>
              <w:bottom w:val="single" w:sz="8" w:space="0" w:color="auto"/>
              <w:right w:val="nil"/>
            </w:tcBorders>
            <w:shd w:val="clear" w:color="000000" w:fill="FFFFFF"/>
            <w:noWrap/>
            <w:vAlign w:val="center"/>
            <w:hideMark/>
          </w:tcPr>
          <w:p w14:paraId="276866D5" w14:textId="7B5DE323"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44.33</w:t>
            </w:r>
          </w:p>
        </w:tc>
        <w:tc>
          <w:tcPr>
            <w:tcW w:w="1559" w:type="dxa"/>
            <w:tcBorders>
              <w:top w:val="nil"/>
              <w:left w:val="nil"/>
              <w:bottom w:val="single" w:sz="8" w:space="0" w:color="auto"/>
              <w:right w:val="nil"/>
            </w:tcBorders>
            <w:shd w:val="clear" w:color="000000" w:fill="FFFFFF"/>
            <w:noWrap/>
            <w:vAlign w:val="center"/>
            <w:hideMark/>
          </w:tcPr>
          <w:p w14:paraId="6B3DB1F3" w14:textId="07558127"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xml:space="preserve">▲ </w:t>
            </w:r>
            <w:r w:rsidR="007D3A34">
              <w:rPr>
                <w:rFonts w:cs="Arial"/>
                <w:color w:val="1E1545"/>
                <w:sz w:val="20"/>
                <w:szCs w:val="20"/>
              </w:rPr>
              <w:t>3.13</w:t>
            </w:r>
          </w:p>
        </w:tc>
      </w:tr>
      <w:tr w:rsidR="00844C08" w:rsidRPr="00844C08" w14:paraId="2FCD64F5" w14:textId="77777777" w:rsidTr="004614DB">
        <w:trPr>
          <w:trHeight w:val="510"/>
        </w:trPr>
        <w:tc>
          <w:tcPr>
            <w:tcW w:w="2977" w:type="dxa"/>
            <w:tcBorders>
              <w:top w:val="nil"/>
              <w:left w:val="nil"/>
              <w:bottom w:val="single" w:sz="8" w:space="0" w:color="auto"/>
              <w:right w:val="nil"/>
            </w:tcBorders>
            <w:shd w:val="clear" w:color="000000" w:fill="FFFFFF"/>
            <w:vAlign w:val="center"/>
            <w:hideMark/>
          </w:tcPr>
          <w:p w14:paraId="1AF8148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xml:space="preserve">Enrolled nurses </w:t>
            </w:r>
          </w:p>
        </w:tc>
        <w:tc>
          <w:tcPr>
            <w:tcW w:w="1418" w:type="dxa"/>
            <w:tcBorders>
              <w:top w:val="nil"/>
              <w:left w:val="nil"/>
              <w:bottom w:val="single" w:sz="8" w:space="0" w:color="auto"/>
              <w:right w:val="nil"/>
            </w:tcBorders>
            <w:shd w:val="clear" w:color="000000" w:fill="FFFFFF"/>
            <w:noWrap/>
            <w:vAlign w:val="center"/>
            <w:hideMark/>
          </w:tcPr>
          <w:p w14:paraId="3A38C168" w14:textId="46F6D803"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$11.31</w:t>
            </w:r>
          </w:p>
        </w:tc>
        <w:tc>
          <w:tcPr>
            <w:tcW w:w="1701" w:type="dxa"/>
            <w:tcBorders>
              <w:top w:val="nil"/>
              <w:left w:val="nil"/>
              <w:bottom w:val="single" w:sz="8" w:space="0" w:color="auto"/>
              <w:right w:val="nil"/>
            </w:tcBorders>
            <w:shd w:val="clear" w:color="000000" w:fill="FFFFFF"/>
            <w:noWrap/>
            <w:vAlign w:val="center"/>
            <w:hideMark/>
          </w:tcPr>
          <w:p w14:paraId="2E60935D" w14:textId="53378A6A"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w:t>
            </w:r>
            <w:r w:rsidR="00844C08">
              <w:rPr>
                <w:rFonts w:cs="Arial"/>
                <w:color w:val="1E1545"/>
                <w:sz w:val="20"/>
                <w:szCs w:val="20"/>
              </w:rPr>
              <w:t xml:space="preserve"> $0.</w:t>
            </w:r>
            <w:r>
              <w:rPr>
                <w:rFonts w:cs="Arial"/>
                <w:color w:val="1E1545"/>
                <w:sz w:val="20"/>
                <w:szCs w:val="20"/>
              </w:rPr>
              <w:t>04</w:t>
            </w:r>
          </w:p>
        </w:tc>
        <w:tc>
          <w:tcPr>
            <w:tcW w:w="1417" w:type="dxa"/>
            <w:tcBorders>
              <w:top w:val="nil"/>
              <w:left w:val="nil"/>
              <w:bottom w:val="single" w:sz="8" w:space="0" w:color="auto"/>
              <w:right w:val="nil"/>
            </w:tcBorders>
            <w:shd w:val="clear" w:color="000000" w:fill="FFFFFF"/>
            <w:noWrap/>
            <w:vAlign w:val="center"/>
            <w:hideMark/>
          </w:tcPr>
          <w:p w14:paraId="4A0235CB" w14:textId="2D3F2D8E"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10.</w:t>
            </w:r>
            <w:r w:rsidR="007D3A34">
              <w:rPr>
                <w:rFonts w:cs="Arial"/>
                <w:color w:val="1E1545"/>
                <w:sz w:val="20"/>
                <w:szCs w:val="20"/>
              </w:rPr>
              <w:t>45</w:t>
            </w:r>
          </w:p>
        </w:tc>
        <w:tc>
          <w:tcPr>
            <w:tcW w:w="1559" w:type="dxa"/>
            <w:tcBorders>
              <w:top w:val="nil"/>
              <w:left w:val="nil"/>
              <w:bottom w:val="single" w:sz="8" w:space="0" w:color="auto"/>
              <w:right w:val="nil"/>
            </w:tcBorders>
            <w:shd w:val="clear" w:color="000000" w:fill="FFFFFF"/>
            <w:noWrap/>
            <w:vAlign w:val="center"/>
            <w:hideMark/>
          </w:tcPr>
          <w:p w14:paraId="51D692DF" w14:textId="55057B0A"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0.</w:t>
            </w:r>
            <w:r w:rsidR="007D3A34">
              <w:rPr>
                <w:rFonts w:cs="Arial"/>
                <w:color w:val="1E1545"/>
                <w:sz w:val="20"/>
                <w:szCs w:val="20"/>
              </w:rPr>
              <w:t>47</w:t>
            </w:r>
          </w:p>
        </w:tc>
      </w:tr>
      <w:tr w:rsidR="00844C08" w:rsidRPr="00844C08" w14:paraId="2B1C491A" w14:textId="77777777" w:rsidTr="004614DB">
        <w:trPr>
          <w:trHeight w:val="510"/>
        </w:trPr>
        <w:tc>
          <w:tcPr>
            <w:tcW w:w="2977" w:type="dxa"/>
            <w:tcBorders>
              <w:top w:val="nil"/>
              <w:left w:val="nil"/>
              <w:bottom w:val="single" w:sz="8" w:space="0" w:color="auto"/>
              <w:right w:val="nil"/>
            </w:tcBorders>
            <w:shd w:val="clear" w:color="000000" w:fill="FFFFFF"/>
            <w:vAlign w:val="center"/>
            <w:hideMark/>
          </w:tcPr>
          <w:p w14:paraId="75A6CCB7" w14:textId="09C3E696"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xml:space="preserve">Personal care workers </w:t>
            </w:r>
            <w:r w:rsidR="00241AF2">
              <w:rPr>
                <w:rFonts w:cs="Arial"/>
                <w:color w:val="1E1545"/>
                <w:sz w:val="20"/>
                <w:szCs w:val="20"/>
                <w:lang w:eastAsia="en-AU"/>
              </w:rPr>
              <w:t>/</w:t>
            </w:r>
            <w:r w:rsidRPr="00844C08">
              <w:rPr>
                <w:rFonts w:cs="Arial"/>
                <w:color w:val="1E1545"/>
                <w:sz w:val="20"/>
                <w:szCs w:val="20"/>
                <w:lang w:eastAsia="en-AU"/>
              </w:rPr>
              <w:t xml:space="preserve"> assistants in nursing</w:t>
            </w:r>
          </w:p>
        </w:tc>
        <w:tc>
          <w:tcPr>
            <w:tcW w:w="1418" w:type="dxa"/>
            <w:tcBorders>
              <w:top w:val="nil"/>
              <w:left w:val="nil"/>
              <w:bottom w:val="single" w:sz="8" w:space="0" w:color="auto"/>
              <w:right w:val="nil"/>
            </w:tcBorders>
            <w:shd w:val="clear" w:color="000000" w:fill="FFFFFF"/>
            <w:noWrap/>
            <w:vAlign w:val="center"/>
            <w:hideMark/>
          </w:tcPr>
          <w:p w14:paraId="1B086DC9" w14:textId="07049F95"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$150.11</w:t>
            </w:r>
          </w:p>
        </w:tc>
        <w:tc>
          <w:tcPr>
            <w:tcW w:w="1701" w:type="dxa"/>
            <w:tcBorders>
              <w:top w:val="nil"/>
              <w:left w:val="nil"/>
              <w:bottom w:val="single" w:sz="8" w:space="0" w:color="auto"/>
              <w:right w:val="nil"/>
            </w:tcBorders>
            <w:shd w:val="clear" w:color="000000" w:fill="FFFFFF"/>
            <w:noWrap/>
            <w:vAlign w:val="center"/>
            <w:hideMark/>
          </w:tcPr>
          <w:p w14:paraId="2D6881AD" w14:textId="04B0BC5D"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w:t>
            </w:r>
            <w:r w:rsidR="007D3A34">
              <w:rPr>
                <w:rFonts w:cs="Arial"/>
                <w:color w:val="1E1545"/>
                <w:sz w:val="20"/>
                <w:szCs w:val="20"/>
              </w:rPr>
              <w:t>19.73</w:t>
            </w:r>
          </w:p>
        </w:tc>
        <w:tc>
          <w:tcPr>
            <w:tcW w:w="1417" w:type="dxa"/>
            <w:tcBorders>
              <w:top w:val="nil"/>
              <w:left w:val="nil"/>
              <w:bottom w:val="single" w:sz="8" w:space="0" w:color="auto"/>
              <w:right w:val="nil"/>
            </w:tcBorders>
            <w:shd w:val="clear" w:color="000000" w:fill="FFFFFF"/>
            <w:noWrap/>
            <w:vAlign w:val="center"/>
            <w:hideMark/>
          </w:tcPr>
          <w:p w14:paraId="1D439288" w14:textId="42F4F386"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161.50</w:t>
            </w:r>
          </w:p>
        </w:tc>
        <w:tc>
          <w:tcPr>
            <w:tcW w:w="1559" w:type="dxa"/>
            <w:tcBorders>
              <w:top w:val="nil"/>
              <w:left w:val="nil"/>
              <w:bottom w:val="single" w:sz="8" w:space="0" w:color="auto"/>
              <w:right w:val="nil"/>
            </w:tcBorders>
            <w:shd w:val="clear" w:color="000000" w:fill="FFFFFF"/>
            <w:noWrap/>
            <w:vAlign w:val="center"/>
            <w:hideMark/>
          </w:tcPr>
          <w:p w14:paraId="4459263A" w14:textId="25FAB55A"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xml:space="preserve">▲ </w:t>
            </w:r>
            <w:r w:rsidR="007D3A34">
              <w:rPr>
                <w:rFonts w:cs="Arial"/>
                <w:color w:val="1E1545"/>
                <w:sz w:val="20"/>
                <w:szCs w:val="20"/>
              </w:rPr>
              <w:t>8.96</w:t>
            </w:r>
          </w:p>
        </w:tc>
      </w:tr>
      <w:tr w:rsidR="00844C08" w:rsidRPr="00844C08" w14:paraId="5B6046D0" w14:textId="77777777" w:rsidTr="004614DB">
        <w:trPr>
          <w:trHeight w:val="510"/>
        </w:trPr>
        <w:tc>
          <w:tcPr>
            <w:tcW w:w="2977" w:type="dxa"/>
            <w:tcBorders>
              <w:top w:val="nil"/>
              <w:left w:val="nil"/>
              <w:bottom w:val="single" w:sz="8" w:space="0" w:color="auto"/>
              <w:right w:val="nil"/>
            </w:tcBorders>
            <w:shd w:val="clear" w:color="000000" w:fill="FFFFFF"/>
            <w:vAlign w:val="center"/>
            <w:hideMark/>
          </w:tcPr>
          <w:p w14:paraId="772D2F9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Allied health</w:t>
            </w:r>
          </w:p>
        </w:tc>
        <w:tc>
          <w:tcPr>
            <w:tcW w:w="1418" w:type="dxa"/>
            <w:tcBorders>
              <w:top w:val="nil"/>
              <w:left w:val="nil"/>
              <w:bottom w:val="single" w:sz="8" w:space="0" w:color="auto"/>
              <w:right w:val="nil"/>
            </w:tcBorders>
            <w:shd w:val="clear" w:color="000000" w:fill="FFFFFF"/>
            <w:noWrap/>
            <w:vAlign w:val="center"/>
            <w:hideMark/>
          </w:tcPr>
          <w:p w14:paraId="1B8819E3" w14:textId="384A1E34"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$5.</w:t>
            </w:r>
            <w:r w:rsidR="007D3A34">
              <w:rPr>
                <w:rFonts w:cs="Arial"/>
                <w:color w:val="1E1545"/>
                <w:sz w:val="20"/>
                <w:szCs w:val="20"/>
              </w:rPr>
              <w:t>52</w:t>
            </w:r>
          </w:p>
        </w:tc>
        <w:tc>
          <w:tcPr>
            <w:tcW w:w="1701" w:type="dxa"/>
            <w:tcBorders>
              <w:top w:val="nil"/>
              <w:left w:val="nil"/>
              <w:bottom w:val="single" w:sz="8" w:space="0" w:color="auto"/>
              <w:right w:val="nil"/>
            </w:tcBorders>
            <w:shd w:val="clear" w:color="000000" w:fill="FFFFFF"/>
            <w:noWrap/>
            <w:vAlign w:val="center"/>
            <w:hideMark/>
          </w:tcPr>
          <w:p w14:paraId="4F55E584" w14:textId="550454D5"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$0.</w:t>
            </w:r>
            <w:r w:rsidR="007D3A34">
              <w:rPr>
                <w:rFonts w:cs="Arial"/>
                <w:color w:val="1E1545"/>
                <w:sz w:val="20"/>
                <w:szCs w:val="20"/>
              </w:rPr>
              <w:t>11</w:t>
            </w:r>
          </w:p>
        </w:tc>
        <w:tc>
          <w:tcPr>
            <w:tcW w:w="1417" w:type="dxa"/>
            <w:tcBorders>
              <w:top w:val="nil"/>
              <w:left w:val="nil"/>
              <w:bottom w:val="single" w:sz="8" w:space="0" w:color="auto"/>
              <w:right w:val="nil"/>
            </w:tcBorders>
            <w:shd w:val="clear" w:color="000000" w:fill="FFFFFF"/>
            <w:noWrap/>
            <w:vAlign w:val="center"/>
            <w:hideMark/>
          </w:tcPr>
          <w:p w14:paraId="2D52E0CE" w14:textId="0EFA0E71"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4.04</w:t>
            </w:r>
          </w:p>
        </w:tc>
        <w:tc>
          <w:tcPr>
            <w:tcW w:w="1559" w:type="dxa"/>
            <w:tcBorders>
              <w:top w:val="nil"/>
              <w:left w:val="nil"/>
              <w:bottom w:val="single" w:sz="8" w:space="0" w:color="auto"/>
              <w:right w:val="nil"/>
            </w:tcBorders>
            <w:shd w:val="clear" w:color="000000" w:fill="FFFFFF"/>
            <w:noWrap/>
            <w:vAlign w:val="center"/>
            <w:hideMark/>
          </w:tcPr>
          <w:p w14:paraId="5F870F3B" w14:textId="4C49A9FB"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0.</w:t>
            </w:r>
            <w:r w:rsidR="007D3A34">
              <w:rPr>
                <w:rFonts w:cs="Arial"/>
                <w:color w:val="1E1545"/>
                <w:sz w:val="20"/>
                <w:szCs w:val="20"/>
              </w:rPr>
              <w:t>12</w:t>
            </w:r>
          </w:p>
        </w:tc>
      </w:tr>
      <w:tr w:rsidR="00844C08" w:rsidRPr="00844C08" w14:paraId="7A6B7A48" w14:textId="77777777" w:rsidTr="004614DB">
        <w:trPr>
          <w:trHeight w:val="510"/>
        </w:trPr>
        <w:tc>
          <w:tcPr>
            <w:tcW w:w="2977" w:type="dxa"/>
            <w:tcBorders>
              <w:top w:val="nil"/>
              <w:left w:val="nil"/>
              <w:bottom w:val="single" w:sz="8" w:space="0" w:color="auto"/>
              <w:right w:val="nil"/>
            </w:tcBorders>
            <w:shd w:val="clear" w:color="000000" w:fill="FFFFFF"/>
            <w:vAlign w:val="center"/>
            <w:hideMark/>
          </w:tcPr>
          <w:p w14:paraId="1789877C"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Diversional / lifestyle / recreation / activities officer</w:t>
            </w:r>
          </w:p>
        </w:tc>
        <w:tc>
          <w:tcPr>
            <w:tcW w:w="1418" w:type="dxa"/>
            <w:tcBorders>
              <w:top w:val="nil"/>
              <w:left w:val="nil"/>
              <w:bottom w:val="single" w:sz="8" w:space="0" w:color="auto"/>
              <w:right w:val="nil"/>
            </w:tcBorders>
            <w:shd w:val="clear" w:color="000000" w:fill="FFFFFF"/>
            <w:noWrap/>
            <w:vAlign w:val="center"/>
            <w:hideMark/>
          </w:tcPr>
          <w:p w14:paraId="121F656F" w14:textId="4DAB815D"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$6.</w:t>
            </w:r>
            <w:r w:rsidR="007D3A34">
              <w:rPr>
                <w:rFonts w:cs="Arial"/>
                <w:color w:val="1E1545"/>
                <w:sz w:val="20"/>
                <w:szCs w:val="20"/>
              </w:rPr>
              <w:t>58</w:t>
            </w:r>
          </w:p>
        </w:tc>
        <w:tc>
          <w:tcPr>
            <w:tcW w:w="1701" w:type="dxa"/>
            <w:tcBorders>
              <w:top w:val="nil"/>
              <w:left w:val="nil"/>
              <w:bottom w:val="single" w:sz="8" w:space="0" w:color="auto"/>
              <w:right w:val="nil"/>
            </w:tcBorders>
            <w:shd w:val="clear" w:color="000000" w:fill="FFFFFF"/>
            <w:noWrap/>
            <w:vAlign w:val="center"/>
            <w:hideMark/>
          </w:tcPr>
          <w:p w14:paraId="59830E71" w14:textId="3CFB26C9"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w:t>
            </w:r>
            <w:r w:rsidR="007D3A34">
              <w:rPr>
                <w:rFonts w:cs="Arial"/>
                <w:color w:val="1E1545"/>
                <w:sz w:val="20"/>
                <w:szCs w:val="20"/>
              </w:rPr>
              <w:t>1.00</w:t>
            </w:r>
          </w:p>
        </w:tc>
        <w:tc>
          <w:tcPr>
            <w:tcW w:w="1417" w:type="dxa"/>
            <w:tcBorders>
              <w:top w:val="nil"/>
              <w:left w:val="nil"/>
              <w:bottom w:val="single" w:sz="8" w:space="0" w:color="auto"/>
              <w:right w:val="nil"/>
            </w:tcBorders>
            <w:shd w:val="clear" w:color="000000" w:fill="FFFFFF"/>
            <w:noWrap/>
            <w:vAlign w:val="center"/>
            <w:hideMark/>
          </w:tcPr>
          <w:p w14:paraId="13CDEAF5" w14:textId="2C879A1D"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8.10</w:t>
            </w:r>
          </w:p>
        </w:tc>
        <w:tc>
          <w:tcPr>
            <w:tcW w:w="1559" w:type="dxa"/>
            <w:tcBorders>
              <w:top w:val="nil"/>
              <w:left w:val="nil"/>
              <w:bottom w:val="single" w:sz="8" w:space="0" w:color="auto"/>
              <w:right w:val="nil"/>
            </w:tcBorders>
            <w:shd w:val="clear" w:color="000000" w:fill="FFFFFF"/>
            <w:noWrap/>
            <w:vAlign w:val="center"/>
            <w:hideMark/>
          </w:tcPr>
          <w:p w14:paraId="5DBB6DAD" w14:textId="5B4E0554"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0.</w:t>
            </w:r>
            <w:r w:rsidR="007D3A34">
              <w:rPr>
                <w:rFonts w:cs="Arial"/>
                <w:color w:val="1E1545"/>
                <w:sz w:val="20"/>
                <w:szCs w:val="20"/>
              </w:rPr>
              <w:t>56</w:t>
            </w:r>
          </w:p>
        </w:tc>
      </w:tr>
      <w:tr w:rsidR="00844C08" w:rsidRPr="00844C08" w14:paraId="08E5AEA3" w14:textId="77777777" w:rsidTr="004614DB">
        <w:trPr>
          <w:trHeight w:val="510"/>
        </w:trPr>
        <w:tc>
          <w:tcPr>
            <w:tcW w:w="2977" w:type="dxa"/>
            <w:tcBorders>
              <w:top w:val="nil"/>
              <w:left w:val="nil"/>
              <w:bottom w:val="single" w:sz="8" w:space="0" w:color="auto"/>
              <w:right w:val="nil"/>
            </w:tcBorders>
            <w:shd w:val="clear" w:color="000000" w:fill="FFFFFF"/>
            <w:vAlign w:val="center"/>
            <w:hideMark/>
          </w:tcPr>
          <w:p w14:paraId="083F26B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Care management staff</w:t>
            </w:r>
          </w:p>
        </w:tc>
        <w:tc>
          <w:tcPr>
            <w:tcW w:w="1418" w:type="dxa"/>
            <w:tcBorders>
              <w:top w:val="nil"/>
              <w:left w:val="nil"/>
              <w:bottom w:val="single" w:sz="8" w:space="0" w:color="auto"/>
              <w:right w:val="nil"/>
            </w:tcBorders>
            <w:shd w:val="clear" w:color="000000" w:fill="FFFFFF"/>
            <w:noWrap/>
            <w:vAlign w:val="center"/>
            <w:hideMark/>
          </w:tcPr>
          <w:p w14:paraId="79BC7552" w14:textId="49193D16"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$6.</w:t>
            </w:r>
            <w:r w:rsidR="007D3A34">
              <w:rPr>
                <w:rFonts w:cs="Arial"/>
                <w:color w:val="1E1545"/>
                <w:sz w:val="20"/>
                <w:szCs w:val="20"/>
              </w:rPr>
              <w:t>17</w:t>
            </w:r>
          </w:p>
        </w:tc>
        <w:tc>
          <w:tcPr>
            <w:tcW w:w="1701" w:type="dxa"/>
            <w:tcBorders>
              <w:top w:val="nil"/>
              <w:left w:val="nil"/>
              <w:bottom w:val="single" w:sz="8" w:space="0" w:color="auto"/>
              <w:right w:val="nil"/>
            </w:tcBorders>
            <w:shd w:val="clear" w:color="000000" w:fill="FFFFFF"/>
            <w:noWrap/>
            <w:vAlign w:val="center"/>
            <w:hideMark/>
          </w:tcPr>
          <w:p w14:paraId="4DEDB1E4" w14:textId="7F7CE73D"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$0.14</w:t>
            </w:r>
          </w:p>
        </w:tc>
        <w:tc>
          <w:tcPr>
            <w:tcW w:w="1417" w:type="dxa"/>
            <w:tcBorders>
              <w:top w:val="nil"/>
              <w:left w:val="nil"/>
              <w:bottom w:val="single" w:sz="8" w:space="0" w:color="auto"/>
              <w:right w:val="nil"/>
            </w:tcBorders>
            <w:shd w:val="clear" w:color="000000" w:fill="FFFFFF"/>
            <w:noWrap/>
            <w:vAlign w:val="center"/>
            <w:hideMark/>
          </w:tcPr>
          <w:p w14:paraId="32CE4F45" w14:textId="7238FEDC"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3.</w:t>
            </w:r>
            <w:r w:rsidR="007D3A34">
              <w:rPr>
                <w:rFonts w:cs="Arial"/>
                <w:color w:val="1E1545"/>
                <w:sz w:val="20"/>
                <w:szCs w:val="20"/>
              </w:rPr>
              <w:t>52</w:t>
            </w:r>
          </w:p>
        </w:tc>
        <w:tc>
          <w:tcPr>
            <w:tcW w:w="1559" w:type="dxa"/>
            <w:tcBorders>
              <w:top w:val="nil"/>
              <w:left w:val="nil"/>
              <w:bottom w:val="single" w:sz="8" w:space="0" w:color="auto"/>
              <w:right w:val="nil"/>
            </w:tcBorders>
            <w:shd w:val="clear" w:color="000000" w:fill="FFFFFF"/>
            <w:noWrap/>
            <w:vAlign w:val="center"/>
            <w:hideMark/>
          </w:tcPr>
          <w:p w14:paraId="2FC3E2EF" w14:textId="42942792"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w:t>
            </w:r>
            <w:r w:rsidR="00844C08">
              <w:rPr>
                <w:rFonts w:cs="Arial"/>
                <w:color w:val="1E1545"/>
                <w:sz w:val="20"/>
                <w:szCs w:val="20"/>
              </w:rPr>
              <w:t xml:space="preserve"> 0.</w:t>
            </w:r>
            <w:r>
              <w:rPr>
                <w:rFonts w:cs="Arial"/>
                <w:color w:val="1E1545"/>
                <w:sz w:val="20"/>
                <w:szCs w:val="20"/>
              </w:rPr>
              <w:t>13</w:t>
            </w:r>
          </w:p>
        </w:tc>
      </w:tr>
      <w:tr w:rsidR="00844C08" w:rsidRPr="00844C08" w14:paraId="18270DEA" w14:textId="77777777" w:rsidTr="004614DB">
        <w:trPr>
          <w:trHeight w:val="510"/>
        </w:trPr>
        <w:tc>
          <w:tcPr>
            <w:tcW w:w="2977" w:type="dxa"/>
            <w:tcBorders>
              <w:top w:val="single" w:sz="8" w:space="0" w:color="auto"/>
              <w:left w:val="nil"/>
              <w:bottom w:val="single" w:sz="8" w:space="0" w:color="auto"/>
              <w:right w:val="nil"/>
            </w:tcBorders>
            <w:shd w:val="clear" w:color="000000" w:fill="F1F2F2" w:themeFill="background1"/>
            <w:noWrap/>
            <w:vAlign w:val="center"/>
            <w:hideMark/>
          </w:tcPr>
          <w:p w14:paraId="5E1A0554" w14:textId="329972FE" w:rsidR="00844C08" w:rsidRPr="00323EA8" w:rsidRDefault="00844C08" w:rsidP="00323EA8">
            <w:r w:rsidRPr="00323EA8">
              <w:t>Total median</w:t>
            </w:r>
            <w:r w:rsidR="00F80F32" w:rsidRPr="00323EA8">
              <w:t xml:space="preserve"> </w:t>
            </w:r>
            <w:r w:rsidR="00010A99" w:rsidRPr="00323EA8">
              <w:t>2</w:t>
            </w:r>
          </w:p>
        </w:tc>
        <w:tc>
          <w:tcPr>
            <w:tcW w:w="1418" w:type="dxa"/>
            <w:tcBorders>
              <w:top w:val="single" w:sz="8" w:space="0" w:color="auto"/>
              <w:left w:val="nil"/>
              <w:bottom w:val="single" w:sz="8" w:space="0" w:color="auto"/>
              <w:right w:val="nil"/>
            </w:tcBorders>
            <w:shd w:val="clear" w:color="000000" w:fill="F1F2F2" w:themeFill="background1"/>
            <w:noWrap/>
            <w:vAlign w:val="center"/>
            <w:hideMark/>
          </w:tcPr>
          <w:p w14:paraId="274B3DAF" w14:textId="48701246" w:rsidR="00844C08" w:rsidRPr="00844C08" w:rsidRDefault="00C54CB2" w:rsidP="00844C08">
            <w:pPr>
              <w:spacing w:before="0" w:after="0" w:line="240" w:lineRule="auto"/>
              <w:rPr>
                <w:rFonts w:cs="Arial"/>
                <w:color w:val="1E1545"/>
                <w:sz w:val="20"/>
                <w:szCs w:val="20"/>
                <w:lang w:eastAsia="en-AU"/>
              </w:rPr>
            </w:pPr>
            <w:r>
              <w:rPr>
                <w:rFonts w:cs="Arial"/>
                <w:color w:val="1E1545"/>
                <w:sz w:val="20"/>
                <w:szCs w:val="20"/>
              </w:rPr>
              <w:t>$251.51</w:t>
            </w:r>
          </w:p>
        </w:tc>
        <w:tc>
          <w:tcPr>
            <w:tcW w:w="0" w:type="auto"/>
            <w:tcBorders>
              <w:top w:val="single" w:sz="8" w:space="0" w:color="auto"/>
              <w:left w:val="nil"/>
              <w:bottom w:val="single" w:sz="8" w:space="0" w:color="auto"/>
              <w:right w:val="nil"/>
            </w:tcBorders>
            <w:shd w:val="clear" w:color="000000" w:fill="F1F2F2" w:themeFill="background1"/>
            <w:noWrap/>
            <w:vAlign w:val="center"/>
            <w:hideMark/>
          </w:tcPr>
          <w:p w14:paraId="0C8A3812" w14:textId="13644854" w:rsidR="00844C08" w:rsidRPr="00844C08" w:rsidRDefault="00844C08" w:rsidP="00844C08">
            <w:pPr>
              <w:spacing w:before="0" w:after="0" w:line="240" w:lineRule="auto"/>
              <w:rPr>
                <w:rFonts w:cs="Arial"/>
                <w:color w:val="1E1545"/>
                <w:sz w:val="20"/>
                <w:szCs w:val="20"/>
                <w:lang w:eastAsia="en-AU"/>
              </w:rPr>
            </w:pPr>
            <w:r>
              <w:rPr>
                <w:rFonts w:cs="Arial"/>
                <w:color w:val="1E1545"/>
                <w:sz w:val="20"/>
                <w:szCs w:val="20"/>
              </w:rPr>
              <w:t>▲ $</w:t>
            </w:r>
            <w:r w:rsidR="0030134F">
              <w:rPr>
                <w:rFonts w:cs="Arial"/>
                <w:color w:val="1E1545"/>
                <w:sz w:val="20"/>
                <w:szCs w:val="20"/>
              </w:rPr>
              <w:t>27.09</w:t>
            </w:r>
          </w:p>
        </w:tc>
        <w:tc>
          <w:tcPr>
            <w:tcW w:w="0" w:type="auto"/>
            <w:tcBorders>
              <w:top w:val="single" w:sz="8" w:space="0" w:color="auto"/>
              <w:left w:val="nil"/>
              <w:bottom w:val="single" w:sz="8" w:space="0" w:color="auto"/>
              <w:right w:val="nil"/>
            </w:tcBorders>
            <w:shd w:val="clear" w:color="000000" w:fill="F1F2F2" w:themeFill="background1"/>
            <w:noWrap/>
            <w:vAlign w:val="center"/>
            <w:hideMark/>
          </w:tcPr>
          <w:p w14:paraId="2D95C7AF" w14:textId="253367DB" w:rsidR="00844C08" w:rsidRPr="00844C08" w:rsidRDefault="0030134F" w:rsidP="00844C08">
            <w:pPr>
              <w:spacing w:before="0" w:after="0" w:line="240" w:lineRule="auto"/>
              <w:rPr>
                <w:rFonts w:cs="Arial"/>
                <w:color w:val="1E1545"/>
                <w:sz w:val="20"/>
                <w:szCs w:val="20"/>
              </w:rPr>
            </w:pPr>
            <w:r>
              <w:rPr>
                <w:rFonts w:cs="Arial"/>
                <w:color w:val="1E1545"/>
                <w:sz w:val="20"/>
                <w:szCs w:val="20"/>
              </w:rPr>
              <w:t>235.94</w:t>
            </w:r>
          </w:p>
        </w:tc>
        <w:tc>
          <w:tcPr>
            <w:tcW w:w="0" w:type="auto"/>
            <w:tcBorders>
              <w:top w:val="single" w:sz="8" w:space="0" w:color="auto"/>
              <w:left w:val="nil"/>
              <w:bottom w:val="single" w:sz="8" w:space="0" w:color="auto"/>
              <w:right w:val="nil"/>
            </w:tcBorders>
            <w:shd w:val="clear" w:color="000000" w:fill="F1F2F2" w:themeFill="background1"/>
            <w:noWrap/>
            <w:vAlign w:val="center"/>
            <w:hideMark/>
          </w:tcPr>
          <w:p w14:paraId="661A4071" w14:textId="4039F789" w:rsidR="00844C08" w:rsidRPr="00844C08" w:rsidRDefault="007D3A34" w:rsidP="00844C08">
            <w:pPr>
              <w:spacing w:before="0" w:after="0" w:line="240" w:lineRule="auto"/>
              <w:rPr>
                <w:rFonts w:cs="Arial"/>
                <w:color w:val="1E1545"/>
                <w:sz w:val="20"/>
                <w:szCs w:val="20"/>
                <w:lang w:eastAsia="en-AU"/>
              </w:rPr>
            </w:pPr>
            <w:r>
              <w:rPr>
                <w:rFonts w:cs="Arial"/>
                <w:color w:val="1E1545"/>
                <w:sz w:val="20"/>
                <w:szCs w:val="20"/>
              </w:rPr>
              <w:t>▲ 10.53</w:t>
            </w:r>
          </w:p>
        </w:tc>
      </w:tr>
    </w:tbl>
    <w:p w14:paraId="3915045C" w14:textId="77777777" w:rsidR="00010A99" w:rsidRPr="00323EA8" w:rsidRDefault="005C7027" w:rsidP="00323EA8">
      <w:pPr>
        <w:pStyle w:val="FootnoteText"/>
      </w:pPr>
      <w:r w:rsidRPr="00323EA8">
        <w:t>Notes:</w:t>
      </w:r>
      <w:r w:rsidR="004857CF" w:rsidRPr="00323EA8">
        <w:t xml:space="preserve"> </w:t>
      </w:r>
    </w:p>
    <w:p w14:paraId="34B28D76" w14:textId="4D50B30D" w:rsidR="00687F93" w:rsidRPr="00323EA8" w:rsidRDefault="004857CF" w:rsidP="00323EA8">
      <w:pPr>
        <w:pStyle w:val="FootnoteText"/>
      </w:pPr>
      <w:r w:rsidRPr="00323EA8">
        <w:t>Direct labour costs include all on-costs for engaging staff (such as superannuation, leave, allowances), whereas the hourly rates presented in this QFS are the base gross hourly rates of pay and do not include on-costs.</w:t>
      </w:r>
    </w:p>
    <w:p w14:paraId="3D4726A6" w14:textId="75834A8A" w:rsidR="00DF06D5" w:rsidRPr="00323EA8" w:rsidRDefault="00205F68" w:rsidP="00323EA8">
      <w:pPr>
        <w:pStyle w:val="FootnoteText"/>
      </w:pPr>
      <w:r w:rsidRPr="005923EC">
        <w:t xml:space="preserve">Total median staff </w:t>
      </w:r>
      <w:proofErr w:type="gramStart"/>
      <w:r w:rsidRPr="005923EC">
        <w:t>cost</w:t>
      </w:r>
      <w:proofErr w:type="gramEnd"/>
      <w:r w:rsidRPr="005923EC">
        <w:t xml:space="preserve"> and time </w:t>
      </w:r>
      <w:r w:rsidR="00B862BD" w:rsidRPr="005923EC">
        <w:t>is</w:t>
      </w:r>
      <w:r w:rsidRPr="005923EC">
        <w:t xml:space="preserve"> derived from the </w:t>
      </w:r>
      <w:r w:rsidR="00213A8C">
        <w:t xml:space="preserve">totals calculated in the </w:t>
      </w:r>
      <w:r w:rsidR="000E0DD5">
        <w:t xml:space="preserve">individual </w:t>
      </w:r>
      <w:r w:rsidRPr="005923EC">
        <w:t>QFR</w:t>
      </w:r>
      <w:r w:rsidR="000E0DD5">
        <w:t xml:space="preserve"> submissions</w:t>
      </w:r>
      <w:r w:rsidRPr="005923EC">
        <w:t xml:space="preserve"> </w:t>
      </w:r>
      <w:r w:rsidR="004857CF" w:rsidRPr="005923EC">
        <w:t>and</w:t>
      </w:r>
      <w:r w:rsidR="00B862BD" w:rsidRPr="005923EC">
        <w:t xml:space="preserve"> </w:t>
      </w:r>
      <w:r w:rsidRPr="005923EC">
        <w:t xml:space="preserve">is not the sum </w:t>
      </w:r>
      <w:r w:rsidR="00EE23E2" w:rsidRPr="005923EC">
        <w:t xml:space="preserve">of </w:t>
      </w:r>
      <w:r w:rsidR="00733B9B">
        <w:t xml:space="preserve">the medians in the </w:t>
      </w:r>
      <w:r w:rsidR="00EE23E2" w:rsidRPr="005923EC">
        <w:t>sub-categories listed above</w:t>
      </w:r>
      <w:r w:rsidRPr="005923EC">
        <w:t>. Local, state or territory government providers are included in this data.</w:t>
      </w:r>
    </w:p>
    <w:p w14:paraId="51533698" w14:textId="77777777" w:rsidR="00B91C54" w:rsidRPr="00323EA8" w:rsidRDefault="00B91C54" w:rsidP="00323EA8">
      <w:r w:rsidRPr="00323EA8">
        <w:br w:type="page"/>
      </w:r>
    </w:p>
    <w:p w14:paraId="13B37B28" w14:textId="0645004F" w:rsidR="00DA2E46" w:rsidRPr="005A23C0" w:rsidRDefault="005E3FD6" w:rsidP="005A23C0">
      <w:pPr>
        <w:pStyle w:val="Heading3"/>
      </w:pPr>
      <w:bookmarkStart w:id="25" w:name="_Ref201913969"/>
      <w:r w:rsidRPr="005A23C0">
        <w:lastRenderedPageBreak/>
        <w:t>A</w:t>
      </w:r>
      <w:r w:rsidR="00DA2E46" w:rsidRPr="005A23C0">
        <w:t>gency</w:t>
      </w:r>
      <w:r w:rsidR="001E3065" w:rsidRPr="005A23C0">
        <w:t xml:space="preserve"> </w:t>
      </w:r>
      <w:r w:rsidR="00DA2E46" w:rsidRPr="005A23C0">
        <w:t>staff cost and time</w:t>
      </w:r>
      <w:bookmarkEnd w:id="25"/>
    </w:p>
    <w:p w14:paraId="5781963B" w14:textId="05547A9F" w:rsidR="00EB20A7" w:rsidRPr="005A23C0" w:rsidRDefault="00135423" w:rsidP="005A23C0">
      <w:r w:rsidRPr="005A23C0">
        <w:t xml:space="preserve">Agency staff costs represented </w:t>
      </w:r>
      <w:r w:rsidR="00EA1860" w:rsidRPr="005A23C0">
        <w:t>6.8</w:t>
      </w:r>
      <w:r w:rsidRPr="005A23C0">
        <w:t xml:space="preserve">% of the total direct care labour cost in quarter </w:t>
      </w:r>
      <w:r w:rsidR="00636CAD" w:rsidRPr="005A23C0">
        <w:t>4</w:t>
      </w:r>
      <w:r w:rsidRPr="005A23C0">
        <w:t xml:space="preserve"> 202</w:t>
      </w:r>
      <w:r w:rsidR="00935F77" w:rsidRPr="005A23C0">
        <w:t>4</w:t>
      </w:r>
      <w:r w:rsidRPr="005A23C0">
        <w:t>-2</w:t>
      </w:r>
      <w:r w:rsidR="00896194" w:rsidRPr="005A23C0">
        <w:t>5</w:t>
      </w:r>
      <w:r w:rsidR="0052118A" w:rsidRPr="005A23C0">
        <w:t xml:space="preserve"> (Table 4)</w:t>
      </w:r>
      <w:r w:rsidRPr="005A23C0">
        <w:t xml:space="preserve">. Agency staff hours represented </w:t>
      </w:r>
      <w:r w:rsidR="00FD6C73" w:rsidRPr="005A23C0">
        <w:t>5.</w:t>
      </w:r>
      <w:r w:rsidR="00EA1860" w:rsidRPr="005A23C0">
        <w:t>3</w:t>
      </w:r>
      <w:r w:rsidRPr="005A23C0">
        <w:t xml:space="preserve">% of the total direct care labour hours to the sector in quarter </w:t>
      </w:r>
      <w:r w:rsidR="00636CAD" w:rsidRPr="005A23C0">
        <w:t>4</w:t>
      </w:r>
      <w:r w:rsidRPr="005A23C0">
        <w:t xml:space="preserve"> 202</w:t>
      </w:r>
      <w:r w:rsidR="00B21FAC" w:rsidRPr="005A23C0">
        <w:t>4</w:t>
      </w:r>
      <w:r w:rsidRPr="005A23C0">
        <w:t>-2</w:t>
      </w:r>
      <w:r w:rsidR="00B21FAC" w:rsidRPr="005A23C0">
        <w:t>5</w:t>
      </w:r>
      <w:r w:rsidRPr="005A23C0">
        <w:t>.</w:t>
      </w:r>
      <w:r w:rsidR="000B12D5" w:rsidRPr="005A23C0">
        <w:t xml:space="preserve"> </w:t>
      </w:r>
      <w:r w:rsidR="007F2246" w:rsidRPr="005A23C0">
        <w:t>Agency staff costs and hours decreased for all staff roles.</w:t>
      </w:r>
    </w:p>
    <w:p w14:paraId="35805FE6" w14:textId="49E08059" w:rsidR="00FD2372" w:rsidRDefault="00C829C8" w:rsidP="00741B09">
      <w:pPr>
        <w:tabs>
          <w:tab w:val="left" w:pos="3969"/>
        </w:tabs>
        <w:rPr>
          <w:b/>
          <w:bCs/>
          <w:sz w:val="20"/>
          <w:szCs w:val="20"/>
        </w:rPr>
      </w:pPr>
      <w:r w:rsidRPr="00FC3EC0">
        <w:rPr>
          <w:b/>
          <w:bCs/>
          <w:sz w:val="20"/>
          <w:szCs w:val="20"/>
        </w:rPr>
        <w:t xml:space="preserve">Table </w:t>
      </w:r>
      <w:r w:rsidR="00291E94" w:rsidRPr="00FC3EC0">
        <w:rPr>
          <w:b/>
          <w:bCs/>
          <w:sz w:val="20"/>
          <w:szCs w:val="20"/>
        </w:rPr>
        <w:t>4</w:t>
      </w:r>
      <w:r w:rsidRPr="00FC3EC0">
        <w:rPr>
          <w:b/>
          <w:bCs/>
          <w:sz w:val="20"/>
          <w:szCs w:val="20"/>
        </w:rPr>
        <w:t xml:space="preserve">: Quarter </w:t>
      </w:r>
      <w:r w:rsidR="00636CAD">
        <w:rPr>
          <w:b/>
          <w:bCs/>
          <w:sz w:val="20"/>
          <w:szCs w:val="20"/>
        </w:rPr>
        <w:t>4</w:t>
      </w:r>
      <w:r w:rsidR="00E22E54" w:rsidRPr="00FC3EC0">
        <w:rPr>
          <w:b/>
          <w:bCs/>
          <w:sz w:val="20"/>
          <w:szCs w:val="20"/>
        </w:rPr>
        <w:t xml:space="preserve"> 202</w:t>
      </w:r>
      <w:r w:rsidR="00B21FAC" w:rsidRPr="00FC3EC0">
        <w:rPr>
          <w:b/>
          <w:bCs/>
          <w:sz w:val="20"/>
          <w:szCs w:val="20"/>
        </w:rPr>
        <w:t>4</w:t>
      </w:r>
      <w:r w:rsidR="00E22E54" w:rsidRPr="00FC3EC0">
        <w:rPr>
          <w:b/>
          <w:bCs/>
          <w:sz w:val="20"/>
          <w:szCs w:val="20"/>
        </w:rPr>
        <w:t>-2</w:t>
      </w:r>
      <w:r w:rsidR="00B21FAC" w:rsidRPr="00FC3EC0">
        <w:rPr>
          <w:b/>
          <w:bCs/>
          <w:sz w:val="20"/>
          <w:szCs w:val="20"/>
        </w:rPr>
        <w:t>5</w:t>
      </w:r>
      <w:r w:rsidR="00122C87" w:rsidRPr="00FC3EC0">
        <w:rPr>
          <w:b/>
          <w:bCs/>
          <w:sz w:val="20"/>
          <w:szCs w:val="20"/>
        </w:rPr>
        <w:t xml:space="preserve"> and comparison with </w:t>
      </w:r>
      <w:r w:rsidR="00FE0D9C" w:rsidRPr="00FC3EC0">
        <w:rPr>
          <w:b/>
          <w:bCs/>
          <w:sz w:val="20"/>
          <w:szCs w:val="20"/>
        </w:rPr>
        <w:t>quarter</w:t>
      </w:r>
      <w:r w:rsidR="002C359D" w:rsidRPr="00FC3EC0">
        <w:rPr>
          <w:b/>
          <w:bCs/>
          <w:sz w:val="20"/>
          <w:szCs w:val="20"/>
        </w:rPr>
        <w:t xml:space="preserve"> </w:t>
      </w:r>
      <w:r w:rsidR="00636CAD">
        <w:rPr>
          <w:b/>
          <w:bCs/>
          <w:sz w:val="20"/>
          <w:szCs w:val="20"/>
        </w:rPr>
        <w:t>4</w:t>
      </w:r>
      <w:r w:rsidR="00122C87" w:rsidRPr="00FC3EC0">
        <w:rPr>
          <w:b/>
          <w:bCs/>
          <w:sz w:val="20"/>
          <w:szCs w:val="20"/>
        </w:rPr>
        <w:t xml:space="preserve"> 202</w:t>
      </w:r>
      <w:r w:rsidR="00B21FAC" w:rsidRPr="00FC3EC0">
        <w:rPr>
          <w:b/>
          <w:bCs/>
          <w:sz w:val="20"/>
          <w:szCs w:val="20"/>
        </w:rPr>
        <w:t>3</w:t>
      </w:r>
      <w:r w:rsidR="00122C87" w:rsidRPr="00FC3EC0">
        <w:rPr>
          <w:b/>
          <w:bCs/>
          <w:sz w:val="20"/>
          <w:szCs w:val="20"/>
        </w:rPr>
        <w:t>-2</w:t>
      </w:r>
      <w:r w:rsidR="00B21FAC" w:rsidRPr="00FC3EC0">
        <w:rPr>
          <w:b/>
          <w:bCs/>
          <w:sz w:val="20"/>
          <w:szCs w:val="20"/>
        </w:rPr>
        <w:t>4</w:t>
      </w:r>
      <w:r w:rsidR="00122C87" w:rsidRPr="00FC3EC0">
        <w:rPr>
          <w:b/>
          <w:bCs/>
          <w:sz w:val="20"/>
          <w:szCs w:val="20"/>
        </w:rPr>
        <w:t>,</w:t>
      </w:r>
      <w:r w:rsidRPr="00FC3EC0">
        <w:rPr>
          <w:b/>
          <w:bCs/>
          <w:sz w:val="20"/>
          <w:szCs w:val="20"/>
        </w:rPr>
        <w:t xml:space="preserve"> agency staff cost</w:t>
      </w:r>
      <w:r w:rsidR="00D43BAF" w:rsidRPr="00FC3EC0">
        <w:rPr>
          <w:b/>
          <w:bCs/>
          <w:sz w:val="20"/>
          <w:szCs w:val="20"/>
        </w:rPr>
        <w:t>s</w:t>
      </w:r>
      <w:r w:rsidRPr="00FC3EC0">
        <w:rPr>
          <w:b/>
          <w:bCs/>
          <w:sz w:val="20"/>
          <w:szCs w:val="20"/>
        </w:rPr>
        <w:t xml:space="preserve"> and hours</w:t>
      </w:r>
      <w:r w:rsidR="00EB0AA2" w:rsidRPr="00FC3EC0">
        <w:rPr>
          <w:b/>
          <w:bCs/>
          <w:sz w:val="20"/>
          <w:szCs w:val="20"/>
        </w:rPr>
        <w:t xml:space="preserve"> as a percentage </w:t>
      </w:r>
      <w:r w:rsidR="0062627A" w:rsidRPr="00FC3EC0">
        <w:rPr>
          <w:b/>
          <w:bCs/>
          <w:sz w:val="20"/>
          <w:szCs w:val="20"/>
        </w:rPr>
        <w:t>of</w:t>
      </w:r>
      <w:r w:rsidR="00750D9C" w:rsidRPr="00FC3EC0">
        <w:rPr>
          <w:b/>
          <w:bCs/>
          <w:sz w:val="20"/>
          <w:szCs w:val="20"/>
        </w:rPr>
        <w:t xml:space="preserve"> direct care</w:t>
      </w:r>
      <w:r w:rsidR="005E404E" w:rsidRPr="00FC3EC0">
        <w:rPr>
          <w:b/>
          <w:bCs/>
          <w:sz w:val="20"/>
          <w:szCs w:val="20"/>
        </w:rPr>
        <w:t xml:space="preserve"> cost</w:t>
      </w:r>
      <w:r w:rsidR="00DA4D34" w:rsidRPr="00FC3EC0">
        <w:rPr>
          <w:b/>
          <w:bCs/>
          <w:sz w:val="20"/>
          <w:szCs w:val="20"/>
        </w:rPr>
        <w:t>s and hours</w:t>
      </w:r>
    </w:p>
    <w:tbl>
      <w:tblPr>
        <w:tblW w:w="9072" w:type="dxa"/>
        <w:tblLook w:val="04A0" w:firstRow="1" w:lastRow="0" w:firstColumn="1" w:lastColumn="0" w:noHBand="0" w:noVBand="1"/>
      </w:tblPr>
      <w:tblGrid>
        <w:gridCol w:w="2268"/>
        <w:gridCol w:w="1418"/>
        <w:gridCol w:w="1984"/>
        <w:gridCol w:w="1418"/>
        <w:gridCol w:w="1984"/>
      </w:tblGrid>
      <w:tr w:rsidR="00FD2372" w:rsidRPr="00844C08" w14:paraId="166B4C23" w14:textId="77777777" w:rsidTr="00E73D8A">
        <w:trPr>
          <w:trHeight w:val="850"/>
          <w:tblHeader/>
        </w:trPr>
        <w:tc>
          <w:tcPr>
            <w:tcW w:w="2268" w:type="dxa"/>
            <w:tcBorders>
              <w:top w:val="nil"/>
              <w:left w:val="nil"/>
              <w:bottom w:val="nil"/>
              <w:right w:val="nil"/>
            </w:tcBorders>
            <w:shd w:val="clear" w:color="000000" w:fill="1E1545"/>
            <w:vAlign w:val="center"/>
            <w:hideMark/>
          </w:tcPr>
          <w:p w14:paraId="5CF76919" w14:textId="77777777" w:rsidR="00FD2372" w:rsidRPr="00844C08" w:rsidRDefault="00FD2372" w:rsidP="00E73D8A">
            <w:pPr>
              <w:pStyle w:val="TableHeaderWhite"/>
              <w:rPr>
                <w:lang w:eastAsia="en-AU"/>
              </w:rPr>
            </w:pPr>
            <w:r w:rsidRPr="00844C08">
              <w:rPr>
                <w:lang w:eastAsia="en-AU"/>
              </w:rPr>
              <w:t> </w:t>
            </w:r>
          </w:p>
        </w:tc>
        <w:tc>
          <w:tcPr>
            <w:tcW w:w="1418" w:type="dxa"/>
            <w:tcBorders>
              <w:top w:val="nil"/>
              <w:left w:val="nil"/>
              <w:bottom w:val="nil"/>
              <w:right w:val="nil"/>
            </w:tcBorders>
            <w:shd w:val="clear" w:color="000000" w:fill="1E1545"/>
            <w:vAlign w:val="center"/>
            <w:hideMark/>
          </w:tcPr>
          <w:p w14:paraId="1A87BAA0" w14:textId="64264FC8" w:rsidR="00FD2372" w:rsidRPr="00844C08" w:rsidRDefault="00FD2372" w:rsidP="00E73D8A">
            <w:pPr>
              <w:pStyle w:val="TableHeaderWhite"/>
              <w:rPr>
                <w:lang w:eastAsia="en-AU"/>
              </w:rPr>
            </w:pPr>
            <w:r w:rsidRPr="00A37159">
              <w:rPr>
                <w:lang w:eastAsia="en-AU"/>
              </w:rPr>
              <w:t xml:space="preserve">Agency staff costs as % of total </w:t>
            </w:r>
          </w:p>
        </w:tc>
        <w:tc>
          <w:tcPr>
            <w:tcW w:w="1984" w:type="dxa"/>
            <w:tcBorders>
              <w:top w:val="nil"/>
              <w:left w:val="nil"/>
              <w:bottom w:val="nil"/>
              <w:right w:val="nil"/>
            </w:tcBorders>
            <w:shd w:val="clear" w:color="000000" w:fill="1E1545"/>
            <w:vAlign w:val="center"/>
            <w:hideMark/>
          </w:tcPr>
          <w:p w14:paraId="640F5E18" w14:textId="607D536E" w:rsidR="00FD2372" w:rsidRPr="00844C08" w:rsidRDefault="00FD2372" w:rsidP="00E73D8A">
            <w:pPr>
              <w:pStyle w:val="TableHeaderWhite"/>
              <w:rPr>
                <w:lang w:eastAsia="en-AU"/>
              </w:rPr>
            </w:pPr>
            <w:r w:rsidRPr="00A37159">
              <w:rPr>
                <w:lang w:eastAsia="en-AU"/>
              </w:rPr>
              <w:t>Change in cost from Q</w:t>
            </w:r>
            <w:r w:rsidR="009A7C97">
              <w:rPr>
                <w:lang w:eastAsia="en-AU"/>
              </w:rPr>
              <w:t>4</w:t>
            </w:r>
            <w:r w:rsidRPr="00A37159">
              <w:rPr>
                <w:lang w:eastAsia="en-AU"/>
              </w:rPr>
              <w:t xml:space="preserve"> 2023-24</w:t>
            </w:r>
          </w:p>
        </w:tc>
        <w:tc>
          <w:tcPr>
            <w:tcW w:w="1418" w:type="dxa"/>
            <w:tcBorders>
              <w:top w:val="nil"/>
              <w:left w:val="nil"/>
              <w:bottom w:val="nil"/>
              <w:right w:val="nil"/>
            </w:tcBorders>
            <w:shd w:val="clear" w:color="000000" w:fill="1E1545"/>
            <w:vAlign w:val="center"/>
            <w:hideMark/>
          </w:tcPr>
          <w:p w14:paraId="3C99B3FB" w14:textId="65317FB9" w:rsidR="00FD2372" w:rsidRPr="00844C08" w:rsidRDefault="00FD2372" w:rsidP="00E73D8A">
            <w:pPr>
              <w:pStyle w:val="TableHeaderWhite"/>
              <w:rPr>
                <w:lang w:eastAsia="en-AU"/>
              </w:rPr>
            </w:pPr>
            <w:r w:rsidRPr="00A37159">
              <w:rPr>
                <w:lang w:eastAsia="en-AU"/>
              </w:rPr>
              <w:t>Agency staff hours as % of total</w:t>
            </w:r>
          </w:p>
        </w:tc>
        <w:tc>
          <w:tcPr>
            <w:tcW w:w="1984" w:type="dxa"/>
            <w:tcBorders>
              <w:top w:val="nil"/>
              <w:left w:val="nil"/>
              <w:bottom w:val="nil"/>
              <w:right w:val="nil"/>
            </w:tcBorders>
            <w:shd w:val="clear" w:color="000000" w:fill="1E1545"/>
            <w:vAlign w:val="center"/>
            <w:hideMark/>
          </w:tcPr>
          <w:p w14:paraId="6F9A8849" w14:textId="661C058C" w:rsidR="00FD2372" w:rsidRPr="00844C08" w:rsidRDefault="00FD2372" w:rsidP="00E73D8A">
            <w:pPr>
              <w:pStyle w:val="TableHeaderWhite"/>
              <w:rPr>
                <w:lang w:eastAsia="en-AU"/>
              </w:rPr>
            </w:pPr>
            <w:r w:rsidRPr="00A37159">
              <w:rPr>
                <w:lang w:eastAsia="en-AU"/>
              </w:rPr>
              <w:t>Change in hours from Q</w:t>
            </w:r>
            <w:r w:rsidR="009A7C97">
              <w:rPr>
                <w:lang w:eastAsia="en-AU"/>
              </w:rPr>
              <w:t>4</w:t>
            </w:r>
            <w:r w:rsidRPr="00A37159">
              <w:rPr>
                <w:lang w:eastAsia="en-AU"/>
              </w:rPr>
              <w:t xml:space="preserve"> 2023-24</w:t>
            </w:r>
          </w:p>
        </w:tc>
      </w:tr>
      <w:tr w:rsidR="00FD2372" w:rsidRPr="00844C08" w14:paraId="1B4A2B46"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2D5498AF" w14:textId="470B19E5"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Total direct care</w:t>
            </w:r>
          </w:p>
        </w:tc>
        <w:tc>
          <w:tcPr>
            <w:tcW w:w="1418" w:type="dxa"/>
            <w:tcBorders>
              <w:top w:val="nil"/>
              <w:left w:val="nil"/>
              <w:bottom w:val="single" w:sz="8" w:space="0" w:color="auto"/>
              <w:right w:val="nil"/>
            </w:tcBorders>
            <w:shd w:val="clear" w:color="000000" w:fill="FFFFFF"/>
            <w:noWrap/>
            <w:vAlign w:val="center"/>
            <w:hideMark/>
          </w:tcPr>
          <w:p w14:paraId="21722D5F" w14:textId="019A3242" w:rsidR="00FD2372" w:rsidRPr="00844C08" w:rsidRDefault="00012017" w:rsidP="00FD2372">
            <w:pPr>
              <w:spacing w:before="0" w:after="0" w:line="240" w:lineRule="auto"/>
              <w:rPr>
                <w:rFonts w:cs="Arial"/>
                <w:color w:val="1E1545"/>
                <w:sz w:val="20"/>
                <w:szCs w:val="20"/>
                <w:lang w:eastAsia="en-AU"/>
              </w:rPr>
            </w:pPr>
            <w:r>
              <w:rPr>
                <w:rFonts w:cs="Arial"/>
                <w:color w:val="1E1545"/>
                <w:sz w:val="20"/>
                <w:szCs w:val="20"/>
              </w:rPr>
              <w:t>6.8</w:t>
            </w:r>
            <w:r w:rsidR="00FD2372" w:rsidRPr="00A37159">
              <w:rPr>
                <w:rFonts w:cs="Arial"/>
                <w:color w:val="1E1545"/>
                <w:sz w:val="20"/>
                <w:szCs w:val="20"/>
                <w:lang w:eastAsia="en-AU"/>
              </w:rPr>
              <w:t>%</w:t>
            </w:r>
            <w:r w:rsidR="00476D9A">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3443470A" w14:textId="67707BE0"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▼2.</w:t>
            </w:r>
            <w:r w:rsidR="00012017">
              <w:rPr>
                <w:rFonts w:cs="Arial"/>
                <w:color w:val="1E1545"/>
                <w:sz w:val="20"/>
                <w:szCs w:val="20"/>
              </w:rPr>
              <w:t>5</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140926F3" w14:textId="13B24FC0"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5.</w:t>
            </w:r>
            <w:r w:rsidR="0090016A">
              <w:rPr>
                <w:rFonts w:cs="Arial"/>
                <w:color w:val="1E1545"/>
                <w:sz w:val="20"/>
                <w:szCs w:val="20"/>
              </w:rPr>
              <w:t>3</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3E27E35D" w14:textId="2F720798"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▼1.</w:t>
            </w:r>
            <w:r w:rsidR="0090016A">
              <w:rPr>
                <w:rFonts w:cs="Arial"/>
                <w:color w:val="1E1545"/>
                <w:sz w:val="20"/>
                <w:szCs w:val="20"/>
              </w:rPr>
              <w:t>1</w:t>
            </w:r>
            <w:r w:rsidRPr="00A37159">
              <w:rPr>
                <w:rFonts w:cs="Arial"/>
                <w:color w:val="1E1545"/>
                <w:sz w:val="20"/>
                <w:szCs w:val="20"/>
                <w:lang w:eastAsia="en-AU"/>
              </w:rPr>
              <w:br/>
              <w:t xml:space="preserve"> percentage points</w:t>
            </w:r>
          </w:p>
        </w:tc>
      </w:tr>
      <w:tr w:rsidR="00FD2372" w:rsidRPr="00844C08" w14:paraId="37A12B98"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076AD0A9" w14:textId="19E3F9EB"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Registered nurses</w:t>
            </w:r>
          </w:p>
        </w:tc>
        <w:tc>
          <w:tcPr>
            <w:tcW w:w="1418" w:type="dxa"/>
            <w:tcBorders>
              <w:top w:val="nil"/>
              <w:left w:val="nil"/>
              <w:bottom w:val="single" w:sz="8" w:space="0" w:color="auto"/>
              <w:right w:val="nil"/>
            </w:tcBorders>
            <w:shd w:val="clear" w:color="000000" w:fill="FFFFFF"/>
            <w:noWrap/>
            <w:vAlign w:val="center"/>
            <w:hideMark/>
          </w:tcPr>
          <w:p w14:paraId="27D387A9" w14:textId="61218C57" w:rsidR="00FD2372" w:rsidRPr="00844C08" w:rsidRDefault="00012017" w:rsidP="00FD2372">
            <w:pPr>
              <w:spacing w:before="0" w:after="0" w:line="240" w:lineRule="auto"/>
              <w:rPr>
                <w:rFonts w:cs="Arial"/>
                <w:color w:val="1E1545"/>
                <w:sz w:val="20"/>
                <w:szCs w:val="20"/>
                <w:lang w:eastAsia="en-AU"/>
              </w:rPr>
            </w:pPr>
            <w:r>
              <w:rPr>
                <w:rFonts w:cs="Arial"/>
                <w:color w:val="1E1545"/>
                <w:sz w:val="20"/>
                <w:szCs w:val="20"/>
              </w:rPr>
              <w:t>8.0</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790834EF" w14:textId="6B5463B4"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012017">
              <w:rPr>
                <w:rFonts w:cs="Arial"/>
                <w:color w:val="1E1545"/>
                <w:sz w:val="20"/>
                <w:szCs w:val="20"/>
              </w:rPr>
              <w:t>5.1</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4AE3AD29" w14:textId="68377D07" w:rsidR="00FD2372" w:rsidRPr="00844C08" w:rsidRDefault="0090016A" w:rsidP="00FD2372">
            <w:pPr>
              <w:spacing w:before="0" w:after="0" w:line="240" w:lineRule="auto"/>
              <w:rPr>
                <w:rFonts w:cs="Arial"/>
                <w:color w:val="1E1545"/>
                <w:sz w:val="20"/>
                <w:szCs w:val="20"/>
                <w:lang w:eastAsia="en-AU"/>
              </w:rPr>
            </w:pPr>
            <w:r>
              <w:rPr>
                <w:rFonts w:cs="Arial"/>
                <w:color w:val="1E1545"/>
                <w:sz w:val="20"/>
                <w:szCs w:val="20"/>
              </w:rPr>
              <w:t>6</w:t>
            </w:r>
            <w:r w:rsidR="00815598">
              <w:rPr>
                <w:rFonts w:cs="Arial"/>
                <w:color w:val="1E1545"/>
                <w:sz w:val="20"/>
                <w:szCs w:val="20"/>
                <w:lang w:eastAsia="en-AU"/>
              </w:rPr>
              <w:t>.1</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B76CCF2" w14:textId="0E4E46F5"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815598">
              <w:rPr>
                <w:rFonts w:cs="Arial"/>
                <w:color w:val="1E1545"/>
                <w:sz w:val="20"/>
                <w:szCs w:val="20"/>
                <w:lang w:eastAsia="en-AU"/>
              </w:rPr>
              <w:t>2.</w:t>
            </w:r>
            <w:r w:rsidR="0090016A">
              <w:rPr>
                <w:rFonts w:cs="Arial"/>
                <w:color w:val="1E1545"/>
                <w:sz w:val="20"/>
                <w:szCs w:val="20"/>
              </w:rPr>
              <w:t>9</w:t>
            </w:r>
            <w:r w:rsidRPr="00A37159">
              <w:rPr>
                <w:rFonts w:cs="Arial"/>
                <w:color w:val="1E1545"/>
                <w:sz w:val="20"/>
                <w:szCs w:val="20"/>
                <w:lang w:eastAsia="en-AU"/>
              </w:rPr>
              <w:br/>
              <w:t xml:space="preserve"> percentage points</w:t>
            </w:r>
          </w:p>
        </w:tc>
      </w:tr>
      <w:tr w:rsidR="00FD2372" w:rsidRPr="00844C08" w14:paraId="76B808CA"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3D122B3A" w14:textId="063E0A4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Enrolled nurses</w:t>
            </w:r>
          </w:p>
        </w:tc>
        <w:tc>
          <w:tcPr>
            <w:tcW w:w="1418" w:type="dxa"/>
            <w:tcBorders>
              <w:top w:val="nil"/>
              <w:left w:val="nil"/>
              <w:bottom w:val="single" w:sz="8" w:space="0" w:color="auto"/>
              <w:right w:val="nil"/>
            </w:tcBorders>
            <w:shd w:val="clear" w:color="000000" w:fill="FFFFFF"/>
            <w:noWrap/>
            <w:vAlign w:val="center"/>
            <w:hideMark/>
          </w:tcPr>
          <w:p w14:paraId="7D113512" w14:textId="4BD27192" w:rsidR="00FD2372" w:rsidRPr="00844C08" w:rsidRDefault="00012017" w:rsidP="00FD2372">
            <w:pPr>
              <w:spacing w:before="0" w:after="0" w:line="240" w:lineRule="auto"/>
              <w:rPr>
                <w:rFonts w:cs="Arial"/>
                <w:color w:val="1E1545"/>
                <w:sz w:val="20"/>
                <w:szCs w:val="20"/>
                <w:lang w:eastAsia="en-AU"/>
              </w:rPr>
            </w:pPr>
            <w:r>
              <w:rPr>
                <w:rFonts w:cs="Arial"/>
                <w:color w:val="1E1545"/>
                <w:sz w:val="20"/>
                <w:szCs w:val="20"/>
              </w:rPr>
              <w:t>4.9</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82DEE0D" w14:textId="5448C7C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815598">
              <w:rPr>
                <w:rFonts w:cs="Arial"/>
                <w:color w:val="1E1545"/>
                <w:sz w:val="20"/>
                <w:szCs w:val="20"/>
                <w:lang w:eastAsia="en-AU"/>
              </w:rPr>
              <w:t>2.</w:t>
            </w:r>
            <w:r w:rsidR="00D71ED8">
              <w:rPr>
                <w:rFonts w:cs="Arial"/>
                <w:color w:val="1E1545"/>
                <w:sz w:val="20"/>
                <w:szCs w:val="20"/>
                <w:lang w:eastAsia="en-AU"/>
              </w:rPr>
              <w:t>8</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35121B9A" w14:textId="10819D67" w:rsidR="00FD2372" w:rsidRPr="00844C08" w:rsidRDefault="0090016A" w:rsidP="00FD2372">
            <w:pPr>
              <w:spacing w:before="0" w:after="0" w:line="240" w:lineRule="auto"/>
              <w:rPr>
                <w:rFonts w:cs="Arial"/>
                <w:color w:val="1E1545"/>
                <w:sz w:val="20"/>
                <w:szCs w:val="20"/>
                <w:lang w:eastAsia="en-AU"/>
              </w:rPr>
            </w:pPr>
            <w:r>
              <w:rPr>
                <w:rFonts w:cs="Arial"/>
                <w:color w:val="1E1545"/>
                <w:sz w:val="20"/>
                <w:szCs w:val="20"/>
              </w:rPr>
              <w:t>3.8</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2B9A33D" w14:textId="6C2935F7"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▼1.</w:t>
            </w:r>
            <w:r w:rsidR="0090016A">
              <w:rPr>
                <w:rFonts w:cs="Arial"/>
                <w:color w:val="1E1545"/>
                <w:sz w:val="20"/>
                <w:szCs w:val="20"/>
              </w:rPr>
              <w:t>6</w:t>
            </w:r>
            <w:r w:rsidRPr="00A37159">
              <w:rPr>
                <w:rFonts w:cs="Arial"/>
                <w:color w:val="1E1545"/>
                <w:sz w:val="20"/>
                <w:szCs w:val="20"/>
                <w:lang w:eastAsia="en-AU"/>
              </w:rPr>
              <w:br/>
              <w:t xml:space="preserve"> percentage points</w:t>
            </w:r>
          </w:p>
        </w:tc>
      </w:tr>
      <w:tr w:rsidR="00FD2372" w:rsidRPr="00844C08" w14:paraId="2A9A2DE6"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0D361EFA" w14:textId="5FBDA7D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 xml:space="preserve">Personal care workers </w:t>
            </w:r>
            <w:r w:rsidR="00241AF2">
              <w:rPr>
                <w:rFonts w:cs="Arial"/>
                <w:color w:val="1E1545"/>
                <w:sz w:val="20"/>
                <w:szCs w:val="20"/>
                <w:lang w:eastAsia="en-AU"/>
              </w:rPr>
              <w:t>/</w:t>
            </w:r>
            <w:r w:rsidRPr="00A37159">
              <w:rPr>
                <w:rFonts w:cs="Arial"/>
                <w:color w:val="1E1545"/>
                <w:sz w:val="20"/>
                <w:szCs w:val="20"/>
                <w:lang w:eastAsia="en-AU"/>
              </w:rPr>
              <w:t xml:space="preserve"> assistants in nursing</w:t>
            </w:r>
          </w:p>
        </w:tc>
        <w:tc>
          <w:tcPr>
            <w:tcW w:w="1418" w:type="dxa"/>
            <w:tcBorders>
              <w:top w:val="nil"/>
              <w:left w:val="nil"/>
              <w:bottom w:val="single" w:sz="8" w:space="0" w:color="auto"/>
              <w:right w:val="nil"/>
            </w:tcBorders>
            <w:shd w:val="clear" w:color="000000" w:fill="FFFFFF"/>
            <w:noWrap/>
            <w:vAlign w:val="center"/>
            <w:hideMark/>
          </w:tcPr>
          <w:p w14:paraId="704F1E61" w14:textId="5351F16F"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4.</w:t>
            </w:r>
            <w:r w:rsidR="00012017">
              <w:rPr>
                <w:rFonts w:cs="Arial"/>
                <w:color w:val="1E1545"/>
                <w:sz w:val="20"/>
                <w:szCs w:val="20"/>
              </w:rPr>
              <w:t>6</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264D6CF8" w14:textId="50B6CE1B"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▼1.</w:t>
            </w:r>
            <w:r w:rsidR="00012017">
              <w:rPr>
                <w:rFonts w:cs="Arial"/>
                <w:color w:val="1E1545"/>
                <w:sz w:val="20"/>
                <w:szCs w:val="20"/>
              </w:rPr>
              <w:t>2</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035A3825" w14:textId="4724D1CD" w:rsidR="00FD2372" w:rsidRPr="00844C08" w:rsidRDefault="0090016A" w:rsidP="00FD2372">
            <w:pPr>
              <w:spacing w:before="0" w:after="0" w:line="240" w:lineRule="auto"/>
              <w:rPr>
                <w:rFonts w:cs="Arial"/>
                <w:color w:val="1E1545"/>
                <w:sz w:val="20"/>
                <w:szCs w:val="20"/>
                <w:lang w:eastAsia="en-AU"/>
              </w:rPr>
            </w:pPr>
            <w:r>
              <w:rPr>
                <w:rFonts w:cs="Arial"/>
                <w:color w:val="1E1545"/>
                <w:sz w:val="20"/>
                <w:szCs w:val="20"/>
              </w:rPr>
              <w:t>3.9</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372892F2" w14:textId="6CED394A"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▼0.</w:t>
            </w:r>
            <w:r w:rsidR="0090016A">
              <w:rPr>
                <w:rFonts w:cs="Arial"/>
                <w:color w:val="1E1545"/>
                <w:sz w:val="20"/>
                <w:szCs w:val="20"/>
              </w:rPr>
              <w:t>6</w:t>
            </w:r>
            <w:r w:rsidRPr="00A37159">
              <w:rPr>
                <w:rFonts w:cs="Arial"/>
                <w:color w:val="1E1545"/>
                <w:sz w:val="20"/>
                <w:szCs w:val="20"/>
                <w:lang w:eastAsia="en-AU"/>
              </w:rPr>
              <w:br/>
              <w:t xml:space="preserve"> percentage points</w:t>
            </w:r>
          </w:p>
        </w:tc>
      </w:tr>
    </w:tbl>
    <w:tbl>
      <w:tblPr>
        <w:tblStyle w:val="TableGrid"/>
        <w:tblW w:w="9493" w:type="dxa"/>
        <w:tblLook w:val="04A0" w:firstRow="1" w:lastRow="0" w:firstColumn="1" w:lastColumn="0" w:noHBand="0" w:noVBand="1"/>
      </w:tblPr>
      <w:tblGrid>
        <w:gridCol w:w="9493"/>
      </w:tblGrid>
      <w:tr w:rsidR="00F24498" w14:paraId="06EC38F1" w14:textId="77777777" w:rsidTr="00F24498">
        <w:tc>
          <w:tcPr>
            <w:tcW w:w="9493" w:type="dxa"/>
          </w:tcPr>
          <w:p w14:paraId="7E7EC62A" w14:textId="77777777" w:rsidR="00F24498" w:rsidRPr="00237BC2" w:rsidRDefault="00F24498" w:rsidP="00344430">
            <w:pPr>
              <w:rPr>
                <w:rFonts w:eastAsia="Arial" w:cs="Arial"/>
                <w:b/>
                <w:color w:val="1E1545"/>
              </w:rPr>
            </w:pPr>
            <w:r w:rsidRPr="00237BC2">
              <w:rPr>
                <w:noProof/>
              </w:rPr>
              <w:drawing>
                <wp:inline distT="0" distB="0" distL="0" distR="0" wp14:anchorId="7E5FCCA6" wp14:editId="3C3AF2C4">
                  <wp:extent cx="202565" cy="201415"/>
                  <wp:effectExtent l="0" t="0" r="0" b="8255"/>
                  <wp:docPr id="1802448339" name="Picture 1802448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5632" name="Picture 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rsidRPr="00237BC2">
              <w:rPr>
                <w:color w:val="1E1545" w:themeColor="text2"/>
              </w:rPr>
              <w:t xml:space="preserve"> </w:t>
            </w:r>
            <w:r w:rsidRPr="00237BC2">
              <w:rPr>
                <w:rFonts w:eastAsia="Arial" w:cs="Arial"/>
                <w:b/>
                <w:color w:val="1E1545" w:themeColor="text2"/>
              </w:rPr>
              <w:t>Insights: Changes in agency usage over time</w:t>
            </w:r>
          </w:p>
          <w:p w14:paraId="60852AEC" w14:textId="77777777" w:rsidR="00F24498" w:rsidRDefault="00F24498" w:rsidP="00344430">
            <w:pPr>
              <w:rPr>
                <w:color w:val="1E1545" w:themeColor="text2"/>
              </w:rPr>
            </w:pPr>
            <w:r>
              <w:rPr>
                <w:color w:val="1E1545" w:themeColor="text2"/>
              </w:rPr>
              <w:t xml:space="preserve">In recent years, there has been a reduction in the proportion of agency staff costs to total direct care labour costs, across all worker types (Chart 7). This change has occurred whilst care minute targets, and sector compliance with these targets, have increased. This </w:t>
            </w:r>
            <w:r w:rsidRPr="006E3443">
              <w:rPr>
                <w:color w:val="1E1545" w:themeColor="text2"/>
              </w:rPr>
              <w:t>indicat</w:t>
            </w:r>
            <w:r>
              <w:rPr>
                <w:color w:val="1E1545" w:themeColor="text2"/>
              </w:rPr>
              <w:t>es</w:t>
            </w:r>
            <w:r w:rsidRPr="006E3443">
              <w:rPr>
                <w:color w:val="1E1545" w:themeColor="text2"/>
              </w:rPr>
              <w:t xml:space="preserve"> that</w:t>
            </w:r>
            <w:r>
              <w:rPr>
                <w:color w:val="1E1545" w:themeColor="text2"/>
              </w:rPr>
              <w:t xml:space="preserve"> at a sector-level,</w:t>
            </w:r>
            <w:r w:rsidRPr="006E3443">
              <w:rPr>
                <w:color w:val="1E1545" w:themeColor="text2"/>
              </w:rPr>
              <w:t xml:space="preserve"> providers are</w:t>
            </w:r>
            <w:r>
              <w:rPr>
                <w:color w:val="1E1545" w:themeColor="text2"/>
              </w:rPr>
              <w:t xml:space="preserve"> increasingly</w:t>
            </w:r>
            <w:r w:rsidRPr="006E3443">
              <w:rPr>
                <w:color w:val="1E1545" w:themeColor="text2"/>
              </w:rPr>
              <w:t xml:space="preserve"> recruiting and retaining directly employed staff. </w:t>
            </w:r>
          </w:p>
          <w:p w14:paraId="6FCC8EB3" w14:textId="77777777" w:rsidR="00F24498" w:rsidRDefault="00F24498" w:rsidP="00344430">
            <w:pPr>
              <w:rPr>
                <w:color w:val="1E1545" w:themeColor="text2"/>
              </w:rPr>
            </w:pPr>
            <w:r w:rsidRPr="01BF4EDB">
              <w:rPr>
                <w:color w:val="1E1545" w:themeColor="text2"/>
              </w:rPr>
              <w:t>While the use of agency personnel remains more prevalent in regional areas (MM2– 7), a downward trend has been observed. In quarter 4 2024-25, agency staff represented 9.6% of total direct care labour costs in regional areas, down from 14.7% in quarter 4 2023-24. In metropolitan areas (MM1), agency staff accounted for 6.1% of total direct care labour costs in quarter 4 2024-25, down from 7.7% in quarter 4 2023-24.</w:t>
            </w:r>
          </w:p>
          <w:p w14:paraId="158B699B" w14:textId="77777777" w:rsidR="00F24498" w:rsidRDefault="00F24498" w:rsidP="00E73D8A">
            <w:pPr>
              <w:pStyle w:val="Caption"/>
            </w:pPr>
            <w:r w:rsidRPr="00917FA5">
              <w:lastRenderedPageBreak/>
              <w:t xml:space="preserve">Chart </w:t>
            </w:r>
            <w:r>
              <w:t>7</w:t>
            </w:r>
            <w:r w:rsidRPr="00917FA5">
              <w:t xml:space="preserve">: Agency staff costs as a proportion of the total direct care labour cost (quarter </w:t>
            </w:r>
            <w:r>
              <w:t>4 </w:t>
            </w:r>
            <w:r w:rsidRPr="00917FA5">
              <w:t>2022</w:t>
            </w:r>
            <w:r>
              <w:noBreakHyphen/>
            </w:r>
            <w:r w:rsidRPr="00917FA5">
              <w:t xml:space="preserve">23, quarter </w:t>
            </w:r>
            <w:r>
              <w:t>4</w:t>
            </w:r>
            <w:r w:rsidRPr="00917FA5">
              <w:t xml:space="preserve"> 2023-24 and quarter </w:t>
            </w:r>
            <w:r>
              <w:t>3</w:t>
            </w:r>
            <w:r w:rsidRPr="00917FA5">
              <w:t xml:space="preserve"> 2024-25)</w:t>
            </w:r>
          </w:p>
          <w:p w14:paraId="7629D593" w14:textId="09483009" w:rsidR="005F1B40" w:rsidRDefault="00F24498" w:rsidP="00344430">
            <w:pPr>
              <w:rPr>
                <w:color w:val="1E1545" w:themeColor="text2"/>
              </w:rPr>
            </w:pPr>
            <w:r>
              <w:rPr>
                <w:noProof/>
              </w:rPr>
              <w:drawing>
                <wp:inline distT="0" distB="0" distL="0" distR="0" wp14:anchorId="3C8029C9" wp14:editId="1BCFE308">
                  <wp:extent cx="5408295" cy="2476500"/>
                  <wp:effectExtent l="0" t="0" r="1905" b="0"/>
                  <wp:docPr id="724651087" name="Chart 1" descr="Chart 7 titled Agency staff costs as a proportion of the total direct care labour cost (quarter 4 2022 23, quarter 4 2023-24 and quarter 3 2024-25).&#10;&#10;It illustrates an increase in agency use since the implementation of care minutes responsibility on October 1, 2023. &#10;&#10;In quarter 4 2024-25, it shows a continued reduction in use of agency staff across all worker types over time.">
                    <a:extLst xmlns:a="http://schemas.openxmlformats.org/drawingml/2006/main">
                      <a:ext uri="{FF2B5EF4-FFF2-40B4-BE49-F238E27FC236}">
                        <a16:creationId xmlns:a16="http://schemas.microsoft.com/office/drawing/2014/main" id="{F53E6D7B-9E25-3704-02F3-D3D841A05D60}"/>
                      </a:ext>
                      <a:ext uri="{147F2762-F138-4A5C-976F-8EAC2B608ADB}">
                        <a16:predDERef xmlns:a16="http://schemas.microsoft.com/office/drawing/2014/main" pred="{FEC6A3B6-480A-4EC1-BAB3-1B2355C3A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4C6BF533" w14:textId="62BA29E9" w:rsidR="00D15E70" w:rsidRPr="005A23C0" w:rsidRDefault="00053078" w:rsidP="005A23C0">
      <w:pPr>
        <w:pStyle w:val="Heading3"/>
      </w:pPr>
      <w:r w:rsidRPr="005A23C0">
        <w:t>Allied health median staff cost and time</w:t>
      </w:r>
    </w:p>
    <w:p w14:paraId="43C92599" w14:textId="2C692B60" w:rsidR="00812A68" w:rsidRPr="00975937" w:rsidRDefault="0094732F" w:rsidP="00135423">
      <w:r w:rsidRPr="00687ADA">
        <w:t xml:space="preserve">In quarter </w:t>
      </w:r>
      <w:r w:rsidR="00F92242">
        <w:t>4</w:t>
      </w:r>
      <w:r w:rsidRPr="00687ADA">
        <w:t xml:space="preserve"> 202</w:t>
      </w:r>
      <w:r w:rsidR="00B21FAC" w:rsidRPr="00687ADA">
        <w:t>4</w:t>
      </w:r>
      <w:r w:rsidRPr="00687ADA">
        <w:t>-2</w:t>
      </w:r>
      <w:r w:rsidR="00B21FAC" w:rsidRPr="00687ADA">
        <w:t>5</w:t>
      </w:r>
      <w:r w:rsidRPr="00687ADA">
        <w:t xml:space="preserve">, </w:t>
      </w:r>
      <w:r w:rsidR="00F57954" w:rsidRPr="00933414">
        <w:t>98.</w:t>
      </w:r>
      <w:r w:rsidR="00D33571" w:rsidRPr="00933414">
        <w:t>7</w:t>
      </w:r>
      <w:r w:rsidR="00F57954" w:rsidRPr="00933414">
        <w:t>%</w:t>
      </w:r>
      <w:r w:rsidR="00F57954" w:rsidRPr="00687ADA">
        <w:t xml:space="preserve"> </w:t>
      </w:r>
      <w:r w:rsidR="0011215E" w:rsidRPr="00687ADA">
        <w:t xml:space="preserve">of </w:t>
      </w:r>
      <w:r w:rsidR="4291FE33" w:rsidRPr="00687ADA">
        <w:t>providers</w:t>
      </w:r>
      <w:r w:rsidR="0011215E" w:rsidRPr="00687ADA">
        <w:t xml:space="preserve"> deliver</w:t>
      </w:r>
      <w:r w:rsidRPr="00687ADA">
        <w:t>ed</w:t>
      </w:r>
      <w:r w:rsidR="0011215E" w:rsidRPr="00687ADA">
        <w:t xml:space="preserve"> allied health care</w:t>
      </w:r>
      <w:r w:rsidR="00F57954" w:rsidRPr="00687ADA">
        <w:t xml:space="preserve"> </w:t>
      </w:r>
      <w:r w:rsidRPr="002F2333">
        <w:t>(</w:t>
      </w:r>
      <w:r w:rsidR="00BF0E6D">
        <w:t>98.9</w:t>
      </w:r>
      <w:r w:rsidR="007278A9">
        <w:t>%</w:t>
      </w:r>
      <w:r w:rsidR="00BF0E6D">
        <w:t xml:space="preserve"> in</w:t>
      </w:r>
      <w:r w:rsidR="00032E05" w:rsidRPr="002F2333">
        <w:t xml:space="preserve"> </w:t>
      </w:r>
      <w:r w:rsidR="00301710">
        <w:br/>
      </w:r>
      <w:r w:rsidR="0011215E" w:rsidRPr="002F2333">
        <w:t xml:space="preserve">quarter </w:t>
      </w:r>
      <w:r w:rsidR="00D927F0">
        <w:t>4</w:t>
      </w:r>
      <w:r w:rsidR="0011215E" w:rsidRPr="002F2333">
        <w:t xml:space="preserve"> 202</w:t>
      </w:r>
      <w:r w:rsidR="00B21FAC" w:rsidRPr="002F2333">
        <w:t>3</w:t>
      </w:r>
      <w:r w:rsidR="0011215E" w:rsidRPr="002F2333">
        <w:t>-2</w:t>
      </w:r>
      <w:r w:rsidR="00B21FAC" w:rsidRPr="002F2333">
        <w:t>4</w:t>
      </w:r>
      <w:r w:rsidRPr="002F2333">
        <w:t>)</w:t>
      </w:r>
      <w:r w:rsidR="0011215E" w:rsidRPr="002F2333">
        <w:t>.</w:t>
      </w:r>
      <w:r w:rsidR="0084420D" w:rsidRPr="00687ADA">
        <w:t xml:space="preserve"> </w:t>
      </w:r>
      <w:r w:rsidR="00162803" w:rsidRPr="00687ADA">
        <w:t xml:space="preserve">As shown in </w:t>
      </w:r>
      <w:r w:rsidR="00B47096" w:rsidRPr="00687ADA">
        <w:t>T</w:t>
      </w:r>
      <w:r w:rsidR="005F68B6" w:rsidRPr="00687ADA">
        <w:t xml:space="preserve">able </w:t>
      </w:r>
      <w:r w:rsidR="00363B0E" w:rsidRPr="00687ADA">
        <w:t>3,</w:t>
      </w:r>
      <w:r w:rsidR="00162803" w:rsidRPr="00687ADA">
        <w:t xml:space="preserve"> t</w:t>
      </w:r>
      <w:r w:rsidR="009E20CE" w:rsidRPr="00687ADA">
        <w:t xml:space="preserve">he median </w:t>
      </w:r>
      <w:r w:rsidR="005E130E" w:rsidRPr="00687ADA">
        <w:t xml:space="preserve">total </w:t>
      </w:r>
      <w:r w:rsidR="00162803" w:rsidRPr="00687ADA">
        <w:t xml:space="preserve">cost and </w:t>
      </w:r>
      <w:r w:rsidR="009E20CE" w:rsidRPr="00687ADA">
        <w:t xml:space="preserve">time </w:t>
      </w:r>
      <w:r w:rsidR="009E4BEB" w:rsidRPr="00687ADA">
        <w:t>for allied health</w:t>
      </w:r>
      <w:r w:rsidR="001E7A54" w:rsidRPr="00687ADA">
        <w:t xml:space="preserve"> services per resident per day</w:t>
      </w:r>
      <w:r w:rsidR="009E4BEB" w:rsidRPr="00687ADA">
        <w:t xml:space="preserve"> w</w:t>
      </w:r>
      <w:r w:rsidR="007F53F9" w:rsidRPr="00687ADA">
        <w:t>ere</w:t>
      </w:r>
      <w:r w:rsidR="009E4BEB" w:rsidRPr="00687ADA">
        <w:t xml:space="preserve"> </w:t>
      </w:r>
      <w:r w:rsidR="00E97217" w:rsidRPr="00933414">
        <w:t>$</w:t>
      </w:r>
      <w:r w:rsidR="005F68B6" w:rsidRPr="00933414">
        <w:t>5</w:t>
      </w:r>
      <w:r w:rsidR="00CF1F89" w:rsidRPr="00933414">
        <w:t>.</w:t>
      </w:r>
      <w:r w:rsidR="00933414" w:rsidRPr="00933414">
        <w:t>52</w:t>
      </w:r>
      <w:r w:rsidR="00AB45E0" w:rsidRPr="00687ADA">
        <w:t xml:space="preserve"> </w:t>
      </w:r>
      <w:r w:rsidR="00E97217" w:rsidRPr="00687ADA">
        <w:t xml:space="preserve">and </w:t>
      </w:r>
      <w:r w:rsidR="00933414" w:rsidRPr="00933414">
        <w:t>4.04</w:t>
      </w:r>
      <w:r w:rsidR="009E4BEB" w:rsidRPr="00687ADA">
        <w:t xml:space="preserve"> minutes</w:t>
      </w:r>
      <w:r w:rsidR="00A813F2" w:rsidRPr="00687ADA">
        <w:t>, respectively</w:t>
      </w:r>
      <w:r w:rsidRPr="00687ADA">
        <w:t xml:space="preserve">, in quarter </w:t>
      </w:r>
      <w:r w:rsidR="00D927F0">
        <w:t>4</w:t>
      </w:r>
      <w:r w:rsidRPr="00687ADA">
        <w:t xml:space="preserve"> 202</w:t>
      </w:r>
      <w:r w:rsidR="00E568F1" w:rsidRPr="00687ADA">
        <w:t>4</w:t>
      </w:r>
      <w:r w:rsidRPr="00687ADA">
        <w:t>-2</w:t>
      </w:r>
      <w:r w:rsidR="00E568F1" w:rsidRPr="00687ADA">
        <w:t>5</w:t>
      </w:r>
      <w:r w:rsidR="009E4BEB" w:rsidRPr="00687ADA">
        <w:t>.</w:t>
      </w:r>
    </w:p>
    <w:p w14:paraId="096152DE" w14:textId="589D62CA" w:rsidR="000F258E" w:rsidRDefault="00DC2195" w:rsidP="000F258E">
      <w:r w:rsidRPr="00F56606">
        <w:t>T</w:t>
      </w:r>
      <w:r w:rsidR="0037464A" w:rsidRPr="00F56606">
        <w:t>he highest median</w:t>
      </w:r>
      <w:r w:rsidR="00193A66" w:rsidRPr="00F56606">
        <w:t xml:space="preserve"> allied</w:t>
      </w:r>
      <w:r w:rsidR="00D8320D" w:rsidRPr="00F56606">
        <w:t xml:space="preserve"> health</w:t>
      </w:r>
      <w:r w:rsidR="00193A66" w:rsidRPr="00F56606">
        <w:t xml:space="preserve"> cost</w:t>
      </w:r>
      <w:r w:rsidR="001301F3" w:rsidRPr="00F56606">
        <w:t xml:space="preserve"> </w:t>
      </w:r>
      <w:r w:rsidR="00D8320D" w:rsidRPr="00F56606">
        <w:t xml:space="preserve">and time per resident per day </w:t>
      </w:r>
      <w:r w:rsidR="001301F3" w:rsidRPr="00F56606">
        <w:t xml:space="preserve">was </w:t>
      </w:r>
      <w:r w:rsidR="00A527DB" w:rsidRPr="00F56606">
        <w:t>for</w:t>
      </w:r>
      <w:r w:rsidR="009B4271" w:rsidRPr="00F56606">
        <w:t xml:space="preserve"> </w:t>
      </w:r>
      <w:r w:rsidR="00D8320D" w:rsidRPr="00F56606">
        <w:t>p</w:t>
      </w:r>
      <w:r w:rsidR="00E616E0" w:rsidRPr="00F56606">
        <w:t>hysiotherap</w:t>
      </w:r>
      <w:r w:rsidR="00D8320D" w:rsidRPr="00F56606">
        <w:t xml:space="preserve">ists. </w:t>
      </w:r>
      <w:r w:rsidR="006312AD" w:rsidRPr="00F56606">
        <w:t xml:space="preserve">The </w:t>
      </w:r>
      <w:r w:rsidR="00EB56A1" w:rsidRPr="00F56606">
        <w:t xml:space="preserve">median cost </w:t>
      </w:r>
      <w:r w:rsidR="006B1E73" w:rsidRPr="00F56606">
        <w:t xml:space="preserve">was </w:t>
      </w:r>
      <w:r w:rsidR="00AF6E98" w:rsidRPr="006567BB">
        <w:t>$3.</w:t>
      </w:r>
      <w:r w:rsidR="00BB511A" w:rsidRPr="006567BB">
        <w:t>4</w:t>
      </w:r>
      <w:r w:rsidR="0025565B">
        <w:t>4</w:t>
      </w:r>
      <w:r w:rsidR="0028371C" w:rsidRPr="00F56606">
        <w:t xml:space="preserve"> </w:t>
      </w:r>
      <w:r w:rsidR="006B1E73" w:rsidRPr="00F56606">
        <w:t xml:space="preserve">per resident per </w:t>
      </w:r>
      <w:r w:rsidR="009B220A" w:rsidRPr="00F56606">
        <w:t>day</w:t>
      </w:r>
      <w:r w:rsidR="001C7D98" w:rsidRPr="00F56606">
        <w:t xml:space="preserve"> (</w:t>
      </w:r>
      <w:r w:rsidR="00B24C62" w:rsidRPr="006567BB">
        <w:t>up</w:t>
      </w:r>
      <w:r w:rsidR="001C7D98" w:rsidRPr="006567BB">
        <w:t xml:space="preserve"> </w:t>
      </w:r>
      <w:r w:rsidR="009033E5" w:rsidRPr="006567BB">
        <w:t>$</w:t>
      </w:r>
      <w:r w:rsidR="0028371C" w:rsidRPr="006567BB">
        <w:t>0.</w:t>
      </w:r>
      <w:r w:rsidR="0047479D">
        <w:t>03</w:t>
      </w:r>
      <w:r w:rsidR="009033E5" w:rsidRPr="00F56606">
        <w:t xml:space="preserve"> </w:t>
      </w:r>
      <w:r w:rsidR="00E937F0">
        <w:t xml:space="preserve">or </w:t>
      </w:r>
      <w:r w:rsidR="002C4969" w:rsidRPr="006567BB">
        <w:t>0.9</w:t>
      </w:r>
      <w:r w:rsidR="00E937F0" w:rsidRPr="006567BB">
        <w:t>%</w:t>
      </w:r>
      <w:r w:rsidR="00E937F0">
        <w:t xml:space="preserve"> </w:t>
      </w:r>
      <w:r w:rsidR="00014E49">
        <w:t>from</w:t>
      </w:r>
      <w:r w:rsidR="006F419D" w:rsidRPr="00F56606">
        <w:t xml:space="preserve"> </w:t>
      </w:r>
      <w:r w:rsidR="001C7D98" w:rsidRPr="00F56606">
        <w:t xml:space="preserve">quarter </w:t>
      </w:r>
      <w:r w:rsidR="00D927F0">
        <w:t>4</w:t>
      </w:r>
      <w:r w:rsidR="006F419D" w:rsidRPr="00F56606">
        <w:t xml:space="preserve"> </w:t>
      </w:r>
      <w:r w:rsidR="001C7D98" w:rsidRPr="00F56606">
        <w:t>202</w:t>
      </w:r>
      <w:r w:rsidR="00E568F1" w:rsidRPr="00F56606">
        <w:t>3</w:t>
      </w:r>
      <w:r w:rsidR="001C7D98" w:rsidRPr="00F56606">
        <w:t>-2</w:t>
      </w:r>
      <w:r w:rsidR="00E568F1" w:rsidRPr="00F56606">
        <w:t>4</w:t>
      </w:r>
      <w:r w:rsidR="006F419D" w:rsidRPr="00F56606">
        <w:t>)</w:t>
      </w:r>
      <w:r w:rsidR="000A5C7A">
        <w:t xml:space="preserve"> (Table 5)</w:t>
      </w:r>
      <w:r w:rsidRPr="00F56606">
        <w:t xml:space="preserve">. </w:t>
      </w:r>
      <w:r w:rsidR="00272311" w:rsidRPr="000A5A54">
        <w:t xml:space="preserve">The median cost per resident per day </w:t>
      </w:r>
      <w:r w:rsidR="005A33B9" w:rsidRPr="000A5A54">
        <w:t>equates to</w:t>
      </w:r>
      <w:r w:rsidR="00C85A58" w:rsidRPr="000A5A54">
        <w:t xml:space="preserve"> a median spend on physiotherapy of</w:t>
      </w:r>
      <w:r w:rsidR="005A33B9" w:rsidRPr="000A5A54">
        <w:t xml:space="preserve"> $</w:t>
      </w:r>
      <w:r w:rsidR="007F27B3" w:rsidRPr="000A5A54">
        <w:t>3</w:t>
      </w:r>
      <w:r w:rsidR="00DD1162" w:rsidRPr="000A5A54">
        <w:t>1</w:t>
      </w:r>
      <w:r w:rsidR="004A27E5" w:rsidRPr="000A5A54">
        <w:t>2.95</w:t>
      </w:r>
      <w:r w:rsidR="005A33B9" w:rsidRPr="000A5A54">
        <w:t xml:space="preserve"> </w:t>
      </w:r>
      <w:r w:rsidR="00A350A5" w:rsidRPr="000A5A54">
        <w:t>per resident per quarter</w:t>
      </w:r>
      <w:r w:rsidR="00AA3C64" w:rsidRPr="000A5A54">
        <w:t xml:space="preserve"> (</w:t>
      </w:r>
      <w:r w:rsidR="00CA46D4" w:rsidRPr="000A5A54">
        <w:t>up</w:t>
      </w:r>
      <w:r w:rsidR="00F02AAD" w:rsidRPr="000A5A54">
        <w:t xml:space="preserve"> $</w:t>
      </w:r>
      <w:r w:rsidR="006567BB" w:rsidRPr="000A5A54">
        <w:t>2.88</w:t>
      </w:r>
      <w:r w:rsidR="00F02AAD" w:rsidRPr="000A5A54">
        <w:t xml:space="preserve"> </w:t>
      </w:r>
      <w:r w:rsidR="00014E49" w:rsidRPr="000A5A54">
        <w:t>from</w:t>
      </w:r>
      <w:r w:rsidR="00F02AAD" w:rsidRPr="000A5A54">
        <w:t xml:space="preserve"> quarter </w:t>
      </w:r>
      <w:r w:rsidR="00D927F0" w:rsidRPr="000A5A54">
        <w:t>4</w:t>
      </w:r>
      <w:r w:rsidR="00F02AAD" w:rsidRPr="000A5A54">
        <w:t xml:space="preserve"> </w:t>
      </w:r>
      <w:r w:rsidR="2A2F79D9" w:rsidRPr="000A5A54">
        <w:t>202</w:t>
      </w:r>
      <w:r w:rsidR="5CA7C203" w:rsidRPr="000A5A54">
        <w:t>3</w:t>
      </w:r>
      <w:r w:rsidR="02C01142" w:rsidRPr="000A5A54">
        <w:t>-</w:t>
      </w:r>
      <w:r w:rsidR="2A2F79D9" w:rsidRPr="000A5A54">
        <w:t>2</w:t>
      </w:r>
      <w:r w:rsidR="5CA7C203" w:rsidRPr="000A5A54">
        <w:t>4</w:t>
      </w:r>
      <w:r w:rsidR="2A2F79D9" w:rsidRPr="000A5A54">
        <w:t>)</w:t>
      </w:r>
      <w:r w:rsidR="6C43A24A" w:rsidRPr="000A5A54">
        <w:t>.</w:t>
      </w:r>
      <w:r w:rsidR="00C85A58" w:rsidRPr="000A5A54">
        <w:t xml:space="preserve"> </w:t>
      </w:r>
      <w:r w:rsidR="00AC6987" w:rsidRPr="000A5A54">
        <w:t xml:space="preserve">The </w:t>
      </w:r>
      <w:r w:rsidR="00F559DA" w:rsidRPr="000A5A54">
        <w:t>median</w:t>
      </w:r>
      <w:r w:rsidR="00CB583F" w:rsidRPr="000A5A54">
        <w:t xml:space="preserve"> </w:t>
      </w:r>
      <w:r w:rsidR="00BA0F1F" w:rsidRPr="000A5A54">
        <w:t>minutes</w:t>
      </w:r>
      <w:r w:rsidR="00157882" w:rsidRPr="000A5A54">
        <w:t xml:space="preserve"> </w:t>
      </w:r>
      <w:r w:rsidR="00F559DA" w:rsidRPr="000A5A54">
        <w:t>delivered by physiotherapists was 2.</w:t>
      </w:r>
      <w:r w:rsidR="00324546" w:rsidRPr="000A5A54">
        <w:t>6</w:t>
      </w:r>
      <w:r w:rsidR="00744189" w:rsidRPr="000A5A54">
        <w:t>0</w:t>
      </w:r>
      <w:r w:rsidR="008E7C1F" w:rsidRPr="000A5A54">
        <w:t xml:space="preserve"> minutes</w:t>
      </w:r>
      <w:r w:rsidR="00157882" w:rsidRPr="000A5A54">
        <w:t xml:space="preserve"> </w:t>
      </w:r>
      <w:r w:rsidR="008E7C1F" w:rsidRPr="000A5A54">
        <w:t>per resident per day</w:t>
      </w:r>
      <w:r w:rsidR="00D93BAA" w:rsidRPr="000A5A54">
        <w:t xml:space="preserve"> (</w:t>
      </w:r>
      <w:r w:rsidR="00CB1A28" w:rsidRPr="000A5A54">
        <w:t>down 0.06 from</w:t>
      </w:r>
      <w:r w:rsidR="00930EEA" w:rsidRPr="000A5A54">
        <w:t xml:space="preserve"> quarter </w:t>
      </w:r>
      <w:r w:rsidR="00D927F0" w:rsidRPr="000A5A54">
        <w:t>4</w:t>
      </w:r>
      <w:r w:rsidR="00930EEA" w:rsidRPr="000A5A54">
        <w:t xml:space="preserve"> 202</w:t>
      </w:r>
      <w:r w:rsidR="00E568F1" w:rsidRPr="000A5A54">
        <w:t>3</w:t>
      </w:r>
      <w:r w:rsidR="00930EEA" w:rsidRPr="000A5A54">
        <w:t>-2</w:t>
      </w:r>
      <w:r w:rsidR="00E568F1" w:rsidRPr="000A5A54">
        <w:t>4</w:t>
      </w:r>
      <w:r w:rsidR="00930EEA" w:rsidRPr="000A5A54">
        <w:t>)</w:t>
      </w:r>
      <w:r w:rsidRPr="000A5A54">
        <w:t xml:space="preserve">. </w:t>
      </w:r>
      <w:r w:rsidR="00272311" w:rsidRPr="000A5A54">
        <w:t xml:space="preserve">The median minutes </w:t>
      </w:r>
      <w:r w:rsidR="00B377EA" w:rsidRPr="000A5A54">
        <w:t>per resident per day</w:t>
      </w:r>
      <w:r w:rsidR="008E7C1F" w:rsidRPr="000A5A54">
        <w:t xml:space="preserve"> equates to </w:t>
      </w:r>
      <w:r w:rsidR="008859D5" w:rsidRPr="000A5A54">
        <w:t>2</w:t>
      </w:r>
      <w:r w:rsidR="00653EA8" w:rsidRPr="000A5A54">
        <w:t>36.</w:t>
      </w:r>
      <w:r w:rsidR="00E22918" w:rsidRPr="000A5A54">
        <w:t>46</w:t>
      </w:r>
      <w:r w:rsidR="008E7C1F" w:rsidRPr="000A5A54">
        <w:t xml:space="preserve"> </w:t>
      </w:r>
      <w:r w:rsidR="00A90970" w:rsidRPr="000A5A54">
        <w:t xml:space="preserve">minutes </w:t>
      </w:r>
      <w:r w:rsidR="00E94F47" w:rsidRPr="000A5A54">
        <w:t>per resident per quarter</w:t>
      </w:r>
      <w:r w:rsidR="00F02AAD" w:rsidRPr="000A5A54">
        <w:t xml:space="preserve"> (</w:t>
      </w:r>
      <w:r w:rsidR="0067622B" w:rsidRPr="000A5A54">
        <w:t>down</w:t>
      </w:r>
      <w:r w:rsidR="00F02AAD" w:rsidRPr="000A5A54">
        <w:t xml:space="preserve"> </w:t>
      </w:r>
      <w:r w:rsidR="00697E2A" w:rsidRPr="000A5A54">
        <w:t>5.92</w:t>
      </w:r>
      <w:r w:rsidR="006841F2" w:rsidRPr="000A5A54">
        <w:t xml:space="preserve"> minutes </w:t>
      </w:r>
      <w:r w:rsidR="00014E49" w:rsidRPr="000A5A54">
        <w:t>from</w:t>
      </w:r>
      <w:r w:rsidR="006841F2" w:rsidRPr="000A5A54">
        <w:t xml:space="preserve"> quarter </w:t>
      </w:r>
      <w:r w:rsidR="00D927F0" w:rsidRPr="000A5A54">
        <w:t>4</w:t>
      </w:r>
      <w:r w:rsidR="006841F2" w:rsidRPr="000A5A54">
        <w:t xml:space="preserve"> 202</w:t>
      </w:r>
      <w:r w:rsidR="009F74AE" w:rsidRPr="000A5A54">
        <w:t>3</w:t>
      </w:r>
      <w:r w:rsidR="006841F2" w:rsidRPr="000A5A54">
        <w:t>-2</w:t>
      </w:r>
      <w:r w:rsidR="009F74AE" w:rsidRPr="000A5A54">
        <w:t>4</w:t>
      </w:r>
      <w:r w:rsidR="006841F2" w:rsidRPr="000A5A54">
        <w:t>)</w:t>
      </w:r>
      <w:r w:rsidR="0053418E" w:rsidRPr="000A5A54">
        <w:t>.</w:t>
      </w:r>
      <w:r w:rsidR="000F258E" w:rsidRPr="000A406B">
        <w:t xml:space="preserve"> </w:t>
      </w:r>
    </w:p>
    <w:p w14:paraId="019ABCEF" w14:textId="24D269FD" w:rsidR="00EB53B2" w:rsidRDefault="00AD2C1B" w:rsidP="00E73D8A">
      <w:pPr>
        <w:pStyle w:val="Caption"/>
      </w:pPr>
      <w:r w:rsidRPr="00AC57AB">
        <w:t>Table</w:t>
      </w:r>
      <w:r w:rsidR="00EB53B2" w:rsidRPr="00AC57AB">
        <w:t xml:space="preserve"> </w:t>
      </w:r>
      <w:r w:rsidR="0042193C" w:rsidRPr="00AC57AB">
        <w:t>5</w:t>
      </w:r>
      <w:r w:rsidR="00D1387A" w:rsidRPr="00AC57AB">
        <w:t>:</w:t>
      </w:r>
      <w:r w:rsidR="00C36490" w:rsidRPr="00AC57AB">
        <w:t xml:space="preserve"> Quarter </w:t>
      </w:r>
      <w:r w:rsidR="00D927F0">
        <w:t>4</w:t>
      </w:r>
      <w:r w:rsidR="002C359D" w:rsidRPr="00AC57AB">
        <w:t xml:space="preserve"> </w:t>
      </w:r>
      <w:r w:rsidR="00D318B3" w:rsidRPr="00AC57AB">
        <w:t>202</w:t>
      </w:r>
      <w:r w:rsidR="009F74AE">
        <w:t>4</w:t>
      </w:r>
      <w:r w:rsidR="00D318B3" w:rsidRPr="00AC57AB">
        <w:t>-2</w:t>
      </w:r>
      <w:r w:rsidR="009F74AE">
        <w:t>5</w:t>
      </w:r>
      <w:r w:rsidR="00D318B3" w:rsidRPr="00AC57AB">
        <w:t xml:space="preserve"> </w:t>
      </w:r>
      <w:r w:rsidR="00446554" w:rsidRPr="00AC57AB">
        <w:t xml:space="preserve">and comparison with </w:t>
      </w:r>
      <w:r w:rsidR="00446554" w:rsidRPr="002F35C7">
        <w:t xml:space="preserve">quarter </w:t>
      </w:r>
      <w:r w:rsidR="00D927F0">
        <w:t>4</w:t>
      </w:r>
      <w:r w:rsidR="00446554" w:rsidRPr="002F35C7">
        <w:t xml:space="preserve"> 202</w:t>
      </w:r>
      <w:r w:rsidR="009F74AE" w:rsidRPr="002F35C7">
        <w:t>3</w:t>
      </w:r>
      <w:r w:rsidR="00446554" w:rsidRPr="002F35C7">
        <w:t>-2</w:t>
      </w:r>
      <w:r w:rsidR="00604353" w:rsidRPr="002F35C7">
        <w:t>4</w:t>
      </w:r>
      <w:r w:rsidR="00446554" w:rsidRPr="002F35C7">
        <w:t xml:space="preserve">, </w:t>
      </w:r>
      <w:r w:rsidR="00C36490" w:rsidRPr="002F35C7">
        <w:t>m</w:t>
      </w:r>
      <w:r w:rsidR="00D1387A" w:rsidRPr="002F35C7">
        <w:t>edian</w:t>
      </w:r>
      <w:r w:rsidR="00623515" w:rsidRPr="002F35C7">
        <w:t xml:space="preserve"> allied health cost and time per resident per day</w:t>
      </w:r>
    </w:p>
    <w:tbl>
      <w:tblPr>
        <w:tblW w:w="9072" w:type="dxa"/>
        <w:tblLook w:val="04A0" w:firstRow="1" w:lastRow="0" w:firstColumn="1" w:lastColumn="0" w:noHBand="0" w:noVBand="1"/>
      </w:tblPr>
      <w:tblGrid>
        <w:gridCol w:w="2552"/>
        <w:gridCol w:w="1417"/>
        <w:gridCol w:w="1560"/>
        <w:gridCol w:w="1984"/>
        <w:gridCol w:w="1559"/>
      </w:tblGrid>
      <w:tr w:rsidR="00A81888" w:rsidRPr="00A81888" w14:paraId="5B8488E4" w14:textId="77777777" w:rsidTr="00E73D8A">
        <w:trPr>
          <w:trHeight w:val="850"/>
          <w:tblHeader/>
        </w:trPr>
        <w:tc>
          <w:tcPr>
            <w:tcW w:w="2552" w:type="dxa"/>
            <w:tcBorders>
              <w:top w:val="nil"/>
              <w:left w:val="nil"/>
              <w:bottom w:val="single" w:sz="8" w:space="0" w:color="auto"/>
              <w:right w:val="nil"/>
            </w:tcBorders>
            <w:shd w:val="clear" w:color="000000" w:fill="1E1545"/>
            <w:noWrap/>
            <w:vAlign w:val="center"/>
            <w:hideMark/>
          </w:tcPr>
          <w:p w14:paraId="7788BEF2" w14:textId="77777777" w:rsidR="00A81888" w:rsidRPr="00323EA8" w:rsidRDefault="00A81888" w:rsidP="00323EA8">
            <w:r w:rsidRPr="00323EA8">
              <w:t> </w:t>
            </w:r>
          </w:p>
        </w:tc>
        <w:tc>
          <w:tcPr>
            <w:tcW w:w="1417" w:type="dxa"/>
            <w:tcBorders>
              <w:top w:val="nil"/>
              <w:left w:val="nil"/>
              <w:bottom w:val="single" w:sz="8" w:space="0" w:color="auto"/>
              <w:right w:val="nil"/>
            </w:tcBorders>
            <w:shd w:val="clear" w:color="000000" w:fill="1E1545"/>
            <w:vAlign w:val="center"/>
            <w:hideMark/>
          </w:tcPr>
          <w:p w14:paraId="54124D43" w14:textId="77777777" w:rsidR="00A81888" w:rsidRPr="00A81888" w:rsidRDefault="00A81888" w:rsidP="00E73D8A">
            <w:pPr>
              <w:pStyle w:val="TableHeaderWhite"/>
              <w:rPr>
                <w:lang w:eastAsia="en-AU"/>
              </w:rPr>
            </w:pPr>
            <w:r w:rsidRPr="00A81888">
              <w:rPr>
                <w:lang w:eastAsia="en-AU"/>
              </w:rPr>
              <w:t>Cost per resident per day</w:t>
            </w:r>
          </w:p>
        </w:tc>
        <w:tc>
          <w:tcPr>
            <w:tcW w:w="1560" w:type="dxa"/>
            <w:tcBorders>
              <w:top w:val="nil"/>
              <w:left w:val="nil"/>
              <w:bottom w:val="single" w:sz="8" w:space="0" w:color="auto"/>
              <w:right w:val="nil"/>
            </w:tcBorders>
            <w:shd w:val="clear" w:color="000000" w:fill="1E1545"/>
            <w:vAlign w:val="center"/>
            <w:hideMark/>
          </w:tcPr>
          <w:p w14:paraId="5D2AED36" w14:textId="39AE7BBC" w:rsidR="00A81888" w:rsidRPr="00A81888" w:rsidRDefault="00A81888" w:rsidP="00E73D8A">
            <w:pPr>
              <w:pStyle w:val="TableHeaderWhite"/>
              <w:rPr>
                <w:lang w:eastAsia="en-AU"/>
              </w:rPr>
            </w:pPr>
            <w:r w:rsidRPr="00A81888">
              <w:rPr>
                <w:lang w:eastAsia="en-AU"/>
              </w:rPr>
              <w:t>Change in cost from Q</w:t>
            </w:r>
            <w:r w:rsidR="00235C81">
              <w:rPr>
                <w:lang w:eastAsia="en-AU"/>
              </w:rPr>
              <w:t>4</w:t>
            </w:r>
            <w:r w:rsidRPr="00A81888">
              <w:rPr>
                <w:lang w:eastAsia="en-AU"/>
              </w:rPr>
              <w:t xml:space="preserve"> 2023-24</w:t>
            </w:r>
          </w:p>
        </w:tc>
        <w:tc>
          <w:tcPr>
            <w:tcW w:w="1984" w:type="dxa"/>
            <w:tcBorders>
              <w:top w:val="nil"/>
              <w:left w:val="nil"/>
              <w:bottom w:val="single" w:sz="8" w:space="0" w:color="auto"/>
              <w:right w:val="nil"/>
            </w:tcBorders>
            <w:shd w:val="clear" w:color="000000" w:fill="1E1545"/>
            <w:vAlign w:val="center"/>
            <w:hideMark/>
          </w:tcPr>
          <w:p w14:paraId="52DB23B5" w14:textId="77777777" w:rsidR="00A81888" w:rsidRPr="00A81888" w:rsidRDefault="00A81888" w:rsidP="00E73D8A">
            <w:pPr>
              <w:pStyle w:val="TableHeaderWhite"/>
              <w:rPr>
                <w:lang w:eastAsia="en-AU"/>
              </w:rPr>
            </w:pPr>
            <w:r w:rsidRPr="00A81888">
              <w:rPr>
                <w:lang w:eastAsia="en-AU"/>
              </w:rPr>
              <w:t>Allied health minutes of care per resident per day</w:t>
            </w:r>
          </w:p>
        </w:tc>
        <w:tc>
          <w:tcPr>
            <w:tcW w:w="1559" w:type="dxa"/>
            <w:tcBorders>
              <w:top w:val="nil"/>
              <w:left w:val="nil"/>
              <w:bottom w:val="single" w:sz="8" w:space="0" w:color="auto"/>
              <w:right w:val="nil"/>
            </w:tcBorders>
            <w:shd w:val="clear" w:color="000000" w:fill="1E1545"/>
            <w:vAlign w:val="center"/>
            <w:hideMark/>
          </w:tcPr>
          <w:p w14:paraId="3BF5B098" w14:textId="09EC32CF" w:rsidR="00A81888" w:rsidRPr="00A81888" w:rsidRDefault="00A81888" w:rsidP="00E73D8A">
            <w:pPr>
              <w:pStyle w:val="TableHeaderWhite"/>
              <w:rPr>
                <w:lang w:eastAsia="en-AU"/>
              </w:rPr>
            </w:pPr>
            <w:r w:rsidRPr="00A81888">
              <w:rPr>
                <w:lang w:eastAsia="en-AU"/>
              </w:rPr>
              <w:t>Change in minutes from Q</w:t>
            </w:r>
            <w:r w:rsidR="00235C81">
              <w:rPr>
                <w:lang w:eastAsia="en-AU"/>
              </w:rPr>
              <w:t>4</w:t>
            </w:r>
            <w:r w:rsidRPr="00A81888">
              <w:rPr>
                <w:lang w:eastAsia="en-AU"/>
              </w:rPr>
              <w:t xml:space="preserve"> 2023-24</w:t>
            </w:r>
          </w:p>
        </w:tc>
      </w:tr>
      <w:tr w:rsidR="00A81888" w:rsidRPr="00A81888" w14:paraId="3A9691F3" w14:textId="77777777" w:rsidTr="00BA139A">
        <w:trPr>
          <w:trHeight w:val="510"/>
        </w:trPr>
        <w:tc>
          <w:tcPr>
            <w:tcW w:w="2552" w:type="dxa"/>
            <w:tcBorders>
              <w:top w:val="nil"/>
              <w:left w:val="nil"/>
              <w:bottom w:val="single" w:sz="8" w:space="0" w:color="auto"/>
              <w:right w:val="nil"/>
            </w:tcBorders>
            <w:shd w:val="clear" w:color="000000" w:fill="FFFFFF"/>
            <w:noWrap/>
            <w:vAlign w:val="center"/>
            <w:hideMark/>
          </w:tcPr>
          <w:p w14:paraId="06846C3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Physiotherapist</w:t>
            </w:r>
          </w:p>
        </w:tc>
        <w:tc>
          <w:tcPr>
            <w:tcW w:w="1417" w:type="dxa"/>
            <w:tcBorders>
              <w:top w:val="nil"/>
              <w:left w:val="nil"/>
              <w:bottom w:val="single" w:sz="8" w:space="0" w:color="auto"/>
              <w:right w:val="nil"/>
            </w:tcBorders>
            <w:shd w:val="clear" w:color="000000" w:fill="FFFFFF"/>
            <w:noWrap/>
            <w:vAlign w:val="center"/>
            <w:hideMark/>
          </w:tcPr>
          <w:p w14:paraId="21386E92" w14:textId="2BAE662C"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$3.</w:t>
            </w:r>
            <w:r w:rsidR="00BE7C50">
              <w:rPr>
                <w:rFonts w:cs="Arial"/>
                <w:color w:val="1E1545"/>
                <w:sz w:val="20"/>
                <w:szCs w:val="20"/>
              </w:rPr>
              <w:t>44</w:t>
            </w:r>
          </w:p>
        </w:tc>
        <w:tc>
          <w:tcPr>
            <w:tcW w:w="1560" w:type="dxa"/>
            <w:tcBorders>
              <w:top w:val="nil"/>
              <w:left w:val="nil"/>
              <w:bottom w:val="single" w:sz="8" w:space="0" w:color="auto"/>
              <w:right w:val="nil"/>
            </w:tcBorders>
            <w:shd w:val="clear" w:color="000000" w:fill="FFFFFF"/>
            <w:noWrap/>
            <w:vAlign w:val="center"/>
            <w:hideMark/>
          </w:tcPr>
          <w:p w14:paraId="0CF6A2CC" w14:textId="7983E73D"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w:t>
            </w:r>
            <w:r w:rsidR="00BE7C50">
              <w:rPr>
                <w:rFonts w:cs="Arial"/>
                <w:color w:val="1E1545"/>
                <w:sz w:val="20"/>
                <w:szCs w:val="20"/>
              </w:rPr>
              <w:t>03</w:t>
            </w:r>
          </w:p>
        </w:tc>
        <w:tc>
          <w:tcPr>
            <w:tcW w:w="1984" w:type="dxa"/>
            <w:tcBorders>
              <w:top w:val="nil"/>
              <w:left w:val="nil"/>
              <w:bottom w:val="single" w:sz="8" w:space="0" w:color="auto"/>
              <w:right w:val="nil"/>
            </w:tcBorders>
            <w:shd w:val="clear" w:color="000000" w:fill="FFFFFF"/>
            <w:noWrap/>
            <w:vAlign w:val="center"/>
            <w:hideMark/>
          </w:tcPr>
          <w:p w14:paraId="6CD011B9" w14:textId="5BE75392"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2.</w:t>
            </w:r>
            <w:r w:rsidR="00BE7C50">
              <w:rPr>
                <w:rFonts w:cs="Arial"/>
                <w:color w:val="1E1545"/>
                <w:sz w:val="20"/>
                <w:szCs w:val="20"/>
              </w:rPr>
              <w:t>60</w:t>
            </w:r>
          </w:p>
        </w:tc>
        <w:tc>
          <w:tcPr>
            <w:tcW w:w="1559" w:type="dxa"/>
            <w:tcBorders>
              <w:top w:val="nil"/>
              <w:left w:val="nil"/>
              <w:bottom w:val="single" w:sz="8" w:space="0" w:color="auto"/>
              <w:right w:val="nil"/>
            </w:tcBorders>
            <w:shd w:val="clear" w:color="000000" w:fill="FFFFFF"/>
            <w:noWrap/>
            <w:vAlign w:val="center"/>
            <w:hideMark/>
          </w:tcPr>
          <w:p w14:paraId="0544C718" w14:textId="7C0769A4" w:rsidR="00A81888" w:rsidRPr="00A81888" w:rsidRDefault="00BE7C50" w:rsidP="00A81888">
            <w:pPr>
              <w:spacing w:before="0" w:after="0" w:line="240" w:lineRule="auto"/>
              <w:rPr>
                <w:rFonts w:cs="Arial"/>
                <w:color w:val="1E1545"/>
                <w:sz w:val="20"/>
                <w:szCs w:val="20"/>
                <w:lang w:eastAsia="en-AU"/>
              </w:rPr>
            </w:pPr>
            <w:r>
              <w:rPr>
                <w:rFonts w:cs="Arial"/>
                <w:color w:val="1E1545"/>
                <w:sz w:val="20"/>
                <w:szCs w:val="20"/>
              </w:rPr>
              <w:t>▼</w:t>
            </w:r>
            <w:r w:rsidR="001914D3">
              <w:rPr>
                <w:rFonts w:cs="Arial"/>
                <w:color w:val="1E1545"/>
                <w:sz w:val="20"/>
                <w:szCs w:val="20"/>
                <w:lang w:eastAsia="en-AU"/>
              </w:rPr>
              <w:t xml:space="preserve"> </w:t>
            </w:r>
            <w:r w:rsidR="00A81888" w:rsidRPr="00A81888">
              <w:rPr>
                <w:rFonts w:cs="Arial"/>
                <w:color w:val="1E1545"/>
                <w:sz w:val="20"/>
                <w:szCs w:val="20"/>
                <w:lang w:eastAsia="en-AU"/>
              </w:rPr>
              <w:t>0.</w:t>
            </w:r>
            <w:r>
              <w:rPr>
                <w:rFonts w:cs="Arial"/>
                <w:color w:val="1E1545"/>
                <w:sz w:val="20"/>
                <w:szCs w:val="20"/>
              </w:rPr>
              <w:t>06</w:t>
            </w:r>
          </w:p>
        </w:tc>
      </w:tr>
      <w:tr w:rsidR="00A81888" w:rsidRPr="00A81888" w14:paraId="7CADE150"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3D69F3E4"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Podiatrist</w:t>
            </w:r>
          </w:p>
        </w:tc>
        <w:tc>
          <w:tcPr>
            <w:tcW w:w="1417" w:type="dxa"/>
            <w:tcBorders>
              <w:top w:val="nil"/>
              <w:left w:val="nil"/>
              <w:bottom w:val="single" w:sz="8" w:space="0" w:color="auto"/>
              <w:right w:val="nil"/>
            </w:tcBorders>
            <w:shd w:val="clear" w:color="000000" w:fill="FFFFFF"/>
            <w:noWrap/>
            <w:vAlign w:val="center"/>
            <w:hideMark/>
          </w:tcPr>
          <w:p w14:paraId="24BE38CA" w14:textId="3B1997ED"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w:t>
            </w:r>
            <w:r w:rsidR="00BE7C50">
              <w:rPr>
                <w:rFonts w:cs="Arial"/>
                <w:color w:val="1E1545"/>
                <w:sz w:val="20"/>
                <w:szCs w:val="20"/>
              </w:rPr>
              <w:t>38</w:t>
            </w:r>
          </w:p>
        </w:tc>
        <w:tc>
          <w:tcPr>
            <w:tcW w:w="1560" w:type="dxa"/>
            <w:tcBorders>
              <w:top w:val="nil"/>
              <w:left w:val="nil"/>
              <w:bottom w:val="single" w:sz="8" w:space="0" w:color="auto"/>
              <w:right w:val="nil"/>
            </w:tcBorders>
            <w:shd w:val="clear" w:color="000000" w:fill="FFFFFF"/>
            <w:noWrap/>
            <w:vAlign w:val="center"/>
            <w:hideMark/>
          </w:tcPr>
          <w:p w14:paraId="30955162" w14:textId="1DB8C5A6"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w:t>
            </w:r>
            <w:r w:rsidR="00BE7C50">
              <w:rPr>
                <w:rFonts w:cs="Arial"/>
                <w:color w:val="1E1545"/>
                <w:sz w:val="20"/>
                <w:szCs w:val="20"/>
              </w:rPr>
              <w:t>06</w:t>
            </w:r>
          </w:p>
        </w:tc>
        <w:tc>
          <w:tcPr>
            <w:tcW w:w="1984" w:type="dxa"/>
            <w:tcBorders>
              <w:top w:val="nil"/>
              <w:left w:val="nil"/>
              <w:bottom w:val="single" w:sz="8" w:space="0" w:color="auto"/>
              <w:right w:val="nil"/>
            </w:tcBorders>
            <w:shd w:val="clear" w:color="000000" w:fill="FFFFFF"/>
            <w:noWrap/>
            <w:vAlign w:val="center"/>
            <w:hideMark/>
          </w:tcPr>
          <w:p w14:paraId="6B5FF8B0" w14:textId="45F040C9"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w:t>
            </w:r>
            <w:r w:rsidR="00BE7C50">
              <w:rPr>
                <w:rFonts w:cs="Arial"/>
                <w:color w:val="1E1545"/>
                <w:sz w:val="20"/>
                <w:szCs w:val="20"/>
              </w:rPr>
              <w:t>24</w:t>
            </w:r>
          </w:p>
        </w:tc>
        <w:tc>
          <w:tcPr>
            <w:tcW w:w="1559" w:type="dxa"/>
            <w:tcBorders>
              <w:top w:val="nil"/>
              <w:left w:val="nil"/>
              <w:bottom w:val="single" w:sz="8" w:space="0" w:color="auto"/>
              <w:right w:val="nil"/>
            </w:tcBorders>
            <w:shd w:val="clear" w:color="000000" w:fill="FFFFFF"/>
            <w:noWrap/>
            <w:vAlign w:val="center"/>
            <w:hideMark/>
          </w:tcPr>
          <w:p w14:paraId="5BD45AD7" w14:textId="63A73FA7" w:rsidR="00A81888" w:rsidRPr="00A81888" w:rsidRDefault="00BE7C50" w:rsidP="00A81888">
            <w:pPr>
              <w:spacing w:before="0" w:after="0" w:line="240" w:lineRule="auto"/>
              <w:rPr>
                <w:rFonts w:cs="Arial"/>
                <w:color w:val="1E1545"/>
                <w:sz w:val="20"/>
                <w:szCs w:val="20"/>
                <w:lang w:eastAsia="en-AU"/>
              </w:rPr>
            </w:pPr>
            <w:r>
              <w:rPr>
                <w:rFonts w:cs="Arial"/>
                <w:color w:val="1E1545"/>
                <w:sz w:val="20"/>
                <w:szCs w:val="20"/>
              </w:rPr>
              <w:t>▲</w:t>
            </w:r>
            <w:r w:rsidR="00A81888" w:rsidRPr="00A81888">
              <w:rPr>
                <w:rFonts w:cs="Arial"/>
                <w:color w:val="1E1545"/>
                <w:sz w:val="20"/>
                <w:szCs w:val="20"/>
                <w:lang w:eastAsia="en-AU"/>
              </w:rPr>
              <w:t xml:space="preserve"> 0.</w:t>
            </w:r>
            <w:r>
              <w:rPr>
                <w:rFonts w:cs="Arial"/>
                <w:color w:val="1E1545"/>
                <w:sz w:val="20"/>
                <w:szCs w:val="20"/>
              </w:rPr>
              <w:t>02</w:t>
            </w:r>
          </w:p>
        </w:tc>
      </w:tr>
      <w:tr w:rsidR="00A81888" w:rsidRPr="00A81888" w14:paraId="31C4961C"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35A9B9E4"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Dietetic Care</w:t>
            </w:r>
          </w:p>
        </w:tc>
        <w:tc>
          <w:tcPr>
            <w:tcW w:w="1417" w:type="dxa"/>
            <w:tcBorders>
              <w:top w:val="nil"/>
              <w:left w:val="nil"/>
              <w:bottom w:val="single" w:sz="8" w:space="0" w:color="auto"/>
              <w:right w:val="nil"/>
            </w:tcBorders>
            <w:shd w:val="clear" w:color="000000" w:fill="FFFFFF"/>
            <w:noWrap/>
            <w:vAlign w:val="center"/>
            <w:hideMark/>
          </w:tcPr>
          <w:p w14:paraId="4B4D352C" w14:textId="5220EAF0"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w:t>
            </w:r>
            <w:r w:rsidR="00BE7C50">
              <w:rPr>
                <w:rFonts w:cs="Arial"/>
                <w:color w:val="1E1545"/>
                <w:sz w:val="20"/>
                <w:szCs w:val="20"/>
              </w:rPr>
              <w:t>30</w:t>
            </w:r>
          </w:p>
        </w:tc>
        <w:tc>
          <w:tcPr>
            <w:tcW w:w="1560" w:type="dxa"/>
            <w:tcBorders>
              <w:top w:val="nil"/>
              <w:left w:val="nil"/>
              <w:bottom w:val="single" w:sz="8" w:space="0" w:color="auto"/>
              <w:right w:val="nil"/>
            </w:tcBorders>
            <w:shd w:val="clear" w:color="000000" w:fill="FFFFFF"/>
            <w:noWrap/>
            <w:vAlign w:val="center"/>
            <w:hideMark/>
          </w:tcPr>
          <w:p w14:paraId="6BFDAE8D" w14:textId="1AE2144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w:t>
            </w:r>
            <w:r w:rsidR="00BE7C50">
              <w:rPr>
                <w:rFonts w:cs="Arial"/>
                <w:color w:val="1E1545"/>
                <w:sz w:val="20"/>
                <w:szCs w:val="20"/>
              </w:rPr>
              <w:t>04</w:t>
            </w:r>
          </w:p>
        </w:tc>
        <w:tc>
          <w:tcPr>
            <w:tcW w:w="1984" w:type="dxa"/>
            <w:tcBorders>
              <w:top w:val="nil"/>
              <w:left w:val="nil"/>
              <w:bottom w:val="single" w:sz="8" w:space="0" w:color="auto"/>
              <w:right w:val="nil"/>
            </w:tcBorders>
            <w:shd w:val="clear" w:color="000000" w:fill="FFFFFF"/>
            <w:noWrap/>
            <w:vAlign w:val="center"/>
            <w:hideMark/>
          </w:tcPr>
          <w:p w14:paraId="7E1E41B1" w14:textId="5945DD4C"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w:t>
            </w:r>
            <w:r w:rsidR="00BE7C50">
              <w:rPr>
                <w:rFonts w:cs="Arial"/>
                <w:color w:val="1E1545"/>
                <w:sz w:val="20"/>
                <w:szCs w:val="20"/>
              </w:rPr>
              <w:t>16</w:t>
            </w:r>
          </w:p>
        </w:tc>
        <w:tc>
          <w:tcPr>
            <w:tcW w:w="1559" w:type="dxa"/>
            <w:tcBorders>
              <w:top w:val="nil"/>
              <w:left w:val="nil"/>
              <w:bottom w:val="single" w:sz="8" w:space="0" w:color="auto"/>
              <w:right w:val="nil"/>
            </w:tcBorders>
            <w:shd w:val="clear" w:color="000000" w:fill="FFFFFF"/>
            <w:noWrap/>
            <w:vAlign w:val="center"/>
            <w:hideMark/>
          </w:tcPr>
          <w:p w14:paraId="69CB27D9" w14:textId="1E7E931A"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w:t>
            </w:r>
            <w:r w:rsidR="00BE7C50">
              <w:rPr>
                <w:rFonts w:cs="Arial"/>
                <w:color w:val="1E1545"/>
                <w:sz w:val="20"/>
                <w:szCs w:val="20"/>
              </w:rPr>
              <w:t>01</w:t>
            </w:r>
          </w:p>
        </w:tc>
      </w:tr>
      <w:tr w:rsidR="00A81888" w:rsidRPr="00A81888" w14:paraId="1DB0D3AF"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5DBF87B0" w14:textId="798599D3"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xml:space="preserve">Speech </w:t>
            </w:r>
            <w:r w:rsidR="009B2563">
              <w:rPr>
                <w:rFonts w:cs="Arial"/>
                <w:color w:val="1E1545"/>
                <w:sz w:val="20"/>
                <w:szCs w:val="20"/>
                <w:lang w:eastAsia="en-AU"/>
              </w:rPr>
              <w:t>p</w:t>
            </w:r>
            <w:r w:rsidRPr="00A81888">
              <w:rPr>
                <w:rFonts w:cs="Arial"/>
                <w:color w:val="1E1545"/>
                <w:sz w:val="20"/>
                <w:szCs w:val="20"/>
                <w:lang w:eastAsia="en-AU"/>
              </w:rPr>
              <w:t>athologist</w:t>
            </w:r>
          </w:p>
        </w:tc>
        <w:tc>
          <w:tcPr>
            <w:tcW w:w="1417" w:type="dxa"/>
            <w:tcBorders>
              <w:top w:val="nil"/>
              <w:left w:val="nil"/>
              <w:bottom w:val="single" w:sz="8" w:space="0" w:color="auto"/>
              <w:right w:val="nil"/>
            </w:tcBorders>
            <w:shd w:val="clear" w:color="000000" w:fill="FFFFFF"/>
            <w:noWrap/>
            <w:vAlign w:val="center"/>
            <w:hideMark/>
          </w:tcPr>
          <w:p w14:paraId="17C54AC6" w14:textId="7A67731B"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w:t>
            </w:r>
            <w:r w:rsidR="00BE7C50">
              <w:rPr>
                <w:rFonts w:cs="Arial"/>
                <w:color w:val="1E1545"/>
                <w:sz w:val="20"/>
                <w:szCs w:val="20"/>
              </w:rPr>
              <w:t>19</w:t>
            </w:r>
          </w:p>
        </w:tc>
        <w:tc>
          <w:tcPr>
            <w:tcW w:w="1560" w:type="dxa"/>
            <w:tcBorders>
              <w:top w:val="nil"/>
              <w:left w:val="nil"/>
              <w:bottom w:val="single" w:sz="8" w:space="0" w:color="auto"/>
              <w:right w:val="nil"/>
            </w:tcBorders>
            <w:shd w:val="clear" w:color="000000" w:fill="FFFFFF"/>
            <w:noWrap/>
            <w:vAlign w:val="center"/>
            <w:hideMark/>
          </w:tcPr>
          <w:p w14:paraId="06D24D9F" w14:textId="401B6C5B"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w:t>
            </w:r>
            <w:r w:rsidR="00BE7C50">
              <w:rPr>
                <w:rFonts w:cs="Arial"/>
                <w:color w:val="1E1545"/>
                <w:sz w:val="20"/>
                <w:szCs w:val="20"/>
              </w:rPr>
              <w:t>04</w:t>
            </w:r>
          </w:p>
        </w:tc>
        <w:tc>
          <w:tcPr>
            <w:tcW w:w="1984" w:type="dxa"/>
            <w:tcBorders>
              <w:top w:val="nil"/>
              <w:left w:val="nil"/>
              <w:bottom w:val="single" w:sz="8" w:space="0" w:color="auto"/>
              <w:right w:val="nil"/>
            </w:tcBorders>
            <w:shd w:val="clear" w:color="000000" w:fill="FFFFFF"/>
            <w:noWrap/>
            <w:vAlign w:val="center"/>
            <w:hideMark/>
          </w:tcPr>
          <w:p w14:paraId="4CF88F5F" w14:textId="082FBB9D"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w:t>
            </w:r>
            <w:r w:rsidR="00BE7C50">
              <w:rPr>
                <w:rFonts w:cs="Arial"/>
                <w:color w:val="1E1545"/>
                <w:sz w:val="20"/>
                <w:szCs w:val="20"/>
              </w:rPr>
              <w:t>08</w:t>
            </w:r>
          </w:p>
        </w:tc>
        <w:tc>
          <w:tcPr>
            <w:tcW w:w="1559" w:type="dxa"/>
            <w:tcBorders>
              <w:top w:val="nil"/>
              <w:left w:val="nil"/>
              <w:bottom w:val="single" w:sz="8" w:space="0" w:color="auto"/>
              <w:right w:val="nil"/>
            </w:tcBorders>
            <w:shd w:val="clear" w:color="000000" w:fill="FFFFFF"/>
            <w:noWrap/>
            <w:vAlign w:val="center"/>
            <w:hideMark/>
          </w:tcPr>
          <w:p w14:paraId="76A11BB5" w14:textId="06E45E79"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0.01</w:t>
            </w:r>
          </w:p>
        </w:tc>
      </w:tr>
    </w:tbl>
    <w:p w14:paraId="0FDE3C68" w14:textId="223602A8" w:rsidR="0068353C" w:rsidRPr="00323EA8" w:rsidRDefault="00B658CF" w:rsidP="00323EA8">
      <w:pPr>
        <w:pStyle w:val="FootnoteText"/>
      </w:pPr>
      <w:r w:rsidRPr="00323EA8">
        <w:t xml:space="preserve">Note: </w:t>
      </w:r>
      <w:r w:rsidR="00DE1D36" w:rsidRPr="00323EA8">
        <w:t>R</w:t>
      </w:r>
      <w:r w:rsidR="003006BF" w:rsidRPr="00323EA8">
        <w:t>esults for occupational therapists, allied health assistants</w:t>
      </w:r>
      <w:r w:rsidR="00DE1D36" w:rsidRPr="00323EA8">
        <w:t>,</w:t>
      </w:r>
      <w:r w:rsidR="003006BF" w:rsidRPr="00323EA8">
        <w:t xml:space="preserve"> and other allied health have not been included</w:t>
      </w:r>
      <w:r w:rsidR="00DE1D36" w:rsidRPr="00323EA8">
        <w:t xml:space="preserve"> </w:t>
      </w:r>
      <w:r w:rsidR="003006BF" w:rsidRPr="00323EA8">
        <w:t xml:space="preserve">as </w:t>
      </w:r>
      <w:r w:rsidR="00DE1D36" w:rsidRPr="00323EA8">
        <w:t>over</w:t>
      </w:r>
      <w:r w:rsidR="003006BF" w:rsidRPr="00323EA8">
        <w:t xml:space="preserve"> half of QFR respondents did not report expenditure for these categories.</w:t>
      </w:r>
      <w:r w:rsidR="00206FC2" w:rsidRPr="00323EA8">
        <w:t xml:space="preserve"> </w:t>
      </w:r>
      <w:r w:rsidR="00A24FFA" w:rsidRPr="00323EA8">
        <w:t>Local, state or territory government providers are included in this data.</w:t>
      </w:r>
      <w:bookmarkStart w:id="26" w:name="_Toc180505699"/>
    </w:p>
    <w:p w14:paraId="170F2881" w14:textId="2C2C0C3D" w:rsidR="00D36712" w:rsidRPr="00323EA8" w:rsidRDefault="00D36712" w:rsidP="00323EA8">
      <w:pPr>
        <w:pStyle w:val="Heading2"/>
      </w:pPr>
      <w:bookmarkStart w:id="27" w:name="_Toc211507172"/>
      <w:bookmarkStart w:id="28" w:name="_Toc212735000"/>
      <w:r w:rsidRPr="00323EA8">
        <w:lastRenderedPageBreak/>
        <w:t>Hourly rates</w:t>
      </w:r>
      <w:bookmarkEnd w:id="26"/>
      <w:bookmarkEnd w:id="27"/>
      <w:bookmarkEnd w:id="28"/>
    </w:p>
    <w:p w14:paraId="3B91AD56" w14:textId="4D4C4614" w:rsidR="00D36712" w:rsidRPr="000E0157" w:rsidRDefault="00D36712" w:rsidP="00D36712">
      <w:r w:rsidRPr="000E0157">
        <w:t xml:space="preserve">In quarter </w:t>
      </w:r>
      <w:r w:rsidR="00280521">
        <w:t>4</w:t>
      </w:r>
      <w:r w:rsidRPr="000E0157">
        <w:t xml:space="preserve"> 202</w:t>
      </w:r>
      <w:r w:rsidR="00682D78">
        <w:t>4</w:t>
      </w:r>
      <w:r w:rsidRPr="000E0157">
        <w:t>-2</w:t>
      </w:r>
      <w:r w:rsidR="00682D78">
        <w:t>5</w:t>
      </w:r>
      <w:r w:rsidRPr="000E0157">
        <w:t xml:space="preserve">, median sector hourly rates increased for all direct care staff </w:t>
      </w:r>
      <w:r>
        <w:t>compared</w:t>
      </w:r>
      <w:r w:rsidRPr="000E0157">
        <w:t xml:space="preserve"> to quarter </w:t>
      </w:r>
      <w:r w:rsidR="00280521">
        <w:t>4</w:t>
      </w:r>
      <w:r w:rsidRPr="000E0157">
        <w:t xml:space="preserve"> 202</w:t>
      </w:r>
      <w:r w:rsidR="00682D78">
        <w:t>3</w:t>
      </w:r>
      <w:r w:rsidRPr="000E0157">
        <w:t>-2</w:t>
      </w:r>
      <w:r w:rsidR="00682D78">
        <w:t>4</w:t>
      </w:r>
      <w:r w:rsidRPr="000E0157">
        <w:t>. The sector median of the average hourly rate was:</w:t>
      </w:r>
    </w:p>
    <w:p w14:paraId="5EB3993A" w14:textId="1C9CFB56" w:rsidR="00D36712" w:rsidRPr="000E0157" w:rsidRDefault="00D36712" w:rsidP="00323EA8">
      <w:pPr>
        <w:pStyle w:val="ListBullet"/>
        <w:rPr>
          <w:rFonts w:eastAsia="Arial"/>
        </w:rPr>
      </w:pPr>
      <w:r w:rsidRPr="00B35131">
        <w:rPr>
          <w:rFonts w:eastAsia="Arial"/>
        </w:rPr>
        <w:t>$</w:t>
      </w:r>
      <w:r w:rsidR="00B74A05" w:rsidRPr="00B35131">
        <w:rPr>
          <w:rFonts w:eastAsia="Arial"/>
        </w:rPr>
        <w:t>51.</w:t>
      </w:r>
      <w:r w:rsidR="00E84594">
        <w:rPr>
          <w:rFonts w:eastAsia="Arial"/>
        </w:rPr>
        <w:t>60</w:t>
      </w:r>
      <w:r w:rsidRPr="00E20D66">
        <w:rPr>
          <w:rFonts w:eastAsia="Arial"/>
        </w:rPr>
        <w:t xml:space="preserve"> for </w:t>
      </w:r>
      <w:r w:rsidR="0018707C">
        <w:rPr>
          <w:rFonts w:eastAsia="Arial"/>
        </w:rPr>
        <w:t>registered nurse</w:t>
      </w:r>
      <w:r w:rsidR="00E912FC">
        <w:rPr>
          <w:rFonts w:eastAsia="Arial"/>
        </w:rPr>
        <w:t>s</w:t>
      </w:r>
      <w:r w:rsidRPr="00E20D66">
        <w:rPr>
          <w:rFonts w:eastAsia="Arial"/>
        </w:rPr>
        <w:t xml:space="preserve"> (</w:t>
      </w:r>
      <w:r w:rsidRPr="00B35131">
        <w:rPr>
          <w:rFonts w:eastAsia="Arial"/>
        </w:rPr>
        <w:t>up $</w:t>
      </w:r>
      <w:r w:rsidR="00981702" w:rsidRPr="00B35131">
        <w:rPr>
          <w:rFonts w:eastAsia="Arial"/>
        </w:rPr>
        <w:t>2.5</w:t>
      </w:r>
      <w:r w:rsidR="00B35131" w:rsidRPr="00B35131">
        <w:rPr>
          <w:rFonts w:eastAsia="Arial"/>
        </w:rPr>
        <w:t>6</w:t>
      </w:r>
      <w:r w:rsidR="00090545" w:rsidRPr="00E20D66">
        <w:rPr>
          <w:rFonts w:eastAsia="Arial"/>
        </w:rPr>
        <w:t xml:space="preserve"> or </w:t>
      </w:r>
      <w:r w:rsidR="00F34C01" w:rsidRPr="00B35131">
        <w:rPr>
          <w:rFonts w:eastAsia="Arial"/>
        </w:rPr>
        <w:t>5.</w:t>
      </w:r>
      <w:r w:rsidR="00B35131" w:rsidRPr="00B35131">
        <w:rPr>
          <w:rFonts w:eastAsia="Arial"/>
        </w:rPr>
        <w:t>2</w:t>
      </w:r>
      <w:r w:rsidR="00090545" w:rsidRPr="00B35131">
        <w:rPr>
          <w:rFonts w:eastAsia="Arial"/>
        </w:rPr>
        <w:t>%</w:t>
      </w:r>
      <w:r w:rsidRPr="000E0157">
        <w:rPr>
          <w:rFonts w:eastAsia="Arial"/>
        </w:rPr>
        <w:t xml:space="preserve"> </w:t>
      </w:r>
      <w:r w:rsidR="00014E49">
        <w:rPr>
          <w:rFonts w:eastAsia="Arial"/>
        </w:rPr>
        <w:t>from</w:t>
      </w:r>
      <w:r w:rsidRPr="000E0157">
        <w:rPr>
          <w:rFonts w:eastAsia="Arial"/>
        </w:rPr>
        <w:t xml:space="preserve"> quarter </w:t>
      </w:r>
      <w:r w:rsidR="00280521">
        <w:rPr>
          <w:rFonts w:eastAsia="Arial"/>
        </w:rPr>
        <w:t>4</w:t>
      </w:r>
      <w:r w:rsidRPr="000E0157">
        <w:rPr>
          <w:rFonts w:eastAsia="Arial"/>
        </w:rPr>
        <w:t xml:space="preserve"> 202</w:t>
      </w:r>
      <w:r w:rsidR="00682D78">
        <w:rPr>
          <w:rFonts w:eastAsia="Arial"/>
        </w:rPr>
        <w:t>3</w:t>
      </w:r>
      <w:r w:rsidRPr="000E0157">
        <w:rPr>
          <w:rFonts w:eastAsia="Arial"/>
        </w:rPr>
        <w:t>-2</w:t>
      </w:r>
      <w:r w:rsidR="00682D78">
        <w:rPr>
          <w:rFonts w:eastAsia="Arial"/>
        </w:rPr>
        <w:t>4</w:t>
      </w:r>
      <w:r w:rsidRPr="000E0157">
        <w:rPr>
          <w:rFonts w:eastAsia="Arial"/>
        </w:rPr>
        <w:t>)</w:t>
      </w:r>
      <w:r w:rsidR="0084035B">
        <w:rPr>
          <w:rFonts w:eastAsia="Arial"/>
        </w:rPr>
        <w:t xml:space="preserve"> (</w:t>
      </w:r>
      <w:r w:rsidR="00FC7EB3">
        <w:rPr>
          <w:rFonts w:eastAsia="Arial"/>
        </w:rPr>
        <w:t>Chart 8)</w:t>
      </w:r>
    </w:p>
    <w:p w14:paraId="2B0A2FDF" w14:textId="287F385F" w:rsidR="00D36712" w:rsidRPr="000E0157" w:rsidRDefault="00D36712" w:rsidP="00323EA8">
      <w:pPr>
        <w:pStyle w:val="ListBullet"/>
        <w:rPr>
          <w:rFonts w:eastAsia="Arial"/>
        </w:rPr>
      </w:pPr>
      <w:r w:rsidRPr="005E35E1">
        <w:rPr>
          <w:rFonts w:eastAsia="Arial"/>
        </w:rPr>
        <w:t>$</w:t>
      </w:r>
      <w:r w:rsidRPr="0047657C">
        <w:rPr>
          <w:rFonts w:eastAsia="Arial"/>
        </w:rPr>
        <w:t>3</w:t>
      </w:r>
      <w:r w:rsidR="004D103D" w:rsidRPr="0047657C">
        <w:rPr>
          <w:rFonts w:eastAsia="Arial"/>
        </w:rPr>
        <w:t>8</w:t>
      </w:r>
      <w:r w:rsidR="00BF2908" w:rsidRPr="0047657C">
        <w:rPr>
          <w:rFonts w:eastAsia="Arial"/>
        </w:rPr>
        <w:t>.</w:t>
      </w:r>
      <w:r w:rsidR="004D103D">
        <w:rPr>
          <w:rFonts w:eastAsia="Arial"/>
        </w:rPr>
        <w:t>15</w:t>
      </w:r>
      <w:r w:rsidRPr="005E35E1">
        <w:rPr>
          <w:rFonts w:eastAsia="Arial"/>
        </w:rPr>
        <w:t xml:space="preserve"> for </w:t>
      </w:r>
      <w:r w:rsidR="0018707C">
        <w:rPr>
          <w:rFonts w:eastAsia="Arial"/>
        </w:rPr>
        <w:t>enrolled nurse</w:t>
      </w:r>
      <w:r w:rsidRPr="005E35E1">
        <w:rPr>
          <w:rFonts w:eastAsia="Arial"/>
        </w:rPr>
        <w:t>s (up $</w:t>
      </w:r>
      <w:r w:rsidR="004D103D">
        <w:rPr>
          <w:rFonts w:eastAsia="Arial"/>
        </w:rPr>
        <w:t>2.15</w:t>
      </w:r>
      <w:r w:rsidR="00090545" w:rsidRPr="005E35E1">
        <w:rPr>
          <w:rFonts w:eastAsia="Arial"/>
        </w:rPr>
        <w:t xml:space="preserve"> or</w:t>
      </w:r>
      <w:r w:rsidR="00187155">
        <w:rPr>
          <w:rFonts w:eastAsia="Arial"/>
        </w:rPr>
        <w:t xml:space="preserve"> </w:t>
      </w:r>
      <w:r w:rsidR="0047657C" w:rsidRPr="0047657C">
        <w:rPr>
          <w:rFonts w:eastAsia="Arial"/>
        </w:rPr>
        <w:t>6.0</w:t>
      </w:r>
      <w:r w:rsidR="00347AFB" w:rsidRPr="0047657C">
        <w:rPr>
          <w:rFonts w:eastAsia="Arial"/>
        </w:rPr>
        <w:t>%</w:t>
      </w:r>
      <w:r w:rsidRPr="000E0157">
        <w:rPr>
          <w:rFonts w:eastAsia="Arial"/>
        </w:rPr>
        <w:t xml:space="preserve"> </w:t>
      </w:r>
      <w:r w:rsidR="00014E49">
        <w:rPr>
          <w:rFonts w:eastAsia="Arial"/>
        </w:rPr>
        <w:t>from</w:t>
      </w:r>
      <w:r w:rsidRPr="000E0157">
        <w:rPr>
          <w:rFonts w:eastAsia="Arial"/>
        </w:rPr>
        <w:t xml:space="preserve"> quarter </w:t>
      </w:r>
      <w:r w:rsidR="00280521">
        <w:rPr>
          <w:rFonts w:eastAsia="Arial"/>
        </w:rPr>
        <w:t>4</w:t>
      </w:r>
      <w:r w:rsidRPr="000E0157">
        <w:rPr>
          <w:rFonts w:eastAsia="Arial"/>
        </w:rPr>
        <w:t xml:space="preserve"> 202</w:t>
      </w:r>
      <w:r w:rsidR="00682D78">
        <w:rPr>
          <w:rFonts w:eastAsia="Arial"/>
        </w:rPr>
        <w:t>3</w:t>
      </w:r>
      <w:r w:rsidRPr="000E0157">
        <w:rPr>
          <w:rFonts w:eastAsia="Arial"/>
        </w:rPr>
        <w:t>-2</w:t>
      </w:r>
      <w:r w:rsidR="00682D78">
        <w:rPr>
          <w:rFonts w:eastAsia="Arial"/>
        </w:rPr>
        <w:t>4</w:t>
      </w:r>
      <w:r w:rsidRPr="000E0157">
        <w:rPr>
          <w:rFonts w:eastAsia="Arial"/>
        </w:rPr>
        <w:t xml:space="preserve">) </w:t>
      </w:r>
      <w:r w:rsidR="00FC7EB3">
        <w:rPr>
          <w:rFonts w:eastAsia="Arial"/>
        </w:rPr>
        <w:t>(Chart 9)</w:t>
      </w:r>
    </w:p>
    <w:p w14:paraId="40DB43C5" w14:textId="652AC0E7" w:rsidR="00D36712" w:rsidRPr="0073401A" w:rsidRDefault="00D36712" w:rsidP="00323EA8">
      <w:pPr>
        <w:pStyle w:val="ListBullet"/>
        <w:rPr>
          <w:rFonts w:eastAsia="Arial"/>
        </w:rPr>
      </w:pPr>
      <w:r w:rsidRPr="008323C3">
        <w:rPr>
          <w:rFonts w:eastAsia="Arial"/>
        </w:rPr>
        <w:t>$</w:t>
      </w:r>
      <w:r w:rsidRPr="00051FE6">
        <w:rPr>
          <w:rFonts w:eastAsia="Arial"/>
        </w:rPr>
        <w:t>3</w:t>
      </w:r>
      <w:r w:rsidR="002A18B9">
        <w:rPr>
          <w:rFonts w:eastAsia="Arial"/>
        </w:rPr>
        <w:t>3.00</w:t>
      </w:r>
      <w:r w:rsidRPr="008323C3">
        <w:rPr>
          <w:rFonts w:eastAsia="Arial"/>
        </w:rPr>
        <w:t xml:space="preserve"> for personal care workers and assistants in nursing (up </w:t>
      </w:r>
      <w:r w:rsidRPr="00051FE6">
        <w:rPr>
          <w:rFonts w:eastAsia="Arial"/>
        </w:rPr>
        <w:t>$</w:t>
      </w:r>
      <w:r w:rsidR="005643F6" w:rsidRPr="00051FE6">
        <w:rPr>
          <w:rFonts w:eastAsia="Arial"/>
        </w:rPr>
        <w:t>1.</w:t>
      </w:r>
      <w:r w:rsidR="00BC73EE">
        <w:rPr>
          <w:rFonts w:eastAsia="Arial"/>
        </w:rPr>
        <w:t>92</w:t>
      </w:r>
      <w:r w:rsidRPr="000E0157">
        <w:rPr>
          <w:rFonts w:eastAsia="Arial"/>
        </w:rPr>
        <w:t xml:space="preserve"> </w:t>
      </w:r>
      <w:r w:rsidR="00090545">
        <w:rPr>
          <w:rFonts w:eastAsia="Arial"/>
        </w:rPr>
        <w:t xml:space="preserve">or </w:t>
      </w:r>
      <w:r w:rsidR="00C07DB7" w:rsidRPr="00051FE6">
        <w:rPr>
          <w:rFonts w:eastAsia="Arial"/>
        </w:rPr>
        <w:t>6.</w:t>
      </w:r>
      <w:r w:rsidR="000E2EEC">
        <w:rPr>
          <w:rFonts w:eastAsia="Arial"/>
        </w:rPr>
        <w:t>2</w:t>
      </w:r>
      <w:r w:rsidR="00090545" w:rsidRPr="00051FE6">
        <w:rPr>
          <w:rFonts w:eastAsia="Arial"/>
        </w:rPr>
        <w:t xml:space="preserve">% </w:t>
      </w:r>
      <w:r w:rsidR="00014E49">
        <w:rPr>
          <w:rFonts w:eastAsia="Arial"/>
        </w:rPr>
        <w:t>from</w:t>
      </w:r>
      <w:r w:rsidRPr="000E0157">
        <w:rPr>
          <w:rFonts w:eastAsia="Arial"/>
        </w:rPr>
        <w:t xml:space="preserve"> quarter </w:t>
      </w:r>
      <w:r w:rsidR="00280521">
        <w:rPr>
          <w:rFonts w:eastAsia="Arial"/>
        </w:rPr>
        <w:t>4</w:t>
      </w:r>
      <w:r w:rsidRPr="000E0157">
        <w:rPr>
          <w:rFonts w:eastAsia="Arial"/>
        </w:rPr>
        <w:t xml:space="preserve"> 202</w:t>
      </w:r>
      <w:r w:rsidR="00682D78">
        <w:rPr>
          <w:rFonts w:eastAsia="Arial"/>
        </w:rPr>
        <w:t>3</w:t>
      </w:r>
      <w:r w:rsidRPr="000E0157">
        <w:rPr>
          <w:rFonts w:eastAsia="Arial"/>
        </w:rPr>
        <w:t>-2</w:t>
      </w:r>
      <w:r w:rsidR="00682D78">
        <w:rPr>
          <w:rFonts w:eastAsia="Arial"/>
        </w:rPr>
        <w:t>4</w:t>
      </w:r>
      <w:r w:rsidRPr="000E0157">
        <w:rPr>
          <w:rFonts w:eastAsia="Arial"/>
        </w:rPr>
        <w:t>)</w:t>
      </w:r>
      <w:r w:rsidR="00FC7EB3">
        <w:rPr>
          <w:rFonts w:eastAsia="Arial"/>
        </w:rPr>
        <w:t xml:space="preserve"> (Chart 10)</w:t>
      </w:r>
      <w:r w:rsidRPr="000E0157">
        <w:rPr>
          <w:rFonts w:eastAsia="Arial"/>
        </w:rPr>
        <w:t xml:space="preserve">. </w:t>
      </w:r>
    </w:p>
    <w:p w14:paraId="36C3BA87" w14:textId="4422586A" w:rsidR="00D36712" w:rsidRPr="0073401A" w:rsidRDefault="00D36712" w:rsidP="00D36712">
      <w:r w:rsidRPr="00F53EBB">
        <w:t>The</w:t>
      </w:r>
      <w:r>
        <w:t>se</w:t>
      </w:r>
      <w:r w:rsidRPr="00F53EBB">
        <w:t xml:space="preserve"> average hourly rate</w:t>
      </w:r>
      <w:r>
        <w:t>s are</w:t>
      </w:r>
      <w:r w:rsidRPr="00F53EBB">
        <w:t xml:space="preserve"> for </w:t>
      </w:r>
      <w:r w:rsidRPr="00013481">
        <w:t>staff</w:t>
      </w:r>
      <w:r w:rsidRPr="00F53EBB">
        <w:t xml:space="preserve"> employed per the employee award, enterprise agreement or contract. </w:t>
      </w:r>
      <w:r>
        <w:t>It</w:t>
      </w:r>
      <w:r w:rsidRPr="00F53EBB">
        <w:t xml:space="preserve"> does not include on-costs, penalty rates or casual rates.</w:t>
      </w:r>
      <w:r>
        <w:t xml:space="preserve"> </w:t>
      </w:r>
      <w:r w:rsidRPr="00F53EBB">
        <w:t xml:space="preserve">Nil-value responses </w:t>
      </w:r>
      <w:r>
        <w:t>are</w:t>
      </w:r>
      <w:r w:rsidRPr="00F53EBB">
        <w:t xml:space="preserve"> excluded.</w:t>
      </w:r>
    </w:p>
    <w:p w14:paraId="0DD79E58" w14:textId="191AE1F4" w:rsidR="00D36712" w:rsidRDefault="00D36712" w:rsidP="00E73D8A">
      <w:pPr>
        <w:pStyle w:val="Caption"/>
      </w:pPr>
      <w:r w:rsidRPr="00621F3A">
        <w:t xml:space="preserve">Chart </w:t>
      </w:r>
      <w:r w:rsidR="00191997">
        <w:t>8</w:t>
      </w:r>
      <w:r w:rsidRPr="00621F3A">
        <w:t xml:space="preserve">: </w:t>
      </w:r>
      <w:r w:rsidR="00FE7221">
        <w:t>High</w:t>
      </w:r>
      <w:r w:rsidR="00FE7221" w:rsidRPr="00621F3A">
        <w:t>est</w:t>
      </w:r>
      <w:r w:rsidRPr="00621F3A">
        <w:t xml:space="preserve">, average, and </w:t>
      </w:r>
      <w:r w:rsidR="00FE7221">
        <w:t xml:space="preserve">lowest </w:t>
      </w:r>
      <w:r w:rsidRPr="00621F3A">
        <w:t xml:space="preserve">hourly rates (medians) paid to </w:t>
      </w:r>
      <w:r>
        <w:t>registered nurses</w:t>
      </w:r>
      <w:r w:rsidRPr="00621F3A">
        <w:t xml:space="preserve"> (quarter </w:t>
      </w:r>
      <w:r w:rsidR="00280521">
        <w:t>4</w:t>
      </w:r>
      <w:r w:rsidRPr="00621F3A">
        <w:t xml:space="preserve"> 202</w:t>
      </w:r>
      <w:r w:rsidR="005C6DD6">
        <w:t>3</w:t>
      </w:r>
      <w:r w:rsidRPr="00621F3A">
        <w:t>-2</w:t>
      </w:r>
      <w:r w:rsidR="005C6DD6">
        <w:t>4</w:t>
      </w:r>
      <w:r w:rsidRPr="00621F3A">
        <w:t xml:space="preserve"> to quarter </w:t>
      </w:r>
      <w:r w:rsidR="00280521">
        <w:t>4</w:t>
      </w:r>
      <w:r w:rsidRPr="00621F3A">
        <w:t xml:space="preserve"> 202</w:t>
      </w:r>
      <w:r w:rsidR="005C6DD6">
        <w:t>4</w:t>
      </w:r>
      <w:r w:rsidRPr="00621F3A">
        <w:t>-2</w:t>
      </w:r>
      <w:r w:rsidR="005C6DD6">
        <w:t>5</w:t>
      </w:r>
      <w:r w:rsidRPr="00621F3A">
        <w:t>)</w:t>
      </w:r>
    </w:p>
    <w:p w14:paraId="049B399F" w14:textId="77777777" w:rsidR="00216600" w:rsidRPr="00E73D8A" w:rsidRDefault="00D36712" w:rsidP="00E73D8A">
      <w:r>
        <w:rPr>
          <w:noProof/>
        </w:rPr>
        <w:drawing>
          <wp:inline distT="0" distB="0" distL="0" distR="0" wp14:anchorId="107435CD" wp14:editId="04B8DBFB">
            <wp:extent cx="5781077" cy="2046717"/>
            <wp:effectExtent l="0" t="0" r="0" b="0"/>
            <wp:docPr id="1950779241" name="Graphic 1950779241" descr="Chart 8 titled Highest, average, and lowest hourly rates (medians) paid to registered nurses (quarter 4 2023-24 to quarter 4 2024-25).&#10;&#10;It shows the median of the sector’s lowest, average, and highest hourly rates paid to registered nurses over the most recent 5 quarters (Quarter 4 2023-24, Quarter 1 2024-25, Quarter 2 2024-25, Quarter 3 2024-25, and Quarter 4 2024-25). &#10;&#10;In quarter 4 2024-25, the median sector hourly rate for registered nurses was $51.60 (up $2.56 or 5.2% on quarter 4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9241" name="Picture 12" descr="Chart 8 titled Highest, average, and lowest hourly rates (medians) paid to registered nurses (quarter 4 2023-24 to quarter 4 2024-25).&#10;&#10;It shows the median of the sector’s lowest, average, and highest hourly rates paid to registered nurses over the most recent 5 quarters (Quarter 4 2023-24, Quarter 1 2024-25, Quarter 2 2024-25, Quarter 3 2024-25, and Quarter 4 2024-25). &#10;&#10;In quarter 4 2024-25, the median sector hourly rate for registered nurses was $51.60 (up $2.56 or 5.2% on quarter 4 2023-24)."/>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5781077" cy="2046717"/>
                    </a:xfrm>
                    <a:prstGeom prst="rect">
                      <a:avLst/>
                    </a:prstGeom>
                  </pic:spPr>
                </pic:pic>
              </a:graphicData>
            </a:graphic>
          </wp:inline>
        </w:drawing>
      </w:r>
    </w:p>
    <w:p w14:paraId="6F855862" w14:textId="469339BD" w:rsidR="00E8217C" w:rsidRDefault="00D36712" w:rsidP="00E73D8A">
      <w:pPr>
        <w:pStyle w:val="Caption"/>
      </w:pPr>
      <w:r w:rsidRPr="00621F3A">
        <w:t xml:space="preserve">Chart </w:t>
      </w:r>
      <w:r w:rsidR="0062305A">
        <w:t>9</w:t>
      </w:r>
      <w:r w:rsidRPr="00621F3A">
        <w:t xml:space="preserve">: </w:t>
      </w:r>
      <w:r w:rsidR="00FE7221">
        <w:t>Highest</w:t>
      </w:r>
      <w:r w:rsidRPr="00621F3A">
        <w:t xml:space="preserve">, average, and </w:t>
      </w:r>
      <w:r w:rsidR="00FE7221">
        <w:t>lowest</w:t>
      </w:r>
      <w:r w:rsidR="00FE7221" w:rsidRPr="00621F3A">
        <w:t xml:space="preserve"> </w:t>
      </w:r>
      <w:r w:rsidRPr="00621F3A">
        <w:t xml:space="preserve">hourly rates (medians) paid to </w:t>
      </w:r>
      <w:r>
        <w:t>enrolled nurses</w:t>
      </w:r>
      <w:r w:rsidRPr="00621F3A">
        <w:t xml:space="preserve"> (quarter </w:t>
      </w:r>
      <w:r w:rsidR="00280521">
        <w:t>4</w:t>
      </w:r>
      <w:r w:rsidRPr="00621F3A">
        <w:t xml:space="preserve"> 202</w:t>
      </w:r>
      <w:r w:rsidR="005C6DD6">
        <w:t>3</w:t>
      </w:r>
      <w:r w:rsidRPr="00621F3A">
        <w:t>-2</w:t>
      </w:r>
      <w:r w:rsidR="005C6DD6">
        <w:t>4</w:t>
      </w:r>
      <w:r w:rsidRPr="00621F3A">
        <w:t xml:space="preserve"> to quarter </w:t>
      </w:r>
      <w:r w:rsidR="00280521">
        <w:t>4</w:t>
      </w:r>
      <w:r w:rsidRPr="00621F3A">
        <w:t xml:space="preserve"> 202</w:t>
      </w:r>
      <w:r w:rsidR="005C6DD6">
        <w:t>4</w:t>
      </w:r>
      <w:r w:rsidRPr="00621F3A">
        <w:t>-2</w:t>
      </w:r>
      <w:r w:rsidR="005C6DD6">
        <w:t>5</w:t>
      </w:r>
      <w:r w:rsidRPr="00621F3A">
        <w:t>)</w:t>
      </w:r>
    </w:p>
    <w:p w14:paraId="27EFA606" w14:textId="3809FF19" w:rsidR="004D092A" w:rsidRPr="00E73D8A" w:rsidRDefault="00A920C7" w:rsidP="00E73D8A">
      <w:r w:rsidRPr="00A920C7">
        <w:rPr>
          <w:noProof/>
        </w:rPr>
        <w:drawing>
          <wp:inline distT="0" distB="0" distL="0" distR="0" wp14:anchorId="43911847" wp14:editId="021B9DAC">
            <wp:extent cx="5762445" cy="2046476"/>
            <wp:effectExtent l="0" t="0" r="0" b="0"/>
            <wp:docPr id="278480827" name="Graphic 278480827" descr="Chart 9 titled Highest, average, and lowest hourly rates (medians) paid to enrolled nurses (quarter 4 2023-24 to quarter 4 2024-25).&#10;&#10;It shows the median of the sector’s lowest, average, and highest hourly rates paid to enrolled nurses over the most recent 5 quarters (Quarter 4 2023-24, Quarter 1 2024-25, Quarter 2 2024-25, Quarter 3 2024-25, and Quarter 4 2024-25). &#10;&#10;In quarter 4 2024-25, the median sector hourly rate for enrolled nurses was $38.15 (up $2.15 or 6.0% on quarter 4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0827" name="Picture 1" descr="Chart 9 titled Highest, average, and lowest hourly rates (medians) paid to enrolled nurses (quarter 4 2023-24 to quarter 4 2024-25).&#10;&#10;It shows the median of the sector’s lowest, average, and highest hourly rates paid to enrolled nurses over the most recent 5 quarters (Quarter 4 2023-24, Quarter 1 2024-25, Quarter 2 2024-25, Quarter 3 2024-25, and Quarter 4 2024-25). &#10;&#10;In quarter 4 2024-25, the median sector hourly rate for enrolled nurses was $38.15 (up $2.15 or 6.0% on quarter 4 2023-24)."/>
                    <pic:cNvPicPr/>
                  </pic:nvPicPr>
                  <pic:blipFill>
                    <a:blip r:embed="rId38">
                      <a:extLst>
                        <a:ext uri="{96DAC541-7B7A-43D3-8B79-37D633B846F1}">
                          <asvg:svgBlip xmlns:asvg="http://schemas.microsoft.com/office/drawing/2016/SVG/main" r:embed="rId39"/>
                        </a:ext>
                      </a:extLst>
                    </a:blip>
                    <a:stretch>
                      <a:fillRect/>
                    </a:stretch>
                  </pic:blipFill>
                  <pic:spPr>
                    <a:xfrm>
                      <a:off x="0" y="0"/>
                      <a:ext cx="5771089" cy="2049546"/>
                    </a:xfrm>
                    <a:prstGeom prst="rect">
                      <a:avLst/>
                    </a:prstGeom>
                  </pic:spPr>
                </pic:pic>
              </a:graphicData>
            </a:graphic>
          </wp:inline>
        </w:drawing>
      </w:r>
    </w:p>
    <w:p w14:paraId="3D22F294" w14:textId="77777777" w:rsidR="00CA7AC7" w:rsidRDefault="00CA7AC7" w:rsidP="00E73D8A">
      <w:pPr>
        <w:pStyle w:val="Caption"/>
      </w:pPr>
      <w:r w:rsidRPr="00621F3A">
        <w:lastRenderedPageBreak/>
        <w:t xml:space="preserve">Chart </w:t>
      </w:r>
      <w:r>
        <w:t>10</w:t>
      </w:r>
      <w:r w:rsidRPr="00621F3A">
        <w:t xml:space="preserve">: </w:t>
      </w:r>
      <w:r>
        <w:t>Highest</w:t>
      </w:r>
      <w:r w:rsidRPr="00621F3A">
        <w:t xml:space="preserve">, average, and </w:t>
      </w:r>
      <w:r>
        <w:t>lowest</w:t>
      </w:r>
      <w:r w:rsidRPr="00621F3A">
        <w:t xml:space="preserve"> hourly rates (medians) paid to </w:t>
      </w:r>
      <w:r w:rsidRPr="00127C82">
        <w:t xml:space="preserve">personal care workers and assistants in nursing </w:t>
      </w:r>
      <w:r w:rsidRPr="00621F3A">
        <w:t xml:space="preserve">(quarter </w:t>
      </w:r>
      <w:r>
        <w:t>4</w:t>
      </w:r>
      <w:r w:rsidRPr="00621F3A">
        <w:t xml:space="preserve"> 202</w:t>
      </w:r>
      <w:r>
        <w:t>3</w:t>
      </w:r>
      <w:r w:rsidRPr="00621F3A">
        <w:t>-2</w:t>
      </w:r>
      <w:r>
        <w:t>4</w:t>
      </w:r>
      <w:r w:rsidRPr="00621F3A">
        <w:t xml:space="preserve"> to quarter </w:t>
      </w:r>
      <w:r>
        <w:t>4</w:t>
      </w:r>
      <w:r w:rsidRPr="00621F3A">
        <w:t xml:space="preserve"> 202</w:t>
      </w:r>
      <w:r>
        <w:t>4</w:t>
      </w:r>
      <w:r w:rsidRPr="00621F3A">
        <w:t>-2</w:t>
      </w:r>
      <w:r>
        <w:t>5</w:t>
      </w:r>
      <w:r w:rsidRPr="00621F3A">
        <w:t>)</w:t>
      </w:r>
    </w:p>
    <w:p w14:paraId="00C0E65F" w14:textId="77777777" w:rsidR="00CA7AC7" w:rsidRPr="00E73D8A" w:rsidRDefault="00CA7AC7" w:rsidP="00E73D8A">
      <w:r>
        <w:rPr>
          <w:noProof/>
        </w:rPr>
        <w:drawing>
          <wp:inline distT="0" distB="0" distL="0" distR="0" wp14:anchorId="0C14A2FA" wp14:editId="0EBD18B7">
            <wp:extent cx="5714669" cy="2032675"/>
            <wp:effectExtent l="0" t="0" r="635" b="5715"/>
            <wp:docPr id="67729666" name="Graphic 67729666" descr="Chart 10 titled Highest, average, and lowest hourly rates (medians) paid to personal care workers and assistants in nursing (quarter 4 2023-24 to quarter 4 2024-25)&#10;&#10;It shows the median of the sector’s lowest, average, and highest hourly rates paid to personal care workers and assistants in nursing over the most recent 5 quarters (Quarter 4 2023-24, Quarter 1 2024-25, Quarter 2 2024-25, Quarter 3 2024-25, and Quarter 4 2024-25). &#10;&#10;In quarter 4 2024-25, the median sector hourly rate for personal care workers and assistants in nursing was $33.00 (up $1.92 or 6.2% on quarter 4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666" name="Picture 1" descr="Chart 10 titled Highest, average, and lowest hourly rates (medians) paid to personal care workers and assistants in nursing (quarter 4 2023-24 to quarter 4 2024-25)&#10;&#10;It shows the median of the sector’s lowest, average, and highest hourly rates paid to personal care workers and assistants in nursing over the most recent 5 quarters (Quarter 4 2023-24, Quarter 1 2024-25, Quarter 2 2024-25, Quarter 3 2024-25, and Quarter 4 2024-25). &#10;&#10;In quarter 4 2024-25, the median sector hourly rate for personal care workers and assistants in nursing was $33.00 (up $1.92 or 6.2% on quarter 4 2023-24). "/>
                    <pic:cNvPicPr/>
                  </pic:nvPicPr>
                  <pic:blipFill>
                    <a:blip r:embed="rId40">
                      <a:extLst>
                        <a:ext uri="{96DAC541-7B7A-43D3-8B79-37D633B846F1}">
                          <asvg:svgBlip xmlns:asvg="http://schemas.microsoft.com/office/drawing/2016/SVG/main" r:embed="rId41"/>
                        </a:ext>
                      </a:extLst>
                    </a:blip>
                    <a:stretch>
                      <a:fillRect/>
                    </a:stretch>
                  </pic:blipFill>
                  <pic:spPr>
                    <a:xfrm>
                      <a:off x="0" y="0"/>
                      <a:ext cx="5714669" cy="2032675"/>
                    </a:xfrm>
                    <a:prstGeom prst="rect">
                      <a:avLst/>
                    </a:prstGeom>
                  </pic:spPr>
                </pic:pic>
              </a:graphicData>
            </a:graphic>
          </wp:inline>
        </w:drawing>
      </w:r>
    </w:p>
    <w:p w14:paraId="69529E17" w14:textId="0AA1AB23" w:rsidR="00543DDF" w:rsidRDefault="00543DDF" w:rsidP="00590DFF">
      <w:pPr>
        <w:pStyle w:val="Heading2"/>
      </w:pPr>
      <w:bookmarkStart w:id="29" w:name="_Toc211507173"/>
      <w:bookmarkStart w:id="30" w:name="_Toc212735001"/>
      <w:r w:rsidRPr="0092133E">
        <w:t>Food and nutrition</w:t>
      </w:r>
      <w:bookmarkEnd w:id="29"/>
      <w:bookmarkEnd w:id="30"/>
    </w:p>
    <w:p w14:paraId="67326607" w14:textId="1D5985E6" w:rsidR="00901176" w:rsidRPr="00323EA8" w:rsidRDefault="00901176" w:rsidP="00323EA8">
      <w:r w:rsidRPr="00323EA8">
        <w:t xml:space="preserve">In quarter </w:t>
      </w:r>
      <w:r w:rsidR="00280521" w:rsidRPr="00323EA8">
        <w:t>4</w:t>
      </w:r>
      <w:r w:rsidRPr="00323EA8">
        <w:t xml:space="preserve"> 202</w:t>
      </w:r>
      <w:r w:rsidR="00201E51" w:rsidRPr="00323EA8">
        <w:t>4</w:t>
      </w:r>
      <w:r w:rsidRPr="00323EA8">
        <w:t>-2</w:t>
      </w:r>
      <w:r w:rsidR="00201E51" w:rsidRPr="00323EA8">
        <w:t>5</w:t>
      </w:r>
      <w:r w:rsidRPr="00323EA8">
        <w:t>, at a sector level:</w:t>
      </w:r>
    </w:p>
    <w:p w14:paraId="2902B303" w14:textId="0A56F8E4" w:rsidR="00324D5A" w:rsidRPr="005A7426" w:rsidRDefault="00901176" w:rsidP="00323EA8">
      <w:pPr>
        <w:pStyle w:val="ListBullet"/>
        <w:rPr>
          <w:rFonts w:eastAsia="Arial"/>
          <w:color w:val="1E1545"/>
        </w:rPr>
      </w:pPr>
      <w:r w:rsidRPr="005A7426">
        <w:rPr>
          <w:rFonts w:eastAsia="Arial"/>
        </w:rPr>
        <w:t>the</w:t>
      </w:r>
      <w:r w:rsidR="009D7FD7" w:rsidRPr="005A7426">
        <w:rPr>
          <w:rFonts w:eastAsia="Arial"/>
        </w:rPr>
        <w:t xml:space="preserve"> </w:t>
      </w:r>
      <w:r w:rsidR="00555C51" w:rsidRPr="005A7426">
        <w:rPr>
          <w:rFonts w:eastAsia="Arial"/>
        </w:rPr>
        <w:t xml:space="preserve">median </w:t>
      </w:r>
      <w:r w:rsidR="00DF2DD6" w:rsidRPr="005A7426">
        <w:rPr>
          <w:rFonts w:eastAsia="Arial"/>
        </w:rPr>
        <w:t xml:space="preserve">total </w:t>
      </w:r>
      <w:r w:rsidR="00550090" w:rsidRPr="005A7426">
        <w:rPr>
          <w:rFonts w:eastAsia="Arial"/>
        </w:rPr>
        <w:t>cost of food</w:t>
      </w:r>
      <w:r w:rsidR="2973E545" w:rsidRPr="005A7426">
        <w:rPr>
          <w:rFonts w:eastAsia="Arial"/>
        </w:rPr>
        <w:t xml:space="preserve"> </w:t>
      </w:r>
      <w:r w:rsidR="7FCFE179" w:rsidRPr="005A7426">
        <w:rPr>
          <w:rFonts w:eastAsia="Arial"/>
        </w:rPr>
        <w:t>and</w:t>
      </w:r>
      <w:r w:rsidR="00550090" w:rsidRPr="005A7426">
        <w:rPr>
          <w:rFonts w:eastAsia="Arial"/>
        </w:rPr>
        <w:t xml:space="preserve"> ingredients </w:t>
      </w:r>
      <w:r w:rsidR="00666679" w:rsidRPr="005A7426">
        <w:rPr>
          <w:rFonts w:eastAsia="Arial"/>
        </w:rPr>
        <w:t xml:space="preserve">was </w:t>
      </w:r>
      <w:r w:rsidR="00C33709" w:rsidRPr="005A7426">
        <w:rPr>
          <w:rFonts w:eastAsia="Arial"/>
        </w:rPr>
        <w:t>$</w:t>
      </w:r>
      <w:r w:rsidR="00673066" w:rsidRPr="00FE758D">
        <w:rPr>
          <w:rFonts w:eastAsia="Arial"/>
        </w:rPr>
        <w:t>15</w:t>
      </w:r>
      <w:r w:rsidR="003228D1" w:rsidRPr="00FE758D">
        <w:rPr>
          <w:rFonts w:eastAsia="Arial"/>
        </w:rPr>
        <w:t>.</w:t>
      </w:r>
      <w:r w:rsidR="0062251A" w:rsidRPr="00FE758D">
        <w:rPr>
          <w:rFonts w:eastAsia="Arial"/>
        </w:rPr>
        <w:t>59</w:t>
      </w:r>
      <w:r w:rsidR="00550090" w:rsidRPr="005A7426">
        <w:rPr>
          <w:rFonts w:eastAsia="Arial"/>
        </w:rPr>
        <w:t xml:space="preserve"> per resident per day</w:t>
      </w:r>
      <w:r w:rsidRPr="005A7426">
        <w:rPr>
          <w:rFonts w:eastAsia="Arial"/>
        </w:rPr>
        <w:t xml:space="preserve"> (up </w:t>
      </w:r>
      <w:r w:rsidR="00A222BF" w:rsidRPr="00FE758D">
        <w:rPr>
          <w:rFonts w:eastAsia="Arial"/>
        </w:rPr>
        <w:t>$</w:t>
      </w:r>
      <w:r w:rsidR="0058357C" w:rsidRPr="00FE758D">
        <w:rPr>
          <w:rFonts w:eastAsia="Arial"/>
        </w:rPr>
        <w:t>1</w:t>
      </w:r>
      <w:r w:rsidR="009F7F28" w:rsidRPr="00FE758D">
        <w:rPr>
          <w:rFonts w:eastAsia="Arial"/>
        </w:rPr>
        <w:t>.</w:t>
      </w:r>
      <w:r w:rsidR="0058357C" w:rsidRPr="00FE758D">
        <w:rPr>
          <w:rFonts w:eastAsia="Arial"/>
        </w:rPr>
        <w:t>1</w:t>
      </w:r>
      <w:r w:rsidR="00555817" w:rsidRPr="00FE758D">
        <w:rPr>
          <w:rFonts w:eastAsia="Arial"/>
        </w:rPr>
        <w:t>2</w:t>
      </w:r>
      <w:r w:rsidR="00A222BF" w:rsidRPr="00FE758D">
        <w:rPr>
          <w:rFonts w:eastAsia="Arial"/>
        </w:rPr>
        <w:t xml:space="preserve"> </w:t>
      </w:r>
      <w:r w:rsidR="00D70508">
        <w:rPr>
          <w:rFonts w:eastAsia="Arial"/>
        </w:rPr>
        <w:t xml:space="preserve">or </w:t>
      </w:r>
      <w:r w:rsidR="005E239A" w:rsidRPr="00FE758D">
        <w:rPr>
          <w:rFonts w:eastAsia="Arial"/>
        </w:rPr>
        <w:t>7</w:t>
      </w:r>
      <w:r w:rsidR="7D2C659D" w:rsidRPr="00FE758D">
        <w:rPr>
          <w:rFonts w:eastAsia="Arial"/>
        </w:rPr>
        <w:t>.</w:t>
      </w:r>
      <w:r w:rsidR="005E239A" w:rsidRPr="00FE758D">
        <w:rPr>
          <w:rFonts w:eastAsia="Arial"/>
        </w:rPr>
        <w:t>7</w:t>
      </w:r>
      <w:r w:rsidR="19340167" w:rsidRPr="00FE758D">
        <w:rPr>
          <w:rFonts w:eastAsia="Arial"/>
        </w:rPr>
        <w:t>%</w:t>
      </w:r>
      <w:r w:rsidR="00D70508">
        <w:rPr>
          <w:rFonts w:eastAsia="Arial"/>
        </w:rPr>
        <w:t xml:space="preserve"> </w:t>
      </w:r>
      <w:r w:rsidR="0046281B">
        <w:rPr>
          <w:rFonts w:eastAsia="Arial"/>
        </w:rPr>
        <w:t>from</w:t>
      </w:r>
      <w:r w:rsidR="00A222BF" w:rsidRPr="005A7426">
        <w:rPr>
          <w:rFonts w:eastAsia="Arial"/>
        </w:rPr>
        <w:t xml:space="preserve"> </w:t>
      </w:r>
      <w:r w:rsidR="00F50CDC" w:rsidRPr="005A7426">
        <w:rPr>
          <w:rFonts w:eastAsia="Arial"/>
        </w:rPr>
        <w:t xml:space="preserve">quarter </w:t>
      </w:r>
      <w:r w:rsidR="00280521">
        <w:rPr>
          <w:rFonts w:eastAsia="Arial"/>
        </w:rPr>
        <w:t>4</w:t>
      </w:r>
      <w:r w:rsidR="003B4A9D" w:rsidRPr="005A7426">
        <w:rPr>
          <w:rFonts w:eastAsia="Arial"/>
        </w:rPr>
        <w:t xml:space="preserve"> </w:t>
      </w:r>
      <w:r w:rsidR="00113DE8" w:rsidRPr="005A7426">
        <w:rPr>
          <w:rFonts w:eastAsia="Arial"/>
        </w:rPr>
        <w:t>202</w:t>
      </w:r>
      <w:r w:rsidR="00B96863" w:rsidRPr="005A7426">
        <w:rPr>
          <w:rFonts w:eastAsia="Arial"/>
        </w:rPr>
        <w:t>3</w:t>
      </w:r>
      <w:r w:rsidR="00113DE8" w:rsidRPr="005A7426">
        <w:rPr>
          <w:rFonts w:eastAsia="Arial"/>
        </w:rPr>
        <w:t>-2</w:t>
      </w:r>
      <w:r w:rsidR="00B96863" w:rsidRPr="005A7426">
        <w:rPr>
          <w:rFonts w:eastAsia="Arial"/>
        </w:rPr>
        <w:t>4</w:t>
      </w:r>
      <w:r w:rsidRPr="005A7426">
        <w:rPr>
          <w:rFonts w:eastAsia="Arial"/>
        </w:rPr>
        <w:t>)</w:t>
      </w:r>
      <w:r w:rsidR="00A511CB">
        <w:rPr>
          <w:rFonts w:eastAsia="Arial"/>
        </w:rPr>
        <w:t xml:space="preserve"> (</w:t>
      </w:r>
      <w:r w:rsidR="00CE77EE">
        <w:rPr>
          <w:rFonts w:eastAsia="Arial"/>
        </w:rPr>
        <w:t>Chart</w:t>
      </w:r>
      <w:r w:rsidR="00A511CB">
        <w:rPr>
          <w:rFonts w:eastAsia="Arial"/>
        </w:rPr>
        <w:t xml:space="preserve"> 11)</w:t>
      </w:r>
      <w:r w:rsidR="006359E2">
        <w:rPr>
          <w:rFonts w:eastAsia="Arial"/>
        </w:rPr>
        <w:t>.</w:t>
      </w:r>
    </w:p>
    <w:p w14:paraId="410DA339" w14:textId="0699D911" w:rsidR="00901176" w:rsidRPr="005A7426" w:rsidRDefault="00901176" w:rsidP="00323EA8">
      <w:pPr>
        <w:pStyle w:val="ListBullet"/>
        <w:rPr>
          <w:rFonts w:eastAsia="Arial"/>
          <w:color w:val="1E1545"/>
        </w:rPr>
      </w:pPr>
      <w:r w:rsidRPr="005A7426">
        <w:rPr>
          <w:rFonts w:eastAsia="Arial"/>
          <w:color w:val="1E1545"/>
        </w:rPr>
        <w:t xml:space="preserve">the proportion of the total cost of food and ingredients spent on fresh food and ingredients </w:t>
      </w:r>
      <w:r w:rsidR="00701D19" w:rsidRPr="005A7426">
        <w:rPr>
          <w:rFonts w:eastAsia="Arial"/>
          <w:color w:val="1E1545"/>
        </w:rPr>
        <w:t>(food</w:t>
      </w:r>
      <w:r w:rsidR="0003629E" w:rsidRPr="005A7426">
        <w:rPr>
          <w:rFonts w:eastAsia="Arial"/>
          <w:color w:val="1E1545"/>
        </w:rPr>
        <w:t>s</w:t>
      </w:r>
      <w:r w:rsidR="00701D19" w:rsidRPr="005A7426">
        <w:rPr>
          <w:rFonts w:eastAsia="Arial"/>
          <w:color w:val="1E1545"/>
        </w:rPr>
        <w:t xml:space="preserve"> free</w:t>
      </w:r>
      <w:r w:rsidR="0003629E" w:rsidRPr="005A7426">
        <w:rPr>
          <w:rFonts w:eastAsia="Arial"/>
          <w:color w:val="1E1545"/>
        </w:rPr>
        <w:t xml:space="preserve"> </w:t>
      </w:r>
      <w:r w:rsidR="00D3750E" w:rsidRPr="005A7426">
        <w:rPr>
          <w:rFonts w:eastAsia="Arial"/>
          <w:color w:val="1E1545"/>
        </w:rPr>
        <w:t xml:space="preserve">of </w:t>
      </w:r>
      <w:r w:rsidR="0003629E" w:rsidRPr="005A7426">
        <w:rPr>
          <w:rFonts w:eastAsia="Arial"/>
          <w:color w:val="1E1545"/>
        </w:rPr>
        <w:t>GST as per itemised purchase receipts)</w:t>
      </w:r>
      <w:r w:rsidR="00701D19" w:rsidRPr="005A7426">
        <w:rPr>
          <w:rFonts w:eastAsia="Arial"/>
          <w:color w:val="1E1545"/>
        </w:rPr>
        <w:t xml:space="preserve"> </w:t>
      </w:r>
      <w:r w:rsidRPr="005A7426">
        <w:rPr>
          <w:rFonts w:eastAsia="Arial"/>
          <w:color w:val="1E1545"/>
        </w:rPr>
        <w:t xml:space="preserve">was </w:t>
      </w:r>
      <w:r w:rsidRPr="00E3639C">
        <w:rPr>
          <w:rFonts w:eastAsia="Arial"/>
          <w:color w:val="1E1545"/>
        </w:rPr>
        <w:t>83.</w:t>
      </w:r>
      <w:r w:rsidR="00E622C3" w:rsidRPr="00E3639C">
        <w:rPr>
          <w:rFonts w:eastAsia="Arial"/>
          <w:color w:val="1E1545"/>
        </w:rPr>
        <w:t>0</w:t>
      </w:r>
      <w:r w:rsidRPr="00E3639C">
        <w:rPr>
          <w:rFonts w:eastAsia="Arial"/>
          <w:color w:val="1E1545"/>
        </w:rPr>
        <w:t>% (</w:t>
      </w:r>
      <w:r w:rsidR="00FE758D" w:rsidRPr="00E3639C">
        <w:rPr>
          <w:rFonts w:eastAsia="Arial"/>
          <w:color w:val="1E1545"/>
        </w:rPr>
        <w:t>down</w:t>
      </w:r>
      <w:r w:rsidRPr="00E3639C">
        <w:rPr>
          <w:rFonts w:eastAsia="Arial"/>
          <w:color w:val="1E1545"/>
        </w:rPr>
        <w:t xml:space="preserve"> </w:t>
      </w:r>
      <w:r w:rsidR="00E622C3" w:rsidRPr="00E3639C">
        <w:rPr>
          <w:rFonts w:eastAsia="Arial"/>
          <w:color w:val="1E1545"/>
        </w:rPr>
        <w:t>0.</w:t>
      </w:r>
      <w:r w:rsidR="00FE758D" w:rsidRPr="00E3639C">
        <w:rPr>
          <w:rFonts w:eastAsia="Arial"/>
          <w:color w:val="1E1545"/>
        </w:rPr>
        <w:t>6</w:t>
      </w:r>
      <w:r w:rsidRPr="005A7426">
        <w:rPr>
          <w:rFonts w:eastAsia="Arial"/>
          <w:color w:val="1E1545"/>
        </w:rPr>
        <w:t xml:space="preserve"> percentage points </w:t>
      </w:r>
      <w:r w:rsidR="0046281B">
        <w:rPr>
          <w:rFonts w:eastAsia="Arial"/>
          <w:color w:val="1E1545"/>
        </w:rPr>
        <w:t>from</w:t>
      </w:r>
      <w:r w:rsidRPr="005A7426">
        <w:rPr>
          <w:rFonts w:eastAsia="Arial"/>
          <w:color w:val="1E1545"/>
        </w:rPr>
        <w:t xml:space="preserve"> quarter </w:t>
      </w:r>
      <w:r w:rsidR="00280521">
        <w:rPr>
          <w:rFonts w:eastAsia="Arial"/>
          <w:color w:val="1E1545"/>
        </w:rPr>
        <w:t>4</w:t>
      </w:r>
      <w:r w:rsidRPr="005A7426">
        <w:rPr>
          <w:rFonts w:eastAsia="Arial"/>
          <w:color w:val="1E1545"/>
        </w:rPr>
        <w:t xml:space="preserve"> 202</w:t>
      </w:r>
      <w:r w:rsidR="008F72D8" w:rsidRPr="005A7426">
        <w:rPr>
          <w:rFonts w:eastAsia="Arial"/>
          <w:color w:val="1E1545"/>
        </w:rPr>
        <w:t>3</w:t>
      </w:r>
      <w:r w:rsidRPr="005A7426">
        <w:rPr>
          <w:rFonts w:eastAsia="Arial"/>
          <w:color w:val="1E1545"/>
        </w:rPr>
        <w:t>-2</w:t>
      </w:r>
      <w:r w:rsidR="008F72D8" w:rsidRPr="005A7426">
        <w:rPr>
          <w:rFonts w:eastAsia="Arial"/>
          <w:color w:val="1E1545"/>
        </w:rPr>
        <w:t>4</w:t>
      </w:r>
      <w:r w:rsidRPr="005A7426">
        <w:rPr>
          <w:rFonts w:eastAsia="Arial"/>
          <w:color w:val="1E1545"/>
        </w:rPr>
        <w:t>)</w:t>
      </w:r>
      <w:r w:rsidR="00A511CB">
        <w:rPr>
          <w:rFonts w:eastAsia="Arial"/>
          <w:color w:val="1E1545"/>
        </w:rPr>
        <w:t xml:space="preserve"> (</w:t>
      </w:r>
      <w:r w:rsidR="00CE77EE">
        <w:rPr>
          <w:rFonts w:eastAsia="Arial"/>
          <w:color w:val="1E1545"/>
        </w:rPr>
        <w:t>Chart</w:t>
      </w:r>
      <w:r w:rsidR="00A511CB">
        <w:rPr>
          <w:rFonts w:eastAsia="Arial"/>
          <w:color w:val="1E1545"/>
        </w:rPr>
        <w:t xml:space="preserve"> 12</w:t>
      </w:r>
      <w:r w:rsidRPr="005A7426">
        <w:rPr>
          <w:rFonts w:eastAsia="Arial"/>
          <w:color w:val="1E1545"/>
        </w:rPr>
        <w:t>).</w:t>
      </w:r>
    </w:p>
    <w:p w14:paraId="41CF0C04" w14:textId="59918BCB" w:rsidR="00901176" w:rsidRPr="00323EA8" w:rsidRDefault="00901176" w:rsidP="00323EA8">
      <w:pPr>
        <w:rPr>
          <w:rFonts w:eastAsia="Arial"/>
        </w:rPr>
      </w:pPr>
      <w:r w:rsidRPr="00323EA8">
        <w:rPr>
          <w:rFonts w:eastAsia="Arial"/>
        </w:rPr>
        <w:t>The amount spent on food and ingredients per resident per day is only one indicator of food quality. It should not be taken in isolation, as it does not consider factors such as residents’ satisfaction, cooking preparation method and overall nutritional status.</w:t>
      </w:r>
    </w:p>
    <w:p w14:paraId="2605676C" w14:textId="2569389D" w:rsidR="007B7587" w:rsidRDefault="00623515" w:rsidP="00E73D8A">
      <w:pPr>
        <w:pStyle w:val="Caption"/>
      </w:pPr>
      <w:r w:rsidRPr="5CA232FA">
        <w:t xml:space="preserve">Chart </w:t>
      </w:r>
      <w:r w:rsidR="009A233E">
        <w:t>11</w:t>
      </w:r>
      <w:r w:rsidRPr="5CA232FA">
        <w:t>:</w:t>
      </w:r>
      <w:r w:rsidR="00674740" w:rsidRPr="5CA232FA">
        <w:t xml:space="preserve"> </w:t>
      </w:r>
      <w:bookmarkStart w:id="31" w:name="OLE_LINK1"/>
      <w:r w:rsidR="004A2363" w:rsidRPr="5CA232FA">
        <w:t>M</w:t>
      </w:r>
      <w:r w:rsidR="00746365" w:rsidRPr="5CA232FA">
        <w:t xml:space="preserve">edian food </w:t>
      </w:r>
      <w:r w:rsidR="007341AD" w:rsidRPr="5CA232FA">
        <w:t>and</w:t>
      </w:r>
      <w:r w:rsidR="00746365" w:rsidRPr="5CA232FA">
        <w:t xml:space="preserve"> ingredients cost per resident per day</w:t>
      </w:r>
      <w:r w:rsidR="00CE1397" w:rsidRPr="5CA232FA">
        <w:t xml:space="preserve"> </w:t>
      </w:r>
      <w:r w:rsidR="004A2363" w:rsidRPr="5CA232FA">
        <w:t>(</w:t>
      </w:r>
      <w:bookmarkEnd w:id="31"/>
      <w:r w:rsidR="004A2363" w:rsidRPr="5CA232FA">
        <w:t xml:space="preserve">quarter </w:t>
      </w:r>
      <w:r w:rsidR="00280521">
        <w:t>4</w:t>
      </w:r>
      <w:r w:rsidR="004A2363" w:rsidRPr="5CA232FA">
        <w:t xml:space="preserve"> 202</w:t>
      </w:r>
      <w:r w:rsidR="008F72D8" w:rsidRPr="5CA232FA">
        <w:t>3</w:t>
      </w:r>
      <w:r w:rsidR="004A2363" w:rsidRPr="5CA232FA">
        <w:t>-2</w:t>
      </w:r>
      <w:r w:rsidR="008F72D8" w:rsidRPr="5CA232FA">
        <w:t>4</w:t>
      </w:r>
      <w:r w:rsidR="004A2363" w:rsidRPr="5CA232FA">
        <w:t xml:space="preserve"> to quarter </w:t>
      </w:r>
      <w:r w:rsidR="00280521">
        <w:t>4</w:t>
      </w:r>
      <w:r w:rsidR="006B13D8">
        <w:t xml:space="preserve"> </w:t>
      </w:r>
      <w:r w:rsidR="0088448A" w:rsidRPr="5CA232FA">
        <w:t>2</w:t>
      </w:r>
      <w:r w:rsidR="004A2363" w:rsidRPr="5CA232FA">
        <w:t>02</w:t>
      </w:r>
      <w:r w:rsidR="008F72D8" w:rsidRPr="5CA232FA">
        <w:t>4</w:t>
      </w:r>
      <w:r w:rsidR="004A2363" w:rsidRPr="5CA232FA">
        <w:t>-2</w:t>
      </w:r>
      <w:r w:rsidR="008F72D8" w:rsidRPr="5CA232FA">
        <w:t>5</w:t>
      </w:r>
      <w:r w:rsidR="0095337D" w:rsidRPr="5CA232FA">
        <w:t>)</w:t>
      </w:r>
    </w:p>
    <w:p w14:paraId="5618EC33" w14:textId="7A23B9A7" w:rsidR="004D092A" w:rsidRPr="00E73D8A" w:rsidRDefault="00BD0E10" w:rsidP="00E73D8A">
      <w:r>
        <w:rPr>
          <w:noProof/>
        </w:rPr>
        <w:drawing>
          <wp:inline distT="0" distB="0" distL="0" distR="0" wp14:anchorId="6C425AEE" wp14:editId="57395EAB">
            <wp:extent cx="5850890" cy="1736725"/>
            <wp:effectExtent l="0" t="0" r="0" b="0"/>
            <wp:docPr id="1726514940" name="Chart 1" descr="Chart 11 titled Median food and ingredients cost per resident per day (quarter 4 2023-2024 to quarter 4 2024-2025).&#10;&#10;It outlines the median cost per resident per day for food and ingredients spent over the most recent 5 quarters (Quarter 4 2023-24, Quarter 1 2024-25, Quarter 2 2024-25, Quarter 3 2024-25, and Quarter 4 2024-25). &#10;&#10;The median total cost of food and ingredients was $15.59 per resident per day in quarter 4 2024-25, up $1.12 in quarter 4 2023-24. ">
              <a:extLst xmlns:a="http://schemas.openxmlformats.org/drawingml/2006/main">
                <a:ext uri="{FF2B5EF4-FFF2-40B4-BE49-F238E27FC236}">
                  <a16:creationId xmlns:a16="http://schemas.microsoft.com/office/drawing/2014/main" id="{EDE86B98-839E-444D-8A09-93FDD79309E6}"/>
                </a:ext>
                <a:ext uri="{147F2762-F138-4A5C-976F-8EAC2B608ADB}">
                  <a16:predDERef xmlns:a16="http://schemas.microsoft.com/office/drawing/2014/main" pred="{6C716E76-890C-479F-AE92-A44A68C75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F29E0C" w14:textId="5396DAF9" w:rsidR="00CA3739" w:rsidRDefault="00CA3739" w:rsidP="00E73D8A">
      <w:pPr>
        <w:pStyle w:val="Caption"/>
      </w:pPr>
      <w:r w:rsidRPr="008657A4">
        <w:lastRenderedPageBreak/>
        <w:t xml:space="preserve">Chart </w:t>
      </w:r>
      <w:r w:rsidR="009A233E">
        <w:t>12</w:t>
      </w:r>
      <w:r w:rsidRPr="008657A4">
        <w:t xml:space="preserve">: </w:t>
      </w:r>
      <w:r w:rsidR="003C671A">
        <w:t>P</w:t>
      </w:r>
      <w:r w:rsidRPr="008657A4">
        <w:t xml:space="preserve">roportion of the total cost of food and ingredients spent on fresh food and ingredients (quarter </w:t>
      </w:r>
      <w:r w:rsidR="00280521">
        <w:t>4</w:t>
      </w:r>
      <w:r w:rsidRPr="008657A4">
        <w:t xml:space="preserve"> 202</w:t>
      </w:r>
      <w:r w:rsidR="00F148B0">
        <w:t>3</w:t>
      </w:r>
      <w:r w:rsidRPr="008657A4">
        <w:t>-2</w:t>
      </w:r>
      <w:r w:rsidR="00F148B0">
        <w:t>4</w:t>
      </w:r>
      <w:r w:rsidRPr="008657A4">
        <w:t xml:space="preserve"> to quarter </w:t>
      </w:r>
      <w:r w:rsidR="00280521">
        <w:t>4</w:t>
      </w:r>
      <w:r w:rsidRPr="008657A4">
        <w:t xml:space="preserve"> 202</w:t>
      </w:r>
      <w:r w:rsidR="00F148B0">
        <w:t>4</w:t>
      </w:r>
      <w:r w:rsidRPr="008657A4">
        <w:t>-2</w:t>
      </w:r>
      <w:r w:rsidR="00F148B0">
        <w:t>5</w:t>
      </w:r>
      <w:r w:rsidRPr="008657A4">
        <w:t>)</w:t>
      </w:r>
      <w:r w:rsidR="003E6E54">
        <w:t xml:space="preserve"> </w:t>
      </w:r>
    </w:p>
    <w:p w14:paraId="190EDEDA" w14:textId="130FA2D6" w:rsidR="00830CB2" w:rsidRPr="00E73D8A" w:rsidRDefault="00C907CD" w:rsidP="00E73D8A">
      <w:r>
        <w:rPr>
          <w:noProof/>
        </w:rPr>
        <w:drawing>
          <wp:inline distT="0" distB="0" distL="0" distR="0" wp14:anchorId="01747A05" wp14:editId="791F1124">
            <wp:extent cx="5850890" cy="1711960"/>
            <wp:effectExtent l="0" t="0" r="0" b="2540"/>
            <wp:docPr id="556640843" name="Chart 1" descr="Chart 12 titled Pproportion of the total cost of food and ingredients spent on fresh food and ingredients (quarter 4 2023-2024 to quarter 4 2024-2025).&#10;&#10;The median proportion of the total cost of food and ingredients spent on fresh food and ingredients (foods free of GST as per itemised purchase receipts) of was 83.0% in quarter 4 2024-25, down 0.6 percentage points in quarter 4 2023-24.">
              <a:extLst xmlns:a="http://schemas.openxmlformats.org/drawingml/2006/main">
                <a:ext uri="{FF2B5EF4-FFF2-40B4-BE49-F238E27FC236}">
                  <a16:creationId xmlns:a16="http://schemas.microsoft.com/office/drawing/2014/main" id="{9E9C683F-9B81-4F0C-A361-292C7659AC89}"/>
                </a:ext>
                <a:ext uri="{147F2762-F138-4A5C-976F-8EAC2B608ADB}">
                  <a16:predDERef xmlns:a16="http://schemas.microsoft.com/office/drawing/2014/main" pred="{6C716E76-890C-479F-AE92-A44A68C75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22BA0A" w14:textId="413208CA" w:rsidR="004666EA" w:rsidRPr="005A23C0" w:rsidRDefault="004666EA" w:rsidP="005A23C0">
      <w:pPr>
        <w:pStyle w:val="Heading1"/>
      </w:pPr>
      <w:bookmarkStart w:id="32" w:name="_Toc211507174"/>
      <w:bookmarkStart w:id="33" w:name="_Toc212735002"/>
      <w:r w:rsidRPr="005A23C0">
        <w:t>Home care</w:t>
      </w:r>
      <w:bookmarkEnd w:id="32"/>
      <w:bookmarkEnd w:id="33"/>
    </w:p>
    <w:p w14:paraId="40142B81" w14:textId="436524E7" w:rsidR="004666EA" w:rsidRPr="00323EA8" w:rsidRDefault="004666EA" w:rsidP="00323EA8">
      <w:pPr>
        <w:pStyle w:val="Heading2"/>
      </w:pPr>
      <w:bookmarkStart w:id="34" w:name="_Toc211507175"/>
      <w:bookmarkStart w:id="35" w:name="_Toc212735003"/>
      <w:r w:rsidRPr="00323EA8">
        <w:t xml:space="preserve">Financial </w:t>
      </w:r>
      <w:r w:rsidR="007B0650" w:rsidRPr="00323EA8">
        <w:t>performance</w:t>
      </w:r>
      <w:bookmarkEnd w:id="34"/>
      <w:bookmarkEnd w:id="35"/>
    </w:p>
    <w:p w14:paraId="5FB8B52D" w14:textId="1E309F53" w:rsidR="00C900C1" w:rsidRPr="00204FC7" w:rsidRDefault="00C900C1" w:rsidP="00C900C1">
      <w:pPr>
        <w:pStyle w:val="Heading3"/>
      </w:pPr>
      <w:r w:rsidRPr="00260588">
        <w:t>Financial summary</w:t>
      </w:r>
    </w:p>
    <w:p w14:paraId="7DE26065" w14:textId="1992CA0A" w:rsidR="00762416" w:rsidRPr="00204FC7" w:rsidRDefault="00762416" w:rsidP="00762416">
      <w:pPr>
        <w:rPr>
          <w:color w:val="1E1545"/>
        </w:rPr>
      </w:pPr>
      <w:r w:rsidRPr="00204FC7">
        <w:rPr>
          <w:color w:val="1E1545"/>
        </w:rPr>
        <w:t xml:space="preserve">The </w:t>
      </w:r>
      <w:r w:rsidR="0074256A">
        <w:rPr>
          <w:color w:val="1E1545"/>
        </w:rPr>
        <w:t>EBITDA and NPBT position</w:t>
      </w:r>
      <w:r w:rsidRPr="00204FC7">
        <w:rPr>
          <w:color w:val="1E1545"/>
        </w:rPr>
        <w:t xml:space="preserve"> of the home care sector</w:t>
      </w:r>
      <w:r w:rsidR="00114821" w:rsidRPr="00204FC7">
        <w:rPr>
          <w:color w:val="1E1545"/>
        </w:rPr>
        <w:t xml:space="preserve"> </w:t>
      </w:r>
      <w:r w:rsidR="00FD33AE">
        <w:rPr>
          <w:color w:val="1E1545"/>
        </w:rPr>
        <w:t>was stable</w:t>
      </w:r>
      <w:r w:rsidR="0085433B">
        <w:rPr>
          <w:color w:val="1E1545"/>
        </w:rPr>
        <w:t xml:space="preserve"> </w:t>
      </w:r>
      <w:r w:rsidR="00563808">
        <w:rPr>
          <w:color w:val="1E1545"/>
        </w:rPr>
        <w:t>between quarter 4 2023-24 and quarter 4 2024-25</w:t>
      </w:r>
      <w:r w:rsidRPr="00D15FF0">
        <w:rPr>
          <w:color w:val="1E1545"/>
        </w:rPr>
        <w:t>.</w:t>
      </w:r>
      <w:r w:rsidR="00147C77">
        <w:rPr>
          <w:color w:val="1E1545"/>
        </w:rPr>
        <w:t xml:space="preserve"> In quarter 4 2024-25:</w:t>
      </w:r>
    </w:p>
    <w:p w14:paraId="7098EE83" w14:textId="060EDE2B" w:rsidR="00762416" w:rsidRPr="00204FC7" w:rsidRDefault="00421901" w:rsidP="00323EA8">
      <w:pPr>
        <w:pStyle w:val="ListBullet"/>
        <w:rPr>
          <w:lang w:eastAsia="en-AU"/>
        </w:rPr>
      </w:pPr>
      <w:r w:rsidRPr="00F71902">
        <w:rPr>
          <w:b/>
          <w:bCs/>
          <w:lang w:eastAsia="en-AU"/>
        </w:rPr>
        <w:t xml:space="preserve">Sector </w:t>
      </w:r>
      <w:r w:rsidR="00762416" w:rsidRPr="00F71902">
        <w:rPr>
          <w:b/>
          <w:bCs/>
          <w:lang w:eastAsia="en-AU"/>
        </w:rPr>
        <w:t>EBITDA</w:t>
      </w:r>
      <w:r w:rsidR="00762416" w:rsidRPr="00204FC7">
        <w:rPr>
          <w:lang w:eastAsia="en-AU"/>
        </w:rPr>
        <w:t xml:space="preserve"> </w:t>
      </w:r>
      <w:r>
        <w:rPr>
          <w:lang w:eastAsia="en-AU"/>
        </w:rPr>
        <w:t>was $598</w:t>
      </w:r>
      <w:r w:rsidR="007E28D9">
        <w:rPr>
          <w:lang w:eastAsia="en-AU"/>
        </w:rPr>
        <w:t>.4 million</w:t>
      </w:r>
      <w:r w:rsidR="00147C77">
        <w:rPr>
          <w:lang w:eastAsia="en-AU"/>
        </w:rPr>
        <w:t xml:space="preserve"> </w:t>
      </w:r>
      <w:r w:rsidR="00147C77" w:rsidRPr="00F71902">
        <w:rPr>
          <w:lang w:eastAsia="en-AU"/>
        </w:rPr>
        <w:t>(Table 6</w:t>
      </w:r>
      <w:r w:rsidR="00147C77">
        <w:rPr>
          <w:lang w:eastAsia="en-AU"/>
        </w:rPr>
        <w:t>)</w:t>
      </w:r>
      <w:r w:rsidR="007E28D9">
        <w:rPr>
          <w:lang w:eastAsia="en-AU"/>
        </w:rPr>
        <w:t>, with an average EBITDA margin of 7.6</w:t>
      </w:r>
      <w:r w:rsidR="004C4D5F">
        <w:rPr>
          <w:lang w:eastAsia="en-AU"/>
        </w:rPr>
        <w:t xml:space="preserve">% (down from 8.2% </w:t>
      </w:r>
      <w:r w:rsidR="00521354">
        <w:rPr>
          <w:lang w:eastAsia="en-AU"/>
        </w:rPr>
        <w:t>in quarter 4 2023-24).</w:t>
      </w:r>
    </w:p>
    <w:p w14:paraId="0D81A443" w14:textId="59BF0D48" w:rsidR="00DE2D6A" w:rsidRPr="001B3224" w:rsidRDefault="00521354" w:rsidP="00323EA8">
      <w:pPr>
        <w:pStyle w:val="ListBullet"/>
        <w:rPr>
          <w:color w:val="1E1545" w:themeColor="text2"/>
          <w:lang w:eastAsia="en-AU"/>
        </w:rPr>
      </w:pPr>
      <w:r w:rsidRPr="00F71902">
        <w:rPr>
          <w:b/>
          <w:bCs/>
          <w:color w:val="1E1545" w:themeColor="text2"/>
          <w:lang w:eastAsia="en-AU"/>
        </w:rPr>
        <w:t xml:space="preserve">Sector </w:t>
      </w:r>
      <w:r w:rsidR="00DE2D6A" w:rsidRPr="00F71902">
        <w:rPr>
          <w:b/>
          <w:color w:val="1E1545" w:themeColor="text2"/>
          <w:lang w:eastAsia="en-AU"/>
        </w:rPr>
        <w:t>NPBT</w:t>
      </w:r>
      <w:r w:rsidR="00DE2D6A" w:rsidRPr="001B3224">
        <w:rPr>
          <w:color w:val="1E1545" w:themeColor="text2"/>
          <w:lang w:eastAsia="en-AU"/>
        </w:rPr>
        <w:t xml:space="preserve"> was $</w:t>
      </w:r>
      <w:r w:rsidR="00FD5DFA" w:rsidRPr="00123021">
        <w:rPr>
          <w:color w:val="1E1545" w:themeColor="text2"/>
          <w:lang w:eastAsia="en-AU"/>
        </w:rPr>
        <w:t>55</w:t>
      </w:r>
      <w:r w:rsidR="003C0455" w:rsidRPr="00123021">
        <w:rPr>
          <w:color w:val="1E1545" w:themeColor="text2"/>
          <w:lang w:eastAsia="en-AU"/>
        </w:rPr>
        <w:t>3</w:t>
      </w:r>
      <w:r w:rsidR="00B10FE8" w:rsidRPr="00123021">
        <w:rPr>
          <w:color w:val="1E1545" w:themeColor="text2"/>
          <w:lang w:eastAsia="en-AU"/>
        </w:rPr>
        <w:t>.1</w:t>
      </w:r>
      <w:r w:rsidR="00DE2D6A" w:rsidRPr="00123021">
        <w:rPr>
          <w:color w:val="1E1545" w:themeColor="text2"/>
          <w:lang w:eastAsia="en-AU"/>
        </w:rPr>
        <w:t xml:space="preserve"> million</w:t>
      </w:r>
      <w:r w:rsidR="00DE2D6A" w:rsidRPr="001B3224">
        <w:rPr>
          <w:color w:val="1E1545" w:themeColor="text2"/>
          <w:lang w:eastAsia="en-AU"/>
        </w:rPr>
        <w:t xml:space="preserve">, </w:t>
      </w:r>
      <w:r>
        <w:rPr>
          <w:lang w:eastAsia="en-AU"/>
        </w:rPr>
        <w:t xml:space="preserve">with </w:t>
      </w:r>
      <w:r w:rsidR="00DE2D6A">
        <w:rPr>
          <w:lang w:eastAsia="en-AU"/>
        </w:rPr>
        <w:t xml:space="preserve">an </w:t>
      </w:r>
      <w:r>
        <w:rPr>
          <w:lang w:eastAsia="en-AU"/>
        </w:rPr>
        <w:t>average NPBT margin</w:t>
      </w:r>
      <w:r w:rsidR="00DE2D6A">
        <w:rPr>
          <w:lang w:eastAsia="en-AU"/>
        </w:rPr>
        <w:t xml:space="preserve"> of </w:t>
      </w:r>
      <w:r>
        <w:rPr>
          <w:lang w:eastAsia="en-AU"/>
        </w:rPr>
        <w:t>7.0% (down</w:t>
      </w:r>
      <w:r w:rsidR="00DE2D6A">
        <w:rPr>
          <w:lang w:eastAsia="en-AU"/>
        </w:rPr>
        <w:t xml:space="preserve"> from </w:t>
      </w:r>
      <w:r>
        <w:rPr>
          <w:lang w:eastAsia="en-AU"/>
        </w:rPr>
        <w:t xml:space="preserve">7.7% in </w:t>
      </w:r>
      <w:r w:rsidR="00DE2D6A">
        <w:rPr>
          <w:lang w:eastAsia="en-AU"/>
        </w:rPr>
        <w:t xml:space="preserve">quarter </w:t>
      </w:r>
      <w:r w:rsidR="00810D7B">
        <w:rPr>
          <w:lang w:eastAsia="en-AU"/>
        </w:rPr>
        <w:t>4</w:t>
      </w:r>
      <w:r w:rsidR="00DE2D6A">
        <w:rPr>
          <w:lang w:eastAsia="en-AU"/>
        </w:rPr>
        <w:t xml:space="preserve"> 202</w:t>
      </w:r>
      <w:r w:rsidR="00161E21">
        <w:rPr>
          <w:lang w:eastAsia="en-AU"/>
        </w:rPr>
        <w:t>3</w:t>
      </w:r>
      <w:r w:rsidR="00DE2D6A">
        <w:rPr>
          <w:lang w:eastAsia="en-AU"/>
        </w:rPr>
        <w:t>-2</w:t>
      </w:r>
      <w:r w:rsidR="00161E21">
        <w:rPr>
          <w:lang w:eastAsia="en-AU"/>
        </w:rPr>
        <w:t>4</w:t>
      </w:r>
      <w:r>
        <w:rPr>
          <w:lang w:eastAsia="en-AU"/>
        </w:rPr>
        <w:t>).</w:t>
      </w:r>
    </w:p>
    <w:p w14:paraId="2C28415D" w14:textId="1933B3C3" w:rsidR="00762416" w:rsidRPr="00954A2B" w:rsidRDefault="00A237D4" w:rsidP="00323EA8">
      <w:pPr>
        <w:pStyle w:val="ListBullet"/>
        <w:rPr>
          <w:lang w:eastAsia="en-AU"/>
        </w:rPr>
      </w:pPr>
      <w:r w:rsidRPr="00F71902">
        <w:rPr>
          <w:b/>
          <w:lang w:eastAsia="en-AU"/>
        </w:rPr>
        <w:t>R</w:t>
      </w:r>
      <w:r w:rsidR="00762416" w:rsidRPr="00F71902">
        <w:rPr>
          <w:b/>
          <w:lang w:eastAsia="en-AU"/>
        </w:rPr>
        <w:t>evenue</w:t>
      </w:r>
      <w:r w:rsidR="00762416" w:rsidRPr="00954A2B">
        <w:rPr>
          <w:lang w:eastAsia="en-AU"/>
        </w:rPr>
        <w:t xml:space="preserve"> </w:t>
      </w:r>
      <w:r w:rsidR="00762416" w:rsidRPr="00DA69A9">
        <w:rPr>
          <w:lang w:eastAsia="en-AU"/>
        </w:rPr>
        <w:t>grew</w:t>
      </w:r>
      <w:r w:rsidR="00762416" w:rsidRPr="00954A2B">
        <w:rPr>
          <w:lang w:eastAsia="en-AU"/>
        </w:rPr>
        <w:t xml:space="preserve"> by $</w:t>
      </w:r>
      <w:r w:rsidR="00AA4ADE" w:rsidRPr="00DA69A9">
        <w:rPr>
          <w:lang w:eastAsia="en-AU"/>
        </w:rPr>
        <w:t>7.28</w:t>
      </w:r>
      <w:r w:rsidR="00762416" w:rsidRPr="00954A2B" w:rsidDel="003836B4">
        <w:rPr>
          <w:lang w:eastAsia="en-AU"/>
        </w:rPr>
        <w:t xml:space="preserve"> </w:t>
      </w:r>
      <w:r w:rsidR="00762416" w:rsidRPr="00954A2B">
        <w:rPr>
          <w:lang w:eastAsia="en-AU"/>
        </w:rPr>
        <w:t xml:space="preserve">per </w:t>
      </w:r>
      <w:r w:rsidR="000B7502" w:rsidRPr="00954A2B">
        <w:rPr>
          <w:lang w:eastAsia="en-AU"/>
        </w:rPr>
        <w:t xml:space="preserve">care recipient </w:t>
      </w:r>
      <w:r w:rsidR="00762416" w:rsidRPr="00954A2B">
        <w:rPr>
          <w:lang w:eastAsia="en-AU"/>
        </w:rPr>
        <w:t>per day (</w:t>
      </w:r>
      <w:r w:rsidR="00762416" w:rsidRPr="00DA69A9">
        <w:rPr>
          <w:lang w:eastAsia="en-AU"/>
        </w:rPr>
        <w:t xml:space="preserve">up </w:t>
      </w:r>
      <w:r w:rsidR="000C6F0C" w:rsidRPr="00DA69A9">
        <w:rPr>
          <w:lang w:eastAsia="en-AU"/>
        </w:rPr>
        <w:t>9.8</w:t>
      </w:r>
      <w:r w:rsidR="00762416" w:rsidRPr="00DA69A9">
        <w:rPr>
          <w:lang w:eastAsia="en-AU"/>
        </w:rPr>
        <w:t>%)</w:t>
      </w:r>
      <w:r w:rsidR="00037F12" w:rsidRPr="00DA69A9">
        <w:rPr>
          <w:lang w:eastAsia="en-AU"/>
        </w:rPr>
        <w:t>.</w:t>
      </w:r>
      <w:r w:rsidR="006E6BAB" w:rsidRPr="00C471DF">
        <w:rPr>
          <w:lang w:eastAsia="en-AU"/>
        </w:rPr>
        <w:t xml:space="preserve"> </w:t>
      </w:r>
      <w:r w:rsidR="006E6BAB" w:rsidRPr="005E2402">
        <w:rPr>
          <w:lang w:eastAsia="en-AU"/>
        </w:rPr>
        <w:t xml:space="preserve">This was driven by </w:t>
      </w:r>
      <w:r w:rsidR="009214A2">
        <w:rPr>
          <w:lang w:eastAsia="en-AU"/>
        </w:rPr>
        <w:t xml:space="preserve">the annual indexation </w:t>
      </w:r>
      <w:r w:rsidR="00BD7577">
        <w:rPr>
          <w:lang w:eastAsia="en-AU"/>
        </w:rPr>
        <w:t>of home care subsidy and supplement rates and</w:t>
      </w:r>
      <w:r w:rsidR="006E6BAB" w:rsidRPr="005E2402">
        <w:rPr>
          <w:lang w:eastAsia="en-AU"/>
        </w:rPr>
        <w:t xml:space="preserve"> increased utilisation of HCPs from </w:t>
      </w:r>
      <w:r w:rsidR="00522E5E">
        <w:rPr>
          <w:lang w:eastAsia="en-AU"/>
        </w:rPr>
        <w:t>82.7</w:t>
      </w:r>
      <w:r w:rsidR="006E6BAB" w:rsidRPr="005E2402">
        <w:rPr>
          <w:lang w:eastAsia="en-AU"/>
        </w:rPr>
        <w:t xml:space="preserve">% in 2023-24 to </w:t>
      </w:r>
      <w:r w:rsidR="00522E5E">
        <w:rPr>
          <w:lang w:eastAsia="en-AU"/>
        </w:rPr>
        <w:t>86.4</w:t>
      </w:r>
      <w:r w:rsidR="006E6BAB" w:rsidRPr="005E2402">
        <w:rPr>
          <w:lang w:eastAsia="en-AU"/>
        </w:rPr>
        <w:t>% in 2024-25.</w:t>
      </w:r>
    </w:p>
    <w:p w14:paraId="7FB32B48" w14:textId="02200B3B" w:rsidR="006B1378" w:rsidRPr="007A1A91" w:rsidRDefault="00DA69A9" w:rsidP="00323EA8">
      <w:pPr>
        <w:pStyle w:val="ListBullet"/>
        <w:rPr>
          <w:lang w:eastAsia="en-AU"/>
        </w:rPr>
      </w:pPr>
      <w:r w:rsidRPr="00F71902">
        <w:rPr>
          <w:b/>
          <w:lang w:eastAsia="en-AU"/>
        </w:rPr>
        <w:t>E</w:t>
      </w:r>
      <w:r w:rsidR="00762416" w:rsidRPr="00F71902">
        <w:rPr>
          <w:b/>
          <w:lang w:eastAsia="en-AU"/>
        </w:rPr>
        <w:t>xpenses</w:t>
      </w:r>
      <w:r w:rsidR="00762416" w:rsidRPr="00B6391E">
        <w:rPr>
          <w:lang w:eastAsia="en-AU"/>
        </w:rPr>
        <w:t xml:space="preserve"> </w:t>
      </w:r>
      <w:r w:rsidR="000342E7">
        <w:rPr>
          <w:lang w:eastAsia="en-AU"/>
        </w:rPr>
        <w:t>grew</w:t>
      </w:r>
      <w:r w:rsidR="00762416" w:rsidRPr="00B6391E">
        <w:rPr>
          <w:lang w:eastAsia="en-AU"/>
        </w:rPr>
        <w:t xml:space="preserve"> by $</w:t>
      </w:r>
      <w:r w:rsidR="00B54A5D" w:rsidRPr="00DA69A9">
        <w:rPr>
          <w:lang w:eastAsia="en-AU"/>
        </w:rPr>
        <w:t>7.26</w:t>
      </w:r>
      <w:r w:rsidR="00762416" w:rsidRPr="00B6391E">
        <w:rPr>
          <w:lang w:eastAsia="en-AU"/>
        </w:rPr>
        <w:t xml:space="preserve"> per </w:t>
      </w:r>
      <w:r w:rsidR="000B7502" w:rsidRPr="00B6391E">
        <w:rPr>
          <w:lang w:eastAsia="en-AU"/>
        </w:rPr>
        <w:t xml:space="preserve">care recipient </w:t>
      </w:r>
      <w:r w:rsidR="00762416" w:rsidRPr="00B6391E">
        <w:rPr>
          <w:lang w:eastAsia="en-AU"/>
        </w:rPr>
        <w:t>per day (</w:t>
      </w:r>
      <w:r w:rsidR="00762416" w:rsidRPr="00DA69A9">
        <w:rPr>
          <w:lang w:eastAsia="en-AU"/>
        </w:rPr>
        <w:t xml:space="preserve">up </w:t>
      </w:r>
      <w:r w:rsidR="00E14A97" w:rsidRPr="00DA69A9">
        <w:rPr>
          <w:lang w:eastAsia="en-AU"/>
        </w:rPr>
        <w:t>1</w:t>
      </w:r>
      <w:r w:rsidR="007646AF" w:rsidRPr="00DA69A9">
        <w:rPr>
          <w:lang w:eastAsia="en-AU"/>
        </w:rPr>
        <w:t>0</w:t>
      </w:r>
      <w:r w:rsidR="00E14A97" w:rsidRPr="00DA69A9">
        <w:rPr>
          <w:lang w:eastAsia="en-AU"/>
        </w:rPr>
        <w:t>.6</w:t>
      </w:r>
      <w:r w:rsidR="00762416" w:rsidRPr="00DA69A9">
        <w:rPr>
          <w:lang w:eastAsia="en-AU"/>
        </w:rPr>
        <w:t>%).</w:t>
      </w:r>
      <w:r w:rsidR="006E6BAB">
        <w:rPr>
          <w:lang w:eastAsia="en-AU"/>
        </w:rPr>
        <w:t xml:space="preserve"> This was </w:t>
      </w:r>
      <w:r w:rsidR="006B1378" w:rsidRPr="00C471DF">
        <w:rPr>
          <w:lang w:eastAsia="en-AU"/>
        </w:rPr>
        <w:t>driven by</w:t>
      </w:r>
      <w:r w:rsidR="004C6E90" w:rsidRPr="00C471DF">
        <w:rPr>
          <w:lang w:eastAsia="en-AU"/>
        </w:rPr>
        <w:t xml:space="preserve"> an increase in </w:t>
      </w:r>
      <w:r w:rsidR="00DF6150" w:rsidRPr="00C471DF">
        <w:rPr>
          <w:lang w:eastAsia="en-AU"/>
        </w:rPr>
        <w:t>labour</w:t>
      </w:r>
      <w:r w:rsidR="004C6E90" w:rsidRPr="00C471DF">
        <w:rPr>
          <w:lang w:eastAsia="en-AU"/>
        </w:rPr>
        <w:t xml:space="preserve"> costs</w:t>
      </w:r>
      <w:r w:rsidR="00F3214E" w:rsidRPr="00C471DF">
        <w:rPr>
          <w:lang w:eastAsia="en-AU"/>
        </w:rPr>
        <w:t xml:space="preserve">, </w:t>
      </w:r>
      <w:r w:rsidR="004C28AF" w:rsidRPr="00C471DF">
        <w:rPr>
          <w:lang w:eastAsia="en-AU"/>
        </w:rPr>
        <w:t>due to</w:t>
      </w:r>
      <w:r w:rsidR="00AB5D0D" w:rsidRPr="00C471DF">
        <w:rPr>
          <w:lang w:eastAsia="en-AU"/>
        </w:rPr>
        <w:t xml:space="preserve"> the associated increase in </w:t>
      </w:r>
      <w:r w:rsidR="00DC06AB" w:rsidRPr="00C471DF">
        <w:rPr>
          <w:lang w:eastAsia="en-AU"/>
        </w:rPr>
        <w:t>labour hours</w:t>
      </w:r>
      <w:r w:rsidR="00AB5D0D" w:rsidRPr="00C471DF">
        <w:rPr>
          <w:lang w:eastAsia="en-AU"/>
        </w:rPr>
        <w:t xml:space="preserve"> (higher claim days and utilisation)</w:t>
      </w:r>
      <w:r w:rsidR="00EA300A">
        <w:rPr>
          <w:lang w:eastAsia="en-AU"/>
        </w:rPr>
        <w:t xml:space="preserve"> and increase in hourly pay rates for </w:t>
      </w:r>
      <w:r w:rsidR="008B0461">
        <w:rPr>
          <w:lang w:eastAsia="en-AU"/>
        </w:rPr>
        <w:t xml:space="preserve">home care workers. </w:t>
      </w:r>
    </w:p>
    <w:p w14:paraId="6E97B860" w14:textId="599D9490" w:rsidR="00762416" w:rsidRPr="00204FC7" w:rsidRDefault="00762416" w:rsidP="00E73D8A">
      <w:pPr>
        <w:pStyle w:val="Caption"/>
      </w:pPr>
      <w:r w:rsidRPr="00204FC7">
        <w:t xml:space="preserve">Table </w:t>
      </w:r>
      <w:r w:rsidR="00A33046">
        <w:t>6</w:t>
      </w:r>
      <w:r w:rsidRPr="00204FC7">
        <w:t xml:space="preserve">: </w:t>
      </w:r>
      <w:r w:rsidR="009E0462">
        <w:t xml:space="preserve">Quarter </w:t>
      </w:r>
      <w:r w:rsidR="0062671A">
        <w:t>4</w:t>
      </w:r>
      <w:r w:rsidR="009E0462">
        <w:t xml:space="preserve"> 2024-25 </w:t>
      </w:r>
      <w:r w:rsidRPr="00204FC7">
        <w:t xml:space="preserve">and comparison with </w:t>
      </w:r>
      <w:r w:rsidR="009E0462">
        <w:t xml:space="preserve">quarter </w:t>
      </w:r>
      <w:r w:rsidR="0062671A">
        <w:t>4</w:t>
      </w:r>
      <w:r w:rsidR="009E0462">
        <w:t xml:space="preserve"> 2023-24</w:t>
      </w:r>
      <w:r w:rsidRPr="00204FC7">
        <w:t>, summary of financial performance of home care for-profit and not-for-profit providers</w:t>
      </w:r>
    </w:p>
    <w:tbl>
      <w:tblPr>
        <w:tblW w:w="9072" w:type="dxa"/>
        <w:tblLook w:val="04A0" w:firstRow="1" w:lastRow="0" w:firstColumn="1" w:lastColumn="0" w:noHBand="0" w:noVBand="1"/>
      </w:tblPr>
      <w:tblGrid>
        <w:gridCol w:w="2977"/>
        <w:gridCol w:w="1418"/>
        <w:gridCol w:w="1842"/>
        <w:gridCol w:w="2835"/>
      </w:tblGrid>
      <w:tr w:rsidR="00973D2A" w:rsidRPr="00E73D8A" w14:paraId="1DF743EA" w14:textId="77777777" w:rsidTr="00E73D8A">
        <w:trPr>
          <w:trHeight w:val="850"/>
          <w:tblHeader/>
        </w:trPr>
        <w:tc>
          <w:tcPr>
            <w:tcW w:w="2977" w:type="dxa"/>
            <w:tcBorders>
              <w:top w:val="nil"/>
              <w:left w:val="nil"/>
              <w:bottom w:val="nil"/>
              <w:right w:val="nil"/>
            </w:tcBorders>
            <w:shd w:val="clear" w:color="000000" w:fill="1E1545"/>
            <w:vAlign w:val="bottom"/>
            <w:hideMark/>
          </w:tcPr>
          <w:p w14:paraId="2B0C1B66" w14:textId="77777777" w:rsidR="00973D2A" w:rsidRPr="00E73D8A" w:rsidRDefault="00973D2A" w:rsidP="00E73D8A">
            <w:pPr>
              <w:pStyle w:val="TableHeaderWhite"/>
            </w:pPr>
            <w:r w:rsidRPr="00E73D8A">
              <w:t> </w:t>
            </w:r>
          </w:p>
        </w:tc>
        <w:tc>
          <w:tcPr>
            <w:tcW w:w="1418" w:type="dxa"/>
            <w:tcBorders>
              <w:top w:val="nil"/>
              <w:left w:val="nil"/>
              <w:bottom w:val="nil"/>
              <w:right w:val="nil"/>
            </w:tcBorders>
            <w:shd w:val="clear" w:color="000000" w:fill="1E1545"/>
            <w:vAlign w:val="center"/>
            <w:hideMark/>
          </w:tcPr>
          <w:p w14:paraId="0A83E2B0" w14:textId="77777777" w:rsidR="00973D2A" w:rsidRPr="00E73D8A" w:rsidRDefault="00973D2A" w:rsidP="00E73D8A">
            <w:pPr>
              <w:pStyle w:val="TableHeaderWhite"/>
            </w:pPr>
            <w:r w:rsidRPr="00E73D8A">
              <w:t>Total</w:t>
            </w:r>
          </w:p>
        </w:tc>
        <w:tc>
          <w:tcPr>
            <w:tcW w:w="1842" w:type="dxa"/>
            <w:tcBorders>
              <w:top w:val="nil"/>
              <w:left w:val="nil"/>
              <w:bottom w:val="nil"/>
              <w:right w:val="nil"/>
            </w:tcBorders>
            <w:shd w:val="clear" w:color="000000" w:fill="1E1545"/>
            <w:vAlign w:val="center"/>
            <w:hideMark/>
          </w:tcPr>
          <w:p w14:paraId="009C2A1F" w14:textId="77777777" w:rsidR="00973D2A" w:rsidRPr="00E73D8A" w:rsidRDefault="00973D2A" w:rsidP="00E73D8A">
            <w:pPr>
              <w:pStyle w:val="TableHeaderWhite"/>
            </w:pPr>
            <w:r w:rsidRPr="00E73D8A">
              <w:t>Per care recipient per day</w:t>
            </w:r>
          </w:p>
        </w:tc>
        <w:tc>
          <w:tcPr>
            <w:tcW w:w="2835" w:type="dxa"/>
            <w:tcBorders>
              <w:top w:val="nil"/>
              <w:left w:val="nil"/>
              <w:right w:val="nil"/>
            </w:tcBorders>
            <w:shd w:val="clear" w:color="000000" w:fill="1E1545"/>
            <w:vAlign w:val="center"/>
            <w:hideMark/>
          </w:tcPr>
          <w:p w14:paraId="020892E0" w14:textId="7AC01B3F" w:rsidR="00973D2A" w:rsidRPr="00E73D8A" w:rsidRDefault="00973D2A" w:rsidP="00E73D8A">
            <w:pPr>
              <w:pStyle w:val="TableHeaderWhite"/>
            </w:pPr>
            <w:r w:rsidRPr="00E73D8A">
              <w:t xml:space="preserve">Change from </w:t>
            </w:r>
            <w:r w:rsidR="009E0462" w:rsidRPr="00E73D8A">
              <w:t>Q</w:t>
            </w:r>
            <w:r w:rsidR="00CE52E3" w:rsidRPr="00E73D8A">
              <w:t>4</w:t>
            </w:r>
            <w:r w:rsidR="009E0462" w:rsidRPr="00E73D8A">
              <w:t xml:space="preserve"> 2023-24</w:t>
            </w:r>
            <w:r w:rsidRPr="00E73D8A">
              <w:t xml:space="preserve"> per care recipient per day</w:t>
            </w:r>
          </w:p>
        </w:tc>
      </w:tr>
      <w:tr w:rsidR="00973D2A" w:rsidRPr="00973D2A" w14:paraId="65FED960" w14:textId="77777777" w:rsidTr="004614DB">
        <w:trPr>
          <w:trHeight w:val="510"/>
        </w:trPr>
        <w:tc>
          <w:tcPr>
            <w:tcW w:w="2977" w:type="dxa"/>
            <w:tcBorders>
              <w:top w:val="nil"/>
              <w:left w:val="nil"/>
              <w:bottom w:val="single" w:sz="8" w:space="0" w:color="auto"/>
              <w:right w:val="nil"/>
            </w:tcBorders>
            <w:vAlign w:val="center"/>
            <w:hideMark/>
          </w:tcPr>
          <w:p w14:paraId="31F53140"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Revenue</w:t>
            </w:r>
          </w:p>
        </w:tc>
        <w:tc>
          <w:tcPr>
            <w:tcW w:w="1418" w:type="dxa"/>
            <w:tcBorders>
              <w:top w:val="nil"/>
              <w:left w:val="nil"/>
              <w:bottom w:val="single" w:sz="8" w:space="0" w:color="auto"/>
              <w:right w:val="nil"/>
            </w:tcBorders>
            <w:noWrap/>
            <w:vAlign w:val="center"/>
            <w:hideMark/>
          </w:tcPr>
          <w:p w14:paraId="266F2926" w14:textId="52CC9FBD"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w:t>
            </w:r>
            <w:r w:rsidR="00DD66B9">
              <w:rPr>
                <w:rFonts w:cs="Arial"/>
                <w:color w:val="1E1545"/>
                <w:sz w:val="20"/>
                <w:szCs w:val="20"/>
                <w:lang w:eastAsia="en-AU"/>
              </w:rPr>
              <w:t>7,875</w:t>
            </w:r>
            <w:r w:rsidR="00C810A2">
              <w:rPr>
                <w:rFonts w:cs="Arial"/>
                <w:color w:val="1E1545"/>
                <w:sz w:val="20"/>
                <w:szCs w:val="20"/>
                <w:lang w:eastAsia="en-AU"/>
              </w:rPr>
              <w:t>.8</w:t>
            </w:r>
            <w:r w:rsidRPr="00973D2A">
              <w:rPr>
                <w:rFonts w:cs="Arial"/>
                <w:color w:val="1E1545"/>
                <w:sz w:val="20"/>
                <w:szCs w:val="20"/>
                <w:lang w:eastAsia="en-AU"/>
              </w:rPr>
              <w:t>m</w:t>
            </w:r>
          </w:p>
        </w:tc>
        <w:tc>
          <w:tcPr>
            <w:tcW w:w="1842" w:type="dxa"/>
            <w:tcBorders>
              <w:top w:val="nil"/>
              <w:left w:val="nil"/>
              <w:bottom w:val="single" w:sz="8" w:space="0" w:color="auto"/>
              <w:right w:val="nil"/>
            </w:tcBorders>
            <w:noWrap/>
            <w:vAlign w:val="center"/>
            <w:hideMark/>
          </w:tcPr>
          <w:p w14:paraId="118A5E2D" w14:textId="46F549B4"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w:t>
            </w:r>
            <w:r w:rsidR="004C0907">
              <w:rPr>
                <w:rFonts w:cs="Arial"/>
                <w:color w:val="1E1545"/>
                <w:sz w:val="20"/>
                <w:szCs w:val="20"/>
                <w:lang w:eastAsia="en-AU"/>
              </w:rPr>
              <w:t>81.31</w:t>
            </w:r>
          </w:p>
        </w:tc>
        <w:tc>
          <w:tcPr>
            <w:tcW w:w="2835" w:type="dxa"/>
            <w:tcBorders>
              <w:left w:val="nil"/>
              <w:bottom w:val="single" w:sz="8" w:space="0" w:color="auto"/>
              <w:right w:val="nil"/>
            </w:tcBorders>
            <w:shd w:val="clear" w:color="000000" w:fill="FFFFFF"/>
            <w:noWrap/>
            <w:vAlign w:val="center"/>
            <w:hideMark/>
          </w:tcPr>
          <w:p w14:paraId="044BAB7F" w14:textId="1C435264" w:rsidR="00B559F8"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 $</w:t>
            </w:r>
            <w:r w:rsidR="007C6354">
              <w:rPr>
                <w:rFonts w:cs="Arial"/>
                <w:color w:val="1E1545"/>
                <w:sz w:val="20"/>
                <w:szCs w:val="20"/>
                <w:lang w:eastAsia="en-AU"/>
              </w:rPr>
              <w:t>7.28</w:t>
            </w:r>
          </w:p>
        </w:tc>
      </w:tr>
      <w:tr w:rsidR="00B559F8" w:rsidRPr="00973D2A" w14:paraId="680D3A90" w14:textId="77777777" w:rsidTr="004614DB">
        <w:trPr>
          <w:trHeight w:val="510"/>
        </w:trPr>
        <w:tc>
          <w:tcPr>
            <w:tcW w:w="2977" w:type="dxa"/>
            <w:tcBorders>
              <w:top w:val="nil"/>
              <w:left w:val="nil"/>
              <w:bottom w:val="single" w:sz="8" w:space="0" w:color="auto"/>
              <w:right w:val="nil"/>
            </w:tcBorders>
            <w:vAlign w:val="center"/>
          </w:tcPr>
          <w:p w14:paraId="33B2FD8B" w14:textId="7FECD40C" w:rsidR="00B559F8" w:rsidRPr="00973D2A" w:rsidRDefault="00B559F8" w:rsidP="00973D2A">
            <w:pPr>
              <w:spacing w:before="0" w:after="0" w:line="240" w:lineRule="auto"/>
              <w:rPr>
                <w:rFonts w:cs="Arial"/>
                <w:color w:val="1E1545"/>
                <w:sz w:val="20"/>
                <w:szCs w:val="20"/>
                <w:lang w:eastAsia="en-AU"/>
              </w:rPr>
            </w:pPr>
            <w:r>
              <w:rPr>
                <w:rFonts w:cs="Arial"/>
                <w:color w:val="1E1545"/>
                <w:sz w:val="20"/>
                <w:szCs w:val="20"/>
                <w:lang w:eastAsia="en-AU"/>
              </w:rPr>
              <w:t>Operating expenses</w:t>
            </w:r>
          </w:p>
        </w:tc>
        <w:tc>
          <w:tcPr>
            <w:tcW w:w="1418" w:type="dxa"/>
            <w:tcBorders>
              <w:top w:val="nil"/>
              <w:left w:val="nil"/>
              <w:bottom w:val="single" w:sz="8" w:space="0" w:color="auto"/>
              <w:right w:val="nil"/>
            </w:tcBorders>
            <w:noWrap/>
            <w:vAlign w:val="center"/>
          </w:tcPr>
          <w:p w14:paraId="74B59B27" w14:textId="1B9FE8A5" w:rsidR="00B559F8" w:rsidRPr="00973D2A" w:rsidRDefault="00740525" w:rsidP="00973D2A">
            <w:pPr>
              <w:spacing w:before="0" w:after="0" w:line="240" w:lineRule="auto"/>
              <w:rPr>
                <w:rFonts w:cs="Arial"/>
                <w:color w:val="1E1545"/>
                <w:sz w:val="20"/>
                <w:szCs w:val="20"/>
                <w:lang w:eastAsia="en-AU"/>
              </w:rPr>
            </w:pPr>
            <w:r>
              <w:rPr>
                <w:rFonts w:cs="Arial"/>
                <w:color w:val="1E1545"/>
                <w:sz w:val="20"/>
                <w:szCs w:val="20"/>
                <w:lang w:eastAsia="en-AU"/>
              </w:rPr>
              <w:t>$</w:t>
            </w:r>
            <w:r w:rsidR="00D432AC">
              <w:rPr>
                <w:rFonts w:cs="Arial"/>
                <w:color w:val="1E1545"/>
                <w:sz w:val="20"/>
                <w:szCs w:val="20"/>
                <w:lang w:eastAsia="en-AU"/>
              </w:rPr>
              <w:t>7,277.4</w:t>
            </w:r>
            <w:r>
              <w:rPr>
                <w:rFonts w:cs="Arial"/>
                <w:color w:val="1E1545"/>
                <w:sz w:val="20"/>
                <w:szCs w:val="20"/>
                <w:lang w:eastAsia="en-AU"/>
              </w:rPr>
              <w:t>m</w:t>
            </w:r>
          </w:p>
        </w:tc>
        <w:tc>
          <w:tcPr>
            <w:tcW w:w="1842" w:type="dxa"/>
            <w:tcBorders>
              <w:top w:val="nil"/>
              <w:left w:val="nil"/>
              <w:bottom w:val="single" w:sz="8" w:space="0" w:color="auto"/>
              <w:right w:val="nil"/>
            </w:tcBorders>
            <w:noWrap/>
            <w:vAlign w:val="center"/>
          </w:tcPr>
          <w:p w14:paraId="760E2951" w14:textId="099B117A" w:rsidR="00B559F8" w:rsidRPr="00973D2A" w:rsidRDefault="00740525" w:rsidP="00973D2A">
            <w:pPr>
              <w:spacing w:before="0" w:after="0" w:line="240" w:lineRule="auto"/>
              <w:rPr>
                <w:rFonts w:cs="Arial"/>
                <w:color w:val="1E1545"/>
                <w:sz w:val="20"/>
                <w:szCs w:val="20"/>
                <w:lang w:eastAsia="en-AU"/>
              </w:rPr>
            </w:pPr>
            <w:r>
              <w:rPr>
                <w:rFonts w:cs="Arial"/>
                <w:color w:val="1E1545"/>
                <w:sz w:val="20"/>
                <w:szCs w:val="20"/>
                <w:lang w:eastAsia="en-AU"/>
              </w:rPr>
              <w:t>$</w:t>
            </w:r>
            <w:r w:rsidR="002506B2">
              <w:rPr>
                <w:rFonts w:cs="Arial"/>
                <w:color w:val="1E1545"/>
                <w:sz w:val="20"/>
                <w:szCs w:val="20"/>
                <w:lang w:eastAsia="en-AU"/>
              </w:rPr>
              <w:t>75.13</w:t>
            </w:r>
          </w:p>
        </w:tc>
        <w:tc>
          <w:tcPr>
            <w:tcW w:w="2835" w:type="dxa"/>
            <w:tcBorders>
              <w:top w:val="nil"/>
              <w:left w:val="nil"/>
              <w:bottom w:val="single" w:sz="8" w:space="0" w:color="auto"/>
              <w:right w:val="nil"/>
            </w:tcBorders>
            <w:shd w:val="clear" w:color="000000" w:fill="FFFFFF"/>
            <w:noWrap/>
            <w:vAlign w:val="center"/>
          </w:tcPr>
          <w:p w14:paraId="1853F5E6" w14:textId="708DDD4A" w:rsidR="00B559F8" w:rsidRPr="00973D2A" w:rsidRDefault="006C214E" w:rsidP="00973D2A">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w:t>
            </w:r>
            <w:r w:rsidR="00893A99">
              <w:rPr>
                <w:rFonts w:cs="Arial"/>
                <w:color w:val="1E1545"/>
                <w:sz w:val="20"/>
                <w:szCs w:val="20"/>
                <w:lang w:eastAsia="en-AU"/>
              </w:rPr>
              <w:t>7.14</w:t>
            </w:r>
          </w:p>
        </w:tc>
      </w:tr>
      <w:tr w:rsidR="0005026C" w:rsidRPr="00973D2A" w14:paraId="32B67435" w14:textId="77777777" w:rsidTr="004614DB">
        <w:trPr>
          <w:trHeight w:val="510"/>
        </w:trPr>
        <w:tc>
          <w:tcPr>
            <w:tcW w:w="2977" w:type="dxa"/>
            <w:tcBorders>
              <w:top w:val="nil"/>
              <w:left w:val="nil"/>
              <w:bottom w:val="single" w:sz="8" w:space="0" w:color="auto"/>
              <w:right w:val="nil"/>
            </w:tcBorders>
            <w:vAlign w:val="center"/>
          </w:tcPr>
          <w:p w14:paraId="08691399" w14:textId="5E7BAFB1" w:rsidR="0005026C" w:rsidRDefault="0005026C" w:rsidP="0005026C">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418" w:type="dxa"/>
            <w:tcBorders>
              <w:top w:val="nil"/>
              <w:left w:val="nil"/>
              <w:bottom w:val="single" w:sz="8" w:space="0" w:color="auto"/>
              <w:right w:val="nil"/>
            </w:tcBorders>
            <w:noWrap/>
            <w:vAlign w:val="center"/>
          </w:tcPr>
          <w:p w14:paraId="42218B21" w14:textId="75AA1244"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$5</w:t>
            </w:r>
            <w:r w:rsidR="00FD0642">
              <w:rPr>
                <w:rFonts w:cs="Arial"/>
                <w:color w:val="1E1545"/>
                <w:sz w:val="20"/>
                <w:szCs w:val="20"/>
                <w:lang w:eastAsia="en-AU"/>
              </w:rPr>
              <w:t>98.4</w:t>
            </w:r>
            <w:r w:rsidRPr="00973D2A">
              <w:rPr>
                <w:rFonts w:cs="Arial"/>
                <w:color w:val="1E1545"/>
                <w:sz w:val="20"/>
                <w:szCs w:val="20"/>
                <w:lang w:eastAsia="en-AU"/>
              </w:rPr>
              <w:t>m</w:t>
            </w:r>
          </w:p>
        </w:tc>
        <w:tc>
          <w:tcPr>
            <w:tcW w:w="1842" w:type="dxa"/>
            <w:tcBorders>
              <w:top w:val="nil"/>
              <w:left w:val="nil"/>
              <w:bottom w:val="single" w:sz="8" w:space="0" w:color="auto"/>
              <w:right w:val="nil"/>
            </w:tcBorders>
            <w:noWrap/>
            <w:vAlign w:val="center"/>
          </w:tcPr>
          <w:p w14:paraId="1BE353D2" w14:textId="0281167E"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2B6922">
              <w:rPr>
                <w:rFonts w:cs="Arial"/>
                <w:color w:val="1E1545"/>
                <w:sz w:val="20"/>
                <w:szCs w:val="20"/>
                <w:lang w:eastAsia="en-AU"/>
              </w:rPr>
              <w:t>6.18</w:t>
            </w:r>
          </w:p>
        </w:tc>
        <w:tc>
          <w:tcPr>
            <w:tcW w:w="2835" w:type="dxa"/>
            <w:tcBorders>
              <w:top w:val="nil"/>
              <w:left w:val="nil"/>
              <w:bottom w:val="single" w:sz="8" w:space="0" w:color="auto"/>
              <w:right w:val="nil"/>
            </w:tcBorders>
            <w:shd w:val="clear" w:color="000000" w:fill="FFFFFF"/>
            <w:noWrap/>
            <w:vAlign w:val="center"/>
          </w:tcPr>
          <w:p w14:paraId="7B13692A" w14:textId="31E31BF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w:t>
            </w:r>
            <w:r w:rsidR="00893B4D">
              <w:rPr>
                <w:rFonts w:cs="Arial"/>
                <w:color w:val="1E1545"/>
                <w:sz w:val="20"/>
                <w:szCs w:val="20"/>
                <w:lang w:eastAsia="en-AU"/>
              </w:rPr>
              <w:t>0.14</w:t>
            </w:r>
          </w:p>
        </w:tc>
      </w:tr>
      <w:tr w:rsidR="0005026C" w:rsidRPr="00973D2A" w14:paraId="7E3251F5" w14:textId="77777777" w:rsidTr="004614DB">
        <w:trPr>
          <w:trHeight w:val="510"/>
        </w:trPr>
        <w:tc>
          <w:tcPr>
            <w:tcW w:w="2977" w:type="dxa"/>
            <w:tcBorders>
              <w:top w:val="nil"/>
              <w:left w:val="nil"/>
              <w:bottom w:val="single" w:sz="8" w:space="0" w:color="auto"/>
              <w:right w:val="nil"/>
            </w:tcBorders>
            <w:vAlign w:val="center"/>
          </w:tcPr>
          <w:p w14:paraId="317B8515" w14:textId="4F76F00C" w:rsidR="0005026C" w:rsidRPr="00240FB3" w:rsidRDefault="0005026C" w:rsidP="0005026C">
            <w:pPr>
              <w:spacing w:before="0" w:after="0" w:line="240" w:lineRule="auto"/>
              <w:rPr>
                <w:rFonts w:cs="Arial"/>
                <w:color w:val="1E1545"/>
                <w:sz w:val="20"/>
                <w:szCs w:val="20"/>
                <w:lang w:eastAsia="en-AU"/>
              </w:rPr>
            </w:pPr>
            <w:r w:rsidRPr="00240FB3">
              <w:rPr>
                <w:rFonts w:cs="Arial"/>
                <w:color w:val="1E1545"/>
                <w:sz w:val="20"/>
                <w:szCs w:val="20"/>
                <w:lang w:eastAsia="en-AU"/>
              </w:rPr>
              <w:t>Average EBITDA margin</w:t>
            </w:r>
          </w:p>
        </w:tc>
        <w:tc>
          <w:tcPr>
            <w:tcW w:w="1418" w:type="dxa"/>
            <w:tcBorders>
              <w:top w:val="nil"/>
              <w:left w:val="nil"/>
              <w:bottom w:val="single" w:sz="8" w:space="0" w:color="auto"/>
              <w:right w:val="nil"/>
            </w:tcBorders>
            <w:noWrap/>
            <w:vAlign w:val="center"/>
          </w:tcPr>
          <w:p w14:paraId="6AAD4620" w14:textId="76400FB6" w:rsidR="0005026C" w:rsidRPr="00973D2A" w:rsidRDefault="00961562" w:rsidP="0005026C">
            <w:pPr>
              <w:spacing w:before="0" w:after="0" w:line="240" w:lineRule="auto"/>
              <w:rPr>
                <w:rFonts w:cs="Arial"/>
                <w:color w:val="1E1545"/>
                <w:sz w:val="20"/>
                <w:szCs w:val="20"/>
                <w:lang w:eastAsia="en-AU"/>
              </w:rPr>
            </w:pPr>
            <w:r>
              <w:rPr>
                <w:rFonts w:cs="Arial"/>
                <w:color w:val="1E1545"/>
                <w:sz w:val="20"/>
                <w:szCs w:val="20"/>
                <w:lang w:eastAsia="en-AU"/>
              </w:rPr>
              <w:t>7</w:t>
            </w:r>
            <w:r w:rsidR="00515659">
              <w:rPr>
                <w:rFonts w:cs="Arial"/>
                <w:color w:val="1E1545"/>
                <w:sz w:val="20"/>
                <w:szCs w:val="20"/>
                <w:lang w:eastAsia="en-AU"/>
              </w:rPr>
              <w:t>.6</w:t>
            </w:r>
            <w:r w:rsidR="00042ED1">
              <w:rPr>
                <w:rFonts w:cs="Arial"/>
                <w:color w:val="1E1545"/>
                <w:sz w:val="20"/>
                <w:szCs w:val="20"/>
                <w:lang w:eastAsia="en-AU"/>
              </w:rPr>
              <w:t>%</w:t>
            </w:r>
          </w:p>
        </w:tc>
        <w:tc>
          <w:tcPr>
            <w:tcW w:w="1842" w:type="dxa"/>
            <w:tcBorders>
              <w:top w:val="nil"/>
              <w:left w:val="nil"/>
              <w:bottom w:val="single" w:sz="8" w:space="0" w:color="auto"/>
              <w:right w:val="nil"/>
            </w:tcBorders>
            <w:noWrap/>
            <w:vAlign w:val="center"/>
          </w:tcPr>
          <w:p w14:paraId="14682F1E" w14:textId="4055F315" w:rsidR="0005026C" w:rsidRPr="00973D2A" w:rsidRDefault="00961562" w:rsidP="0005026C">
            <w:pPr>
              <w:spacing w:before="0" w:after="0" w:line="240" w:lineRule="auto"/>
              <w:rPr>
                <w:rFonts w:cs="Arial"/>
                <w:color w:val="1E1545"/>
                <w:sz w:val="20"/>
                <w:szCs w:val="20"/>
                <w:lang w:eastAsia="en-AU"/>
              </w:rPr>
            </w:pPr>
            <w:r>
              <w:rPr>
                <w:rFonts w:cs="Arial"/>
                <w:color w:val="1E1545"/>
                <w:sz w:val="20"/>
                <w:szCs w:val="20"/>
                <w:lang w:eastAsia="en-AU"/>
              </w:rPr>
              <w:t>7</w:t>
            </w:r>
            <w:r w:rsidR="00515659">
              <w:rPr>
                <w:rFonts w:cs="Arial"/>
                <w:color w:val="1E1545"/>
                <w:sz w:val="20"/>
                <w:szCs w:val="20"/>
                <w:lang w:eastAsia="en-AU"/>
              </w:rPr>
              <w:t>.6</w:t>
            </w:r>
            <w:r>
              <w:rPr>
                <w:rFonts w:cs="Arial"/>
                <w:color w:val="1E1545"/>
                <w:sz w:val="20"/>
                <w:szCs w:val="20"/>
                <w:lang w:eastAsia="en-AU"/>
              </w:rPr>
              <w:t>%</w:t>
            </w:r>
          </w:p>
        </w:tc>
        <w:tc>
          <w:tcPr>
            <w:tcW w:w="2835" w:type="dxa"/>
            <w:tcBorders>
              <w:top w:val="nil"/>
              <w:left w:val="nil"/>
              <w:bottom w:val="single" w:sz="8" w:space="0" w:color="auto"/>
              <w:right w:val="nil"/>
            </w:tcBorders>
            <w:shd w:val="clear" w:color="000000" w:fill="FFFFFF"/>
            <w:noWrap/>
            <w:vAlign w:val="center"/>
          </w:tcPr>
          <w:p w14:paraId="310E9677" w14:textId="315DF754" w:rsidR="00F97C0C" w:rsidRDefault="00AA1B61" w:rsidP="0005026C">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00B525EA">
              <w:rPr>
                <w:rFonts w:cs="Arial"/>
                <w:color w:val="1E1545"/>
                <w:sz w:val="20"/>
                <w:szCs w:val="20"/>
                <w:lang w:eastAsia="en-AU"/>
              </w:rPr>
              <w:t>0.6</w:t>
            </w:r>
            <w:r w:rsidR="003867E8">
              <w:rPr>
                <w:rFonts w:cs="Arial"/>
                <w:color w:val="1E1545"/>
                <w:sz w:val="20"/>
                <w:szCs w:val="20"/>
                <w:lang w:eastAsia="en-AU"/>
              </w:rPr>
              <w:t xml:space="preserve"> </w:t>
            </w:r>
          </w:p>
          <w:p w14:paraId="7BE43E2D" w14:textId="6AEEE8C3" w:rsidR="0005026C" w:rsidRPr="00973D2A" w:rsidRDefault="00F97C0C" w:rsidP="0005026C">
            <w:pPr>
              <w:spacing w:before="0" w:after="0" w:line="240" w:lineRule="auto"/>
              <w:rPr>
                <w:rFonts w:cs="Arial"/>
                <w:color w:val="1E1545"/>
                <w:sz w:val="20"/>
                <w:szCs w:val="20"/>
                <w:lang w:eastAsia="en-AU"/>
              </w:rPr>
            </w:pPr>
            <w:r>
              <w:rPr>
                <w:rFonts w:cs="Arial"/>
                <w:color w:val="1E1545"/>
                <w:sz w:val="20"/>
                <w:szCs w:val="20"/>
                <w:lang w:eastAsia="en-AU"/>
              </w:rPr>
              <w:t>p</w:t>
            </w:r>
            <w:r w:rsidR="003867E8">
              <w:rPr>
                <w:rFonts w:cs="Arial"/>
                <w:color w:val="1E1545"/>
                <w:sz w:val="20"/>
                <w:szCs w:val="20"/>
                <w:lang w:eastAsia="en-AU"/>
              </w:rPr>
              <w:t xml:space="preserve">ercentage </w:t>
            </w:r>
            <w:r w:rsidR="008953FE">
              <w:rPr>
                <w:rFonts w:cs="Arial"/>
                <w:color w:val="1E1545"/>
                <w:sz w:val="20"/>
                <w:szCs w:val="20"/>
                <w:lang w:eastAsia="en-AU"/>
              </w:rPr>
              <w:t>p</w:t>
            </w:r>
            <w:r w:rsidR="003867E8">
              <w:rPr>
                <w:rFonts w:cs="Arial"/>
                <w:color w:val="1E1545"/>
                <w:sz w:val="20"/>
                <w:szCs w:val="20"/>
                <w:lang w:eastAsia="en-AU"/>
              </w:rPr>
              <w:t>oints</w:t>
            </w:r>
          </w:p>
        </w:tc>
      </w:tr>
      <w:tr w:rsidR="0005026C" w:rsidRPr="00973D2A" w14:paraId="7A502C4B" w14:textId="77777777" w:rsidTr="004614DB">
        <w:trPr>
          <w:trHeight w:val="510"/>
        </w:trPr>
        <w:tc>
          <w:tcPr>
            <w:tcW w:w="2977" w:type="dxa"/>
            <w:tcBorders>
              <w:top w:val="nil"/>
              <w:left w:val="nil"/>
              <w:bottom w:val="single" w:sz="8" w:space="0" w:color="auto"/>
              <w:right w:val="nil"/>
            </w:tcBorders>
            <w:vAlign w:val="center"/>
            <w:hideMark/>
          </w:tcPr>
          <w:p w14:paraId="7CE61CD6" w14:textId="7A81E909" w:rsidR="0005026C" w:rsidRPr="00240FB3" w:rsidRDefault="0005026C" w:rsidP="0005026C">
            <w:pPr>
              <w:spacing w:before="0" w:after="0" w:line="240" w:lineRule="auto"/>
              <w:rPr>
                <w:rFonts w:cs="Arial"/>
                <w:color w:val="1E1545"/>
                <w:sz w:val="20"/>
                <w:szCs w:val="20"/>
                <w:lang w:eastAsia="en-AU"/>
              </w:rPr>
            </w:pPr>
            <w:r w:rsidRPr="00240FB3">
              <w:rPr>
                <w:rFonts w:cs="Arial"/>
                <w:color w:val="1E1545"/>
                <w:sz w:val="20"/>
                <w:szCs w:val="20"/>
                <w:lang w:eastAsia="en-AU"/>
              </w:rPr>
              <w:t>Non-operating expenses</w:t>
            </w:r>
          </w:p>
        </w:tc>
        <w:tc>
          <w:tcPr>
            <w:tcW w:w="1418" w:type="dxa"/>
            <w:tcBorders>
              <w:top w:val="nil"/>
              <w:left w:val="nil"/>
              <w:bottom w:val="single" w:sz="8" w:space="0" w:color="auto"/>
              <w:right w:val="nil"/>
            </w:tcBorders>
            <w:noWrap/>
            <w:vAlign w:val="center"/>
            <w:hideMark/>
          </w:tcPr>
          <w:p w14:paraId="22ED47E9" w14:textId="1C843314"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332427">
              <w:rPr>
                <w:rFonts w:cs="Arial"/>
                <w:color w:val="1E1545"/>
                <w:sz w:val="20"/>
                <w:szCs w:val="20"/>
                <w:lang w:eastAsia="en-AU"/>
              </w:rPr>
              <w:t>45.2</w:t>
            </w:r>
            <w:r w:rsidRPr="00973D2A">
              <w:rPr>
                <w:rFonts w:cs="Arial"/>
                <w:color w:val="1E1545"/>
                <w:sz w:val="20"/>
                <w:szCs w:val="20"/>
                <w:lang w:eastAsia="en-AU"/>
              </w:rPr>
              <w:t>m</w:t>
            </w:r>
          </w:p>
        </w:tc>
        <w:tc>
          <w:tcPr>
            <w:tcW w:w="1842" w:type="dxa"/>
            <w:tcBorders>
              <w:top w:val="nil"/>
              <w:left w:val="nil"/>
              <w:bottom w:val="single" w:sz="8" w:space="0" w:color="auto"/>
              <w:right w:val="nil"/>
            </w:tcBorders>
            <w:noWrap/>
            <w:vAlign w:val="center"/>
            <w:hideMark/>
          </w:tcPr>
          <w:p w14:paraId="03EC8D64" w14:textId="42B7FEB3"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C86FE5">
              <w:rPr>
                <w:rFonts w:cs="Arial"/>
                <w:color w:val="1E1545"/>
                <w:sz w:val="20"/>
                <w:szCs w:val="20"/>
                <w:lang w:eastAsia="en-AU"/>
              </w:rPr>
              <w:t>0.4</w:t>
            </w:r>
            <w:r w:rsidR="0020326B">
              <w:rPr>
                <w:rFonts w:cs="Arial"/>
                <w:color w:val="1E1545"/>
                <w:sz w:val="20"/>
                <w:szCs w:val="20"/>
                <w:lang w:eastAsia="en-AU"/>
              </w:rPr>
              <w:t>7</w:t>
            </w:r>
          </w:p>
        </w:tc>
        <w:tc>
          <w:tcPr>
            <w:tcW w:w="2835" w:type="dxa"/>
            <w:tcBorders>
              <w:top w:val="nil"/>
              <w:left w:val="nil"/>
              <w:bottom w:val="single" w:sz="8" w:space="0" w:color="auto"/>
              <w:right w:val="nil"/>
            </w:tcBorders>
            <w:shd w:val="clear" w:color="000000" w:fill="FFFFFF"/>
            <w:noWrap/>
            <w:vAlign w:val="center"/>
            <w:hideMark/>
          </w:tcPr>
          <w:p w14:paraId="24F8DD58" w14:textId="0109759C"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w:t>
            </w:r>
            <w:r w:rsidR="009515C5">
              <w:rPr>
                <w:rFonts w:cs="Arial"/>
                <w:color w:val="1E1545"/>
                <w:sz w:val="20"/>
                <w:szCs w:val="20"/>
                <w:lang w:eastAsia="en-AU"/>
              </w:rPr>
              <w:t>0.</w:t>
            </w:r>
            <w:r w:rsidR="008C024B">
              <w:rPr>
                <w:rFonts w:cs="Arial"/>
                <w:color w:val="1E1545"/>
                <w:sz w:val="20"/>
                <w:szCs w:val="20"/>
                <w:lang w:eastAsia="en-AU"/>
              </w:rPr>
              <w:t>12</w:t>
            </w:r>
          </w:p>
        </w:tc>
      </w:tr>
      <w:tr w:rsidR="0005026C" w:rsidRPr="00973D2A" w14:paraId="7F2EB69E" w14:textId="77777777" w:rsidTr="004614DB">
        <w:trPr>
          <w:trHeight w:val="510"/>
        </w:trPr>
        <w:tc>
          <w:tcPr>
            <w:tcW w:w="2977" w:type="dxa"/>
            <w:tcBorders>
              <w:top w:val="nil"/>
              <w:left w:val="nil"/>
              <w:bottom w:val="single" w:sz="8" w:space="0" w:color="auto"/>
              <w:right w:val="nil"/>
            </w:tcBorders>
            <w:vAlign w:val="center"/>
            <w:hideMark/>
          </w:tcPr>
          <w:p w14:paraId="70C02358"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lastRenderedPageBreak/>
              <w:t>Net profit before tax</w:t>
            </w:r>
          </w:p>
        </w:tc>
        <w:tc>
          <w:tcPr>
            <w:tcW w:w="1418" w:type="dxa"/>
            <w:tcBorders>
              <w:top w:val="nil"/>
              <w:left w:val="nil"/>
              <w:bottom w:val="single" w:sz="8" w:space="0" w:color="auto"/>
              <w:right w:val="nil"/>
            </w:tcBorders>
            <w:noWrap/>
            <w:vAlign w:val="center"/>
            <w:hideMark/>
          </w:tcPr>
          <w:p w14:paraId="1618C89A" w14:textId="5E517241"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$55</w:t>
            </w:r>
            <w:r w:rsidR="00404FB5">
              <w:rPr>
                <w:rFonts w:cs="Arial"/>
                <w:color w:val="1E1545"/>
                <w:sz w:val="20"/>
                <w:szCs w:val="20"/>
                <w:lang w:eastAsia="en-AU"/>
              </w:rPr>
              <w:t>3</w:t>
            </w:r>
            <w:r w:rsidRPr="00973D2A">
              <w:rPr>
                <w:rFonts w:cs="Arial"/>
                <w:color w:val="1E1545"/>
                <w:sz w:val="20"/>
                <w:szCs w:val="20"/>
                <w:lang w:eastAsia="en-AU"/>
              </w:rPr>
              <w:t>.1m</w:t>
            </w:r>
          </w:p>
        </w:tc>
        <w:tc>
          <w:tcPr>
            <w:tcW w:w="1842" w:type="dxa"/>
            <w:tcBorders>
              <w:top w:val="nil"/>
              <w:left w:val="nil"/>
              <w:bottom w:val="single" w:sz="8" w:space="0" w:color="auto"/>
              <w:right w:val="nil"/>
            </w:tcBorders>
            <w:noWrap/>
            <w:vAlign w:val="center"/>
            <w:hideMark/>
          </w:tcPr>
          <w:p w14:paraId="4FD4897F" w14:textId="1E1D1D0D"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022A17">
              <w:rPr>
                <w:rFonts w:cs="Arial"/>
                <w:color w:val="1E1545"/>
                <w:sz w:val="20"/>
                <w:szCs w:val="20"/>
                <w:lang w:eastAsia="en-AU"/>
              </w:rPr>
              <w:t>5.71</w:t>
            </w:r>
          </w:p>
        </w:tc>
        <w:tc>
          <w:tcPr>
            <w:tcW w:w="2835" w:type="dxa"/>
            <w:tcBorders>
              <w:top w:val="nil"/>
              <w:left w:val="nil"/>
              <w:bottom w:val="single" w:sz="8" w:space="0" w:color="auto"/>
              <w:right w:val="nil"/>
            </w:tcBorders>
            <w:shd w:val="clear" w:color="000000" w:fill="FFFFFF"/>
            <w:noWrap/>
            <w:vAlign w:val="center"/>
            <w:hideMark/>
          </w:tcPr>
          <w:p w14:paraId="27ABA6E7" w14:textId="5CE32A58"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w:t>
            </w:r>
            <w:r w:rsidR="002F3766">
              <w:rPr>
                <w:rFonts w:cs="Arial"/>
                <w:color w:val="1E1545"/>
                <w:sz w:val="20"/>
                <w:szCs w:val="20"/>
                <w:lang w:eastAsia="en-AU"/>
              </w:rPr>
              <w:t>0.02</w:t>
            </w:r>
          </w:p>
        </w:tc>
      </w:tr>
      <w:tr w:rsidR="0005026C" w:rsidRPr="00973D2A" w14:paraId="51A91ABF" w14:textId="77777777" w:rsidTr="004614DB">
        <w:trPr>
          <w:trHeight w:val="510"/>
        </w:trPr>
        <w:tc>
          <w:tcPr>
            <w:tcW w:w="2977" w:type="dxa"/>
            <w:tcBorders>
              <w:top w:val="nil"/>
              <w:left w:val="nil"/>
              <w:bottom w:val="single" w:sz="8" w:space="0" w:color="auto"/>
              <w:right w:val="nil"/>
            </w:tcBorders>
            <w:vAlign w:val="center"/>
          </w:tcPr>
          <w:p w14:paraId="5388AEE2" w14:textId="0A53A597" w:rsidR="0005026C" w:rsidRPr="00973D2A" w:rsidRDefault="0005026C" w:rsidP="0005026C">
            <w:pPr>
              <w:spacing w:before="0" w:after="0" w:line="240" w:lineRule="auto"/>
              <w:rPr>
                <w:rFonts w:cs="Arial"/>
                <w:color w:val="1E1545"/>
                <w:sz w:val="20"/>
                <w:szCs w:val="20"/>
                <w:lang w:eastAsia="en-AU"/>
              </w:rPr>
            </w:pPr>
            <w:r>
              <w:rPr>
                <w:rFonts w:cs="Arial"/>
                <w:color w:val="1E1545"/>
                <w:sz w:val="20"/>
                <w:szCs w:val="20"/>
                <w:lang w:eastAsia="en-AU"/>
              </w:rPr>
              <w:t>Average NPBT margin</w:t>
            </w:r>
          </w:p>
        </w:tc>
        <w:tc>
          <w:tcPr>
            <w:tcW w:w="1418" w:type="dxa"/>
            <w:tcBorders>
              <w:top w:val="nil"/>
              <w:left w:val="nil"/>
              <w:bottom w:val="single" w:sz="8" w:space="0" w:color="auto"/>
              <w:right w:val="nil"/>
            </w:tcBorders>
            <w:noWrap/>
            <w:vAlign w:val="center"/>
          </w:tcPr>
          <w:p w14:paraId="3DA9F463" w14:textId="494C1560" w:rsidR="0005026C" w:rsidRPr="00973D2A" w:rsidRDefault="00DA3F75" w:rsidP="0005026C">
            <w:pPr>
              <w:spacing w:before="0" w:after="0" w:line="240" w:lineRule="auto"/>
              <w:rPr>
                <w:rFonts w:cs="Arial"/>
                <w:color w:val="1E1545"/>
                <w:sz w:val="20"/>
                <w:szCs w:val="20"/>
                <w:lang w:eastAsia="en-AU"/>
              </w:rPr>
            </w:pPr>
            <w:r>
              <w:rPr>
                <w:rFonts w:cs="Arial"/>
                <w:color w:val="1E1545"/>
                <w:sz w:val="20"/>
                <w:szCs w:val="20"/>
                <w:lang w:eastAsia="en-AU"/>
              </w:rPr>
              <w:t>7.0</w:t>
            </w:r>
            <w:r w:rsidR="00DC2E87">
              <w:rPr>
                <w:rFonts w:cs="Arial"/>
                <w:color w:val="1E1545"/>
                <w:sz w:val="20"/>
                <w:szCs w:val="20"/>
                <w:lang w:eastAsia="en-AU"/>
              </w:rPr>
              <w:t>%</w:t>
            </w:r>
          </w:p>
        </w:tc>
        <w:tc>
          <w:tcPr>
            <w:tcW w:w="1842" w:type="dxa"/>
            <w:tcBorders>
              <w:top w:val="nil"/>
              <w:left w:val="nil"/>
              <w:bottom w:val="single" w:sz="8" w:space="0" w:color="auto"/>
              <w:right w:val="nil"/>
            </w:tcBorders>
            <w:noWrap/>
            <w:vAlign w:val="center"/>
          </w:tcPr>
          <w:p w14:paraId="3C113D1A" w14:textId="4DB7125C" w:rsidR="0005026C" w:rsidRPr="00973D2A" w:rsidRDefault="00DA3F75" w:rsidP="0005026C">
            <w:pPr>
              <w:spacing w:before="0" w:after="0" w:line="240" w:lineRule="auto"/>
              <w:rPr>
                <w:rFonts w:cs="Arial"/>
                <w:color w:val="1E1545"/>
                <w:sz w:val="20"/>
                <w:szCs w:val="20"/>
                <w:lang w:eastAsia="en-AU"/>
              </w:rPr>
            </w:pPr>
            <w:r>
              <w:rPr>
                <w:rFonts w:cs="Arial"/>
                <w:color w:val="1E1545"/>
                <w:sz w:val="20"/>
                <w:szCs w:val="20"/>
                <w:lang w:eastAsia="en-AU"/>
              </w:rPr>
              <w:t>7.0</w:t>
            </w:r>
            <w:r w:rsidR="00DC2E87">
              <w:rPr>
                <w:rFonts w:cs="Arial"/>
                <w:color w:val="1E1545"/>
                <w:sz w:val="20"/>
                <w:szCs w:val="20"/>
                <w:lang w:eastAsia="en-AU"/>
              </w:rPr>
              <w:t>%</w:t>
            </w:r>
          </w:p>
        </w:tc>
        <w:tc>
          <w:tcPr>
            <w:tcW w:w="2835" w:type="dxa"/>
            <w:tcBorders>
              <w:top w:val="nil"/>
              <w:left w:val="nil"/>
              <w:bottom w:val="single" w:sz="8" w:space="0" w:color="auto"/>
              <w:right w:val="nil"/>
            </w:tcBorders>
            <w:vAlign w:val="center"/>
          </w:tcPr>
          <w:p w14:paraId="67C6A9AB" w14:textId="55F2E60B" w:rsidR="00F97C0C" w:rsidRDefault="001D783F" w:rsidP="0005026C">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0.7</w:t>
            </w:r>
          </w:p>
          <w:p w14:paraId="7C61DEB1" w14:textId="25A29D05" w:rsidR="0005026C" w:rsidRPr="00973D2A" w:rsidRDefault="00F97C0C" w:rsidP="0005026C">
            <w:pPr>
              <w:spacing w:before="0" w:after="0" w:line="240" w:lineRule="auto"/>
              <w:rPr>
                <w:rFonts w:cs="Arial"/>
                <w:color w:val="1E1545"/>
                <w:sz w:val="20"/>
                <w:szCs w:val="20"/>
                <w:lang w:eastAsia="en-AU"/>
              </w:rPr>
            </w:pPr>
            <w:r>
              <w:rPr>
                <w:rFonts w:cs="Arial"/>
                <w:color w:val="1E1545"/>
                <w:sz w:val="20"/>
                <w:szCs w:val="20"/>
                <w:lang w:eastAsia="en-AU"/>
              </w:rPr>
              <w:t>p</w:t>
            </w:r>
            <w:r w:rsidR="0076625F">
              <w:rPr>
                <w:rFonts w:cs="Arial"/>
                <w:color w:val="1E1545"/>
                <w:sz w:val="20"/>
                <w:szCs w:val="20"/>
                <w:lang w:eastAsia="en-AU"/>
              </w:rPr>
              <w:t xml:space="preserve">ercentage </w:t>
            </w:r>
            <w:r w:rsidR="008953FE">
              <w:rPr>
                <w:rFonts w:cs="Arial"/>
                <w:color w:val="1E1545"/>
                <w:sz w:val="20"/>
                <w:szCs w:val="20"/>
                <w:lang w:eastAsia="en-AU"/>
              </w:rPr>
              <w:t>p</w:t>
            </w:r>
            <w:r w:rsidR="0076625F">
              <w:rPr>
                <w:rFonts w:cs="Arial"/>
                <w:color w:val="1E1545"/>
                <w:sz w:val="20"/>
                <w:szCs w:val="20"/>
                <w:lang w:eastAsia="en-AU"/>
              </w:rPr>
              <w:t>oints</w:t>
            </w:r>
          </w:p>
        </w:tc>
      </w:tr>
    </w:tbl>
    <w:p w14:paraId="625BA1D0" w14:textId="1076F80F" w:rsidR="001E6712" w:rsidRPr="00513E3C" w:rsidRDefault="001E6712" w:rsidP="00513E3C">
      <w:pPr>
        <w:pStyle w:val="FootnoteText"/>
      </w:pPr>
      <w:r w:rsidRPr="00513E3C">
        <w:t xml:space="preserve">Note: </w:t>
      </w:r>
      <w:r w:rsidR="00863956" w:rsidRPr="00513E3C">
        <w:t>T</w:t>
      </w:r>
      <w:r w:rsidRPr="00513E3C">
        <w:t xml:space="preserve">he </w:t>
      </w:r>
      <w:r w:rsidR="00CB5C94" w:rsidRPr="00513E3C">
        <w:t xml:space="preserve">average </w:t>
      </w:r>
      <w:r w:rsidRPr="00513E3C">
        <w:t xml:space="preserve">EBITDA margin </w:t>
      </w:r>
      <w:r w:rsidR="33A4A6B7" w:rsidRPr="00513E3C">
        <w:t xml:space="preserve">(which indicates the EBITDA return on revenue) is calculated by dividing the sector EBITDA result by the sector total revenue. </w:t>
      </w:r>
    </w:p>
    <w:p w14:paraId="5333F7B5" w14:textId="77777777" w:rsidR="00871F7B" w:rsidRPr="00323EA8" w:rsidRDefault="00871F7B" w:rsidP="00323EA8">
      <w:r w:rsidRPr="00323EA8">
        <w:br w:type="page"/>
      </w:r>
    </w:p>
    <w:p w14:paraId="6198D1ED" w14:textId="07FEC0B8" w:rsidR="00C900C1" w:rsidRPr="00204FC7" w:rsidRDefault="00C900C1" w:rsidP="00C900C1">
      <w:pPr>
        <w:pStyle w:val="Heading3"/>
      </w:pPr>
      <w:r w:rsidRPr="00204FC7">
        <w:lastRenderedPageBreak/>
        <w:t>Profitable providers</w:t>
      </w:r>
    </w:p>
    <w:p w14:paraId="42DCC607" w14:textId="07AA0DE1" w:rsidR="00E42E77" w:rsidRPr="005A23C0" w:rsidRDefault="0074530E" w:rsidP="005A23C0">
      <w:r w:rsidRPr="005A23C0">
        <w:t xml:space="preserve">At </w:t>
      </w:r>
      <w:r w:rsidR="00900C92" w:rsidRPr="005A23C0">
        <w:t xml:space="preserve">quarter </w:t>
      </w:r>
      <w:r w:rsidR="00F61C7F" w:rsidRPr="005A23C0">
        <w:t>4</w:t>
      </w:r>
      <w:r w:rsidR="00900C92" w:rsidRPr="005A23C0">
        <w:t xml:space="preserve"> 2024-25</w:t>
      </w:r>
      <w:r w:rsidR="00E1584F" w:rsidRPr="005A23C0">
        <w:t>:</w:t>
      </w:r>
    </w:p>
    <w:p w14:paraId="6B060F49" w14:textId="2FCB55F5" w:rsidR="00E42E77" w:rsidRPr="005523BF" w:rsidRDefault="001A2DF3" w:rsidP="00323EA8">
      <w:pPr>
        <w:pStyle w:val="ListBullet"/>
        <w:rPr>
          <w:lang w:eastAsia="en-AU"/>
        </w:rPr>
      </w:pPr>
      <w:r w:rsidRPr="001444A5">
        <w:rPr>
          <w:lang w:eastAsia="en-AU"/>
        </w:rPr>
        <w:t>7</w:t>
      </w:r>
      <w:r w:rsidR="007620DA" w:rsidRPr="001444A5">
        <w:rPr>
          <w:lang w:eastAsia="en-AU"/>
        </w:rPr>
        <w:t>5</w:t>
      </w:r>
      <w:r w:rsidRPr="001444A5">
        <w:rPr>
          <w:lang w:eastAsia="en-AU"/>
        </w:rPr>
        <w:t>.7%</w:t>
      </w:r>
      <w:r w:rsidR="0026656A" w:rsidRPr="005523BF">
        <w:rPr>
          <w:lang w:eastAsia="en-AU"/>
        </w:rPr>
        <w:t xml:space="preserve"> of</w:t>
      </w:r>
      <w:r w:rsidR="0074530E" w:rsidRPr="005523BF">
        <w:rPr>
          <w:lang w:eastAsia="en-AU"/>
        </w:rPr>
        <w:t xml:space="preserve"> providers </w:t>
      </w:r>
      <w:r w:rsidR="0026656A" w:rsidRPr="005523BF">
        <w:rPr>
          <w:lang w:eastAsia="en-AU"/>
        </w:rPr>
        <w:t xml:space="preserve">were profitable </w:t>
      </w:r>
      <w:r w:rsidR="0074530E" w:rsidRPr="005523BF">
        <w:rPr>
          <w:lang w:eastAsia="en-AU"/>
        </w:rPr>
        <w:t>(defined by NPBT</w:t>
      </w:r>
      <w:r w:rsidR="0026656A" w:rsidRPr="005523BF">
        <w:rPr>
          <w:lang w:eastAsia="en-AU"/>
        </w:rPr>
        <w:t>)</w:t>
      </w:r>
      <w:r w:rsidR="00CE77EE">
        <w:rPr>
          <w:lang w:eastAsia="en-AU"/>
        </w:rPr>
        <w:t xml:space="preserve"> (Figure 2)</w:t>
      </w:r>
      <w:r w:rsidR="00336848" w:rsidRPr="005523BF">
        <w:rPr>
          <w:lang w:eastAsia="en-AU"/>
        </w:rPr>
        <w:t xml:space="preserve">. This was </w:t>
      </w:r>
      <w:r w:rsidR="00260D0D" w:rsidRPr="005523BF">
        <w:rPr>
          <w:lang w:eastAsia="en-AU"/>
        </w:rPr>
        <w:t>a</w:t>
      </w:r>
      <w:r w:rsidR="00336848" w:rsidRPr="005523BF">
        <w:rPr>
          <w:lang w:eastAsia="en-AU"/>
        </w:rPr>
        <w:t xml:space="preserve"> </w:t>
      </w:r>
      <w:r w:rsidR="00E26C14" w:rsidRPr="001444A5">
        <w:rPr>
          <w:lang w:eastAsia="en-AU"/>
        </w:rPr>
        <w:t>decrease</w:t>
      </w:r>
      <w:r w:rsidR="00336848" w:rsidRPr="005523BF">
        <w:rPr>
          <w:lang w:eastAsia="en-AU"/>
        </w:rPr>
        <w:t xml:space="preserve"> of</w:t>
      </w:r>
      <w:r w:rsidR="0074530E" w:rsidRPr="005523BF">
        <w:rPr>
          <w:lang w:eastAsia="en-AU"/>
        </w:rPr>
        <w:t xml:space="preserve"> </w:t>
      </w:r>
      <w:r w:rsidR="00B002DD" w:rsidRPr="001444A5">
        <w:rPr>
          <w:lang w:eastAsia="en-AU"/>
        </w:rPr>
        <w:t>1.0</w:t>
      </w:r>
      <w:r w:rsidR="0074530E" w:rsidRPr="005523BF">
        <w:rPr>
          <w:lang w:eastAsia="en-AU"/>
        </w:rPr>
        <w:t xml:space="preserve"> percentage </w:t>
      </w:r>
      <w:r w:rsidR="0074530E" w:rsidRPr="001444A5">
        <w:rPr>
          <w:lang w:eastAsia="en-AU"/>
        </w:rPr>
        <w:t>point</w:t>
      </w:r>
      <w:r w:rsidR="0074530E" w:rsidRPr="005523BF">
        <w:rPr>
          <w:lang w:eastAsia="en-AU"/>
        </w:rPr>
        <w:t xml:space="preserve"> from </w:t>
      </w:r>
      <w:r w:rsidR="00E1584F" w:rsidRPr="00E1584F">
        <w:rPr>
          <w:lang w:eastAsia="en-AU"/>
        </w:rPr>
        <w:t xml:space="preserve">quarter </w:t>
      </w:r>
      <w:r w:rsidR="002D6A36">
        <w:rPr>
          <w:lang w:eastAsia="en-AU"/>
        </w:rPr>
        <w:t>4</w:t>
      </w:r>
      <w:r w:rsidR="00E1584F" w:rsidRPr="00E1584F">
        <w:rPr>
          <w:lang w:eastAsia="en-AU"/>
        </w:rPr>
        <w:t xml:space="preserve"> 202</w:t>
      </w:r>
      <w:r w:rsidR="00E1584F">
        <w:rPr>
          <w:lang w:eastAsia="en-AU"/>
        </w:rPr>
        <w:t>3-24</w:t>
      </w:r>
      <w:r w:rsidR="0074530E" w:rsidRPr="005523BF">
        <w:rPr>
          <w:lang w:eastAsia="en-AU"/>
        </w:rPr>
        <w:t xml:space="preserve">. </w:t>
      </w:r>
    </w:p>
    <w:p w14:paraId="0A20D7C4" w14:textId="3C01BDFE" w:rsidR="0074530E" w:rsidRPr="005523BF" w:rsidRDefault="007D4BE2" w:rsidP="00323EA8">
      <w:pPr>
        <w:pStyle w:val="ListBullet"/>
        <w:rPr>
          <w:rFonts w:cs="Arial"/>
          <w:color w:val="1E1545" w:themeColor="text2"/>
          <w:lang w:eastAsia="en-AU"/>
        </w:rPr>
      </w:pPr>
      <w:r>
        <w:rPr>
          <w:rFonts w:cs="Arial"/>
          <w:color w:val="1E1545" w:themeColor="text2"/>
          <w:lang w:eastAsia="en-AU"/>
        </w:rPr>
        <w:t>p</w:t>
      </w:r>
      <w:r w:rsidR="0074530E" w:rsidRPr="005523BF">
        <w:rPr>
          <w:rFonts w:cs="Arial"/>
          <w:color w:val="1E1545" w:themeColor="text2"/>
          <w:lang w:eastAsia="en-AU"/>
        </w:rPr>
        <w:t xml:space="preserve">rofitable providers serviced </w:t>
      </w:r>
      <w:r w:rsidR="00567C8B" w:rsidRPr="00BC5DFA">
        <w:rPr>
          <w:rFonts w:cs="Arial"/>
          <w:color w:val="1E1545" w:themeColor="text2"/>
          <w:lang w:eastAsia="en-AU"/>
        </w:rPr>
        <w:t>8</w:t>
      </w:r>
      <w:r w:rsidR="00680011" w:rsidRPr="00BC5DFA">
        <w:rPr>
          <w:rFonts w:cs="Arial"/>
          <w:color w:val="1E1545" w:themeColor="text2"/>
          <w:lang w:eastAsia="en-AU"/>
        </w:rPr>
        <w:t>3.5</w:t>
      </w:r>
      <w:r w:rsidR="0074530E" w:rsidRPr="00BC5DFA">
        <w:rPr>
          <w:rFonts w:cs="Arial"/>
          <w:color w:val="1E1545" w:themeColor="text2"/>
          <w:lang w:eastAsia="en-AU"/>
        </w:rPr>
        <w:t>%</w:t>
      </w:r>
      <w:r w:rsidR="0074530E" w:rsidRPr="005523BF">
        <w:rPr>
          <w:rFonts w:cs="Arial"/>
          <w:color w:val="1E1545" w:themeColor="text2"/>
          <w:lang w:eastAsia="en-AU"/>
        </w:rPr>
        <w:t xml:space="preserve"> of </w:t>
      </w:r>
      <w:r w:rsidR="00267DC7" w:rsidRPr="005523BF">
        <w:rPr>
          <w:rFonts w:cs="Arial"/>
          <w:color w:val="1E1545" w:themeColor="text2"/>
          <w:lang w:eastAsia="en-AU"/>
        </w:rPr>
        <w:t>HCP</w:t>
      </w:r>
      <w:r w:rsidR="0074530E" w:rsidRPr="005523BF">
        <w:rPr>
          <w:rFonts w:cs="Arial"/>
          <w:color w:val="1E1545" w:themeColor="text2"/>
          <w:lang w:eastAsia="en-AU"/>
        </w:rPr>
        <w:t xml:space="preserve"> recipients</w:t>
      </w:r>
      <w:r w:rsidR="00336848" w:rsidRPr="005523BF">
        <w:rPr>
          <w:rFonts w:cs="Arial"/>
          <w:color w:val="1E1545" w:themeColor="text2"/>
          <w:lang w:eastAsia="en-AU"/>
        </w:rPr>
        <w:t xml:space="preserve">. This was </w:t>
      </w:r>
      <w:r w:rsidR="002D72D2" w:rsidRPr="00BC5DFA">
        <w:rPr>
          <w:rFonts w:cs="Arial"/>
          <w:color w:val="1E1545" w:themeColor="text2"/>
          <w:lang w:eastAsia="en-AU"/>
        </w:rPr>
        <w:t>an</w:t>
      </w:r>
      <w:r w:rsidR="00336848" w:rsidRPr="00BC5DFA">
        <w:rPr>
          <w:rFonts w:cs="Arial"/>
          <w:color w:val="1E1545" w:themeColor="text2"/>
          <w:lang w:eastAsia="en-AU"/>
        </w:rPr>
        <w:t xml:space="preserve"> </w:t>
      </w:r>
      <w:r w:rsidR="00E719BD" w:rsidRPr="00BC5DFA">
        <w:rPr>
          <w:rFonts w:cs="Arial"/>
          <w:color w:val="1E1545" w:themeColor="text2"/>
          <w:lang w:eastAsia="en-AU"/>
        </w:rPr>
        <w:t>increase</w:t>
      </w:r>
      <w:r w:rsidR="00336848" w:rsidRPr="005523BF">
        <w:rPr>
          <w:rFonts w:cs="Arial"/>
          <w:color w:val="1E1545" w:themeColor="text2"/>
          <w:lang w:eastAsia="en-AU"/>
        </w:rPr>
        <w:t xml:space="preserve"> of</w:t>
      </w:r>
      <w:r w:rsidR="0074530E" w:rsidRPr="005523BF">
        <w:rPr>
          <w:rFonts w:cs="Arial"/>
          <w:color w:val="1E1545" w:themeColor="text2"/>
          <w:lang w:eastAsia="en-AU"/>
        </w:rPr>
        <w:t xml:space="preserve"> </w:t>
      </w:r>
      <w:r w:rsidR="0004200D">
        <w:rPr>
          <w:rFonts w:cs="Arial"/>
          <w:color w:val="1E1545" w:themeColor="text2"/>
          <w:lang w:eastAsia="en-AU"/>
        </w:rPr>
        <w:br/>
      </w:r>
      <w:r w:rsidR="0042308D" w:rsidRPr="00BC5DFA">
        <w:rPr>
          <w:rFonts w:cs="Arial"/>
          <w:color w:val="1E1545" w:themeColor="text2"/>
          <w:lang w:eastAsia="en-AU"/>
        </w:rPr>
        <w:t>1.6</w:t>
      </w:r>
      <w:r w:rsidR="0074530E" w:rsidRPr="005523BF">
        <w:rPr>
          <w:rFonts w:cs="Arial"/>
          <w:color w:val="1E1545" w:themeColor="text2"/>
          <w:lang w:eastAsia="en-AU"/>
        </w:rPr>
        <w:t xml:space="preserve"> percentage points from </w:t>
      </w:r>
      <w:r w:rsidR="003020F5" w:rsidRPr="00E1584F">
        <w:rPr>
          <w:rFonts w:cs="Arial"/>
          <w:color w:val="1E1545" w:themeColor="text2"/>
          <w:lang w:eastAsia="en-AU"/>
        </w:rPr>
        <w:t xml:space="preserve">quarter </w:t>
      </w:r>
      <w:r w:rsidR="006F4CB7">
        <w:rPr>
          <w:rFonts w:cs="Arial"/>
          <w:color w:val="1E1545" w:themeColor="text2"/>
          <w:lang w:eastAsia="en-AU"/>
        </w:rPr>
        <w:t>4</w:t>
      </w:r>
      <w:r w:rsidR="003020F5" w:rsidRPr="00E1584F">
        <w:rPr>
          <w:rFonts w:cs="Arial"/>
          <w:color w:val="1E1545" w:themeColor="text2"/>
          <w:lang w:eastAsia="en-AU"/>
        </w:rPr>
        <w:t xml:space="preserve"> 202</w:t>
      </w:r>
      <w:r w:rsidR="003020F5">
        <w:rPr>
          <w:rFonts w:cs="Arial"/>
          <w:color w:val="1E1545" w:themeColor="text2"/>
          <w:lang w:eastAsia="en-AU"/>
        </w:rPr>
        <w:t>3-24</w:t>
      </w:r>
      <w:r w:rsidR="0074530E" w:rsidRPr="005523BF">
        <w:rPr>
          <w:rFonts w:cs="Arial"/>
          <w:color w:val="1E1545" w:themeColor="text2"/>
          <w:lang w:eastAsia="en-AU"/>
        </w:rPr>
        <w:t>.</w:t>
      </w:r>
    </w:p>
    <w:p w14:paraId="72797A06" w14:textId="353F5F81" w:rsidR="00AB6660" w:rsidRPr="00204FC7" w:rsidRDefault="00265FCA" w:rsidP="00E73D8A">
      <w:pPr>
        <w:pStyle w:val="Caption"/>
      </w:pPr>
      <w:r w:rsidRPr="00204FC7">
        <w:t xml:space="preserve">Figure 2: </w:t>
      </w:r>
      <w:r w:rsidR="00B70D2E">
        <w:t>P</w:t>
      </w:r>
      <w:r w:rsidRPr="00204FC7">
        <w:t xml:space="preserve">ercentage of profitable providers and percentage of home care recipients serviced by profitable providers </w:t>
      </w:r>
      <w:r w:rsidR="00572068">
        <w:t>at quarter 4 2024-25</w:t>
      </w:r>
      <w:r w:rsidR="00371B72">
        <w:t xml:space="preserve">, </w:t>
      </w:r>
      <w:r w:rsidRPr="00204FC7">
        <w:t xml:space="preserve">and comparison with </w:t>
      </w:r>
      <w:r w:rsidR="00541D94">
        <w:t xml:space="preserve">quarter </w:t>
      </w:r>
      <w:r w:rsidR="006F4CB7">
        <w:t>4</w:t>
      </w:r>
      <w:r w:rsidR="00541D94">
        <w:t xml:space="preserve"> 2023-24</w:t>
      </w:r>
    </w:p>
    <w:p w14:paraId="213FE300" w14:textId="77777777" w:rsidR="00216600" w:rsidRPr="00E73D8A" w:rsidRDefault="00BC1DB2" w:rsidP="00E73D8A">
      <w:bookmarkStart w:id="36" w:name="_EBITDA_margin_1"/>
      <w:bookmarkEnd w:id="36"/>
      <w:r>
        <w:rPr>
          <w:noProof/>
        </w:rPr>
        <w:drawing>
          <wp:inline distT="0" distB="0" distL="0" distR="0" wp14:anchorId="19A31BAF" wp14:editId="05B3D713">
            <wp:extent cx="5483342" cy="2736166"/>
            <wp:effectExtent l="0" t="0" r="3175" b="7620"/>
            <wp:docPr id="364205062" name="Picture 364205062" descr="Figure 2 is a circular pie graph titled Percentage of profitable providers and percentage of home care recipients serviced by profitable providers at quarter 4 2024-25, and comparison with quarter 4 2023-24.&#10;&#10;The percentage of providers that were profitable decreased from 76.7% at 30 June 2024 to 75.7% at 30 June 2025. The percentage of for-profit providers who were profitable was 83.6% and the percentage of not-for-profit providers was 69.9% at 30 June 2025.  &#10;&#10;83.5% of residents were serviced by profitable providers up from 81.9% at 30 June 2025 (increase of 1.6 percentage points from 30 June 2024 YTD). &#10;&#10;95.6% of residents in for-profit settings were serviced by profitable providers and 75.3% of residents were serviced by profitable providers in not-for profit settings at 30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05062" name="Picture 24" descr="Figure 2 is a circular pie graph titled Percentage of profitable providers and percentage of home care recipients serviced by profitable providers at quarter 4 2024-25, and comparison with quarter 4 2023-24.&#10;&#10;The percentage of providers that were profitable decreased from 76.7% at 30 June 2024 to 75.7% at 30 June 2025. The percentage of for-profit providers who were profitable was 83.6% and the percentage of not-for-profit providers was 69.9% at 30 June 2025.  &#10;&#10;83.5% of residents were serviced by profitable providers up from 81.9% at 30 June 2025 (increase of 1.6 percentage points from 30 June 2024 YTD). &#10;&#10;95.6% of residents in for-profit settings were serviced by profitable providers and 75.3% of residents were serviced by profitable providers in not-for profit settings at 30 June 2025.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0494" cy="2749715"/>
                    </a:xfrm>
                    <a:prstGeom prst="rect">
                      <a:avLst/>
                    </a:prstGeom>
                    <a:noFill/>
                  </pic:spPr>
                </pic:pic>
              </a:graphicData>
            </a:graphic>
          </wp:inline>
        </w:drawing>
      </w:r>
    </w:p>
    <w:p w14:paraId="3E7D3C46" w14:textId="51FE3B90" w:rsidR="00C900C1" w:rsidRPr="00204FC7" w:rsidRDefault="00C900C1" w:rsidP="00C900C1">
      <w:pPr>
        <w:pStyle w:val="Heading3"/>
      </w:pPr>
      <w:r w:rsidRPr="00204FC7">
        <w:t>EBITDA margin</w:t>
      </w:r>
    </w:p>
    <w:p w14:paraId="5A1B4EEA" w14:textId="1CACD3C7" w:rsidR="00494050" w:rsidRPr="00204FC7" w:rsidRDefault="00541D94" w:rsidP="007518FE">
      <w:r>
        <w:t xml:space="preserve">In quarter </w:t>
      </w:r>
      <w:r w:rsidR="006F4CB7">
        <w:t>4</w:t>
      </w:r>
      <w:r>
        <w:t xml:space="preserve"> 2024-25</w:t>
      </w:r>
      <w:r w:rsidR="007518FE" w:rsidRPr="007E208F">
        <w:t xml:space="preserve">, the median EBITDA margin for the sector was </w:t>
      </w:r>
      <w:r w:rsidR="00A31189" w:rsidRPr="00F57499">
        <w:t>6</w:t>
      </w:r>
      <w:r w:rsidR="00D74659" w:rsidRPr="00F57499">
        <w:t>.</w:t>
      </w:r>
      <w:r w:rsidR="007D334A" w:rsidRPr="00F57499">
        <w:t>7</w:t>
      </w:r>
      <w:r w:rsidR="007518FE" w:rsidRPr="007E208F">
        <w:t>%</w:t>
      </w:r>
      <w:r w:rsidR="001B7F36">
        <w:t xml:space="preserve"> (Chart 13)</w:t>
      </w:r>
      <w:r w:rsidR="00E8659C">
        <w:t>,</w:t>
      </w:r>
      <w:r w:rsidR="00E8659C" w:rsidRPr="00E8659C">
        <w:t xml:space="preserve"> </w:t>
      </w:r>
      <w:r w:rsidR="00E8659C" w:rsidRPr="007E208F">
        <w:t xml:space="preserve">a </w:t>
      </w:r>
      <w:r w:rsidR="00E8659C" w:rsidRPr="000E5184">
        <w:t>0.8</w:t>
      </w:r>
      <w:r w:rsidR="00E8659C" w:rsidRPr="007E208F">
        <w:t xml:space="preserve"> percentage </w:t>
      </w:r>
      <w:r w:rsidR="00E8659C" w:rsidRPr="000E5184">
        <w:t>point</w:t>
      </w:r>
      <w:r w:rsidR="00E8659C" w:rsidRPr="007E208F">
        <w:t xml:space="preserve"> </w:t>
      </w:r>
      <w:r w:rsidR="00E8659C" w:rsidRPr="000E5184">
        <w:t>decrease</w:t>
      </w:r>
      <w:r w:rsidR="00E8659C" w:rsidRPr="007E208F">
        <w:t xml:space="preserve"> on the </w:t>
      </w:r>
      <w:r w:rsidR="00E8659C">
        <w:t xml:space="preserve">quarter 4 2023-24 </w:t>
      </w:r>
      <w:r w:rsidR="00E8659C" w:rsidRPr="007E208F">
        <w:t>result.</w:t>
      </w:r>
      <w:r w:rsidR="00336848" w:rsidRPr="007E208F">
        <w:t xml:space="preserve"> This</w:t>
      </w:r>
      <w:r w:rsidR="007518FE" w:rsidRPr="007E208F">
        <w:t xml:space="preserve"> means an EBITDA return of $</w:t>
      </w:r>
      <w:r w:rsidR="009C4136" w:rsidRPr="00F57499">
        <w:t>6</w:t>
      </w:r>
      <w:r w:rsidR="00A2427F" w:rsidRPr="00F57499">
        <w:t>.</w:t>
      </w:r>
      <w:r w:rsidR="009C4136" w:rsidRPr="00F57499">
        <w:t>7</w:t>
      </w:r>
      <w:r w:rsidR="00A2427F" w:rsidRPr="00F57499">
        <w:t>0</w:t>
      </w:r>
      <w:r w:rsidR="007518FE" w:rsidRPr="007E208F">
        <w:t xml:space="preserve"> for every $100 of revenue earned. </w:t>
      </w:r>
    </w:p>
    <w:p w14:paraId="6631269F" w14:textId="5100CFC3" w:rsidR="00265FCA" w:rsidRPr="00204FC7" w:rsidRDefault="00265FCA" w:rsidP="00E73D8A">
      <w:pPr>
        <w:pStyle w:val="Caption"/>
      </w:pPr>
      <w:r w:rsidRPr="00204FC7">
        <w:t xml:space="preserve">Chart </w:t>
      </w:r>
      <w:r w:rsidR="001B0034" w:rsidRPr="00204FC7">
        <w:t>1</w:t>
      </w:r>
      <w:r w:rsidR="00ED2F2B">
        <w:t>3</w:t>
      </w:r>
      <w:r w:rsidRPr="00204FC7">
        <w:t>:</w:t>
      </w:r>
      <w:r w:rsidR="003B13FA" w:rsidRPr="00204FC7">
        <w:t xml:space="preserve"> </w:t>
      </w:r>
      <w:r w:rsidR="004819DC">
        <w:t>M</w:t>
      </w:r>
      <w:r w:rsidRPr="00204FC7">
        <w:t xml:space="preserve">edian </w:t>
      </w:r>
      <w:r w:rsidR="00613AA5" w:rsidRPr="00204FC7">
        <w:t>and quartile</w:t>
      </w:r>
      <w:r w:rsidRPr="00204FC7">
        <w:t xml:space="preserve"> EBITDA margin </w:t>
      </w:r>
      <w:r w:rsidR="003B13FA" w:rsidRPr="00204FC7">
        <w:t xml:space="preserve">(quarter </w:t>
      </w:r>
      <w:r w:rsidR="006F4CB7">
        <w:t>4</w:t>
      </w:r>
      <w:r w:rsidR="003B13FA" w:rsidRPr="00204FC7">
        <w:t xml:space="preserve"> 202</w:t>
      </w:r>
      <w:r w:rsidR="00F11600" w:rsidRPr="00204FC7">
        <w:t>3</w:t>
      </w:r>
      <w:r w:rsidR="003B13FA" w:rsidRPr="00204FC7">
        <w:t>-2</w:t>
      </w:r>
      <w:r w:rsidR="00F11600" w:rsidRPr="00204FC7">
        <w:t>4</w:t>
      </w:r>
      <w:r w:rsidR="003B13FA" w:rsidRPr="00204FC7">
        <w:t xml:space="preserve"> to quarter </w:t>
      </w:r>
      <w:r w:rsidR="006F4CB7">
        <w:t>4</w:t>
      </w:r>
      <w:r w:rsidR="003B13FA" w:rsidRPr="00204FC7">
        <w:t xml:space="preserve"> 202</w:t>
      </w:r>
      <w:r w:rsidR="00C977F7" w:rsidRPr="00204FC7">
        <w:t>4</w:t>
      </w:r>
      <w:r w:rsidR="003B13FA" w:rsidRPr="00204FC7">
        <w:t>-2</w:t>
      </w:r>
      <w:r w:rsidR="00C977F7" w:rsidRPr="00204FC7">
        <w:t>5</w:t>
      </w:r>
      <w:r w:rsidR="003B13FA" w:rsidRPr="00204FC7">
        <w:t>)</w:t>
      </w:r>
    </w:p>
    <w:p w14:paraId="06A397DA" w14:textId="1D74629D" w:rsidR="00265FCA" w:rsidRPr="00E73D8A" w:rsidRDefault="000C75D5" w:rsidP="00E73D8A">
      <w:r>
        <w:rPr>
          <w:noProof/>
        </w:rPr>
        <w:drawing>
          <wp:inline distT="0" distB="0" distL="0" distR="0" wp14:anchorId="6D451171" wp14:editId="49F7CF5A">
            <wp:extent cx="5676900" cy="1952625"/>
            <wp:effectExtent l="0" t="0" r="0" b="0"/>
            <wp:docPr id="1341745210" name="Chart 1" descr="Chart 13 titled Median and quartile EBITDA margin (quarter 4 2023-2024 to quarter 4 2024-2025).&#10;&#10;Chart 13 Illustrates the median and quartiles EBITDA margin over the most recent five quarters (Quarter 4 2023-24, Quarter 1 2024-25, Quarter 2 2024-25, Quarter 3 2024-25, and Quarter 4 2024-25). &#10;&#10;At 30 June 2025 YTD, the median EBITDA margin for the sector was 6.7%. This means an EBITDA return of $6.70 for every $100 of revenue earned. &#10;&#10;This was a decrease of 0.8 percentage point on the 30 June 2024 YTD result.">
              <a:extLst xmlns:a="http://schemas.openxmlformats.org/drawingml/2006/main">
                <a:ext uri="{FF2B5EF4-FFF2-40B4-BE49-F238E27FC236}">
                  <a16:creationId xmlns:a16="http://schemas.microsoft.com/office/drawing/2014/main" id="{4F3E0E2E-ADD1-4525-BAE1-E1A011C16B44}"/>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AAD265" w14:textId="229162F4" w:rsidR="00C900C1" w:rsidRPr="00204FC7" w:rsidRDefault="00C900C1" w:rsidP="00C900C1">
      <w:pPr>
        <w:pStyle w:val="Heading3"/>
      </w:pPr>
      <w:r w:rsidRPr="00204FC7">
        <w:lastRenderedPageBreak/>
        <w:t>Liquidity</w:t>
      </w:r>
    </w:p>
    <w:p w14:paraId="21375F1C" w14:textId="5D867915" w:rsidR="000D2AA0" w:rsidRPr="00204FC7" w:rsidRDefault="00541D94" w:rsidP="000D2AA0">
      <w:r>
        <w:t xml:space="preserve">In quarter </w:t>
      </w:r>
      <w:r w:rsidR="00142684">
        <w:t>4</w:t>
      </w:r>
      <w:r>
        <w:t xml:space="preserve"> 2024-25</w:t>
      </w:r>
      <w:r w:rsidR="000D2AA0" w:rsidRPr="003961A4">
        <w:t xml:space="preserve">, the median sector liquidity ratio was </w:t>
      </w:r>
      <w:r w:rsidR="000D2AA0" w:rsidRPr="00A31CD9">
        <w:t>0.</w:t>
      </w:r>
      <w:r w:rsidR="00BE05E0" w:rsidRPr="00A31CD9">
        <w:t>79</w:t>
      </w:r>
      <w:r w:rsidR="008E68FF">
        <w:t xml:space="preserve"> (Chart 14)</w:t>
      </w:r>
      <w:r w:rsidR="002D4DC0" w:rsidRPr="003961A4">
        <w:t xml:space="preserve">, </w:t>
      </w:r>
      <w:r w:rsidR="00E034A8" w:rsidRPr="003961A4">
        <w:t xml:space="preserve">a </w:t>
      </w:r>
      <w:r w:rsidR="00E034A8" w:rsidRPr="00A31CD9">
        <w:t>decrease</w:t>
      </w:r>
      <w:r w:rsidR="00E034A8" w:rsidRPr="003961A4">
        <w:t xml:space="preserve"> of </w:t>
      </w:r>
      <w:r w:rsidR="00E034A8" w:rsidRPr="00A31CD9">
        <w:t>0.</w:t>
      </w:r>
      <w:r w:rsidR="002D4DC0" w:rsidRPr="00A31CD9">
        <w:t>0</w:t>
      </w:r>
      <w:r w:rsidR="00244E84" w:rsidRPr="00A31CD9">
        <w:t>3</w:t>
      </w:r>
      <w:r w:rsidR="00B23419" w:rsidRPr="003961A4">
        <w:t xml:space="preserve"> on the </w:t>
      </w:r>
      <w:r>
        <w:t xml:space="preserve">quarter </w:t>
      </w:r>
      <w:r w:rsidR="00142684">
        <w:t>4</w:t>
      </w:r>
      <w:r>
        <w:t xml:space="preserve"> 2023-24 </w:t>
      </w:r>
      <w:r w:rsidR="00B23419" w:rsidRPr="003961A4">
        <w:t>position</w:t>
      </w:r>
      <w:r w:rsidR="001C611D" w:rsidRPr="003961A4">
        <w:t>.</w:t>
      </w:r>
      <w:r w:rsidR="00D53A6A" w:rsidRPr="003961A4">
        <w:t xml:space="preserve"> </w:t>
      </w:r>
      <w:r w:rsidR="001C611D" w:rsidRPr="003961A4">
        <w:t xml:space="preserve">This </w:t>
      </w:r>
      <w:r w:rsidR="000D2AA0" w:rsidRPr="003961A4">
        <w:t>mean</w:t>
      </w:r>
      <w:r w:rsidR="001C611D" w:rsidRPr="003961A4">
        <w:t>s</w:t>
      </w:r>
      <w:r w:rsidR="000D2AA0" w:rsidRPr="003961A4">
        <w:t xml:space="preserve"> for every $100 of debt obligations, providers had </w:t>
      </w:r>
      <w:r w:rsidR="000D2AA0" w:rsidRPr="00A31CD9">
        <w:t>$</w:t>
      </w:r>
      <w:r w:rsidR="001678C2" w:rsidRPr="00A31CD9">
        <w:t>79</w:t>
      </w:r>
      <w:r w:rsidR="000D2AA0" w:rsidRPr="003961A4">
        <w:t xml:space="preserve"> in liquid assets.</w:t>
      </w:r>
    </w:p>
    <w:p w14:paraId="6F039F54" w14:textId="25104742" w:rsidR="000D2AA0" w:rsidRPr="00204FC7" w:rsidRDefault="000D2AA0" w:rsidP="00E73D8A">
      <w:pPr>
        <w:pStyle w:val="Caption"/>
      </w:pPr>
      <w:r w:rsidRPr="00204FC7">
        <w:t xml:space="preserve">Chart </w:t>
      </w:r>
      <w:r w:rsidR="00A14EC7" w:rsidRPr="00204FC7">
        <w:t>1</w:t>
      </w:r>
      <w:r w:rsidR="00AB6AB9">
        <w:t>4</w:t>
      </w:r>
      <w:r w:rsidRPr="00204FC7">
        <w:t xml:space="preserve">: </w:t>
      </w:r>
      <w:r w:rsidR="00677308" w:rsidRPr="00204FC7">
        <w:t>M</w:t>
      </w:r>
      <w:r w:rsidRPr="00204FC7">
        <w:t xml:space="preserve">edian </w:t>
      </w:r>
      <w:r w:rsidR="00613AA5" w:rsidRPr="00204FC7">
        <w:t>and quartile</w:t>
      </w:r>
      <w:r w:rsidRPr="00204FC7">
        <w:t xml:space="preserve"> liquidity ratio </w:t>
      </w:r>
      <w:r w:rsidR="00677308" w:rsidRPr="00204FC7">
        <w:t xml:space="preserve">(quarter </w:t>
      </w:r>
      <w:r w:rsidR="00060C77">
        <w:t>4</w:t>
      </w:r>
      <w:r w:rsidR="00677308" w:rsidRPr="00204FC7">
        <w:t xml:space="preserve"> 202</w:t>
      </w:r>
      <w:r w:rsidR="00C977F7" w:rsidRPr="00204FC7">
        <w:t>3</w:t>
      </w:r>
      <w:r w:rsidR="00677308" w:rsidRPr="00204FC7">
        <w:t>-2</w:t>
      </w:r>
      <w:r w:rsidR="00EF21CA" w:rsidRPr="00204FC7">
        <w:t>4</w:t>
      </w:r>
      <w:r w:rsidR="00677308" w:rsidRPr="00204FC7">
        <w:t xml:space="preserve"> to quarter </w:t>
      </w:r>
      <w:r w:rsidR="00060C77">
        <w:t>4</w:t>
      </w:r>
      <w:r w:rsidR="00677308" w:rsidRPr="00204FC7">
        <w:t xml:space="preserve"> 202</w:t>
      </w:r>
      <w:r w:rsidR="003D14D0" w:rsidRPr="00204FC7">
        <w:t>4</w:t>
      </w:r>
      <w:r w:rsidR="00677308" w:rsidRPr="00204FC7">
        <w:t>-2</w:t>
      </w:r>
      <w:r w:rsidR="003D14D0" w:rsidRPr="00204FC7">
        <w:t>5</w:t>
      </w:r>
      <w:r w:rsidR="00677308" w:rsidRPr="00204FC7">
        <w:t>)</w:t>
      </w:r>
    </w:p>
    <w:p w14:paraId="79043C0B" w14:textId="22B89D02" w:rsidR="000D2AA0" w:rsidRPr="00E73D8A" w:rsidRDefault="003A0476" w:rsidP="00E73D8A">
      <w:r>
        <w:rPr>
          <w:noProof/>
        </w:rPr>
        <w:drawing>
          <wp:inline distT="0" distB="0" distL="0" distR="0" wp14:anchorId="43A33C3E" wp14:editId="6BCC3E4A">
            <wp:extent cx="5726355" cy="1996258"/>
            <wp:effectExtent l="0" t="0" r="8255" b="4445"/>
            <wp:docPr id="252524180" name="Chart 1" descr="Chart 14 titled Median and quartile liquidity ratio (quarter 4 2023-2024 to quarter 4 2024-2025).&#10;&#10;Chart 14 illustrates the median and quartile liquidity ratio over the most recent five quarters (Quarter 4 2023-24, Quarter 1 2024-25, Quarter 2 2024-25, Quarter 3 2024-25, and Quarter 4 2024-25). &#10;&#10;At 30 June 2025, the median sector liquidity ratio was 0.79, which was a decrease of 0.8 on the 30 June 2024 position. &#10;&#10;This means for every $100 of debt obligations, providers had $79 in liquid assets.">
              <a:extLst xmlns:a="http://schemas.openxmlformats.org/drawingml/2006/main">
                <a:ext uri="{FF2B5EF4-FFF2-40B4-BE49-F238E27FC236}">
                  <a16:creationId xmlns:a16="http://schemas.microsoft.com/office/drawing/2014/main" id="{C20C3A88-0BEA-43B5-B077-7E3B809403B8}"/>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99B78C" w14:textId="77777777" w:rsidR="00480DE1" w:rsidRPr="00323EA8" w:rsidRDefault="000D2AA0" w:rsidP="00323EA8">
      <w:pPr>
        <w:pStyle w:val="Mist"/>
        <w:rPr>
          <w:rFonts w:eastAsiaTheme="minorEastAsia"/>
        </w:rPr>
      </w:pPr>
      <w:r w:rsidRPr="00323EA8">
        <w:rPr>
          <w:rFonts w:eastAsiaTheme="minorEastAsia"/>
        </w:rPr>
        <w:t>Liquidity ratio = (cash and cash equivalents + financial assets) ÷ (total liabilities – lease liabilities).</w:t>
      </w:r>
    </w:p>
    <w:p w14:paraId="3CCC4171" w14:textId="0A2AAA4E" w:rsidR="005F5A74" w:rsidRPr="00026844" w:rsidRDefault="000D2AA0" w:rsidP="00323EA8">
      <w:pPr>
        <w:pStyle w:val="Mist"/>
      </w:pPr>
      <w:r w:rsidRPr="00204FC7">
        <w:t xml:space="preserve">Calculations do not include undrawn credit facilities </w:t>
      </w:r>
      <w:r w:rsidRPr="00323EA8">
        <w:t>as</w:t>
      </w:r>
      <w:r w:rsidRPr="00204FC7">
        <w:t xml:space="preserve"> liquid assets.</w:t>
      </w:r>
    </w:p>
    <w:p w14:paraId="181FDAE4" w14:textId="3A648197" w:rsidR="00C900C1" w:rsidRPr="00204FC7" w:rsidRDefault="00C900C1" w:rsidP="00C900C1">
      <w:pPr>
        <w:pStyle w:val="Heading3"/>
      </w:pPr>
      <w:r w:rsidRPr="00204FC7">
        <w:t>Capital adequacy</w:t>
      </w:r>
    </w:p>
    <w:p w14:paraId="3D32A113" w14:textId="4FB1DE66" w:rsidR="00D82D81" w:rsidRDefault="00541D94" w:rsidP="00E11983">
      <w:r>
        <w:t xml:space="preserve">In quarter </w:t>
      </w:r>
      <w:r w:rsidR="00EB22FF">
        <w:t>4</w:t>
      </w:r>
      <w:r>
        <w:t xml:space="preserve"> 2024-25</w:t>
      </w:r>
      <w:r w:rsidR="00437C5F" w:rsidRPr="007E790C">
        <w:t xml:space="preserve">, the </w:t>
      </w:r>
      <w:r w:rsidR="005A5807" w:rsidRPr="007E790C">
        <w:t xml:space="preserve">sector </w:t>
      </w:r>
      <w:r w:rsidR="00437C5F" w:rsidRPr="007E790C">
        <w:t xml:space="preserve">median capital adequacy ratio </w:t>
      </w:r>
      <w:r w:rsidR="000C406A" w:rsidRPr="00650FE5">
        <w:t>was</w:t>
      </w:r>
      <w:r w:rsidR="00D3331E" w:rsidRPr="007E790C">
        <w:t xml:space="preserve"> </w:t>
      </w:r>
      <w:r w:rsidR="00437C5F" w:rsidRPr="00650FE5">
        <w:t>0.5</w:t>
      </w:r>
      <w:r w:rsidR="00D2227F" w:rsidRPr="00650FE5">
        <w:t>5</w:t>
      </w:r>
      <w:r w:rsidR="008E68FF">
        <w:t xml:space="preserve"> (Chart 15)</w:t>
      </w:r>
      <w:r w:rsidR="00D226E3">
        <w:t xml:space="preserve">, </w:t>
      </w:r>
      <w:r w:rsidR="00D226E3" w:rsidRPr="003961A4">
        <w:t>a</w:t>
      </w:r>
      <w:r w:rsidR="00054B08">
        <w:t>n increase</w:t>
      </w:r>
      <w:r w:rsidR="00D226E3" w:rsidRPr="003961A4">
        <w:t xml:space="preserve"> </w:t>
      </w:r>
      <w:r w:rsidR="00D226E3" w:rsidRPr="00650FE5">
        <w:t>of 0.0</w:t>
      </w:r>
      <w:r w:rsidR="00054B08" w:rsidRPr="00650FE5">
        <w:t>2</w:t>
      </w:r>
      <w:r w:rsidR="00D226E3" w:rsidRPr="003961A4">
        <w:t xml:space="preserve"> on the </w:t>
      </w:r>
      <w:r w:rsidR="00D226E3">
        <w:t xml:space="preserve">quarter 4 2023-24 </w:t>
      </w:r>
      <w:r w:rsidR="00D226E3" w:rsidRPr="003961A4">
        <w:t>position</w:t>
      </w:r>
      <w:r w:rsidR="00783E61" w:rsidRPr="007E790C">
        <w:t>. This means</w:t>
      </w:r>
      <w:r w:rsidR="00437C5F" w:rsidRPr="007E790C">
        <w:t xml:space="preserve"> for every $100 of assets owned, </w:t>
      </w:r>
      <w:r w:rsidR="00437C5F" w:rsidRPr="00937F92">
        <w:t>$5</w:t>
      </w:r>
      <w:r w:rsidR="00A52853" w:rsidRPr="00937F92">
        <w:t>5</w:t>
      </w:r>
      <w:r w:rsidR="00437C5F" w:rsidRPr="007E790C">
        <w:t xml:space="preserve"> was funded through equity and $</w:t>
      </w:r>
      <w:r w:rsidR="00437C5F" w:rsidRPr="00937F92">
        <w:t>4</w:t>
      </w:r>
      <w:r w:rsidR="0017605F" w:rsidRPr="00937F92">
        <w:t>5</w:t>
      </w:r>
      <w:r w:rsidR="00437C5F" w:rsidRPr="007E790C">
        <w:t xml:space="preserve"> </w:t>
      </w:r>
      <w:r w:rsidR="004065B9">
        <w:t xml:space="preserve">was </w:t>
      </w:r>
      <w:r w:rsidR="00437C5F" w:rsidRPr="007E790C">
        <w:t xml:space="preserve">funded through debt or other </w:t>
      </w:r>
      <w:r w:rsidR="00D3331E" w:rsidRPr="007E790C">
        <w:t>liabilities.</w:t>
      </w:r>
    </w:p>
    <w:p w14:paraId="10ACB4CB" w14:textId="0AD06FE9" w:rsidR="00B63AD4" w:rsidRPr="00323EA8" w:rsidRDefault="00B63AD4" w:rsidP="00323EA8">
      <w:pPr>
        <w:pStyle w:val="Caption"/>
      </w:pPr>
      <w:r w:rsidRPr="00323EA8">
        <w:t xml:space="preserve">Chart </w:t>
      </w:r>
      <w:r w:rsidR="00F936FC" w:rsidRPr="00323EA8">
        <w:t>1</w:t>
      </w:r>
      <w:r w:rsidR="00AB6AB9" w:rsidRPr="00323EA8">
        <w:t>5</w:t>
      </w:r>
      <w:r w:rsidRPr="00323EA8">
        <w:t xml:space="preserve">: </w:t>
      </w:r>
      <w:r w:rsidR="00EC3E92" w:rsidRPr="00323EA8">
        <w:t>M</w:t>
      </w:r>
      <w:r w:rsidRPr="00323EA8">
        <w:t xml:space="preserve">edian </w:t>
      </w:r>
      <w:r w:rsidR="00B0746F" w:rsidRPr="00323EA8">
        <w:t>and quartile</w:t>
      </w:r>
      <w:r w:rsidRPr="00323EA8">
        <w:t xml:space="preserve"> capital adequacy ratio </w:t>
      </w:r>
      <w:r w:rsidR="00EC3E92" w:rsidRPr="00323EA8">
        <w:t xml:space="preserve">(quarter </w:t>
      </w:r>
      <w:r w:rsidR="00BF7BF4" w:rsidRPr="00323EA8">
        <w:t>4</w:t>
      </w:r>
      <w:r w:rsidR="00EC3E92" w:rsidRPr="00323EA8">
        <w:t xml:space="preserve"> 202</w:t>
      </w:r>
      <w:r w:rsidR="00875E68" w:rsidRPr="00323EA8">
        <w:t>3</w:t>
      </w:r>
      <w:r w:rsidR="00EC3E92" w:rsidRPr="00323EA8">
        <w:t>-2</w:t>
      </w:r>
      <w:r w:rsidR="00875E68" w:rsidRPr="00323EA8">
        <w:t>4</w:t>
      </w:r>
      <w:r w:rsidR="00EC3E92" w:rsidRPr="00323EA8">
        <w:t xml:space="preserve"> to quarter </w:t>
      </w:r>
      <w:r w:rsidR="00BF7BF4" w:rsidRPr="00323EA8">
        <w:t>4</w:t>
      </w:r>
      <w:r w:rsidR="00EC3E92" w:rsidRPr="00323EA8">
        <w:t xml:space="preserve"> 202</w:t>
      </w:r>
      <w:r w:rsidR="00662F1A" w:rsidRPr="00323EA8">
        <w:t>4</w:t>
      </w:r>
      <w:r w:rsidR="00EC3E92" w:rsidRPr="00323EA8">
        <w:t>-2</w:t>
      </w:r>
      <w:r w:rsidR="00662F1A" w:rsidRPr="00323EA8">
        <w:t>5</w:t>
      </w:r>
      <w:r w:rsidR="00EC3E92" w:rsidRPr="00323EA8">
        <w:t>)</w:t>
      </w:r>
    </w:p>
    <w:p w14:paraId="4CA08D09" w14:textId="0393C5F8" w:rsidR="00B63AD4" w:rsidRPr="005A23C0" w:rsidRDefault="00167128" w:rsidP="005A23C0">
      <w:r w:rsidRPr="005A23C0">
        <w:drawing>
          <wp:inline distT="0" distB="0" distL="0" distR="0" wp14:anchorId="78448C3D" wp14:editId="78AAE00D">
            <wp:extent cx="5759450" cy="1998980"/>
            <wp:effectExtent l="0" t="0" r="0" b="1270"/>
            <wp:docPr id="663731088" name="Chart 1" descr="Chart 15 titled Median and quartile capital adequacy ratio (quarter 4 2023-2024 to quarter 4 2024-2025).&#10;&#10;Chart 15 illustrates the median and quartile capital adequacy ratio over the most recent five quarters (Quarter 4 2023-24, Quarter 1 2024-25, Quarter 2 2024-25, Quarter 3 2024-25, and Quarter 4 2024-25). &#10;&#10;At 30 June 2025, the sector median capital adequacy ratio was 0.55, an increase of 0.02 on the quarter 4 2023-24 position.&#10;&#10;This means for every $100 of assets owned, $55 was funded through equity and $45 was funded through debt or other liabilities.">
              <a:extLst xmlns:a="http://schemas.openxmlformats.org/drawingml/2006/main">
                <a:ext uri="{FF2B5EF4-FFF2-40B4-BE49-F238E27FC236}">
                  <a16:creationId xmlns:a16="http://schemas.microsoft.com/office/drawing/2014/main" id="{8E995D58-E64B-4876-B4A4-A979F289D992}"/>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391729" w14:textId="68E1F5E4" w:rsidR="005F5A74" w:rsidRPr="00323EA8" w:rsidRDefault="00B63AD4" w:rsidP="00323EA8">
      <w:pPr>
        <w:pStyle w:val="Mist"/>
        <w:rPr>
          <w:rFonts w:eastAsiaTheme="minorEastAsia"/>
        </w:rPr>
      </w:pPr>
      <w:r w:rsidRPr="00323EA8">
        <w:rPr>
          <w:rFonts w:eastAsiaTheme="minorEastAsia"/>
        </w:rPr>
        <w:t>Capital adequacy ratio = (net assets - intangible assets) ÷ (total assets - intangible assets)</w:t>
      </w:r>
    </w:p>
    <w:p w14:paraId="0C2FB75D" w14:textId="00BB6C5F" w:rsidR="00451703" w:rsidRPr="00204FC7" w:rsidRDefault="00451703" w:rsidP="00451703">
      <w:pPr>
        <w:pStyle w:val="Heading3"/>
      </w:pPr>
      <w:r w:rsidRPr="00204FC7">
        <w:t>Wages to revenue</w:t>
      </w:r>
    </w:p>
    <w:p w14:paraId="1D9A23CF" w14:textId="0E9ED545" w:rsidR="00451703" w:rsidRPr="00204FC7" w:rsidRDefault="004819DC" w:rsidP="00451703">
      <w:r>
        <w:t xml:space="preserve">In quarter </w:t>
      </w:r>
      <w:r w:rsidR="00BF7BF4">
        <w:t>4</w:t>
      </w:r>
      <w:r>
        <w:t xml:space="preserve"> 2024-25</w:t>
      </w:r>
      <w:r w:rsidR="00451703" w:rsidRPr="5CA232FA">
        <w:t xml:space="preserve">, wages as a proportion of revenue for the sector was a median </w:t>
      </w:r>
      <w:r w:rsidR="00451703" w:rsidRPr="009E34BD">
        <w:t xml:space="preserve">of </w:t>
      </w:r>
      <w:r w:rsidR="00515E87" w:rsidRPr="000B1C2D">
        <w:t>60.4</w:t>
      </w:r>
      <w:r w:rsidR="00451703" w:rsidRPr="009E34BD">
        <w:t>%</w:t>
      </w:r>
      <w:r w:rsidR="008E68FF">
        <w:t xml:space="preserve"> (Chart 16)</w:t>
      </w:r>
      <w:r w:rsidR="007A1F94" w:rsidRPr="009E34BD">
        <w:t>,</w:t>
      </w:r>
      <w:r w:rsidR="00783E61" w:rsidRPr="009E34BD">
        <w:t xml:space="preserve"> a </w:t>
      </w:r>
      <w:r w:rsidR="0040748B" w:rsidRPr="000B1C2D">
        <w:t>decrease</w:t>
      </w:r>
      <w:r w:rsidR="00783E61" w:rsidRPr="009E34BD">
        <w:t xml:space="preserve"> of</w:t>
      </w:r>
      <w:r w:rsidR="00451703" w:rsidRPr="009E34BD">
        <w:t xml:space="preserve"> </w:t>
      </w:r>
      <w:r w:rsidR="00850D9C" w:rsidRPr="000B1C2D">
        <w:t>1</w:t>
      </w:r>
      <w:r w:rsidR="00451703" w:rsidRPr="000B1C2D">
        <w:t>.</w:t>
      </w:r>
      <w:r w:rsidR="00B714A3" w:rsidRPr="000B1C2D">
        <w:t>0</w:t>
      </w:r>
      <w:r w:rsidR="00451703" w:rsidRPr="009E34BD">
        <w:t xml:space="preserve"> percentage point fro</w:t>
      </w:r>
      <w:r w:rsidR="008C1D27" w:rsidRPr="009E34BD">
        <w:t>m</w:t>
      </w:r>
      <w:r w:rsidR="008C1D27" w:rsidRPr="5CA232FA">
        <w:t xml:space="preserve"> </w:t>
      </w:r>
      <w:r>
        <w:t xml:space="preserve">quarter </w:t>
      </w:r>
      <w:r w:rsidR="00103B2D">
        <w:t>4</w:t>
      </w:r>
      <w:r>
        <w:t xml:space="preserve"> 2023-24</w:t>
      </w:r>
      <w:r w:rsidR="00451703" w:rsidRPr="5CA232FA">
        <w:t xml:space="preserve">. </w:t>
      </w:r>
      <w:r w:rsidR="000C7623" w:rsidRPr="5CA232FA">
        <w:t xml:space="preserve">Wages </w:t>
      </w:r>
      <w:r w:rsidR="000C7623" w:rsidRPr="5CA232FA">
        <w:lastRenderedPageBreak/>
        <w:t xml:space="preserve">include salaries and employment benefits, agency and subcontractor costs, and management fees. </w:t>
      </w:r>
      <w:r w:rsidR="00801100">
        <w:t>Wages do</w:t>
      </w:r>
      <w:r w:rsidR="000C7623" w:rsidRPr="5CA232FA">
        <w:t xml:space="preserve"> not include staff training and development.</w:t>
      </w:r>
    </w:p>
    <w:p w14:paraId="1F856264" w14:textId="494B9976" w:rsidR="00451703" w:rsidRPr="00204FC7" w:rsidRDefault="00451703" w:rsidP="00E73D8A">
      <w:pPr>
        <w:pStyle w:val="Caption"/>
      </w:pPr>
      <w:r w:rsidRPr="00204FC7">
        <w:t xml:space="preserve">Chart </w:t>
      </w:r>
      <w:r w:rsidR="00A3579E" w:rsidRPr="00204FC7">
        <w:t>1</w:t>
      </w:r>
      <w:r w:rsidR="00AB6AB9">
        <w:t>6</w:t>
      </w:r>
      <w:r w:rsidRPr="00204FC7">
        <w:t xml:space="preserve">: </w:t>
      </w:r>
      <w:r w:rsidR="004819DC">
        <w:t>M</w:t>
      </w:r>
      <w:r w:rsidR="00A3579E" w:rsidRPr="00204FC7">
        <w:t xml:space="preserve">edian </w:t>
      </w:r>
      <w:r w:rsidR="000D6B11" w:rsidRPr="00204FC7">
        <w:t xml:space="preserve">and quartile </w:t>
      </w:r>
      <w:r w:rsidR="00A3579E" w:rsidRPr="00204FC7">
        <w:t xml:space="preserve">wages to revenue percentage (quarter </w:t>
      </w:r>
      <w:r w:rsidR="00103B2D">
        <w:t>4</w:t>
      </w:r>
      <w:r w:rsidR="00A3579E" w:rsidRPr="00204FC7">
        <w:t xml:space="preserve"> 202</w:t>
      </w:r>
      <w:r w:rsidR="00EC47D4" w:rsidRPr="00204FC7">
        <w:t>3</w:t>
      </w:r>
      <w:r w:rsidR="00A3579E" w:rsidRPr="00204FC7">
        <w:t>-2</w:t>
      </w:r>
      <w:r w:rsidR="00EC47D4" w:rsidRPr="00204FC7">
        <w:t>4</w:t>
      </w:r>
      <w:r w:rsidR="00A3579E" w:rsidRPr="00204FC7">
        <w:t xml:space="preserve"> to quarter </w:t>
      </w:r>
      <w:r w:rsidR="00103B2D">
        <w:t>4</w:t>
      </w:r>
      <w:r w:rsidR="00A3579E" w:rsidRPr="00204FC7">
        <w:t xml:space="preserve"> 202</w:t>
      </w:r>
      <w:r w:rsidR="00EC47D4" w:rsidRPr="00204FC7">
        <w:t>4</w:t>
      </w:r>
      <w:r w:rsidR="00A3579E" w:rsidRPr="00204FC7">
        <w:t>-2</w:t>
      </w:r>
      <w:r w:rsidR="00EC47D4" w:rsidRPr="00204FC7">
        <w:t>5</w:t>
      </w:r>
      <w:r w:rsidR="00A3579E" w:rsidRPr="00204FC7">
        <w:t>)</w:t>
      </w:r>
    </w:p>
    <w:p w14:paraId="7EB15C07" w14:textId="219D5DDA" w:rsidR="00B714A3" w:rsidRPr="00E73D8A" w:rsidRDefault="00941082" w:rsidP="00E73D8A">
      <w:r>
        <w:rPr>
          <w:noProof/>
        </w:rPr>
        <w:drawing>
          <wp:inline distT="0" distB="0" distL="0" distR="0" wp14:anchorId="09C73C8B" wp14:editId="7F00C54A">
            <wp:extent cx="5759450" cy="1998980"/>
            <wp:effectExtent l="0" t="0" r="0" b="1270"/>
            <wp:docPr id="1997055284" name="Chart 1" descr="Chart 16 titled Median and quartile wages to revenue percentage (quarter 4 2023-2024 to quarter 4 2024-2025).&#10;&#10;Chart 16 illustrates the YTD median and quartile wages as a proportion of revenue over the most recent five quarters (Quarter 4 2023-24, Quarter 1 2024-25, Quarter 2 2024-25, Quarter 3 2024-25, and Quarter 4 2024-25). &#10;&#10;At 30 June 2025 YTD, wages as a proportion of revenue for the sector was a median of 60.4%, a decrease of 1.0 percentage points from 30 June 2024. &#10;">
              <a:extLst xmlns:a="http://schemas.openxmlformats.org/drawingml/2006/main">
                <a:ext uri="{FF2B5EF4-FFF2-40B4-BE49-F238E27FC236}">
                  <a16:creationId xmlns:a16="http://schemas.microsoft.com/office/drawing/2014/main" id="{5BAAA36C-810B-4DBB-8D4C-901851F7B80A}"/>
                </a:ext>
                <a:ext uri="{147F2762-F138-4A5C-976F-8EAC2B608ADB}">
                  <a16:predDERef xmlns:a16="http://schemas.microsoft.com/office/drawing/2014/main" pred="{D2021D27-21FA-0465-DCC0-C184BD9A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8E0927" w14:textId="3B0B8610" w:rsidR="00477083" w:rsidRPr="00323EA8" w:rsidRDefault="00477083" w:rsidP="00323EA8">
      <w:pPr>
        <w:pStyle w:val="Heading2"/>
      </w:pPr>
      <w:bookmarkStart w:id="37" w:name="_Toc211507176"/>
      <w:bookmarkStart w:id="38" w:name="_Toc212735004"/>
      <w:r w:rsidRPr="00323EA8">
        <w:t xml:space="preserve">Staff cost and </w:t>
      </w:r>
      <w:r w:rsidR="006B6C1D" w:rsidRPr="00323EA8">
        <w:t>time</w:t>
      </w:r>
      <w:bookmarkEnd w:id="37"/>
      <w:bookmarkEnd w:id="38"/>
    </w:p>
    <w:p w14:paraId="16D42CC1" w14:textId="79F73F91" w:rsidR="00941F82" w:rsidRPr="00131E5E" w:rsidRDefault="0088253B" w:rsidP="5CA232FA">
      <w:r>
        <w:t xml:space="preserve">In quarter </w:t>
      </w:r>
      <w:r w:rsidR="00103B2D">
        <w:t>4</w:t>
      </w:r>
      <w:r>
        <w:t xml:space="preserve"> 2024-25, t</w:t>
      </w:r>
      <w:r w:rsidR="002C4D29" w:rsidRPr="003F7A92">
        <w:t xml:space="preserve">otal median staff costs </w:t>
      </w:r>
      <w:r w:rsidR="002C4D29" w:rsidRPr="002967CA">
        <w:t>increased</w:t>
      </w:r>
      <w:r w:rsidR="002C4D29" w:rsidRPr="003F7A92">
        <w:t xml:space="preserve"> to </w:t>
      </w:r>
      <w:r w:rsidR="002C4D29" w:rsidRPr="002967CA">
        <w:t>$5</w:t>
      </w:r>
      <w:r w:rsidR="001E6FC3" w:rsidRPr="002967CA">
        <w:t>8.</w:t>
      </w:r>
      <w:r w:rsidR="00520572" w:rsidRPr="002967CA">
        <w:t>05</w:t>
      </w:r>
      <w:r w:rsidR="002C4D29" w:rsidRPr="003F7A92">
        <w:t xml:space="preserve"> per care recipient per day (up $</w:t>
      </w:r>
      <w:r w:rsidR="00765A0E">
        <w:t>4.92</w:t>
      </w:r>
      <w:r w:rsidR="007473ED" w:rsidRPr="003F7A92">
        <w:t xml:space="preserve"> </w:t>
      </w:r>
      <w:r w:rsidR="001D271E" w:rsidRPr="003F7A92">
        <w:t xml:space="preserve">or </w:t>
      </w:r>
      <w:r w:rsidR="004D55AC">
        <w:rPr>
          <w:color w:val="auto"/>
        </w:rPr>
        <w:t>9.3</w:t>
      </w:r>
      <w:r w:rsidR="001D271E" w:rsidRPr="003F7A92">
        <w:t>%</w:t>
      </w:r>
      <w:r w:rsidR="002C4D29" w:rsidRPr="003F7A92">
        <w:t xml:space="preserve"> from quarter </w:t>
      </w:r>
      <w:r w:rsidR="00103B2D">
        <w:t>4</w:t>
      </w:r>
      <w:r w:rsidR="002C4D29" w:rsidRPr="003F7A92">
        <w:t xml:space="preserve"> 202</w:t>
      </w:r>
      <w:r w:rsidR="00A33512" w:rsidRPr="003F7A92">
        <w:t>3</w:t>
      </w:r>
      <w:r w:rsidR="002C4D29" w:rsidRPr="003F7A92">
        <w:t>-2</w:t>
      </w:r>
      <w:r w:rsidR="00A33512" w:rsidRPr="003F7A92">
        <w:t>4</w:t>
      </w:r>
      <w:r w:rsidR="002C4D29" w:rsidRPr="003F7A92">
        <w:t>)</w:t>
      </w:r>
      <w:r w:rsidR="004241A1" w:rsidRPr="003F7A92">
        <w:t>. T</w:t>
      </w:r>
      <w:r w:rsidR="002C4D29" w:rsidRPr="003F7A92">
        <w:t xml:space="preserve">otal </w:t>
      </w:r>
      <w:r w:rsidR="001E1BC2" w:rsidRPr="003F7A92">
        <w:t xml:space="preserve">median </w:t>
      </w:r>
      <w:r w:rsidR="002C4D29" w:rsidRPr="003F7A92">
        <w:t xml:space="preserve">time </w:t>
      </w:r>
      <w:r w:rsidR="00F97BE9" w:rsidRPr="002967CA">
        <w:t>increased</w:t>
      </w:r>
      <w:r w:rsidR="002C4D29" w:rsidRPr="002967CA">
        <w:t xml:space="preserve"> </w:t>
      </w:r>
      <w:r w:rsidR="002C4D29" w:rsidRPr="003F7A92">
        <w:t xml:space="preserve">to </w:t>
      </w:r>
      <w:r w:rsidR="001E1BC2" w:rsidRPr="002967CA">
        <w:t>5</w:t>
      </w:r>
      <w:r w:rsidR="00EA6BDC" w:rsidRPr="002967CA">
        <w:t>6.90</w:t>
      </w:r>
      <w:r w:rsidR="00FF6B6F" w:rsidRPr="003F7A92">
        <w:t xml:space="preserve"> </w:t>
      </w:r>
      <w:r w:rsidR="002C4D29" w:rsidRPr="003F7A92">
        <w:t xml:space="preserve">minutes per </w:t>
      </w:r>
      <w:r w:rsidR="001E1BC2" w:rsidRPr="003F7A92">
        <w:t>care recipient</w:t>
      </w:r>
      <w:r w:rsidR="002C4D29" w:rsidRPr="003F7A92">
        <w:t xml:space="preserve"> per day (</w:t>
      </w:r>
      <w:r w:rsidR="00EA6BDC" w:rsidRPr="002967CA">
        <w:t>up</w:t>
      </w:r>
      <w:r w:rsidR="002C4D29" w:rsidRPr="002967CA">
        <w:t xml:space="preserve"> </w:t>
      </w:r>
      <w:r w:rsidR="00E647F9">
        <w:t>0.3</w:t>
      </w:r>
      <w:r w:rsidR="002C4D29" w:rsidRPr="003F7A92">
        <w:t xml:space="preserve"> minutes </w:t>
      </w:r>
      <w:r w:rsidR="001D271E" w:rsidRPr="003F7A92">
        <w:t xml:space="preserve">or </w:t>
      </w:r>
      <w:r w:rsidR="00FA0C1B">
        <w:t>0.5</w:t>
      </w:r>
      <w:r w:rsidR="00397C6B" w:rsidRPr="003F7A92">
        <w:t xml:space="preserve">% </w:t>
      </w:r>
      <w:r w:rsidR="002C4D29" w:rsidRPr="003F7A92">
        <w:t xml:space="preserve">from quarter </w:t>
      </w:r>
      <w:r w:rsidR="004F3DA4">
        <w:t>4</w:t>
      </w:r>
      <w:r w:rsidR="002C4D29" w:rsidRPr="003F7A92">
        <w:t xml:space="preserve"> </w:t>
      </w:r>
      <w:r w:rsidR="00DA57E6">
        <w:br/>
      </w:r>
      <w:r w:rsidR="002C4D29" w:rsidRPr="003F7A92">
        <w:t>202</w:t>
      </w:r>
      <w:r w:rsidR="00A33512" w:rsidRPr="003F7A92">
        <w:t>3</w:t>
      </w:r>
      <w:r w:rsidR="002C4D29" w:rsidRPr="003F7A92">
        <w:t>-</w:t>
      </w:r>
      <w:r w:rsidR="002C4D29" w:rsidRPr="00131E5E">
        <w:t>2</w:t>
      </w:r>
      <w:r w:rsidR="00A33512" w:rsidRPr="00131E5E">
        <w:t>4</w:t>
      </w:r>
      <w:r w:rsidR="00FE1DF7" w:rsidRPr="00131E5E">
        <w:t xml:space="preserve">). </w:t>
      </w:r>
    </w:p>
    <w:p w14:paraId="72C2A06C" w14:textId="15FCF16B" w:rsidR="00F614DE" w:rsidRPr="00BD437C" w:rsidRDefault="00F614DE" w:rsidP="00E73D8A">
      <w:pPr>
        <w:pStyle w:val="Caption"/>
        <w:rPr>
          <w:vertAlign w:val="superscript"/>
        </w:rPr>
      </w:pPr>
      <w:r w:rsidRPr="00131E5E">
        <w:t xml:space="preserve">Table </w:t>
      </w:r>
      <w:r w:rsidR="009C3C40">
        <w:t>7</w:t>
      </w:r>
      <w:r w:rsidRPr="00131E5E">
        <w:t xml:space="preserve">: Quarter </w:t>
      </w:r>
      <w:r w:rsidR="00994EEB">
        <w:t>4</w:t>
      </w:r>
      <w:r w:rsidRPr="00131E5E">
        <w:t xml:space="preserve"> 202</w:t>
      </w:r>
      <w:r w:rsidR="00A33512" w:rsidRPr="00131E5E">
        <w:t>4</w:t>
      </w:r>
      <w:r w:rsidRPr="00131E5E">
        <w:t>-2</w:t>
      </w:r>
      <w:r w:rsidR="00A33512" w:rsidRPr="00131E5E">
        <w:t>5</w:t>
      </w:r>
      <w:r w:rsidRPr="00131E5E">
        <w:t xml:space="preserve"> and comparison with quarter </w:t>
      </w:r>
      <w:r w:rsidR="00994EEB">
        <w:t>4</w:t>
      </w:r>
      <w:r w:rsidRPr="00131E5E">
        <w:t xml:space="preserve"> 202</w:t>
      </w:r>
      <w:r w:rsidR="00A33512" w:rsidRPr="00131E5E">
        <w:t>3</w:t>
      </w:r>
      <w:r w:rsidRPr="00131E5E">
        <w:t>-2</w:t>
      </w:r>
      <w:r w:rsidR="005E405C" w:rsidRPr="00131E5E">
        <w:t>4</w:t>
      </w:r>
      <w:r w:rsidRPr="00131E5E">
        <w:t>, median staff cost and time per care recipient per day</w:t>
      </w:r>
      <w:r w:rsidR="003D2F47">
        <w:t xml:space="preserve"> </w:t>
      </w:r>
      <w:r w:rsidR="00BD437C">
        <w:rPr>
          <w:vertAlign w:val="superscript"/>
        </w:rPr>
        <w:t>1</w:t>
      </w:r>
    </w:p>
    <w:tbl>
      <w:tblPr>
        <w:tblW w:w="9072" w:type="dxa"/>
        <w:tblLook w:val="04A0" w:firstRow="1" w:lastRow="0" w:firstColumn="1" w:lastColumn="0" w:noHBand="0" w:noVBand="1"/>
      </w:tblPr>
      <w:tblGrid>
        <w:gridCol w:w="2552"/>
        <w:gridCol w:w="1559"/>
        <w:gridCol w:w="1701"/>
        <w:gridCol w:w="1701"/>
        <w:gridCol w:w="1559"/>
      </w:tblGrid>
      <w:tr w:rsidR="00937327" w:rsidRPr="00E73D8A" w14:paraId="3EE08F26" w14:textId="77777777" w:rsidTr="00E73D8A">
        <w:trPr>
          <w:trHeight w:val="850"/>
          <w:tblHeader/>
        </w:trPr>
        <w:tc>
          <w:tcPr>
            <w:tcW w:w="2552" w:type="dxa"/>
            <w:tcBorders>
              <w:top w:val="nil"/>
              <w:left w:val="nil"/>
              <w:bottom w:val="single" w:sz="8" w:space="0" w:color="auto"/>
              <w:right w:val="nil"/>
            </w:tcBorders>
            <w:shd w:val="clear" w:color="000000" w:fill="1E1545"/>
            <w:noWrap/>
            <w:vAlign w:val="center"/>
            <w:hideMark/>
          </w:tcPr>
          <w:p w14:paraId="6750BAAB" w14:textId="77777777" w:rsidR="00937327" w:rsidRPr="00E73D8A" w:rsidRDefault="00937327" w:rsidP="00E73D8A">
            <w:pPr>
              <w:pStyle w:val="TableHeaderWhite"/>
            </w:pPr>
            <w:r w:rsidRPr="00E73D8A">
              <w:t> </w:t>
            </w:r>
          </w:p>
        </w:tc>
        <w:tc>
          <w:tcPr>
            <w:tcW w:w="1559" w:type="dxa"/>
            <w:tcBorders>
              <w:top w:val="nil"/>
              <w:left w:val="nil"/>
              <w:bottom w:val="single" w:sz="8" w:space="0" w:color="auto"/>
              <w:right w:val="nil"/>
            </w:tcBorders>
            <w:shd w:val="clear" w:color="000000" w:fill="1E1545"/>
            <w:vAlign w:val="center"/>
            <w:hideMark/>
          </w:tcPr>
          <w:p w14:paraId="1F16170D" w14:textId="77777777" w:rsidR="00937327" w:rsidRPr="00E73D8A" w:rsidRDefault="00937327" w:rsidP="00E73D8A">
            <w:pPr>
              <w:pStyle w:val="TableHeaderWhite"/>
            </w:pPr>
            <w:r w:rsidRPr="00E73D8A">
              <w:t>Cost per care recipient per day</w:t>
            </w:r>
          </w:p>
        </w:tc>
        <w:tc>
          <w:tcPr>
            <w:tcW w:w="1701" w:type="dxa"/>
            <w:tcBorders>
              <w:top w:val="nil"/>
              <w:left w:val="nil"/>
              <w:bottom w:val="single" w:sz="8" w:space="0" w:color="auto"/>
              <w:right w:val="nil"/>
            </w:tcBorders>
            <w:shd w:val="clear" w:color="000000" w:fill="1E1545"/>
            <w:vAlign w:val="center"/>
            <w:hideMark/>
          </w:tcPr>
          <w:p w14:paraId="2D7F1AE6" w14:textId="7AC87BDE" w:rsidR="00937327" w:rsidRPr="00E73D8A" w:rsidRDefault="00937327" w:rsidP="00E73D8A">
            <w:pPr>
              <w:pStyle w:val="TableHeaderWhite"/>
            </w:pPr>
            <w:r w:rsidRPr="00E73D8A">
              <w:t>Change in cost from Q</w:t>
            </w:r>
            <w:r w:rsidR="001216D3" w:rsidRPr="00E73D8A">
              <w:t>4</w:t>
            </w:r>
            <w:r w:rsidRPr="00E73D8A">
              <w:t xml:space="preserve"> 2023-24</w:t>
            </w:r>
          </w:p>
        </w:tc>
        <w:tc>
          <w:tcPr>
            <w:tcW w:w="1701" w:type="dxa"/>
            <w:tcBorders>
              <w:top w:val="nil"/>
              <w:left w:val="nil"/>
              <w:bottom w:val="single" w:sz="8" w:space="0" w:color="auto"/>
              <w:right w:val="nil"/>
            </w:tcBorders>
            <w:shd w:val="clear" w:color="000000" w:fill="1E1545"/>
            <w:vAlign w:val="center"/>
            <w:hideMark/>
          </w:tcPr>
          <w:p w14:paraId="0037C6D8" w14:textId="77777777" w:rsidR="00937327" w:rsidRPr="00E73D8A" w:rsidRDefault="00937327" w:rsidP="00E73D8A">
            <w:pPr>
              <w:pStyle w:val="TableHeaderWhite"/>
            </w:pPr>
            <w:r w:rsidRPr="00E73D8A">
              <w:t>Minutes per care per recipient per day</w:t>
            </w:r>
          </w:p>
        </w:tc>
        <w:tc>
          <w:tcPr>
            <w:tcW w:w="1559" w:type="dxa"/>
            <w:tcBorders>
              <w:top w:val="nil"/>
              <w:left w:val="nil"/>
              <w:bottom w:val="single" w:sz="8" w:space="0" w:color="auto"/>
              <w:right w:val="nil"/>
            </w:tcBorders>
            <w:shd w:val="clear" w:color="000000" w:fill="1E1545"/>
            <w:vAlign w:val="center"/>
            <w:hideMark/>
          </w:tcPr>
          <w:p w14:paraId="76D40569" w14:textId="2416ADC0" w:rsidR="00937327" w:rsidRPr="00E73D8A" w:rsidRDefault="00937327" w:rsidP="00E73D8A">
            <w:pPr>
              <w:pStyle w:val="TableHeaderWhite"/>
            </w:pPr>
            <w:r w:rsidRPr="00E73D8A">
              <w:t>Change in minutes from Q</w:t>
            </w:r>
            <w:r w:rsidR="001216D3" w:rsidRPr="00E73D8A">
              <w:t>4</w:t>
            </w:r>
            <w:r w:rsidRPr="00E73D8A">
              <w:t xml:space="preserve"> 2023-24</w:t>
            </w:r>
          </w:p>
        </w:tc>
      </w:tr>
      <w:tr w:rsidR="00937327" w:rsidRPr="00937327" w14:paraId="3CE09A96" w14:textId="77777777" w:rsidTr="001C1BF8">
        <w:trPr>
          <w:trHeight w:val="510"/>
        </w:trPr>
        <w:tc>
          <w:tcPr>
            <w:tcW w:w="2552" w:type="dxa"/>
            <w:tcBorders>
              <w:top w:val="nil"/>
              <w:left w:val="nil"/>
              <w:bottom w:val="single" w:sz="8" w:space="0" w:color="auto"/>
              <w:right w:val="nil"/>
            </w:tcBorders>
            <w:noWrap/>
            <w:vAlign w:val="center"/>
            <w:hideMark/>
          </w:tcPr>
          <w:p w14:paraId="47E06C5C" w14:textId="23C65A35" w:rsidR="00937327" w:rsidRPr="00323EA8" w:rsidRDefault="00937327" w:rsidP="00F848C6">
            <w:pPr>
              <w:pStyle w:val="Tabletext"/>
            </w:pPr>
            <w:r w:rsidRPr="00323EA8">
              <w:t>Registered nurse</w:t>
            </w:r>
            <w:r w:rsidR="0009694F" w:rsidRPr="00323EA8">
              <w:t>s</w:t>
            </w:r>
            <w:r w:rsidR="003D2F47" w:rsidRPr="00323EA8">
              <w:t xml:space="preserve"> </w:t>
            </w:r>
            <w:r w:rsidR="00D847B6" w:rsidRPr="00112040">
              <w:rPr>
                <w:vertAlign w:val="superscript"/>
              </w:rPr>
              <w:t>2</w:t>
            </w:r>
          </w:p>
        </w:tc>
        <w:tc>
          <w:tcPr>
            <w:tcW w:w="1559" w:type="dxa"/>
            <w:tcBorders>
              <w:top w:val="nil"/>
              <w:left w:val="nil"/>
              <w:bottom w:val="single" w:sz="8" w:space="0" w:color="auto"/>
              <w:right w:val="nil"/>
            </w:tcBorders>
            <w:shd w:val="clear" w:color="000000" w:fill="FFFFFF"/>
            <w:noWrap/>
            <w:vAlign w:val="center"/>
            <w:hideMark/>
          </w:tcPr>
          <w:p w14:paraId="07A9F12C" w14:textId="42C8F92C" w:rsidR="00937327" w:rsidRPr="00937327" w:rsidRDefault="00937327" w:rsidP="00F848C6">
            <w:pPr>
              <w:pStyle w:val="Tabletext"/>
              <w:rPr>
                <w:rFonts w:cs="Arial"/>
                <w:color w:val="1E1545"/>
                <w:lang w:eastAsia="en-AU"/>
              </w:rPr>
            </w:pPr>
            <w:r w:rsidRPr="00937327">
              <w:rPr>
                <w:rFonts w:cs="Arial"/>
                <w:color w:val="1E1545"/>
                <w:lang w:eastAsia="en-AU"/>
              </w:rPr>
              <w:t>$1.</w:t>
            </w:r>
            <w:r w:rsidR="00791DB9">
              <w:rPr>
                <w:rFonts w:cs="Arial"/>
                <w:color w:val="1E1545"/>
                <w:lang w:eastAsia="en-AU"/>
              </w:rPr>
              <w:t>22</w:t>
            </w:r>
          </w:p>
        </w:tc>
        <w:tc>
          <w:tcPr>
            <w:tcW w:w="1701" w:type="dxa"/>
            <w:tcBorders>
              <w:top w:val="nil"/>
              <w:left w:val="nil"/>
              <w:bottom w:val="single" w:sz="8" w:space="0" w:color="auto"/>
              <w:right w:val="nil"/>
            </w:tcBorders>
            <w:shd w:val="clear" w:color="000000" w:fill="FFFFFF"/>
            <w:noWrap/>
            <w:vAlign w:val="center"/>
            <w:hideMark/>
          </w:tcPr>
          <w:p w14:paraId="1D95E01B" w14:textId="068721BB" w:rsidR="00937327" w:rsidRPr="00937327" w:rsidRDefault="00937327" w:rsidP="00F848C6">
            <w:pPr>
              <w:pStyle w:val="Tabletext"/>
              <w:rPr>
                <w:rFonts w:cs="Arial"/>
                <w:color w:val="1E1545"/>
                <w:lang w:eastAsia="en-AU"/>
              </w:rPr>
            </w:pPr>
            <w:r w:rsidRPr="00937327">
              <w:rPr>
                <w:rFonts w:cs="Arial"/>
                <w:color w:val="1E1545"/>
                <w:lang w:eastAsia="en-AU"/>
              </w:rPr>
              <w:t>▲ $0.</w:t>
            </w:r>
            <w:r w:rsidR="00791DB9">
              <w:rPr>
                <w:rFonts w:cs="Arial"/>
                <w:color w:val="1E1545"/>
                <w:lang w:eastAsia="en-AU"/>
              </w:rPr>
              <w:t>1</w:t>
            </w:r>
            <w:r w:rsidR="00A60245">
              <w:rPr>
                <w:rFonts w:cs="Arial"/>
                <w:color w:val="1E1545"/>
                <w:lang w:eastAsia="en-AU"/>
              </w:rPr>
              <w:t>0</w:t>
            </w:r>
          </w:p>
        </w:tc>
        <w:tc>
          <w:tcPr>
            <w:tcW w:w="1701" w:type="dxa"/>
            <w:tcBorders>
              <w:top w:val="nil"/>
              <w:left w:val="nil"/>
              <w:bottom w:val="single" w:sz="8" w:space="0" w:color="auto"/>
              <w:right w:val="nil"/>
            </w:tcBorders>
            <w:shd w:val="clear" w:color="000000" w:fill="FFFFFF"/>
            <w:noWrap/>
            <w:vAlign w:val="center"/>
            <w:hideMark/>
          </w:tcPr>
          <w:p w14:paraId="19C32B5A" w14:textId="6CFD3344" w:rsidR="00937327" w:rsidRPr="00937327" w:rsidRDefault="00937327" w:rsidP="00F848C6">
            <w:pPr>
              <w:pStyle w:val="Tabletext"/>
              <w:rPr>
                <w:rFonts w:cs="Arial"/>
                <w:color w:val="1E1545"/>
                <w:lang w:eastAsia="en-AU"/>
              </w:rPr>
            </w:pPr>
            <w:r w:rsidRPr="00937327">
              <w:rPr>
                <w:rFonts w:cs="Arial"/>
                <w:color w:val="1E1545"/>
                <w:lang w:eastAsia="en-AU"/>
              </w:rPr>
              <w:t>0.</w:t>
            </w:r>
            <w:r w:rsidR="00EF6BC6">
              <w:rPr>
                <w:rFonts w:cs="Arial"/>
                <w:color w:val="1E1545"/>
                <w:lang w:eastAsia="en-AU"/>
              </w:rPr>
              <w:t>84</w:t>
            </w:r>
          </w:p>
        </w:tc>
        <w:tc>
          <w:tcPr>
            <w:tcW w:w="1559" w:type="dxa"/>
            <w:tcBorders>
              <w:top w:val="nil"/>
              <w:left w:val="nil"/>
              <w:bottom w:val="single" w:sz="8" w:space="0" w:color="auto"/>
              <w:right w:val="nil"/>
            </w:tcBorders>
            <w:shd w:val="clear" w:color="000000" w:fill="FFFFFF"/>
            <w:noWrap/>
            <w:vAlign w:val="center"/>
            <w:hideMark/>
          </w:tcPr>
          <w:p w14:paraId="6F62D05E" w14:textId="48A4A792" w:rsidR="00937327" w:rsidRPr="00937327" w:rsidRDefault="00937327" w:rsidP="00F848C6">
            <w:pPr>
              <w:pStyle w:val="Tabletext"/>
              <w:rPr>
                <w:lang w:eastAsia="en-AU"/>
              </w:rPr>
            </w:pPr>
            <w:r w:rsidRPr="00937327">
              <w:rPr>
                <w:lang w:eastAsia="en-AU"/>
              </w:rPr>
              <w:t>▲</w:t>
            </w:r>
            <w:r w:rsidR="001914D3">
              <w:rPr>
                <w:lang w:eastAsia="en-AU"/>
              </w:rPr>
              <w:t xml:space="preserve"> </w:t>
            </w:r>
            <w:r w:rsidRPr="00937327">
              <w:rPr>
                <w:lang w:eastAsia="en-AU"/>
              </w:rPr>
              <w:t>0.0</w:t>
            </w:r>
            <w:r w:rsidR="00EF6BC6">
              <w:rPr>
                <w:lang w:eastAsia="en-AU"/>
              </w:rPr>
              <w:t>6</w:t>
            </w:r>
          </w:p>
        </w:tc>
      </w:tr>
      <w:tr w:rsidR="00937327" w:rsidRPr="00937327" w14:paraId="5EC11499" w14:textId="77777777" w:rsidTr="001C1BF8">
        <w:trPr>
          <w:trHeight w:val="510"/>
        </w:trPr>
        <w:tc>
          <w:tcPr>
            <w:tcW w:w="2552" w:type="dxa"/>
            <w:tcBorders>
              <w:top w:val="nil"/>
              <w:left w:val="nil"/>
              <w:bottom w:val="single" w:sz="8" w:space="0" w:color="auto"/>
              <w:right w:val="nil"/>
            </w:tcBorders>
            <w:noWrap/>
            <w:vAlign w:val="center"/>
            <w:hideMark/>
          </w:tcPr>
          <w:p w14:paraId="0F9750D3" w14:textId="77777777" w:rsidR="00937327" w:rsidRPr="00937327" w:rsidRDefault="00937327" w:rsidP="00F848C6">
            <w:pPr>
              <w:pStyle w:val="Tabletext"/>
              <w:rPr>
                <w:rFonts w:cs="Arial"/>
                <w:color w:val="1E1545"/>
                <w:lang w:eastAsia="en-AU"/>
              </w:rPr>
            </w:pPr>
            <w:r w:rsidRPr="00937327">
              <w:rPr>
                <w:rFonts w:cs="Arial"/>
                <w:color w:val="1E1545"/>
                <w:lang w:eastAsia="en-AU"/>
              </w:rPr>
              <w:t>Personal care staff</w:t>
            </w:r>
          </w:p>
        </w:tc>
        <w:tc>
          <w:tcPr>
            <w:tcW w:w="1559" w:type="dxa"/>
            <w:tcBorders>
              <w:top w:val="nil"/>
              <w:left w:val="nil"/>
              <w:bottom w:val="single" w:sz="8" w:space="0" w:color="auto"/>
              <w:right w:val="nil"/>
            </w:tcBorders>
            <w:shd w:val="clear" w:color="000000" w:fill="FFFFFF"/>
            <w:noWrap/>
            <w:vAlign w:val="center"/>
            <w:hideMark/>
          </w:tcPr>
          <w:p w14:paraId="3B046A72" w14:textId="5113EDBC" w:rsidR="00937327" w:rsidRPr="00937327" w:rsidRDefault="00937327" w:rsidP="00F848C6">
            <w:pPr>
              <w:pStyle w:val="Tabletext"/>
              <w:rPr>
                <w:rFonts w:cs="Arial"/>
                <w:color w:val="1E1545"/>
                <w:lang w:eastAsia="en-AU"/>
              </w:rPr>
            </w:pPr>
            <w:r w:rsidRPr="00937327">
              <w:rPr>
                <w:rFonts w:cs="Arial"/>
                <w:color w:val="1E1545"/>
                <w:lang w:eastAsia="en-AU"/>
              </w:rPr>
              <w:t>$2</w:t>
            </w:r>
            <w:r w:rsidR="00E4151A">
              <w:rPr>
                <w:rFonts w:cs="Arial"/>
                <w:color w:val="1E1545"/>
                <w:lang w:eastAsia="en-AU"/>
              </w:rPr>
              <w:t>8.58</w:t>
            </w:r>
          </w:p>
        </w:tc>
        <w:tc>
          <w:tcPr>
            <w:tcW w:w="1701" w:type="dxa"/>
            <w:tcBorders>
              <w:top w:val="nil"/>
              <w:left w:val="nil"/>
              <w:bottom w:val="single" w:sz="8" w:space="0" w:color="auto"/>
              <w:right w:val="nil"/>
            </w:tcBorders>
            <w:shd w:val="clear" w:color="000000" w:fill="FFFFFF"/>
            <w:noWrap/>
            <w:vAlign w:val="center"/>
            <w:hideMark/>
          </w:tcPr>
          <w:p w14:paraId="33746F4E" w14:textId="079FC2A3" w:rsidR="00937327" w:rsidRPr="00937327" w:rsidRDefault="00937327" w:rsidP="00F848C6">
            <w:pPr>
              <w:pStyle w:val="Tabletext"/>
              <w:rPr>
                <w:rFonts w:cs="Arial"/>
                <w:color w:val="1E1545"/>
                <w:lang w:eastAsia="en-AU"/>
              </w:rPr>
            </w:pPr>
            <w:r w:rsidRPr="00937327">
              <w:rPr>
                <w:rFonts w:cs="Arial"/>
                <w:color w:val="1E1545"/>
                <w:lang w:eastAsia="en-AU"/>
              </w:rPr>
              <w:t>▲ $</w:t>
            </w:r>
            <w:r w:rsidR="00D27FFD">
              <w:rPr>
                <w:rFonts w:cs="Arial"/>
                <w:color w:val="1E1545"/>
                <w:lang w:eastAsia="en-AU"/>
              </w:rPr>
              <w:t>2.7</w:t>
            </w:r>
            <w:r w:rsidR="00A60245">
              <w:rPr>
                <w:rFonts w:cs="Arial"/>
                <w:color w:val="1E1545"/>
                <w:lang w:eastAsia="en-AU"/>
              </w:rPr>
              <w:t>0</w:t>
            </w:r>
          </w:p>
        </w:tc>
        <w:tc>
          <w:tcPr>
            <w:tcW w:w="1701" w:type="dxa"/>
            <w:tcBorders>
              <w:top w:val="nil"/>
              <w:left w:val="nil"/>
              <w:bottom w:val="single" w:sz="8" w:space="0" w:color="auto"/>
              <w:right w:val="nil"/>
            </w:tcBorders>
            <w:shd w:val="clear" w:color="000000" w:fill="FFFFFF"/>
            <w:noWrap/>
            <w:vAlign w:val="center"/>
            <w:hideMark/>
          </w:tcPr>
          <w:p w14:paraId="14DEDFA7" w14:textId="5C24748D" w:rsidR="00937327" w:rsidRPr="00937327" w:rsidRDefault="00937327" w:rsidP="00F848C6">
            <w:pPr>
              <w:pStyle w:val="Tabletext"/>
              <w:rPr>
                <w:rFonts w:cs="Arial"/>
                <w:color w:val="1E1545"/>
                <w:lang w:eastAsia="en-AU"/>
              </w:rPr>
            </w:pPr>
            <w:r w:rsidRPr="00937327">
              <w:rPr>
                <w:rFonts w:cs="Arial"/>
                <w:color w:val="1E1545"/>
                <w:lang w:eastAsia="en-AU"/>
              </w:rPr>
              <w:t>3</w:t>
            </w:r>
            <w:r w:rsidR="00B4660F">
              <w:rPr>
                <w:rFonts w:cs="Arial"/>
                <w:color w:val="1E1545"/>
                <w:lang w:eastAsia="en-AU"/>
              </w:rPr>
              <w:t>1.34</w:t>
            </w:r>
          </w:p>
        </w:tc>
        <w:tc>
          <w:tcPr>
            <w:tcW w:w="1559" w:type="dxa"/>
            <w:tcBorders>
              <w:top w:val="nil"/>
              <w:left w:val="nil"/>
              <w:bottom w:val="single" w:sz="8" w:space="0" w:color="auto"/>
              <w:right w:val="nil"/>
            </w:tcBorders>
            <w:shd w:val="clear" w:color="000000" w:fill="FFFFFF"/>
            <w:noWrap/>
            <w:vAlign w:val="center"/>
            <w:hideMark/>
          </w:tcPr>
          <w:p w14:paraId="4536B4C0" w14:textId="7D981F22" w:rsidR="00937327" w:rsidRPr="00937327" w:rsidRDefault="00937327" w:rsidP="00F848C6">
            <w:pPr>
              <w:pStyle w:val="Tabletext"/>
              <w:rPr>
                <w:lang w:eastAsia="en-AU"/>
              </w:rPr>
            </w:pPr>
            <w:r w:rsidRPr="00937327">
              <w:rPr>
                <w:lang w:eastAsia="en-AU"/>
              </w:rPr>
              <w:t>▲</w:t>
            </w:r>
            <w:r w:rsidR="001914D3">
              <w:rPr>
                <w:lang w:eastAsia="en-AU"/>
              </w:rPr>
              <w:t xml:space="preserve"> </w:t>
            </w:r>
            <w:r w:rsidR="00C86118">
              <w:rPr>
                <w:lang w:eastAsia="en-AU"/>
              </w:rPr>
              <w:t>1.33</w:t>
            </w:r>
          </w:p>
        </w:tc>
      </w:tr>
      <w:tr w:rsidR="00937327" w:rsidRPr="00937327" w14:paraId="147634DF" w14:textId="77777777" w:rsidTr="001C1BF8">
        <w:trPr>
          <w:trHeight w:val="510"/>
        </w:trPr>
        <w:tc>
          <w:tcPr>
            <w:tcW w:w="2552" w:type="dxa"/>
            <w:tcBorders>
              <w:top w:val="nil"/>
              <w:left w:val="nil"/>
              <w:bottom w:val="single" w:sz="8" w:space="0" w:color="auto"/>
              <w:right w:val="nil"/>
            </w:tcBorders>
            <w:noWrap/>
            <w:vAlign w:val="center"/>
            <w:hideMark/>
          </w:tcPr>
          <w:p w14:paraId="30400C2C" w14:textId="77777777" w:rsidR="00937327" w:rsidRPr="00937327" w:rsidRDefault="00937327" w:rsidP="00F848C6">
            <w:pPr>
              <w:pStyle w:val="Tabletext"/>
              <w:rPr>
                <w:rFonts w:cs="Arial"/>
                <w:color w:val="1E1545"/>
                <w:lang w:eastAsia="en-AU"/>
              </w:rPr>
            </w:pPr>
            <w:r w:rsidRPr="00937327">
              <w:rPr>
                <w:rFonts w:cs="Arial"/>
                <w:color w:val="1E1545"/>
                <w:lang w:eastAsia="en-AU"/>
              </w:rPr>
              <w:t>Allied health</w:t>
            </w:r>
          </w:p>
        </w:tc>
        <w:tc>
          <w:tcPr>
            <w:tcW w:w="1559" w:type="dxa"/>
            <w:tcBorders>
              <w:top w:val="nil"/>
              <w:left w:val="nil"/>
              <w:bottom w:val="single" w:sz="8" w:space="0" w:color="auto"/>
              <w:right w:val="nil"/>
            </w:tcBorders>
            <w:shd w:val="clear" w:color="000000" w:fill="FFFFFF"/>
            <w:noWrap/>
            <w:vAlign w:val="center"/>
            <w:hideMark/>
          </w:tcPr>
          <w:p w14:paraId="241FBE9D" w14:textId="4FEF5A5B" w:rsidR="00937327" w:rsidRPr="00937327" w:rsidRDefault="00937327" w:rsidP="00F848C6">
            <w:pPr>
              <w:pStyle w:val="Tabletext"/>
              <w:rPr>
                <w:rFonts w:cs="Arial"/>
                <w:color w:val="1E1545"/>
                <w:lang w:eastAsia="en-AU"/>
              </w:rPr>
            </w:pPr>
            <w:r w:rsidRPr="00937327">
              <w:rPr>
                <w:rFonts w:cs="Arial"/>
                <w:color w:val="1E1545"/>
                <w:lang w:eastAsia="en-AU"/>
              </w:rPr>
              <w:t>$4.</w:t>
            </w:r>
            <w:r w:rsidR="00A96EDE">
              <w:rPr>
                <w:rFonts w:cs="Arial"/>
                <w:color w:val="1E1545"/>
                <w:lang w:eastAsia="en-AU"/>
              </w:rPr>
              <w:t>84</w:t>
            </w:r>
          </w:p>
        </w:tc>
        <w:tc>
          <w:tcPr>
            <w:tcW w:w="1701" w:type="dxa"/>
            <w:tcBorders>
              <w:top w:val="nil"/>
              <w:left w:val="nil"/>
              <w:bottom w:val="single" w:sz="8" w:space="0" w:color="auto"/>
              <w:right w:val="nil"/>
            </w:tcBorders>
            <w:shd w:val="clear" w:color="000000" w:fill="FFFFFF"/>
            <w:noWrap/>
            <w:vAlign w:val="center"/>
            <w:hideMark/>
          </w:tcPr>
          <w:p w14:paraId="70E06393" w14:textId="2C6A2A67" w:rsidR="00937327" w:rsidRPr="00937327" w:rsidRDefault="00937327" w:rsidP="00F848C6">
            <w:pPr>
              <w:pStyle w:val="Tabletext"/>
              <w:rPr>
                <w:rFonts w:cs="Arial"/>
                <w:color w:val="1E1545"/>
                <w:lang w:eastAsia="en-AU"/>
              </w:rPr>
            </w:pPr>
            <w:r w:rsidRPr="00937327">
              <w:rPr>
                <w:rFonts w:cs="Arial"/>
                <w:color w:val="1E1545"/>
                <w:lang w:eastAsia="en-AU"/>
              </w:rPr>
              <w:t>▲ $1.</w:t>
            </w:r>
            <w:r w:rsidR="00AE7DA8">
              <w:rPr>
                <w:rFonts w:cs="Arial"/>
                <w:color w:val="1E1545"/>
                <w:lang w:eastAsia="en-AU"/>
              </w:rPr>
              <w:t>22</w:t>
            </w:r>
          </w:p>
        </w:tc>
        <w:tc>
          <w:tcPr>
            <w:tcW w:w="1701" w:type="dxa"/>
            <w:tcBorders>
              <w:top w:val="nil"/>
              <w:left w:val="nil"/>
              <w:bottom w:val="single" w:sz="8" w:space="0" w:color="auto"/>
              <w:right w:val="nil"/>
            </w:tcBorders>
            <w:shd w:val="clear" w:color="000000" w:fill="FFFFFF"/>
            <w:noWrap/>
            <w:vAlign w:val="center"/>
            <w:hideMark/>
          </w:tcPr>
          <w:p w14:paraId="6B58F6BC" w14:textId="7FE986FC" w:rsidR="00937327" w:rsidRPr="00937327" w:rsidRDefault="00AE7DA8" w:rsidP="00F848C6">
            <w:pPr>
              <w:pStyle w:val="Tabletext"/>
              <w:rPr>
                <w:rFonts w:cs="Arial"/>
                <w:color w:val="1E1545"/>
                <w:lang w:eastAsia="en-AU"/>
              </w:rPr>
            </w:pPr>
            <w:r>
              <w:rPr>
                <w:rFonts w:cs="Arial"/>
                <w:color w:val="1E1545"/>
                <w:lang w:eastAsia="en-AU"/>
              </w:rPr>
              <w:t>2.05</w:t>
            </w:r>
          </w:p>
        </w:tc>
        <w:tc>
          <w:tcPr>
            <w:tcW w:w="1559" w:type="dxa"/>
            <w:tcBorders>
              <w:top w:val="nil"/>
              <w:left w:val="nil"/>
              <w:bottom w:val="single" w:sz="8" w:space="0" w:color="auto"/>
              <w:right w:val="nil"/>
            </w:tcBorders>
            <w:shd w:val="clear" w:color="000000" w:fill="FFFFFF"/>
            <w:noWrap/>
            <w:vAlign w:val="center"/>
            <w:hideMark/>
          </w:tcPr>
          <w:p w14:paraId="4EFE7FB5" w14:textId="66CA2F7E" w:rsidR="00937327" w:rsidRPr="00937327" w:rsidRDefault="00937327" w:rsidP="00F848C6">
            <w:pPr>
              <w:pStyle w:val="Tabletext"/>
              <w:rPr>
                <w:lang w:eastAsia="en-AU"/>
              </w:rPr>
            </w:pPr>
            <w:r w:rsidRPr="00937327">
              <w:rPr>
                <w:lang w:eastAsia="en-AU"/>
              </w:rPr>
              <w:t>▲</w:t>
            </w:r>
            <w:r w:rsidR="001914D3">
              <w:rPr>
                <w:lang w:eastAsia="en-AU"/>
              </w:rPr>
              <w:t xml:space="preserve"> </w:t>
            </w:r>
            <w:r w:rsidRPr="00937327">
              <w:rPr>
                <w:lang w:eastAsia="en-AU"/>
              </w:rPr>
              <w:t>0.</w:t>
            </w:r>
            <w:r w:rsidR="00DD4402">
              <w:rPr>
                <w:lang w:eastAsia="en-AU"/>
              </w:rPr>
              <w:t>3</w:t>
            </w:r>
            <w:r w:rsidR="00B324D5">
              <w:rPr>
                <w:lang w:eastAsia="en-AU"/>
              </w:rPr>
              <w:t>1</w:t>
            </w:r>
          </w:p>
        </w:tc>
      </w:tr>
      <w:tr w:rsidR="00937327" w:rsidRPr="00937327" w14:paraId="63D28522" w14:textId="77777777" w:rsidTr="001C1BF8">
        <w:trPr>
          <w:trHeight w:val="510"/>
        </w:trPr>
        <w:tc>
          <w:tcPr>
            <w:tcW w:w="2552" w:type="dxa"/>
            <w:tcBorders>
              <w:top w:val="nil"/>
              <w:left w:val="nil"/>
              <w:bottom w:val="single" w:sz="8" w:space="0" w:color="auto"/>
              <w:right w:val="nil"/>
            </w:tcBorders>
            <w:noWrap/>
            <w:vAlign w:val="center"/>
            <w:hideMark/>
          </w:tcPr>
          <w:p w14:paraId="15D71AFE" w14:textId="77777777" w:rsidR="00937327" w:rsidRPr="00937327" w:rsidRDefault="00937327" w:rsidP="00F848C6">
            <w:pPr>
              <w:pStyle w:val="Tabletext"/>
              <w:rPr>
                <w:rFonts w:cs="Arial"/>
                <w:color w:val="1E1545"/>
                <w:lang w:eastAsia="en-AU"/>
              </w:rPr>
            </w:pPr>
            <w:r w:rsidRPr="00937327">
              <w:rPr>
                <w:rFonts w:cs="Arial"/>
                <w:color w:val="1E1545"/>
                <w:lang w:eastAsia="en-AU"/>
              </w:rPr>
              <w:t>Other direct care</w:t>
            </w:r>
          </w:p>
        </w:tc>
        <w:tc>
          <w:tcPr>
            <w:tcW w:w="1559" w:type="dxa"/>
            <w:tcBorders>
              <w:top w:val="nil"/>
              <w:left w:val="nil"/>
              <w:bottom w:val="single" w:sz="8" w:space="0" w:color="auto"/>
              <w:right w:val="nil"/>
            </w:tcBorders>
            <w:shd w:val="clear" w:color="000000" w:fill="FFFFFF"/>
            <w:noWrap/>
            <w:vAlign w:val="center"/>
            <w:hideMark/>
          </w:tcPr>
          <w:p w14:paraId="78333CCA" w14:textId="6DF38833" w:rsidR="00937327" w:rsidRPr="00937327" w:rsidRDefault="00937327" w:rsidP="00F848C6">
            <w:pPr>
              <w:pStyle w:val="Tabletext"/>
              <w:rPr>
                <w:rFonts w:cs="Arial"/>
                <w:color w:val="1E1545"/>
                <w:lang w:eastAsia="en-AU"/>
              </w:rPr>
            </w:pPr>
            <w:r w:rsidRPr="00937327">
              <w:rPr>
                <w:rFonts w:cs="Arial"/>
                <w:color w:val="1E1545"/>
                <w:lang w:eastAsia="en-AU"/>
              </w:rPr>
              <w:t>$0.3</w:t>
            </w:r>
            <w:r w:rsidR="000F50AC">
              <w:rPr>
                <w:rFonts w:cs="Arial"/>
                <w:color w:val="1E1545"/>
                <w:lang w:eastAsia="en-AU"/>
              </w:rPr>
              <w:t>6</w:t>
            </w:r>
          </w:p>
        </w:tc>
        <w:tc>
          <w:tcPr>
            <w:tcW w:w="1701" w:type="dxa"/>
            <w:tcBorders>
              <w:top w:val="nil"/>
              <w:left w:val="nil"/>
              <w:bottom w:val="single" w:sz="8" w:space="0" w:color="auto"/>
              <w:right w:val="nil"/>
            </w:tcBorders>
            <w:shd w:val="clear" w:color="000000" w:fill="FFFFFF"/>
            <w:noWrap/>
            <w:vAlign w:val="center"/>
            <w:hideMark/>
          </w:tcPr>
          <w:p w14:paraId="60B00C43" w14:textId="32BD0371" w:rsidR="00937327" w:rsidRPr="00937327" w:rsidRDefault="00937327" w:rsidP="00F848C6">
            <w:pPr>
              <w:pStyle w:val="Tabletext"/>
              <w:rPr>
                <w:rFonts w:cs="Arial"/>
                <w:color w:val="1E1545"/>
                <w:lang w:eastAsia="en-AU"/>
              </w:rPr>
            </w:pPr>
            <w:r w:rsidRPr="00937327">
              <w:rPr>
                <w:rFonts w:cs="Arial"/>
                <w:color w:val="1E1545"/>
                <w:lang w:eastAsia="en-AU"/>
              </w:rPr>
              <w:t>▼ $0.3</w:t>
            </w:r>
            <w:r w:rsidR="00951334">
              <w:rPr>
                <w:rFonts w:cs="Arial"/>
                <w:color w:val="1E1545"/>
                <w:lang w:eastAsia="en-AU"/>
              </w:rPr>
              <w:t>2</w:t>
            </w:r>
          </w:p>
        </w:tc>
        <w:tc>
          <w:tcPr>
            <w:tcW w:w="1701" w:type="dxa"/>
            <w:tcBorders>
              <w:top w:val="nil"/>
              <w:left w:val="nil"/>
              <w:bottom w:val="single" w:sz="8" w:space="0" w:color="auto"/>
              <w:right w:val="nil"/>
            </w:tcBorders>
            <w:shd w:val="clear" w:color="000000" w:fill="FFFFFF"/>
            <w:noWrap/>
            <w:vAlign w:val="center"/>
            <w:hideMark/>
          </w:tcPr>
          <w:p w14:paraId="5CD36258" w14:textId="1839C3B8" w:rsidR="00937327" w:rsidRPr="00937327" w:rsidRDefault="00937327" w:rsidP="00F848C6">
            <w:pPr>
              <w:pStyle w:val="Tabletext"/>
              <w:rPr>
                <w:rFonts w:cs="Arial"/>
                <w:color w:val="1E1545"/>
                <w:lang w:eastAsia="en-AU"/>
              </w:rPr>
            </w:pPr>
            <w:r w:rsidRPr="00937327">
              <w:rPr>
                <w:rFonts w:cs="Arial"/>
                <w:color w:val="1E1545"/>
                <w:lang w:eastAsia="en-AU"/>
              </w:rPr>
              <w:t>0.</w:t>
            </w:r>
            <w:r w:rsidR="00E323B9">
              <w:rPr>
                <w:rFonts w:cs="Arial"/>
                <w:color w:val="1E1545"/>
                <w:lang w:eastAsia="en-AU"/>
              </w:rPr>
              <w:t>25</w:t>
            </w:r>
          </w:p>
        </w:tc>
        <w:tc>
          <w:tcPr>
            <w:tcW w:w="1559" w:type="dxa"/>
            <w:tcBorders>
              <w:top w:val="nil"/>
              <w:left w:val="nil"/>
              <w:bottom w:val="single" w:sz="8" w:space="0" w:color="auto"/>
              <w:right w:val="nil"/>
            </w:tcBorders>
            <w:shd w:val="clear" w:color="000000" w:fill="FFFFFF"/>
            <w:noWrap/>
            <w:vAlign w:val="center"/>
            <w:hideMark/>
          </w:tcPr>
          <w:p w14:paraId="3470BB69" w14:textId="39012AA0" w:rsidR="00937327" w:rsidRPr="00937327" w:rsidRDefault="00937327" w:rsidP="00F848C6">
            <w:pPr>
              <w:pStyle w:val="Tabletext"/>
              <w:rPr>
                <w:lang w:eastAsia="en-AU"/>
              </w:rPr>
            </w:pPr>
            <w:r w:rsidRPr="00937327">
              <w:rPr>
                <w:lang w:eastAsia="en-AU"/>
              </w:rPr>
              <w:t>▼</w:t>
            </w:r>
            <w:r w:rsidR="001914D3">
              <w:rPr>
                <w:lang w:eastAsia="en-AU"/>
              </w:rPr>
              <w:t xml:space="preserve"> </w:t>
            </w:r>
            <w:r w:rsidRPr="00937327">
              <w:rPr>
                <w:lang w:eastAsia="en-AU"/>
              </w:rPr>
              <w:t>0.1</w:t>
            </w:r>
            <w:r w:rsidR="00B324D5">
              <w:rPr>
                <w:lang w:eastAsia="en-AU"/>
              </w:rPr>
              <w:t>3</w:t>
            </w:r>
          </w:p>
        </w:tc>
      </w:tr>
      <w:tr w:rsidR="00937327" w:rsidRPr="00937327" w14:paraId="5484452A" w14:textId="77777777" w:rsidTr="001C1BF8">
        <w:trPr>
          <w:trHeight w:val="510"/>
        </w:trPr>
        <w:tc>
          <w:tcPr>
            <w:tcW w:w="2552" w:type="dxa"/>
            <w:tcBorders>
              <w:top w:val="nil"/>
              <w:left w:val="nil"/>
              <w:bottom w:val="single" w:sz="8" w:space="0" w:color="auto"/>
              <w:right w:val="nil"/>
            </w:tcBorders>
            <w:noWrap/>
            <w:vAlign w:val="center"/>
            <w:hideMark/>
          </w:tcPr>
          <w:p w14:paraId="1E4A48F6" w14:textId="77777777" w:rsidR="00937327" w:rsidRPr="00937327" w:rsidRDefault="00937327" w:rsidP="00F848C6">
            <w:pPr>
              <w:pStyle w:val="Tabletext"/>
              <w:rPr>
                <w:rFonts w:cs="Arial"/>
                <w:color w:val="1E1545"/>
                <w:lang w:eastAsia="en-AU"/>
              </w:rPr>
            </w:pPr>
            <w:r w:rsidRPr="00937327">
              <w:rPr>
                <w:rFonts w:cs="Arial"/>
                <w:color w:val="1E1545"/>
                <w:lang w:eastAsia="en-AU"/>
              </w:rPr>
              <w:t>Care management</w:t>
            </w:r>
          </w:p>
        </w:tc>
        <w:tc>
          <w:tcPr>
            <w:tcW w:w="1559" w:type="dxa"/>
            <w:tcBorders>
              <w:top w:val="nil"/>
              <w:left w:val="nil"/>
              <w:bottom w:val="single" w:sz="8" w:space="0" w:color="auto"/>
              <w:right w:val="nil"/>
            </w:tcBorders>
            <w:shd w:val="clear" w:color="000000" w:fill="FFFFFF"/>
            <w:noWrap/>
            <w:vAlign w:val="center"/>
            <w:hideMark/>
          </w:tcPr>
          <w:p w14:paraId="22DDD684" w14:textId="1D412401" w:rsidR="00937327" w:rsidRPr="00937327" w:rsidRDefault="00937327" w:rsidP="00F848C6">
            <w:pPr>
              <w:pStyle w:val="Tabletext"/>
              <w:rPr>
                <w:rFonts w:cs="Arial"/>
                <w:color w:val="1E1545"/>
                <w:lang w:eastAsia="en-AU"/>
              </w:rPr>
            </w:pPr>
            <w:r w:rsidRPr="00937327">
              <w:rPr>
                <w:rFonts w:cs="Arial"/>
                <w:color w:val="1E1545"/>
                <w:lang w:eastAsia="en-AU"/>
              </w:rPr>
              <w:t>$7.</w:t>
            </w:r>
            <w:r w:rsidR="00C60183">
              <w:rPr>
                <w:rFonts w:cs="Arial"/>
                <w:color w:val="1E1545"/>
                <w:lang w:eastAsia="en-AU"/>
              </w:rPr>
              <w:t>72</w:t>
            </w:r>
          </w:p>
        </w:tc>
        <w:tc>
          <w:tcPr>
            <w:tcW w:w="1701" w:type="dxa"/>
            <w:tcBorders>
              <w:top w:val="nil"/>
              <w:left w:val="nil"/>
              <w:bottom w:val="single" w:sz="8" w:space="0" w:color="auto"/>
              <w:right w:val="nil"/>
            </w:tcBorders>
            <w:shd w:val="clear" w:color="000000" w:fill="FFFFFF"/>
            <w:noWrap/>
            <w:vAlign w:val="center"/>
            <w:hideMark/>
          </w:tcPr>
          <w:p w14:paraId="337B54EE" w14:textId="670EEEE3" w:rsidR="00937327" w:rsidRPr="00937327" w:rsidRDefault="00937327" w:rsidP="00F848C6">
            <w:pPr>
              <w:pStyle w:val="Tabletext"/>
              <w:rPr>
                <w:rFonts w:cs="Arial"/>
                <w:color w:val="1E1545"/>
                <w:lang w:eastAsia="en-AU"/>
              </w:rPr>
            </w:pPr>
            <w:r w:rsidRPr="00937327">
              <w:rPr>
                <w:rFonts w:cs="Arial"/>
                <w:color w:val="1E1545"/>
                <w:lang w:eastAsia="en-AU"/>
              </w:rPr>
              <w:t>▲ $0.</w:t>
            </w:r>
            <w:r w:rsidR="008B169A">
              <w:rPr>
                <w:rFonts w:cs="Arial"/>
                <w:color w:val="1E1545"/>
                <w:lang w:eastAsia="en-AU"/>
              </w:rPr>
              <w:t>52</w:t>
            </w:r>
          </w:p>
        </w:tc>
        <w:tc>
          <w:tcPr>
            <w:tcW w:w="1701" w:type="dxa"/>
            <w:tcBorders>
              <w:top w:val="nil"/>
              <w:left w:val="nil"/>
              <w:bottom w:val="single" w:sz="8" w:space="0" w:color="auto"/>
              <w:right w:val="nil"/>
            </w:tcBorders>
            <w:shd w:val="clear" w:color="000000" w:fill="FFFFFF"/>
            <w:noWrap/>
            <w:vAlign w:val="center"/>
            <w:hideMark/>
          </w:tcPr>
          <w:p w14:paraId="1D75F32C" w14:textId="42EF60F8" w:rsidR="00937327" w:rsidRPr="00937327" w:rsidRDefault="00937327" w:rsidP="00F848C6">
            <w:pPr>
              <w:pStyle w:val="Tabletext"/>
              <w:rPr>
                <w:rFonts w:cs="Arial"/>
                <w:color w:val="1E1545"/>
                <w:lang w:eastAsia="en-AU"/>
              </w:rPr>
            </w:pPr>
            <w:r w:rsidRPr="00937327">
              <w:rPr>
                <w:rFonts w:cs="Arial"/>
                <w:color w:val="1E1545"/>
                <w:lang w:eastAsia="en-AU"/>
              </w:rPr>
              <w:t>7.</w:t>
            </w:r>
            <w:r w:rsidR="00290927">
              <w:rPr>
                <w:rFonts w:cs="Arial"/>
                <w:color w:val="1E1545"/>
                <w:lang w:eastAsia="en-AU"/>
              </w:rPr>
              <w:t>80</w:t>
            </w:r>
          </w:p>
        </w:tc>
        <w:tc>
          <w:tcPr>
            <w:tcW w:w="1559" w:type="dxa"/>
            <w:tcBorders>
              <w:top w:val="nil"/>
              <w:left w:val="nil"/>
              <w:bottom w:val="single" w:sz="8" w:space="0" w:color="auto"/>
              <w:right w:val="nil"/>
            </w:tcBorders>
            <w:shd w:val="clear" w:color="000000" w:fill="FFFFFF"/>
            <w:noWrap/>
            <w:vAlign w:val="center"/>
            <w:hideMark/>
          </w:tcPr>
          <w:p w14:paraId="50FEA81D" w14:textId="3CB18105" w:rsidR="00937327" w:rsidRPr="00937327" w:rsidRDefault="00290927" w:rsidP="00F848C6">
            <w:pPr>
              <w:pStyle w:val="Tabletext"/>
              <w:rPr>
                <w:lang w:eastAsia="en-AU"/>
              </w:rPr>
            </w:pPr>
            <w:r w:rsidRPr="00937327">
              <w:rPr>
                <w:lang w:eastAsia="en-AU"/>
              </w:rPr>
              <w:t>▼</w:t>
            </w:r>
            <w:r w:rsidR="001914D3">
              <w:rPr>
                <w:lang w:eastAsia="en-AU"/>
              </w:rPr>
              <w:t xml:space="preserve"> </w:t>
            </w:r>
            <w:r w:rsidR="00937327" w:rsidRPr="00937327">
              <w:rPr>
                <w:lang w:eastAsia="en-AU"/>
              </w:rPr>
              <w:t>0.</w:t>
            </w:r>
            <w:r w:rsidR="00A31302">
              <w:rPr>
                <w:lang w:eastAsia="en-AU"/>
              </w:rPr>
              <w:t>1</w:t>
            </w:r>
            <w:r w:rsidR="00794833">
              <w:rPr>
                <w:lang w:eastAsia="en-AU"/>
              </w:rPr>
              <w:t>3</w:t>
            </w:r>
          </w:p>
        </w:tc>
      </w:tr>
      <w:tr w:rsidR="00937327" w:rsidRPr="00937327" w14:paraId="6F032210" w14:textId="77777777" w:rsidTr="001C1BF8">
        <w:trPr>
          <w:trHeight w:val="510"/>
        </w:trPr>
        <w:tc>
          <w:tcPr>
            <w:tcW w:w="2552" w:type="dxa"/>
            <w:tcBorders>
              <w:top w:val="nil"/>
              <w:left w:val="nil"/>
              <w:bottom w:val="single" w:sz="8" w:space="0" w:color="auto"/>
              <w:right w:val="nil"/>
            </w:tcBorders>
            <w:noWrap/>
            <w:vAlign w:val="center"/>
            <w:hideMark/>
          </w:tcPr>
          <w:p w14:paraId="715E33EC" w14:textId="77777777" w:rsidR="00937327" w:rsidRPr="00937327" w:rsidRDefault="00937327" w:rsidP="00F848C6">
            <w:pPr>
              <w:pStyle w:val="Tabletext"/>
              <w:rPr>
                <w:rFonts w:cs="Arial"/>
                <w:color w:val="1E1545"/>
                <w:lang w:eastAsia="en-AU"/>
              </w:rPr>
            </w:pPr>
            <w:r w:rsidRPr="00937327">
              <w:rPr>
                <w:rFonts w:cs="Arial"/>
                <w:color w:val="1E1545"/>
                <w:lang w:eastAsia="en-AU"/>
              </w:rPr>
              <w:t>Administration and non-care staff</w:t>
            </w:r>
          </w:p>
        </w:tc>
        <w:tc>
          <w:tcPr>
            <w:tcW w:w="1559" w:type="dxa"/>
            <w:tcBorders>
              <w:top w:val="nil"/>
              <w:left w:val="nil"/>
              <w:bottom w:val="single" w:sz="8" w:space="0" w:color="auto"/>
              <w:right w:val="nil"/>
            </w:tcBorders>
            <w:shd w:val="clear" w:color="000000" w:fill="FFFFFF"/>
            <w:noWrap/>
            <w:vAlign w:val="center"/>
            <w:hideMark/>
          </w:tcPr>
          <w:p w14:paraId="45FAD281" w14:textId="7061C38A" w:rsidR="00937327" w:rsidRPr="00937327" w:rsidRDefault="00937327" w:rsidP="00F848C6">
            <w:pPr>
              <w:pStyle w:val="Tabletext"/>
              <w:rPr>
                <w:rFonts w:cs="Arial"/>
                <w:color w:val="1E1545"/>
                <w:lang w:eastAsia="en-AU"/>
              </w:rPr>
            </w:pPr>
            <w:r w:rsidRPr="00937327">
              <w:rPr>
                <w:rFonts w:cs="Arial"/>
                <w:color w:val="1E1545"/>
                <w:lang w:eastAsia="en-AU"/>
              </w:rPr>
              <w:t>$7.</w:t>
            </w:r>
            <w:r w:rsidR="00A31302">
              <w:rPr>
                <w:rFonts w:cs="Arial"/>
                <w:color w:val="1E1545"/>
                <w:lang w:eastAsia="en-AU"/>
              </w:rPr>
              <w:t>28</w:t>
            </w:r>
          </w:p>
        </w:tc>
        <w:tc>
          <w:tcPr>
            <w:tcW w:w="1701" w:type="dxa"/>
            <w:tcBorders>
              <w:top w:val="nil"/>
              <w:left w:val="nil"/>
              <w:bottom w:val="single" w:sz="8" w:space="0" w:color="auto"/>
              <w:right w:val="nil"/>
            </w:tcBorders>
            <w:shd w:val="clear" w:color="000000" w:fill="FFFFFF"/>
            <w:noWrap/>
            <w:vAlign w:val="center"/>
            <w:hideMark/>
          </w:tcPr>
          <w:p w14:paraId="426A7CC0" w14:textId="7197717A" w:rsidR="00937327" w:rsidRPr="00937327" w:rsidRDefault="00937327" w:rsidP="00F848C6">
            <w:pPr>
              <w:pStyle w:val="Tabletext"/>
              <w:rPr>
                <w:rFonts w:cs="Arial"/>
                <w:color w:val="1E1545"/>
                <w:lang w:eastAsia="en-AU"/>
              </w:rPr>
            </w:pPr>
            <w:r w:rsidRPr="00937327">
              <w:rPr>
                <w:rFonts w:cs="Arial"/>
                <w:color w:val="1E1545"/>
                <w:lang w:eastAsia="en-AU"/>
              </w:rPr>
              <w:t>▲ $0.</w:t>
            </w:r>
            <w:r w:rsidR="001A392B">
              <w:rPr>
                <w:rFonts w:cs="Arial"/>
                <w:color w:val="1E1545"/>
                <w:lang w:eastAsia="en-AU"/>
              </w:rPr>
              <w:t>40</w:t>
            </w:r>
          </w:p>
        </w:tc>
        <w:tc>
          <w:tcPr>
            <w:tcW w:w="1701" w:type="dxa"/>
            <w:tcBorders>
              <w:top w:val="nil"/>
              <w:left w:val="nil"/>
              <w:bottom w:val="single" w:sz="8" w:space="0" w:color="auto"/>
              <w:right w:val="nil"/>
            </w:tcBorders>
            <w:shd w:val="clear" w:color="000000" w:fill="FFFFFF"/>
            <w:noWrap/>
            <w:vAlign w:val="center"/>
            <w:hideMark/>
          </w:tcPr>
          <w:p w14:paraId="0A409C15" w14:textId="59E94856" w:rsidR="00937327" w:rsidRPr="00937327" w:rsidRDefault="00937327" w:rsidP="00F848C6">
            <w:pPr>
              <w:pStyle w:val="Tabletext"/>
              <w:rPr>
                <w:rFonts w:cs="Arial"/>
                <w:color w:val="1E1545"/>
                <w:lang w:eastAsia="en-AU"/>
              </w:rPr>
            </w:pPr>
            <w:r w:rsidRPr="00937327">
              <w:rPr>
                <w:rFonts w:cs="Arial"/>
                <w:color w:val="1E1545"/>
                <w:lang w:eastAsia="en-AU"/>
              </w:rPr>
              <w:t>7.</w:t>
            </w:r>
            <w:r w:rsidR="000F2700">
              <w:rPr>
                <w:rFonts w:cs="Arial"/>
                <w:color w:val="1E1545"/>
                <w:lang w:eastAsia="en-AU"/>
              </w:rPr>
              <w:t>51</w:t>
            </w:r>
          </w:p>
        </w:tc>
        <w:tc>
          <w:tcPr>
            <w:tcW w:w="1559" w:type="dxa"/>
            <w:tcBorders>
              <w:top w:val="nil"/>
              <w:left w:val="nil"/>
              <w:bottom w:val="single" w:sz="8" w:space="0" w:color="auto"/>
              <w:right w:val="nil"/>
            </w:tcBorders>
            <w:shd w:val="clear" w:color="000000" w:fill="FFFFFF"/>
            <w:noWrap/>
            <w:vAlign w:val="center"/>
            <w:hideMark/>
          </w:tcPr>
          <w:p w14:paraId="6BB08C4C" w14:textId="61E91453" w:rsidR="00937327" w:rsidRPr="00937327" w:rsidRDefault="001914D3" w:rsidP="00F848C6">
            <w:pPr>
              <w:pStyle w:val="Tabletext"/>
              <w:rPr>
                <w:lang w:eastAsia="en-AU"/>
              </w:rPr>
            </w:pPr>
            <w:r>
              <w:rPr>
                <w:lang w:eastAsia="en-AU"/>
              </w:rPr>
              <w:t xml:space="preserve"> </w:t>
            </w:r>
            <w:r w:rsidR="00894475" w:rsidRPr="00937327">
              <w:rPr>
                <w:lang w:eastAsia="en-AU"/>
              </w:rPr>
              <w:t>▼</w:t>
            </w:r>
            <w:r>
              <w:rPr>
                <w:lang w:eastAsia="en-AU"/>
              </w:rPr>
              <w:t xml:space="preserve"> </w:t>
            </w:r>
            <w:r w:rsidR="00937327" w:rsidRPr="00937327">
              <w:rPr>
                <w:lang w:eastAsia="en-AU"/>
              </w:rPr>
              <w:t>0.</w:t>
            </w:r>
            <w:r w:rsidR="00794833">
              <w:rPr>
                <w:lang w:eastAsia="en-AU"/>
              </w:rPr>
              <w:t>19</w:t>
            </w:r>
          </w:p>
        </w:tc>
      </w:tr>
      <w:tr w:rsidR="00937327" w:rsidRPr="00937327" w14:paraId="0F3D23D0" w14:textId="77777777" w:rsidTr="001C1BF8">
        <w:trPr>
          <w:trHeight w:val="510"/>
        </w:trPr>
        <w:tc>
          <w:tcPr>
            <w:tcW w:w="2552" w:type="dxa"/>
            <w:tcBorders>
              <w:top w:val="nil"/>
              <w:left w:val="nil"/>
              <w:bottom w:val="single" w:sz="8" w:space="0" w:color="auto"/>
              <w:right w:val="nil"/>
            </w:tcBorders>
            <w:shd w:val="clear" w:color="000000" w:fill="F1F2F2"/>
            <w:noWrap/>
            <w:vAlign w:val="center"/>
            <w:hideMark/>
          </w:tcPr>
          <w:p w14:paraId="0526324A" w14:textId="0B7F6FE9" w:rsidR="00937327" w:rsidRPr="00323EA8" w:rsidRDefault="00937327" w:rsidP="00F848C6">
            <w:pPr>
              <w:pStyle w:val="Tabletext"/>
            </w:pPr>
            <w:r w:rsidRPr="00323EA8">
              <w:t>Total median</w:t>
            </w:r>
            <w:r w:rsidR="003D2F47" w:rsidRPr="00323EA8">
              <w:t xml:space="preserve"> </w:t>
            </w:r>
            <w:r w:rsidR="00D847B6" w:rsidRPr="00323EA8">
              <w:t>3</w:t>
            </w:r>
          </w:p>
        </w:tc>
        <w:tc>
          <w:tcPr>
            <w:tcW w:w="1559" w:type="dxa"/>
            <w:tcBorders>
              <w:top w:val="nil"/>
              <w:left w:val="nil"/>
              <w:bottom w:val="single" w:sz="8" w:space="0" w:color="auto"/>
              <w:right w:val="nil"/>
            </w:tcBorders>
            <w:shd w:val="clear" w:color="000000" w:fill="F1F2F2"/>
            <w:noWrap/>
            <w:vAlign w:val="center"/>
            <w:hideMark/>
          </w:tcPr>
          <w:p w14:paraId="2564025F" w14:textId="61B44A5B" w:rsidR="00937327" w:rsidRPr="00937327" w:rsidRDefault="00937327" w:rsidP="00F848C6">
            <w:pPr>
              <w:pStyle w:val="Tabletext"/>
              <w:rPr>
                <w:rFonts w:cs="Arial"/>
                <w:color w:val="1E1545"/>
                <w:lang w:eastAsia="en-AU"/>
              </w:rPr>
            </w:pPr>
            <w:r w:rsidRPr="00937327">
              <w:rPr>
                <w:rFonts w:cs="Arial"/>
                <w:color w:val="1E1545"/>
                <w:lang w:eastAsia="en-AU"/>
              </w:rPr>
              <w:t>$5</w:t>
            </w:r>
            <w:r w:rsidR="006C42CB">
              <w:rPr>
                <w:rFonts w:cs="Arial"/>
                <w:color w:val="1E1545"/>
                <w:lang w:eastAsia="en-AU"/>
              </w:rPr>
              <w:t>8.05</w:t>
            </w:r>
          </w:p>
        </w:tc>
        <w:tc>
          <w:tcPr>
            <w:tcW w:w="1701" w:type="dxa"/>
            <w:tcBorders>
              <w:top w:val="nil"/>
              <w:left w:val="nil"/>
              <w:bottom w:val="single" w:sz="8" w:space="0" w:color="auto"/>
              <w:right w:val="nil"/>
            </w:tcBorders>
            <w:shd w:val="clear" w:color="000000" w:fill="F1F2F2"/>
            <w:noWrap/>
            <w:vAlign w:val="center"/>
            <w:hideMark/>
          </w:tcPr>
          <w:p w14:paraId="08BBC6EA" w14:textId="5C9561E5" w:rsidR="00937327" w:rsidRPr="00937327" w:rsidRDefault="00937327" w:rsidP="00F848C6">
            <w:pPr>
              <w:pStyle w:val="Tabletext"/>
              <w:rPr>
                <w:rFonts w:cs="Arial"/>
                <w:color w:val="1E1545"/>
                <w:lang w:eastAsia="en-AU"/>
              </w:rPr>
            </w:pPr>
            <w:r w:rsidRPr="00937327">
              <w:rPr>
                <w:rFonts w:cs="Arial"/>
                <w:color w:val="1E1545"/>
                <w:lang w:eastAsia="en-AU"/>
              </w:rPr>
              <w:t>▲ $4.</w:t>
            </w:r>
            <w:r w:rsidR="00DC5F22">
              <w:rPr>
                <w:rFonts w:cs="Arial"/>
                <w:color w:val="1E1545"/>
                <w:lang w:eastAsia="en-AU"/>
              </w:rPr>
              <w:t>92</w:t>
            </w:r>
          </w:p>
        </w:tc>
        <w:tc>
          <w:tcPr>
            <w:tcW w:w="1701" w:type="dxa"/>
            <w:tcBorders>
              <w:top w:val="nil"/>
              <w:left w:val="nil"/>
              <w:bottom w:val="single" w:sz="8" w:space="0" w:color="auto"/>
              <w:right w:val="nil"/>
            </w:tcBorders>
            <w:shd w:val="clear" w:color="000000" w:fill="F1F2F2"/>
            <w:noWrap/>
            <w:vAlign w:val="center"/>
            <w:hideMark/>
          </w:tcPr>
          <w:p w14:paraId="26CAAEAA" w14:textId="54C66916" w:rsidR="00937327" w:rsidRPr="00937327" w:rsidRDefault="00937327" w:rsidP="00F848C6">
            <w:pPr>
              <w:pStyle w:val="Tabletext"/>
              <w:rPr>
                <w:rFonts w:cs="Arial"/>
                <w:color w:val="1E1545"/>
                <w:lang w:eastAsia="en-AU"/>
              </w:rPr>
            </w:pPr>
            <w:r w:rsidRPr="00937327">
              <w:rPr>
                <w:rFonts w:cs="Arial"/>
                <w:color w:val="1E1545"/>
                <w:lang w:eastAsia="en-AU"/>
              </w:rPr>
              <w:t>5</w:t>
            </w:r>
            <w:r w:rsidR="004957A4">
              <w:rPr>
                <w:rFonts w:cs="Arial"/>
                <w:color w:val="1E1545"/>
                <w:lang w:eastAsia="en-AU"/>
              </w:rPr>
              <w:t>6.90</w:t>
            </w:r>
          </w:p>
        </w:tc>
        <w:tc>
          <w:tcPr>
            <w:tcW w:w="1559" w:type="dxa"/>
            <w:tcBorders>
              <w:top w:val="nil"/>
              <w:left w:val="nil"/>
              <w:bottom w:val="single" w:sz="8" w:space="0" w:color="auto"/>
              <w:right w:val="nil"/>
            </w:tcBorders>
            <w:shd w:val="clear" w:color="000000" w:fill="F1F2F2"/>
            <w:noWrap/>
            <w:vAlign w:val="center"/>
            <w:hideMark/>
          </w:tcPr>
          <w:p w14:paraId="489B7750" w14:textId="3856F93B" w:rsidR="00937327" w:rsidRPr="00937327" w:rsidRDefault="00284344" w:rsidP="00F848C6">
            <w:pPr>
              <w:pStyle w:val="Tabletext"/>
              <w:rPr>
                <w:lang w:eastAsia="en-AU"/>
              </w:rPr>
            </w:pPr>
            <w:r w:rsidRPr="00937327">
              <w:rPr>
                <w:lang w:eastAsia="en-AU"/>
              </w:rPr>
              <w:t>▲</w:t>
            </w:r>
            <w:r w:rsidR="001914D3">
              <w:rPr>
                <w:lang w:eastAsia="en-AU"/>
              </w:rPr>
              <w:t xml:space="preserve"> </w:t>
            </w:r>
            <w:r w:rsidR="00937327" w:rsidRPr="00937327">
              <w:rPr>
                <w:lang w:eastAsia="en-AU"/>
              </w:rPr>
              <w:t>0.</w:t>
            </w:r>
            <w:r w:rsidR="00B3499F">
              <w:rPr>
                <w:lang w:eastAsia="en-AU"/>
              </w:rPr>
              <w:t>30</w:t>
            </w:r>
          </w:p>
        </w:tc>
      </w:tr>
    </w:tbl>
    <w:p w14:paraId="000D30A5" w14:textId="77777777" w:rsidR="006145CE" w:rsidRPr="00323EA8" w:rsidRDefault="006145CE" w:rsidP="00323EA8">
      <w:pPr>
        <w:pStyle w:val="FootnoteText"/>
      </w:pPr>
      <w:r w:rsidRPr="00323EA8">
        <w:t xml:space="preserve">Notes: </w:t>
      </w:r>
    </w:p>
    <w:p w14:paraId="33499844" w14:textId="3DEE9BE4" w:rsidR="009335D3" w:rsidRPr="00C671B4" w:rsidRDefault="00334455" w:rsidP="00323EA8">
      <w:pPr>
        <w:pStyle w:val="FootnoteText"/>
      </w:pPr>
      <w:r w:rsidRPr="00C671B4">
        <w:t>S</w:t>
      </w:r>
      <w:r w:rsidR="001E1BC2" w:rsidRPr="00C671B4">
        <w:t xml:space="preserve">taff travel, or work done on administration tasks during care staff paid hours, is included in the results of </w:t>
      </w:r>
      <w:r w:rsidR="00B35063">
        <w:br/>
      </w:r>
      <w:r w:rsidR="001E1BC2" w:rsidRPr="00C671B4">
        <w:t xml:space="preserve">Chart </w:t>
      </w:r>
      <w:r w:rsidR="00484761" w:rsidRPr="00C671B4">
        <w:t>1</w:t>
      </w:r>
      <w:r w:rsidR="00246E33" w:rsidRPr="00C671B4">
        <w:t>6</w:t>
      </w:r>
      <w:r w:rsidR="001E1BC2" w:rsidRPr="00C671B4">
        <w:t xml:space="preserve">, which shows the median wages to revenue percentage. </w:t>
      </w:r>
      <w:r w:rsidR="0084314A" w:rsidRPr="00C671B4">
        <w:t xml:space="preserve">All provider types are included in this </w:t>
      </w:r>
      <w:r w:rsidR="00AF2190" w:rsidRPr="00C671B4">
        <w:t>data, including l</w:t>
      </w:r>
      <w:r w:rsidR="000342E7" w:rsidRPr="00C671B4">
        <w:t xml:space="preserve">ocal, state </w:t>
      </w:r>
      <w:r w:rsidR="004D0E2A" w:rsidRPr="00C671B4">
        <w:t>or</w:t>
      </w:r>
      <w:r w:rsidR="000342E7" w:rsidRPr="00C671B4">
        <w:t xml:space="preserve"> territory government providers</w:t>
      </w:r>
      <w:r w:rsidR="00AF2190" w:rsidRPr="00C671B4">
        <w:t>.</w:t>
      </w:r>
      <w:r w:rsidR="00BD437C" w:rsidRPr="00C671B4">
        <w:t xml:space="preserve"> </w:t>
      </w:r>
    </w:p>
    <w:p w14:paraId="5A9188ED" w14:textId="6E3AAA09" w:rsidR="00214DE8" w:rsidRPr="00C671B4" w:rsidRDefault="001E1BC2" w:rsidP="00323EA8">
      <w:pPr>
        <w:pStyle w:val="FootnoteText"/>
      </w:pPr>
      <w:r w:rsidRPr="00C671B4">
        <w:t xml:space="preserve">Data for </w:t>
      </w:r>
      <w:r w:rsidR="009335D3" w:rsidRPr="00C671B4">
        <w:t>enrolled nurse</w:t>
      </w:r>
      <w:r w:rsidRPr="00C671B4">
        <w:t xml:space="preserve">s has not been included as </w:t>
      </w:r>
      <w:r w:rsidR="00911DF9" w:rsidRPr="00494C07">
        <w:t>69</w:t>
      </w:r>
      <w:r w:rsidR="00AD6895" w:rsidRPr="00494C07">
        <w:t>.0</w:t>
      </w:r>
      <w:r w:rsidRPr="00494C07">
        <w:t>%</w:t>
      </w:r>
      <w:r w:rsidRPr="00C671B4">
        <w:t xml:space="preserve"> of home care providers did not report expenditure in this category.</w:t>
      </w:r>
    </w:p>
    <w:p w14:paraId="1708CD70" w14:textId="0099CAD5" w:rsidR="00C8394C" w:rsidRPr="00610DE9" w:rsidRDefault="00144034" w:rsidP="00323EA8">
      <w:pPr>
        <w:pStyle w:val="FootnoteText"/>
      </w:pPr>
      <w:r w:rsidRPr="00610DE9">
        <w:t xml:space="preserve">Total median staff </w:t>
      </w:r>
      <w:proofErr w:type="gramStart"/>
      <w:r w:rsidRPr="00610DE9">
        <w:t>cost</w:t>
      </w:r>
      <w:proofErr w:type="gramEnd"/>
      <w:r w:rsidRPr="00610DE9">
        <w:t xml:space="preserve"> and time is derived from the totals calculated in the individual QFR submissions and is not the sum of the medians in the sub-categories listed above. </w:t>
      </w:r>
    </w:p>
    <w:p w14:paraId="3D8B0084" w14:textId="637C3CB0" w:rsidR="00202982" w:rsidRPr="00007F66" w:rsidRDefault="007716D0" w:rsidP="00007F66">
      <w:pPr>
        <w:rPr>
          <w:rFonts w:cs="Arial"/>
          <w:sz w:val="20"/>
          <w:szCs w:val="20"/>
        </w:rPr>
      </w:pPr>
      <w:r>
        <w:rPr>
          <w:rFonts w:cs="Arial"/>
          <w:sz w:val="20"/>
          <w:szCs w:val="20"/>
        </w:rPr>
        <w:br w:type="page"/>
      </w:r>
    </w:p>
    <w:p w14:paraId="05E1DE9C" w14:textId="1CA3C57B" w:rsidR="00CB774F" w:rsidRPr="00456220" w:rsidRDefault="00CB774F" w:rsidP="00CB774F">
      <w:pPr>
        <w:pStyle w:val="Heading2"/>
      </w:pPr>
      <w:bookmarkStart w:id="39" w:name="_Toc181957034"/>
      <w:bookmarkStart w:id="40" w:name="_Toc211507177"/>
      <w:bookmarkStart w:id="41" w:name="_Toc212735005"/>
      <w:r w:rsidRPr="00456220">
        <w:lastRenderedPageBreak/>
        <w:t>Hourly rates</w:t>
      </w:r>
      <w:bookmarkEnd w:id="39"/>
      <w:bookmarkEnd w:id="40"/>
      <w:bookmarkEnd w:id="41"/>
    </w:p>
    <w:p w14:paraId="4525B44E" w14:textId="3E9C2347" w:rsidR="00CB774F" w:rsidRPr="00831C5D" w:rsidRDefault="00CB774F" w:rsidP="00CF77FE">
      <w:r w:rsidRPr="00831C5D">
        <w:t xml:space="preserve">In quarter </w:t>
      </w:r>
      <w:r w:rsidR="000D55A2">
        <w:t>4</w:t>
      </w:r>
      <w:r w:rsidRPr="00831C5D">
        <w:t xml:space="preserve"> 2024-25, the sector median of the average hourly rates </w:t>
      </w:r>
      <w:r w:rsidRPr="004A74F6">
        <w:t>increased</w:t>
      </w:r>
      <w:r w:rsidRPr="00831C5D">
        <w:t xml:space="preserve"> for all direct care staff </w:t>
      </w:r>
      <w:r w:rsidRPr="00831C5D" w:rsidDel="0BAE3741">
        <w:t xml:space="preserve">in </w:t>
      </w:r>
      <w:r w:rsidRPr="00831C5D">
        <w:t>compar</w:t>
      </w:r>
      <w:r w:rsidRPr="00831C5D" w:rsidDel="0BAE3741">
        <w:t>ison</w:t>
      </w:r>
      <w:r w:rsidRPr="00831C5D">
        <w:t xml:space="preserve"> to quarter </w:t>
      </w:r>
      <w:r w:rsidR="00D17801">
        <w:t>4</w:t>
      </w:r>
      <w:r w:rsidRPr="00831C5D">
        <w:t xml:space="preserve"> 202</w:t>
      </w:r>
      <w:r w:rsidR="003E4A37" w:rsidRPr="00831C5D">
        <w:t>3</w:t>
      </w:r>
      <w:r w:rsidRPr="00831C5D">
        <w:t>-2</w:t>
      </w:r>
      <w:r w:rsidR="003E4A37" w:rsidRPr="00831C5D">
        <w:t>4</w:t>
      </w:r>
      <w:r w:rsidRPr="00831C5D">
        <w:t>:</w:t>
      </w:r>
    </w:p>
    <w:p w14:paraId="5282DF90" w14:textId="142FF4FB" w:rsidR="00CB774F" w:rsidRPr="00323EA8" w:rsidRDefault="00CB774F" w:rsidP="00323EA8">
      <w:pPr>
        <w:pStyle w:val="ListBullet"/>
        <w:rPr>
          <w:rFonts w:eastAsia="Arial"/>
        </w:rPr>
      </w:pPr>
      <w:r w:rsidRPr="00166FFF">
        <w:rPr>
          <w:rFonts w:eastAsia="Arial"/>
        </w:rPr>
        <w:t>$</w:t>
      </w:r>
      <w:r w:rsidRPr="004A74F6">
        <w:rPr>
          <w:rFonts w:eastAsia="Arial"/>
        </w:rPr>
        <w:t>5</w:t>
      </w:r>
      <w:r w:rsidR="007B05A4" w:rsidRPr="004A74F6">
        <w:rPr>
          <w:rFonts w:eastAsia="Arial"/>
        </w:rPr>
        <w:t>2.50</w:t>
      </w:r>
      <w:r w:rsidRPr="00166FFF">
        <w:rPr>
          <w:rFonts w:eastAsia="Arial"/>
        </w:rPr>
        <w:t xml:space="preserve"> for </w:t>
      </w:r>
      <w:r w:rsidR="00C32BA7">
        <w:rPr>
          <w:rFonts w:eastAsia="Arial"/>
        </w:rPr>
        <w:t>registered nurse</w:t>
      </w:r>
      <w:r w:rsidRPr="00166FFF">
        <w:rPr>
          <w:rFonts w:eastAsia="Arial"/>
        </w:rPr>
        <w:t>s (</w:t>
      </w:r>
      <w:r w:rsidRPr="004A74F6">
        <w:rPr>
          <w:rFonts w:eastAsia="Arial"/>
        </w:rPr>
        <w:t>up $</w:t>
      </w:r>
      <w:r w:rsidR="007B05A4" w:rsidRPr="004A74F6">
        <w:rPr>
          <w:rFonts w:eastAsia="Arial"/>
        </w:rPr>
        <w:t>2.50</w:t>
      </w:r>
      <w:r w:rsidRPr="00166FFF">
        <w:rPr>
          <w:rFonts w:eastAsia="Arial"/>
        </w:rPr>
        <w:t xml:space="preserve"> </w:t>
      </w:r>
      <w:r w:rsidR="00FB57DF">
        <w:rPr>
          <w:rFonts w:eastAsia="Arial"/>
        </w:rPr>
        <w:t xml:space="preserve">or </w:t>
      </w:r>
      <w:r w:rsidR="00E31362" w:rsidRPr="004A74F6">
        <w:rPr>
          <w:rFonts w:eastAsia="Arial"/>
        </w:rPr>
        <w:t>5.0</w:t>
      </w:r>
      <w:r w:rsidR="00FB57DF" w:rsidRPr="004A74F6">
        <w:rPr>
          <w:rFonts w:eastAsia="Arial"/>
        </w:rPr>
        <w:t>%</w:t>
      </w:r>
      <w:r w:rsidRPr="00166FFF">
        <w:rPr>
          <w:rFonts w:eastAsia="Arial"/>
        </w:rPr>
        <w:t xml:space="preserve"> </w:t>
      </w:r>
      <w:r w:rsidR="0046281B">
        <w:rPr>
          <w:rFonts w:eastAsia="Arial"/>
        </w:rPr>
        <w:t>from</w:t>
      </w:r>
      <w:r w:rsidRPr="00166FFF">
        <w:rPr>
          <w:rFonts w:eastAsia="Arial"/>
        </w:rPr>
        <w:t xml:space="preserve"> quarter </w:t>
      </w:r>
      <w:r w:rsidR="00D17801">
        <w:rPr>
          <w:rFonts w:eastAsia="Arial"/>
        </w:rPr>
        <w:t>4</w:t>
      </w:r>
      <w:r w:rsidRPr="00323EA8">
        <w:rPr>
          <w:rFonts w:eastAsia="Arial"/>
        </w:rPr>
        <w:t xml:space="preserve"> 202</w:t>
      </w:r>
      <w:r w:rsidR="003E4A37" w:rsidRPr="00323EA8">
        <w:rPr>
          <w:rFonts w:eastAsia="Arial"/>
        </w:rPr>
        <w:t>3</w:t>
      </w:r>
      <w:r w:rsidRPr="00323EA8">
        <w:rPr>
          <w:rFonts w:eastAsia="Arial"/>
        </w:rPr>
        <w:t>-2</w:t>
      </w:r>
      <w:r w:rsidR="003E4A37" w:rsidRPr="00323EA8">
        <w:rPr>
          <w:rFonts w:eastAsia="Arial"/>
        </w:rPr>
        <w:t>4</w:t>
      </w:r>
      <w:r w:rsidRPr="00323EA8">
        <w:rPr>
          <w:rFonts w:eastAsia="Arial"/>
        </w:rPr>
        <w:t>)</w:t>
      </w:r>
      <w:r w:rsidR="00124376" w:rsidRPr="00323EA8">
        <w:rPr>
          <w:rFonts w:eastAsia="Arial"/>
        </w:rPr>
        <w:t xml:space="preserve"> (Chart 17)</w:t>
      </w:r>
    </w:p>
    <w:p w14:paraId="01C77F3E" w14:textId="42FFDB85" w:rsidR="00CB774F" w:rsidRPr="00323EA8" w:rsidRDefault="00CB774F" w:rsidP="00323EA8">
      <w:pPr>
        <w:pStyle w:val="ListBullet"/>
        <w:rPr>
          <w:rFonts w:eastAsia="Arial"/>
        </w:rPr>
      </w:pPr>
      <w:r w:rsidRPr="00323EA8">
        <w:rPr>
          <w:rFonts w:eastAsia="Arial"/>
        </w:rPr>
        <w:t>$3</w:t>
      </w:r>
      <w:r w:rsidR="002F4519" w:rsidRPr="00323EA8">
        <w:rPr>
          <w:rFonts w:eastAsia="Arial"/>
        </w:rPr>
        <w:t>9</w:t>
      </w:r>
      <w:r w:rsidRPr="00323EA8">
        <w:rPr>
          <w:rFonts w:eastAsia="Arial"/>
        </w:rPr>
        <w:t>.</w:t>
      </w:r>
      <w:r w:rsidR="00EB03AB" w:rsidRPr="00323EA8">
        <w:rPr>
          <w:rFonts w:eastAsia="Arial"/>
        </w:rPr>
        <w:t>51</w:t>
      </w:r>
      <w:r w:rsidRPr="00323EA8">
        <w:rPr>
          <w:rFonts w:eastAsia="Arial"/>
        </w:rPr>
        <w:t xml:space="preserve"> for </w:t>
      </w:r>
      <w:r w:rsidR="00C32BA7" w:rsidRPr="00323EA8">
        <w:rPr>
          <w:rFonts w:eastAsia="Arial"/>
        </w:rPr>
        <w:t>enrolled nurse</w:t>
      </w:r>
      <w:r w:rsidRPr="00323EA8">
        <w:rPr>
          <w:rFonts w:eastAsia="Arial"/>
        </w:rPr>
        <w:t>s (up $</w:t>
      </w:r>
      <w:r w:rsidR="007E21FA" w:rsidRPr="00323EA8">
        <w:rPr>
          <w:rFonts w:eastAsia="Arial"/>
        </w:rPr>
        <w:t>2.0</w:t>
      </w:r>
      <w:r w:rsidR="00EB03AB" w:rsidRPr="00323EA8">
        <w:rPr>
          <w:rFonts w:eastAsia="Arial"/>
        </w:rPr>
        <w:t>1</w:t>
      </w:r>
      <w:r w:rsidRPr="00323EA8">
        <w:rPr>
          <w:rFonts w:eastAsia="Arial"/>
        </w:rPr>
        <w:t xml:space="preserve"> </w:t>
      </w:r>
      <w:r w:rsidR="00FB57DF" w:rsidRPr="00323EA8">
        <w:rPr>
          <w:rFonts w:eastAsia="Arial"/>
        </w:rPr>
        <w:t xml:space="preserve">or 5.4% </w:t>
      </w:r>
      <w:r w:rsidR="0046281B" w:rsidRPr="00323EA8">
        <w:rPr>
          <w:rFonts w:eastAsia="Arial"/>
        </w:rPr>
        <w:t>from</w:t>
      </w:r>
      <w:r w:rsidRPr="00323EA8">
        <w:rPr>
          <w:rFonts w:eastAsia="Arial"/>
        </w:rPr>
        <w:t xml:space="preserve"> quarter </w:t>
      </w:r>
      <w:r w:rsidR="00D17801" w:rsidRPr="00323EA8">
        <w:rPr>
          <w:rFonts w:eastAsia="Arial"/>
        </w:rPr>
        <w:t>4</w:t>
      </w:r>
      <w:r w:rsidRPr="00323EA8">
        <w:rPr>
          <w:rFonts w:eastAsia="Arial"/>
        </w:rPr>
        <w:t xml:space="preserve"> 202</w:t>
      </w:r>
      <w:r w:rsidR="003E4A37" w:rsidRPr="00323EA8">
        <w:rPr>
          <w:rFonts w:eastAsia="Arial"/>
        </w:rPr>
        <w:t>3</w:t>
      </w:r>
      <w:r w:rsidRPr="00323EA8">
        <w:rPr>
          <w:rFonts w:eastAsia="Arial"/>
        </w:rPr>
        <w:t>-2</w:t>
      </w:r>
      <w:r w:rsidR="003E4A37" w:rsidRPr="00323EA8">
        <w:rPr>
          <w:rFonts w:eastAsia="Arial"/>
        </w:rPr>
        <w:t>4</w:t>
      </w:r>
      <w:r w:rsidRPr="00323EA8">
        <w:rPr>
          <w:rFonts w:eastAsia="Arial"/>
        </w:rPr>
        <w:t xml:space="preserve">) </w:t>
      </w:r>
      <w:r w:rsidR="00124376" w:rsidRPr="00323EA8">
        <w:rPr>
          <w:rFonts w:eastAsia="Arial"/>
        </w:rPr>
        <w:t>(Chart 18)</w:t>
      </w:r>
    </w:p>
    <w:p w14:paraId="5D691E86" w14:textId="07C98150" w:rsidR="00CB774F" w:rsidRPr="00323EA8" w:rsidRDefault="00CB774F" w:rsidP="00323EA8">
      <w:pPr>
        <w:pStyle w:val="ListBullet"/>
        <w:rPr>
          <w:rFonts w:eastAsia="Arial"/>
        </w:rPr>
      </w:pPr>
      <w:r w:rsidRPr="00323EA8">
        <w:rPr>
          <w:rFonts w:eastAsia="Arial"/>
        </w:rPr>
        <w:t>$3</w:t>
      </w:r>
      <w:r w:rsidR="00CC2A7D" w:rsidRPr="00323EA8">
        <w:rPr>
          <w:rFonts w:eastAsia="Arial"/>
        </w:rPr>
        <w:t>4.93</w:t>
      </w:r>
      <w:r w:rsidRPr="00323EA8">
        <w:rPr>
          <w:rFonts w:eastAsia="Arial"/>
        </w:rPr>
        <w:t xml:space="preserve"> for personal care </w:t>
      </w:r>
      <w:r w:rsidR="0076508C" w:rsidRPr="00323EA8">
        <w:rPr>
          <w:rFonts w:eastAsia="Arial"/>
        </w:rPr>
        <w:t xml:space="preserve">workers </w:t>
      </w:r>
      <w:r w:rsidRPr="00323EA8">
        <w:rPr>
          <w:rFonts w:eastAsia="Arial"/>
        </w:rPr>
        <w:t>(up $</w:t>
      </w:r>
      <w:r w:rsidR="002F4519" w:rsidRPr="00323EA8">
        <w:rPr>
          <w:rFonts w:eastAsia="Arial"/>
        </w:rPr>
        <w:t>1.</w:t>
      </w:r>
      <w:r w:rsidR="00CC2A7D" w:rsidRPr="00323EA8">
        <w:rPr>
          <w:rFonts w:eastAsia="Arial"/>
        </w:rPr>
        <w:t>40</w:t>
      </w:r>
      <w:r w:rsidRPr="00323EA8">
        <w:rPr>
          <w:rFonts w:eastAsia="Arial"/>
        </w:rPr>
        <w:t xml:space="preserve"> </w:t>
      </w:r>
      <w:r w:rsidR="00FB57DF" w:rsidRPr="00323EA8">
        <w:rPr>
          <w:rFonts w:eastAsia="Arial"/>
        </w:rPr>
        <w:t xml:space="preserve">or </w:t>
      </w:r>
      <w:r w:rsidR="007856E5" w:rsidRPr="00323EA8">
        <w:rPr>
          <w:rFonts w:eastAsia="Arial"/>
        </w:rPr>
        <w:t>4.2</w:t>
      </w:r>
      <w:r w:rsidR="00FB57DF" w:rsidRPr="00323EA8">
        <w:rPr>
          <w:rFonts w:eastAsia="Arial"/>
        </w:rPr>
        <w:t>%</w:t>
      </w:r>
      <w:r w:rsidRPr="00323EA8">
        <w:rPr>
          <w:rFonts w:eastAsia="Arial"/>
        </w:rPr>
        <w:t xml:space="preserve"> </w:t>
      </w:r>
      <w:r w:rsidR="0046281B" w:rsidRPr="00323EA8">
        <w:rPr>
          <w:rFonts w:eastAsia="Arial"/>
        </w:rPr>
        <w:t>from</w:t>
      </w:r>
      <w:r w:rsidRPr="00323EA8">
        <w:rPr>
          <w:rFonts w:eastAsia="Arial"/>
        </w:rPr>
        <w:t xml:space="preserve"> quarter </w:t>
      </w:r>
      <w:r w:rsidR="0091526C" w:rsidRPr="00323EA8">
        <w:rPr>
          <w:rFonts w:eastAsia="Arial"/>
        </w:rPr>
        <w:t>4</w:t>
      </w:r>
      <w:r w:rsidRPr="00323EA8">
        <w:rPr>
          <w:rFonts w:eastAsia="Arial"/>
        </w:rPr>
        <w:t xml:space="preserve"> 202</w:t>
      </w:r>
      <w:r w:rsidR="003E4A37" w:rsidRPr="00323EA8">
        <w:rPr>
          <w:rFonts w:eastAsia="Arial"/>
        </w:rPr>
        <w:t>3</w:t>
      </w:r>
      <w:r w:rsidRPr="00323EA8">
        <w:rPr>
          <w:rFonts w:eastAsia="Arial"/>
        </w:rPr>
        <w:t>-2</w:t>
      </w:r>
      <w:r w:rsidR="003E4A37" w:rsidRPr="00323EA8">
        <w:rPr>
          <w:rFonts w:eastAsia="Arial"/>
        </w:rPr>
        <w:t>4</w:t>
      </w:r>
      <w:r w:rsidRPr="00323EA8">
        <w:rPr>
          <w:rFonts w:eastAsia="Arial"/>
        </w:rPr>
        <w:t>)</w:t>
      </w:r>
      <w:r w:rsidR="00124376" w:rsidRPr="00323EA8">
        <w:rPr>
          <w:rFonts w:eastAsia="Arial"/>
        </w:rPr>
        <w:t xml:space="preserve"> </w:t>
      </w:r>
      <w:r w:rsidR="00A951DC" w:rsidRPr="00323EA8">
        <w:rPr>
          <w:rFonts w:eastAsia="Arial"/>
        </w:rPr>
        <w:br/>
      </w:r>
      <w:r w:rsidR="00124376" w:rsidRPr="00323EA8">
        <w:rPr>
          <w:rFonts w:eastAsia="Arial"/>
        </w:rPr>
        <w:t>(Chart 19)</w:t>
      </w:r>
      <w:r w:rsidRPr="00323EA8">
        <w:rPr>
          <w:rFonts w:eastAsia="Arial"/>
        </w:rPr>
        <w:t>.</w:t>
      </w:r>
    </w:p>
    <w:p w14:paraId="24C4F2F2" w14:textId="112E6CA0" w:rsidR="00CB774F" w:rsidRPr="00E45C35" w:rsidRDefault="00092F31" w:rsidP="00CF77FE">
      <w:pPr>
        <w:rPr>
          <w:highlight w:val="yellow"/>
        </w:rPr>
      </w:pPr>
      <w:r>
        <w:t>A</w:t>
      </w:r>
      <w:r w:rsidR="00CB774F" w:rsidRPr="00166FFF">
        <w:t xml:space="preserve">verage hourly rates are for staff employed per the employee award, enterprise agreement or contract. </w:t>
      </w:r>
      <w:r w:rsidR="00E82680">
        <w:t>These do</w:t>
      </w:r>
      <w:r w:rsidR="00CB774F" w:rsidRPr="00166FFF">
        <w:t xml:space="preserve"> not include on-costs, penalty rates, casual rates, agency fees and subcontracting arrangements. Nil-value responses are excluded.</w:t>
      </w:r>
    </w:p>
    <w:p w14:paraId="32A8E67C" w14:textId="29171C34" w:rsidR="00CB774F" w:rsidRDefault="00CB774F" w:rsidP="00E73D8A">
      <w:pPr>
        <w:pStyle w:val="Caption"/>
      </w:pPr>
      <w:r w:rsidRPr="00AB6AB9">
        <w:t>Chart 1</w:t>
      </w:r>
      <w:r w:rsidR="00AB6AB9" w:rsidRPr="00AB6AB9">
        <w:t>7</w:t>
      </w:r>
      <w:r w:rsidRPr="00AB6AB9">
        <w:t xml:space="preserve">: </w:t>
      </w:r>
      <w:r w:rsidR="00E244AA">
        <w:t>Highest</w:t>
      </w:r>
      <w:r w:rsidRPr="00166FFF">
        <w:t xml:space="preserve">, average, and </w:t>
      </w:r>
      <w:r w:rsidR="00E244AA">
        <w:t>lowest</w:t>
      </w:r>
      <w:r w:rsidR="00E244AA" w:rsidRPr="00166FFF">
        <w:t xml:space="preserve"> </w:t>
      </w:r>
      <w:r w:rsidRPr="00166FFF">
        <w:t xml:space="preserve">hourly rates (medians) paid to registered nurses </w:t>
      </w:r>
      <w:r w:rsidR="004F1532">
        <w:br/>
      </w:r>
      <w:r w:rsidR="003F1673">
        <w:t xml:space="preserve">(quarter 4 2023-24 </w:t>
      </w:r>
      <w:r w:rsidR="004F1532">
        <w:t>to quarter 4 2024-25)</w:t>
      </w:r>
    </w:p>
    <w:p w14:paraId="656AA0F7" w14:textId="7315B903" w:rsidR="00014F9E" w:rsidRPr="00E73D8A" w:rsidRDefault="00680D9A" w:rsidP="00E73D8A">
      <w:r>
        <w:rPr>
          <w:noProof/>
        </w:rPr>
        <w:drawing>
          <wp:inline distT="0" distB="0" distL="0" distR="0" wp14:anchorId="621E7851" wp14:editId="4C5E86FA">
            <wp:extent cx="5850890" cy="2021205"/>
            <wp:effectExtent l="0" t="0" r="0" b="0"/>
            <wp:docPr id="1657106759" name="Chart 1" descr="Chart 17 titled Highest, average, and lowest hourly rates (medians) paid to registered nurses (quarter 4 2023-24 to quarter 4 2024-25).&#10;&#10;It shows the median of the sector’s lowest, average, and highest hourly rates paid to registered nurses over the most recent 5 quarters (Quarter 4 2023-24, Quarter 1 2024-25, Quarter 2 2024-25, Quarter 3 2024-25, and Quarter 4 2024-25). &#10;&#10;In quarter 4 2024-25, the median sector hourly rate for registered nurses was $52.50 (up $2.50 or 5.0% on quarter 4 2023-24).">
              <a:extLst xmlns:a="http://schemas.openxmlformats.org/drawingml/2006/main">
                <a:ext uri="{FF2B5EF4-FFF2-40B4-BE49-F238E27FC236}">
                  <a16:creationId xmlns:a16="http://schemas.microsoft.com/office/drawing/2014/main" id="{BB9498D7-0F9F-48A8-8AD9-5DAC4DAC0A84}"/>
                </a:ext>
                <a:ext uri="{147F2762-F138-4A5C-976F-8EAC2B608ADB}">
                  <a16:predDERef xmlns:a16="http://schemas.microsoft.com/office/drawing/2014/main" pred="{48D4AE20-689F-43A5-8A2E-89D4375DA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BE698D" w14:textId="311D5034" w:rsidR="00202982" w:rsidRDefault="00CB774F" w:rsidP="00E73D8A">
      <w:pPr>
        <w:pStyle w:val="Caption"/>
      </w:pPr>
      <w:r w:rsidRPr="00AB6AB9">
        <w:t>Chart 1</w:t>
      </w:r>
      <w:r w:rsidR="00AB6AB9" w:rsidRPr="00AB6AB9">
        <w:t>8</w:t>
      </w:r>
      <w:r w:rsidRPr="00166FFF">
        <w:t xml:space="preserve">: </w:t>
      </w:r>
      <w:r w:rsidR="00E244AA">
        <w:t>Highest</w:t>
      </w:r>
      <w:r w:rsidRPr="00166FFF">
        <w:t xml:space="preserve">, average, and </w:t>
      </w:r>
      <w:r w:rsidR="00E244AA">
        <w:t>lowest</w:t>
      </w:r>
      <w:r w:rsidR="00E244AA" w:rsidRPr="00166FFF">
        <w:t xml:space="preserve"> </w:t>
      </w:r>
      <w:r w:rsidRPr="00166FFF">
        <w:t>hourly rates (medians) paid to enrolled nurses</w:t>
      </w:r>
      <w:r w:rsidR="004F1532">
        <w:t xml:space="preserve"> </w:t>
      </w:r>
      <w:r w:rsidR="004F1532">
        <w:br/>
        <w:t>(quarter 4 2023-24 to quarter 4 2024-25)</w:t>
      </w:r>
      <w:r w:rsidRPr="00166FFF">
        <w:t xml:space="preserve"> </w:t>
      </w:r>
    </w:p>
    <w:p w14:paraId="4DF132C7" w14:textId="657C93DA" w:rsidR="00E45C35" w:rsidRPr="00E73D8A" w:rsidRDefault="00BF68C8" w:rsidP="00E73D8A">
      <w:r>
        <w:rPr>
          <w:noProof/>
        </w:rPr>
        <w:drawing>
          <wp:inline distT="0" distB="0" distL="0" distR="0" wp14:anchorId="647FB528" wp14:editId="662BA6A1">
            <wp:extent cx="5850890" cy="2030095"/>
            <wp:effectExtent l="0" t="0" r="0" b="8255"/>
            <wp:docPr id="1852511699" name="Chart 1" descr="Chart 18 titled Highest, average, and lowest hourly rates (medians) paid to enrolled nurses (quarter 4 2023-24 to quarter 4 2024-25).&#10;&#10;It shows the median of the sector’s lowest, average, and highest hourly rates paid to enrolled nurses over the most recent 5 quarters (Quarter 4 2023-24, Quarter 1 2024-25, Quarter 2 2024-25, Quarter 3 2024-25, and Quarter 4 2024-25). &#10;&#10;In quarter 4 2024-25, the median sector hourly rate for enrolled nurses was $39.51 (up $2.01 or 5.4% on quarter 4 2023-24).">
              <a:extLst xmlns:a="http://schemas.openxmlformats.org/drawingml/2006/main">
                <a:ext uri="{FF2B5EF4-FFF2-40B4-BE49-F238E27FC236}">
                  <a16:creationId xmlns:a16="http://schemas.microsoft.com/office/drawing/2014/main" id="{672778EB-4638-4495-BC6F-CB6100BB0EC0}"/>
                </a:ext>
                <a:ext uri="{147F2762-F138-4A5C-976F-8EAC2B608ADB}">
                  <a16:predDERef xmlns:a16="http://schemas.microsoft.com/office/drawing/2014/main" pred="{3F9C6839-83E6-4981-ABB1-D612DC574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35EBA3" w14:textId="0E937925" w:rsidR="00E45C35" w:rsidRDefault="00E45C35" w:rsidP="00E73D8A">
      <w:pPr>
        <w:pStyle w:val="Caption"/>
      </w:pPr>
      <w:r w:rsidRPr="00AB6AB9">
        <w:lastRenderedPageBreak/>
        <w:t>Chart 1</w:t>
      </w:r>
      <w:r w:rsidR="00AB6AB9" w:rsidRPr="00AB6AB9">
        <w:t>9</w:t>
      </w:r>
      <w:r w:rsidRPr="00AB6AB9">
        <w:t xml:space="preserve">: </w:t>
      </w:r>
      <w:r w:rsidR="00E244AA">
        <w:t>Highest</w:t>
      </w:r>
      <w:r w:rsidRPr="00F425BB">
        <w:t xml:space="preserve">, average, and </w:t>
      </w:r>
      <w:r w:rsidR="00E244AA">
        <w:t>lowest</w:t>
      </w:r>
      <w:r w:rsidR="00E244AA" w:rsidRPr="00F425BB">
        <w:t xml:space="preserve"> </w:t>
      </w:r>
      <w:r w:rsidRPr="00F425BB">
        <w:t xml:space="preserve">hourly rates (medians) paid to personal care staff </w:t>
      </w:r>
      <w:r w:rsidR="004F1532">
        <w:br/>
        <w:t>(quarter 4 2023-24 to quarter 4 2024-25)</w:t>
      </w:r>
    </w:p>
    <w:p w14:paraId="7FFBFFFA" w14:textId="02CCB696" w:rsidR="00BF68C8" w:rsidRPr="00E73D8A" w:rsidRDefault="001F7F39" w:rsidP="00E73D8A">
      <w:r>
        <w:rPr>
          <w:noProof/>
        </w:rPr>
        <w:drawing>
          <wp:inline distT="0" distB="0" distL="0" distR="0" wp14:anchorId="02854B39" wp14:editId="6A61AE28">
            <wp:extent cx="5803900" cy="2030095"/>
            <wp:effectExtent l="0" t="0" r="6350" b="8255"/>
            <wp:docPr id="338804337" name="Chart 1" descr="Chart 19 titled Highest, average, and lowest hourly rates (medians) paid to personal care staff (quarter 4 2023-24 to quarter 4 2024-25).&#10;&#10;It shows the median of the sector’s lowest, average, and highest hourly rates paid to personal care staff over the most recent 5 quarters (Quarter 4 2023-24, Quarter 1 2024-25, Quarter 2 2024-25, Quarter 3 2024-25, and Quarter 4 2024-25).  &#10;&#10;In quarter 4 2024-25, the median sector hourly rate for personal care staff was $34.93 (up $1.40 or 4.2% on quarter 4 2023-24).">
              <a:extLst xmlns:a="http://schemas.openxmlformats.org/drawingml/2006/main">
                <a:ext uri="{FF2B5EF4-FFF2-40B4-BE49-F238E27FC236}">
                  <a16:creationId xmlns:a16="http://schemas.microsoft.com/office/drawing/2014/main" id="{3F9C6839-83E6-4981-ABB1-D612DC57453A}"/>
                </a:ext>
                <a:ext uri="{147F2762-F138-4A5C-976F-8EAC2B608ADB}">
                  <a16:predDERef xmlns:a16="http://schemas.microsoft.com/office/drawing/2014/main" pred="{BB9498D7-0F9F-48A8-8AD9-5DAC4DAC0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B57CFF" w14:textId="6B19AA12" w:rsidR="004666EA" w:rsidRPr="00323EA8" w:rsidRDefault="00CC2571" w:rsidP="00323EA8">
      <w:pPr>
        <w:pStyle w:val="Heading2"/>
      </w:pPr>
      <w:bookmarkStart w:id="42" w:name="_Toc211507178"/>
      <w:bookmarkStart w:id="43" w:name="_Toc212735006"/>
      <w:r w:rsidRPr="00323EA8">
        <w:t>Care and package management</w:t>
      </w:r>
      <w:bookmarkEnd w:id="42"/>
      <w:bookmarkEnd w:id="43"/>
    </w:p>
    <w:p w14:paraId="5FDA6EAA" w14:textId="64368ED8" w:rsidR="00BC3E4E" w:rsidRPr="00465278" w:rsidRDefault="00194C0F" w:rsidP="001C536A">
      <w:proofErr w:type="gramStart"/>
      <w:r>
        <w:t>At</w:t>
      </w:r>
      <w:proofErr w:type="gramEnd"/>
      <w:r>
        <w:t xml:space="preserve"> 30 June 2025</w:t>
      </w:r>
      <w:r w:rsidR="00157969">
        <w:t xml:space="preserve">, </w:t>
      </w:r>
      <w:r w:rsidR="00260A8E">
        <w:t xml:space="preserve">all </w:t>
      </w:r>
      <w:r w:rsidR="007817C6">
        <w:t xml:space="preserve">HCP levels </w:t>
      </w:r>
      <w:r w:rsidR="004B1CEB">
        <w:t xml:space="preserve">had </w:t>
      </w:r>
      <w:r w:rsidR="007817C6">
        <w:t xml:space="preserve">a median care management </w:t>
      </w:r>
      <w:r w:rsidR="00FD7030">
        <w:t>percentage of</w:t>
      </w:r>
      <w:r w:rsidR="00260A8E">
        <w:t xml:space="preserve"> </w:t>
      </w:r>
      <w:r w:rsidR="00622F96" w:rsidRPr="00684AF1">
        <w:t>17%</w:t>
      </w:r>
      <w:r w:rsidR="00622F96" w:rsidRPr="002F7359">
        <w:t xml:space="preserve"> per HCP</w:t>
      </w:r>
      <w:r w:rsidR="00A74518">
        <w:t>,</w:t>
      </w:r>
      <w:r w:rsidR="00483328">
        <w:t xml:space="preserve"> and </w:t>
      </w:r>
      <w:r w:rsidR="00936B15">
        <w:t xml:space="preserve">a </w:t>
      </w:r>
      <w:r w:rsidR="00483328">
        <w:t>median</w:t>
      </w:r>
      <w:r w:rsidR="00466BC5" w:rsidRPr="0053183F">
        <w:t xml:space="preserve"> </w:t>
      </w:r>
      <w:r w:rsidR="002449F4" w:rsidRPr="0053183F">
        <w:t>package</w:t>
      </w:r>
      <w:r w:rsidR="00754DBE" w:rsidRPr="0053183F">
        <w:t xml:space="preserve"> management </w:t>
      </w:r>
      <w:r w:rsidR="00A52F70">
        <w:t>percentage of 12</w:t>
      </w:r>
      <w:r w:rsidR="00EB2556">
        <w:t>%</w:t>
      </w:r>
      <w:r w:rsidR="00A52F70">
        <w:t xml:space="preserve"> per </w:t>
      </w:r>
      <w:r w:rsidR="00863837">
        <w:t>HCP</w:t>
      </w:r>
      <w:r w:rsidR="00BC3DBD">
        <w:t xml:space="preserve"> (Chart 20)</w:t>
      </w:r>
      <w:r w:rsidR="00465278" w:rsidRPr="0053183F">
        <w:t>.</w:t>
      </w:r>
      <w:r w:rsidR="00095CB3" w:rsidRPr="0053183F">
        <w:t xml:space="preserve"> </w:t>
      </w:r>
      <w:r w:rsidR="006911AA">
        <w:t>This is unchanged since 30 June 2024.</w:t>
      </w:r>
      <w:r w:rsidR="00095CB3" w:rsidRPr="0053183F">
        <w:t xml:space="preserve"> </w:t>
      </w:r>
    </w:p>
    <w:p w14:paraId="73557358" w14:textId="77777777" w:rsidR="00450EF5" w:rsidRDefault="003C762E" w:rsidP="00E73D8A">
      <w:pPr>
        <w:pStyle w:val="Caption"/>
      </w:pPr>
      <w:r w:rsidRPr="5CA232FA">
        <w:t xml:space="preserve">Chart </w:t>
      </w:r>
      <w:r w:rsidR="004F322E">
        <w:t>20</w:t>
      </w:r>
      <w:r w:rsidR="00F317C8" w:rsidRPr="5CA232FA">
        <w:t xml:space="preserve">: </w:t>
      </w:r>
      <w:r w:rsidR="00642B73" w:rsidRPr="5CA232FA">
        <w:t>3</w:t>
      </w:r>
      <w:r w:rsidR="006F2706">
        <w:t>0 June</w:t>
      </w:r>
      <w:r w:rsidR="00642B73" w:rsidRPr="5CA232FA">
        <w:t xml:space="preserve"> </w:t>
      </w:r>
      <w:r w:rsidR="002950AA" w:rsidRPr="5CA232FA">
        <w:t>202</w:t>
      </w:r>
      <w:r w:rsidR="002950AA">
        <w:t>4</w:t>
      </w:r>
      <w:r w:rsidR="002950AA" w:rsidRPr="5CA232FA">
        <w:t xml:space="preserve"> </w:t>
      </w:r>
      <w:r w:rsidR="007D2678" w:rsidRPr="5CA232FA">
        <w:t>and 3</w:t>
      </w:r>
      <w:r w:rsidR="006F2706">
        <w:t>0</w:t>
      </w:r>
      <w:r w:rsidR="006C12E6" w:rsidRPr="5CA232FA">
        <w:t xml:space="preserve"> </w:t>
      </w:r>
      <w:r w:rsidR="006F2706">
        <w:t>June</w:t>
      </w:r>
      <w:r w:rsidR="008219A4">
        <w:t xml:space="preserve"> 202</w:t>
      </w:r>
      <w:r w:rsidR="002950AA">
        <w:t>5</w:t>
      </w:r>
      <w:r w:rsidR="007D2678" w:rsidRPr="5CA232FA">
        <w:t>, m</w:t>
      </w:r>
      <w:r w:rsidR="005D7FDE" w:rsidRPr="5CA232FA">
        <w:t>edian c</w:t>
      </w:r>
      <w:r w:rsidR="00F317C8" w:rsidRPr="5CA232FA">
        <w:t>are and package management percentage</w:t>
      </w:r>
      <w:r w:rsidR="005D7FDE" w:rsidRPr="5CA232FA">
        <w:t xml:space="preserve"> per </w:t>
      </w:r>
      <w:r w:rsidR="001C123A" w:rsidRPr="5CA232FA">
        <w:t>HCP</w:t>
      </w:r>
      <w:r w:rsidR="005D7FDE" w:rsidRPr="5CA232FA">
        <w:t xml:space="preserve"> level</w:t>
      </w:r>
    </w:p>
    <w:p w14:paraId="115F292C" w14:textId="4FDB79A7" w:rsidR="00C514AD" w:rsidRPr="00E73D8A" w:rsidRDefault="00450EF5" w:rsidP="00E73D8A">
      <w:r>
        <w:rPr>
          <w:noProof/>
        </w:rPr>
        <w:drawing>
          <wp:inline distT="0" distB="0" distL="0" distR="0" wp14:anchorId="69928D15" wp14:editId="096F3B4B">
            <wp:extent cx="5759450" cy="2847975"/>
            <wp:effectExtent l="0" t="0" r="0" b="0"/>
            <wp:docPr id="317787176" name="Chart 1" descr="Chart 20 titled 30 June 2024 and 30 June 2025, median care and package management percentage per HCP level.&#10;&#10;At 30 June 2025, all HCP levels had a median care management percentage of 17% per HCP, and median package management percentage of 12% per HCP. This is unchanged since 30 June 2024. ">
              <a:extLst xmlns:a="http://schemas.openxmlformats.org/drawingml/2006/main">
                <a:ext uri="{FF2B5EF4-FFF2-40B4-BE49-F238E27FC236}">
                  <a16:creationId xmlns:a16="http://schemas.microsoft.com/office/drawing/2014/main" id="{620CDB39-0D8F-4AF0-90D0-BED279C99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BC6273" w14:textId="57352246" w:rsidR="00EB53B2" w:rsidRPr="00323EA8" w:rsidRDefault="00443D81" w:rsidP="00323EA8">
      <w:pPr>
        <w:pStyle w:val="Mist"/>
        <w:rPr>
          <w:rFonts w:eastAsiaTheme="minorEastAsia"/>
        </w:rPr>
      </w:pPr>
      <w:r w:rsidRPr="00323EA8">
        <w:rPr>
          <w:rFonts w:eastAsiaTheme="minorEastAsia"/>
        </w:rPr>
        <w:t xml:space="preserve">Care </w:t>
      </w:r>
      <w:r w:rsidR="00EC446A" w:rsidRPr="00323EA8">
        <w:rPr>
          <w:rFonts w:eastAsiaTheme="minorEastAsia"/>
        </w:rPr>
        <w:t>m</w:t>
      </w:r>
      <w:r w:rsidRPr="00323EA8">
        <w:rPr>
          <w:rFonts w:eastAsiaTheme="minorEastAsia"/>
        </w:rPr>
        <w:t>anagement</w:t>
      </w:r>
      <w:r w:rsidR="00881C57" w:rsidRPr="00323EA8">
        <w:rPr>
          <w:rFonts w:eastAsiaTheme="minorEastAsia"/>
        </w:rPr>
        <w:t xml:space="preserve"> </w:t>
      </w:r>
      <w:r w:rsidR="00CA1187" w:rsidRPr="00323EA8">
        <w:rPr>
          <w:rFonts w:eastAsiaTheme="minorEastAsia"/>
        </w:rPr>
        <w:t>percentage</w:t>
      </w:r>
      <w:r w:rsidR="00881C57" w:rsidRPr="00323EA8">
        <w:rPr>
          <w:rFonts w:eastAsiaTheme="minorEastAsia"/>
        </w:rPr>
        <w:t xml:space="preserve"> =</w:t>
      </w:r>
      <w:r w:rsidR="00EC446A" w:rsidRPr="00323EA8">
        <w:rPr>
          <w:rFonts w:eastAsiaTheme="minorEastAsia"/>
        </w:rPr>
        <w:t xml:space="preserve"> </w:t>
      </w:r>
      <w:r w:rsidR="26232937" w:rsidRPr="00323EA8">
        <w:rPr>
          <w:rFonts w:eastAsiaTheme="minorEastAsia"/>
        </w:rPr>
        <w:t xml:space="preserve">published </w:t>
      </w:r>
      <w:r w:rsidR="00D51984" w:rsidRPr="00323EA8">
        <w:rPr>
          <w:rFonts w:eastAsiaTheme="minorEastAsia"/>
        </w:rPr>
        <w:t xml:space="preserve">fortnightly </w:t>
      </w:r>
      <w:r w:rsidR="26232937" w:rsidRPr="00323EA8">
        <w:rPr>
          <w:rFonts w:eastAsiaTheme="minorEastAsia"/>
        </w:rPr>
        <w:t>national median price for care management (for each level) ÷ subsidy per fortnight (for each level)</w:t>
      </w:r>
    </w:p>
    <w:p w14:paraId="0E110143" w14:textId="68B1B8D4" w:rsidR="00881C57" w:rsidRPr="00323EA8" w:rsidRDefault="00881C57" w:rsidP="00323EA8">
      <w:pPr>
        <w:pStyle w:val="Mist"/>
        <w:rPr>
          <w:rFonts w:eastAsiaTheme="minorEastAsia"/>
        </w:rPr>
      </w:pPr>
      <w:r w:rsidRPr="00323EA8">
        <w:rPr>
          <w:rFonts w:eastAsiaTheme="minorEastAsia"/>
        </w:rPr>
        <w:t xml:space="preserve">Package </w:t>
      </w:r>
      <w:r w:rsidR="00091D37" w:rsidRPr="00323EA8">
        <w:rPr>
          <w:rFonts w:eastAsiaTheme="minorEastAsia"/>
        </w:rPr>
        <w:t>m</w:t>
      </w:r>
      <w:r w:rsidRPr="00323EA8">
        <w:rPr>
          <w:rFonts w:eastAsiaTheme="minorEastAsia"/>
        </w:rPr>
        <w:t xml:space="preserve">anagement </w:t>
      </w:r>
      <w:r w:rsidR="00CA1187" w:rsidRPr="00323EA8">
        <w:rPr>
          <w:rFonts w:eastAsiaTheme="minorEastAsia"/>
        </w:rPr>
        <w:t>percentage</w:t>
      </w:r>
      <w:r w:rsidRPr="00323EA8">
        <w:rPr>
          <w:rFonts w:eastAsiaTheme="minorEastAsia"/>
        </w:rPr>
        <w:t xml:space="preserve"> = </w:t>
      </w:r>
      <w:r w:rsidR="0DDEC053" w:rsidRPr="00323EA8">
        <w:rPr>
          <w:rFonts w:eastAsiaTheme="minorEastAsia"/>
        </w:rPr>
        <w:t xml:space="preserve">published </w:t>
      </w:r>
      <w:r w:rsidR="003B2904" w:rsidRPr="00323EA8">
        <w:rPr>
          <w:rFonts w:eastAsiaTheme="minorEastAsia"/>
        </w:rPr>
        <w:t xml:space="preserve">fortnightly </w:t>
      </w:r>
      <w:r w:rsidR="0DDEC053" w:rsidRPr="00323EA8">
        <w:rPr>
          <w:rFonts w:eastAsiaTheme="minorEastAsia"/>
        </w:rPr>
        <w:t xml:space="preserve">national median price for </w:t>
      </w:r>
      <w:r w:rsidR="00047A1E" w:rsidRPr="00323EA8">
        <w:rPr>
          <w:rFonts w:eastAsiaTheme="minorEastAsia"/>
        </w:rPr>
        <w:t>p</w:t>
      </w:r>
      <w:r w:rsidR="00D24555" w:rsidRPr="00323EA8">
        <w:rPr>
          <w:rFonts w:eastAsiaTheme="minorEastAsia"/>
        </w:rPr>
        <w:t xml:space="preserve">ackage management </w:t>
      </w:r>
      <w:r w:rsidR="0DDEC053" w:rsidRPr="00323EA8">
        <w:rPr>
          <w:rFonts w:eastAsiaTheme="minorEastAsia"/>
        </w:rPr>
        <w:t>(for each level) ÷</w:t>
      </w:r>
      <w:r w:rsidR="00D24555" w:rsidRPr="00323EA8">
        <w:rPr>
          <w:rFonts w:eastAsiaTheme="minorEastAsia"/>
        </w:rPr>
        <w:t xml:space="preserve"> subsidy</w:t>
      </w:r>
      <w:r w:rsidR="0DDEC053" w:rsidRPr="00323EA8">
        <w:rPr>
          <w:rFonts w:eastAsiaTheme="minorEastAsia"/>
        </w:rPr>
        <w:t xml:space="preserve"> per fortnight (for each level)</w:t>
      </w:r>
    </w:p>
    <w:tbl>
      <w:tblPr>
        <w:tblStyle w:val="TableGrid"/>
        <w:tblW w:w="0" w:type="auto"/>
        <w:tblLook w:val="04A0" w:firstRow="1" w:lastRow="0" w:firstColumn="1" w:lastColumn="0" w:noHBand="0" w:noVBand="1"/>
      </w:tblPr>
      <w:tblGrid>
        <w:gridCol w:w="9060"/>
      </w:tblGrid>
      <w:tr w:rsidR="001C536A" w:rsidRPr="00F04436" w14:paraId="7BE447E3" w14:textId="77777777" w:rsidTr="00C575B0">
        <w:tc>
          <w:tcPr>
            <w:tcW w:w="9060" w:type="dxa"/>
          </w:tcPr>
          <w:p w14:paraId="17D0B66A" w14:textId="77777777" w:rsidR="00370AC3" w:rsidRPr="00370AC3" w:rsidRDefault="001C536A" w:rsidP="00E73D8A">
            <w:pPr>
              <w:pageBreakBefore/>
              <w:rPr>
                <w:rFonts w:eastAsia="Arial" w:cs="Arial"/>
                <w:b/>
                <w:color w:val="1E1545"/>
              </w:rPr>
            </w:pPr>
            <w:r w:rsidRPr="009A05CA">
              <w:rPr>
                <w:rFonts w:eastAsia="Arial" w:cs="Arial"/>
                <w:noProof/>
                <w:color w:val="1E1545"/>
              </w:rPr>
              <w:lastRenderedPageBreak/>
              <w:drawing>
                <wp:anchor distT="0" distB="0" distL="114300" distR="114300" simplePos="0" relativeHeight="251658242" behindDoc="1" locked="0" layoutInCell="1" allowOverlap="1" wp14:anchorId="7FA6DB47" wp14:editId="6B4580EF">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956278096" name="Graphic 956278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A05CA">
              <w:rPr>
                <w:rFonts w:eastAsia="Arial" w:cs="Arial"/>
                <w:b/>
                <w:color w:val="1E1545"/>
              </w:rPr>
              <w:t xml:space="preserve">Insights: </w:t>
            </w:r>
            <w:r w:rsidR="00370AC3" w:rsidRPr="00370AC3">
              <w:rPr>
                <w:rFonts w:eastAsia="Arial" w:cs="Arial"/>
                <w:b/>
                <w:color w:val="1E1545"/>
              </w:rPr>
              <w:t>Care management fees and expenses</w:t>
            </w:r>
          </w:p>
          <w:p w14:paraId="173F6044" w14:textId="448CF3B9" w:rsidR="00943B4B" w:rsidRDefault="00943B4B" w:rsidP="00370AC3">
            <w:r>
              <w:t>Reporting through the Financial Report on the Australian Aged Care Sector (FRAACS) between 2020-21 and 2023-24 has shown that w</w:t>
            </w:r>
            <w:r w:rsidRPr="00ED2FB7">
              <w:t xml:space="preserve">hile care management </w:t>
            </w:r>
            <w:r>
              <w:t xml:space="preserve">charges </w:t>
            </w:r>
            <w:r w:rsidRPr="00ED2FB7">
              <w:t xml:space="preserve">represent 16.5% </w:t>
            </w:r>
            <w:r>
              <w:rPr>
                <w:color w:val="1E1545" w:themeColor="text2"/>
              </w:rPr>
              <w:t>–</w:t>
            </w:r>
            <w:r w:rsidRPr="00ED2FB7">
              <w:t xml:space="preserve"> 18.0% of total revenue</w:t>
            </w:r>
            <w:r>
              <w:t xml:space="preserve"> for providers</w:t>
            </w:r>
            <w:r w:rsidRPr="00ED2FB7">
              <w:t>, the cost to providers of delivering care management</w:t>
            </w:r>
            <w:r w:rsidR="003B7CA4">
              <w:t xml:space="preserve"> services</w:t>
            </w:r>
            <w:r w:rsidRPr="00ED2FB7">
              <w:t xml:space="preserve"> is between 10.5%</w:t>
            </w:r>
            <w:r>
              <w:rPr>
                <w:color w:val="1E1545" w:themeColor="text2"/>
              </w:rPr>
              <w:t xml:space="preserve"> – </w:t>
            </w:r>
            <w:r w:rsidRPr="00ED2FB7">
              <w:t>11.0%.</w:t>
            </w:r>
          </w:p>
          <w:p w14:paraId="5BDB01E3" w14:textId="4CECCF71" w:rsidR="001C536A" w:rsidRPr="00017964" w:rsidRDefault="00943B4B" w:rsidP="00017964">
            <w:pPr>
              <w:rPr>
                <w:rFonts w:eastAsia="Arial" w:cs="Arial"/>
                <w:bCs/>
                <w:color w:val="1E1545"/>
              </w:rPr>
            </w:pPr>
            <w:r>
              <w:rPr>
                <w:rFonts w:eastAsia="Arial" w:cs="Arial"/>
                <w:bCs/>
              </w:rPr>
              <w:t xml:space="preserve">These </w:t>
            </w:r>
            <w:r w:rsidR="00370AC3" w:rsidRPr="00370AC3">
              <w:rPr>
                <w:rFonts w:eastAsia="Arial" w:cs="Arial"/>
                <w:bCs/>
                <w:color w:val="1E1545"/>
              </w:rPr>
              <w:t>results indicate that providers may be using margins on care management services</w:t>
            </w:r>
            <w:r>
              <w:rPr>
                <w:rFonts w:eastAsia="Arial" w:cs="Arial"/>
                <w:bCs/>
                <w:color w:val="1E1545"/>
              </w:rPr>
              <w:t xml:space="preserve"> </w:t>
            </w:r>
            <w:r w:rsidR="00370AC3" w:rsidRPr="00370AC3">
              <w:rPr>
                <w:rFonts w:eastAsia="Arial" w:cs="Arial"/>
                <w:bCs/>
                <w:color w:val="1E1545"/>
              </w:rPr>
              <w:t>to cross-subsidise losses in other services.</w:t>
            </w:r>
            <w:r w:rsidR="003B7CA4">
              <w:rPr>
                <w:rFonts w:eastAsia="Arial"/>
              </w:rPr>
              <w:t xml:space="preserve"> </w:t>
            </w:r>
            <w:r w:rsidR="00017964" w:rsidRPr="00017964">
              <w:rPr>
                <w:rFonts w:eastAsia="Arial" w:cs="Arial"/>
                <w:bCs/>
                <w:color w:val="1E1545"/>
              </w:rPr>
              <w:t>The department will continue</w:t>
            </w:r>
            <w:r w:rsidR="00017964">
              <w:rPr>
                <w:rFonts w:eastAsia="Arial" w:cs="Arial"/>
                <w:bCs/>
                <w:color w:val="1E1545"/>
              </w:rPr>
              <w:t xml:space="preserve"> </w:t>
            </w:r>
            <w:r w:rsidR="00017964" w:rsidRPr="00017964">
              <w:rPr>
                <w:rFonts w:eastAsia="Arial" w:cs="Arial"/>
                <w:bCs/>
                <w:color w:val="1E1545"/>
              </w:rPr>
              <w:t xml:space="preserve">to monitor prices set by </w:t>
            </w:r>
            <w:r w:rsidR="003B7CA4">
              <w:rPr>
                <w:rFonts w:eastAsia="Arial" w:cs="Arial"/>
                <w:bCs/>
                <w:color w:val="1E1545"/>
              </w:rPr>
              <w:t>h</w:t>
            </w:r>
            <w:r w:rsidR="00017964" w:rsidRPr="00017964">
              <w:rPr>
                <w:rFonts w:eastAsia="Arial" w:cs="Arial"/>
                <w:bCs/>
                <w:color w:val="1E1545"/>
              </w:rPr>
              <w:t>ome care providers,</w:t>
            </w:r>
            <w:r w:rsidR="00017964">
              <w:rPr>
                <w:rFonts w:eastAsia="Arial" w:cs="Arial"/>
                <w:bCs/>
                <w:color w:val="1E1545"/>
              </w:rPr>
              <w:t xml:space="preserve"> including through the transition to the Support at Home </w:t>
            </w:r>
            <w:r w:rsidR="00273CB6">
              <w:rPr>
                <w:rFonts w:eastAsia="Arial" w:cs="Arial"/>
                <w:bCs/>
                <w:color w:val="1E1545"/>
              </w:rPr>
              <w:t>p</w:t>
            </w:r>
            <w:r w:rsidR="00017964">
              <w:rPr>
                <w:rFonts w:eastAsia="Arial" w:cs="Arial"/>
                <w:bCs/>
                <w:color w:val="1E1545"/>
              </w:rPr>
              <w:t>rogram</w:t>
            </w:r>
            <w:r w:rsidR="00017964" w:rsidRPr="00017964">
              <w:rPr>
                <w:rFonts w:eastAsia="Arial" w:cs="Arial"/>
                <w:bCs/>
                <w:color w:val="1E1545"/>
              </w:rPr>
              <w:t xml:space="preserve"> </w:t>
            </w:r>
            <w:r w:rsidR="00366069">
              <w:rPr>
                <w:rFonts w:eastAsia="Arial" w:cs="Arial"/>
                <w:bCs/>
                <w:color w:val="1E1545"/>
              </w:rPr>
              <w:t xml:space="preserve">from 1 November 2025 </w:t>
            </w:r>
            <w:r w:rsidR="00017964" w:rsidRPr="00017964">
              <w:rPr>
                <w:rFonts w:eastAsia="Arial" w:cs="Arial"/>
                <w:bCs/>
                <w:color w:val="1E1545"/>
              </w:rPr>
              <w:t>to ensure they are</w:t>
            </w:r>
            <w:r w:rsidR="00017964">
              <w:rPr>
                <w:rFonts w:eastAsia="Arial" w:cs="Arial"/>
                <w:bCs/>
                <w:color w:val="1E1545"/>
              </w:rPr>
              <w:t xml:space="preserve"> </w:t>
            </w:r>
            <w:r w:rsidR="00017964" w:rsidRPr="00017964">
              <w:rPr>
                <w:rFonts w:eastAsia="Arial" w:cs="Arial"/>
                <w:bCs/>
                <w:color w:val="1E1545"/>
              </w:rPr>
              <w:t>reasonable and transparent.</w:t>
            </w:r>
          </w:p>
        </w:tc>
      </w:tr>
    </w:tbl>
    <w:p w14:paraId="7DF68B85" w14:textId="1398C6CC" w:rsidR="004666EA" w:rsidRPr="00323EA8" w:rsidRDefault="00C443C2" w:rsidP="00323EA8">
      <w:pPr>
        <w:pStyle w:val="Heading2"/>
      </w:pPr>
      <w:bookmarkStart w:id="44" w:name="_Toc211507179"/>
      <w:bookmarkStart w:id="45" w:name="_Toc212735007"/>
      <w:r w:rsidRPr="00323EA8">
        <w:t>U</w:t>
      </w:r>
      <w:r w:rsidR="004666EA" w:rsidRPr="00323EA8">
        <w:t>nspent funds</w:t>
      </w:r>
      <w:bookmarkEnd w:id="44"/>
      <w:bookmarkEnd w:id="45"/>
    </w:p>
    <w:p w14:paraId="4F721698" w14:textId="21ED836F" w:rsidR="00A7173F" w:rsidRPr="009053EB" w:rsidRDefault="00B94378" w:rsidP="00135423">
      <w:proofErr w:type="gramStart"/>
      <w:r w:rsidRPr="009053EB">
        <w:t>At</w:t>
      </w:r>
      <w:proofErr w:type="gramEnd"/>
      <w:r w:rsidRPr="009053EB">
        <w:t xml:space="preserve"> </w:t>
      </w:r>
      <w:r w:rsidR="00650B07" w:rsidRPr="009053EB">
        <w:t>3</w:t>
      </w:r>
      <w:r w:rsidR="004928F8">
        <w:t>0 June</w:t>
      </w:r>
      <w:r w:rsidR="00650B07" w:rsidRPr="009053EB">
        <w:t xml:space="preserve"> </w:t>
      </w:r>
      <w:r w:rsidRPr="009053EB">
        <w:t>202</w:t>
      </w:r>
      <w:r w:rsidR="00356FE1" w:rsidRPr="009053EB">
        <w:t>5</w:t>
      </w:r>
      <w:r w:rsidRPr="009053EB">
        <w:t xml:space="preserve">, there was </w:t>
      </w:r>
      <w:r w:rsidRPr="00660182">
        <w:t>$</w:t>
      </w:r>
      <w:r w:rsidR="00BF19C2" w:rsidRPr="00660182">
        <w:t>4.</w:t>
      </w:r>
      <w:r w:rsidR="004C17C7" w:rsidRPr="008558CA">
        <w:t>1</w:t>
      </w:r>
      <w:r w:rsidRPr="009053EB">
        <w:t xml:space="preserve"> billion in unspent </w:t>
      </w:r>
      <w:r w:rsidR="00924B33" w:rsidRPr="009053EB">
        <w:t>HCP funds (</w:t>
      </w:r>
      <w:r w:rsidR="00924B33" w:rsidRPr="00660182">
        <w:t>up $0.</w:t>
      </w:r>
      <w:r w:rsidR="00DC5CC3">
        <w:t>5</w:t>
      </w:r>
      <w:r w:rsidR="00924B33" w:rsidRPr="009053EB">
        <w:t xml:space="preserve"> billion from </w:t>
      </w:r>
      <w:r w:rsidR="00273CB6">
        <w:br/>
      </w:r>
      <w:r w:rsidR="00924B33" w:rsidRPr="009053EB">
        <w:t>3</w:t>
      </w:r>
      <w:r w:rsidR="004928F8">
        <w:t>0</w:t>
      </w:r>
      <w:r w:rsidR="00FE0DAE" w:rsidRPr="009053EB">
        <w:t xml:space="preserve"> </w:t>
      </w:r>
      <w:r w:rsidR="002179A5">
        <w:t>June</w:t>
      </w:r>
      <w:r w:rsidR="000932D9" w:rsidRPr="009053EB">
        <w:t xml:space="preserve"> </w:t>
      </w:r>
      <w:r w:rsidR="00924B33" w:rsidRPr="009053EB">
        <w:t>202</w:t>
      </w:r>
      <w:r w:rsidR="00356FE1" w:rsidRPr="009053EB">
        <w:t>4</w:t>
      </w:r>
      <w:r w:rsidR="00924B33" w:rsidRPr="009053EB">
        <w:t>)</w:t>
      </w:r>
      <w:r w:rsidR="00CA453A">
        <w:t xml:space="preserve"> (Chart 21)</w:t>
      </w:r>
      <w:r w:rsidR="00924B33" w:rsidRPr="009053EB">
        <w:t>. This includes</w:t>
      </w:r>
      <w:r w:rsidR="00A7173F" w:rsidRPr="009053EB">
        <w:t>:</w:t>
      </w:r>
    </w:p>
    <w:p w14:paraId="03139900" w14:textId="01FBE403" w:rsidR="00A7173F" w:rsidRPr="009053EB" w:rsidRDefault="00B94378" w:rsidP="00452E12">
      <w:pPr>
        <w:pStyle w:val="Insights"/>
        <w:numPr>
          <w:ilvl w:val="0"/>
          <w:numId w:val="16"/>
        </w:numPr>
      </w:pPr>
      <w:r w:rsidRPr="009053EB">
        <w:t>$</w:t>
      </w:r>
      <w:r w:rsidR="00924B33" w:rsidRPr="00F84A87">
        <w:t>3</w:t>
      </w:r>
      <w:r w:rsidRPr="00F84A87">
        <w:t>.</w:t>
      </w:r>
      <w:r w:rsidR="002E1A4B" w:rsidRPr="00F84A87">
        <w:t>8</w:t>
      </w:r>
      <w:r w:rsidRPr="00F84A87">
        <w:t xml:space="preserve"> billion</w:t>
      </w:r>
      <w:r w:rsidRPr="009053EB">
        <w:t xml:space="preserve"> of unspent funds in </w:t>
      </w:r>
      <w:r w:rsidR="00CC6FFF" w:rsidRPr="009053EB">
        <w:t xml:space="preserve">the </w:t>
      </w:r>
      <w:r w:rsidRPr="009053EB">
        <w:t>Home Care Account</w:t>
      </w:r>
      <w:r w:rsidR="00B81F59">
        <w:t xml:space="preserve"> </w:t>
      </w:r>
      <w:r w:rsidR="00924B33" w:rsidRPr="009053EB">
        <w:t>(</w:t>
      </w:r>
      <w:r w:rsidR="00924B33" w:rsidRPr="00F84A87">
        <w:t>up $</w:t>
      </w:r>
      <w:r w:rsidR="00D826D4" w:rsidRPr="00F84A87">
        <w:t>0.</w:t>
      </w:r>
      <w:r w:rsidR="00C41EC7" w:rsidRPr="00F84A87">
        <w:t>6</w:t>
      </w:r>
      <w:r w:rsidR="00924B33" w:rsidRPr="00F84A87">
        <w:t xml:space="preserve"> billion</w:t>
      </w:r>
      <w:r w:rsidR="00924B33" w:rsidRPr="009053EB">
        <w:t>)</w:t>
      </w:r>
    </w:p>
    <w:p w14:paraId="58F76E40" w14:textId="07AC8683" w:rsidR="00B94378" w:rsidRPr="009053EB" w:rsidRDefault="00924B33" w:rsidP="00452E12">
      <w:pPr>
        <w:pStyle w:val="Insights"/>
        <w:numPr>
          <w:ilvl w:val="0"/>
          <w:numId w:val="16"/>
        </w:numPr>
      </w:pPr>
      <w:r w:rsidRPr="009053EB">
        <w:t>$</w:t>
      </w:r>
      <w:r w:rsidRPr="00F84A87">
        <w:t>0.</w:t>
      </w:r>
      <w:r w:rsidR="00DC5CC3">
        <w:t>3</w:t>
      </w:r>
      <w:r w:rsidRPr="00F84A87">
        <w:t xml:space="preserve"> billion</w:t>
      </w:r>
      <w:r w:rsidRPr="009053EB">
        <w:t xml:space="preserve"> in the </w:t>
      </w:r>
      <w:r w:rsidR="00B94378" w:rsidRPr="009053EB">
        <w:t xml:space="preserve">Provider Held </w:t>
      </w:r>
      <w:r w:rsidR="00063AA6" w:rsidRPr="009053EB">
        <w:t>P</w:t>
      </w:r>
      <w:r w:rsidR="00B94378" w:rsidRPr="009053EB">
        <w:t xml:space="preserve">ortion of unspent funds </w:t>
      </w:r>
      <w:r w:rsidRPr="009053EB">
        <w:t>(</w:t>
      </w:r>
      <w:r w:rsidRPr="00F84A87">
        <w:t>down $0</w:t>
      </w:r>
      <w:r w:rsidR="00B94378" w:rsidRPr="00F84A87">
        <w:t>.</w:t>
      </w:r>
      <w:r w:rsidR="00046335">
        <w:t>1</w:t>
      </w:r>
      <w:r w:rsidR="00B94378" w:rsidRPr="00F84A87">
        <w:t xml:space="preserve"> billion</w:t>
      </w:r>
      <w:r w:rsidRPr="009053EB">
        <w:t>)</w:t>
      </w:r>
      <w:r w:rsidR="00B94378" w:rsidRPr="009053EB">
        <w:t>.</w:t>
      </w:r>
    </w:p>
    <w:p w14:paraId="3EEB1E95" w14:textId="6E1C4E65" w:rsidR="00510E09" w:rsidRDefault="00CB73B0" w:rsidP="00E73D8A">
      <w:pPr>
        <w:pStyle w:val="Caption"/>
      </w:pPr>
      <w:r>
        <w:t xml:space="preserve">Chart </w:t>
      </w:r>
      <w:r w:rsidR="004612E1">
        <w:t>21</w:t>
      </w:r>
      <w:r w:rsidR="003F51BD" w:rsidRPr="00B31B29">
        <w:t xml:space="preserve">: </w:t>
      </w:r>
      <w:r w:rsidR="002D7BD5" w:rsidRPr="00B31B29">
        <w:t xml:space="preserve">Unspent </w:t>
      </w:r>
      <w:r w:rsidR="006857F9">
        <w:t>f</w:t>
      </w:r>
      <w:r w:rsidR="002D7BD5" w:rsidRPr="00B31B29">
        <w:t xml:space="preserve">unds </w:t>
      </w:r>
      <w:r w:rsidR="00B127CD" w:rsidRPr="00B127CD">
        <w:t xml:space="preserve">(quarter </w:t>
      </w:r>
      <w:r w:rsidR="002179A5">
        <w:t>4</w:t>
      </w:r>
      <w:r w:rsidR="00B127CD" w:rsidRPr="00B127CD">
        <w:t xml:space="preserve"> 2023-24 to quarter </w:t>
      </w:r>
      <w:r w:rsidR="003F208A">
        <w:t>4</w:t>
      </w:r>
      <w:r w:rsidR="00B127CD" w:rsidRPr="00B127CD">
        <w:t xml:space="preserve"> 2024-25)</w:t>
      </w:r>
    </w:p>
    <w:p w14:paraId="0F373BF0" w14:textId="4FC3E90C" w:rsidR="00DF4BC5" w:rsidRPr="00E73D8A" w:rsidRDefault="00DF4BC5" w:rsidP="00E73D8A">
      <w:r>
        <w:rPr>
          <w:noProof/>
        </w:rPr>
        <w:drawing>
          <wp:inline distT="0" distB="0" distL="0" distR="0" wp14:anchorId="29D0467B" wp14:editId="2D65CCA8">
            <wp:extent cx="5850890" cy="2291715"/>
            <wp:effectExtent l="0" t="0" r="0" b="0"/>
            <wp:docPr id="674654992" name="Chart 1" descr="Chart 21 titled Unspent funds (quarter 4 2023-24 to quarter 4 2024-25).&#10; &#10;Chart 21 illustrates the change in unspent HCP funds over the most recent five quarters (Quarter 4 2023-24, Quarter 1 2024-25, Quarter 2 2024-25, Quarter 3 2024-25, and Quarter 4 2024-25). &#10;&#10;At 30 June 2025, there was $4.1 billion in unspent HCP funds (up $0.5 billion from 30 June 2024). &#10;&#10;This includes $3.8 billion of unspent funds in the Home Care Account (up $0.6 billion), and $0.3 billion in the Provider Held Portion of unspent funds (down $0.1 billion).">
              <a:extLst xmlns:a="http://schemas.openxmlformats.org/drawingml/2006/main">
                <a:ext uri="{FF2B5EF4-FFF2-40B4-BE49-F238E27FC236}">
                  <a16:creationId xmlns:a16="http://schemas.microsoft.com/office/drawing/2014/main" id="{645CA692-B029-4217-BC12-867999C6A91C}"/>
                </a:ext>
                <a:ext uri="{147F2762-F138-4A5C-976F-8EAC2B608ADB}">
                  <a16:predDERef xmlns:a16="http://schemas.microsoft.com/office/drawing/2014/main" pred="{E8A2209C-C8B5-4606-8A79-C55BB5958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9A08D8" w14:textId="47B63033" w:rsidR="000B5E39" w:rsidRPr="00323EA8" w:rsidRDefault="000B5E39" w:rsidP="00323EA8">
      <w:r w:rsidRPr="00323EA8">
        <w:br w:type="page"/>
      </w:r>
    </w:p>
    <w:p w14:paraId="1932BB0D" w14:textId="77777777" w:rsidR="00F7044D" w:rsidRPr="005A23C0" w:rsidRDefault="00F7044D" w:rsidP="005A23C0">
      <w:pPr>
        <w:pStyle w:val="Heading1"/>
      </w:pPr>
      <w:bookmarkStart w:id="46" w:name="_Toc211507180"/>
      <w:bookmarkStart w:id="47" w:name="_Toc212735008"/>
      <w:bookmarkEnd w:id="1"/>
      <w:bookmarkEnd w:id="2"/>
      <w:r>
        <w:lastRenderedPageBreak/>
        <w:t>Glossary</w:t>
      </w:r>
      <w:bookmarkEnd w:id="46"/>
      <w:bookmarkEnd w:id="47"/>
    </w:p>
    <w:tbl>
      <w:tblPr>
        <w:tblStyle w:val="TableGrid"/>
        <w:tblW w:w="8926" w:type="dxa"/>
        <w:tblLook w:val="04A0" w:firstRow="1" w:lastRow="0" w:firstColumn="1" w:lastColumn="0" w:noHBand="0" w:noVBand="1"/>
      </w:tblPr>
      <w:tblGrid>
        <w:gridCol w:w="2211"/>
        <w:gridCol w:w="6715"/>
      </w:tblGrid>
      <w:tr w:rsidR="00F7044D" w:rsidRPr="00CF0F09" w14:paraId="3A939A0C" w14:textId="77777777" w:rsidTr="00C74F53">
        <w:trPr>
          <w:cantSplit/>
          <w:tblHeader/>
        </w:trPr>
        <w:tc>
          <w:tcPr>
            <w:tcW w:w="2211" w:type="dxa"/>
            <w:shd w:val="clear" w:color="auto" w:fill="1E1545" w:themeFill="text2"/>
          </w:tcPr>
          <w:p w14:paraId="4A3E9F63" w14:textId="77777777" w:rsidR="00F7044D" w:rsidRPr="00CF0F09" w:rsidRDefault="00F7044D" w:rsidP="00E73D8A">
            <w:pPr>
              <w:pStyle w:val="TableHeaderWhite"/>
              <w:rPr>
                <w:kern w:val="28"/>
              </w:rPr>
            </w:pPr>
            <w:r w:rsidRPr="00CF0F09">
              <w:t>Term</w:t>
            </w:r>
          </w:p>
        </w:tc>
        <w:tc>
          <w:tcPr>
            <w:tcW w:w="6715" w:type="dxa"/>
            <w:shd w:val="clear" w:color="auto" w:fill="1E1545" w:themeFill="text2"/>
          </w:tcPr>
          <w:p w14:paraId="5F75859C" w14:textId="77777777" w:rsidR="00F7044D" w:rsidRPr="00CF0F09" w:rsidRDefault="00F7044D" w:rsidP="00E73D8A">
            <w:pPr>
              <w:pStyle w:val="TableHeaderWhite"/>
              <w:rPr>
                <w:kern w:val="28"/>
              </w:rPr>
            </w:pPr>
            <w:r w:rsidRPr="00CF0F09">
              <w:t>Description</w:t>
            </w:r>
          </w:p>
        </w:tc>
      </w:tr>
      <w:tr w:rsidR="00F7044D" w:rsidRPr="00CF0F09" w14:paraId="23BEDD54" w14:textId="77777777" w:rsidTr="00C74F53">
        <w:trPr>
          <w:cantSplit/>
        </w:trPr>
        <w:tc>
          <w:tcPr>
            <w:tcW w:w="2211" w:type="dxa"/>
          </w:tcPr>
          <w:p w14:paraId="46EB89C9" w14:textId="1E4345E6" w:rsidR="00F7044D" w:rsidRPr="00CF0F09" w:rsidRDefault="00F7044D" w:rsidP="00CA316A">
            <w:pPr>
              <w:rPr>
                <w:rFonts w:cs="Arial"/>
                <w:color w:val="1E1545"/>
                <w:kern w:val="28"/>
                <w:sz w:val="20"/>
                <w:szCs w:val="20"/>
              </w:rPr>
            </w:pPr>
            <w:hyperlink r:id="rId54" w:history="1">
              <w:r w:rsidRPr="00CF0F09">
                <w:rPr>
                  <w:rStyle w:val="Hyperlink"/>
                  <w:rFonts w:cs="Arial"/>
                  <w:sz w:val="20"/>
                  <w:szCs w:val="20"/>
                </w:rPr>
                <w:t xml:space="preserve">Australian National Aged Care Classification </w:t>
              </w:r>
              <w:r w:rsidRPr="00CF0F09">
                <w:rPr>
                  <w:rStyle w:val="Hyperlink"/>
                  <w:rFonts w:cs="Arial"/>
                  <w:kern w:val="28"/>
                  <w:sz w:val="20"/>
                  <w:szCs w:val="20"/>
                </w:rPr>
                <w:t>(AN</w:t>
              </w:r>
              <w:r w:rsidR="002E22BE">
                <w:rPr>
                  <w:rStyle w:val="Hyperlink"/>
                  <w:rFonts w:cs="Arial"/>
                  <w:kern w:val="28"/>
                  <w:sz w:val="20"/>
                  <w:szCs w:val="20"/>
                </w:rPr>
                <w:t>-</w:t>
              </w:r>
              <w:r w:rsidRPr="00CF0F09">
                <w:rPr>
                  <w:rStyle w:val="Hyperlink"/>
                  <w:rFonts w:cs="Arial"/>
                  <w:kern w:val="28"/>
                  <w:sz w:val="20"/>
                  <w:szCs w:val="20"/>
                </w:rPr>
                <w:t xml:space="preserve">ACC) </w:t>
              </w:r>
              <w:r w:rsidRPr="00CF0F09">
                <w:rPr>
                  <w:rStyle w:val="Hyperlink"/>
                  <w:rFonts w:cs="Arial"/>
                  <w:sz w:val="20"/>
                  <w:szCs w:val="20"/>
                </w:rPr>
                <w:t>funding model</w:t>
              </w:r>
            </w:hyperlink>
          </w:p>
        </w:tc>
        <w:tc>
          <w:tcPr>
            <w:tcW w:w="6715" w:type="dxa"/>
          </w:tcPr>
          <w:p w14:paraId="5511B7A3" w14:textId="2ECC7715" w:rsidR="00F7044D" w:rsidRPr="00CF0F09" w:rsidRDefault="00F347FD" w:rsidP="00F848C6">
            <w:pPr>
              <w:pStyle w:val="Tabletext"/>
              <w:rPr>
                <w:color w:val="1E1545"/>
              </w:rPr>
            </w:pPr>
            <w:r>
              <w:t>I</w:t>
            </w:r>
            <w:r w:rsidR="4E511047" w:rsidRPr="26A335E1">
              <w:t xml:space="preserve">s a </w:t>
            </w:r>
            <w:r w:rsidR="00E15C9D" w:rsidRPr="26A335E1">
              <w:t>case mix</w:t>
            </w:r>
            <w:r w:rsidR="4E511047" w:rsidRPr="26A335E1">
              <w:t xml:space="preserve"> funding model that represents the care component of residential aged care funding. AN-ACC is designed to provide equitable care funding to approved residential aged care services, by linking subsidy to characteristics of services and residents. The Independent Hea</w:t>
            </w:r>
            <w:r w:rsidR="00E928AA">
              <w:t>l</w:t>
            </w:r>
            <w:r w:rsidR="4E511047" w:rsidRPr="26A335E1">
              <w:t xml:space="preserve">th and Aged Care Pricing Authority provides annual pricing advice to the Minister </w:t>
            </w:r>
            <w:r w:rsidR="10F44E74" w:rsidRPr="26A335E1">
              <w:t>for Aged Care</w:t>
            </w:r>
            <w:r w:rsidR="00C60CA8">
              <w:t>, Disability</w:t>
            </w:r>
            <w:r w:rsidR="10F44E74" w:rsidRPr="26A335E1">
              <w:t xml:space="preserve"> and Seniors o</w:t>
            </w:r>
            <w:r w:rsidR="4E511047" w:rsidRPr="26A335E1">
              <w:t>n the AN-ACC model. This ensures funding is based on advice on the actual cost of care.</w:t>
            </w:r>
          </w:p>
        </w:tc>
      </w:tr>
      <w:tr w:rsidR="00F7044D" w:rsidRPr="00CF0F09" w14:paraId="5A8DFFC1" w14:textId="77777777" w:rsidTr="00C74F53">
        <w:trPr>
          <w:cantSplit/>
        </w:trPr>
        <w:tc>
          <w:tcPr>
            <w:tcW w:w="2211" w:type="dxa"/>
            <w:tcBorders>
              <w:bottom w:val="single" w:sz="4" w:space="0" w:color="auto"/>
            </w:tcBorders>
          </w:tcPr>
          <w:p w14:paraId="6C3DB5AE" w14:textId="77777777" w:rsidR="00F7044D" w:rsidRPr="00CF0F09" w:rsidRDefault="00F7044D" w:rsidP="00CA316A">
            <w:pPr>
              <w:rPr>
                <w:rFonts w:cs="Arial"/>
                <w:sz w:val="20"/>
                <w:szCs w:val="20"/>
              </w:rPr>
            </w:pPr>
            <w:hyperlink r:id="rId55" w:history="1">
              <w:r w:rsidRPr="00CF0F09">
                <w:rPr>
                  <w:rStyle w:val="Hyperlink"/>
                  <w:rFonts w:cs="Arial"/>
                  <w:sz w:val="20"/>
                  <w:szCs w:val="20"/>
                </w:rPr>
                <w:t>Care management</w:t>
              </w:r>
            </w:hyperlink>
          </w:p>
        </w:tc>
        <w:tc>
          <w:tcPr>
            <w:tcW w:w="6715" w:type="dxa"/>
            <w:tcBorders>
              <w:bottom w:val="single" w:sz="4" w:space="0" w:color="auto"/>
            </w:tcBorders>
          </w:tcPr>
          <w:p w14:paraId="166FD012" w14:textId="4507A76B" w:rsidR="00F7044D" w:rsidRPr="00CF0F09" w:rsidRDefault="00F7044D" w:rsidP="00F848C6">
            <w:pPr>
              <w:pStyle w:val="Tabletext"/>
              <w:rPr>
                <w:rFonts w:eastAsia="Arial"/>
                <w:color w:val="1E1545"/>
              </w:rPr>
            </w:pPr>
            <w:r w:rsidRPr="5CA232FA">
              <w:rPr>
                <w:rFonts w:eastAsia="Arial"/>
              </w:rPr>
              <w:t>Is a service that home care providers must deliver to all care recipients</w:t>
            </w:r>
            <w:r w:rsidR="00ED7806">
              <w:rPr>
                <w:rFonts w:eastAsia="Arial"/>
              </w:rPr>
              <w:t xml:space="preserve"> to </w:t>
            </w:r>
            <w:r w:rsidR="00ED7806" w:rsidRPr="5CA232FA">
              <w:rPr>
                <w:rFonts w:eastAsia="Arial"/>
              </w:rPr>
              <w:t>ensure recipients</w:t>
            </w:r>
            <w:r w:rsidRPr="5CA232FA">
              <w:rPr>
                <w:rFonts w:eastAsia="Arial"/>
              </w:rPr>
              <w:t xml:space="preserve"> receive </w:t>
            </w:r>
            <w:r w:rsidR="00ED7806" w:rsidRPr="5CA232FA">
              <w:rPr>
                <w:rFonts w:eastAsia="Arial"/>
              </w:rPr>
              <w:t>the appropriate level of support in a way that meets their care needs</w:t>
            </w:r>
            <w:r w:rsidRPr="5CA232FA" w:rsidDel="00ED7806">
              <w:rPr>
                <w:rFonts w:eastAsia="Arial"/>
              </w:rPr>
              <w:t>.</w:t>
            </w:r>
            <w:r w:rsidRPr="5CA232FA">
              <w:rPr>
                <w:rFonts w:eastAsia="Arial"/>
              </w:rPr>
              <w:t xml:space="preserve"> Providers must not charge more than 20% of the Australian Government Subsidy for care management.</w:t>
            </w:r>
          </w:p>
        </w:tc>
      </w:tr>
      <w:tr w:rsidR="00F7044D" w:rsidRPr="00CF0F09" w14:paraId="2C6321EF" w14:textId="77777777" w:rsidTr="00C74F53">
        <w:trPr>
          <w:cantSplit/>
        </w:trPr>
        <w:tc>
          <w:tcPr>
            <w:tcW w:w="2211" w:type="dxa"/>
            <w:tcBorders>
              <w:bottom w:val="single" w:sz="4" w:space="0" w:color="auto"/>
            </w:tcBorders>
          </w:tcPr>
          <w:p w14:paraId="14997851" w14:textId="01C58D91" w:rsidR="00F7044D" w:rsidRPr="00CF0F09" w:rsidRDefault="00F7044D" w:rsidP="00CA316A">
            <w:pPr>
              <w:rPr>
                <w:rFonts w:cs="Arial"/>
                <w:sz w:val="20"/>
                <w:szCs w:val="20"/>
              </w:rPr>
            </w:pPr>
            <w:hyperlink r:id="rId56" w:history="1">
              <w:r w:rsidRPr="00CF0F09">
                <w:rPr>
                  <w:rStyle w:val="Hyperlink"/>
                  <w:rFonts w:cs="Arial"/>
                  <w:sz w:val="20"/>
                  <w:szCs w:val="20"/>
                </w:rPr>
                <w:t>Care minutes</w:t>
              </w:r>
            </w:hyperlink>
          </w:p>
        </w:tc>
        <w:tc>
          <w:tcPr>
            <w:tcW w:w="6715" w:type="dxa"/>
            <w:tcBorders>
              <w:bottom w:val="single" w:sz="4" w:space="0" w:color="auto"/>
            </w:tcBorders>
          </w:tcPr>
          <w:p w14:paraId="6AA93D25" w14:textId="77777777" w:rsidR="006C60F8" w:rsidRDefault="008E6022" w:rsidP="00F848C6">
            <w:pPr>
              <w:pStyle w:val="Tabletext"/>
              <w:rPr>
                <w:rFonts w:eastAsia="Arial"/>
              </w:rPr>
            </w:pPr>
            <w:r>
              <w:rPr>
                <w:rFonts w:eastAsia="Arial"/>
              </w:rPr>
              <w:t>R</w:t>
            </w:r>
            <w:r w:rsidR="00F7044D" w:rsidRPr="5CA232FA">
              <w:rPr>
                <w:rFonts w:eastAsia="Arial"/>
              </w:rPr>
              <w:t xml:space="preserve">efers to the amount of care time people in </w:t>
            </w:r>
            <w:r w:rsidR="356948C7" w:rsidRPr="0CAB2B02">
              <w:rPr>
                <w:rFonts w:eastAsia="Arial"/>
              </w:rPr>
              <w:t>g</w:t>
            </w:r>
            <w:r w:rsidR="31831E92" w:rsidRPr="0CAB2B02">
              <w:rPr>
                <w:rFonts w:eastAsia="Arial"/>
              </w:rPr>
              <w:t>overnment</w:t>
            </w:r>
            <w:r w:rsidR="00F7044D" w:rsidRPr="5CA232FA">
              <w:rPr>
                <w:rFonts w:eastAsia="Arial"/>
              </w:rPr>
              <w:t xml:space="preserve">-funded residential aged care services receive from </w:t>
            </w:r>
            <w:r w:rsidR="0084547C">
              <w:rPr>
                <w:rFonts w:eastAsia="Arial"/>
              </w:rPr>
              <w:t>registered nurse</w:t>
            </w:r>
            <w:r w:rsidR="00F7044D" w:rsidRPr="5CA232FA">
              <w:rPr>
                <w:rFonts w:eastAsia="Arial"/>
              </w:rPr>
              <w:t xml:space="preserve">s, </w:t>
            </w:r>
            <w:r w:rsidR="0084547C">
              <w:rPr>
                <w:rFonts w:eastAsia="Arial"/>
              </w:rPr>
              <w:t>enrolled nurse</w:t>
            </w:r>
            <w:r w:rsidR="00CA64AD">
              <w:rPr>
                <w:rFonts w:eastAsia="Arial"/>
              </w:rPr>
              <w:t>s</w:t>
            </w:r>
            <w:r w:rsidR="00F7044D" w:rsidRPr="5CA232FA">
              <w:rPr>
                <w:rFonts w:eastAsia="Arial"/>
              </w:rPr>
              <w:t xml:space="preserve">, personal care workers </w:t>
            </w:r>
            <w:r w:rsidR="00AB0057">
              <w:rPr>
                <w:rFonts w:eastAsia="Arial"/>
              </w:rPr>
              <w:t>and</w:t>
            </w:r>
            <w:r w:rsidR="00F7044D" w:rsidRPr="5CA232FA">
              <w:rPr>
                <w:rFonts w:eastAsia="Arial"/>
              </w:rPr>
              <w:t xml:space="preserve"> assistants in nursing. </w:t>
            </w:r>
          </w:p>
          <w:p w14:paraId="37FFBCC4" w14:textId="28DB43A0" w:rsidR="006C60F8" w:rsidRDefault="00F7044D" w:rsidP="00F848C6">
            <w:pPr>
              <w:pStyle w:val="Tabletext"/>
              <w:rPr>
                <w:rFonts w:eastAsia="Arial"/>
              </w:rPr>
            </w:pPr>
            <w:r w:rsidRPr="5CA232FA">
              <w:rPr>
                <w:rFonts w:eastAsia="Arial"/>
              </w:rPr>
              <w:t xml:space="preserve">From 1 October 2023, the sector-wide care minutes benchmark was an average of 200 total care minutes per resident per day, including </w:t>
            </w:r>
            <w:r w:rsidR="008558CA">
              <w:rPr>
                <w:rFonts w:eastAsia="Arial"/>
              </w:rPr>
              <w:br/>
            </w:r>
            <w:r w:rsidRPr="5CA232FA">
              <w:rPr>
                <w:rFonts w:eastAsia="Arial"/>
              </w:rPr>
              <w:t xml:space="preserve">40 minutes of care per resident per day by a </w:t>
            </w:r>
            <w:r w:rsidR="0084547C">
              <w:rPr>
                <w:rFonts w:eastAsia="Arial"/>
              </w:rPr>
              <w:t>registered nurse</w:t>
            </w:r>
            <w:r w:rsidRPr="5CA232FA">
              <w:rPr>
                <w:rFonts w:eastAsia="Arial"/>
              </w:rPr>
              <w:t xml:space="preserve">. </w:t>
            </w:r>
          </w:p>
          <w:p w14:paraId="5EA96FCD" w14:textId="19C3B047" w:rsidR="00F7044D" w:rsidRPr="00CF0F09" w:rsidRDefault="00E24A57" w:rsidP="00F848C6">
            <w:pPr>
              <w:pStyle w:val="Tabletext"/>
              <w:rPr>
                <w:rFonts w:eastAsia="Arial"/>
                <w:color w:val="1E1545"/>
              </w:rPr>
            </w:pPr>
            <w:r>
              <w:rPr>
                <w:rFonts w:eastAsia="Arial"/>
              </w:rPr>
              <w:t>S</w:t>
            </w:r>
            <w:r w:rsidR="00F7044D" w:rsidRPr="5CA232FA">
              <w:rPr>
                <w:rFonts w:eastAsia="Arial"/>
              </w:rPr>
              <w:t xml:space="preserve">ector-wide care minutes </w:t>
            </w:r>
            <w:r>
              <w:rPr>
                <w:rFonts w:eastAsia="Arial"/>
              </w:rPr>
              <w:t>requirements</w:t>
            </w:r>
            <w:r w:rsidRPr="5CA232FA">
              <w:rPr>
                <w:rFonts w:eastAsia="Arial"/>
              </w:rPr>
              <w:t xml:space="preserve"> </w:t>
            </w:r>
            <w:r w:rsidR="00F7044D" w:rsidRPr="5CA232FA">
              <w:rPr>
                <w:rFonts w:eastAsia="Arial"/>
              </w:rPr>
              <w:t xml:space="preserve">increased to 215 total care minutes on 1 October 2024, including 44 minutes of </w:t>
            </w:r>
            <w:r w:rsidR="0084547C">
              <w:rPr>
                <w:rFonts w:eastAsia="Arial"/>
              </w:rPr>
              <w:t>registered nurse</w:t>
            </w:r>
            <w:r w:rsidR="00F7044D" w:rsidRPr="5CA232FA">
              <w:rPr>
                <w:rFonts w:eastAsia="Arial"/>
              </w:rPr>
              <w:t xml:space="preserve"> time. </w:t>
            </w:r>
            <w:r>
              <w:rPr>
                <w:rFonts w:eastAsia="Arial"/>
              </w:rPr>
              <w:t>P</w:t>
            </w:r>
            <w:r w:rsidR="00F7044D" w:rsidRPr="5CA232FA">
              <w:rPr>
                <w:rFonts w:eastAsia="Arial"/>
              </w:rPr>
              <w:t xml:space="preserve">roviders </w:t>
            </w:r>
            <w:r w:rsidR="00B6437D">
              <w:rPr>
                <w:rFonts w:eastAsia="Arial"/>
              </w:rPr>
              <w:t>can</w:t>
            </w:r>
            <w:r w:rsidR="008C7525">
              <w:rPr>
                <w:rFonts w:eastAsia="Arial"/>
              </w:rPr>
              <w:t xml:space="preserve"> now</w:t>
            </w:r>
            <w:r w:rsidR="00F7044D" w:rsidRPr="5CA232FA">
              <w:rPr>
                <w:rFonts w:eastAsia="Arial"/>
              </w:rPr>
              <w:t xml:space="preserve"> meet up to 10% of their </w:t>
            </w:r>
            <w:r w:rsidR="0084547C">
              <w:rPr>
                <w:rFonts w:eastAsia="Arial"/>
              </w:rPr>
              <w:t>registered nurse</w:t>
            </w:r>
            <w:r w:rsidR="00F7044D" w:rsidRPr="5CA232FA">
              <w:rPr>
                <w:rFonts w:eastAsia="Arial"/>
              </w:rPr>
              <w:t xml:space="preserve"> targets with care time provided by </w:t>
            </w:r>
            <w:r w:rsidR="0084547C">
              <w:rPr>
                <w:rFonts w:eastAsia="Arial"/>
              </w:rPr>
              <w:t>enrolled nurse</w:t>
            </w:r>
            <w:r w:rsidR="00F7044D" w:rsidRPr="5CA232FA">
              <w:rPr>
                <w:rFonts w:eastAsia="Arial"/>
              </w:rPr>
              <w:t>s. Approved providers of residential care service</w:t>
            </w:r>
            <w:r w:rsidR="00CA64AD">
              <w:rPr>
                <w:rFonts w:eastAsia="Arial"/>
              </w:rPr>
              <w:t>s</w:t>
            </w:r>
            <w:r w:rsidR="00F7044D" w:rsidRPr="5CA232FA">
              <w:rPr>
                <w:rFonts w:eastAsia="Arial"/>
              </w:rPr>
              <w:t xml:space="preserve"> ha</w:t>
            </w:r>
            <w:r w:rsidR="0084547C">
              <w:rPr>
                <w:rFonts w:eastAsia="Arial"/>
              </w:rPr>
              <w:t>ve</w:t>
            </w:r>
            <w:r w:rsidR="00F7044D" w:rsidRPr="5CA232FA">
              <w:rPr>
                <w:rFonts w:eastAsia="Arial"/>
              </w:rPr>
              <w:t xml:space="preserve"> a responsibility to meet service-level care minutes targets for each service.</w:t>
            </w:r>
          </w:p>
          <w:p w14:paraId="2532E40A" w14:textId="5445FA9E" w:rsidR="00F7044D" w:rsidRPr="00CF0F09" w:rsidRDefault="00F7044D" w:rsidP="00F848C6">
            <w:pPr>
              <w:pStyle w:val="Tabletext"/>
              <w:rPr>
                <w:rFonts w:eastAsia="Arial"/>
                <w:color w:val="1E1545"/>
              </w:rPr>
            </w:pPr>
            <w:r w:rsidRPr="00CF0F09">
              <w:rPr>
                <w:rFonts w:eastAsia="Arial"/>
                <w:color w:val="1E1545"/>
              </w:rPr>
              <w:t>Allied health, diversional</w:t>
            </w:r>
            <w:r>
              <w:rPr>
                <w:rFonts w:eastAsia="Arial"/>
                <w:color w:val="1E1545"/>
              </w:rPr>
              <w:t xml:space="preserve"> </w:t>
            </w:r>
            <w:r w:rsidRPr="00CF0F09">
              <w:rPr>
                <w:rFonts w:eastAsia="Arial"/>
                <w:color w:val="1E1545"/>
              </w:rPr>
              <w:t>/</w:t>
            </w:r>
            <w:r>
              <w:rPr>
                <w:rFonts w:eastAsia="Arial"/>
                <w:color w:val="1E1545"/>
              </w:rPr>
              <w:t xml:space="preserve"> </w:t>
            </w:r>
            <w:r w:rsidRPr="00CF0F09">
              <w:rPr>
                <w:rFonts w:eastAsia="Arial"/>
                <w:color w:val="1E1545"/>
              </w:rPr>
              <w:t>lifestyle</w:t>
            </w:r>
            <w:r>
              <w:rPr>
                <w:rFonts w:eastAsia="Arial"/>
                <w:color w:val="1E1545"/>
              </w:rPr>
              <w:t xml:space="preserve"> </w:t>
            </w:r>
            <w:r w:rsidRPr="00CF0F09">
              <w:rPr>
                <w:rFonts w:eastAsia="Arial"/>
                <w:color w:val="1E1545"/>
              </w:rPr>
              <w:t>/</w:t>
            </w:r>
            <w:r>
              <w:rPr>
                <w:rFonts w:eastAsia="Arial"/>
                <w:color w:val="1E1545"/>
              </w:rPr>
              <w:t xml:space="preserve"> </w:t>
            </w:r>
            <w:r w:rsidRPr="00CF0F09">
              <w:rPr>
                <w:rFonts w:eastAsia="Arial"/>
                <w:color w:val="1E1545"/>
              </w:rPr>
              <w:t>recreation</w:t>
            </w:r>
            <w:r>
              <w:rPr>
                <w:rFonts w:eastAsia="Arial"/>
                <w:color w:val="1E1545"/>
              </w:rPr>
              <w:t xml:space="preserve"> </w:t>
            </w:r>
            <w:r w:rsidRPr="00CF0F09">
              <w:rPr>
                <w:rFonts w:eastAsia="Arial"/>
                <w:color w:val="1E1545"/>
              </w:rPr>
              <w:t>/</w:t>
            </w:r>
            <w:r>
              <w:rPr>
                <w:rFonts w:eastAsia="Arial"/>
                <w:color w:val="1E1545"/>
              </w:rPr>
              <w:t xml:space="preserve"> </w:t>
            </w:r>
            <w:r w:rsidRPr="00CF0F09">
              <w:rPr>
                <w:rFonts w:eastAsia="Arial"/>
                <w:color w:val="1E1545"/>
              </w:rPr>
              <w:t xml:space="preserve">activities officer and care management staff minutes do not contribute to care minute targets. Providers must, however, continue to deliver allied health and lifestyle services to their residents in line with requirements under Schedule 1 of the </w:t>
            </w:r>
            <w:hyperlink r:id="rId57" w:history="1">
              <w:r w:rsidRPr="00CF0F09">
                <w:rPr>
                  <w:rStyle w:val="Hyperlink"/>
                  <w:rFonts w:eastAsia="Arial" w:cs="Arial"/>
                  <w:sz w:val="20"/>
                </w:rPr>
                <w:t>Quality of Care Principles 2014</w:t>
              </w:r>
            </w:hyperlink>
            <w:r w:rsidRPr="00CF0F09">
              <w:rPr>
                <w:rFonts w:eastAsia="Arial"/>
                <w:color w:val="1E1545"/>
              </w:rPr>
              <w:t>.</w:t>
            </w:r>
            <w:r>
              <w:rPr>
                <w:rFonts w:eastAsia="Arial"/>
                <w:color w:val="1E1545"/>
              </w:rPr>
              <w:t xml:space="preserve"> C</w:t>
            </w:r>
            <w:r w:rsidRPr="00CF0F09">
              <w:rPr>
                <w:rFonts w:eastAsia="Arial"/>
                <w:color w:val="1E1545"/>
              </w:rPr>
              <w:t xml:space="preserve">are minutes data in this QFS report is consistent with the </w:t>
            </w:r>
            <w:hyperlink r:id="rId58">
              <w:r w:rsidRPr="00CF0F09">
                <w:rPr>
                  <w:rStyle w:val="Hyperlink"/>
                  <w:rFonts w:cs="Arial"/>
                  <w:sz w:val="20"/>
                </w:rPr>
                <w:t>care minutes in residential aged care dashboard</w:t>
              </w:r>
            </w:hyperlink>
            <w:r w:rsidRPr="00CF0F09">
              <w:rPr>
                <w:rFonts w:eastAsia="Arial"/>
                <w:color w:val="1E1545"/>
              </w:rPr>
              <w:t>.</w:t>
            </w:r>
          </w:p>
        </w:tc>
      </w:tr>
      <w:tr w:rsidR="00F7044D" w:rsidRPr="00CF0F09" w14:paraId="5A7667D0" w14:textId="77777777" w:rsidTr="00C74F53">
        <w:trPr>
          <w:cantSplit/>
        </w:trPr>
        <w:tc>
          <w:tcPr>
            <w:tcW w:w="2211" w:type="dxa"/>
            <w:tcBorders>
              <w:top w:val="single" w:sz="4" w:space="0" w:color="auto"/>
            </w:tcBorders>
          </w:tcPr>
          <w:p w14:paraId="7219A08B" w14:textId="77777777" w:rsidR="00F7044D" w:rsidRPr="00CF0F09" w:rsidRDefault="00F7044D" w:rsidP="00F848C6">
            <w:pPr>
              <w:pStyle w:val="Tabletext"/>
            </w:pPr>
            <w:r w:rsidRPr="00CF0F09">
              <w:t>Capital adequacy ratio</w:t>
            </w:r>
          </w:p>
        </w:tc>
        <w:tc>
          <w:tcPr>
            <w:tcW w:w="6715" w:type="dxa"/>
            <w:tcBorders>
              <w:top w:val="single" w:sz="4" w:space="0" w:color="auto"/>
            </w:tcBorders>
          </w:tcPr>
          <w:p w14:paraId="5C30E2B7" w14:textId="38E65075" w:rsidR="00F7044D" w:rsidRPr="00CF0F09" w:rsidRDefault="00F347FD" w:rsidP="00F848C6">
            <w:pPr>
              <w:pStyle w:val="Tabletext"/>
              <w:rPr>
                <w:rFonts w:eastAsia="Arial"/>
                <w:color w:val="1E1545"/>
              </w:rPr>
            </w:pPr>
            <w:r>
              <w:rPr>
                <w:rFonts w:eastAsia="Arial"/>
                <w:color w:val="1E1545" w:themeColor="text2"/>
              </w:rPr>
              <w:t>M</w:t>
            </w:r>
            <w:r w:rsidR="00F7044D" w:rsidRPr="5CA232FA">
              <w:rPr>
                <w:rFonts w:eastAsia="Arial"/>
                <w:color w:val="1E1545" w:themeColor="text2"/>
              </w:rPr>
              <w:t>easures a provider's net asset position divided by total asset position (not including intangibles). This ratio can be used as an indicator of a provider's ability to absorb unexpected losses through their net asset position (also known as an asset buffer). If a provider has a stronger (higher) capital adequacy ratio, they will be able to fund and absorb the impacts of unforeseen circumstances by using business equity. Intangible assets are removed as they are not considered to have value in the event of insolvency.</w:t>
            </w:r>
          </w:p>
        </w:tc>
      </w:tr>
      <w:tr w:rsidR="00F7044D" w:rsidRPr="00CF0F09" w14:paraId="1B22817B" w14:textId="77777777" w:rsidTr="00C74F53">
        <w:trPr>
          <w:cantSplit/>
        </w:trPr>
        <w:tc>
          <w:tcPr>
            <w:tcW w:w="2211" w:type="dxa"/>
          </w:tcPr>
          <w:p w14:paraId="0B796E88" w14:textId="77777777" w:rsidR="00F7044D" w:rsidRPr="00CF0F09" w:rsidRDefault="00F7044D" w:rsidP="00F848C6">
            <w:pPr>
              <w:pStyle w:val="Tabletext"/>
            </w:pPr>
            <w:r w:rsidRPr="00CF0F09">
              <w:t>EBITDA margin</w:t>
            </w:r>
          </w:p>
        </w:tc>
        <w:tc>
          <w:tcPr>
            <w:tcW w:w="6715" w:type="dxa"/>
          </w:tcPr>
          <w:p w14:paraId="4C921453" w14:textId="102136C2" w:rsidR="00F7044D" w:rsidRPr="00CF0F09" w:rsidRDefault="00F347FD" w:rsidP="00F848C6">
            <w:pPr>
              <w:pStyle w:val="Tabletext"/>
              <w:rPr>
                <w:rFonts w:eastAsia="Arial"/>
                <w:color w:val="1E1545"/>
              </w:rPr>
            </w:pPr>
            <w:r>
              <w:rPr>
                <w:rFonts w:eastAsia="Arial"/>
                <w:color w:val="1E1545"/>
              </w:rPr>
              <w:t>I</w:t>
            </w:r>
            <w:r w:rsidR="00F7044D" w:rsidRPr="00CF0F09">
              <w:rPr>
                <w:rFonts w:eastAsia="Arial"/>
                <w:color w:val="1E1545"/>
              </w:rPr>
              <w:t>s used as an indicator of a provider’s financial performance and underlying profitability before accounting for depreciation assumptions, tax obligations or financing choices. EBITDA margins focus on a provider’s operating profitability and cash flow</w:t>
            </w:r>
            <w:r w:rsidR="00F7044D">
              <w:rPr>
                <w:rFonts w:eastAsia="Arial"/>
                <w:color w:val="1E1545"/>
              </w:rPr>
              <w:t>. The</w:t>
            </w:r>
            <w:r w:rsidR="00F7044D" w:rsidRPr="00CF0F09">
              <w:rPr>
                <w:rFonts w:eastAsia="Arial"/>
                <w:color w:val="1E1545"/>
              </w:rPr>
              <w:t xml:space="preserve"> higher the EBITDA margin is, the lower operating expenses are in </w:t>
            </w:r>
            <w:r w:rsidR="00F7044D">
              <w:rPr>
                <w:rFonts w:eastAsia="Arial"/>
                <w:color w:val="1E1545"/>
              </w:rPr>
              <w:t>comparison</w:t>
            </w:r>
            <w:r w:rsidR="00F7044D" w:rsidRPr="00CF0F09">
              <w:rPr>
                <w:rFonts w:eastAsia="Arial"/>
                <w:color w:val="1E1545"/>
              </w:rPr>
              <w:t xml:space="preserve"> to total revenue.</w:t>
            </w:r>
          </w:p>
        </w:tc>
      </w:tr>
      <w:tr w:rsidR="00F7044D" w:rsidRPr="00CF0F09" w14:paraId="265A1FB3" w14:textId="77777777" w:rsidTr="00C74F53">
        <w:trPr>
          <w:cantSplit/>
        </w:trPr>
        <w:tc>
          <w:tcPr>
            <w:tcW w:w="2211" w:type="dxa"/>
          </w:tcPr>
          <w:p w14:paraId="15CE108C" w14:textId="35D4B26E" w:rsidR="00F7044D" w:rsidRPr="003504B4" w:rsidRDefault="00F7044D" w:rsidP="00F848C6">
            <w:pPr>
              <w:pStyle w:val="Tabletext"/>
            </w:pPr>
            <w:r w:rsidRPr="003504B4">
              <w:t>Fair Work Commission</w:t>
            </w:r>
            <w:r w:rsidR="00891B5C" w:rsidRPr="003504B4">
              <w:t xml:space="preserve"> (FWC)</w:t>
            </w:r>
            <w:r w:rsidRPr="003504B4">
              <w:t xml:space="preserve"> decisions</w:t>
            </w:r>
          </w:p>
        </w:tc>
        <w:tc>
          <w:tcPr>
            <w:tcW w:w="6715" w:type="dxa"/>
          </w:tcPr>
          <w:p w14:paraId="1D5D7B91" w14:textId="443983CE" w:rsidR="00F7044D" w:rsidRPr="003504B4" w:rsidRDefault="00F7044D" w:rsidP="00F848C6">
            <w:pPr>
              <w:pStyle w:val="Tabletext"/>
              <w:rPr>
                <w:rFonts w:eastAsia="Arial"/>
                <w:color w:val="1E1545"/>
              </w:rPr>
            </w:pPr>
            <w:r w:rsidRPr="003504B4">
              <w:rPr>
                <w:rFonts w:eastAsia="Arial"/>
                <w:color w:val="1E1545"/>
              </w:rPr>
              <w:t xml:space="preserve">The Australian Government is </w:t>
            </w:r>
            <w:r w:rsidR="00343FE7" w:rsidRPr="003504B4">
              <w:rPr>
                <w:rFonts w:eastAsia="Arial"/>
                <w:color w:val="1E1545"/>
              </w:rPr>
              <w:t>providing</w:t>
            </w:r>
            <w:r w:rsidRPr="003504B4">
              <w:rPr>
                <w:rFonts w:eastAsia="Arial"/>
                <w:color w:val="1E1545"/>
              </w:rPr>
              <w:t xml:space="preserve"> funding </w:t>
            </w:r>
            <w:r w:rsidR="00343FE7" w:rsidRPr="003504B4">
              <w:rPr>
                <w:rFonts w:eastAsia="Arial"/>
                <w:color w:val="1E1545"/>
              </w:rPr>
              <w:t xml:space="preserve">to support </w:t>
            </w:r>
            <w:r w:rsidRPr="003504B4">
              <w:rPr>
                <w:rFonts w:eastAsia="Arial"/>
                <w:color w:val="1E1545"/>
              </w:rPr>
              <w:t>the FWC’s decision</w:t>
            </w:r>
            <w:r w:rsidR="00623954" w:rsidRPr="003504B4">
              <w:rPr>
                <w:rFonts w:eastAsia="Arial"/>
                <w:color w:val="1E1545"/>
              </w:rPr>
              <w:t>s</w:t>
            </w:r>
            <w:r w:rsidRPr="003504B4">
              <w:rPr>
                <w:rFonts w:eastAsia="Arial"/>
                <w:color w:val="1E1545"/>
              </w:rPr>
              <w:t xml:space="preserve"> </w:t>
            </w:r>
            <w:r w:rsidR="00343FE7" w:rsidRPr="003504B4">
              <w:rPr>
                <w:rFonts w:eastAsia="Arial"/>
                <w:color w:val="1E1545"/>
              </w:rPr>
              <w:t>under</w:t>
            </w:r>
            <w:r w:rsidRPr="003504B4">
              <w:rPr>
                <w:rFonts w:eastAsia="Arial"/>
                <w:color w:val="1E1545"/>
              </w:rPr>
              <w:t xml:space="preserve"> the </w:t>
            </w:r>
            <w:hyperlink r:id="rId59" w:history="1">
              <w:r w:rsidRPr="003504B4">
                <w:rPr>
                  <w:rStyle w:val="Hyperlink"/>
                  <w:rFonts w:eastAsia="Arial" w:cs="Arial"/>
                  <w:sz w:val="20"/>
                </w:rPr>
                <w:t>Aged Care Work Value Case</w:t>
              </w:r>
            </w:hyperlink>
            <w:r w:rsidRPr="003504B4">
              <w:rPr>
                <w:rFonts w:eastAsia="Arial"/>
                <w:color w:val="1E1545"/>
              </w:rPr>
              <w:t xml:space="preserve">. The Government also </w:t>
            </w:r>
            <w:r w:rsidR="00C45E3D" w:rsidRPr="003504B4">
              <w:rPr>
                <w:rFonts w:eastAsia="Arial"/>
                <w:color w:val="1E1545"/>
              </w:rPr>
              <w:t>provide</w:t>
            </w:r>
            <w:r w:rsidR="00505672">
              <w:rPr>
                <w:rFonts w:eastAsia="Arial"/>
                <w:color w:val="1E1545"/>
              </w:rPr>
              <w:t>s</w:t>
            </w:r>
            <w:r w:rsidR="00C45E3D" w:rsidRPr="003504B4">
              <w:rPr>
                <w:rFonts w:eastAsia="Arial"/>
                <w:color w:val="1E1545"/>
              </w:rPr>
              <w:t xml:space="preserve"> </w:t>
            </w:r>
            <w:r w:rsidRPr="003504B4">
              <w:rPr>
                <w:rFonts w:eastAsia="Arial"/>
                <w:color w:val="1E1545"/>
              </w:rPr>
              <w:t>fund</w:t>
            </w:r>
            <w:r w:rsidR="00C45E3D" w:rsidRPr="003504B4">
              <w:rPr>
                <w:rFonts w:eastAsia="Arial"/>
                <w:color w:val="1E1545"/>
              </w:rPr>
              <w:t>ing to support</w:t>
            </w:r>
            <w:r w:rsidRPr="003504B4">
              <w:rPr>
                <w:rFonts w:eastAsia="Arial"/>
                <w:color w:val="1E1545"/>
              </w:rPr>
              <w:t xml:space="preserve"> FWC decisions relating to </w:t>
            </w:r>
            <w:hyperlink r:id="rId60" w:history="1">
              <w:r w:rsidRPr="003504B4">
                <w:rPr>
                  <w:rStyle w:val="Hyperlink"/>
                  <w:rFonts w:eastAsia="Arial" w:cs="Arial"/>
                  <w:sz w:val="20"/>
                </w:rPr>
                <w:t>Annual Wage Reviews</w:t>
              </w:r>
            </w:hyperlink>
            <w:r w:rsidRPr="003504B4">
              <w:rPr>
                <w:rFonts w:eastAsia="Arial"/>
                <w:color w:val="1E1545"/>
              </w:rPr>
              <w:t xml:space="preserve"> </w:t>
            </w:r>
            <w:r w:rsidR="00C45E3D" w:rsidRPr="003504B4">
              <w:rPr>
                <w:rFonts w:eastAsia="Arial"/>
                <w:color w:val="1E1545"/>
              </w:rPr>
              <w:t xml:space="preserve">through usual </w:t>
            </w:r>
            <w:r w:rsidR="00896C4F" w:rsidRPr="003504B4">
              <w:rPr>
                <w:rFonts w:eastAsia="Arial"/>
                <w:color w:val="1E1545"/>
              </w:rPr>
              <w:t>program funding arrangements</w:t>
            </w:r>
            <w:r w:rsidRPr="003504B4">
              <w:rPr>
                <w:rFonts w:eastAsia="Arial"/>
                <w:color w:val="1E1545"/>
              </w:rPr>
              <w:t xml:space="preserve">. </w:t>
            </w:r>
            <w:r w:rsidR="00B11B3C">
              <w:rPr>
                <w:rFonts w:eastAsia="Arial"/>
                <w:color w:val="1E1545"/>
              </w:rPr>
              <w:t>Annual Wage Review</w:t>
            </w:r>
            <w:r w:rsidR="00B11B3C" w:rsidRPr="003504B4">
              <w:rPr>
                <w:rFonts w:eastAsia="Arial"/>
                <w:color w:val="1E1545"/>
              </w:rPr>
              <w:t xml:space="preserve"> </w:t>
            </w:r>
            <w:r w:rsidRPr="003504B4">
              <w:rPr>
                <w:rFonts w:eastAsia="Arial"/>
                <w:color w:val="1E1545"/>
              </w:rPr>
              <w:t>increases take effect on 1 July each year. These decisions are collectively referred to as ‘FWC decisions’ in this report.</w:t>
            </w:r>
          </w:p>
        </w:tc>
      </w:tr>
      <w:tr w:rsidR="00F7044D" w:rsidRPr="00CF0F09" w14:paraId="47FDEC41" w14:textId="77777777" w:rsidTr="00C74F53">
        <w:trPr>
          <w:cantSplit/>
        </w:trPr>
        <w:tc>
          <w:tcPr>
            <w:tcW w:w="2211" w:type="dxa"/>
          </w:tcPr>
          <w:p w14:paraId="6A7EEE71" w14:textId="77777777" w:rsidR="00F7044D" w:rsidRPr="00CF0F09" w:rsidRDefault="00F7044D" w:rsidP="00C03C5E">
            <w:pPr>
              <w:pStyle w:val="Tabletext"/>
              <w:rPr>
                <w:rFonts w:cs="Arial"/>
              </w:rPr>
            </w:pPr>
            <w:hyperlink r:id="rId61" w:history="1">
              <w:r w:rsidRPr="00CF0F09">
                <w:rPr>
                  <w:rStyle w:val="Hyperlink"/>
                  <w:rFonts w:cs="Arial"/>
                  <w:sz w:val="20"/>
                </w:rPr>
                <w:t xml:space="preserve">Home </w:t>
              </w:r>
              <w:r>
                <w:rPr>
                  <w:rStyle w:val="Hyperlink"/>
                  <w:rFonts w:cs="Arial"/>
                  <w:sz w:val="20"/>
                </w:rPr>
                <w:t>C</w:t>
              </w:r>
              <w:r w:rsidRPr="00CF0F09">
                <w:rPr>
                  <w:rStyle w:val="Hyperlink"/>
                  <w:rFonts w:cs="Arial"/>
                  <w:sz w:val="20"/>
                </w:rPr>
                <w:t>are</w:t>
              </w:r>
              <w:r>
                <w:rPr>
                  <w:rStyle w:val="Hyperlink"/>
                  <w:rFonts w:cs="Arial"/>
                  <w:sz w:val="20"/>
                </w:rPr>
                <w:t xml:space="preserve"> </w:t>
              </w:r>
              <w:r>
                <w:rPr>
                  <w:rStyle w:val="Hyperlink"/>
                  <w:sz w:val="20"/>
                </w:rPr>
                <w:t>Package</w:t>
              </w:r>
              <w:r w:rsidRPr="00CF0F09">
                <w:rPr>
                  <w:rStyle w:val="Hyperlink"/>
                  <w:rFonts w:cs="Arial"/>
                  <w:sz w:val="20"/>
                </w:rPr>
                <w:t xml:space="preserve"> subsidy</w:t>
              </w:r>
            </w:hyperlink>
          </w:p>
        </w:tc>
        <w:tc>
          <w:tcPr>
            <w:tcW w:w="6715" w:type="dxa"/>
          </w:tcPr>
          <w:p w14:paraId="228E4BC8" w14:textId="5D9CCF9E" w:rsidR="00F7044D" w:rsidRPr="00CF0F09" w:rsidRDefault="00F7044D" w:rsidP="00C03C5E">
            <w:pPr>
              <w:pStyle w:val="Tabletext"/>
              <w:rPr>
                <w:rFonts w:cs="Arial"/>
                <w:color w:val="1E1545"/>
              </w:rPr>
            </w:pPr>
            <w:r w:rsidRPr="201E77BD">
              <w:rPr>
                <w:rFonts w:cs="Arial"/>
                <w:color w:val="1E1545" w:themeColor="text2"/>
              </w:rPr>
              <w:t xml:space="preserve">The Australian Government pays a monthly subsidy amount into each care recipient’s </w:t>
            </w:r>
            <w:r w:rsidR="00B81F59">
              <w:rPr>
                <w:rFonts w:cs="Arial"/>
                <w:color w:val="1E1545" w:themeColor="text2"/>
              </w:rPr>
              <w:t>H</w:t>
            </w:r>
            <w:r w:rsidR="004277FB">
              <w:rPr>
                <w:rFonts w:cs="Arial"/>
                <w:color w:val="1E1545" w:themeColor="text2"/>
              </w:rPr>
              <w:t>ome Care Account</w:t>
            </w:r>
            <w:r w:rsidRPr="201E77BD">
              <w:rPr>
                <w:rFonts w:cs="Arial"/>
                <w:color w:val="1E1545" w:themeColor="text2"/>
              </w:rPr>
              <w:t xml:space="preserve"> </w:t>
            </w:r>
            <w:proofErr w:type="gramStart"/>
            <w:r w:rsidRPr="201E77BD">
              <w:rPr>
                <w:rFonts w:cs="Arial"/>
                <w:color w:val="1E1545" w:themeColor="text2"/>
              </w:rPr>
              <w:t>which</w:t>
            </w:r>
            <w:proofErr w:type="gramEnd"/>
            <w:r w:rsidRPr="201E77BD">
              <w:rPr>
                <w:rFonts w:cs="Arial"/>
                <w:color w:val="1E1545" w:themeColor="text2"/>
              </w:rPr>
              <w:t xml:space="preserve"> Services Australia creates and holds. The subsidy includes a basic subsidy amount and any supplements. </w:t>
            </w:r>
            <w:r w:rsidR="00525639">
              <w:rPr>
                <w:rFonts w:cs="Arial"/>
                <w:color w:val="1E1545" w:themeColor="text2"/>
              </w:rPr>
              <w:t>P</w:t>
            </w:r>
            <w:r w:rsidRPr="201E77BD">
              <w:rPr>
                <w:rFonts w:cs="Arial"/>
                <w:color w:val="1E1545" w:themeColor="text2"/>
              </w:rPr>
              <w:t>roviders are paid in arrears for care and services delivered based on a month</w:t>
            </w:r>
            <w:r w:rsidR="00F37AC7">
              <w:rPr>
                <w:rFonts w:cs="Arial"/>
                <w:color w:val="1E1545" w:themeColor="text2"/>
              </w:rPr>
              <w:t>ly</w:t>
            </w:r>
            <w:r w:rsidRPr="201E77BD">
              <w:rPr>
                <w:rFonts w:cs="Arial"/>
                <w:color w:val="1E1545" w:themeColor="text2"/>
              </w:rPr>
              <w:t xml:space="preserve"> claim to Services Australia made against the care recipient</w:t>
            </w:r>
            <w:r w:rsidR="00697472">
              <w:rPr>
                <w:rFonts w:cs="Arial"/>
                <w:color w:val="1E1545" w:themeColor="text2"/>
              </w:rPr>
              <w:t>’</w:t>
            </w:r>
            <w:r w:rsidRPr="201E77BD">
              <w:rPr>
                <w:rFonts w:cs="Arial"/>
                <w:color w:val="1E1545" w:themeColor="text2"/>
              </w:rPr>
              <w:t xml:space="preserve">s </w:t>
            </w:r>
            <w:r w:rsidR="004277FB">
              <w:rPr>
                <w:rFonts w:cs="Arial"/>
                <w:color w:val="1E1545" w:themeColor="text2"/>
              </w:rPr>
              <w:t>Home Care Account</w:t>
            </w:r>
            <w:r w:rsidRPr="201E77BD">
              <w:rPr>
                <w:rFonts w:cs="Arial"/>
                <w:color w:val="1E1545" w:themeColor="text2"/>
              </w:rPr>
              <w:t>.</w:t>
            </w:r>
          </w:p>
        </w:tc>
      </w:tr>
      <w:tr w:rsidR="00F7044D" w:rsidRPr="00CF0F09" w14:paraId="3454164F" w14:textId="77777777" w:rsidTr="00C74F53">
        <w:trPr>
          <w:cantSplit/>
        </w:trPr>
        <w:tc>
          <w:tcPr>
            <w:tcW w:w="2211" w:type="dxa"/>
          </w:tcPr>
          <w:p w14:paraId="735D6715" w14:textId="77777777" w:rsidR="00F7044D" w:rsidRPr="00CF0F09" w:rsidRDefault="00F7044D" w:rsidP="00C03C5E">
            <w:pPr>
              <w:pStyle w:val="Tabletext"/>
              <w:rPr>
                <w:rFonts w:cs="Arial"/>
                <w:color w:val="1E1545"/>
                <w:kern w:val="28"/>
              </w:rPr>
            </w:pPr>
            <w:hyperlink r:id="rId62" w:history="1">
              <w:r w:rsidRPr="00CF0F09">
                <w:rPr>
                  <w:rStyle w:val="Hyperlink"/>
                  <w:rFonts w:cs="Arial"/>
                  <w:kern w:val="28"/>
                  <w:sz w:val="20"/>
                </w:rPr>
                <w:t>Hotel</w:t>
              </w:r>
              <w:bookmarkStart w:id="48" w:name="_Hlt179466314"/>
              <w:bookmarkStart w:id="49" w:name="_Hlt179466315"/>
              <w:bookmarkEnd w:id="48"/>
              <w:bookmarkEnd w:id="49"/>
              <w:r w:rsidRPr="00CF0F09">
                <w:rPr>
                  <w:rStyle w:val="Hyperlink"/>
                  <w:rFonts w:cs="Arial"/>
                  <w:kern w:val="28"/>
                  <w:sz w:val="20"/>
                </w:rPr>
                <w:t>ling supplement</w:t>
              </w:r>
            </w:hyperlink>
          </w:p>
        </w:tc>
        <w:tc>
          <w:tcPr>
            <w:tcW w:w="6715" w:type="dxa"/>
          </w:tcPr>
          <w:p w14:paraId="614878ED" w14:textId="4E0EA16A" w:rsidR="00F7044D" w:rsidRPr="00CF0F09" w:rsidRDefault="007E04AD" w:rsidP="00C03C5E">
            <w:pPr>
              <w:pStyle w:val="Tabletext"/>
              <w:rPr>
                <w:rFonts w:cs="Arial"/>
                <w:color w:val="1E1545"/>
              </w:rPr>
            </w:pPr>
            <w:r>
              <w:rPr>
                <w:rFonts w:cs="Arial"/>
                <w:color w:val="1E1545" w:themeColor="text2"/>
              </w:rPr>
              <w:t>S</w:t>
            </w:r>
            <w:r w:rsidR="00F7044D" w:rsidRPr="702AB972">
              <w:rPr>
                <w:rFonts w:cs="Arial"/>
                <w:color w:val="1E1545" w:themeColor="text2"/>
              </w:rPr>
              <w:t xml:space="preserve">upports </w:t>
            </w:r>
            <w:r w:rsidR="00C30305" w:rsidRPr="702AB972">
              <w:rPr>
                <w:rFonts w:cs="Arial"/>
                <w:color w:val="1E1545" w:themeColor="text2"/>
              </w:rPr>
              <w:t xml:space="preserve">residential aged care </w:t>
            </w:r>
            <w:r w:rsidR="00F7044D" w:rsidRPr="702AB972">
              <w:rPr>
                <w:rFonts w:cs="Arial"/>
                <w:color w:val="1E1545" w:themeColor="text2"/>
              </w:rPr>
              <w:t xml:space="preserve">providers </w:t>
            </w:r>
            <w:r w:rsidR="004D34A5">
              <w:rPr>
                <w:rFonts w:cs="Arial"/>
                <w:color w:val="1E1545" w:themeColor="text2"/>
              </w:rPr>
              <w:t xml:space="preserve">to </w:t>
            </w:r>
            <w:r>
              <w:rPr>
                <w:rFonts w:cs="Arial"/>
                <w:color w:val="1E1545" w:themeColor="text2"/>
              </w:rPr>
              <w:t>meet hotelling costs for</w:t>
            </w:r>
            <w:r w:rsidR="00F7044D" w:rsidRPr="702AB972">
              <w:rPr>
                <w:rFonts w:cs="Arial"/>
                <w:color w:val="1E1545" w:themeColor="text2"/>
              </w:rPr>
              <w:t xml:space="preserve"> services such as catering, cleaning, and </w:t>
            </w:r>
            <w:r w:rsidR="00DF5E3D">
              <w:rPr>
                <w:rFonts w:cs="Arial"/>
                <w:color w:val="1E1545" w:themeColor="text2"/>
              </w:rPr>
              <w:t>laundry</w:t>
            </w:r>
            <w:r w:rsidR="00F7044D" w:rsidRPr="702AB972">
              <w:rPr>
                <w:rFonts w:cs="Arial"/>
                <w:color w:val="1E1545" w:themeColor="text2"/>
              </w:rPr>
              <w:t>.</w:t>
            </w:r>
            <w:r w:rsidR="00F7044D">
              <w:t xml:space="preserve"> </w:t>
            </w:r>
            <w:r w:rsidR="00F7044D" w:rsidRPr="702AB972">
              <w:rPr>
                <w:rFonts w:cs="Arial"/>
                <w:color w:val="1E1545" w:themeColor="text2"/>
              </w:rPr>
              <w:t xml:space="preserve">The supplement </w:t>
            </w:r>
            <w:r w:rsidR="00440A55">
              <w:rPr>
                <w:rFonts w:cs="Arial"/>
                <w:color w:val="1E1545" w:themeColor="text2"/>
              </w:rPr>
              <w:t>is</w:t>
            </w:r>
            <w:r w:rsidR="00F7044D" w:rsidRPr="702AB972">
              <w:rPr>
                <w:rFonts w:cs="Arial"/>
                <w:color w:val="1E1545" w:themeColor="text2"/>
              </w:rPr>
              <w:t xml:space="preserve"> indexed on 20 March and 20 September each year</w:t>
            </w:r>
            <w:r w:rsidR="004375A8">
              <w:rPr>
                <w:rFonts w:cs="Arial"/>
                <w:color w:val="1E1545" w:themeColor="text2"/>
              </w:rPr>
              <w:t>.</w:t>
            </w:r>
          </w:p>
        </w:tc>
      </w:tr>
      <w:tr w:rsidR="00F7044D" w:rsidRPr="00CF0F09" w14:paraId="798BE0E1" w14:textId="77777777" w:rsidTr="00C74F53">
        <w:trPr>
          <w:cantSplit/>
        </w:trPr>
        <w:tc>
          <w:tcPr>
            <w:tcW w:w="2211" w:type="dxa"/>
          </w:tcPr>
          <w:p w14:paraId="18E891FE" w14:textId="77777777" w:rsidR="00F7044D" w:rsidRPr="00CF0F09" w:rsidRDefault="00F7044D" w:rsidP="00C03C5E">
            <w:pPr>
              <w:pStyle w:val="Tabletext"/>
              <w:rPr>
                <w:rFonts w:cs="Arial"/>
              </w:rPr>
            </w:pPr>
            <w:r w:rsidRPr="00CF0F09">
              <w:rPr>
                <w:rFonts w:cs="Arial"/>
              </w:rPr>
              <w:t>Total labour (staff) costs</w:t>
            </w:r>
          </w:p>
        </w:tc>
        <w:tc>
          <w:tcPr>
            <w:tcW w:w="6715" w:type="dxa"/>
          </w:tcPr>
          <w:p w14:paraId="2D358714" w14:textId="1DD6B932" w:rsidR="00F7044D" w:rsidRPr="00CF0F09" w:rsidRDefault="009642FF" w:rsidP="00C03C5E">
            <w:pPr>
              <w:pStyle w:val="Tabletext"/>
              <w:rPr>
                <w:rFonts w:cs="Arial"/>
                <w:color w:val="1E1545"/>
              </w:rPr>
            </w:pPr>
            <w:r>
              <w:rPr>
                <w:rFonts w:cs="Arial"/>
                <w:color w:val="1E1545" w:themeColor="text2"/>
              </w:rPr>
              <w:t>I</w:t>
            </w:r>
            <w:r w:rsidR="00F7044D" w:rsidRPr="5CA232FA">
              <w:rPr>
                <w:rFonts w:cs="Arial"/>
                <w:color w:val="1E1545" w:themeColor="text2"/>
              </w:rPr>
              <w:t>nclude</w:t>
            </w:r>
            <w:r>
              <w:rPr>
                <w:rFonts w:cs="Arial"/>
                <w:color w:val="1E1545" w:themeColor="text2"/>
              </w:rPr>
              <w:t>s</w:t>
            </w:r>
            <w:r w:rsidR="00F7044D" w:rsidRPr="5CA232FA">
              <w:rPr>
                <w:rFonts w:cs="Arial"/>
                <w:color w:val="1E1545" w:themeColor="text2"/>
              </w:rPr>
              <w:t xml:space="preserve"> salaries for all care and non-care staff, superannuation, bonuses and incentives, allowances, termination payments, value of fringe benefits, salary sacrifice and leave entitlements.</w:t>
            </w:r>
            <w:r w:rsidR="00F7044D" w:rsidRPr="5CA232FA">
              <w:rPr>
                <w:rFonts w:cs="Arial"/>
              </w:rPr>
              <w:t xml:space="preserve"> </w:t>
            </w:r>
            <w:r w:rsidR="00F7044D" w:rsidRPr="5CA232FA">
              <w:rPr>
                <w:rFonts w:cs="Arial"/>
                <w:color w:val="1E1545" w:themeColor="text2"/>
              </w:rPr>
              <w:t>Training costs for all employment categories are included under ‘Administration and non</w:t>
            </w:r>
            <w:r w:rsidR="0035527F">
              <w:rPr>
                <w:rFonts w:cs="Arial"/>
                <w:color w:val="1E1545" w:themeColor="text2"/>
              </w:rPr>
              <w:noBreakHyphen/>
            </w:r>
            <w:r w:rsidR="00F7044D" w:rsidRPr="5CA232FA">
              <w:rPr>
                <w:rFonts w:cs="Arial"/>
                <w:color w:val="1E1545" w:themeColor="text2"/>
              </w:rPr>
              <w:t>care staff’ costs. Total worked staff hours excludes leave and training hours and only includes the time spent delivering care.</w:t>
            </w:r>
          </w:p>
        </w:tc>
      </w:tr>
      <w:tr w:rsidR="00F7044D" w:rsidRPr="00CF0F09" w14:paraId="38902F48" w14:textId="77777777" w:rsidTr="00C74F53">
        <w:trPr>
          <w:cantSplit/>
        </w:trPr>
        <w:tc>
          <w:tcPr>
            <w:tcW w:w="2211" w:type="dxa"/>
          </w:tcPr>
          <w:p w14:paraId="063F170C" w14:textId="77777777" w:rsidR="00F7044D" w:rsidRPr="00CF0F09" w:rsidRDefault="00F7044D" w:rsidP="00C03C5E">
            <w:pPr>
              <w:pStyle w:val="Tabletext"/>
              <w:rPr>
                <w:rFonts w:cs="Arial"/>
                <w:color w:val="1E1545"/>
                <w:kern w:val="28"/>
              </w:rPr>
            </w:pPr>
            <w:r w:rsidRPr="00CF0F09">
              <w:rPr>
                <w:rFonts w:cs="Arial"/>
                <w:color w:val="1E1545"/>
                <w:kern w:val="28"/>
              </w:rPr>
              <w:t>Liquidity ratio</w:t>
            </w:r>
          </w:p>
        </w:tc>
        <w:tc>
          <w:tcPr>
            <w:tcW w:w="6715" w:type="dxa"/>
          </w:tcPr>
          <w:p w14:paraId="3D63CBDA" w14:textId="137C7683" w:rsidR="00F7044D" w:rsidRPr="00CF0F09" w:rsidRDefault="009642FF" w:rsidP="00C03C5E">
            <w:pPr>
              <w:pStyle w:val="Tabletext"/>
              <w:rPr>
                <w:rFonts w:cs="Arial"/>
                <w:color w:val="1E1545"/>
              </w:rPr>
            </w:pPr>
            <w:r>
              <w:rPr>
                <w:rFonts w:cs="Arial"/>
                <w:color w:val="1E1545" w:themeColor="text2"/>
              </w:rPr>
              <w:t>M</w:t>
            </w:r>
            <w:r w:rsidR="00F7044D" w:rsidRPr="5CA232FA">
              <w:rPr>
                <w:rFonts w:cs="Arial"/>
                <w:color w:val="1E1545" w:themeColor="text2"/>
              </w:rPr>
              <w:t xml:space="preserve">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w:t>
            </w:r>
            <w:r w:rsidR="008558CA">
              <w:rPr>
                <w:rFonts w:cs="Arial"/>
                <w:color w:val="1E1545" w:themeColor="text2"/>
              </w:rPr>
              <w:br/>
            </w:r>
            <w:r w:rsidR="00F7044D" w:rsidRPr="5CA232FA">
              <w:rPr>
                <w:rFonts w:cs="Arial"/>
                <w:color w:val="1E1545" w:themeColor="text2"/>
              </w:rPr>
              <w:t>If the ratio result is less than 1.0, the provider’s debt obligations are more than their cash and financial assets.</w:t>
            </w:r>
          </w:p>
        </w:tc>
      </w:tr>
      <w:tr w:rsidR="00F7044D" w:rsidRPr="00CF0F09" w14:paraId="13FDCF9D" w14:textId="77777777" w:rsidTr="00C74F53">
        <w:trPr>
          <w:cantSplit/>
        </w:trPr>
        <w:tc>
          <w:tcPr>
            <w:tcW w:w="2211" w:type="dxa"/>
          </w:tcPr>
          <w:p w14:paraId="0E72A2C5" w14:textId="77777777" w:rsidR="00F7044D" w:rsidRPr="00CF0F09" w:rsidRDefault="00F7044D" w:rsidP="00C03C5E">
            <w:pPr>
              <w:pStyle w:val="Tabletext"/>
              <w:rPr>
                <w:rFonts w:cs="Arial"/>
                <w:color w:val="1E1545"/>
                <w:kern w:val="28"/>
              </w:rPr>
            </w:pPr>
            <w:hyperlink r:id="rId63" w:history="1">
              <w:r w:rsidRPr="00CF0F09">
                <w:rPr>
                  <w:rStyle w:val="Hyperlink"/>
                  <w:rFonts w:cs="Arial"/>
                  <w:kern w:val="28"/>
                  <w:sz w:val="20"/>
                </w:rPr>
                <w:t>Pa</w:t>
              </w:r>
              <w:bookmarkStart w:id="50" w:name="_Hlt179466435"/>
              <w:bookmarkStart w:id="51" w:name="_Hlt179466436"/>
              <w:bookmarkEnd w:id="50"/>
              <w:bookmarkEnd w:id="51"/>
              <w:r w:rsidRPr="00CF0F09">
                <w:rPr>
                  <w:rStyle w:val="Hyperlink"/>
                  <w:rFonts w:cs="Arial"/>
                  <w:kern w:val="28"/>
                  <w:sz w:val="20"/>
                </w:rPr>
                <w:t>ckage management</w:t>
              </w:r>
            </w:hyperlink>
          </w:p>
        </w:tc>
        <w:tc>
          <w:tcPr>
            <w:tcW w:w="6715" w:type="dxa"/>
          </w:tcPr>
          <w:p w14:paraId="5EDB093A" w14:textId="36847657" w:rsidR="00F7044D" w:rsidRPr="00CF0F09" w:rsidRDefault="00E20852" w:rsidP="00C03C5E">
            <w:pPr>
              <w:pStyle w:val="Tabletext"/>
              <w:rPr>
                <w:rFonts w:cs="Arial"/>
                <w:color w:val="1E1545"/>
              </w:rPr>
            </w:pPr>
            <w:proofErr w:type="gramStart"/>
            <w:r>
              <w:rPr>
                <w:rFonts w:cs="Arial"/>
                <w:color w:val="1E1545" w:themeColor="text2"/>
              </w:rPr>
              <w:t>I</w:t>
            </w:r>
            <w:r w:rsidR="00F7044D" w:rsidRPr="201E77BD">
              <w:rPr>
                <w:rFonts w:cs="Arial"/>
                <w:color w:val="1E1545" w:themeColor="text2"/>
              </w:rPr>
              <w:t>s</w:t>
            </w:r>
            <w:proofErr w:type="gramEnd"/>
            <w:r w:rsidR="00F7044D" w:rsidRPr="201E77BD">
              <w:rPr>
                <w:rFonts w:cs="Arial"/>
                <w:color w:val="1E1545" w:themeColor="text2"/>
              </w:rPr>
              <w:t xml:space="preserve"> the ongoing administration and organisational activities associated with ensuring the smooth delivery of </w:t>
            </w:r>
            <w:proofErr w:type="gramStart"/>
            <w:r w:rsidR="00F7044D" w:rsidRPr="201E77BD">
              <w:rPr>
                <w:rFonts w:cs="Arial"/>
                <w:color w:val="1E1545" w:themeColor="text2"/>
              </w:rPr>
              <w:t>a</w:t>
            </w:r>
            <w:proofErr w:type="gramEnd"/>
            <w:r w:rsidR="00F7044D" w:rsidRPr="201E77BD">
              <w:rPr>
                <w:rFonts w:cs="Arial"/>
                <w:color w:val="1E1545" w:themeColor="text2"/>
              </w:rPr>
              <w:t xml:space="preserve"> </w:t>
            </w:r>
            <w:r w:rsidR="003928D3">
              <w:rPr>
                <w:rFonts w:cs="Arial"/>
                <w:color w:val="1E1545" w:themeColor="text2"/>
              </w:rPr>
              <w:t>HCP</w:t>
            </w:r>
            <w:r w:rsidR="00F7044D" w:rsidRPr="201E77BD">
              <w:rPr>
                <w:rFonts w:cs="Arial"/>
                <w:color w:val="1E1545" w:themeColor="text2"/>
              </w:rPr>
              <w:t>.</w:t>
            </w:r>
            <w:r w:rsidR="00F7044D" w:rsidRPr="201E77BD">
              <w:rPr>
                <w:rFonts w:eastAsia="Arial" w:cs="Arial"/>
                <w:color w:val="1E1545" w:themeColor="text2"/>
              </w:rPr>
              <w:t xml:space="preserve"> Providers must not charge more than 15% of the Australian Government subsidy for package management.</w:t>
            </w:r>
          </w:p>
        </w:tc>
      </w:tr>
      <w:tr w:rsidR="00F7044D" w:rsidRPr="00CF0F09" w14:paraId="404E6D72" w14:textId="77777777" w:rsidTr="00C74F53">
        <w:trPr>
          <w:cantSplit/>
        </w:trPr>
        <w:tc>
          <w:tcPr>
            <w:tcW w:w="2211" w:type="dxa"/>
          </w:tcPr>
          <w:p w14:paraId="0B126FD6" w14:textId="77777777" w:rsidR="00F7044D" w:rsidRPr="00AC7DD5" w:rsidRDefault="00F7044D" w:rsidP="00C03C5E">
            <w:pPr>
              <w:pStyle w:val="Tabletext"/>
              <w:rPr>
                <w:rFonts w:cs="Arial"/>
                <w:color w:val="1E1545"/>
                <w:kern w:val="28"/>
              </w:rPr>
            </w:pPr>
            <w:r w:rsidRPr="00AC7DD5">
              <w:rPr>
                <w:rFonts w:cs="Arial"/>
                <w:color w:val="1E1545"/>
                <w:kern w:val="28"/>
              </w:rPr>
              <w:t>Refundable Accommodation Deposit</w:t>
            </w:r>
            <w:r>
              <w:rPr>
                <w:rFonts w:cs="Arial"/>
                <w:color w:val="1E1545"/>
                <w:kern w:val="28"/>
              </w:rPr>
              <w:t xml:space="preserve"> (RAD) and Daily Accommodation Payment (DAP)</w:t>
            </w:r>
          </w:p>
        </w:tc>
        <w:tc>
          <w:tcPr>
            <w:tcW w:w="6715" w:type="dxa"/>
          </w:tcPr>
          <w:p w14:paraId="5D592840" w14:textId="1178B875" w:rsidR="00F7044D" w:rsidRDefault="00F7044D" w:rsidP="00C03C5E">
            <w:pPr>
              <w:pStyle w:val="Tabletext"/>
              <w:rPr>
                <w:rFonts w:cs="Arial"/>
                <w:color w:val="1E1545"/>
                <w:kern w:val="28"/>
              </w:rPr>
            </w:pPr>
            <w:r w:rsidRPr="00900EF6">
              <w:rPr>
                <w:rFonts w:cs="Arial"/>
                <w:color w:val="1E1545"/>
                <w:kern w:val="28"/>
              </w:rPr>
              <w:t xml:space="preserve">A RAD is the lump-sum payment for a room (or part of a room) in an aged care </w:t>
            </w:r>
            <w:r>
              <w:rPr>
                <w:rFonts w:cs="Arial"/>
                <w:color w:val="1E1545"/>
                <w:kern w:val="28"/>
              </w:rPr>
              <w:t>service</w:t>
            </w:r>
            <w:r w:rsidRPr="00900EF6">
              <w:rPr>
                <w:rFonts w:cs="Arial"/>
                <w:color w:val="1E1545"/>
                <w:kern w:val="28"/>
              </w:rPr>
              <w:t>.</w:t>
            </w:r>
            <w:r>
              <w:rPr>
                <w:rFonts w:cs="Arial"/>
                <w:color w:val="1E1545"/>
                <w:kern w:val="28"/>
              </w:rPr>
              <w:t xml:space="preserve"> P</w:t>
            </w:r>
            <w:r w:rsidRPr="00740EE8">
              <w:rPr>
                <w:rFonts w:cs="Arial"/>
                <w:color w:val="1E1545"/>
                <w:kern w:val="28"/>
              </w:rPr>
              <w:t>rovider</w:t>
            </w:r>
            <w:r>
              <w:rPr>
                <w:rFonts w:cs="Arial"/>
                <w:color w:val="1E1545"/>
                <w:kern w:val="28"/>
              </w:rPr>
              <w:t>s</w:t>
            </w:r>
            <w:r w:rsidRPr="00740EE8">
              <w:rPr>
                <w:rFonts w:cs="Arial"/>
                <w:color w:val="1E1545"/>
                <w:kern w:val="28"/>
              </w:rPr>
              <w:t xml:space="preserve"> </w:t>
            </w:r>
            <w:r w:rsidR="009859BB">
              <w:rPr>
                <w:rFonts w:cs="Arial"/>
                <w:color w:val="1E1545"/>
                <w:kern w:val="28"/>
              </w:rPr>
              <w:t xml:space="preserve">can </w:t>
            </w:r>
            <w:r w:rsidRPr="00740EE8">
              <w:rPr>
                <w:rFonts w:cs="Arial"/>
                <w:color w:val="1E1545"/>
                <w:kern w:val="28"/>
              </w:rPr>
              <w:t>earn a return on RADs</w:t>
            </w:r>
            <w:r>
              <w:rPr>
                <w:rFonts w:cs="Arial"/>
                <w:color w:val="1E1545"/>
                <w:kern w:val="28"/>
              </w:rPr>
              <w:t xml:space="preserve"> </w:t>
            </w:r>
            <w:r w:rsidRPr="00740EE8">
              <w:rPr>
                <w:rFonts w:cs="Arial"/>
                <w:color w:val="1E1545"/>
                <w:kern w:val="28"/>
              </w:rPr>
              <w:t>by investing the funds, either by making capital improvements on their facilities or by investing in approved</w:t>
            </w:r>
            <w:r>
              <w:rPr>
                <w:rFonts w:cs="Arial"/>
                <w:color w:val="1E1545"/>
                <w:kern w:val="28"/>
              </w:rPr>
              <w:t xml:space="preserve"> </w:t>
            </w:r>
            <w:r w:rsidRPr="00740EE8">
              <w:rPr>
                <w:rFonts w:cs="Arial"/>
                <w:color w:val="1E1545"/>
                <w:kern w:val="28"/>
              </w:rPr>
              <w:t>financial products.</w:t>
            </w:r>
          </w:p>
          <w:p w14:paraId="406A1257" w14:textId="6D74F222" w:rsidR="00F7044D" w:rsidRPr="00AC7DD5" w:rsidRDefault="00F7044D" w:rsidP="00C03C5E">
            <w:pPr>
              <w:pStyle w:val="Tabletext"/>
              <w:rPr>
                <w:rFonts w:cs="Arial"/>
                <w:color w:val="1E1545"/>
                <w:kern w:val="28"/>
              </w:rPr>
            </w:pPr>
            <w:r>
              <w:rPr>
                <w:rFonts w:cs="Arial"/>
                <w:color w:val="1E1545"/>
                <w:kern w:val="28"/>
              </w:rPr>
              <w:t xml:space="preserve">A DAP is an </w:t>
            </w:r>
            <w:r w:rsidRPr="006542B0">
              <w:rPr>
                <w:rFonts w:cs="Arial"/>
                <w:color w:val="1E1545"/>
                <w:kern w:val="28"/>
              </w:rPr>
              <w:t>ongoing, non-refundable rental-style payment</w:t>
            </w:r>
            <w:r>
              <w:rPr>
                <w:rFonts w:cs="Arial"/>
                <w:color w:val="1E1545"/>
                <w:kern w:val="28"/>
              </w:rPr>
              <w:t xml:space="preserve">, paid instead of a RAD. </w:t>
            </w:r>
            <w:r w:rsidRPr="006542B0">
              <w:rPr>
                <w:rFonts w:cs="Arial"/>
                <w:color w:val="1E1545"/>
                <w:kern w:val="28"/>
              </w:rPr>
              <w:t xml:space="preserve">The DAP is calculated by multiplying the RAD of a room by the Maximum Permissible Interest Rate (set by the </w:t>
            </w:r>
            <w:r w:rsidR="0081158F">
              <w:rPr>
                <w:rFonts w:cs="Arial"/>
                <w:color w:val="1E1545"/>
                <w:kern w:val="28"/>
              </w:rPr>
              <w:t>G</w:t>
            </w:r>
            <w:r w:rsidRPr="006542B0">
              <w:rPr>
                <w:rFonts w:cs="Arial"/>
                <w:color w:val="1E1545"/>
                <w:kern w:val="28"/>
              </w:rPr>
              <w:t xml:space="preserve">overnment) and divided by </w:t>
            </w:r>
            <w:r w:rsidR="003806FA">
              <w:rPr>
                <w:rFonts w:cs="Arial"/>
                <w:color w:val="1E1545"/>
                <w:kern w:val="28"/>
              </w:rPr>
              <w:t>365</w:t>
            </w:r>
            <w:r w:rsidRPr="006542B0">
              <w:rPr>
                <w:rFonts w:cs="Arial"/>
                <w:color w:val="1E1545"/>
                <w:kern w:val="28"/>
              </w:rPr>
              <w:t>.</w:t>
            </w:r>
          </w:p>
        </w:tc>
      </w:tr>
      <w:tr w:rsidR="00F7044D" w:rsidRPr="00CF0F09" w14:paraId="45A486C5" w14:textId="77777777" w:rsidTr="00C74F53">
        <w:trPr>
          <w:cantSplit/>
        </w:trPr>
        <w:tc>
          <w:tcPr>
            <w:tcW w:w="2211" w:type="dxa"/>
          </w:tcPr>
          <w:p w14:paraId="1BC98017" w14:textId="2A71EAD0" w:rsidR="00F7044D" w:rsidRPr="00CF0F09" w:rsidRDefault="00F7044D" w:rsidP="00C03C5E">
            <w:pPr>
              <w:pStyle w:val="Tabletext"/>
              <w:rPr>
                <w:rFonts w:cs="Arial"/>
                <w:color w:val="1E1545"/>
                <w:kern w:val="28"/>
              </w:rPr>
            </w:pPr>
            <w:hyperlink r:id="rId64" w:history="1">
              <w:r w:rsidRPr="00370D5E">
                <w:rPr>
                  <w:rStyle w:val="Hyperlink"/>
                  <w:rFonts w:cs="Arial"/>
                  <w:kern w:val="28"/>
                  <w:sz w:val="20"/>
                </w:rPr>
                <w:t>Support at Home Program</w:t>
              </w:r>
            </w:hyperlink>
          </w:p>
        </w:tc>
        <w:tc>
          <w:tcPr>
            <w:tcW w:w="6715" w:type="dxa"/>
          </w:tcPr>
          <w:p w14:paraId="6A2C6ED3" w14:textId="745F952D" w:rsidR="00F7044D" w:rsidRPr="00CF0F09" w:rsidRDefault="00F7044D" w:rsidP="00C03C5E">
            <w:pPr>
              <w:pStyle w:val="Tabletext"/>
              <w:rPr>
                <w:rFonts w:cs="Arial"/>
                <w:color w:val="1E1545"/>
                <w:kern w:val="28"/>
              </w:rPr>
            </w:pPr>
            <w:r w:rsidRPr="53D66F81">
              <w:rPr>
                <w:rFonts w:cs="Arial"/>
                <w:color w:val="1E1545" w:themeColor="text2"/>
              </w:rPr>
              <w:t>The Support at Home program will replace the HCP Program and the Short-Term Restorative Care Programme</w:t>
            </w:r>
            <w:r w:rsidR="03C4F1DE" w:rsidRPr="53D66F81">
              <w:rPr>
                <w:rFonts w:cs="Arial"/>
                <w:color w:val="1E1545" w:themeColor="text2"/>
              </w:rPr>
              <w:t xml:space="preserve"> from 1</w:t>
            </w:r>
            <w:r w:rsidR="0008170B">
              <w:rPr>
                <w:rFonts w:cs="Arial"/>
                <w:color w:val="1E1545" w:themeColor="text2"/>
              </w:rPr>
              <w:t xml:space="preserve"> November </w:t>
            </w:r>
            <w:r w:rsidR="03C4F1DE" w:rsidRPr="53D66F81">
              <w:rPr>
                <w:rFonts w:cs="Arial"/>
                <w:color w:val="1E1545" w:themeColor="text2"/>
              </w:rPr>
              <w:t>2025</w:t>
            </w:r>
            <w:r w:rsidRPr="53D66F81">
              <w:rPr>
                <w:rFonts w:cs="Arial"/>
                <w:color w:val="1E1545" w:themeColor="text2"/>
              </w:rPr>
              <w:t xml:space="preserve">. The Commonwealth Home Support Programme will transition to </w:t>
            </w:r>
            <w:r w:rsidR="00121614" w:rsidRPr="53D66F81">
              <w:rPr>
                <w:rFonts w:cs="Arial"/>
                <w:color w:val="1E1545" w:themeColor="text2"/>
              </w:rPr>
              <w:t>t</w:t>
            </w:r>
            <w:r w:rsidR="00121614" w:rsidRPr="53D66F81">
              <w:t>he</w:t>
            </w:r>
            <w:r w:rsidRPr="53D66F81">
              <w:rPr>
                <w:rFonts w:cs="Arial"/>
                <w:color w:val="1E1545" w:themeColor="text2"/>
              </w:rPr>
              <w:t xml:space="preserve"> program no earlier than 1 July 2027. More information on</w:t>
            </w:r>
            <w:r w:rsidR="00121614" w:rsidRPr="53D66F81">
              <w:rPr>
                <w:rFonts w:cs="Arial"/>
                <w:color w:val="1E1545" w:themeColor="text2"/>
              </w:rPr>
              <w:t xml:space="preserve"> </w:t>
            </w:r>
            <w:r w:rsidR="00121614" w:rsidRPr="53D66F81">
              <w:t>the</w:t>
            </w:r>
            <w:r w:rsidRPr="53D66F81">
              <w:rPr>
                <w:rFonts w:cs="Arial"/>
                <w:color w:val="1E1545" w:themeColor="text2"/>
              </w:rPr>
              <w:t xml:space="preserve"> </w:t>
            </w:r>
            <w:r w:rsidR="5FEDA475" w:rsidRPr="53D66F81">
              <w:rPr>
                <w:rFonts w:cs="Arial"/>
                <w:color w:val="1E1545" w:themeColor="text2"/>
              </w:rPr>
              <w:t xml:space="preserve">program </w:t>
            </w:r>
            <w:r w:rsidRPr="53D66F81">
              <w:rPr>
                <w:rFonts w:cs="Arial"/>
                <w:color w:val="1E1545" w:themeColor="text2"/>
              </w:rPr>
              <w:t xml:space="preserve">can be found in the </w:t>
            </w:r>
            <w:hyperlink r:id="rId65">
              <w:r w:rsidRPr="53D66F81">
                <w:rPr>
                  <w:rStyle w:val="Hyperlink"/>
                  <w:rFonts w:cs="Arial"/>
                  <w:sz w:val="20"/>
                </w:rPr>
                <w:t>Support at Home program handbook</w:t>
              </w:r>
            </w:hyperlink>
            <w:r w:rsidRPr="53D66F81">
              <w:rPr>
                <w:rFonts w:cs="Arial"/>
                <w:color w:val="1E1545" w:themeColor="text2"/>
              </w:rPr>
              <w:t xml:space="preserve">. </w:t>
            </w:r>
          </w:p>
        </w:tc>
      </w:tr>
      <w:tr w:rsidR="00F7044D" w:rsidRPr="00CF0F09" w14:paraId="4F2555C2" w14:textId="77777777" w:rsidTr="00C74F53">
        <w:trPr>
          <w:cantSplit/>
        </w:trPr>
        <w:tc>
          <w:tcPr>
            <w:tcW w:w="2211" w:type="dxa"/>
          </w:tcPr>
          <w:p w14:paraId="53D2FF8B" w14:textId="77777777" w:rsidR="00F7044D" w:rsidRPr="00CF0F09" w:rsidRDefault="00F7044D" w:rsidP="00C03C5E">
            <w:pPr>
              <w:pStyle w:val="Tabletext"/>
              <w:rPr>
                <w:rFonts w:cs="Arial"/>
                <w:color w:val="1E1545"/>
                <w:kern w:val="28"/>
              </w:rPr>
            </w:pPr>
            <w:hyperlink r:id="rId66" w:history="1">
              <w:r w:rsidRPr="00CF0F09">
                <w:rPr>
                  <w:rStyle w:val="Hyperlink"/>
                  <w:rFonts w:cs="Arial"/>
                  <w:kern w:val="28"/>
                  <w:sz w:val="20"/>
                </w:rPr>
                <w:t>Unspent funds</w:t>
              </w:r>
            </w:hyperlink>
          </w:p>
        </w:tc>
        <w:tc>
          <w:tcPr>
            <w:tcW w:w="6715" w:type="dxa"/>
          </w:tcPr>
          <w:p w14:paraId="60A25860" w14:textId="4150A5EF" w:rsidR="00F7044D" w:rsidRPr="00CF0F09" w:rsidRDefault="006412BC" w:rsidP="00C03C5E">
            <w:pPr>
              <w:pStyle w:val="Tabletext"/>
              <w:rPr>
                <w:rFonts w:cs="Arial"/>
                <w:color w:val="1E1545"/>
              </w:rPr>
            </w:pPr>
            <w:r>
              <w:rPr>
                <w:rFonts w:cs="Arial"/>
                <w:color w:val="1E1545" w:themeColor="text2"/>
              </w:rPr>
              <w:t>Since</w:t>
            </w:r>
            <w:r w:rsidR="00F7044D" w:rsidRPr="5CA232FA">
              <w:rPr>
                <w:rFonts w:cs="Arial"/>
                <w:color w:val="1E1545" w:themeColor="text2"/>
              </w:rPr>
              <w:t xml:space="preserve"> 1 September 2021, unspent Government subsidy for HCPs </w:t>
            </w:r>
            <w:r>
              <w:rPr>
                <w:rFonts w:cs="Arial"/>
                <w:color w:val="1E1545" w:themeColor="text2"/>
              </w:rPr>
              <w:t>has</w:t>
            </w:r>
            <w:r w:rsidR="00F7044D" w:rsidRPr="5CA232FA">
              <w:rPr>
                <w:rFonts w:cs="Arial"/>
                <w:color w:val="1E1545" w:themeColor="text2"/>
              </w:rPr>
              <w:t xml:space="preserve"> accrued in a H</w:t>
            </w:r>
            <w:r w:rsidR="004277FB">
              <w:rPr>
                <w:rFonts w:cs="Arial"/>
                <w:color w:val="1E1545" w:themeColor="text2"/>
              </w:rPr>
              <w:t>ome Care Account</w:t>
            </w:r>
            <w:r w:rsidR="00F7044D" w:rsidRPr="5CA232FA">
              <w:rPr>
                <w:rFonts w:cs="Arial"/>
                <w:color w:val="1E1545" w:themeColor="text2"/>
              </w:rPr>
              <w:t xml:space="preserve"> set up for care recipients by Services Australia. These funds are available for providers to use for care and services provided to the care recipient. Some providers also have access to the Provider Held Portion of unspent funds accrued prior to </w:t>
            </w:r>
            <w:r w:rsidR="004277FB">
              <w:rPr>
                <w:rFonts w:cs="Arial"/>
                <w:color w:val="1E1545" w:themeColor="text2"/>
              </w:rPr>
              <w:br/>
            </w:r>
            <w:r w:rsidR="00F7044D" w:rsidRPr="5CA232FA">
              <w:rPr>
                <w:rFonts w:cs="Arial"/>
                <w:color w:val="1E1545" w:themeColor="text2"/>
              </w:rPr>
              <w:t xml:space="preserve">1 September 2021. These funds can be used towards a care recipient’s care and services. </w:t>
            </w:r>
          </w:p>
        </w:tc>
      </w:tr>
    </w:tbl>
    <w:p w14:paraId="6657C91E" w14:textId="77777777" w:rsidR="00F7044D" w:rsidRPr="00323EA8" w:rsidRDefault="00F7044D" w:rsidP="00323EA8">
      <w:pPr>
        <w:rPr>
          <w:rFonts w:eastAsiaTheme="minorEastAsia"/>
        </w:rPr>
        <w:sectPr w:rsidR="00F7044D" w:rsidRPr="00323EA8" w:rsidSect="00E73D8A">
          <w:headerReference w:type="even" r:id="rId67"/>
          <w:headerReference w:type="default" r:id="rId68"/>
          <w:footerReference w:type="default" r:id="rId69"/>
          <w:headerReference w:type="first" r:id="rId70"/>
          <w:pgSz w:w="11906" w:h="16838"/>
          <w:pgMar w:top="1701" w:right="1274" w:bottom="993" w:left="1418" w:header="709" w:footer="709" w:gutter="0"/>
          <w:cols w:space="708"/>
          <w:docGrid w:linePitch="360"/>
        </w:sectPr>
      </w:pPr>
    </w:p>
    <w:p w14:paraId="6BC3A452" w14:textId="7729BE64" w:rsidR="003E7AAB" w:rsidRPr="00323EA8" w:rsidRDefault="00EC48FF" w:rsidP="00323EA8">
      <w:pPr>
        <w:pStyle w:val="Heading1"/>
        <w:rPr>
          <w:rFonts w:eastAsiaTheme="minorEastAsia"/>
        </w:rPr>
      </w:pPr>
      <w:bookmarkStart w:id="52" w:name="_Toc211507181"/>
      <w:bookmarkStart w:id="53" w:name="_Toc212735009"/>
      <w:r>
        <w:rPr>
          <w:rFonts w:eastAsiaTheme="minorEastAsia"/>
          <w:lang w:val="en"/>
        </w:rPr>
        <w:lastRenderedPageBreak/>
        <w:t>Appendix</w:t>
      </w:r>
      <w:bookmarkEnd w:id="52"/>
      <w:bookmarkEnd w:id="53"/>
      <w:r>
        <w:rPr>
          <w:rFonts w:eastAsiaTheme="minorEastAsia"/>
          <w:lang w:val="en"/>
        </w:rPr>
        <w:t xml:space="preserve"> </w:t>
      </w:r>
    </w:p>
    <w:p w14:paraId="277F12C0" w14:textId="6AB1D04F" w:rsidR="008606EA" w:rsidRDefault="008606EA" w:rsidP="00A85C70">
      <w:pPr>
        <w:pStyle w:val="Heading3"/>
      </w:pPr>
      <w:bookmarkStart w:id="54" w:name="_Toc175131100"/>
      <w:r>
        <w:t>How to read the QFS</w:t>
      </w:r>
      <w:bookmarkEnd w:id="54"/>
    </w:p>
    <w:p w14:paraId="0C6C8C8D" w14:textId="09D5D0A4" w:rsidR="008606EA" w:rsidRPr="0099694F" w:rsidRDefault="008606EA" w:rsidP="00EB608A">
      <w:pPr>
        <w:pStyle w:val="Heading4"/>
        <w:rPr>
          <w:rFonts w:eastAsiaTheme="minorEastAsia"/>
        </w:rPr>
      </w:pPr>
      <w:bookmarkStart w:id="55" w:name="_Toc175131101"/>
      <w:r w:rsidRPr="0099694F">
        <w:rPr>
          <w:rFonts w:eastAsiaTheme="minorEastAsia"/>
        </w:rPr>
        <w:t>Comparison data</w:t>
      </w:r>
      <w:bookmarkEnd w:id="55"/>
    </w:p>
    <w:p w14:paraId="0726FC1C" w14:textId="7FA5AC2B" w:rsidR="00074080" w:rsidRDefault="0033450B" w:rsidP="00135423">
      <w:r w:rsidRPr="008238B7">
        <w:t xml:space="preserve">Comparison with the prior four quarters </w:t>
      </w:r>
      <w:r w:rsidR="007911A0" w:rsidRPr="008238B7">
        <w:t xml:space="preserve">is presented in most </w:t>
      </w:r>
      <w:r w:rsidR="007911A0" w:rsidRPr="008238B7">
        <w:rPr>
          <w:b/>
          <w:bCs/>
        </w:rPr>
        <w:t>charts</w:t>
      </w:r>
      <w:r w:rsidR="00D321D8" w:rsidRPr="008238B7">
        <w:t xml:space="preserve"> to understand tre</w:t>
      </w:r>
      <w:r w:rsidR="00D321D8" w:rsidRPr="00B725CA">
        <w:t xml:space="preserve">nds in performance over time. </w:t>
      </w:r>
      <w:r w:rsidR="00074080" w:rsidRPr="00B725CA">
        <w:t xml:space="preserve">The exception </w:t>
      </w:r>
      <w:r w:rsidR="00707D51" w:rsidRPr="00B725CA">
        <w:t xml:space="preserve">is </w:t>
      </w:r>
      <w:r w:rsidR="00074080" w:rsidRPr="00B725CA">
        <w:rPr>
          <w:i/>
          <w:iCs/>
        </w:rPr>
        <w:t xml:space="preserve">Chart </w:t>
      </w:r>
      <w:r w:rsidR="00A57ECA" w:rsidRPr="00B725CA">
        <w:rPr>
          <w:i/>
          <w:iCs/>
        </w:rPr>
        <w:t>20</w:t>
      </w:r>
      <w:r w:rsidR="00074080" w:rsidRPr="00B725CA">
        <w:rPr>
          <w:i/>
          <w:iCs/>
        </w:rPr>
        <w:t xml:space="preserve">: </w:t>
      </w:r>
      <w:r w:rsidR="002950AA" w:rsidRPr="00B725CA">
        <w:rPr>
          <w:i/>
          <w:iCs/>
        </w:rPr>
        <w:t>3</w:t>
      </w:r>
      <w:r w:rsidR="002A3ED8">
        <w:rPr>
          <w:i/>
          <w:iCs/>
        </w:rPr>
        <w:t>0 June</w:t>
      </w:r>
      <w:r w:rsidR="00074080" w:rsidRPr="00B725CA">
        <w:rPr>
          <w:i/>
          <w:iCs/>
        </w:rPr>
        <w:t xml:space="preserve"> 202</w:t>
      </w:r>
      <w:r w:rsidR="0067178F">
        <w:rPr>
          <w:i/>
          <w:iCs/>
        </w:rPr>
        <w:t>4</w:t>
      </w:r>
      <w:r w:rsidR="00074080" w:rsidRPr="00B725CA">
        <w:rPr>
          <w:i/>
          <w:iCs/>
        </w:rPr>
        <w:t xml:space="preserve"> and </w:t>
      </w:r>
      <w:r w:rsidR="00005868">
        <w:rPr>
          <w:i/>
          <w:iCs/>
        </w:rPr>
        <w:br/>
      </w:r>
      <w:r w:rsidR="00074080" w:rsidRPr="00B725CA">
        <w:rPr>
          <w:i/>
          <w:iCs/>
        </w:rPr>
        <w:t>3</w:t>
      </w:r>
      <w:r w:rsidR="002A3ED8">
        <w:rPr>
          <w:i/>
          <w:iCs/>
        </w:rPr>
        <w:t>0 J</w:t>
      </w:r>
      <w:r w:rsidR="00A00A9D">
        <w:rPr>
          <w:i/>
          <w:iCs/>
        </w:rPr>
        <w:t>u</w:t>
      </w:r>
      <w:r w:rsidR="002A3ED8">
        <w:rPr>
          <w:i/>
          <w:iCs/>
        </w:rPr>
        <w:t>ne</w:t>
      </w:r>
      <w:r w:rsidR="002950AA" w:rsidRPr="00B725CA">
        <w:rPr>
          <w:i/>
          <w:iCs/>
        </w:rPr>
        <w:t xml:space="preserve"> </w:t>
      </w:r>
      <w:r w:rsidR="00074080" w:rsidRPr="00B725CA">
        <w:rPr>
          <w:i/>
          <w:iCs/>
        </w:rPr>
        <w:t>202</w:t>
      </w:r>
      <w:r w:rsidR="0067178F">
        <w:rPr>
          <w:i/>
          <w:iCs/>
        </w:rPr>
        <w:t>5</w:t>
      </w:r>
      <w:r w:rsidR="00074080" w:rsidRPr="008238B7">
        <w:rPr>
          <w:i/>
          <w:iCs/>
        </w:rPr>
        <w:t>, median care and package management percentage per HCP level</w:t>
      </w:r>
      <w:r w:rsidR="00707D51" w:rsidRPr="008238B7">
        <w:t>,</w:t>
      </w:r>
      <w:r w:rsidR="00B725CA">
        <w:t xml:space="preserve"> </w:t>
      </w:r>
      <w:r w:rsidR="00707D51" w:rsidRPr="008238B7">
        <w:t>which compare</w:t>
      </w:r>
      <w:r w:rsidR="001E7B65" w:rsidRPr="008238B7">
        <w:t>s</w:t>
      </w:r>
      <w:r w:rsidR="00707D51" w:rsidRPr="008238B7">
        <w:t xml:space="preserve"> to the corresponding quarter from the previous financial year.</w:t>
      </w:r>
    </w:p>
    <w:p w14:paraId="5BF4ABC1" w14:textId="6F6CBC85" w:rsidR="00D321D8" w:rsidRDefault="00D321D8" w:rsidP="00135423">
      <w:r w:rsidRPr="5CA232FA">
        <w:t xml:space="preserve">Comparison with the corresponding quarter from the previous financial year results are reported at the sector-level in most </w:t>
      </w:r>
      <w:r w:rsidRPr="5CA232FA">
        <w:rPr>
          <w:b/>
          <w:bCs/>
        </w:rPr>
        <w:t>tables</w:t>
      </w:r>
      <w:r w:rsidRPr="5CA232FA">
        <w:t xml:space="preserve"> to understand the change in performance, excluding seasonality.</w:t>
      </w:r>
      <w:r w:rsidR="00102ECC" w:rsidRPr="5CA232FA">
        <w:t xml:space="preserve"> </w:t>
      </w:r>
      <w:r w:rsidR="00102ECC" w:rsidRPr="002F59A0">
        <w:t>The exception is</w:t>
      </w:r>
      <w:r w:rsidR="008238B7" w:rsidRPr="002F59A0">
        <w:t xml:space="preserve"> </w:t>
      </w:r>
      <w:r w:rsidR="002F59A0" w:rsidRPr="002F59A0">
        <w:t xml:space="preserve">data presented in relation to the average care minutes delivered by residential aged care providers </w:t>
      </w:r>
      <w:r w:rsidR="00102ECC" w:rsidRPr="002F59A0">
        <w:t>(sector and by provider type), which compare</w:t>
      </w:r>
      <w:r w:rsidR="00C4784C" w:rsidRPr="002F59A0">
        <w:t>s</w:t>
      </w:r>
      <w:r w:rsidR="00102ECC" w:rsidRPr="002F59A0">
        <w:t xml:space="preserve"> to the immediate prior quarter.</w:t>
      </w:r>
    </w:p>
    <w:p w14:paraId="4AC6AC18" w14:textId="5AF8D3FC" w:rsidR="00203EA3" w:rsidRPr="00323EA8" w:rsidRDefault="00203EA3" w:rsidP="00323EA8">
      <w:pPr>
        <w:pStyle w:val="Mist"/>
      </w:pPr>
      <w:r w:rsidRPr="00323EA8">
        <w:t xml:space="preserve">Benchmarking calculations: </w:t>
      </w:r>
      <w:r w:rsidRPr="00323EA8">
        <w:rPr>
          <w:rFonts w:eastAsiaTheme="minorEastAsia"/>
        </w:rPr>
        <w:t xml:space="preserve">Throughout the document, this grey box </w:t>
      </w:r>
      <w:r w:rsidR="001F4C29" w:rsidRPr="00323EA8">
        <w:rPr>
          <w:rFonts w:eastAsiaTheme="minorEastAsia"/>
        </w:rPr>
        <w:t>gives</w:t>
      </w:r>
      <w:r w:rsidRPr="00323EA8">
        <w:rPr>
          <w:rFonts w:eastAsiaTheme="minorEastAsia"/>
        </w:rPr>
        <w:t xml:space="preserve"> guidance on calculations, to support aged care providers to benchmark their performance against sector-level results.</w:t>
      </w:r>
    </w:p>
    <w:p w14:paraId="18820FCE" w14:textId="7710B635" w:rsidR="00203EA3" w:rsidRPr="00C22C46" w:rsidRDefault="00203EA3" w:rsidP="00135423">
      <w:pPr>
        <w:rPr>
          <w:rFonts w:eastAsiaTheme="minorEastAsia"/>
        </w:rPr>
      </w:pPr>
      <w:r w:rsidRPr="00C22C46">
        <w:rPr>
          <w:rFonts w:eastAsiaTheme="minorEastAsia"/>
        </w:rPr>
        <w:t>Quartile charts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087921CA" w14:textId="7A1560C1" w:rsidR="003C08EA" w:rsidRPr="005A23C0" w:rsidRDefault="003C08EA" w:rsidP="005A23C0">
      <w:pPr>
        <w:pStyle w:val="Heading4"/>
        <w:rPr>
          <w:rFonts w:eastAsiaTheme="minorEastAsia"/>
        </w:rPr>
      </w:pPr>
      <w:r w:rsidRPr="005A23C0">
        <w:rPr>
          <w:rFonts w:eastAsiaTheme="minorEastAsia"/>
        </w:rPr>
        <w:t>Insights</w:t>
      </w:r>
    </w:p>
    <w:tbl>
      <w:tblPr>
        <w:tblStyle w:val="TableGrid"/>
        <w:tblW w:w="0" w:type="auto"/>
        <w:tblLook w:val="04A0" w:firstRow="1" w:lastRow="0" w:firstColumn="1" w:lastColumn="0" w:noHBand="0" w:noVBand="1"/>
      </w:tblPr>
      <w:tblGrid>
        <w:gridCol w:w="9060"/>
      </w:tblGrid>
      <w:tr w:rsidR="003C08EA" w:rsidRPr="00F556D3" w14:paraId="1C5F52F8" w14:textId="77777777" w:rsidTr="008802A3">
        <w:tc>
          <w:tcPr>
            <w:tcW w:w="9060" w:type="dxa"/>
          </w:tcPr>
          <w:p w14:paraId="2A12005A" w14:textId="54F81E46" w:rsidR="003C08EA" w:rsidRPr="00F556D3" w:rsidRDefault="003C08EA" w:rsidP="00EE23E2">
            <w:pPr>
              <w:rPr>
                <w:rFonts w:eastAsia="Arial" w:cs="Arial"/>
                <w:color w:val="1E1545"/>
                <w:sz w:val="22"/>
                <w:szCs w:val="22"/>
              </w:rPr>
            </w:pPr>
            <w:r w:rsidRPr="00F556D3">
              <w:rPr>
                <w:rFonts w:eastAsia="Arial" w:cs="Arial"/>
                <w:noProof/>
                <w:color w:val="1E1545"/>
                <w:sz w:val="22"/>
                <w:szCs w:val="22"/>
              </w:rPr>
              <w:drawing>
                <wp:anchor distT="0" distB="0" distL="114300" distR="114300" simplePos="0" relativeHeight="251658243" behindDoc="1" locked="0" layoutInCell="1" allowOverlap="1" wp14:anchorId="0FFEB8A8" wp14:editId="6470526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69663665" name="Graphic 16966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665" name="Graphic 16966366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F556D3">
              <w:rPr>
                <w:rFonts w:eastAsia="Arial" w:cs="Arial"/>
                <w:b/>
                <w:bCs/>
                <w:color w:val="1E1545"/>
                <w:sz w:val="22"/>
                <w:szCs w:val="22"/>
              </w:rPr>
              <w:t>Insights</w:t>
            </w:r>
          </w:p>
          <w:p w14:paraId="72AAC548" w14:textId="1CFD73C7" w:rsidR="003C08EA" w:rsidRPr="00F556D3" w:rsidRDefault="003C08EA" w:rsidP="5CA232FA">
            <w:pPr>
              <w:rPr>
                <w:rFonts w:eastAsia="Arial" w:cs="Arial"/>
                <w:color w:val="1E1545"/>
                <w:sz w:val="22"/>
                <w:szCs w:val="22"/>
              </w:rPr>
            </w:pPr>
            <w:r w:rsidRPr="5CA232FA">
              <w:rPr>
                <w:rFonts w:eastAsia="Arial" w:cs="Arial"/>
                <w:color w:val="1E1545" w:themeColor="text2"/>
                <w:sz w:val="22"/>
                <w:szCs w:val="22"/>
              </w:rPr>
              <w:t xml:space="preserve">Throughout the document, these boxes are used to highlight </w:t>
            </w:r>
            <w:r w:rsidR="00536880" w:rsidRPr="5CA232FA">
              <w:rPr>
                <w:rFonts w:eastAsia="Arial" w:cs="Arial"/>
                <w:color w:val="1E1545" w:themeColor="text2"/>
                <w:sz w:val="22"/>
                <w:szCs w:val="22"/>
              </w:rPr>
              <w:t>key findings in relation to the data present</w:t>
            </w:r>
            <w:r w:rsidR="0078101C" w:rsidRPr="5CA232FA">
              <w:rPr>
                <w:rFonts w:eastAsia="Arial" w:cs="Arial"/>
                <w:color w:val="1E1545" w:themeColor="text2"/>
                <w:sz w:val="22"/>
                <w:szCs w:val="22"/>
              </w:rPr>
              <w:t>ed</w:t>
            </w:r>
            <w:r w:rsidR="00536880" w:rsidRPr="5CA232FA">
              <w:rPr>
                <w:rFonts w:eastAsia="Arial" w:cs="Arial"/>
                <w:color w:val="1E1545" w:themeColor="text2"/>
                <w:sz w:val="22"/>
                <w:szCs w:val="22"/>
              </w:rPr>
              <w:t>, including the trend in the data over time</w:t>
            </w:r>
            <w:r w:rsidRPr="5CA232FA">
              <w:rPr>
                <w:rFonts w:eastAsia="Arial" w:cs="Arial"/>
                <w:color w:val="1E1545" w:themeColor="text2"/>
                <w:sz w:val="22"/>
                <w:szCs w:val="22"/>
              </w:rPr>
              <w:t>.</w:t>
            </w:r>
          </w:p>
        </w:tc>
      </w:tr>
    </w:tbl>
    <w:p w14:paraId="5EA76140" w14:textId="77777777" w:rsidR="008606EA" w:rsidRPr="0099694F" w:rsidRDefault="008606EA" w:rsidP="00EB608A">
      <w:pPr>
        <w:pStyle w:val="Heading4"/>
        <w:rPr>
          <w:rFonts w:eastAsiaTheme="minorEastAsia"/>
        </w:rPr>
      </w:pPr>
      <w:bookmarkStart w:id="56" w:name="_Toc175131103"/>
      <w:r w:rsidRPr="0099694F">
        <w:rPr>
          <w:rFonts w:eastAsiaTheme="minorEastAsia"/>
        </w:rPr>
        <w:t>Provider type definitions</w:t>
      </w:r>
      <w:bookmarkEnd w:id="56"/>
    </w:p>
    <w:p w14:paraId="564AB6EE" w14:textId="52B2C688" w:rsidR="008606EA" w:rsidRPr="0099694F" w:rsidRDefault="006223D3" w:rsidP="00135423">
      <w:r>
        <w:t>P</w:t>
      </w:r>
      <w:r w:rsidR="008606EA" w:rsidRPr="0099694F">
        <w:t>ercentage of services is calculated using the proportion of claim days from a provider.</w:t>
      </w:r>
    </w:p>
    <w:tbl>
      <w:tblPr>
        <w:tblStyle w:val="DepartmentofHealthtable"/>
        <w:tblW w:w="9072" w:type="dxa"/>
        <w:tblLook w:val="0420" w:firstRow="1" w:lastRow="0" w:firstColumn="0" w:lastColumn="0" w:noHBand="0" w:noVBand="1"/>
        <w:tblDescription w:val="This table list the provider type definitions"/>
      </w:tblPr>
      <w:tblGrid>
        <w:gridCol w:w="1701"/>
        <w:gridCol w:w="7371"/>
      </w:tblGrid>
      <w:tr w:rsidR="003676EC" w:rsidRPr="00F556D3" w14:paraId="73C691F9" w14:textId="77777777" w:rsidTr="00B80B03">
        <w:trPr>
          <w:cnfStyle w:val="100000000000" w:firstRow="1" w:lastRow="0" w:firstColumn="0" w:lastColumn="0" w:oddVBand="0" w:evenVBand="0" w:oddHBand="0" w:evenHBand="0" w:firstRowFirstColumn="0" w:firstRowLastColumn="0" w:lastRowFirstColumn="0" w:lastRowLastColumn="0"/>
          <w:cantSplit/>
          <w:trHeight w:val="208"/>
          <w:tblHeader/>
        </w:trPr>
        <w:tc>
          <w:tcPr>
            <w:tcW w:w="1701" w:type="dxa"/>
          </w:tcPr>
          <w:p w14:paraId="0B58AAC5" w14:textId="77777777" w:rsidR="008606EA" w:rsidRPr="00F556D3" w:rsidRDefault="008606EA" w:rsidP="00E73D8A">
            <w:pPr>
              <w:pStyle w:val="TableHeaderWhite"/>
            </w:pPr>
            <w:r w:rsidRPr="00F556D3">
              <w:t>Provider type</w:t>
            </w:r>
          </w:p>
        </w:tc>
        <w:tc>
          <w:tcPr>
            <w:tcW w:w="7371" w:type="dxa"/>
          </w:tcPr>
          <w:p w14:paraId="639C0707" w14:textId="77777777" w:rsidR="008606EA" w:rsidRPr="00F556D3" w:rsidRDefault="008606EA" w:rsidP="00E73D8A">
            <w:pPr>
              <w:pStyle w:val="TableHeaderWhite"/>
              <w:rPr>
                <w:color w:val="F1F2F2" w:themeColor="background2"/>
              </w:rPr>
            </w:pPr>
            <w:r w:rsidRPr="00F556D3">
              <w:t>Definition</w:t>
            </w:r>
          </w:p>
        </w:tc>
      </w:tr>
      <w:tr w:rsidR="008606EA" w:rsidRPr="00F556D3" w14:paraId="48172A97" w14:textId="77777777" w:rsidTr="00B80B03">
        <w:trPr>
          <w:cantSplit/>
          <w:trHeight w:val="275"/>
        </w:trPr>
        <w:tc>
          <w:tcPr>
            <w:tcW w:w="1701" w:type="dxa"/>
          </w:tcPr>
          <w:p w14:paraId="23DAF605" w14:textId="77777777" w:rsidR="008606EA" w:rsidRPr="00E73D8A" w:rsidRDefault="008606EA" w:rsidP="00C03C5E">
            <w:pPr>
              <w:pStyle w:val="Tabletext"/>
            </w:pPr>
            <w:r w:rsidRPr="00E73D8A">
              <w:t>Sector</w:t>
            </w:r>
          </w:p>
        </w:tc>
        <w:tc>
          <w:tcPr>
            <w:tcW w:w="7371" w:type="dxa"/>
            <w:vAlign w:val="bottom"/>
          </w:tcPr>
          <w:p w14:paraId="221CDB56" w14:textId="4F84DEBD" w:rsidR="008606EA" w:rsidRPr="00E73D8A" w:rsidRDefault="008606EA" w:rsidP="00C03C5E">
            <w:pPr>
              <w:pStyle w:val="Tabletext"/>
            </w:pPr>
            <w:r w:rsidRPr="00E73D8A">
              <w:t xml:space="preserve">Consolidated view of the provider types shown in the chart, </w:t>
            </w:r>
            <w:r w:rsidR="000C7D53" w:rsidRPr="00E73D8A">
              <w:t>figure</w:t>
            </w:r>
            <w:r w:rsidRPr="00E73D8A">
              <w:t xml:space="preserve"> or table.</w:t>
            </w:r>
          </w:p>
        </w:tc>
      </w:tr>
      <w:tr w:rsidR="008606EA" w:rsidRPr="00F556D3" w14:paraId="6121155F" w14:textId="77777777" w:rsidTr="00B80B03">
        <w:trPr>
          <w:cantSplit/>
          <w:trHeight w:val="279"/>
        </w:trPr>
        <w:tc>
          <w:tcPr>
            <w:tcW w:w="1701" w:type="dxa"/>
          </w:tcPr>
          <w:p w14:paraId="3BC9AD1C" w14:textId="62167C43" w:rsidR="008606EA" w:rsidRPr="00E73D8A" w:rsidRDefault="008606EA" w:rsidP="00C03C5E">
            <w:pPr>
              <w:pStyle w:val="Tabletext"/>
            </w:pPr>
            <w:r w:rsidRPr="00E73D8A">
              <w:t xml:space="preserve">For-profit </w:t>
            </w:r>
          </w:p>
        </w:tc>
        <w:tc>
          <w:tcPr>
            <w:tcW w:w="7371" w:type="dxa"/>
            <w:vAlign w:val="bottom"/>
          </w:tcPr>
          <w:p w14:paraId="4302E53C" w14:textId="13A9F940" w:rsidR="008606EA" w:rsidRPr="00E73D8A" w:rsidRDefault="008606EA" w:rsidP="00C03C5E">
            <w:pPr>
              <w:pStyle w:val="Tabletext"/>
            </w:pPr>
            <w:r w:rsidRPr="00E73D8A">
              <w:t>Providers that are either a Private Incorporated Body or a Publicly Listed Company.</w:t>
            </w:r>
          </w:p>
        </w:tc>
      </w:tr>
      <w:tr w:rsidR="008606EA" w:rsidRPr="00F556D3" w14:paraId="1B8ACA4B" w14:textId="77777777" w:rsidTr="00B80B03">
        <w:trPr>
          <w:cantSplit/>
          <w:trHeight w:val="203"/>
        </w:trPr>
        <w:tc>
          <w:tcPr>
            <w:tcW w:w="1701" w:type="dxa"/>
          </w:tcPr>
          <w:p w14:paraId="4B74F580" w14:textId="5BE59C12" w:rsidR="008606EA" w:rsidRPr="00E73D8A" w:rsidRDefault="008606EA" w:rsidP="00C03C5E">
            <w:pPr>
              <w:pStyle w:val="Tabletext"/>
            </w:pPr>
            <w:r w:rsidRPr="00E73D8A">
              <w:t>Not-for-profit</w:t>
            </w:r>
          </w:p>
        </w:tc>
        <w:tc>
          <w:tcPr>
            <w:tcW w:w="7371" w:type="dxa"/>
            <w:vAlign w:val="bottom"/>
          </w:tcPr>
          <w:p w14:paraId="60FB1613" w14:textId="12A153E1" w:rsidR="008606EA" w:rsidRPr="00E73D8A" w:rsidRDefault="008606EA" w:rsidP="00C03C5E">
            <w:pPr>
              <w:pStyle w:val="Tabletext"/>
            </w:pPr>
            <w:r w:rsidRPr="00E73D8A">
              <w:t>Providers that are either charitable, community based or religious organisations.</w:t>
            </w:r>
          </w:p>
        </w:tc>
      </w:tr>
      <w:tr w:rsidR="008606EA" w:rsidRPr="00F556D3" w14:paraId="3238CF91" w14:textId="77777777" w:rsidTr="00B80B03">
        <w:trPr>
          <w:cantSplit/>
          <w:trHeight w:val="132"/>
        </w:trPr>
        <w:tc>
          <w:tcPr>
            <w:tcW w:w="1701" w:type="dxa"/>
          </w:tcPr>
          <w:p w14:paraId="31BCA5C5" w14:textId="13FC7E69" w:rsidR="008606EA" w:rsidRPr="00E73D8A" w:rsidRDefault="008C1AF4" w:rsidP="00C03C5E">
            <w:pPr>
              <w:pStyle w:val="Tabletext"/>
            </w:pPr>
            <w:r w:rsidRPr="00E73D8A">
              <w:t xml:space="preserve">Local, state or </w:t>
            </w:r>
            <w:r w:rsidR="00DB733E" w:rsidRPr="00E73D8A">
              <w:t>territory government</w:t>
            </w:r>
          </w:p>
        </w:tc>
        <w:tc>
          <w:tcPr>
            <w:tcW w:w="7371" w:type="dxa"/>
            <w:vAlign w:val="bottom"/>
          </w:tcPr>
          <w:p w14:paraId="2D3054FA" w14:textId="3131A9E4" w:rsidR="000F1A30" w:rsidRPr="00E73D8A" w:rsidRDefault="000C61AC" w:rsidP="00C03C5E">
            <w:pPr>
              <w:pStyle w:val="Tabletext"/>
            </w:pPr>
            <w:r w:rsidRPr="00E73D8A">
              <w:t>P</w:t>
            </w:r>
            <w:r w:rsidR="008606EA" w:rsidRPr="00E73D8A">
              <w:t xml:space="preserve">roviders owned by a local, state or territory government. This acronym is used in tables and charts. </w:t>
            </w:r>
            <w:r w:rsidR="000F1A30" w:rsidRPr="00E73D8A">
              <w:t xml:space="preserve">These providers are included in labour cost and hours, </w:t>
            </w:r>
            <w:r w:rsidR="00B81F59" w:rsidRPr="00E73D8A">
              <w:t>H</w:t>
            </w:r>
            <w:r w:rsidR="004277FB" w:rsidRPr="00E73D8A">
              <w:t>ome Care Account</w:t>
            </w:r>
            <w:r w:rsidR="000F1A30" w:rsidRPr="00E73D8A">
              <w:t xml:space="preserve"> balance</w:t>
            </w:r>
            <w:r w:rsidR="00554B5C" w:rsidRPr="00E73D8A">
              <w:t xml:space="preserve">, </w:t>
            </w:r>
            <w:r w:rsidR="000F1A30" w:rsidRPr="00E73D8A">
              <w:t>unspent funds, and food and nutrition data only.</w:t>
            </w:r>
          </w:p>
        </w:tc>
      </w:tr>
    </w:tbl>
    <w:p w14:paraId="0103C43D" w14:textId="301F00CB" w:rsidR="00DE21DD" w:rsidRPr="00361B59" w:rsidRDefault="00DE21DD" w:rsidP="00A85C70">
      <w:pPr>
        <w:pStyle w:val="Heading3"/>
      </w:pPr>
      <w:bookmarkStart w:id="57" w:name="_Toc175131105"/>
      <w:r w:rsidRPr="00361B59">
        <w:t xml:space="preserve">Data sources and </w:t>
      </w:r>
      <w:bookmarkEnd w:id="57"/>
      <w:r w:rsidRPr="00361B59">
        <w:t>method</w:t>
      </w:r>
    </w:p>
    <w:p w14:paraId="2244F402" w14:textId="49CFCB7E" w:rsidR="00A85C70" w:rsidRDefault="00DE21DD" w:rsidP="00A85C70">
      <w:r w:rsidRPr="00516D68">
        <w:t>The QFS</w:t>
      </w:r>
      <w:r w:rsidR="00531BD6" w:rsidRPr="00516D68">
        <w:t xml:space="preserve"> </w:t>
      </w:r>
      <w:r w:rsidRPr="00516D68">
        <w:t xml:space="preserve">primarily draws on data collected from aged care providers through the </w:t>
      </w:r>
      <w:r w:rsidR="000F1A30" w:rsidRPr="00516D68">
        <w:t>QFR</w:t>
      </w:r>
      <w:r w:rsidRPr="00516D68">
        <w:t xml:space="preserve">. </w:t>
      </w:r>
      <w:r w:rsidR="00E330B3" w:rsidRPr="00516D68">
        <w:t xml:space="preserve">The QFS quarter </w:t>
      </w:r>
      <w:r w:rsidR="00A35E72">
        <w:t>4</w:t>
      </w:r>
      <w:r w:rsidR="0001458A" w:rsidRPr="00516D68">
        <w:t xml:space="preserve"> </w:t>
      </w:r>
      <w:r w:rsidR="00E330B3" w:rsidRPr="00516D68">
        <w:t>202</w:t>
      </w:r>
      <w:r w:rsidR="000F599D" w:rsidRPr="00516D68">
        <w:t>4</w:t>
      </w:r>
      <w:r w:rsidR="00E330B3" w:rsidRPr="00516D68">
        <w:t>-2</w:t>
      </w:r>
      <w:r w:rsidR="000F599D" w:rsidRPr="00516D68">
        <w:t>5</w:t>
      </w:r>
      <w:r w:rsidR="00E330B3" w:rsidRPr="00516D68">
        <w:t xml:space="preserve"> publishes data collected from </w:t>
      </w:r>
      <w:r w:rsidR="00E330B3" w:rsidRPr="00823908">
        <w:t>9</w:t>
      </w:r>
      <w:r w:rsidR="00823908" w:rsidRPr="00823908">
        <w:t>7.</w:t>
      </w:r>
      <w:r w:rsidR="00823908">
        <w:t>7</w:t>
      </w:r>
      <w:r w:rsidR="00E330B3" w:rsidRPr="00516D68">
        <w:t xml:space="preserve">% of residential aged care providers and </w:t>
      </w:r>
      <w:r w:rsidR="00B75011" w:rsidRPr="00823908">
        <w:t>95.</w:t>
      </w:r>
      <w:r w:rsidR="00D8687B">
        <w:t>0</w:t>
      </w:r>
      <w:r w:rsidR="00E330B3" w:rsidRPr="00823908">
        <w:t xml:space="preserve">% </w:t>
      </w:r>
      <w:r w:rsidR="00E330B3" w:rsidRPr="007F798F">
        <w:t>of HCP providers</w:t>
      </w:r>
      <w:r w:rsidR="00A85C70" w:rsidRPr="007F798F">
        <w:t>.</w:t>
      </w:r>
    </w:p>
    <w:p w14:paraId="3DC3DAA2" w14:textId="42799C7B" w:rsidR="00A85C70" w:rsidRPr="00A85C70" w:rsidRDefault="00A85C70" w:rsidP="00A85C70">
      <w:pPr>
        <w:rPr>
          <w:b/>
          <w:bCs/>
        </w:rPr>
      </w:pPr>
      <w:r w:rsidRPr="00A85C70">
        <w:rPr>
          <w:b/>
          <w:bCs/>
        </w:rPr>
        <w:lastRenderedPageBreak/>
        <w:t>Collection and analysis notes:</w:t>
      </w:r>
    </w:p>
    <w:p w14:paraId="4B89D491" w14:textId="1BDB873E" w:rsidR="00C92578" w:rsidRPr="009548FB" w:rsidRDefault="00C92578" w:rsidP="00135423">
      <w:pPr>
        <w:pStyle w:val="ListBullet"/>
      </w:pPr>
      <w:r w:rsidRPr="009548FB">
        <w:t xml:space="preserve">QFR data published in this QFS report was extracted </w:t>
      </w:r>
      <w:r w:rsidR="00F841DF" w:rsidRPr="009548FB">
        <w:t xml:space="preserve">from the </w:t>
      </w:r>
      <w:r w:rsidR="00383DB3" w:rsidRPr="009548FB">
        <w:t>department’s</w:t>
      </w:r>
      <w:r w:rsidR="00F841DF" w:rsidRPr="009548FB">
        <w:t xml:space="preserve"> Ageing and Aged Care Data Warehouse (CASPER)</w:t>
      </w:r>
      <w:r w:rsidR="0020030D" w:rsidRPr="0092420D">
        <w:t xml:space="preserve">. </w:t>
      </w:r>
    </w:p>
    <w:p w14:paraId="75EE7F55" w14:textId="314BFF31" w:rsidR="00A85C70" w:rsidRDefault="00DE21DD" w:rsidP="00135423">
      <w:pPr>
        <w:pStyle w:val="ListBullet"/>
      </w:pPr>
      <w:r w:rsidRPr="5CA232FA">
        <w:t xml:space="preserve">QFR data is </w:t>
      </w:r>
      <w:r w:rsidR="000F1A30" w:rsidRPr="5CA232FA">
        <w:t>unaudited but</w:t>
      </w:r>
      <w:r w:rsidRPr="5CA232FA">
        <w:t xml:space="preserve"> must be authorised by </w:t>
      </w:r>
      <w:r w:rsidR="00EB130B" w:rsidRPr="5CA232FA">
        <w:t xml:space="preserve">a director </w:t>
      </w:r>
      <w:r w:rsidR="0080773B" w:rsidRPr="5CA232FA">
        <w:t xml:space="preserve">of </w:t>
      </w:r>
      <w:r w:rsidR="000F1A30" w:rsidRPr="5CA232FA">
        <w:t>a</w:t>
      </w:r>
      <w:r w:rsidRPr="5CA232FA">
        <w:t xml:space="preserve"> provider’s board</w:t>
      </w:r>
      <w:r w:rsidR="00B04CBB" w:rsidRPr="5CA232FA">
        <w:t>,</w:t>
      </w:r>
      <w:r w:rsidR="0020236A" w:rsidRPr="5CA232FA">
        <w:t xml:space="preserve"> a member of the governing body</w:t>
      </w:r>
      <w:r w:rsidR="00C55D00" w:rsidRPr="5CA232FA">
        <w:t>, or</w:t>
      </w:r>
      <w:r w:rsidR="0020236A" w:rsidRPr="5CA232FA">
        <w:t xml:space="preserve"> </w:t>
      </w:r>
      <w:r w:rsidR="0036620F" w:rsidRPr="5CA232FA">
        <w:t xml:space="preserve">one of the provider’s Key Personnel (for </w:t>
      </w:r>
      <w:r w:rsidR="00482DB6" w:rsidRPr="5CA232FA">
        <w:t>government providers)</w:t>
      </w:r>
      <w:r w:rsidRPr="5CA232FA">
        <w:t xml:space="preserve">. </w:t>
      </w:r>
      <w:r w:rsidR="007E6846" w:rsidRPr="5CA232FA">
        <w:t>The department undertakes data validation process</w:t>
      </w:r>
      <w:r w:rsidR="00001C5D" w:rsidRPr="5CA232FA">
        <w:t>es</w:t>
      </w:r>
      <w:r w:rsidR="000F1A30" w:rsidRPr="5CA232FA">
        <w:t xml:space="preserve">, </w:t>
      </w:r>
      <w:r w:rsidR="007E6846" w:rsidRPr="5CA232FA">
        <w:t>and providers may be invited to re-submit data if anomalies are identified. </w:t>
      </w:r>
    </w:p>
    <w:p w14:paraId="4EB30173" w14:textId="243642A6" w:rsidR="00A85C70" w:rsidRPr="00A85C70" w:rsidRDefault="00731FF6" w:rsidP="00135423">
      <w:pPr>
        <w:pStyle w:val="ListBullet"/>
      </w:pPr>
      <w:r>
        <w:t>T</w:t>
      </w:r>
      <w:r w:rsidR="003D2E0F" w:rsidRPr="00791CC5">
        <w:t xml:space="preserve">he QFS presents the financial summary, wages to revenue </w:t>
      </w:r>
      <w:r w:rsidR="003D2E0F" w:rsidRPr="00A85C70">
        <w:rPr>
          <w:rFonts w:eastAsiaTheme="minorEastAsia"/>
        </w:rPr>
        <w:t xml:space="preserve">percentage, EBITDA margin and percentage of profitable providers in </w:t>
      </w:r>
      <w:r w:rsidR="003D2E0F">
        <w:t>YTD</w:t>
      </w:r>
      <w:r w:rsidR="003D2E0F" w:rsidRPr="00A85C70">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consistent with standard accounting practices</w:t>
      </w:r>
      <w:r>
        <w:t xml:space="preserve">. </w:t>
      </w:r>
      <w:r w:rsidR="00785BB1">
        <w:rPr>
          <w:rFonts w:eastAsiaTheme="minorEastAsia"/>
        </w:rPr>
        <w:t>C</w:t>
      </w:r>
      <w:r w:rsidR="00272CDB" w:rsidRPr="00A85C70">
        <w:rPr>
          <w:rFonts w:eastAsiaTheme="minorEastAsia"/>
        </w:rPr>
        <w:t>are minutes, labour costs and food and nutrition are reported as quarter</w:t>
      </w:r>
      <w:r w:rsidR="002250F2">
        <w:rPr>
          <w:rFonts w:eastAsiaTheme="minorEastAsia"/>
        </w:rPr>
        <w:t>-specific</w:t>
      </w:r>
      <w:r w:rsidR="00272CDB" w:rsidRPr="00A85C70">
        <w:rPr>
          <w:rFonts w:eastAsiaTheme="minorEastAsia"/>
        </w:rPr>
        <w:t xml:space="preserve"> results only.</w:t>
      </w:r>
    </w:p>
    <w:p w14:paraId="44C3B7C9" w14:textId="4E3FDE69" w:rsidR="00E0178A" w:rsidRDefault="00A056D6" w:rsidP="00135423">
      <w:pPr>
        <w:pStyle w:val="ListBullet"/>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14:paraId="486D27CD" w14:textId="00FD00D4" w:rsidR="00A85C70" w:rsidRDefault="00272CDB" w:rsidP="00135423">
      <w:pPr>
        <w:pStyle w:val="ListBullet"/>
      </w:pPr>
      <w:r w:rsidRPr="00DD68C6">
        <w:t xml:space="preserve">The QFS draws on data collected through </w:t>
      </w:r>
      <w:hyperlink r:id="rId71">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w:t>
      </w:r>
      <w:r w:rsidR="00485663">
        <w:t xml:space="preserve">the </w:t>
      </w:r>
      <w:r w:rsidR="000F4946">
        <w:t xml:space="preserve">QFS may differ from </w:t>
      </w:r>
      <w:r w:rsidR="000F4946" w:rsidRPr="001F4C8E">
        <w:t xml:space="preserve">information on </w:t>
      </w:r>
      <w:r w:rsidR="000F4946">
        <w:t xml:space="preserve">the </w:t>
      </w:r>
      <w:r w:rsidR="000F4946" w:rsidRPr="001F4C8E">
        <w:t>My Aged Care</w:t>
      </w:r>
      <w:r w:rsidR="000F4946">
        <w:t xml:space="preserve"> website. </w:t>
      </w:r>
      <w:r w:rsidR="006109DA">
        <w:t xml:space="preserve">The QFS presents median results at the provider-level, while My Aged Care website </w:t>
      </w:r>
      <w:r w:rsidR="00E915E6">
        <w:t>presents median results at a service-level</w:t>
      </w:r>
      <w:r w:rsidR="00530372">
        <w:t>.</w:t>
      </w:r>
      <w:r w:rsidR="000F4946">
        <w:t xml:space="preserve"> </w:t>
      </w:r>
    </w:p>
    <w:p w14:paraId="355BD359" w14:textId="4C029721" w:rsidR="008606EA" w:rsidRPr="00EB45E4" w:rsidRDefault="008606EA" w:rsidP="00A85C70">
      <w:pPr>
        <w:pStyle w:val="Heading3"/>
      </w:pPr>
      <w:bookmarkStart w:id="58" w:name="_Toc175131106"/>
      <w:r w:rsidRPr="5CA232FA">
        <w:t>Previous snapshots and feedback</w:t>
      </w:r>
      <w:bookmarkEnd w:id="58"/>
    </w:p>
    <w:p w14:paraId="5332ED92" w14:textId="68FEBB95" w:rsidR="00F25BA0" w:rsidRPr="00184DB6" w:rsidRDefault="00C72022" w:rsidP="00135423">
      <w:pPr>
        <w:rPr>
          <w:rFonts w:eastAsiaTheme="minorEastAsia"/>
          <w:lang w:val="en"/>
        </w:rPr>
      </w:pPr>
      <w:r>
        <w:t xml:space="preserve">Previous </w:t>
      </w:r>
      <w:hyperlink r:id="rId72" w:history="1">
        <w:r w:rsidRPr="005069EC">
          <w:rPr>
            <w:rStyle w:val="Hyperlink"/>
          </w:rPr>
          <w:t>QFS publications</w:t>
        </w:r>
      </w:hyperlink>
      <w:r>
        <w:t xml:space="preserve"> are available o</w:t>
      </w:r>
      <w:r w:rsidR="002F706D">
        <w:t>n</w:t>
      </w:r>
      <w:r>
        <w:t xml:space="preserve"> the department’s website. </w:t>
      </w:r>
      <w:r w:rsidR="008606EA" w:rsidRPr="00EB45E4">
        <w:t>The QFS will evolve over time, and the department is committed to working with the sector to inform future publications. Feedback is welcome and should be directed to</w:t>
      </w:r>
      <w:r w:rsidR="002F706D">
        <w:t xml:space="preserve"> </w:t>
      </w:r>
      <w:hyperlink r:id="rId73" w:history="1">
        <w:r w:rsidR="002F706D" w:rsidRPr="002F706D">
          <w:rPr>
            <w:rStyle w:val="Hyperlink"/>
          </w:rPr>
          <w:t>QFS.FRAACS@health.gov.au</w:t>
        </w:r>
      </w:hyperlink>
      <w:r w:rsidR="008606EA" w:rsidRPr="006C5EE9">
        <w:rPr>
          <w:rStyle w:val="Hyperlink"/>
          <w:color w:val="auto"/>
          <w:u w:val="none"/>
        </w:rPr>
        <w:t>.</w:t>
      </w:r>
    </w:p>
    <w:sectPr w:rsidR="00F25BA0" w:rsidRPr="00184DB6" w:rsidSect="00A3579E">
      <w:headerReference w:type="even" r:id="rId74"/>
      <w:headerReference w:type="default" r:id="rId75"/>
      <w:footerReference w:type="default" r:id="rId76"/>
      <w:headerReference w:type="first" r:id="rId77"/>
      <w:pgSz w:w="11906" w:h="16838"/>
      <w:pgMar w:top="1701" w:right="127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04B6E" w14:textId="77777777" w:rsidR="00D80E72" w:rsidRDefault="00D80E72" w:rsidP="00934368">
      <w:r>
        <w:separator/>
      </w:r>
    </w:p>
    <w:p w14:paraId="7A9AB863" w14:textId="77777777" w:rsidR="00D80E72" w:rsidRDefault="00D80E72" w:rsidP="00934368"/>
  </w:endnote>
  <w:endnote w:type="continuationSeparator" w:id="0">
    <w:p w14:paraId="5BA834F8" w14:textId="77777777" w:rsidR="00D80E72" w:rsidRDefault="00D80E72" w:rsidP="00934368">
      <w:r>
        <w:continuationSeparator/>
      </w:r>
    </w:p>
    <w:p w14:paraId="5F04FBCA" w14:textId="77777777" w:rsidR="00D80E72" w:rsidRDefault="00D80E72" w:rsidP="00934368"/>
  </w:endnote>
  <w:endnote w:type="continuationNotice" w:id="1">
    <w:p w14:paraId="6D1EB78D" w14:textId="77777777" w:rsidR="00D80E72" w:rsidRDefault="00D80E7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5A002F31" w:rsidR="00627385" w:rsidRPr="00386805" w:rsidRDefault="00E61805" w:rsidP="00B30F71">
    <w:pPr>
      <w:pStyle w:val="Footer"/>
    </w:pPr>
    <w:r w:rsidRPr="00E61805">
      <w:rPr>
        <w:sz w:val="21"/>
        <w:szCs w:val="21"/>
      </w:rPr>
      <w:t xml:space="preserve">Quarterly Financial Snapshot – </w:t>
    </w:r>
    <w:r w:rsidR="002C472C">
      <w:rPr>
        <w:sz w:val="21"/>
        <w:szCs w:val="21"/>
      </w:rPr>
      <w:t xml:space="preserve">Quarter </w:t>
    </w:r>
    <w:r w:rsidR="006C56BE">
      <w:rPr>
        <w:sz w:val="21"/>
        <w:szCs w:val="21"/>
      </w:rPr>
      <w:t>4</w:t>
    </w:r>
    <w:r w:rsidR="002C472C">
      <w:rPr>
        <w:sz w:val="21"/>
        <w:szCs w:val="21"/>
      </w:rPr>
      <w:t xml:space="preserve"> 202</w:t>
    </w:r>
    <w:r w:rsidR="00D15F5F">
      <w:rPr>
        <w:sz w:val="21"/>
        <w:szCs w:val="21"/>
      </w:rPr>
      <w:t>4</w:t>
    </w:r>
    <w:r w:rsidR="00E74746">
      <w:rPr>
        <w:sz w:val="21"/>
        <w:szCs w:val="21"/>
      </w:rPr>
      <w:t>-2</w:t>
    </w:r>
    <w:r w:rsidR="00D15F5F">
      <w:rPr>
        <w:sz w:val="21"/>
        <w:szCs w:val="21"/>
      </w:rPr>
      <w:t>5</w:t>
    </w:r>
    <w:r w:rsidR="00B30F71">
      <w:rPr>
        <w:sz w:val="21"/>
        <w:szCs w:val="21"/>
      </w:rPr>
      <w:t xml:space="preserve">  </w:t>
    </w:r>
    <w:r w:rsidR="00B30F71" w:rsidRPr="00386805">
      <w:rPr>
        <w:b/>
        <w:bCs/>
        <w:sz w:val="21"/>
        <w:szCs w:val="21"/>
      </w:rPr>
      <w:fldChar w:fldCharType="begin"/>
    </w:r>
    <w:r w:rsidR="00B30F71" w:rsidRPr="00386805">
      <w:rPr>
        <w:b/>
        <w:bCs/>
        <w:sz w:val="21"/>
        <w:szCs w:val="21"/>
      </w:rPr>
      <w:instrText xml:space="preserve"> PAGE   \* MERGEFORMAT </w:instrText>
    </w:r>
    <w:r w:rsidR="00B30F71" w:rsidRPr="00386805">
      <w:rPr>
        <w:b/>
        <w:bCs/>
        <w:sz w:val="21"/>
        <w:szCs w:val="21"/>
      </w:rPr>
      <w:fldChar w:fldCharType="separate"/>
    </w:r>
    <w:r w:rsidR="00B30F71">
      <w:rPr>
        <w:b/>
        <w:bCs/>
        <w:sz w:val="21"/>
        <w:szCs w:val="21"/>
      </w:rPr>
      <w:t>2</w:t>
    </w:r>
    <w:r w:rsidR="00B30F71"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2B196EFC" w:rsidR="00CA12B3" w:rsidRDefault="00311A05" w:rsidP="0027610C">
          <w:pPr>
            <w:pStyle w:val="Header"/>
          </w:pPr>
          <w:r>
            <w:rPr>
              <w:noProof/>
            </w:rPr>
            <mc:AlternateContent>
              <mc:Choice Requires="wps">
                <w:drawing>
                  <wp:anchor distT="0" distB="0" distL="0" distR="0" simplePos="0" relativeHeight="251658256" behindDoc="0" locked="0" layoutInCell="1" allowOverlap="1" wp14:anchorId="09C37EA2" wp14:editId="6A9C1527">
                    <wp:simplePos x="635" y="635"/>
                    <wp:positionH relativeFrom="page">
                      <wp:align>center</wp:align>
                    </wp:positionH>
                    <wp:positionV relativeFrom="page">
                      <wp:align>bottom</wp:align>
                    </wp:positionV>
                    <wp:extent cx="551815" cy="480695"/>
                    <wp:effectExtent l="0" t="0" r="635" b="0"/>
                    <wp:wrapNone/>
                    <wp:docPr id="330124591" name="Text Box 3301245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2AAC5E" w14:textId="03236E64"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37EA2" id="_x0000_t202" coordsize="21600,21600" o:spt="202" path="m,l,21600r21600,l21600,xe">
                    <v:stroke joinstyle="miter"/>
                    <v:path gradientshapeok="t" o:connecttype="rect"/>
                  </v:shapetype>
                  <v:shape id="Text Box 330124591" o:spid="_x0000_s1028" type="#_x0000_t202" alt="OFFICIAL" style="position:absolute;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5F2AAC5E" w14:textId="03236E64"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v:textbox>
                    <w10:wrap anchorx="page" anchory="page"/>
                  </v:shape>
                </w:pict>
              </mc:Fallback>
            </mc:AlternateContent>
          </w:r>
        </w:p>
      </w:tc>
      <w:tc>
        <w:tcPr>
          <w:tcW w:w="3020" w:type="dxa"/>
        </w:tcPr>
        <w:p w14:paraId="075BBB46" w14:textId="61A5994A" w:rsidR="00CA12B3" w:rsidRDefault="00CA12B3" w:rsidP="0027610C">
          <w:pPr>
            <w:pStyle w:val="Header"/>
          </w:pPr>
        </w:p>
      </w:tc>
      <w:tc>
        <w:tcPr>
          <w:tcW w:w="3020" w:type="dxa"/>
        </w:tcPr>
        <w:p w14:paraId="500F5797" w14:textId="0CF61C4E" w:rsidR="00CA12B3" w:rsidRDefault="00CA12B3" w:rsidP="0027610C">
          <w:pPr>
            <w:pStyle w:val="Header"/>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541F563F" w:rsidR="00627385" w:rsidRDefault="00FD5508" w:rsidP="00627385">
    <w:pPr>
      <w:tabs>
        <w:tab w:val="right" w:pos="9072"/>
      </w:tabs>
    </w:pPr>
    <w:r>
      <w:rPr>
        <w:noProof/>
      </w:rPr>
      <mc:AlternateContent>
        <mc:Choice Requires="wps">
          <w:drawing>
            <wp:anchor distT="0" distB="0" distL="114300" distR="114300" simplePos="0" relativeHeight="251658241" behindDoc="1" locked="0" layoutInCell="1" allowOverlap="1" wp14:anchorId="13F0F6DB" wp14:editId="513C9ADC">
              <wp:simplePos x="0" y="0"/>
              <wp:positionH relativeFrom="column">
                <wp:posOffset>-886362</wp:posOffset>
              </wp:positionH>
              <wp:positionV relativeFrom="paragraph">
                <wp:posOffset>-4665345</wp:posOffset>
              </wp:positionV>
              <wp:extent cx="7610475" cy="5523621"/>
              <wp:effectExtent l="0" t="0" r="9525"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52362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8C0280" id="Rectangle 23" o:spid="_x0000_s1026" alt="&quot;&quot;" style="position:absolute;margin-left:-69.8pt;margin-top:-367.35pt;width:599.25pt;height:434.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" fillcolor="#f1f2f2 [3214]" stroked="f" strokeweight="2pt"/>
          </w:pict>
        </mc:Fallback>
      </mc:AlternateContent>
    </w:r>
    <w:r w:rsidR="00627385" w:rsidRPr="00627385">
      <w:t>agedcareengagement.health.gov.au</w:t>
    </w:r>
    <w:r w:rsidR="00BD1DC3">
      <w:t xml:space="preserve"> </w:t>
    </w:r>
    <w:r w:rsidR="00B81C18">
      <w:t xml:space="preserve">                                              </w:t>
    </w:r>
    <w:r w:rsidR="00BD1DC3">
      <w:t xml:space="preserve"> </w:t>
    </w:r>
    <w:r w:rsidR="002C472C">
      <w:t xml:space="preserve">Quarter </w:t>
    </w:r>
    <w:r w:rsidR="006C56BE">
      <w:t>4</w:t>
    </w:r>
    <w:r w:rsidR="002C472C">
      <w:t xml:space="preserve"> </w:t>
    </w:r>
    <w:r w:rsidR="003746F5">
      <w:t>202</w:t>
    </w:r>
    <w:r w:rsidR="004F1B01">
      <w:t>4-25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CB79" w14:textId="443C0202" w:rsidR="00F7044D" w:rsidRPr="00386805" w:rsidRDefault="5CA232FA" w:rsidP="5CA232FA">
    <w:pPr>
      <w:pStyle w:val="Footer"/>
      <w:rPr>
        <w:sz w:val="21"/>
        <w:szCs w:val="21"/>
      </w:rPr>
    </w:pPr>
    <w:r w:rsidRPr="5CA232FA">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00F7044D">
          <w:tab/>
        </w:r>
        <w:r w:rsidRPr="5CA232FA">
          <w:rPr>
            <w:sz w:val="21"/>
            <w:szCs w:val="21"/>
          </w:rPr>
          <w:t xml:space="preserve">Quarterly Financial Snapshot – Quarter </w:t>
        </w:r>
        <w:r w:rsidR="006C56BE">
          <w:rPr>
            <w:sz w:val="21"/>
            <w:szCs w:val="21"/>
          </w:rPr>
          <w:t>4</w:t>
        </w:r>
        <w:r w:rsidRPr="5CA232FA">
          <w:rPr>
            <w:sz w:val="21"/>
            <w:szCs w:val="21"/>
          </w:rPr>
          <w:t xml:space="preserve"> 2024-25</w:t>
        </w:r>
        <w:r w:rsidRPr="5CA232FA">
          <w:rPr>
            <w:b/>
            <w:bCs/>
            <w:sz w:val="21"/>
            <w:szCs w:val="21"/>
          </w:rPr>
          <w:t xml:space="preserve">  </w:t>
        </w:r>
        <w:r w:rsidR="00F7044D" w:rsidRPr="5CA232FA">
          <w:rPr>
            <w:b/>
            <w:bCs/>
            <w:sz w:val="21"/>
            <w:szCs w:val="21"/>
          </w:rPr>
          <w:fldChar w:fldCharType="begin"/>
        </w:r>
        <w:r w:rsidR="00F7044D" w:rsidRPr="5CA232FA">
          <w:rPr>
            <w:b/>
            <w:bCs/>
            <w:sz w:val="21"/>
            <w:szCs w:val="21"/>
          </w:rPr>
          <w:instrText xml:space="preserve"> PAGE   \* MERGEFORMAT </w:instrText>
        </w:r>
        <w:r w:rsidR="00F7044D" w:rsidRPr="5CA232FA">
          <w:rPr>
            <w:b/>
            <w:bCs/>
            <w:sz w:val="21"/>
            <w:szCs w:val="21"/>
          </w:rPr>
          <w:fldChar w:fldCharType="separate"/>
        </w:r>
        <w:r w:rsidRPr="5CA232FA">
          <w:rPr>
            <w:b/>
            <w:bCs/>
            <w:sz w:val="21"/>
            <w:szCs w:val="21"/>
          </w:rPr>
          <w:t>3</w:t>
        </w:r>
        <w:r w:rsidR="00F7044D" w:rsidRPr="5CA232FA">
          <w:rPr>
            <w:b/>
            <w:bCs/>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0B54" w14:textId="00F34F39" w:rsidR="005610F5" w:rsidRPr="00386805" w:rsidRDefault="5CA232FA" w:rsidP="00E73D8A">
    <w:pPr>
      <w:pStyle w:val="Tabletext"/>
    </w:pPr>
    <w:r w:rsidRPr="5CA232FA">
      <w:t xml:space="preserve">  </w:t>
    </w:r>
    <w:sdt>
      <w:sdtPr>
        <w:id w:val="1903092918"/>
        <w:docPartObj>
          <w:docPartGallery w:val="Page Numbers (Bottom of Page)"/>
          <w:docPartUnique/>
        </w:docPartObj>
      </w:sdtPr>
      <w:sdtEndPr>
        <w:rPr>
          <w:noProof/>
        </w:rPr>
      </w:sdtEndPr>
      <w:sdtContent>
        <w:r w:rsidR="001F3323">
          <w:tab/>
        </w:r>
        <w:r w:rsidRPr="5CA232FA">
          <w:t>Quarterly Financial Snapshot – Quarter 4 2023-24</w:t>
        </w:r>
        <w:r w:rsidRPr="5CA232FA">
          <w:rPr>
            <w:b/>
          </w:rPr>
          <w:t xml:space="preserve">  </w:t>
        </w:r>
        <w:r w:rsidR="001F3323" w:rsidRPr="5CA232FA">
          <w:rPr>
            <w:b/>
          </w:rPr>
          <w:fldChar w:fldCharType="begin"/>
        </w:r>
        <w:r w:rsidR="001F3323" w:rsidRPr="5CA232FA">
          <w:rPr>
            <w:b/>
          </w:rPr>
          <w:instrText xml:space="preserve"> PAGE   \* MERGEFORMAT </w:instrText>
        </w:r>
        <w:r w:rsidR="001F3323" w:rsidRPr="5CA232FA">
          <w:rPr>
            <w:b/>
          </w:rPr>
          <w:fldChar w:fldCharType="separate"/>
        </w:r>
        <w:r w:rsidRPr="5CA232FA">
          <w:rPr>
            <w:b/>
          </w:rPr>
          <w:t>3</w:t>
        </w:r>
        <w:r w:rsidR="001F3323" w:rsidRPr="5CA232FA">
          <w:rPr>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CDF8B" w14:textId="77777777" w:rsidR="00D80E72" w:rsidRDefault="00D80E72" w:rsidP="00934368">
      <w:r>
        <w:separator/>
      </w:r>
    </w:p>
    <w:p w14:paraId="5848BCCC" w14:textId="77777777" w:rsidR="00D80E72" w:rsidRDefault="00D80E72" w:rsidP="00934368"/>
  </w:footnote>
  <w:footnote w:type="continuationSeparator" w:id="0">
    <w:p w14:paraId="371390AB" w14:textId="77777777" w:rsidR="00D80E72" w:rsidRDefault="00D80E72" w:rsidP="00934368">
      <w:r>
        <w:continuationSeparator/>
      </w:r>
    </w:p>
    <w:p w14:paraId="04A1D175" w14:textId="77777777" w:rsidR="00D80E72" w:rsidRDefault="00D80E72" w:rsidP="00934368"/>
  </w:footnote>
  <w:footnote w:type="continuationNotice" w:id="1">
    <w:p w14:paraId="7B021A16" w14:textId="77777777" w:rsidR="00D80E72" w:rsidRDefault="00D80E7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3078ECE0" w:rsidR="00CA12B3" w:rsidRDefault="00311A05" w:rsidP="0027610C">
          <w:pPr>
            <w:pStyle w:val="Header"/>
          </w:pPr>
          <w:r>
            <w:rPr>
              <w:noProof/>
            </w:rPr>
            <mc:AlternateContent>
              <mc:Choice Requires="wps">
                <w:drawing>
                  <wp:anchor distT="0" distB="0" distL="0" distR="0" simplePos="0" relativeHeight="251658246" behindDoc="0" locked="0" layoutInCell="1" allowOverlap="1" wp14:anchorId="2A24099E" wp14:editId="0264A9DD">
                    <wp:simplePos x="635" y="635"/>
                    <wp:positionH relativeFrom="page">
                      <wp:align>center</wp:align>
                    </wp:positionH>
                    <wp:positionV relativeFrom="page">
                      <wp:align>top</wp:align>
                    </wp:positionV>
                    <wp:extent cx="551815" cy="480695"/>
                    <wp:effectExtent l="0" t="0" r="635" b="14605"/>
                    <wp:wrapNone/>
                    <wp:docPr id="1223054847" name="Text Box 12230548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1A3795" w14:textId="03D324DA"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24099E" id="_x0000_t202" coordsize="21600,21600" o:spt="202" path="m,l,21600r21600,l21600,xe">
                    <v:stroke joinstyle="miter"/>
                    <v:path gradientshapeok="t" o:connecttype="rect"/>
                  </v:shapetype>
                  <v:shape id="Text Box 1223054847" o:spid="_x0000_s1026"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71A3795" w14:textId="03D324DA"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v:textbox>
                    <w10:wrap anchorx="page" anchory="page"/>
                  </v:shape>
                </w:pict>
              </mc:Fallback>
            </mc:AlternateContent>
          </w:r>
        </w:p>
      </w:tc>
      <w:tc>
        <w:tcPr>
          <w:tcW w:w="3020" w:type="dxa"/>
        </w:tcPr>
        <w:p w14:paraId="530CB8FB" w14:textId="4F30E735" w:rsidR="00CA12B3" w:rsidRDefault="00CA12B3" w:rsidP="0027610C">
          <w:pPr>
            <w:pStyle w:val="Header"/>
          </w:pPr>
        </w:p>
      </w:tc>
      <w:tc>
        <w:tcPr>
          <w:tcW w:w="3020" w:type="dxa"/>
        </w:tcPr>
        <w:p w14:paraId="132B37D1" w14:textId="01AD3F4E" w:rsidR="00CA12B3" w:rsidRDefault="00CA12B3" w:rsidP="0027610C">
          <w:pPr>
            <w:pStyle w:val="Header"/>
          </w:pPr>
        </w:p>
      </w:tc>
    </w:tr>
  </w:tbl>
  <w:p w14:paraId="51B4725B" w14:textId="0D6FC3DA" w:rsidR="00604EDC" w:rsidRDefault="00604EDC" w:rsidP="00276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114C40E3" w:rsidR="00CA12B3" w:rsidRDefault="00311A05" w:rsidP="0027610C">
          <w:pPr>
            <w:pStyle w:val="Header"/>
          </w:pPr>
          <w:r>
            <w:rPr>
              <w:noProof/>
            </w:rPr>
            <mc:AlternateContent>
              <mc:Choice Requires="wps">
                <w:drawing>
                  <wp:anchor distT="0" distB="0" distL="0" distR="0" simplePos="0" relativeHeight="251658247" behindDoc="0" locked="0" layoutInCell="1" allowOverlap="1" wp14:anchorId="35620188" wp14:editId="6531EF35">
                    <wp:simplePos x="635" y="635"/>
                    <wp:positionH relativeFrom="page">
                      <wp:align>center</wp:align>
                    </wp:positionH>
                    <wp:positionV relativeFrom="page">
                      <wp:align>top</wp:align>
                    </wp:positionV>
                    <wp:extent cx="551815" cy="480695"/>
                    <wp:effectExtent l="0" t="0" r="635" b="14605"/>
                    <wp:wrapNone/>
                    <wp:docPr id="260219774" name="Text Box 2602197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967543" w14:textId="7F1D60AE"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20188" id="_x0000_t202" coordsize="21600,21600" o:spt="202" path="m,l,21600r21600,l21600,xe">
                    <v:stroke joinstyle="miter"/>
                    <v:path gradientshapeok="t" o:connecttype="rect"/>
                  </v:shapetype>
                  <v:shape id="Text Box 260219774" o:spid="_x0000_s1027"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38967543" w14:textId="7F1D60AE"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v:textbox>
                    <w10:wrap anchorx="page" anchory="page"/>
                  </v:shape>
                </w:pict>
              </mc:Fallback>
            </mc:AlternateContent>
          </w:r>
        </w:p>
      </w:tc>
      <w:tc>
        <w:tcPr>
          <w:tcW w:w="3020" w:type="dxa"/>
        </w:tcPr>
        <w:p w14:paraId="59834547" w14:textId="16538FDB" w:rsidR="00CA12B3" w:rsidRDefault="00CA12B3" w:rsidP="0027610C">
          <w:pPr>
            <w:pStyle w:val="Header"/>
          </w:pPr>
        </w:p>
      </w:tc>
      <w:tc>
        <w:tcPr>
          <w:tcW w:w="3020" w:type="dxa"/>
        </w:tcPr>
        <w:p w14:paraId="1A0AC63C" w14:textId="72D5C3F2" w:rsidR="00CA12B3" w:rsidRDefault="00CA12B3" w:rsidP="0027610C">
          <w:pPr>
            <w:pStyle w:val="Header"/>
          </w:pPr>
        </w:p>
      </w:tc>
    </w:tr>
  </w:tbl>
  <w:p w14:paraId="1254515B" w14:textId="13B92E2E" w:rsidR="00604EDC" w:rsidRDefault="00604EDC" w:rsidP="002761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4E53" w14:textId="77777777" w:rsidR="00216600" w:rsidRDefault="00821FD3" w:rsidP="00932E63">
    <w:pPr>
      <w:spacing w:before="100" w:beforeAutospacing="1" w:after="100" w:afterAutospacing="1" w:line="240" w:lineRule="auto"/>
      <w:rPr>
        <w:rFonts w:ascii="Times New Roman" w:hAnsi="Times New Roman"/>
        <w:color w:val="auto"/>
        <w:lang w:eastAsia="en-AU"/>
      </w:rPr>
    </w:pPr>
    <w:r>
      <w:rPr>
        <w:noProof/>
      </w:rPr>
      <w:drawing>
        <wp:anchor distT="0" distB="0" distL="114300" distR="114300" simplePos="0" relativeHeight="251658240" behindDoc="1" locked="0" layoutInCell="1" allowOverlap="1" wp14:anchorId="6DF05F2D" wp14:editId="32A35274">
          <wp:simplePos x="0" y="0"/>
          <wp:positionH relativeFrom="column">
            <wp:posOffset>-942340</wp:posOffset>
          </wp:positionH>
          <wp:positionV relativeFrom="paragraph">
            <wp:posOffset>-3999</wp:posOffset>
          </wp:positionV>
          <wp:extent cx="8363443" cy="5739618"/>
          <wp:effectExtent l="0" t="0" r="0" b="0"/>
          <wp:wrapNone/>
          <wp:docPr id="267097714" name="Picture 267097714" descr="Old women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132" name="Picture 1441040132" descr="Old women hanging out"/>
                  <pic:cNvPicPr/>
                </pic:nvPicPr>
                <pic:blipFill>
                  <a:blip r:embed="rId1">
                    <a:extLst>
                      <a:ext uri="{28A0092B-C50C-407E-A947-70E740481C1C}">
                        <a14:useLocalDpi xmlns:a14="http://schemas.microsoft.com/office/drawing/2010/main" val="0"/>
                      </a:ext>
                    </a:extLst>
                  </a:blip>
                  <a:stretch>
                    <a:fillRect/>
                  </a:stretch>
                </pic:blipFill>
                <pic:spPr>
                  <a:xfrm>
                    <a:off x="0" y="0"/>
                    <a:ext cx="8363443" cy="5739618"/>
                  </a:xfrm>
                  <a:prstGeom prst="rect">
                    <a:avLst/>
                  </a:prstGeom>
                </pic:spPr>
              </pic:pic>
            </a:graphicData>
          </a:graphic>
          <wp14:sizeRelH relativeFrom="page">
            <wp14:pctWidth>0</wp14:pctWidth>
          </wp14:sizeRelH>
          <wp14:sizeRelV relativeFrom="page">
            <wp14:pctHeight>0</wp14:pctHeight>
          </wp14:sizeRelV>
        </wp:anchor>
      </w:drawing>
    </w:r>
    <w:r w:rsidR="0013268B" w:rsidRPr="0013268B">
      <w:rPr>
        <w:noProof/>
        <w:color w:val="1E1545"/>
        <w:lang w:eastAsia="en-AU"/>
      </w:rPr>
      <w:drawing>
        <wp:anchor distT="0" distB="0" distL="114300" distR="114300" simplePos="0" relativeHeight="251658244" behindDoc="0" locked="0" layoutInCell="1" allowOverlap="1" wp14:anchorId="043543FF" wp14:editId="7C7A001C">
          <wp:simplePos x="0" y="0"/>
          <wp:positionH relativeFrom="column">
            <wp:posOffset>-572135</wp:posOffset>
          </wp:positionH>
          <wp:positionV relativeFrom="paragraph">
            <wp:posOffset>216535</wp:posOffset>
          </wp:positionV>
          <wp:extent cx="3115733" cy="494326"/>
          <wp:effectExtent l="0" t="0" r="0" b="1270"/>
          <wp:wrapNone/>
          <wp:docPr id="1713292005" name="Picture 1713292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2005" name="Picture 171329200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5733" cy="49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E63">
      <w:rPr>
        <w:noProof/>
      </w:rPr>
      <mc:AlternateContent>
        <mc:Choice Requires="wps">
          <w:drawing>
            <wp:anchor distT="0" distB="0" distL="114300" distR="114300" simplePos="0" relativeHeight="251658243" behindDoc="0" locked="0" layoutInCell="1" allowOverlap="1" wp14:anchorId="48EBDE7E" wp14:editId="6F63306C">
              <wp:simplePos x="0" y="0"/>
              <wp:positionH relativeFrom="column">
                <wp:posOffset>-764962</wp:posOffset>
              </wp:positionH>
              <wp:positionV relativeFrom="paragraph">
                <wp:posOffset>11289</wp:posOffset>
              </wp:positionV>
              <wp:extent cx="3352800" cy="745067"/>
              <wp:effectExtent l="0" t="0" r="0" b="0"/>
              <wp:wrapNone/>
              <wp:docPr id="1676623515" name="Rectangle 1676623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7450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0E9D" id="Rectangle 1676623515" o:spid="_x0000_s1026" alt="&quot;&quot;" style="position:absolute;margin-left:-60.25pt;margin-top:.9pt;width:264pt;height:58.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" fillcolor="#1e1545 [3213]" stroked="f" strokeweight="2pt"/>
          </w:pict>
        </mc:Fallback>
      </mc:AlternateContent>
    </w:r>
  </w:p>
  <w:p w14:paraId="0BBCEBAF" w14:textId="77777777" w:rsidR="00216600" w:rsidRDefault="00B80407" w:rsidP="0027610C">
    <w:pPr>
      <w:pStyle w:val="Header"/>
      <w:rPr>
        <w:noProof/>
        <w:lang w:eastAsia="en-AU"/>
      </w:rPr>
    </w:pPr>
    <w:r>
      <w:rPr>
        <w:noProof/>
        <w:lang w:eastAsia="en-AU"/>
      </w:rPr>
      <w:drawing>
        <wp:anchor distT="0" distB="0" distL="114300" distR="114300" simplePos="0" relativeHeight="251658242" behindDoc="1" locked="0" layoutInCell="1" allowOverlap="1" wp14:anchorId="47F539E6" wp14:editId="2DB9FA12">
          <wp:simplePos x="0" y="0"/>
          <wp:positionH relativeFrom="page">
            <wp:posOffset>3810</wp:posOffset>
          </wp:positionH>
          <wp:positionV relativeFrom="page">
            <wp:posOffset>0</wp:posOffset>
          </wp:positionV>
          <wp:extent cx="7620000" cy="2665095"/>
          <wp:effectExtent l="0" t="0" r="0" b="0"/>
          <wp:wrapNone/>
          <wp:docPr id="1943899569" name="Picture 194389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218F264C" w:rsidR="00751A23" w:rsidRDefault="00751A23" w:rsidP="00276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6829" w14:textId="42052243" w:rsidR="00F7044D" w:rsidRDefault="00F7044D" w:rsidP="00276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DCA8" w14:textId="4D25E669" w:rsidR="00F7044D" w:rsidRDefault="00F7044D" w:rsidP="002761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9A73" w14:textId="2C47DACB" w:rsidR="00F7044D" w:rsidRDefault="00311A05" w:rsidP="0027610C">
    <w:pPr>
      <w:pStyle w:val="Header"/>
    </w:pPr>
    <w:r>
      <w:rPr>
        <w:noProof/>
      </w:rPr>
      <mc:AlternateContent>
        <mc:Choice Requires="wps">
          <w:drawing>
            <wp:anchor distT="0" distB="0" distL="0" distR="0" simplePos="0" relativeHeight="251658248" behindDoc="0" locked="0" layoutInCell="1" allowOverlap="1" wp14:anchorId="5BA17975" wp14:editId="33BAD468">
              <wp:simplePos x="635" y="635"/>
              <wp:positionH relativeFrom="page">
                <wp:align>center</wp:align>
              </wp:positionH>
              <wp:positionV relativeFrom="page">
                <wp:align>top</wp:align>
              </wp:positionV>
              <wp:extent cx="551815" cy="480695"/>
              <wp:effectExtent l="0" t="0" r="635" b="14605"/>
              <wp:wrapNone/>
              <wp:docPr id="1829685559" name="Text Box 18296855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D7969A" w14:textId="59B95262"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17975" id="_x0000_t202" coordsize="21600,21600" o:spt="202" path="m,l,21600r21600,l21600,xe">
              <v:stroke joinstyle="miter"/>
              <v:path gradientshapeok="t" o:connecttype="rect"/>
            </v:shapetype>
            <v:shape id="Text Box 1829685559" o:spid="_x0000_s1029"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hVI83DgIAABwE&#10;AAAOAAAAAAAAAAAAAAAAAC4CAABkcnMvZTJvRG9jLnhtbFBLAQItABQABgAIAAAAIQC3uIep2gAA&#10;AAMBAAAPAAAAAAAAAAAAAAAAAGgEAABkcnMvZG93bnJldi54bWxQSwUGAAAAAAQABADzAAAAbwUA&#10;AAAA&#10;" filled="f" stroked="f">
              <v:textbox style="mso-fit-shape-to-text:t" inset="0,15pt,0,0">
                <w:txbxContent>
                  <w:p w14:paraId="30D7969A" w14:textId="59B95262"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2D464CC4" w:rsidR="00D0690C" w:rsidRDefault="00311A05" w:rsidP="0027610C">
    <w:pPr>
      <w:pStyle w:val="Header"/>
    </w:pPr>
    <w:r>
      <w:rPr>
        <w:noProof/>
      </w:rPr>
      <mc:AlternateContent>
        <mc:Choice Requires="wps">
          <w:drawing>
            <wp:anchor distT="0" distB="0" distL="0" distR="0" simplePos="0" relativeHeight="251658252" behindDoc="0" locked="0" layoutInCell="1" allowOverlap="1" wp14:anchorId="7CFBBEEF" wp14:editId="52D87529">
              <wp:simplePos x="635" y="635"/>
              <wp:positionH relativeFrom="page">
                <wp:align>center</wp:align>
              </wp:positionH>
              <wp:positionV relativeFrom="page">
                <wp:align>top</wp:align>
              </wp:positionV>
              <wp:extent cx="551815" cy="480695"/>
              <wp:effectExtent l="0" t="0" r="635" b="14605"/>
              <wp:wrapNone/>
              <wp:docPr id="1751614149" name="Text Box 1751614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AC70DE" w14:textId="7672E5DD"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BBEEF" id="_x0000_t202" coordsize="21600,21600" o:spt="202" path="m,l,21600r21600,l21600,xe">
              <v:stroke joinstyle="miter"/>
              <v:path gradientshapeok="t" o:connecttype="rect"/>
            </v:shapetype>
            <v:shape id="Text Box 1751614149" o:spid="_x0000_s1030"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54AC70DE" w14:textId="7672E5DD"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28CC" w14:textId="798EAAB5" w:rsidR="00604EDC" w:rsidRDefault="00604EDC" w:rsidP="002761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FFE5" w14:textId="4371C784" w:rsidR="004D4F57" w:rsidRDefault="00311A05" w:rsidP="0027610C">
    <w:pPr>
      <w:pStyle w:val="Header"/>
    </w:pPr>
    <w:r>
      <w:rPr>
        <w:noProof/>
      </w:rPr>
      <mc:AlternateContent>
        <mc:Choice Requires="wps">
          <w:drawing>
            <wp:anchor distT="0" distB="0" distL="0" distR="0" simplePos="0" relativeHeight="251658251" behindDoc="0" locked="0" layoutInCell="1" allowOverlap="1" wp14:anchorId="7EFFE598" wp14:editId="1460861B">
              <wp:simplePos x="635" y="635"/>
              <wp:positionH relativeFrom="page">
                <wp:align>center</wp:align>
              </wp:positionH>
              <wp:positionV relativeFrom="page">
                <wp:align>top</wp:align>
              </wp:positionV>
              <wp:extent cx="551815" cy="480695"/>
              <wp:effectExtent l="0" t="0" r="635" b="14605"/>
              <wp:wrapNone/>
              <wp:docPr id="170555015" name="Text Box 1705550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E41FD7" w14:textId="2EA65DCA"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FE598" id="_x0000_t202" coordsize="21600,21600" o:spt="202" path="m,l,21600r21600,l21600,xe">
              <v:stroke joinstyle="miter"/>
              <v:path gradientshapeok="t" o:connecttype="rect"/>
            </v:shapetype>
            <v:shape id="Text Box 170555015" o:spid="_x0000_s1031"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34E41FD7" w14:textId="2EA65DCA"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FE09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350C8"/>
    <w:multiLevelType w:val="hybridMultilevel"/>
    <w:tmpl w:val="8D28BFB0"/>
    <w:lvl w:ilvl="0" w:tplc="38B275DC">
      <w:start w:val="1"/>
      <w:numFmt w:val="decimal"/>
      <w:lvlText w:val="%1."/>
      <w:lvlJc w:val="left"/>
      <w:pPr>
        <w:ind w:left="720" w:hanging="360"/>
      </w:pPr>
      <w:rPr>
        <w:rFonts w:cs="Arial" w:hint="default"/>
        <w:b w:val="0"/>
        <w:i w:val="0"/>
        <w:color w:val="1E1545"/>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3F0FC5"/>
    <w:multiLevelType w:val="hybridMultilevel"/>
    <w:tmpl w:val="7A36DB84"/>
    <w:lvl w:ilvl="0" w:tplc="1AB4ADA0">
      <w:start w:val="1"/>
      <w:numFmt w:val="bullet"/>
      <w:lvlText w:val="•"/>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0832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CC55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A40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AF7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8EE2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7E85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6C7A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6847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AAB7C84"/>
    <w:multiLevelType w:val="hybridMultilevel"/>
    <w:tmpl w:val="987A0E32"/>
    <w:lvl w:ilvl="0" w:tplc="0A20C006">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556789"/>
    <w:multiLevelType w:val="hybridMultilevel"/>
    <w:tmpl w:val="705AC2C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E0212AA"/>
    <w:multiLevelType w:val="hybridMultilevel"/>
    <w:tmpl w:val="7272DDF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0262854"/>
    <w:multiLevelType w:val="hybridMultilevel"/>
    <w:tmpl w:val="8CFC11B8"/>
    <w:lvl w:ilvl="0" w:tplc="21865778">
      <w:start w:val="1"/>
      <w:numFmt w:val="decimal"/>
      <w:lvlText w:val="%1)"/>
      <w:lvlJc w:val="left"/>
      <w:pPr>
        <w:ind w:left="1020" w:hanging="360"/>
      </w:pPr>
    </w:lvl>
    <w:lvl w:ilvl="1" w:tplc="1BF271C8">
      <w:start w:val="1"/>
      <w:numFmt w:val="decimal"/>
      <w:lvlText w:val="%2)"/>
      <w:lvlJc w:val="left"/>
      <w:pPr>
        <w:ind w:left="1020" w:hanging="360"/>
      </w:pPr>
    </w:lvl>
    <w:lvl w:ilvl="2" w:tplc="A1584968">
      <w:start w:val="1"/>
      <w:numFmt w:val="decimal"/>
      <w:lvlText w:val="%3)"/>
      <w:lvlJc w:val="left"/>
      <w:pPr>
        <w:ind w:left="1020" w:hanging="360"/>
      </w:pPr>
    </w:lvl>
    <w:lvl w:ilvl="3" w:tplc="A2DC515E">
      <w:start w:val="1"/>
      <w:numFmt w:val="decimal"/>
      <w:lvlText w:val="%4)"/>
      <w:lvlJc w:val="left"/>
      <w:pPr>
        <w:ind w:left="1020" w:hanging="360"/>
      </w:pPr>
    </w:lvl>
    <w:lvl w:ilvl="4" w:tplc="F0686D44">
      <w:start w:val="1"/>
      <w:numFmt w:val="decimal"/>
      <w:lvlText w:val="%5)"/>
      <w:lvlJc w:val="left"/>
      <w:pPr>
        <w:ind w:left="1020" w:hanging="360"/>
      </w:pPr>
    </w:lvl>
    <w:lvl w:ilvl="5" w:tplc="45A2E7E0">
      <w:start w:val="1"/>
      <w:numFmt w:val="decimal"/>
      <w:lvlText w:val="%6)"/>
      <w:lvlJc w:val="left"/>
      <w:pPr>
        <w:ind w:left="1020" w:hanging="360"/>
      </w:pPr>
    </w:lvl>
    <w:lvl w:ilvl="6" w:tplc="30962F8A">
      <w:start w:val="1"/>
      <w:numFmt w:val="decimal"/>
      <w:lvlText w:val="%7)"/>
      <w:lvlJc w:val="left"/>
      <w:pPr>
        <w:ind w:left="1020" w:hanging="360"/>
      </w:pPr>
    </w:lvl>
    <w:lvl w:ilvl="7" w:tplc="44C212D0">
      <w:start w:val="1"/>
      <w:numFmt w:val="decimal"/>
      <w:lvlText w:val="%8)"/>
      <w:lvlJc w:val="left"/>
      <w:pPr>
        <w:ind w:left="1020" w:hanging="360"/>
      </w:pPr>
    </w:lvl>
    <w:lvl w:ilvl="8" w:tplc="337A43EC">
      <w:start w:val="1"/>
      <w:numFmt w:val="decimal"/>
      <w:lvlText w:val="%9)"/>
      <w:lvlJc w:val="left"/>
      <w:pPr>
        <w:ind w:left="1020" w:hanging="360"/>
      </w:pPr>
    </w:lvl>
  </w:abstractNum>
  <w:abstractNum w:abstractNumId="9" w15:restartNumberingAfterBreak="0">
    <w:nsid w:val="12933EB5"/>
    <w:multiLevelType w:val="hybridMultilevel"/>
    <w:tmpl w:val="AE00E2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A56015"/>
    <w:multiLevelType w:val="hybridMultilevel"/>
    <w:tmpl w:val="8A0A447A"/>
    <w:lvl w:ilvl="0" w:tplc="875C3682">
      <w:start w:val="1"/>
      <w:numFmt w:val="decimal"/>
      <w:lvlText w:val="%1."/>
      <w:lvlJc w:val="left"/>
      <w:pPr>
        <w:ind w:left="1020" w:hanging="360"/>
      </w:pPr>
    </w:lvl>
    <w:lvl w:ilvl="1" w:tplc="60C4A4A0">
      <w:start w:val="1"/>
      <w:numFmt w:val="decimal"/>
      <w:lvlText w:val="%2."/>
      <w:lvlJc w:val="left"/>
      <w:pPr>
        <w:ind w:left="1020" w:hanging="360"/>
      </w:pPr>
    </w:lvl>
    <w:lvl w:ilvl="2" w:tplc="376E06A4">
      <w:start w:val="1"/>
      <w:numFmt w:val="decimal"/>
      <w:lvlText w:val="%3."/>
      <w:lvlJc w:val="left"/>
      <w:pPr>
        <w:ind w:left="1020" w:hanging="360"/>
      </w:pPr>
    </w:lvl>
    <w:lvl w:ilvl="3" w:tplc="06B471A2">
      <w:start w:val="1"/>
      <w:numFmt w:val="decimal"/>
      <w:lvlText w:val="%4."/>
      <w:lvlJc w:val="left"/>
      <w:pPr>
        <w:ind w:left="1020" w:hanging="360"/>
      </w:pPr>
    </w:lvl>
    <w:lvl w:ilvl="4" w:tplc="D2801E34">
      <w:start w:val="1"/>
      <w:numFmt w:val="decimal"/>
      <w:lvlText w:val="%5."/>
      <w:lvlJc w:val="left"/>
      <w:pPr>
        <w:ind w:left="1020" w:hanging="360"/>
      </w:pPr>
    </w:lvl>
    <w:lvl w:ilvl="5" w:tplc="05B42350">
      <w:start w:val="1"/>
      <w:numFmt w:val="decimal"/>
      <w:lvlText w:val="%6."/>
      <w:lvlJc w:val="left"/>
      <w:pPr>
        <w:ind w:left="1020" w:hanging="360"/>
      </w:pPr>
    </w:lvl>
    <w:lvl w:ilvl="6" w:tplc="0C12550E">
      <w:start w:val="1"/>
      <w:numFmt w:val="decimal"/>
      <w:lvlText w:val="%7."/>
      <w:lvlJc w:val="left"/>
      <w:pPr>
        <w:ind w:left="1020" w:hanging="360"/>
      </w:pPr>
    </w:lvl>
    <w:lvl w:ilvl="7" w:tplc="6AC8D578">
      <w:start w:val="1"/>
      <w:numFmt w:val="decimal"/>
      <w:lvlText w:val="%8."/>
      <w:lvlJc w:val="left"/>
      <w:pPr>
        <w:ind w:left="1020" w:hanging="360"/>
      </w:pPr>
    </w:lvl>
    <w:lvl w:ilvl="8" w:tplc="DB587D5A">
      <w:start w:val="1"/>
      <w:numFmt w:val="decimal"/>
      <w:lvlText w:val="%9."/>
      <w:lvlJc w:val="left"/>
      <w:pPr>
        <w:ind w:left="1020" w:hanging="360"/>
      </w:pPr>
    </w:lvl>
  </w:abstractNum>
  <w:abstractNum w:abstractNumId="11" w15:restartNumberingAfterBreak="0">
    <w:nsid w:val="1A805B10"/>
    <w:multiLevelType w:val="hybridMultilevel"/>
    <w:tmpl w:val="81E4A1A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2775FA"/>
    <w:multiLevelType w:val="hybridMultilevel"/>
    <w:tmpl w:val="76D2C636"/>
    <w:lvl w:ilvl="0" w:tplc="B342874A">
      <w:start w:val="1"/>
      <w:numFmt w:val="decimal"/>
      <w:lvlText w:val="%1."/>
      <w:lvlJc w:val="left"/>
      <w:pPr>
        <w:ind w:left="1020" w:hanging="360"/>
      </w:pPr>
    </w:lvl>
    <w:lvl w:ilvl="1" w:tplc="A37C4C62">
      <w:start w:val="1"/>
      <w:numFmt w:val="decimal"/>
      <w:lvlText w:val="%2."/>
      <w:lvlJc w:val="left"/>
      <w:pPr>
        <w:ind w:left="1020" w:hanging="360"/>
      </w:pPr>
    </w:lvl>
    <w:lvl w:ilvl="2" w:tplc="BF022536">
      <w:start w:val="1"/>
      <w:numFmt w:val="decimal"/>
      <w:lvlText w:val="%3."/>
      <w:lvlJc w:val="left"/>
      <w:pPr>
        <w:ind w:left="1020" w:hanging="360"/>
      </w:pPr>
    </w:lvl>
    <w:lvl w:ilvl="3" w:tplc="05D06D3C">
      <w:start w:val="1"/>
      <w:numFmt w:val="decimal"/>
      <w:lvlText w:val="%4."/>
      <w:lvlJc w:val="left"/>
      <w:pPr>
        <w:ind w:left="1020" w:hanging="360"/>
      </w:pPr>
    </w:lvl>
    <w:lvl w:ilvl="4" w:tplc="22462CA2">
      <w:start w:val="1"/>
      <w:numFmt w:val="decimal"/>
      <w:lvlText w:val="%5."/>
      <w:lvlJc w:val="left"/>
      <w:pPr>
        <w:ind w:left="1020" w:hanging="360"/>
      </w:pPr>
    </w:lvl>
    <w:lvl w:ilvl="5" w:tplc="9B908E2A">
      <w:start w:val="1"/>
      <w:numFmt w:val="decimal"/>
      <w:lvlText w:val="%6."/>
      <w:lvlJc w:val="left"/>
      <w:pPr>
        <w:ind w:left="1020" w:hanging="360"/>
      </w:pPr>
    </w:lvl>
    <w:lvl w:ilvl="6" w:tplc="56D21588">
      <w:start w:val="1"/>
      <w:numFmt w:val="decimal"/>
      <w:lvlText w:val="%7."/>
      <w:lvlJc w:val="left"/>
      <w:pPr>
        <w:ind w:left="1020" w:hanging="360"/>
      </w:pPr>
    </w:lvl>
    <w:lvl w:ilvl="7" w:tplc="461E504A">
      <w:start w:val="1"/>
      <w:numFmt w:val="decimal"/>
      <w:lvlText w:val="%8."/>
      <w:lvlJc w:val="left"/>
      <w:pPr>
        <w:ind w:left="1020" w:hanging="360"/>
      </w:pPr>
    </w:lvl>
    <w:lvl w:ilvl="8" w:tplc="7C72C59E">
      <w:start w:val="1"/>
      <w:numFmt w:val="decimal"/>
      <w:lvlText w:val="%9."/>
      <w:lvlJc w:val="left"/>
      <w:pPr>
        <w:ind w:left="1020" w:hanging="360"/>
      </w:pPr>
    </w:lvl>
  </w:abstractNum>
  <w:abstractNum w:abstractNumId="13" w15:restartNumberingAfterBreak="0">
    <w:nsid w:val="277605EB"/>
    <w:multiLevelType w:val="hybridMultilevel"/>
    <w:tmpl w:val="CEA0641E"/>
    <w:lvl w:ilvl="0" w:tplc="052A64E2">
      <w:start w:val="1"/>
      <w:numFmt w:val="decimal"/>
      <w:lvlText w:val="%1."/>
      <w:lvlJc w:val="left"/>
      <w:pPr>
        <w:ind w:left="720" w:hanging="360"/>
      </w:pPr>
      <w:rPr>
        <w:rFonts w:hint="default"/>
        <w:color w:val="1E1545"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2E32BC"/>
    <w:multiLevelType w:val="hybridMultilevel"/>
    <w:tmpl w:val="117E78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D072BFC"/>
    <w:multiLevelType w:val="hybridMultilevel"/>
    <w:tmpl w:val="42C8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542E81"/>
    <w:multiLevelType w:val="hybridMultilevel"/>
    <w:tmpl w:val="8DDE2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BA7B25"/>
    <w:multiLevelType w:val="hybridMultilevel"/>
    <w:tmpl w:val="0EB6D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A63DEE"/>
    <w:multiLevelType w:val="hybridMultilevel"/>
    <w:tmpl w:val="00086A34"/>
    <w:lvl w:ilvl="0" w:tplc="DD4C5FAE">
      <w:start w:val="1"/>
      <w:numFmt w:val="decimal"/>
      <w:pStyle w:val="ListNumb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3A57993"/>
    <w:multiLevelType w:val="hybridMultilevel"/>
    <w:tmpl w:val="97F4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A622A8"/>
    <w:multiLevelType w:val="hybridMultilevel"/>
    <w:tmpl w:val="81E6D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FA3EB6"/>
    <w:multiLevelType w:val="hybridMultilevel"/>
    <w:tmpl w:val="06FEA4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549DB3B"/>
    <w:multiLevelType w:val="hybridMultilevel"/>
    <w:tmpl w:val="641869D0"/>
    <w:lvl w:ilvl="0" w:tplc="D8724BF6">
      <w:start w:val="1"/>
      <w:numFmt w:val="bullet"/>
      <w:lvlText w:val=""/>
      <w:lvlJc w:val="left"/>
      <w:pPr>
        <w:ind w:left="360" w:hanging="360"/>
      </w:pPr>
      <w:rPr>
        <w:rFonts w:ascii="Symbol" w:hAnsi="Symbol" w:hint="default"/>
      </w:rPr>
    </w:lvl>
    <w:lvl w:ilvl="1" w:tplc="A4E44B46">
      <w:start w:val="1"/>
      <w:numFmt w:val="bullet"/>
      <w:lvlText w:val="o"/>
      <w:lvlJc w:val="left"/>
      <w:pPr>
        <w:ind w:left="1080" w:hanging="360"/>
      </w:pPr>
      <w:rPr>
        <w:rFonts w:ascii="Courier New" w:hAnsi="Courier New" w:hint="default"/>
      </w:rPr>
    </w:lvl>
    <w:lvl w:ilvl="2" w:tplc="12BE777E">
      <w:start w:val="1"/>
      <w:numFmt w:val="bullet"/>
      <w:lvlText w:val=""/>
      <w:lvlJc w:val="left"/>
      <w:pPr>
        <w:ind w:left="1800" w:hanging="360"/>
      </w:pPr>
      <w:rPr>
        <w:rFonts w:ascii="Wingdings" w:hAnsi="Wingdings" w:hint="default"/>
      </w:rPr>
    </w:lvl>
    <w:lvl w:ilvl="3" w:tplc="87206828">
      <w:start w:val="1"/>
      <w:numFmt w:val="bullet"/>
      <w:lvlText w:val=""/>
      <w:lvlJc w:val="left"/>
      <w:pPr>
        <w:ind w:left="2520" w:hanging="360"/>
      </w:pPr>
      <w:rPr>
        <w:rFonts w:ascii="Symbol" w:hAnsi="Symbol" w:hint="default"/>
      </w:rPr>
    </w:lvl>
    <w:lvl w:ilvl="4" w:tplc="2A9E42AA">
      <w:start w:val="1"/>
      <w:numFmt w:val="bullet"/>
      <w:lvlText w:val="o"/>
      <w:lvlJc w:val="left"/>
      <w:pPr>
        <w:ind w:left="3240" w:hanging="360"/>
      </w:pPr>
      <w:rPr>
        <w:rFonts w:ascii="Courier New" w:hAnsi="Courier New" w:hint="default"/>
      </w:rPr>
    </w:lvl>
    <w:lvl w:ilvl="5" w:tplc="F670D96A">
      <w:start w:val="1"/>
      <w:numFmt w:val="bullet"/>
      <w:lvlText w:val=""/>
      <w:lvlJc w:val="left"/>
      <w:pPr>
        <w:ind w:left="3960" w:hanging="360"/>
      </w:pPr>
      <w:rPr>
        <w:rFonts w:ascii="Wingdings" w:hAnsi="Wingdings" w:hint="default"/>
      </w:rPr>
    </w:lvl>
    <w:lvl w:ilvl="6" w:tplc="6898304C">
      <w:start w:val="1"/>
      <w:numFmt w:val="bullet"/>
      <w:lvlText w:val=""/>
      <w:lvlJc w:val="left"/>
      <w:pPr>
        <w:ind w:left="4680" w:hanging="360"/>
      </w:pPr>
      <w:rPr>
        <w:rFonts w:ascii="Symbol" w:hAnsi="Symbol" w:hint="default"/>
      </w:rPr>
    </w:lvl>
    <w:lvl w:ilvl="7" w:tplc="5D34FE36">
      <w:start w:val="1"/>
      <w:numFmt w:val="bullet"/>
      <w:lvlText w:val="o"/>
      <w:lvlJc w:val="left"/>
      <w:pPr>
        <w:ind w:left="5400" w:hanging="360"/>
      </w:pPr>
      <w:rPr>
        <w:rFonts w:ascii="Courier New" w:hAnsi="Courier New" w:hint="default"/>
      </w:rPr>
    </w:lvl>
    <w:lvl w:ilvl="8" w:tplc="FB5EECAA">
      <w:start w:val="1"/>
      <w:numFmt w:val="bullet"/>
      <w:lvlText w:val=""/>
      <w:lvlJc w:val="left"/>
      <w:pPr>
        <w:ind w:left="6120" w:hanging="360"/>
      </w:pPr>
      <w:rPr>
        <w:rFonts w:ascii="Wingdings" w:hAnsi="Wingdings" w:hint="default"/>
      </w:rPr>
    </w:lvl>
  </w:abstractNum>
  <w:abstractNum w:abstractNumId="25" w15:restartNumberingAfterBreak="0">
    <w:nsid w:val="37C83A4A"/>
    <w:multiLevelType w:val="hybridMultilevel"/>
    <w:tmpl w:val="CAA256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91F2650"/>
    <w:multiLevelType w:val="hybridMultilevel"/>
    <w:tmpl w:val="23F00AFE"/>
    <w:lvl w:ilvl="0" w:tplc="04966970">
      <w:start w:val="1"/>
      <w:numFmt w:val="decimal"/>
      <w:lvlText w:val="%1."/>
      <w:lvlJc w:val="left"/>
      <w:pPr>
        <w:ind w:left="1020" w:hanging="360"/>
      </w:pPr>
    </w:lvl>
    <w:lvl w:ilvl="1" w:tplc="535A3F3A">
      <w:start w:val="1"/>
      <w:numFmt w:val="decimal"/>
      <w:lvlText w:val="%2."/>
      <w:lvlJc w:val="left"/>
      <w:pPr>
        <w:ind w:left="1020" w:hanging="360"/>
      </w:pPr>
    </w:lvl>
    <w:lvl w:ilvl="2" w:tplc="EBA60636">
      <w:start w:val="1"/>
      <w:numFmt w:val="decimal"/>
      <w:lvlText w:val="%3."/>
      <w:lvlJc w:val="left"/>
      <w:pPr>
        <w:ind w:left="1020" w:hanging="360"/>
      </w:pPr>
    </w:lvl>
    <w:lvl w:ilvl="3" w:tplc="8C3EBFCE">
      <w:start w:val="1"/>
      <w:numFmt w:val="decimal"/>
      <w:lvlText w:val="%4."/>
      <w:lvlJc w:val="left"/>
      <w:pPr>
        <w:ind w:left="1020" w:hanging="360"/>
      </w:pPr>
    </w:lvl>
    <w:lvl w:ilvl="4" w:tplc="E376A0E2">
      <w:start w:val="1"/>
      <w:numFmt w:val="decimal"/>
      <w:lvlText w:val="%5."/>
      <w:lvlJc w:val="left"/>
      <w:pPr>
        <w:ind w:left="1020" w:hanging="360"/>
      </w:pPr>
    </w:lvl>
    <w:lvl w:ilvl="5" w:tplc="85D4875C">
      <w:start w:val="1"/>
      <w:numFmt w:val="decimal"/>
      <w:lvlText w:val="%6."/>
      <w:lvlJc w:val="left"/>
      <w:pPr>
        <w:ind w:left="1020" w:hanging="360"/>
      </w:pPr>
    </w:lvl>
    <w:lvl w:ilvl="6" w:tplc="371A3DDE">
      <w:start w:val="1"/>
      <w:numFmt w:val="decimal"/>
      <w:lvlText w:val="%7."/>
      <w:lvlJc w:val="left"/>
      <w:pPr>
        <w:ind w:left="1020" w:hanging="360"/>
      </w:pPr>
    </w:lvl>
    <w:lvl w:ilvl="7" w:tplc="C632DDFC">
      <w:start w:val="1"/>
      <w:numFmt w:val="decimal"/>
      <w:lvlText w:val="%8."/>
      <w:lvlJc w:val="left"/>
      <w:pPr>
        <w:ind w:left="1020" w:hanging="360"/>
      </w:pPr>
    </w:lvl>
    <w:lvl w:ilvl="8" w:tplc="AAAC2930">
      <w:start w:val="1"/>
      <w:numFmt w:val="decimal"/>
      <w:lvlText w:val="%9."/>
      <w:lvlJc w:val="left"/>
      <w:pPr>
        <w:ind w:left="1020" w:hanging="360"/>
      </w:pPr>
    </w:lvl>
  </w:abstractNum>
  <w:abstractNum w:abstractNumId="27" w15:restartNumberingAfterBreak="0">
    <w:nsid w:val="3B7D6E49"/>
    <w:multiLevelType w:val="hybridMultilevel"/>
    <w:tmpl w:val="75908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BE86632"/>
    <w:multiLevelType w:val="hybridMultilevel"/>
    <w:tmpl w:val="C65E8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05665AD"/>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22010BD"/>
    <w:multiLevelType w:val="hybridMultilevel"/>
    <w:tmpl w:val="CE76FC0C"/>
    <w:lvl w:ilvl="0" w:tplc="21BA268C">
      <w:start w:val="1"/>
      <w:numFmt w:val="decimal"/>
      <w:lvlText w:val="%1."/>
      <w:lvlJc w:val="left"/>
      <w:pPr>
        <w:ind w:left="1020" w:hanging="360"/>
      </w:pPr>
    </w:lvl>
    <w:lvl w:ilvl="1" w:tplc="146A6BCE">
      <w:start w:val="1"/>
      <w:numFmt w:val="decimal"/>
      <w:lvlText w:val="%2."/>
      <w:lvlJc w:val="left"/>
      <w:pPr>
        <w:ind w:left="1020" w:hanging="360"/>
      </w:pPr>
    </w:lvl>
    <w:lvl w:ilvl="2" w:tplc="58A65DEA">
      <w:start w:val="1"/>
      <w:numFmt w:val="decimal"/>
      <w:lvlText w:val="%3."/>
      <w:lvlJc w:val="left"/>
      <w:pPr>
        <w:ind w:left="1020" w:hanging="360"/>
      </w:pPr>
    </w:lvl>
    <w:lvl w:ilvl="3" w:tplc="2E4EE78E">
      <w:start w:val="1"/>
      <w:numFmt w:val="decimal"/>
      <w:lvlText w:val="%4."/>
      <w:lvlJc w:val="left"/>
      <w:pPr>
        <w:ind w:left="1020" w:hanging="360"/>
      </w:pPr>
    </w:lvl>
    <w:lvl w:ilvl="4" w:tplc="BB3C9AA4">
      <w:start w:val="1"/>
      <w:numFmt w:val="decimal"/>
      <w:lvlText w:val="%5."/>
      <w:lvlJc w:val="left"/>
      <w:pPr>
        <w:ind w:left="1020" w:hanging="360"/>
      </w:pPr>
    </w:lvl>
    <w:lvl w:ilvl="5" w:tplc="02D882DE">
      <w:start w:val="1"/>
      <w:numFmt w:val="decimal"/>
      <w:lvlText w:val="%6."/>
      <w:lvlJc w:val="left"/>
      <w:pPr>
        <w:ind w:left="1020" w:hanging="360"/>
      </w:pPr>
    </w:lvl>
    <w:lvl w:ilvl="6" w:tplc="FF286794">
      <w:start w:val="1"/>
      <w:numFmt w:val="decimal"/>
      <w:lvlText w:val="%7."/>
      <w:lvlJc w:val="left"/>
      <w:pPr>
        <w:ind w:left="1020" w:hanging="360"/>
      </w:pPr>
    </w:lvl>
    <w:lvl w:ilvl="7" w:tplc="EEB43030">
      <w:start w:val="1"/>
      <w:numFmt w:val="decimal"/>
      <w:lvlText w:val="%8."/>
      <w:lvlJc w:val="left"/>
      <w:pPr>
        <w:ind w:left="1020" w:hanging="360"/>
      </w:pPr>
    </w:lvl>
    <w:lvl w:ilvl="8" w:tplc="02A6DDBC">
      <w:start w:val="1"/>
      <w:numFmt w:val="decimal"/>
      <w:lvlText w:val="%9."/>
      <w:lvlJc w:val="left"/>
      <w:pPr>
        <w:ind w:left="1020" w:hanging="360"/>
      </w:pPr>
    </w:lvl>
  </w:abstractNum>
  <w:abstractNum w:abstractNumId="31" w15:restartNumberingAfterBreak="0">
    <w:nsid w:val="449873DF"/>
    <w:multiLevelType w:val="hybridMultilevel"/>
    <w:tmpl w:val="FFFFFFFF"/>
    <w:lvl w:ilvl="0" w:tplc="1AB2A262">
      <w:start w:val="1"/>
      <w:numFmt w:val="bullet"/>
      <w:lvlText w:val=""/>
      <w:lvlJc w:val="left"/>
      <w:pPr>
        <w:ind w:left="720" w:hanging="360"/>
      </w:pPr>
      <w:rPr>
        <w:rFonts w:ascii="Symbol" w:hAnsi="Symbol" w:hint="default"/>
      </w:rPr>
    </w:lvl>
    <w:lvl w:ilvl="1" w:tplc="284401C4">
      <w:start w:val="1"/>
      <w:numFmt w:val="bullet"/>
      <w:lvlText w:val="o"/>
      <w:lvlJc w:val="left"/>
      <w:pPr>
        <w:ind w:left="1440" w:hanging="360"/>
      </w:pPr>
      <w:rPr>
        <w:rFonts w:ascii="Courier New" w:hAnsi="Courier New" w:hint="default"/>
      </w:rPr>
    </w:lvl>
    <w:lvl w:ilvl="2" w:tplc="32BE0CBA">
      <w:start w:val="1"/>
      <w:numFmt w:val="bullet"/>
      <w:lvlText w:val=""/>
      <w:lvlJc w:val="left"/>
      <w:pPr>
        <w:ind w:left="2160" w:hanging="360"/>
      </w:pPr>
      <w:rPr>
        <w:rFonts w:ascii="Wingdings" w:hAnsi="Wingdings" w:hint="default"/>
      </w:rPr>
    </w:lvl>
    <w:lvl w:ilvl="3" w:tplc="9D38DB5E">
      <w:start w:val="1"/>
      <w:numFmt w:val="bullet"/>
      <w:lvlText w:val=""/>
      <w:lvlJc w:val="left"/>
      <w:pPr>
        <w:ind w:left="2880" w:hanging="360"/>
      </w:pPr>
      <w:rPr>
        <w:rFonts w:ascii="Symbol" w:hAnsi="Symbol" w:hint="default"/>
      </w:rPr>
    </w:lvl>
    <w:lvl w:ilvl="4" w:tplc="68BEB5E0">
      <w:start w:val="1"/>
      <w:numFmt w:val="bullet"/>
      <w:lvlText w:val="o"/>
      <w:lvlJc w:val="left"/>
      <w:pPr>
        <w:ind w:left="3600" w:hanging="360"/>
      </w:pPr>
      <w:rPr>
        <w:rFonts w:ascii="Courier New" w:hAnsi="Courier New" w:hint="default"/>
      </w:rPr>
    </w:lvl>
    <w:lvl w:ilvl="5" w:tplc="014E792A">
      <w:start w:val="1"/>
      <w:numFmt w:val="bullet"/>
      <w:lvlText w:val=""/>
      <w:lvlJc w:val="left"/>
      <w:pPr>
        <w:ind w:left="4320" w:hanging="360"/>
      </w:pPr>
      <w:rPr>
        <w:rFonts w:ascii="Wingdings" w:hAnsi="Wingdings" w:hint="default"/>
      </w:rPr>
    </w:lvl>
    <w:lvl w:ilvl="6" w:tplc="B2A040D2">
      <w:start w:val="1"/>
      <w:numFmt w:val="bullet"/>
      <w:lvlText w:val=""/>
      <w:lvlJc w:val="left"/>
      <w:pPr>
        <w:ind w:left="5040" w:hanging="360"/>
      </w:pPr>
      <w:rPr>
        <w:rFonts w:ascii="Symbol" w:hAnsi="Symbol" w:hint="default"/>
      </w:rPr>
    </w:lvl>
    <w:lvl w:ilvl="7" w:tplc="0CD6CCB0">
      <w:start w:val="1"/>
      <w:numFmt w:val="bullet"/>
      <w:lvlText w:val="o"/>
      <w:lvlJc w:val="left"/>
      <w:pPr>
        <w:ind w:left="5760" w:hanging="360"/>
      </w:pPr>
      <w:rPr>
        <w:rFonts w:ascii="Courier New" w:hAnsi="Courier New" w:hint="default"/>
      </w:rPr>
    </w:lvl>
    <w:lvl w:ilvl="8" w:tplc="FE00F120">
      <w:start w:val="1"/>
      <w:numFmt w:val="bullet"/>
      <w:lvlText w:val=""/>
      <w:lvlJc w:val="left"/>
      <w:pPr>
        <w:ind w:left="6480" w:hanging="360"/>
      </w:pPr>
      <w:rPr>
        <w:rFonts w:ascii="Wingdings" w:hAnsi="Wingdings" w:hint="default"/>
      </w:rPr>
    </w:lvl>
  </w:abstractNum>
  <w:abstractNum w:abstractNumId="32" w15:restartNumberingAfterBreak="0">
    <w:nsid w:val="449E3593"/>
    <w:multiLevelType w:val="hybridMultilevel"/>
    <w:tmpl w:val="23D03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4AC2F5E"/>
    <w:multiLevelType w:val="multilevel"/>
    <w:tmpl w:val="C040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82874"/>
    <w:multiLevelType w:val="hybridMultilevel"/>
    <w:tmpl w:val="6B8C4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AF30B99"/>
    <w:multiLevelType w:val="hybridMultilevel"/>
    <w:tmpl w:val="4DA88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AA44EE"/>
    <w:multiLevelType w:val="hybridMultilevel"/>
    <w:tmpl w:val="C04A58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2211583"/>
    <w:multiLevelType w:val="hybridMultilevel"/>
    <w:tmpl w:val="C91CE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B85478"/>
    <w:multiLevelType w:val="hybridMultilevel"/>
    <w:tmpl w:val="75F0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F60327"/>
    <w:multiLevelType w:val="hybridMultilevel"/>
    <w:tmpl w:val="172AF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305132"/>
    <w:multiLevelType w:val="hybridMultilevel"/>
    <w:tmpl w:val="6DE0B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A387122"/>
    <w:multiLevelType w:val="hybridMultilevel"/>
    <w:tmpl w:val="8E70D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CC54008"/>
    <w:multiLevelType w:val="hybridMultilevel"/>
    <w:tmpl w:val="81AE6B38"/>
    <w:lvl w:ilvl="0" w:tplc="9FA05ACE">
      <w:start w:val="1"/>
      <w:numFmt w:val="decimal"/>
      <w:lvlText w:val="%1."/>
      <w:lvlJc w:val="left"/>
      <w:pPr>
        <w:ind w:left="1020" w:hanging="360"/>
      </w:pPr>
    </w:lvl>
    <w:lvl w:ilvl="1" w:tplc="2E04B930">
      <w:start w:val="1"/>
      <w:numFmt w:val="decimal"/>
      <w:lvlText w:val="%2."/>
      <w:lvlJc w:val="left"/>
      <w:pPr>
        <w:ind w:left="1020" w:hanging="360"/>
      </w:pPr>
    </w:lvl>
    <w:lvl w:ilvl="2" w:tplc="09683250">
      <w:start w:val="1"/>
      <w:numFmt w:val="decimal"/>
      <w:lvlText w:val="%3."/>
      <w:lvlJc w:val="left"/>
      <w:pPr>
        <w:ind w:left="1020" w:hanging="360"/>
      </w:pPr>
    </w:lvl>
    <w:lvl w:ilvl="3" w:tplc="8C6C98D8">
      <w:start w:val="1"/>
      <w:numFmt w:val="decimal"/>
      <w:lvlText w:val="%4."/>
      <w:lvlJc w:val="left"/>
      <w:pPr>
        <w:ind w:left="1020" w:hanging="360"/>
      </w:pPr>
    </w:lvl>
    <w:lvl w:ilvl="4" w:tplc="34086304">
      <w:start w:val="1"/>
      <w:numFmt w:val="decimal"/>
      <w:lvlText w:val="%5."/>
      <w:lvlJc w:val="left"/>
      <w:pPr>
        <w:ind w:left="1020" w:hanging="360"/>
      </w:pPr>
    </w:lvl>
    <w:lvl w:ilvl="5" w:tplc="00FE8352">
      <w:start w:val="1"/>
      <w:numFmt w:val="decimal"/>
      <w:lvlText w:val="%6."/>
      <w:lvlJc w:val="left"/>
      <w:pPr>
        <w:ind w:left="1020" w:hanging="360"/>
      </w:pPr>
    </w:lvl>
    <w:lvl w:ilvl="6" w:tplc="40D8FF1C">
      <w:start w:val="1"/>
      <w:numFmt w:val="decimal"/>
      <w:lvlText w:val="%7."/>
      <w:lvlJc w:val="left"/>
      <w:pPr>
        <w:ind w:left="1020" w:hanging="360"/>
      </w:pPr>
    </w:lvl>
    <w:lvl w:ilvl="7" w:tplc="8676D01E">
      <w:start w:val="1"/>
      <w:numFmt w:val="decimal"/>
      <w:lvlText w:val="%8."/>
      <w:lvlJc w:val="left"/>
      <w:pPr>
        <w:ind w:left="1020" w:hanging="360"/>
      </w:pPr>
    </w:lvl>
    <w:lvl w:ilvl="8" w:tplc="ADFE89AC">
      <w:start w:val="1"/>
      <w:numFmt w:val="decimal"/>
      <w:lvlText w:val="%9."/>
      <w:lvlJc w:val="left"/>
      <w:pPr>
        <w:ind w:left="1020" w:hanging="360"/>
      </w:pPr>
    </w:lvl>
  </w:abstractNum>
  <w:abstractNum w:abstractNumId="43" w15:restartNumberingAfterBreak="0">
    <w:nsid w:val="5EBF0D8C"/>
    <w:multiLevelType w:val="hybridMultilevel"/>
    <w:tmpl w:val="D58CE3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F67F11D"/>
    <w:multiLevelType w:val="hybridMultilevel"/>
    <w:tmpl w:val="F1609270"/>
    <w:lvl w:ilvl="0" w:tplc="3524EF2E">
      <w:start w:val="1"/>
      <w:numFmt w:val="bullet"/>
      <w:lvlText w:val=""/>
      <w:lvlJc w:val="left"/>
      <w:pPr>
        <w:ind w:left="360" w:hanging="360"/>
      </w:pPr>
      <w:rPr>
        <w:rFonts w:ascii="Symbol" w:hAnsi="Symbol" w:hint="default"/>
      </w:rPr>
    </w:lvl>
    <w:lvl w:ilvl="1" w:tplc="4AA2ADE6">
      <w:start w:val="1"/>
      <w:numFmt w:val="bullet"/>
      <w:lvlText w:val="o"/>
      <w:lvlJc w:val="left"/>
      <w:pPr>
        <w:ind w:left="1080" w:hanging="360"/>
      </w:pPr>
      <w:rPr>
        <w:rFonts w:ascii="Courier New" w:hAnsi="Courier New" w:hint="default"/>
      </w:rPr>
    </w:lvl>
    <w:lvl w:ilvl="2" w:tplc="FC8C3230">
      <w:start w:val="1"/>
      <w:numFmt w:val="bullet"/>
      <w:lvlText w:val=""/>
      <w:lvlJc w:val="left"/>
      <w:pPr>
        <w:ind w:left="1800" w:hanging="360"/>
      </w:pPr>
      <w:rPr>
        <w:rFonts w:ascii="Wingdings" w:hAnsi="Wingdings" w:hint="default"/>
      </w:rPr>
    </w:lvl>
    <w:lvl w:ilvl="3" w:tplc="E47E6D50">
      <w:start w:val="1"/>
      <w:numFmt w:val="bullet"/>
      <w:lvlText w:val=""/>
      <w:lvlJc w:val="left"/>
      <w:pPr>
        <w:ind w:left="2520" w:hanging="360"/>
      </w:pPr>
      <w:rPr>
        <w:rFonts w:ascii="Symbol" w:hAnsi="Symbol" w:hint="default"/>
      </w:rPr>
    </w:lvl>
    <w:lvl w:ilvl="4" w:tplc="1F3A7CFA">
      <w:start w:val="1"/>
      <w:numFmt w:val="bullet"/>
      <w:lvlText w:val="o"/>
      <w:lvlJc w:val="left"/>
      <w:pPr>
        <w:ind w:left="3240" w:hanging="360"/>
      </w:pPr>
      <w:rPr>
        <w:rFonts w:ascii="Courier New" w:hAnsi="Courier New" w:hint="default"/>
      </w:rPr>
    </w:lvl>
    <w:lvl w:ilvl="5" w:tplc="298899AE">
      <w:start w:val="1"/>
      <w:numFmt w:val="bullet"/>
      <w:lvlText w:val=""/>
      <w:lvlJc w:val="left"/>
      <w:pPr>
        <w:ind w:left="3960" w:hanging="360"/>
      </w:pPr>
      <w:rPr>
        <w:rFonts w:ascii="Wingdings" w:hAnsi="Wingdings" w:hint="default"/>
      </w:rPr>
    </w:lvl>
    <w:lvl w:ilvl="6" w:tplc="14CADDD8">
      <w:start w:val="1"/>
      <w:numFmt w:val="bullet"/>
      <w:lvlText w:val=""/>
      <w:lvlJc w:val="left"/>
      <w:pPr>
        <w:ind w:left="4680" w:hanging="360"/>
      </w:pPr>
      <w:rPr>
        <w:rFonts w:ascii="Symbol" w:hAnsi="Symbol" w:hint="default"/>
      </w:rPr>
    </w:lvl>
    <w:lvl w:ilvl="7" w:tplc="5596F6DE">
      <w:start w:val="1"/>
      <w:numFmt w:val="bullet"/>
      <w:lvlText w:val="o"/>
      <w:lvlJc w:val="left"/>
      <w:pPr>
        <w:ind w:left="5400" w:hanging="360"/>
      </w:pPr>
      <w:rPr>
        <w:rFonts w:ascii="Courier New" w:hAnsi="Courier New" w:hint="default"/>
      </w:rPr>
    </w:lvl>
    <w:lvl w:ilvl="8" w:tplc="3FEC9A7A">
      <w:start w:val="1"/>
      <w:numFmt w:val="bullet"/>
      <w:lvlText w:val=""/>
      <w:lvlJc w:val="left"/>
      <w:pPr>
        <w:ind w:left="6120" w:hanging="360"/>
      </w:pPr>
      <w:rPr>
        <w:rFonts w:ascii="Wingdings" w:hAnsi="Wingdings" w:hint="default"/>
      </w:rPr>
    </w:lvl>
  </w:abstractNum>
  <w:abstractNum w:abstractNumId="45" w15:restartNumberingAfterBreak="0">
    <w:nsid w:val="61DE405B"/>
    <w:multiLevelType w:val="hybridMultilevel"/>
    <w:tmpl w:val="516E5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2825D19"/>
    <w:multiLevelType w:val="hybridMultilevel"/>
    <w:tmpl w:val="B0FA07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2D431D4"/>
    <w:multiLevelType w:val="multilevel"/>
    <w:tmpl w:val="AF1E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0925F5"/>
    <w:multiLevelType w:val="hybridMultilevel"/>
    <w:tmpl w:val="47B672D8"/>
    <w:lvl w:ilvl="0" w:tplc="3A3EB432">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3FA2A8A"/>
    <w:multiLevelType w:val="hybridMultilevel"/>
    <w:tmpl w:val="38B4C99A"/>
    <w:lvl w:ilvl="0" w:tplc="9244B244">
      <w:start w:val="1"/>
      <w:numFmt w:val="decimal"/>
      <w:lvlText w:val="%1."/>
      <w:lvlJc w:val="left"/>
      <w:pPr>
        <w:ind w:left="1020" w:hanging="360"/>
      </w:pPr>
    </w:lvl>
    <w:lvl w:ilvl="1" w:tplc="57E2EA96">
      <w:start w:val="1"/>
      <w:numFmt w:val="decimal"/>
      <w:lvlText w:val="%2."/>
      <w:lvlJc w:val="left"/>
      <w:pPr>
        <w:ind w:left="1020" w:hanging="360"/>
      </w:pPr>
    </w:lvl>
    <w:lvl w:ilvl="2" w:tplc="0C78D4B4">
      <w:start w:val="1"/>
      <w:numFmt w:val="decimal"/>
      <w:lvlText w:val="%3."/>
      <w:lvlJc w:val="left"/>
      <w:pPr>
        <w:ind w:left="1020" w:hanging="360"/>
      </w:pPr>
    </w:lvl>
    <w:lvl w:ilvl="3" w:tplc="79BC8DF6">
      <w:start w:val="1"/>
      <w:numFmt w:val="decimal"/>
      <w:lvlText w:val="%4."/>
      <w:lvlJc w:val="left"/>
      <w:pPr>
        <w:ind w:left="1020" w:hanging="360"/>
      </w:pPr>
    </w:lvl>
    <w:lvl w:ilvl="4" w:tplc="8CA4E46C">
      <w:start w:val="1"/>
      <w:numFmt w:val="decimal"/>
      <w:lvlText w:val="%5."/>
      <w:lvlJc w:val="left"/>
      <w:pPr>
        <w:ind w:left="1020" w:hanging="360"/>
      </w:pPr>
    </w:lvl>
    <w:lvl w:ilvl="5" w:tplc="AC7811C4">
      <w:start w:val="1"/>
      <w:numFmt w:val="decimal"/>
      <w:lvlText w:val="%6."/>
      <w:lvlJc w:val="left"/>
      <w:pPr>
        <w:ind w:left="1020" w:hanging="360"/>
      </w:pPr>
    </w:lvl>
    <w:lvl w:ilvl="6" w:tplc="FB5A5920">
      <w:start w:val="1"/>
      <w:numFmt w:val="decimal"/>
      <w:lvlText w:val="%7."/>
      <w:lvlJc w:val="left"/>
      <w:pPr>
        <w:ind w:left="1020" w:hanging="360"/>
      </w:pPr>
    </w:lvl>
    <w:lvl w:ilvl="7" w:tplc="96D4F172">
      <w:start w:val="1"/>
      <w:numFmt w:val="decimal"/>
      <w:lvlText w:val="%8."/>
      <w:lvlJc w:val="left"/>
      <w:pPr>
        <w:ind w:left="1020" w:hanging="360"/>
      </w:pPr>
    </w:lvl>
    <w:lvl w:ilvl="8" w:tplc="678A9B3A">
      <w:start w:val="1"/>
      <w:numFmt w:val="decimal"/>
      <w:lvlText w:val="%9."/>
      <w:lvlJc w:val="left"/>
      <w:pPr>
        <w:ind w:left="1020" w:hanging="360"/>
      </w:pPr>
    </w:lvl>
  </w:abstractNum>
  <w:abstractNum w:abstractNumId="50" w15:restartNumberingAfterBreak="0">
    <w:nsid w:val="6A3122A2"/>
    <w:multiLevelType w:val="hybridMultilevel"/>
    <w:tmpl w:val="B380C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ABD1CC2"/>
    <w:multiLevelType w:val="hybridMultilevel"/>
    <w:tmpl w:val="FEF0D17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B532374"/>
    <w:multiLevelType w:val="hybridMultilevel"/>
    <w:tmpl w:val="DF382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4" w15:restartNumberingAfterBreak="0">
    <w:nsid w:val="6D5F1E38"/>
    <w:multiLevelType w:val="hybridMultilevel"/>
    <w:tmpl w:val="DECE2C7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90AA6B48">
      <w:start w:val="1"/>
      <w:numFmt w:val="bullet"/>
      <w:lvlText w:val=""/>
      <w:lvlJc w:val="left"/>
      <w:pPr>
        <w:ind w:left="1800" w:hanging="360"/>
      </w:pPr>
      <w:rPr>
        <w:rFonts w:ascii="Wingdings" w:hAnsi="Wingdings" w:hint="default"/>
      </w:rPr>
    </w:lvl>
    <w:lvl w:ilvl="3" w:tplc="21808322" w:tentative="1">
      <w:start w:val="1"/>
      <w:numFmt w:val="bullet"/>
      <w:lvlText w:val=""/>
      <w:lvlJc w:val="left"/>
      <w:pPr>
        <w:ind w:left="2520" w:hanging="360"/>
      </w:pPr>
      <w:rPr>
        <w:rFonts w:ascii="Symbol" w:hAnsi="Symbol" w:hint="default"/>
      </w:rPr>
    </w:lvl>
    <w:lvl w:ilvl="4" w:tplc="0D4A18C4" w:tentative="1">
      <w:start w:val="1"/>
      <w:numFmt w:val="bullet"/>
      <w:lvlText w:val="o"/>
      <w:lvlJc w:val="left"/>
      <w:pPr>
        <w:ind w:left="3240" w:hanging="360"/>
      </w:pPr>
      <w:rPr>
        <w:rFonts w:ascii="Courier New" w:hAnsi="Courier New" w:hint="default"/>
      </w:rPr>
    </w:lvl>
    <w:lvl w:ilvl="5" w:tplc="70FE313C" w:tentative="1">
      <w:start w:val="1"/>
      <w:numFmt w:val="bullet"/>
      <w:lvlText w:val=""/>
      <w:lvlJc w:val="left"/>
      <w:pPr>
        <w:ind w:left="3960" w:hanging="360"/>
      </w:pPr>
      <w:rPr>
        <w:rFonts w:ascii="Wingdings" w:hAnsi="Wingdings" w:hint="default"/>
      </w:rPr>
    </w:lvl>
    <w:lvl w:ilvl="6" w:tplc="3F96BE16" w:tentative="1">
      <w:start w:val="1"/>
      <w:numFmt w:val="bullet"/>
      <w:lvlText w:val=""/>
      <w:lvlJc w:val="left"/>
      <w:pPr>
        <w:ind w:left="4680" w:hanging="360"/>
      </w:pPr>
      <w:rPr>
        <w:rFonts w:ascii="Symbol" w:hAnsi="Symbol" w:hint="default"/>
      </w:rPr>
    </w:lvl>
    <w:lvl w:ilvl="7" w:tplc="CCCAEE16" w:tentative="1">
      <w:start w:val="1"/>
      <w:numFmt w:val="bullet"/>
      <w:lvlText w:val="o"/>
      <w:lvlJc w:val="left"/>
      <w:pPr>
        <w:ind w:left="5400" w:hanging="360"/>
      </w:pPr>
      <w:rPr>
        <w:rFonts w:ascii="Courier New" w:hAnsi="Courier New" w:hint="default"/>
      </w:rPr>
    </w:lvl>
    <w:lvl w:ilvl="8" w:tplc="60A4FE48" w:tentative="1">
      <w:start w:val="1"/>
      <w:numFmt w:val="bullet"/>
      <w:lvlText w:val=""/>
      <w:lvlJc w:val="left"/>
      <w:pPr>
        <w:ind w:left="6120" w:hanging="360"/>
      </w:pPr>
      <w:rPr>
        <w:rFonts w:ascii="Wingdings" w:hAnsi="Wingdings" w:hint="default"/>
      </w:rPr>
    </w:lvl>
  </w:abstractNum>
  <w:abstractNum w:abstractNumId="55" w15:restartNumberingAfterBreak="0">
    <w:nsid w:val="6EDD60D6"/>
    <w:multiLevelType w:val="hybridMultilevel"/>
    <w:tmpl w:val="7B10B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344308"/>
    <w:multiLevelType w:val="hybridMultilevel"/>
    <w:tmpl w:val="AB42A4D4"/>
    <w:lvl w:ilvl="0" w:tplc="CB82DFB4">
      <w:start w:val="1"/>
      <w:numFmt w:val="bullet"/>
      <w:lvlText w:val=""/>
      <w:lvlJc w:val="left"/>
      <w:pPr>
        <w:ind w:left="1020" w:hanging="360"/>
      </w:pPr>
      <w:rPr>
        <w:rFonts w:ascii="Symbol" w:hAnsi="Symbol"/>
      </w:rPr>
    </w:lvl>
    <w:lvl w:ilvl="1" w:tplc="9EEEA728">
      <w:start w:val="1"/>
      <w:numFmt w:val="bullet"/>
      <w:lvlText w:val=""/>
      <w:lvlJc w:val="left"/>
      <w:pPr>
        <w:ind w:left="1020" w:hanging="360"/>
      </w:pPr>
      <w:rPr>
        <w:rFonts w:ascii="Symbol" w:hAnsi="Symbol"/>
      </w:rPr>
    </w:lvl>
    <w:lvl w:ilvl="2" w:tplc="5C4EA6FC">
      <w:start w:val="1"/>
      <w:numFmt w:val="bullet"/>
      <w:lvlText w:val=""/>
      <w:lvlJc w:val="left"/>
      <w:pPr>
        <w:ind w:left="1020" w:hanging="360"/>
      </w:pPr>
      <w:rPr>
        <w:rFonts w:ascii="Symbol" w:hAnsi="Symbol"/>
      </w:rPr>
    </w:lvl>
    <w:lvl w:ilvl="3" w:tplc="B3400BAA">
      <w:start w:val="1"/>
      <w:numFmt w:val="bullet"/>
      <w:lvlText w:val=""/>
      <w:lvlJc w:val="left"/>
      <w:pPr>
        <w:ind w:left="1020" w:hanging="360"/>
      </w:pPr>
      <w:rPr>
        <w:rFonts w:ascii="Symbol" w:hAnsi="Symbol"/>
      </w:rPr>
    </w:lvl>
    <w:lvl w:ilvl="4" w:tplc="B74C7E48">
      <w:start w:val="1"/>
      <w:numFmt w:val="bullet"/>
      <w:lvlText w:val=""/>
      <w:lvlJc w:val="left"/>
      <w:pPr>
        <w:ind w:left="1020" w:hanging="360"/>
      </w:pPr>
      <w:rPr>
        <w:rFonts w:ascii="Symbol" w:hAnsi="Symbol"/>
      </w:rPr>
    </w:lvl>
    <w:lvl w:ilvl="5" w:tplc="02B66668">
      <w:start w:val="1"/>
      <w:numFmt w:val="bullet"/>
      <w:lvlText w:val=""/>
      <w:lvlJc w:val="left"/>
      <w:pPr>
        <w:ind w:left="1020" w:hanging="360"/>
      </w:pPr>
      <w:rPr>
        <w:rFonts w:ascii="Symbol" w:hAnsi="Symbol"/>
      </w:rPr>
    </w:lvl>
    <w:lvl w:ilvl="6" w:tplc="32429F08">
      <w:start w:val="1"/>
      <w:numFmt w:val="bullet"/>
      <w:lvlText w:val=""/>
      <w:lvlJc w:val="left"/>
      <w:pPr>
        <w:ind w:left="1020" w:hanging="360"/>
      </w:pPr>
      <w:rPr>
        <w:rFonts w:ascii="Symbol" w:hAnsi="Symbol"/>
      </w:rPr>
    </w:lvl>
    <w:lvl w:ilvl="7" w:tplc="8E06F9D8">
      <w:start w:val="1"/>
      <w:numFmt w:val="bullet"/>
      <w:lvlText w:val=""/>
      <w:lvlJc w:val="left"/>
      <w:pPr>
        <w:ind w:left="1020" w:hanging="360"/>
      </w:pPr>
      <w:rPr>
        <w:rFonts w:ascii="Symbol" w:hAnsi="Symbol"/>
      </w:rPr>
    </w:lvl>
    <w:lvl w:ilvl="8" w:tplc="848C79AC">
      <w:start w:val="1"/>
      <w:numFmt w:val="bullet"/>
      <w:lvlText w:val=""/>
      <w:lvlJc w:val="left"/>
      <w:pPr>
        <w:ind w:left="1020" w:hanging="360"/>
      </w:pPr>
      <w:rPr>
        <w:rFonts w:ascii="Symbol" w:hAnsi="Symbol"/>
      </w:rPr>
    </w:lvl>
  </w:abstractNum>
  <w:abstractNum w:abstractNumId="57" w15:restartNumberingAfterBreak="0">
    <w:nsid w:val="7BA06F93"/>
    <w:multiLevelType w:val="hybridMultilevel"/>
    <w:tmpl w:val="45BCAD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C994CEE"/>
    <w:multiLevelType w:val="hybridMultilevel"/>
    <w:tmpl w:val="FB745AE0"/>
    <w:lvl w:ilvl="0" w:tplc="C0A289FC">
      <w:start w:val="1"/>
      <w:numFmt w:val="decimal"/>
      <w:lvlText w:val="%1."/>
      <w:lvlJc w:val="left"/>
      <w:pPr>
        <w:ind w:left="1020" w:hanging="360"/>
      </w:pPr>
    </w:lvl>
    <w:lvl w:ilvl="1" w:tplc="32D8D65C">
      <w:start w:val="1"/>
      <w:numFmt w:val="decimal"/>
      <w:lvlText w:val="%2."/>
      <w:lvlJc w:val="left"/>
      <w:pPr>
        <w:ind w:left="1020" w:hanging="360"/>
      </w:pPr>
    </w:lvl>
    <w:lvl w:ilvl="2" w:tplc="11DC7C62">
      <w:start w:val="1"/>
      <w:numFmt w:val="decimal"/>
      <w:lvlText w:val="%3."/>
      <w:lvlJc w:val="left"/>
      <w:pPr>
        <w:ind w:left="1020" w:hanging="360"/>
      </w:pPr>
    </w:lvl>
    <w:lvl w:ilvl="3" w:tplc="5114C636">
      <w:start w:val="1"/>
      <w:numFmt w:val="decimal"/>
      <w:lvlText w:val="%4."/>
      <w:lvlJc w:val="left"/>
      <w:pPr>
        <w:ind w:left="1020" w:hanging="360"/>
      </w:pPr>
    </w:lvl>
    <w:lvl w:ilvl="4" w:tplc="AD4E07A4">
      <w:start w:val="1"/>
      <w:numFmt w:val="decimal"/>
      <w:lvlText w:val="%5."/>
      <w:lvlJc w:val="left"/>
      <w:pPr>
        <w:ind w:left="1020" w:hanging="360"/>
      </w:pPr>
    </w:lvl>
    <w:lvl w:ilvl="5" w:tplc="5DB4593C">
      <w:start w:val="1"/>
      <w:numFmt w:val="decimal"/>
      <w:lvlText w:val="%6."/>
      <w:lvlJc w:val="left"/>
      <w:pPr>
        <w:ind w:left="1020" w:hanging="360"/>
      </w:pPr>
    </w:lvl>
    <w:lvl w:ilvl="6" w:tplc="D87215DC">
      <w:start w:val="1"/>
      <w:numFmt w:val="decimal"/>
      <w:lvlText w:val="%7."/>
      <w:lvlJc w:val="left"/>
      <w:pPr>
        <w:ind w:left="1020" w:hanging="360"/>
      </w:pPr>
    </w:lvl>
    <w:lvl w:ilvl="7" w:tplc="F94C8EF0">
      <w:start w:val="1"/>
      <w:numFmt w:val="decimal"/>
      <w:lvlText w:val="%8."/>
      <w:lvlJc w:val="left"/>
      <w:pPr>
        <w:ind w:left="1020" w:hanging="360"/>
      </w:pPr>
    </w:lvl>
    <w:lvl w:ilvl="8" w:tplc="05DAD71C">
      <w:start w:val="1"/>
      <w:numFmt w:val="decimal"/>
      <w:lvlText w:val="%9."/>
      <w:lvlJc w:val="left"/>
      <w:pPr>
        <w:ind w:left="1020" w:hanging="360"/>
      </w:pPr>
    </w:lvl>
  </w:abstractNum>
  <w:abstractNum w:abstractNumId="5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53"/>
  </w:num>
  <w:num w:numId="2" w16cid:durableId="2105954182">
    <w:abstractNumId w:val="59"/>
  </w:num>
  <w:num w:numId="3" w16cid:durableId="506135070">
    <w:abstractNumId w:val="23"/>
  </w:num>
  <w:num w:numId="4" w16cid:durableId="1841651613">
    <w:abstractNumId w:val="2"/>
  </w:num>
  <w:num w:numId="5" w16cid:durableId="1474373816">
    <w:abstractNumId w:val="0"/>
  </w:num>
  <w:num w:numId="6" w16cid:durableId="295647930">
    <w:abstractNumId w:val="4"/>
  </w:num>
  <w:num w:numId="7" w16cid:durableId="536936855">
    <w:abstractNumId w:val="19"/>
  </w:num>
  <w:num w:numId="8" w16cid:durableId="1761487076">
    <w:abstractNumId w:val="34"/>
  </w:num>
  <w:num w:numId="9" w16cid:durableId="611547009">
    <w:abstractNumId w:val="43"/>
  </w:num>
  <w:num w:numId="10" w16cid:durableId="6106015">
    <w:abstractNumId w:val="17"/>
  </w:num>
  <w:num w:numId="11" w16cid:durableId="1685130417">
    <w:abstractNumId w:val="18"/>
  </w:num>
  <w:num w:numId="12" w16cid:durableId="1208182266">
    <w:abstractNumId w:val="45"/>
  </w:num>
  <w:num w:numId="13" w16cid:durableId="429740478">
    <w:abstractNumId w:val="16"/>
  </w:num>
  <w:num w:numId="14" w16cid:durableId="1791316625">
    <w:abstractNumId w:val="24"/>
  </w:num>
  <w:num w:numId="15" w16cid:durableId="235483988">
    <w:abstractNumId w:val="44"/>
  </w:num>
  <w:num w:numId="16" w16cid:durableId="1512377115">
    <w:abstractNumId w:val="20"/>
  </w:num>
  <w:num w:numId="17" w16cid:durableId="1440446132">
    <w:abstractNumId w:val="15"/>
  </w:num>
  <w:num w:numId="18" w16cid:durableId="1961766563">
    <w:abstractNumId w:val="29"/>
  </w:num>
  <w:num w:numId="19" w16cid:durableId="1337921083">
    <w:abstractNumId w:val="11"/>
  </w:num>
  <w:num w:numId="20" w16cid:durableId="642277144">
    <w:abstractNumId w:val="48"/>
  </w:num>
  <w:num w:numId="21" w16cid:durableId="501625537">
    <w:abstractNumId w:val="32"/>
  </w:num>
  <w:num w:numId="22" w16cid:durableId="1880706611">
    <w:abstractNumId w:val="27"/>
  </w:num>
  <w:num w:numId="23" w16cid:durableId="1998067908">
    <w:abstractNumId w:val="37"/>
  </w:num>
  <w:num w:numId="24" w16cid:durableId="1527526505">
    <w:abstractNumId w:val="55"/>
  </w:num>
  <w:num w:numId="25" w16cid:durableId="845288359">
    <w:abstractNumId w:val="49"/>
  </w:num>
  <w:num w:numId="26" w16cid:durableId="1824926316">
    <w:abstractNumId w:val="21"/>
  </w:num>
  <w:num w:numId="27" w16cid:durableId="749158909">
    <w:abstractNumId w:val="39"/>
  </w:num>
  <w:num w:numId="28" w16cid:durableId="274530399">
    <w:abstractNumId w:val="47"/>
  </w:num>
  <w:num w:numId="29" w16cid:durableId="474883638">
    <w:abstractNumId w:val="33"/>
  </w:num>
  <w:num w:numId="30" w16cid:durableId="116220777">
    <w:abstractNumId w:val="7"/>
  </w:num>
  <w:num w:numId="31" w16cid:durableId="1398554425">
    <w:abstractNumId w:val="25"/>
  </w:num>
  <w:num w:numId="32" w16cid:durableId="1411853233">
    <w:abstractNumId w:val="38"/>
  </w:num>
  <w:num w:numId="33" w16cid:durableId="764156670">
    <w:abstractNumId w:val="22"/>
  </w:num>
  <w:num w:numId="34" w16cid:durableId="457917908">
    <w:abstractNumId w:val="9"/>
  </w:num>
  <w:num w:numId="35" w16cid:durableId="600793831">
    <w:abstractNumId w:val="6"/>
  </w:num>
  <w:num w:numId="36" w16cid:durableId="1129125007">
    <w:abstractNumId w:val="46"/>
  </w:num>
  <w:num w:numId="37" w16cid:durableId="173618852">
    <w:abstractNumId w:val="51"/>
  </w:num>
  <w:num w:numId="38" w16cid:durableId="720518632">
    <w:abstractNumId w:val="14"/>
  </w:num>
  <w:num w:numId="39" w16cid:durableId="133257560">
    <w:abstractNumId w:val="8"/>
  </w:num>
  <w:num w:numId="40" w16cid:durableId="1128741441">
    <w:abstractNumId w:val="10"/>
  </w:num>
  <w:num w:numId="41" w16cid:durableId="1493914970">
    <w:abstractNumId w:val="12"/>
  </w:num>
  <w:num w:numId="42" w16cid:durableId="1940748533">
    <w:abstractNumId w:val="58"/>
  </w:num>
  <w:num w:numId="43" w16cid:durableId="2071464333">
    <w:abstractNumId w:val="42"/>
  </w:num>
  <w:num w:numId="44" w16cid:durableId="108163459">
    <w:abstractNumId w:val="30"/>
  </w:num>
  <w:num w:numId="45" w16cid:durableId="859202273">
    <w:abstractNumId w:val="26"/>
  </w:num>
  <w:num w:numId="46" w16cid:durableId="927815411">
    <w:abstractNumId w:val="31"/>
  </w:num>
  <w:num w:numId="47" w16cid:durableId="893353111">
    <w:abstractNumId w:val="5"/>
  </w:num>
  <w:num w:numId="48" w16cid:durableId="556555278">
    <w:abstractNumId w:val="28"/>
  </w:num>
  <w:num w:numId="49" w16cid:durableId="1743983722">
    <w:abstractNumId w:val="35"/>
  </w:num>
  <w:num w:numId="50" w16cid:durableId="1473785768">
    <w:abstractNumId w:val="50"/>
  </w:num>
  <w:num w:numId="51" w16cid:durableId="239102679">
    <w:abstractNumId w:val="57"/>
  </w:num>
  <w:num w:numId="52" w16cid:durableId="851527710">
    <w:abstractNumId w:val="40"/>
  </w:num>
  <w:num w:numId="53" w16cid:durableId="600530269">
    <w:abstractNumId w:val="13"/>
  </w:num>
  <w:num w:numId="54" w16cid:durableId="839781377">
    <w:abstractNumId w:val="41"/>
  </w:num>
  <w:num w:numId="55" w16cid:durableId="240257410">
    <w:abstractNumId w:val="52"/>
  </w:num>
  <w:num w:numId="56" w16cid:durableId="1089470795">
    <w:abstractNumId w:val="54"/>
  </w:num>
  <w:num w:numId="57" w16cid:durableId="967055651">
    <w:abstractNumId w:val="3"/>
  </w:num>
  <w:num w:numId="58" w16cid:durableId="1057431825">
    <w:abstractNumId w:val="36"/>
  </w:num>
  <w:num w:numId="59" w16cid:durableId="725488382">
    <w:abstractNumId w:val="56"/>
  </w:num>
  <w:num w:numId="60" w16cid:durableId="166481344">
    <w:abstractNumId w:val="1"/>
  </w:num>
  <w:num w:numId="61" w16cid:durableId="1076394692">
    <w:abstractNumId w:val="1"/>
    <w:lvlOverride w:ilvl="0">
      <w:startOverride w:val="1"/>
    </w:lvlOverride>
  </w:num>
  <w:num w:numId="62" w16cid:durableId="1557814088">
    <w:abstractNumId w:val="18"/>
    <w:lvlOverride w:ilvl="0">
      <w:startOverride w:val="1"/>
    </w:lvlOverride>
  </w:num>
  <w:num w:numId="63" w16cid:durableId="1574051349">
    <w:abstractNumId w:val="18"/>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edit="trackedChanges"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B0A1FBF-D56C-480E-B14F-77E4FC083B41}"/>
    <w:docVar w:name="dgnword-eventsink" w:val="585898176"/>
  </w:docVars>
  <w:rsids>
    <w:rsidRoot w:val="0029727B"/>
    <w:rsid w:val="00000047"/>
    <w:rsid w:val="000000DE"/>
    <w:rsid w:val="0000021D"/>
    <w:rsid w:val="000002E7"/>
    <w:rsid w:val="0000030B"/>
    <w:rsid w:val="000003EC"/>
    <w:rsid w:val="00000450"/>
    <w:rsid w:val="0000057D"/>
    <w:rsid w:val="000005F6"/>
    <w:rsid w:val="00000600"/>
    <w:rsid w:val="00000623"/>
    <w:rsid w:val="000006B8"/>
    <w:rsid w:val="00000749"/>
    <w:rsid w:val="00000759"/>
    <w:rsid w:val="000007E4"/>
    <w:rsid w:val="00000823"/>
    <w:rsid w:val="00000832"/>
    <w:rsid w:val="00000954"/>
    <w:rsid w:val="00000996"/>
    <w:rsid w:val="000009EA"/>
    <w:rsid w:val="00000A44"/>
    <w:rsid w:val="00000A4F"/>
    <w:rsid w:val="00000A91"/>
    <w:rsid w:val="00000BF2"/>
    <w:rsid w:val="00000D04"/>
    <w:rsid w:val="00000D7C"/>
    <w:rsid w:val="00000D93"/>
    <w:rsid w:val="00000E30"/>
    <w:rsid w:val="00000F95"/>
    <w:rsid w:val="00000FC9"/>
    <w:rsid w:val="0000100F"/>
    <w:rsid w:val="0000105F"/>
    <w:rsid w:val="0000121B"/>
    <w:rsid w:val="00001445"/>
    <w:rsid w:val="000015AB"/>
    <w:rsid w:val="000015BE"/>
    <w:rsid w:val="000015C8"/>
    <w:rsid w:val="00001618"/>
    <w:rsid w:val="00001648"/>
    <w:rsid w:val="00001667"/>
    <w:rsid w:val="000016AF"/>
    <w:rsid w:val="00001777"/>
    <w:rsid w:val="000017CF"/>
    <w:rsid w:val="00001836"/>
    <w:rsid w:val="0000193B"/>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1FBF"/>
    <w:rsid w:val="00002181"/>
    <w:rsid w:val="00002184"/>
    <w:rsid w:val="0000219D"/>
    <w:rsid w:val="000021AD"/>
    <w:rsid w:val="0000223B"/>
    <w:rsid w:val="00002309"/>
    <w:rsid w:val="00002464"/>
    <w:rsid w:val="00002598"/>
    <w:rsid w:val="000025BF"/>
    <w:rsid w:val="00002644"/>
    <w:rsid w:val="00002655"/>
    <w:rsid w:val="00002885"/>
    <w:rsid w:val="000028CD"/>
    <w:rsid w:val="0000298B"/>
    <w:rsid w:val="000029D7"/>
    <w:rsid w:val="00002A03"/>
    <w:rsid w:val="00002A46"/>
    <w:rsid w:val="00002B20"/>
    <w:rsid w:val="00002B7E"/>
    <w:rsid w:val="00002BB3"/>
    <w:rsid w:val="00002C8A"/>
    <w:rsid w:val="00002CC4"/>
    <w:rsid w:val="00002D06"/>
    <w:rsid w:val="00002D09"/>
    <w:rsid w:val="00002D1B"/>
    <w:rsid w:val="00002D2D"/>
    <w:rsid w:val="00002D4C"/>
    <w:rsid w:val="00002D86"/>
    <w:rsid w:val="00002E70"/>
    <w:rsid w:val="00002EE9"/>
    <w:rsid w:val="00003089"/>
    <w:rsid w:val="000030CA"/>
    <w:rsid w:val="000030F9"/>
    <w:rsid w:val="00003185"/>
    <w:rsid w:val="000032F2"/>
    <w:rsid w:val="00003350"/>
    <w:rsid w:val="00003399"/>
    <w:rsid w:val="000033CA"/>
    <w:rsid w:val="0000342E"/>
    <w:rsid w:val="00003444"/>
    <w:rsid w:val="000034C1"/>
    <w:rsid w:val="0000356E"/>
    <w:rsid w:val="000035AC"/>
    <w:rsid w:val="000035AD"/>
    <w:rsid w:val="00003743"/>
    <w:rsid w:val="00003810"/>
    <w:rsid w:val="00003856"/>
    <w:rsid w:val="000038DB"/>
    <w:rsid w:val="00003923"/>
    <w:rsid w:val="00003931"/>
    <w:rsid w:val="00003A01"/>
    <w:rsid w:val="00003A05"/>
    <w:rsid w:val="00003AC1"/>
    <w:rsid w:val="00003B27"/>
    <w:rsid w:val="00003B2C"/>
    <w:rsid w:val="00003B41"/>
    <w:rsid w:val="00003C72"/>
    <w:rsid w:val="00003CB2"/>
    <w:rsid w:val="00003D1C"/>
    <w:rsid w:val="00003D2A"/>
    <w:rsid w:val="00003D7E"/>
    <w:rsid w:val="00003DC0"/>
    <w:rsid w:val="00003DF6"/>
    <w:rsid w:val="00003E20"/>
    <w:rsid w:val="00003E69"/>
    <w:rsid w:val="00003E89"/>
    <w:rsid w:val="00003EEC"/>
    <w:rsid w:val="00004001"/>
    <w:rsid w:val="0000404E"/>
    <w:rsid w:val="0000409C"/>
    <w:rsid w:val="000040BA"/>
    <w:rsid w:val="00004152"/>
    <w:rsid w:val="00004181"/>
    <w:rsid w:val="0000418B"/>
    <w:rsid w:val="000041C1"/>
    <w:rsid w:val="000041F1"/>
    <w:rsid w:val="0000420E"/>
    <w:rsid w:val="00004243"/>
    <w:rsid w:val="00004282"/>
    <w:rsid w:val="0000428C"/>
    <w:rsid w:val="000043CC"/>
    <w:rsid w:val="000043CE"/>
    <w:rsid w:val="00004455"/>
    <w:rsid w:val="00004490"/>
    <w:rsid w:val="0000450A"/>
    <w:rsid w:val="0000466E"/>
    <w:rsid w:val="000047B4"/>
    <w:rsid w:val="000048A4"/>
    <w:rsid w:val="000048EB"/>
    <w:rsid w:val="000049B8"/>
    <w:rsid w:val="00004A66"/>
    <w:rsid w:val="00004C3B"/>
    <w:rsid w:val="00004C67"/>
    <w:rsid w:val="00004D68"/>
    <w:rsid w:val="00004D81"/>
    <w:rsid w:val="00004DEF"/>
    <w:rsid w:val="00004E5D"/>
    <w:rsid w:val="00005033"/>
    <w:rsid w:val="0000506F"/>
    <w:rsid w:val="00005137"/>
    <w:rsid w:val="000051A3"/>
    <w:rsid w:val="000051AD"/>
    <w:rsid w:val="000051B8"/>
    <w:rsid w:val="000051C6"/>
    <w:rsid w:val="00005210"/>
    <w:rsid w:val="000052B5"/>
    <w:rsid w:val="00005307"/>
    <w:rsid w:val="0000538E"/>
    <w:rsid w:val="00005431"/>
    <w:rsid w:val="00005433"/>
    <w:rsid w:val="0000543E"/>
    <w:rsid w:val="000054C6"/>
    <w:rsid w:val="000054CD"/>
    <w:rsid w:val="000054D3"/>
    <w:rsid w:val="000054E6"/>
    <w:rsid w:val="00005557"/>
    <w:rsid w:val="0000562D"/>
    <w:rsid w:val="0000570A"/>
    <w:rsid w:val="00005712"/>
    <w:rsid w:val="00005865"/>
    <w:rsid w:val="00005868"/>
    <w:rsid w:val="00005876"/>
    <w:rsid w:val="0000587E"/>
    <w:rsid w:val="000058E3"/>
    <w:rsid w:val="00005A0F"/>
    <w:rsid w:val="00005B17"/>
    <w:rsid w:val="00005BAB"/>
    <w:rsid w:val="00005C47"/>
    <w:rsid w:val="00005C61"/>
    <w:rsid w:val="00005C8F"/>
    <w:rsid w:val="00005D59"/>
    <w:rsid w:val="00005DA3"/>
    <w:rsid w:val="00005DCA"/>
    <w:rsid w:val="00005E2A"/>
    <w:rsid w:val="00005E56"/>
    <w:rsid w:val="00005E72"/>
    <w:rsid w:val="00005E7B"/>
    <w:rsid w:val="0000607F"/>
    <w:rsid w:val="000060BE"/>
    <w:rsid w:val="00006167"/>
    <w:rsid w:val="00006280"/>
    <w:rsid w:val="00006293"/>
    <w:rsid w:val="000062EB"/>
    <w:rsid w:val="00006331"/>
    <w:rsid w:val="00006412"/>
    <w:rsid w:val="00006448"/>
    <w:rsid w:val="00006467"/>
    <w:rsid w:val="000064EE"/>
    <w:rsid w:val="000064F5"/>
    <w:rsid w:val="00006595"/>
    <w:rsid w:val="00006676"/>
    <w:rsid w:val="0000669D"/>
    <w:rsid w:val="00006739"/>
    <w:rsid w:val="000067ED"/>
    <w:rsid w:val="0000680C"/>
    <w:rsid w:val="000068C5"/>
    <w:rsid w:val="0000692B"/>
    <w:rsid w:val="00006932"/>
    <w:rsid w:val="0000693A"/>
    <w:rsid w:val="00006956"/>
    <w:rsid w:val="00006A0A"/>
    <w:rsid w:val="00006A83"/>
    <w:rsid w:val="00006AA4"/>
    <w:rsid w:val="00006AD1"/>
    <w:rsid w:val="00006AE5"/>
    <w:rsid w:val="00006B04"/>
    <w:rsid w:val="00006BF8"/>
    <w:rsid w:val="00006C12"/>
    <w:rsid w:val="00006D1F"/>
    <w:rsid w:val="00006E0B"/>
    <w:rsid w:val="00006E4C"/>
    <w:rsid w:val="00006E95"/>
    <w:rsid w:val="00006F2B"/>
    <w:rsid w:val="00007063"/>
    <w:rsid w:val="00007096"/>
    <w:rsid w:val="000070AC"/>
    <w:rsid w:val="00007105"/>
    <w:rsid w:val="00007132"/>
    <w:rsid w:val="00007182"/>
    <w:rsid w:val="0000724A"/>
    <w:rsid w:val="0000728C"/>
    <w:rsid w:val="00007394"/>
    <w:rsid w:val="000073B1"/>
    <w:rsid w:val="000073F8"/>
    <w:rsid w:val="00007447"/>
    <w:rsid w:val="0000744D"/>
    <w:rsid w:val="000074AD"/>
    <w:rsid w:val="00007502"/>
    <w:rsid w:val="00007546"/>
    <w:rsid w:val="0000759E"/>
    <w:rsid w:val="000076C7"/>
    <w:rsid w:val="000076DF"/>
    <w:rsid w:val="0000781A"/>
    <w:rsid w:val="00007857"/>
    <w:rsid w:val="00007868"/>
    <w:rsid w:val="0000786D"/>
    <w:rsid w:val="00007909"/>
    <w:rsid w:val="0000793E"/>
    <w:rsid w:val="00007953"/>
    <w:rsid w:val="000079A9"/>
    <w:rsid w:val="000079B0"/>
    <w:rsid w:val="00007A1C"/>
    <w:rsid w:val="00007A28"/>
    <w:rsid w:val="00007C13"/>
    <w:rsid w:val="00007D6B"/>
    <w:rsid w:val="00007D71"/>
    <w:rsid w:val="00007D81"/>
    <w:rsid w:val="00007D9F"/>
    <w:rsid w:val="00007DCD"/>
    <w:rsid w:val="00007DE3"/>
    <w:rsid w:val="00007E62"/>
    <w:rsid w:val="00007EC2"/>
    <w:rsid w:val="00007EFF"/>
    <w:rsid w:val="00007F66"/>
    <w:rsid w:val="00007F92"/>
    <w:rsid w:val="00007FCC"/>
    <w:rsid w:val="00007FD8"/>
    <w:rsid w:val="000100DD"/>
    <w:rsid w:val="000100E3"/>
    <w:rsid w:val="000100EF"/>
    <w:rsid w:val="00010247"/>
    <w:rsid w:val="000103F6"/>
    <w:rsid w:val="0001050D"/>
    <w:rsid w:val="0001052D"/>
    <w:rsid w:val="000105F1"/>
    <w:rsid w:val="00010656"/>
    <w:rsid w:val="000106C5"/>
    <w:rsid w:val="0001071B"/>
    <w:rsid w:val="00010722"/>
    <w:rsid w:val="00010757"/>
    <w:rsid w:val="0001077D"/>
    <w:rsid w:val="0001078C"/>
    <w:rsid w:val="000107A6"/>
    <w:rsid w:val="000107BF"/>
    <w:rsid w:val="000107F7"/>
    <w:rsid w:val="00010809"/>
    <w:rsid w:val="00010830"/>
    <w:rsid w:val="0001086F"/>
    <w:rsid w:val="00010887"/>
    <w:rsid w:val="00010895"/>
    <w:rsid w:val="0001095F"/>
    <w:rsid w:val="0001096A"/>
    <w:rsid w:val="00010A99"/>
    <w:rsid w:val="00010AF4"/>
    <w:rsid w:val="00010BB9"/>
    <w:rsid w:val="00010C3C"/>
    <w:rsid w:val="00010CF5"/>
    <w:rsid w:val="00010CF7"/>
    <w:rsid w:val="00010D24"/>
    <w:rsid w:val="00010D4E"/>
    <w:rsid w:val="00010E40"/>
    <w:rsid w:val="00010F0B"/>
    <w:rsid w:val="00010F48"/>
    <w:rsid w:val="00010F5B"/>
    <w:rsid w:val="00010F63"/>
    <w:rsid w:val="00010F76"/>
    <w:rsid w:val="000110FD"/>
    <w:rsid w:val="0001116C"/>
    <w:rsid w:val="0001117D"/>
    <w:rsid w:val="00011206"/>
    <w:rsid w:val="00011329"/>
    <w:rsid w:val="000113DB"/>
    <w:rsid w:val="00011570"/>
    <w:rsid w:val="0001159A"/>
    <w:rsid w:val="000116B6"/>
    <w:rsid w:val="00011753"/>
    <w:rsid w:val="00011777"/>
    <w:rsid w:val="00011779"/>
    <w:rsid w:val="000117F8"/>
    <w:rsid w:val="00011851"/>
    <w:rsid w:val="000118B5"/>
    <w:rsid w:val="00011A19"/>
    <w:rsid w:val="00011A58"/>
    <w:rsid w:val="00011AA1"/>
    <w:rsid w:val="00011AC0"/>
    <w:rsid w:val="00011AF2"/>
    <w:rsid w:val="00011B5E"/>
    <w:rsid w:val="00011BE2"/>
    <w:rsid w:val="00011CFE"/>
    <w:rsid w:val="00011E85"/>
    <w:rsid w:val="00011F84"/>
    <w:rsid w:val="00011FCD"/>
    <w:rsid w:val="00012009"/>
    <w:rsid w:val="00012017"/>
    <w:rsid w:val="000120B7"/>
    <w:rsid w:val="00012117"/>
    <w:rsid w:val="0001213F"/>
    <w:rsid w:val="0001217D"/>
    <w:rsid w:val="000121A4"/>
    <w:rsid w:val="000121AA"/>
    <w:rsid w:val="00012204"/>
    <w:rsid w:val="00012261"/>
    <w:rsid w:val="00012278"/>
    <w:rsid w:val="0001227A"/>
    <w:rsid w:val="00012304"/>
    <w:rsid w:val="0001231E"/>
    <w:rsid w:val="000123AB"/>
    <w:rsid w:val="000123F7"/>
    <w:rsid w:val="00012488"/>
    <w:rsid w:val="000124F6"/>
    <w:rsid w:val="0001252E"/>
    <w:rsid w:val="0001253F"/>
    <w:rsid w:val="00012577"/>
    <w:rsid w:val="000125CE"/>
    <w:rsid w:val="0001261D"/>
    <w:rsid w:val="00012673"/>
    <w:rsid w:val="00012683"/>
    <w:rsid w:val="000126DB"/>
    <w:rsid w:val="00012715"/>
    <w:rsid w:val="00012737"/>
    <w:rsid w:val="0001273F"/>
    <w:rsid w:val="00012801"/>
    <w:rsid w:val="00012809"/>
    <w:rsid w:val="00012850"/>
    <w:rsid w:val="0001289E"/>
    <w:rsid w:val="00012903"/>
    <w:rsid w:val="00012962"/>
    <w:rsid w:val="000129FB"/>
    <w:rsid w:val="00012A1A"/>
    <w:rsid w:val="00012B0D"/>
    <w:rsid w:val="00012B6A"/>
    <w:rsid w:val="00012BBC"/>
    <w:rsid w:val="00012CB5"/>
    <w:rsid w:val="00012CC1"/>
    <w:rsid w:val="00012D05"/>
    <w:rsid w:val="00012D9E"/>
    <w:rsid w:val="00012DB8"/>
    <w:rsid w:val="00012E1A"/>
    <w:rsid w:val="00012E9D"/>
    <w:rsid w:val="00012EB6"/>
    <w:rsid w:val="00012EDA"/>
    <w:rsid w:val="00012EF6"/>
    <w:rsid w:val="00012F08"/>
    <w:rsid w:val="00012FF7"/>
    <w:rsid w:val="00013057"/>
    <w:rsid w:val="0001305D"/>
    <w:rsid w:val="000130BC"/>
    <w:rsid w:val="00013136"/>
    <w:rsid w:val="0001316C"/>
    <w:rsid w:val="000131DB"/>
    <w:rsid w:val="00013226"/>
    <w:rsid w:val="00013279"/>
    <w:rsid w:val="0001347B"/>
    <w:rsid w:val="00013481"/>
    <w:rsid w:val="000134EC"/>
    <w:rsid w:val="000134FC"/>
    <w:rsid w:val="000135AE"/>
    <w:rsid w:val="000135F0"/>
    <w:rsid w:val="00013626"/>
    <w:rsid w:val="000136CD"/>
    <w:rsid w:val="00013701"/>
    <w:rsid w:val="00013704"/>
    <w:rsid w:val="00013718"/>
    <w:rsid w:val="0001376E"/>
    <w:rsid w:val="00013849"/>
    <w:rsid w:val="00013872"/>
    <w:rsid w:val="00013890"/>
    <w:rsid w:val="00013914"/>
    <w:rsid w:val="00013943"/>
    <w:rsid w:val="0001398E"/>
    <w:rsid w:val="00013A07"/>
    <w:rsid w:val="00013BDB"/>
    <w:rsid w:val="00013C84"/>
    <w:rsid w:val="00013CAA"/>
    <w:rsid w:val="00013CCF"/>
    <w:rsid w:val="00013CE2"/>
    <w:rsid w:val="00013D08"/>
    <w:rsid w:val="00013D61"/>
    <w:rsid w:val="00013D98"/>
    <w:rsid w:val="00013D9B"/>
    <w:rsid w:val="00013E2D"/>
    <w:rsid w:val="00013E2E"/>
    <w:rsid w:val="00013E44"/>
    <w:rsid w:val="00013EDB"/>
    <w:rsid w:val="000140E5"/>
    <w:rsid w:val="00014216"/>
    <w:rsid w:val="00014218"/>
    <w:rsid w:val="00014370"/>
    <w:rsid w:val="0001440F"/>
    <w:rsid w:val="00014458"/>
    <w:rsid w:val="0001445E"/>
    <w:rsid w:val="000144D1"/>
    <w:rsid w:val="00014513"/>
    <w:rsid w:val="00014528"/>
    <w:rsid w:val="0001458A"/>
    <w:rsid w:val="000147D3"/>
    <w:rsid w:val="0001489B"/>
    <w:rsid w:val="000148E3"/>
    <w:rsid w:val="000148E5"/>
    <w:rsid w:val="000148F8"/>
    <w:rsid w:val="00014908"/>
    <w:rsid w:val="00014919"/>
    <w:rsid w:val="00014A1D"/>
    <w:rsid w:val="00014A38"/>
    <w:rsid w:val="00014B2C"/>
    <w:rsid w:val="00014B40"/>
    <w:rsid w:val="00014B65"/>
    <w:rsid w:val="00014BEE"/>
    <w:rsid w:val="00014C0A"/>
    <w:rsid w:val="00014D34"/>
    <w:rsid w:val="00014D87"/>
    <w:rsid w:val="00014DFF"/>
    <w:rsid w:val="00014E49"/>
    <w:rsid w:val="00014E88"/>
    <w:rsid w:val="00014ED6"/>
    <w:rsid w:val="00014F33"/>
    <w:rsid w:val="00014F9E"/>
    <w:rsid w:val="00014FE5"/>
    <w:rsid w:val="00014FE9"/>
    <w:rsid w:val="000150ED"/>
    <w:rsid w:val="00015104"/>
    <w:rsid w:val="0001520B"/>
    <w:rsid w:val="000152A5"/>
    <w:rsid w:val="000152D3"/>
    <w:rsid w:val="000152E8"/>
    <w:rsid w:val="0001535B"/>
    <w:rsid w:val="00015449"/>
    <w:rsid w:val="00015476"/>
    <w:rsid w:val="000154C4"/>
    <w:rsid w:val="00015526"/>
    <w:rsid w:val="00015570"/>
    <w:rsid w:val="000155FE"/>
    <w:rsid w:val="00015634"/>
    <w:rsid w:val="00015748"/>
    <w:rsid w:val="000157F8"/>
    <w:rsid w:val="00015837"/>
    <w:rsid w:val="000158D8"/>
    <w:rsid w:val="00015997"/>
    <w:rsid w:val="00015A6D"/>
    <w:rsid w:val="00015B9B"/>
    <w:rsid w:val="00015C3D"/>
    <w:rsid w:val="00015CA8"/>
    <w:rsid w:val="00015D6A"/>
    <w:rsid w:val="00015DF4"/>
    <w:rsid w:val="00015E06"/>
    <w:rsid w:val="00015EA9"/>
    <w:rsid w:val="00015FF2"/>
    <w:rsid w:val="00016006"/>
    <w:rsid w:val="000160B3"/>
    <w:rsid w:val="000160F2"/>
    <w:rsid w:val="0001610C"/>
    <w:rsid w:val="00016150"/>
    <w:rsid w:val="00016191"/>
    <w:rsid w:val="0001622F"/>
    <w:rsid w:val="000162BA"/>
    <w:rsid w:val="00016359"/>
    <w:rsid w:val="00016398"/>
    <w:rsid w:val="000163B9"/>
    <w:rsid w:val="000163D6"/>
    <w:rsid w:val="000163E1"/>
    <w:rsid w:val="000163F7"/>
    <w:rsid w:val="000164D9"/>
    <w:rsid w:val="00016542"/>
    <w:rsid w:val="0001666D"/>
    <w:rsid w:val="00016713"/>
    <w:rsid w:val="00016745"/>
    <w:rsid w:val="0001676E"/>
    <w:rsid w:val="00016825"/>
    <w:rsid w:val="00016942"/>
    <w:rsid w:val="0001698B"/>
    <w:rsid w:val="0001699C"/>
    <w:rsid w:val="000169BE"/>
    <w:rsid w:val="00016AC3"/>
    <w:rsid w:val="00016AE9"/>
    <w:rsid w:val="00016C47"/>
    <w:rsid w:val="00016C5C"/>
    <w:rsid w:val="00016CE1"/>
    <w:rsid w:val="00016EB6"/>
    <w:rsid w:val="00016F76"/>
    <w:rsid w:val="00016FCB"/>
    <w:rsid w:val="00016FEA"/>
    <w:rsid w:val="0001706F"/>
    <w:rsid w:val="000170E5"/>
    <w:rsid w:val="000171D0"/>
    <w:rsid w:val="000171F8"/>
    <w:rsid w:val="0001722A"/>
    <w:rsid w:val="0001724B"/>
    <w:rsid w:val="000172BB"/>
    <w:rsid w:val="00017482"/>
    <w:rsid w:val="00017574"/>
    <w:rsid w:val="0001757B"/>
    <w:rsid w:val="00017593"/>
    <w:rsid w:val="000175EC"/>
    <w:rsid w:val="000175F3"/>
    <w:rsid w:val="0001765B"/>
    <w:rsid w:val="0001768B"/>
    <w:rsid w:val="0001773E"/>
    <w:rsid w:val="000177E1"/>
    <w:rsid w:val="0001781B"/>
    <w:rsid w:val="00017824"/>
    <w:rsid w:val="000178F8"/>
    <w:rsid w:val="0001792E"/>
    <w:rsid w:val="0001795E"/>
    <w:rsid w:val="00017964"/>
    <w:rsid w:val="00017A00"/>
    <w:rsid w:val="00017BC7"/>
    <w:rsid w:val="00017BED"/>
    <w:rsid w:val="00017C39"/>
    <w:rsid w:val="00017D49"/>
    <w:rsid w:val="00017DA5"/>
    <w:rsid w:val="00017DC8"/>
    <w:rsid w:val="00017EAC"/>
    <w:rsid w:val="00017EDE"/>
    <w:rsid w:val="00017F16"/>
    <w:rsid w:val="00017F6C"/>
    <w:rsid w:val="00017F93"/>
    <w:rsid w:val="00017FEA"/>
    <w:rsid w:val="00020009"/>
    <w:rsid w:val="00020063"/>
    <w:rsid w:val="00020245"/>
    <w:rsid w:val="0002024A"/>
    <w:rsid w:val="00020476"/>
    <w:rsid w:val="00020580"/>
    <w:rsid w:val="000207C1"/>
    <w:rsid w:val="000207D9"/>
    <w:rsid w:val="00020824"/>
    <w:rsid w:val="00020994"/>
    <w:rsid w:val="00020A0A"/>
    <w:rsid w:val="00020A21"/>
    <w:rsid w:val="00020A82"/>
    <w:rsid w:val="00020C1D"/>
    <w:rsid w:val="00020CAF"/>
    <w:rsid w:val="00020EDD"/>
    <w:rsid w:val="00020FBF"/>
    <w:rsid w:val="00021022"/>
    <w:rsid w:val="00021023"/>
    <w:rsid w:val="00021235"/>
    <w:rsid w:val="00021298"/>
    <w:rsid w:val="000212C7"/>
    <w:rsid w:val="00021374"/>
    <w:rsid w:val="000213DF"/>
    <w:rsid w:val="0002140A"/>
    <w:rsid w:val="00021432"/>
    <w:rsid w:val="00021440"/>
    <w:rsid w:val="000214F2"/>
    <w:rsid w:val="00021575"/>
    <w:rsid w:val="0002159D"/>
    <w:rsid w:val="0002163E"/>
    <w:rsid w:val="000216D1"/>
    <w:rsid w:val="000216D7"/>
    <w:rsid w:val="0002188B"/>
    <w:rsid w:val="00021928"/>
    <w:rsid w:val="00021974"/>
    <w:rsid w:val="000219A1"/>
    <w:rsid w:val="000219CF"/>
    <w:rsid w:val="000219E5"/>
    <w:rsid w:val="00021AE0"/>
    <w:rsid w:val="00021B67"/>
    <w:rsid w:val="00021B73"/>
    <w:rsid w:val="00021D2E"/>
    <w:rsid w:val="00021E23"/>
    <w:rsid w:val="00021E7B"/>
    <w:rsid w:val="00021EAF"/>
    <w:rsid w:val="00021FAB"/>
    <w:rsid w:val="000221E8"/>
    <w:rsid w:val="000221F4"/>
    <w:rsid w:val="00022263"/>
    <w:rsid w:val="00022328"/>
    <w:rsid w:val="000224C3"/>
    <w:rsid w:val="0002255E"/>
    <w:rsid w:val="000225EA"/>
    <w:rsid w:val="00022602"/>
    <w:rsid w:val="00022620"/>
    <w:rsid w:val="00022633"/>
    <w:rsid w:val="00022647"/>
    <w:rsid w:val="0002267E"/>
    <w:rsid w:val="00022693"/>
    <w:rsid w:val="00022752"/>
    <w:rsid w:val="00022792"/>
    <w:rsid w:val="0002282E"/>
    <w:rsid w:val="00022878"/>
    <w:rsid w:val="0002289B"/>
    <w:rsid w:val="00022908"/>
    <w:rsid w:val="00022910"/>
    <w:rsid w:val="00022916"/>
    <w:rsid w:val="000229A6"/>
    <w:rsid w:val="000229B9"/>
    <w:rsid w:val="00022A0E"/>
    <w:rsid w:val="00022A17"/>
    <w:rsid w:val="00022A19"/>
    <w:rsid w:val="00022A46"/>
    <w:rsid w:val="00022AD4"/>
    <w:rsid w:val="00022B29"/>
    <w:rsid w:val="00022B76"/>
    <w:rsid w:val="00022C66"/>
    <w:rsid w:val="00022D37"/>
    <w:rsid w:val="00022DF0"/>
    <w:rsid w:val="00022DF6"/>
    <w:rsid w:val="00022E0F"/>
    <w:rsid w:val="00022E1F"/>
    <w:rsid w:val="00022E7D"/>
    <w:rsid w:val="00022F14"/>
    <w:rsid w:val="00022F2F"/>
    <w:rsid w:val="00022FFD"/>
    <w:rsid w:val="0002302E"/>
    <w:rsid w:val="000230FE"/>
    <w:rsid w:val="0002313F"/>
    <w:rsid w:val="00023211"/>
    <w:rsid w:val="00023263"/>
    <w:rsid w:val="00023324"/>
    <w:rsid w:val="0002342D"/>
    <w:rsid w:val="000234A8"/>
    <w:rsid w:val="000234B3"/>
    <w:rsid w:val="00023543"/>
    <w:rsid w:val="0002354A"/>
    <w:rsid w:val="0002355D"/>
    <w:rsid w:val="000235D1"/>
    <w:rsid w:val="000235F7"/>
    <w:rsid w:val="00023617"/>
    <w:rsid w:val="00023620"/>
    <w:rsid w:val="00023697"/>
    <w:rsid w:val="000236DA"/>
    <w:rsid w:val="000236F4"/>
    <w:rsid w:val="0002379E"/>
    <w:rsid w:val="000237CF"/>
    <w:rsid w:val="0002383B"/>
    <w:rsid w:val="000238DB"/>
    <w:rsid w:val="000238F5"/>
    <w:rsid w:val="000239D4"/>
    <w:rsid w:val="00023AE1"/>
    <w:rsid w:val="00023BC3"/>
    <w:rsid w:val="00023C26"/>
    <w:rsid w:val="00023CF3"/>
    <w:rsid w:val="00023E0B"/>
    <w:rsid w:val="00023E8A"/>
    <w:rsid w:val="00023ED7"/>
    <w:rsid w:val="00024012"/>
    <w:rsid w:val="00024054"/>
    <w:rsid w:val="000240FF"/>
    <w:rsid w:val="00024126"/>
    <w:rsid w:val="0002424A"/>
    <w:rsid w:val="0002429C"/>
    <w:rsid w:val="0002437F"/>
    <w:rsid w:val="00024386"/>
    <w:rsid w:val="000243C2"/>
    <w:rsid w:val="00024402"/>
    <w:rsid w:val="0002442B"/>
    <w:rsid w:val="00024498"/>
    <w:rsid w:val="0002456A"/>
    <w:rsid w:val="000245D7"/>
    <w:rsid w:val="00024604"/>
    <w:rsid w:val="000246F5"/>
    <w:rsid w:val="0002474C"/>
    <w:rsid w:val="000247B1"/>
    <w:rsid w:val="00024811"/>
    <w:rsid w:val="00024826"/>
    <w:rsid w:val="00024868"/>
    <w:rsid w:val="0002494C"/>
    <w:rsid w:val="000249A0"/>
    <w:rsid w:val="00024A3F"/>
    <w:rsid w:val="00024A4F"/>
    <w:rsid w:val="00024B7E"/>
    <w:rsid w:val="00024C2F"/>
    <w:rsid w:val="00024C3A"/>
    <w:rsid w:val="00024C6B"/>
    <w:rsid w:val="00024C79"/>
    <w:rsid w:val="00024D30"/>
    <w:rsid w:val="00024DE3"/>
    <w:rsid w:val="00024E4A"/>
    <w:rsid w:val="00024E72"/>
    <w:rsid w:val="00024E93"/>
    <w:rsid w:val="00024F05"/>
    <w:rsid w:val="00024F3C"/>
    <w:rsid w:val="00025188"/>
    <w:rsid w:val="0002518F"/>
    <w:rsid w:val="000251CB"/>
    <w:rsid w:val="00025245"/>
    <w:rsid w:val="00025271"/>
    <w:rsid w:val="000252BC"/>
    <w:rsid w:val="000252D1"/>
    <w:rsid w:val="00025372"/>
    <w:rsid w:val="0002538F"/>
    <w:rsid w:val="000253E4"/>
    <w:rsid w:val="000254ED"/>
    <w:rsid w:val="000255C9"/>
    <w:rsid w:val="00025649"/>
    <w:rsid w:val="000256C1"/>
    <w:rsid w:val="0002572A"/>
    <w:rsid w:val="000257F8"/>
    <w:rsid w:val="000258B4"/>
    <w:rsid w:val="000259EC"/>
    <w:rsid w:val="00025A14"/>
    <w:rsid w:val="00025A1F"/>
    <w:rsid w:val="00025A41"/>
    <w:rsid w:val="00025B8F"/>
    <w:rsid w:val="00025BA9"/>
    <w:rsid w:val="00025BD3"/>
    <w:rsid w:val="00025C9E"/>
    <w:rsid w:val="00025D1E"/>
    <w:rsid w:val="00025D47"/>
    <w:rsid w:val="00025E05"/>
    <w:rsid w:val="00025E81"/>
    <w:rsid w:val="00025EAC"/>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1E"/>
    <w:rsid w:val="00026656"/>
    <w:rsid w:val="00026677"/>
    <w:rsid w:val="00026753"/>
    <w:rsid w:val="00026844"/>
    <w:rsid w:val="00026A57"/>
    <w:rsid w:val="00026ACA"/>
    <w:rsid w:val="00026DB3"/>
    <w:rsid w:val="00026EEF"/>
    <w:rsid w:val="00026FAE"/>
    <w:rsid w:val="00026FDF"/>
    <w:rsid w:val="00027071"/>
    <w:rsid w:val="000270E4"/>
    <w:rsid w:val="000270E9"/>
    <w:rsid w:val="000270FC"/>
    <w:rsid w:val="00027112"/>
    <w:rsid w:val="00027294"/>
    <w:rsid w:val="000272DB"/>
    <w:rsid w:val="000272FE"/>
    <w:rsid w:val="000273EE"/>
    <w:rsid w:val="00027432"/>
    <w:rsid w:val="000274A3"/>
    <w:rsid w:val="000274D5"/>
    <w:rsid w:val="00027586"/>
    <w:rsid w:val="00027601"/>
    <w:rsid w:val="00027633"/>
    <w:rsid w:val="0002764B"/>
    <w:rsid w:val="000276F1"/>
    <w:rsid w:val="00027704"/>
    <w:rsid w:val="000277D2"/>
    <w:rsid w:val="00027809"/>
    <w:rsid w:val="000278BE"/>
    <w:rsid w:val="000278C2"/>
    <w:rsid w:val="000278C8"/>
    <w:rsid w:val="00027926"/>
    <w:rsid w:val="0002796F"/>
    <w:rsid w:val="00027A42"/>
    <w:rsid w:val="00027A49"/>
    <w:rsid w:val="00027A59"/>
    <w:rsid w:val="00027B4A"/>
    <w:rsid w:val="00027B85"/>
    <w:rsid w:val="00027BB6"/>
    <w:rsid w:val="00027BEA"/>
    <w:rsid w:val="00027C7F"/>
    <w:rsid w:val="00027CD6"/>
    <w:rsid w:val="00027DE9"/>
    <w:rsid w:val="00027F5C"/>
    <w:rsid w:val="00027F83"/>
    <w:rsid w:val="00027FEE"/>
    <w:rsid w:val="00030003"/>
    <w:rsid w:val="0003001A"/>
    <w:rsid w:val="00030039"/>
    <w:rsid w:val="000300C1"/>
    <w:rsid w:val="000301B0"/>
    <w:rsid w:val="0003063F"/>
    <w:rsid w:val="000307D8"/>
    <w:rsid w:val="0003081E"/>
    <w:rsid w:val="000308C2"/>
    <w:rsid w:val="00030901"/>
    <w:rsid w:val="00030A1F"/>
    <w:rsid w:val="00030A53"/>
    <w:rsid w:val="00030ADB"/>
    <w:rsid w:val="00030AE7"/>
    <w:rsid w:val="00030C9D"/>
    <w:rsid w:val="00030D35"/>
    <w:rsid w:val="00030D68"/>
    <w:rsid w:val="00030D99"/>
    <w:rsid w:val="00030DDD"/>
    <w:rsid w:val="00030DFD"/>
    <w:rsid w:val="00030E41"/>
    <w:rsid w:val="00030E8A"/>
    <w:rsid w:val="00030E8F"/>
    <w:rsid w:val="00030E99"/>
    <w:rsid w:val="00030EBD"/>
    <w:rsid w:val="00030EFC"/>
    <w:rsid w:val="00030F76"/>
    <w:rsid w:val="0003103C"/>
    <w:rsid w:val="000311ED"/>
    <w:rsid w:val="000312B7"/>
    <w:rsid w:val="000312D9"/>
    <w:rsid w:val="000313F5"/>
    <w:rsid w:val="000314C5"/>
    <w:rsid w:val="000315D0"/>
    <w:rsid w:val="000315D5"/>
    <w:rsid w:val="00031668"/>
    <w:rsid w:val="0003167D"/>
    <w:rsid w:val="0003169F"/>
    <w:rsid w:val="00031754"/>
    <w:rsid w:val="00031773"/>
    <w:rsid w:val="00031793"/>
    <w:rsid w:val="00031798"/>
    <w:rsid w:val="000317D2"/>
    <w:rsid w:val="00031805"/>
    <w:rsid w:val="0003182B"/>
    <w:rsid w:val="000318A3"/>
    <w:rsid w:val="0003192D"/>
    <w:rsid w:val="00031945"/>
    <w:rsid w:val="000319AF"/>
    <w:rsid w:val="000319FA"/>
    <w:rsid w:val="00031A1C"/>
    <w:rsid w:val="00031A25"/>
    <w:rsid w:val="00031A8E"/>
    <w:rsid w:val="00031B64"/>
    <w:rsid w:val="00031B70"/>
    <w:rsid w:val="00031D51"/>
    <w:rsid w:val="00031D8D"/>
    <w:rsid w:val="00031E1A"/>
    <w:rsid w:val="00031EA6"/>
    <w:rsid w:val="00031F08"/>
    <w:rsid w:val="00031F7B"/>
    <w:rsid w:val="00031F89"/>
    <w:rsid w:val="00031FA6"/>
    <w:rsid w:val="0003218C"/>
    <w:rsid w:val="000321DD"/>
    <w:rsid w:val="0003220D"/>
    <w:rsid w:val="00032238"/>
    <w:rsid w:val="000323E3"/>
    <w:rsid w:val="00032400"/>
    <w:rsid w:val="00032483"/>
    <w:rsid w:val="0003251E"/>
    <w:rsid w:val="000325C2"/>
    <w:rsid w:val="0003264F"/>
    <w:rsid w:val="00032708"/>
    <w:rsid w:val="00032788"/>
    <w:rsid w:val="000327B2"/>
    <w:rsid w:val="00032829"/>
    <w:rsid w:val="00032837"/>
    <w:rsid w:val="000328DD"/>
    <w:rsid w:val="000328E4"/>
    <w:rsid w:val="00032911"/>
    <w:rsid w:val="0003291D"/>
    <w:rsid w:val="00032A5B"/>
    <w:rsid w:val="00032B11"/>
    <w:rsid w:val="00032C39"/>
    <w:rsid w:val="00032DCB"/>
    <w:rsid w:val="00032DCC"/>
    <w:rsid w:val="00032E05"/>
    <w:rsid w:val="00032E7F"/>
    <w:rsid w:val="00032FA8"/>
    <w:rsid w:val="00032FEB"/>
    <w:rsid w:val="00033065"/>
    <w:rsid w:val="0003306D"/>
    <w:rsid w:val="000330B1"/>
    <w:rsid w:val="000330BD"/>
    <w:rsid w:val="00033199"/>
    <w:rsid w:val="0003319B"/>
    <w:rsid w:val="000331DE"/>
    <w:rsid w:val="000332AA"/>
    <w:rsid w:val="00033316"/>
    <w:rsid w:val="00033321"/>
    <w:rsid w:val="00033365"/>
    <w:rsid w:val="00033422"/>
    <w:rsid w:val="000334B7"/>
    <w:rsid w:val="0003352E"/>
    <w:rsid w:val="000335A3"/>
    <w:rsid w:val="000335CF"/>
    <w:rsid w:val="0003366A"/>
    <w:rsid w:val="00033677"/>
    <w:rsid w:val="00033684"/>
    <w:rsid w:val="0003369C"/>
    <w:rsid w:val="00033844"/>
    <w:rsid w:val="000338E5"/>
    <w:rsid w:val="000338F6"/>
    <w:rsid w:val="00033AF2"/>
    <w:rsid w:val="00033B1E"/>
    <w:rsid w:val="00033B43"/>
    <w:rsid w:val="00033B7F"/>
    <w:rsid w:val="00033C83"/>
    <w:rsid w:val="00033CF0"/>
    <w:rsid w:val="00033D10"/>
    <w:rsid w:val="00033D2A"/>
    <w:rsid w:val="00033DE0"/>
    <w:rsid w:val="00033EC0"/>
    <w:rsid w:val="00033ECC"/>
    <w:rsid w:val="00033F43"/>
    <w:rsid w:val="00033F90"/>
    <w:rsid w:val="00033FB6"/>
    <w:rsid w:val="00034012"/>
    <w:rsid w:val="0003404E"/>
    <w:rsid w:val="00034087"/>
    <w:rsid w:val="000340D1"/>
    <w:rsid w:val="00034135"/>
    <w:rsid w:val="00034180"/>
    <w:rsid w:val="000341A6"/>
    <w:rsid w:val="0003422F"/>
    <w:rsid w:val="00034246"/>
    <w:rsid w:val="000342E1"/>
    <w:rsid w:val="000342E7"/>
    <w:rsid w:val="00034343"/>
    <w:rsid w:val="00034346"/>
    <w:rsid w:val="000343DB"/>
    <w:rsid w:val="0003441A"/>
    <w:rsid w:val="0003445D"/>
    <w:rsid w:val="000344C4"/>
    <w:rsid w:val="00034535"/>
    <w:rsid w:val="0003456F"/>
    <w:rsid w:val="00034583"/>
    <w:rsid w:val="000345C6"/>
    <w:rsid w:val="00034614"/>
    <w:rsid w:val="0003462F"/>
    <w:rsid w:val="00034644"/>
    <w:rsid w:val="00034699"/>
    <w:rsid w:val="0003477A"/>
    <w:rsid w:val="000347E9"/>
    <w:rsid w:val="00034815"/>
    <w:rsid w:val="00034846"/>
    <w:rsid w:val="0003491D"/>
    <w:rsid w:val="00034945"/>
    <w:rsid w:val="000349BB"/>
    <w:rsid w:val="00034AC0"/>
    <w:rsid w:val="00034B60"/>
    <w:rsid w:val="00034B8B"/>
    <w:rsid w:val="00034CAF"/>
    <w:rsid w:val="00034D15"/>
    <w:rsid w:val="00034D7E"/>
    <w:rsid w:val="00034D9B"/>
    <w:rsid w:val="00034DB8"/>
    <w:rsid w:val="00034DBB"/>
    <w:rsid w:val="00034DEF"/>
    <w:rsid w:val="00034EF9"/>
    <w:rsid w:val="00034F47"/>
    <w:rsid w:val="00034F4C"/>
    <w:rsid w:val="00034F97"/>
    <w:rsid w:val="00034FDF"/>
    <w:rsid w:val="00034FFA"/>
    <w:rsid w:val="0003501F"/>
    <w:rsid w:val="00035071"/>
    <w:rsid w:val="000350B5"/>
    <w:rsid w:val="00035219"/>
    <w:rsid w:val="00035381"/>
    <w:rsid w:val="00035445"/>
    <w:rsid w:val="00035454"/>
    <w:rsid w:val="0003545B"/>
    <w:rsid w:val="0003545C"/>
    <w:rsid w:val="000354A8"/>
    <w:rsid w:val="000354C0"/>
    <w:rsid w:val="000354E8"/>
    <w:rsid w:val="0003553D"/>
    <w:rsid w:val="00035554"/>
    <w:rsid w:val="00035601"/>
    <w:rsid w:val="0003589F"/>
    <w:rsid w:val="0003590F"/>
    <w:rsid w:val="00035A15"/>
    <w:rsid w:val="00035A2F"/>
    <w:rsid w:val="00035AAD"/>
    <w:rsid w:val="00035B8C"/>
    <w:rsid w:val="00035B9D"/>
    <w:rsid w:val="00035BA4"/>
    <w:rsid w:val="00035CA5"/>
    <w:rsid w:val="00035F07"/>
    <w:rsid w:val="00035FB2"/>
    <w:rsid w:val="00036065"/>
    <w:rsid w:val="00036138"/>
    <w:rsid w:val="0003613D"/>
    <w:rsid w:val="0003614A"/>
    <w:rsid w:val="00036166"/>
    <w:rsid w:val="000361A9"/>
    <w:rsid w:val="0003620E"/>
    <w:rsid w:val="0003629E"/>
    <w:rsid w:val="00036312"/>
    <w:rsid w:val="00036393"/>
    <w:rsid w:val="000363EB"/>
    <w:rsid w:val="0003644B"/>
    <w:rsid w:val="0003646E"/>
    <w:rsid w:val="000364C0"/>
    <w:rsid w:val="000364F5"/>
    <w:rsid w:val="000364FF"/>
    <w:rsid w:val="00036588"/>
    <w:rsid w:val="000365EE"/>
    <w:rsid w:val="000366A6"/>
    <w:rsid w:val="000366D8"/>
    <w:rsid w:val="000366E4"/>
    <w:rsid w:val="000366F7"/>
    <w:rsid w:val="0003670D"/>
    <w:rsid w:val="0003674C"/>
    <w:rsid w:val="00036762"/>
    <w:rsid w:val="000367E7"/>
    <w:rsid w:val="00036945"/>
    <w:rsid w:val="00036953"/>
    <w:rsid w:val="00036968"/>
    <w:rsid w:val="000369C3"/>
    <w:rsid w:val="000369CA"/>
    <w:rsid w:val="00036A08"/>
    <w:rsid w:val="00036A0E"/>
    <w:rsid w:val="00036A73"/>
    <w:rsid w:val="00036AD0"/>
    <w:rsid w:val="00036B40"/>
    <w:rsid w:val="00036B45"/>
    <w:rsid w:val="00036BD8"/>
    <w:rsid w:val="00036C18"/>
    <w:rsid w:val="00036C1D"/>
    <w:rsid w:val="00036C3C"/>
    <w:rsid w:val="00036C4A"/>
    <w:rsid w:val="00036C56"/>
    <w:rsid w:val="00036D40"/>
    <w:rsid w:val="00036D70"/>
    <w:rsid w:val="00036DB2"/>
    <w:rsid w:val="00036F0C"/>
    <w:rsid w:val="00036F2C"/>
    <w:rsid w:val="00036F58"/>
    <w:rsid w:val="00036F9A"/>
    <w:rsid w:val="00036FFE"/>
    <w:rsid w:val="00037139"/>
    <w:rsid w:val="000371E4"/>
    <w:rsid w:val="0003727D"/>
    <w:rsid w:val="000372BD"/>
    <w:rsid w:val="000372FF"/>
    <w:rsid w:val="00037377"/>
    <w:rsid w:val="0003743D"/>
    <w:rsid w:val="000374DE"/>
    <w:rsid w:val="0003754E"/>
    <w:rsid w:val="000375DA"/>
    <w:rsid w:val="000375FA"/>
    <w:rsid w:val="00037627"/>
    <w:rsid w:val="00037665"/>
    <w:rsid w:val="000376DF"/>
    <w:rsid w:val="00037771"/>
    <w:rsid w:val="000377DA"/>
    <w:rsid w:val="00037871"/>
    <w:rsid w:val="000378EC"/>
    <w:rsid w:val="00037A57"/>
    <w:rsid w:val="00037A69"/>
    <w:rsid w:val="00037B25"/>
    <w:rsid w:val="00037B30"/>
    <w:rsid w:val="00037B36"/>
    <w:rsid w:val="00037C00"/>
    <w:rsid w:val="00037C7A"/>
    <w:rsid w:val="00037D73"/>
    <w:rsid w:val="00037DDC"/>
    <w:rsid w:val="00037E0A"/>
    <w:rsid w:val="00037E69"/>
    <w:rsid w:val="00037F06"/>
    <w:rsid w:val="00037F12"/>
    <w:rsid w:val="00037F1C"/>
    <w:rsid w:val="00037FB3"/>
    <w:rsid w:val="00040035"/>
    <w:rsid w:val="00040114"/>
    <w:rsid w:val="00040141"/>
    <w:rsid w:val="0004014C"/>
    <w:rsid w:val="0004018F"/>
    <w:rsid w:val="000401D1"/>
    <w:rsid w:val="000401E2"/>
    <w:rsid w:val="00040275"/>
    <w:rsid w:val="000402CB"/>
    <w:rsid w:val="000403B4"/>
    <w:rsid w:val="000403EA"/>
    <w:rsid w:val="00040412"/>
    <w:rsid w:val="000404D7"/>
    <w:rsid w:val="00040607"/>
    <w:rsid w:val="00040655"/>
    <w:rsid w:val="0004065A"/>
    <w:rsid w:val="000406D3"/>
    <w:rsid w:val="0004085C"/>
    <w:rsid w:val="0004088A"/>
    <w:rsid w:val="000408C0"/>
    <w:rsid w:val="00040912"/>
    <w:rsid w:val="00040A77"/>
    <w:rsid w:val="00040B5D"/>
    <w:rsid w:val="00040B94"/>
    <w:rsid w:val="00040C23"/>
    <w:rsid w:val="00040CB7"/>
    <w:rsid w:val="00040D7F"/>
    <w:rsid w:val="00040EEC"/>
    <w:rsid w:val="00040F13"/>
    <w:rsid w:val="00040F40"/>
    <w:rsid w:val="000410AC"/>
    <w:rsid w:val="0004110C"/>
    <w:rsid w:val="00041143"/>
    <w:rsid w:val="00041154"/>
    <w:rsid w:val="00041312"/>
    <w:rsid w:val="0004139B"/>
    <w:rsid w:val="000413B2"/>
    <w:rsid w:val="00041488"/>
    <w:rsid w:val="000414CB"/>
    <w:rsid w:val="00041540"/>
    <w:rsid w:val="0004157A"/>
    <w:rsid w:val="00041679"/>
    <w:rsid w:val="0004168A"/>
    <w:rsid w:val="00041701"/>
    <w:rsid w:val="00041728"/>
    <w:rsid w:val="00041818"/>
    <w:rsid w:val="0004184C"/>
    <w:rsid w:val="00041878"/>
    <w:rsid w:val="0004199A"/>
    <w:rsid w:val="00041A32"/>
    <w:rsid w:val="00041A46"/>
    <w:rsid w:val="00041A7C"/>
    <w:rsid w:val="00041D11"/>
    <w:rsid w:val="00041D58"/>
    <w:rsid w:val="00041ED5"/>
    <w:rsid w:val="00041F87"/>
    <w:rsid w:val="00041FE1"/>
    <w:rsid w:val="0004200D"/>
    <w:rsid w:val="000420D3"/>
    <w:rsid w:val="000420E8"/>
    <w:rsid w:val="00042105"/>
    <w:rsid w:val="0004219F"/>
    <w:rsid w:val="0004227E"/>
    <w:rsid w:val="000422BF"/>
    <w:rsid w:val="000423F2"/>
    <w:rsid w:val="00042459"/>
    <w:rsid w:val="0004248B"/>
    <w:rsid w:val="000424D4"/>
    <w:rsid w:val="0004250F"/>
    <w:rsid w:val="00042517"/>
    <w:rsid w:val="00042527"/>
    <w:rsid w:val="00042571"/>
    <w:rsid w:val="0004263A"/>
    <w:rsid w:val="00042651"/>
    <w:rsid w:val="00042656"/>
    <w:rsid w:val="000427A6"/>
    <w:rsid w:val="000427E7"/>
    <w:rsid w:val="0004281D"/>
    <w:rsid w:val="0004286C"/>
    <w:rsid w:val="0004289C"/>
    <w:rsid w:val="0004297A"/>
    <w:rsid w:val="00042AE6"/>
    <w:rsid w:val="00042C4E"/>
    <w:rsid w:val="00042E10"/>
    <w:rsid w:val="00042E23"/>
    <w:rsid w:val="00042E59"/>
    <w:rsid w:val="00042E68"/>
    <w:rsid w:val="00042E9F"/>
    <w:rsid w:val="00042ED1"/>
    <w:rsid w:val="00042F9C"/>
    <w:rsid w:val="00042FA0"/>
    <w:rsid w:val="00043053"/>
    <w:rsid w:val="0004305D"/>
    <w:rsid w:val="00043094"/>
    <w:rsid w:val="00043119"/>
    <w:rsid w:val="00043120"/>
    <w:rsid w:val="000431D0"/>
    <w:rsid w:val="0004321B"/>
    <w:rsid w:val="000432D5"/>
    <w:rsid w:val="000433B5"/>
    <w:rsid w:val="00043422"/>
    <w:rsid w:val="00043455"/>
    <w:rsid w:val="00043484"/>
    <w:rsid w:val="000434FA"/>
    <w:rsid w:val="0004352D"/>
    <w:rsid w:val="000435BE"/>
    <w:rsid w:val="000435CB"/>
    <w:rsid w:val="000436B7"/>
    <w:rsid w:val="000436C2"/>
    <w:rsid w:val="000436FE"/>
    <w:rsid w:val="000437A9"/>
    <w:rsid w:val="000437EF"/>
    <w:rsid w:val="00043876"/>
    <w:rsid w:val="00043977"/>
    <w:rsid w:val="0004397B"/>
    <w:rsid w:val="000439D9"/>
    <w:rsid w:val="00043A4E"/>
    <w:rsid w:val="00043B4F"/>
    <w:rsid w:val="00043B72"/>
    <w:rsid w:val="00043C85"/>
    <w:rsid w:val="00043D51"/>
    <w:rsid w:val="00043D53"/>
    <w:rsid w:val="00043D74"/>
    <w:rsid w:val="00043E83"/>
    <w:rsid w:val="00043EB3"/>
    <w:rsid w:val="00043ECF"/>
    <w:rsid w:val="00043F50"/>
    <w:rsid w:val="00043F8C"/>
    <w:rsid w:val="00043FB1"/>
    <w:rsid w:val="00043FC2"/>
    <w:rsid w:val="00043FC5"/>
    <w:rsid w:val="00043FC9"/>
    <w:rsid w:val="0004400D"/>
    <w:rsid w:val="000440CD"/>
    <w:rsid w:val="00044175"/>
    <w:rsid w:val="0004421D"/>
    <w:rsid w:val="00044296"/>
    <w:rsid w:val="000442EA"/>
    <w:rsid w:val="0004430C"/>
    <w:rsid w:val="00044400"/>
    <w:rsid w:val="00044430"/>
    <w:rsid w:val="0004444E"/>
    <w:rsid w:val="00044469"/>
    <w:rsid w:val="00044587"/>
    <w:rsid w:val="00044688"/>
    <w:rsid w:val="00044803"/>
    <w:rsid w:val="00044808"/>
    <w:rsid w:val="00044931"/>
    <w:rsid w:val="000449F2"/>
    <w:rsid w:val="00044AAE"/>
    <w:rsid w:val="00044B27"/>
    <w:rsid w:val="00044C32"/>
    <w:rsid w:val="00044CB1"/>
    <w:rsid w:val="00044D38"/>
    <w:rsid w:val="00044DCD"/>
    <w:rsid w:val="00044E23"/>
    <w:rsid w:val="00044E6F"/>
    <w:rsid w:val="00044F5B"/>
    <w:rsid w:val="00044F68"/>
    <w:rsid w:val="00044F69"/>
    <w:rsid w:val="00044FF8"/>
    <w:rsid w:val="0004500A"/>
    <w:rsid w:val="00045034"/>
    <w:rsid w:val="000450A8"/>
    <w:rsid w:val="0004512D"/>
    <w:rsid w:val="000452AD"/>
    <w:rsid w:val="000452CC"/>
    <w:rsid w:val="000452E6"/>
    <w:rsid w:val="00045411"/>
    <w:rsid w:val="000454C4"/>
    <w:rsid w:val="0004554C"/>
    <w:rsid w:val="0004574E"/>
    <w:rsid w:val="00045773"/>
    <w:rsid w:val="00045905"/>
    <w:rsid w:val="00045A0A"/>
    <w:rsid w:val="00045A31"/>
    <w:rsid w:val="00045AEC"/>
    <w:rsid w:val="00045B4C"/>
    <w:rsid w:val="00045B58"/>
    <w:rsid w:val="00045BDB"/>
    <w:rsid w:val="00045BF5"/>
    <w:rsid w:val="00045C1B"/>
    <w:rsid w:val="00045C23"/>
    <w:rsid w:val="00045D82"/>
    <w:rsid w:val="00045D87"/>
    <w:rsid w:val="00045E73"/>
    <w:rsid w:val="00045E7E"/>
    <w:rsid w:val="00045F5D"/>
    <w:rsid w:val="00045FA3"/>
    <w:rsid w:val="00045FBC"/>
    <w:rsid w:val="00046085"/>
    <w:rsid w:val="000460AA"/>
    <w:rsid w:val="000460CF"/>
    <w:rsid w:val="0004612D"/>
    <w:rsid w:val="00046221"/>
    <w:rsid w:val="00046265"/>
    <w:rsid w:val="00046335"/>
    <w:rsid w:val="0004633C"/>
    <w:rsid w:val="0004633E"/>
    <w:rsid w:val="000463E6"/>
    <w:rsid w:val="00046535"/>
    <w:rsid w:val="00046573"/>
    <w:rsid w:val="000465A9"/>
    <w:rsid w:val="0004662B"/>
    <w:rsid w:val="000466A0"/>
    <w:rsid w:val="000469C6"/>
    <w:rsid w:val="000469CF"/>
    <w:rsid w:val="00046A3A"/>
    <w:rsid w:val="00046ABC"/>
    <w:rsid w:val="00046B00"/>
    <w:rsid w:val="00046B45"/>
    <w:rsid w:val="00046C0E"/>
    <w:rsid w:val="00046D2D"/>
    <w:rsid w:val="00046D69"/>
    <w:rsid w:val="00046DBE"/>
    <w:rsid w:val="00046DC9"/>
    <w:rsid w:val="00046DEF"/>
    <w:rsid w:val="00046E06"/>
    <w:rsid w:val="00046E1F"/>
    <w:rsid w:val="00046E74"/>
    <w:rsid w:val="00046E93"/>
    <w:rsid w:val="00046EAE"/>
    <w:rsid w:val="00046FB5"/>
    <w:rsid w:val="00046FF0"/>
    <w:rsid w:val="00046FF5"/>
    <w:rsid w:val="00046FFC"/>
    <w:rsid w:val="0004702B"/>
    <w:rsid w:val="0004716C"/>
    <w:rsid w:val="000471AA"/>
    <w:rsid w:val="0004732E"/>
    <w:rsid w:val="00047387"/>
    <w:rsid w:val="00047428"/>
    <w:rsid w:val="000474AD"/>
    <w:rsid w:val="00047554"/>
    <w:rsid w:val="00047575"/>
    <w:rsid w:val="00047629"/>
    <w:rsid w:val="0004762A"/>
    <w:rsid w:val="0004764C"/>
    <w:rsid w:val="000477CF"/>
    <w:rsid w:val="0004783A"/>
    <w:rsid w:val="000478B2"/>
    <w:rsid w:val="00047983"/>
    <w:rsid w:val="00047A1E"/>
    <w:rsid w:val="00047A70"/>
    <w:rsid w:val="00047A76"/>
    <w:rsid w:val="00047B0B"/>
    <w:rsid w:val="00047B92"/>
    <w:rsid w:val="00047B9C"/>
    <w:rsid w:val="00047BA9"/>
    <w:rsid w:val="00047C9E"/>
    <w:rsid w:val="00047D76"/>
    <w:rsid w:val="00047DFD"/>
    <w:rsid w:val="00047E57"/>
    <w:rsid w:val="00047E98"/>
    <w:rsid w:val="00047EAB"/>
    <w:rsid w:val="00047F44"/>
    <w:rsid w:val="00047F70"/>
    <w:rsid w:val="0005011C"/>
    <w:rsid w:val="00050176"/>
    <w:rsid w:val="0005017D"/>
    <w:rsid w:val="0005022B"/>
    <w:rsid w:val="0005025B"/>
    <w:rsid w:val="0005026C"/>
    <w:rsid w:val="0005029A"/>
    <w:rsid w:val="000502E5"/>
    <w:rsid w:val="00050334"/>
    <w:rsid w:val="0005039E"/>
    <w:rsid w:val="000503D3"/>
    <w:rsid w:val="000503EF"/>
    <w:rsid w:val="0005041F"/>
    <w:rsid w:val="00050472"/>
    <w:rsid w:val="000504A2"/>
    <w:rsid w:val="000504F9"/>
    <w:rsid w:val="0005055E"/>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A8F"/>
    <w:rsid w:val="00050B97"/>
    <w:rsid w:val="00050C19"/>
    <w:rsid w:val="00050D1B"/>
    <w:rsid w:val="00050D20"/>
    <w:rsid w:val="00050E01"/>
    <w:rsid w:val="00050F8B"/>
    <w:rsid w:val="00051093"/>
    <w:rsid w:val="0005115D"/>
    <w:rsid w:val="0005116A"/>
    <w:rsid w:val="00051211"/>
    <w:rsid w:val="00051376"/>
    <w:rsid w:val="00051390"/>
    <w:rsid w:val="00051399"/>
    <w:rsid w:val="000513A2"/>
    <w:rsid w:val="000513FD"/>
    <w:rsid w:val="000514A2"/>
    <w:rsid w:val="000514F1"/>
    <w:rsid w:val="000515A4"/>
    <w:rsid w:val="000515B7"/>
    <w:rsid w:val="000515C9"/>
    <w:rsid w:val="000516F5"/>
    <w:rsid w:val="00051726"/>
    <w:rsid w:val="000517DC"/>
    <w:rsid w:val="00051868"/>
    <w:rsid w:val="000518B1"/>
    <w:rsid w:val="000519A5"/>
    <w:rsid w:val="00051B27"/>
    <w:rsid w:val="00051B96"/>
    <w:rsid w:val="00051B9E"/>
    <w:rsid w:val="00051BF9"/>
    <w:rsid w:val="00051CE8"/>
    <w:rsid w:val="00051D07"/>
    <w:rsid w:val="00051D0D"/>
    <w:rsid w:val="00051D5B"/>
    <w:rsid w:val="00051D95"/>
    <w:rsid w:val="00051DEA"/>
    <w:rsid w:val="00051E0A"/>
    <w:rsid w:val="00051E86"/>
    <w:rsid w:val="00051E87"/>
    <w:rsid w:val="00051E8F"/>
    <w:rsid w:val="00051EBA"/>
    <w:rsid w:val="00051EE6"/>
    <w:rsid w:val="00051F7E"/>
    <w:rsid w:val="00051FD8"/>
    <w:rsid w:val="00051FE6"/>
    <w:rsid w:val="00052004"/>
    <w:rsid w:val="00052091"/>
    <w:rsid w:val="000520A9"/>
    <w:rsid w:val="000520D5"/>
    <w:rsid w:val="000520DC"/>
    <w:rsid w:val="0005215A"/>
    <w:rsid w:val="000521BF"/>
    <w:rsid w:val="000521D9"/>
    <w:rsid w:val="00052363"/>
    <w:rsid w:val="00052397"/>
    <w:rsid w:val="00052427"/>
    <w:rsid w:val="00052493"/>
    <w:rsid w:val="0005250B"/>
    <w:rsid w:val="0005255E"/>
    <w:rsid w:val="0005260D"/>
    <w:rsid w:val="00052623"/>
    <w:rsid w:val="00052642"/>
    <w:rsid w:val="000526CC"/>
    <w:rsid w:val="00052822"/>
    <w:rsid w:val="00052886"/>
    <w:rsid w:val="000528ED"/>
    <w:rsid w:val="00052947"/>
    <w:rsid w:val="00052985"/>
    <w:rsid w:val="00052B58"/>
    <w:rsid w:val="00052B5E"/>
    <w:rsid w:val="00052B63"/>
    <w:rsid w:val="00052B9B"/>
    <w:rsid w:val="00052BB5"/>
    <w:rsid w:val="00052BB6"/>
    <w:rsid w:val="00052C2E"/>
    <w:rsid w:val="00052C42"/>
    <w:rsid w:val="00052C84"/>
    <w:rsid w:val="00052D1B"/>
    <w:rsid w:val="00052E5A"/>
    <w:rsid w:val="00052F5A"/>
    <w:rsid w:val="00052F83"/>
    <w:rsid w:val="00052FDD"/>
    <w:rsid w:val="00052FFB"/>
    <w:rsid w:val="00053070"/>
    <w:rsid w:val="00053078"/>
    <w:rsid w:val="00053289"/>
    <w:rsid w:val="000532F0"/>
    <w:rsid w:val="000533BD"/>
    <w:rsid w:val="000534D0"/>
    <w:rsid w:val="00053521"/>
    <w:rsid w:val="00053556"/>
    <w:rsid w:val="0005357D"/>
    <w:rsid w:val="000535D8"/>
    <w:rsid w:val="000535E9"/>
    <w:rsid w:val="00053623"/>
    <w:rsid w:val="000536F3"/>
    <w:rsid w:val="0005370B"/>
    <w:rsid w:val="00053761"/>
    <w:rsid w:val="00053895"/>
    <w:rsid w:val="000538E2"/>
    <w:rsid w:val="00053911"/>
    <w:rsid w:val="0005393D"/>
    <w:rsid w:val="00053942"/>
    <w:rsid w:val="00053964"/>
    <w:rsid w:val="000539CC"/>
    <w:rsid w:val="00053A1E"/>
    <w:rsid w:val="00053A91"/>
    <w:rsid w:val="00053AE0"/>
    <w:rsid w:val="00053B65"/>
    <w:rsid w:val="00053B75"/>
    <w:rsid w:val="00053B85"/>
    <w:rsid w:val="00053BF6"/>
    <w:rsid w:val="00053C1A"/>
    <w:rsid w:val="00053D11"/>
    <w:rsid w:val="00053D15"/>
    <w:rsid w:val="00053D75"/>
    <w:rsid w:val="00053D93"/>
    <w:rsid w:val="00053E14"/>
    <w:rsid w:val="00053E4D"/>
    <w:rsid w:val="00053F2C"/>
    <w:rsid w:val="00053F3A"/>
    <w:rsid w:val="00053FE7"/>
    <w:rsid w:val="00054010"/>
    <w:rsid w:val="00054017"/>
    <w:rsid w:val="00054058"/>
    <w:rsid w:val="0005405C"/>
    <w:rsid w:val="00054084"/>
    <w:rsid w:val="00054130"/>
    <w:rsid w:val="00054160"/>
    <w:rsid w:val="00054187"/>
    <w:rsid w:val="00054196"/>
    <w:rsid w:val="0005429C"/>
    <w:rsid w:val="00054402"/>
    <w:rsid w:val="00054434"/>
    <w:rsid w:val="00054448"/>
    <w:rsid w:val="000545BD"/>
    <w:rsid w:val="0005469D"/>
    <w:rsid w:val="000546DF"/>
    <w:rsid w:val="000546F6"/>
    <w:rsid w:val="000546F8"/>
    <w:rsid w:val="0005476D"/>
    <w:rsid w:val="0005477D"/>
    <w:rsid w:val="00054796"/>
    <w:rsid w:val="0005486C"/>
    <w:rsid w:val="00054A41"/>
    <w:rsid w:val="00054A49"/>
    <w:rsid w:val="00054ABD"/>
    <w:rsid w:val="00054B08"/>
    <w:rsid w:val="00054B2D"/>
    <w:rsid w:val="00054C3C"/>
    <w:rsid w:val="00054DC7"/>
    <w:rsid w:val="00054DD1"/>
    <w:rsid w:val="00054F46"/>
    <w:rsid w:val="000550AA"/>
    <w:rsid w:val="0005528E"/>
    <w:rsid w:val="000552F8"/>
    <w:rsid w:val="000553BA"/>
    <w:rsid w:val="00055409"/>
    <w:rsid w:val="00055435"/>
    <w:rsid w:val="0005543E"/>
    <w:rsid w:val="00055480"/>
    <w:rsid w:val="000556CD"/>
    <w:rsid w:val="000557C6"/>
    <w:rsid w:val="0005597E"/>
    <w:rsid w:val="00055987"/>
    <w:rsid w:val="00055BF5"/>
    <w:rsid w:val="00055C01"/>
    <w:rsid w:val="00055C30"/>
    <w:rsid w:val="00055CAC"/>
    <w:rsid w:val="00055CD4"/>
    <w:rsid w:val="00055D0C"/>
    <w:rsid w:val="00055D5C"/>
    <w:rsid w:val="00055DA9"/>
    <w:rsid w:val="00055E0A"/>
    <w:rsid w:val="00055E96"/>
    <w:rsid w:val="00055F00"/>
    <w:rsid w:val="00055F1E"/>
    <w:rsid w:val="00055FC2"/>
    <w:rsid w:val="00055FCC"/>
    <w:rsid w:val="00055FD1"/>
    <w:rsid w:val="00056055"/>
    <w:rsid w:val="0005607C"/>
    <w:rsid w:val="000560FA"/>
    <w:rsid w:val="00056123"/>
    <w:rsid w:val="0005618D"/>
    <w:rsid w:val="000561C4"/>
    <w:rsid w:val="00056209"/>
    <w:rsid w:val="0005624A"/>
    <w:rsid w:val="0005625C"/>
    <w:rsid w:val="000562A3"/>
    <w:rsid w:val="000562C8"/>
    <w:rsid w:val="00056327"/>
    <w:rsid w:val="000563EB"/>
    <w:rsid w:val="0005646A"/>
    <w:rsid w:val="00056477"/>
    <w:rsid w:val="00056495"/>
    <w:rsid w:val="000564DC"/>
    <w:rsid w:val="00056507"/>
    <w:rsid w:val="0005651E"/>
    <w:rsid w:val="00056520"/>
    <w:rsid w:val="0005657F"/>
    <w:rsid w:val="00056627"/>
    <w:rsid w:val="00056679"/>
    <w:rsid w:val="000566A2"/>
    <w:rsid w:val="000566C1"/>
    <w:rsid w:val="000567EE"/>
    <w:rsid w:val="00056906"/>
    <w:rsid w:val="0005697D"/>
    <w:rsid w:val="00056AA4"/>
    <w:rsid w:val="00056BA4"/>
    <w:rsid w:val="00056BB6"/>
    <w:rsid w:val="00056C4D"/>
    <w:rsid w:val="00056CA5"/>
    <w:rsid w:val="00056CBB"/>
    <w:rsid w:val="00056CFA"/>
    <w:rsid w:val="00056D59"/>
    <w:rsid w:val="00056E65"/>
    <w:rsid w:val="00056ED3"/>
    <w:rsid w:val="00056EE4"/>
    <w:rsid w:val="00056FF5"/>
    <w:rsid w:val="0005700B"/>
    <w:rsid w:val="0005700D"/>
    <w:rsid w:val="0005704E"/>
    <w:rsid w:val="00057074"/>
    <w:rsid w:val="0005711C"/>
    <w:rsid w:val="00057173"/>
    <w:rsid w:val="00057198"/>
    <w:rsid w:val="000571CF"/>
    <w:rsid w:val="00057203"/>
    <w:rsid w:val="000572D6"/>
    <w:rsid w:val="00057382"/>
    <w:rsid w:val="000573B1"/>
    <w:rsid w:val="00057402"/>
    <w:rsid w:val="00057439"/>
    <w:rsid w:val="0005746B"/>
    <w:rsid w:val="00057492"/>
    <w:rsid w:val="000574D3"/>
    <w:rsid w:val="00057541"/>
    <w:rsid w:val="000575FC"/>
    <w:rsid w:val="00057609"/>
    <w:rsid w:val="0005761B"/>
    <w:rsid w:val="00057648"/>
    <w:rsid w:val="00057692"/>
    <w:rsid w:val="000576AC"/>
    <w:rsid w:val="00057859"/>
    <w:rsid w:val="0005785C"/>
    <w:rsid w:val="0005791C"/>
    <w:rsid w:val="00057934"/>
    <w:rsid w:val="00057970"/>
    <w:rsid w:val="000579F6"/>
    <w:rsid w:val="00057AD7"/>
    <w:rsid w:val="00057AF2"/>
    <w:rsid w:val="00057B0D"/>
    <w:rsid w:val="00057C60"/>
    <w:rsid w:val="00057D14"/>
    <w:rsid w:val="00057E56"/>
    <w:rsid w:val="00057EF0"/>
    <w:rsid w:val="00057F46"/>
    <w:rsid w:val="00057F54"/>
    <w:rsid w:val="00057F80"/>
    <w:rsid w:val="00057F91"/>
    <w:rsid w:val="0006009B"/>
    <w:rsid w:val="000600CA"/>
    <w:rsid w:val="000601AE"/>
    <w:rsid w:val="0006023A"/>
    <w:rsid w:val="000602A7"/>
    <w:rsid w:val="0006030D"/>
    <w:rsid w:val="00060323"/>
    <w:rsid w:val="00060521"/>
    <w:rsid w:val="00060610"/>
    <w:rsid w:val="00060623"/>
    <w:rsid w:val="0006068B"/>
    <w:rsid w:val="000606A6"/>
    <w:rsid w:val="00060735"/>
    <w:rsid w:val="00060736"/>
    <w:rsid w:val="00060843"/>
    <w:rsid w:val="00060911"/>
    <w:rsid w:val="00060913"/>
    <w:rsid w:val="000609A4"/>
    <w:rsid w:val="000609DD"/>
    <w:rsid w:val="00060A98"/>
    <w:rsid w:val="00060AB7"/>
    <w:rsid w:val="00060ABB"/>
    <w:rsid w:val="00060B06"/>
    <w:rsid w:val="00060B23"/>
    <w:rsid w:val="00060BA8"/>
    <w:rsid w:val="00060C19"/>
    <w:rsid w:val="00060C28"/>
    <w:rsid w:val="00060C77"/>
    <w:rsid w:val="00060C8E"/>
    <w:rsid w:val="00060CED"/>
    <w:rsid w:val="00060CF3"/>
    <w:rsid w:val="00060DA3"/>
    <w:rsid w:val="00060E5B"/>
    <w:rsid w:val="00060EA2"/>
    <w:rsid w:val="00060F01"/>
    <w:rsid w:val="00060F26"/>
    <w:rsid w:val="00060F3B"/>
    <w:rsid w:val="00060F93"/>
    <w:rsid w:val="00061035"/>
    <w:rsid w:val="00061045"/>
    <w:rsid w:val="00061126"/>
    <w:rsid w:val="000611A0"/>
    <w:rsid w:val="00061218"/>
    <w:rsid w:val="00061232"/>
    <w:rsid w:val="00061271"/>
    <w:rsid w:val="00061279"/>
    <w:rsid w:val="000612F2"/>
    <w:rsid w:val="000612F6"/>
    <w:rsid w:val="0006148D"/>
    <w:rsid w:val="000614D1"/>
    <w:rsid w:val="000614EC"/>
    <w:rsid w:val="00061525"/>
    <w:rsid w:val="00061676"/>
    <w:rsid w:val="000617E7"/>
    <w:rsid w:val="00061820"/>
    <w:rsid w:val="0006186B"/>
    <w:rsid w:val="000618BD"/>
    <w:rsid w:val="000618E7"/>
    <w:rsid w:val="00061A39"/>
    <w:rsid w:val="00061A45"/>
    <w:rsid w:val="00061C7A"/>
    <w:rsid w:val="00061CBB"/>
    <w:rsid w:val="00061DCD"/>
    <w:rsid w:val="00061DD9"/>
    <w:rsid w:val="00061F76"/>
    <w:rsid w:val="00061FAA"/>
    <w:rsid w:val="00061FFD"/>
    <w:rsid w:val="00062036"/>
    <w:rsid w:val="00062053"/>
    <w:rsid w:val="000620DB"/>
    <w:rsid w:val="000621A2"/>
    <w:rsid w:val="000621C6"/>
    <w:rsid w:val="00062211"/>
    <w:rsid w:val="00062228"/>
    <w:rsid w:val="000622BD"/>
    <w:rsid w:val="00062326"/>
    <w:rsid w:val="000623FA"/>
    <w:rsid w:val="00062474"/>
    <w:rsid w:val="000624C1"/>
    <w:rsid w:val="0006253C"/>
    <w:rsid w:val="00062577"/>
    <w:rsid w:val="000626A6"/>
    <w:rsid w:val="000626E0"/>
    <w:rsid w:val="00062748"/>
    <w:rsid w:val="00062795"/>
    <w:rsid w:val="00062984"/>
    <w:rsid w:val="000629CC"/>
    <w:rsid w:val="000629CF"/>
    <w:rsid w:val="000629F8"/>
    <w:rsid w:val="00062B2A"/>
    <w:rsid w:val="00062B65"/>
    <w:rsid w:val="00062C88"/>
    <w:rsid w:val="00062DA5"/>
    <w:rsid w:val="00062DE2"/>
    <w:rsid w:val="00062E04"/>
    <w:rsid w:val="00062E4C"/>
    <w:rsid w:val="00062E76"/>
    <w:rsid w:val="00062E9E"/>
    <w:rsid w:val="00062F25"/>
    <w:rsid w:val="00062F32"/>
    <w:rsid w:val="00063011"/>
    <w:rsid w:val="0006304B"/>
    <w:rsid w:val="00063076"/>
    <w:rsid w:val="0006317D"/>
    <w:rsid w:val="000631C8"/>
    <w:rsid w:val="000631E2"/>
    <w:rsid w:val="0006329E"/>
    <w:rsid w:val="0006333D"/>
    <w:rsid w:val="00063471"/>
    <w:rsid w:val="00063706"/>
    <w:rsid w:val="000637DE"/>
    <w:rsid w:val="0006387B"/>
    <w:rsid w:val="00063889"/>
    <w:rsid w:val="000638BC"/>
    <w:rsid w:val="000638E6"/>
    <w:rsid w:val="0006391A"/>
    <w:rsid w:val="00063924"/>
    <w:rsid w:val="00063A54"/>
    <w:rsid w:val="00063A58"/>
    <w:rsid w:val="00063A6E"/>
    <w:rsid w:val="00063AA5"/>
    <w:rsid w:val="00063AA6"/>
    <w:rsid w:val="00063B3A"/>
    <w:rsid w:val="00063B45"/>
    <w:rsid w:val="00063CB9"/>
    <w:rsid w:val="00063D5C"/>
    <w:rsid w:val="00063EF9"/>
    <w:rsid w:val="00063F77"/>
    <w:rsid w:val="00063FA0"/>
    <w:rsid w:val="00064091"/>
    <w:rsid w:val="000641A3"/>
    <w:rsid w:val="000642D9"/>
    <w:rsid w:val="0006434B"/>
    <w:rsid w:val="00064356"/>
    <w:rsid w:val="000643E2"/>
    <w:rsid w:val="0006444F"/>
    <w:rsid w:val="00064473"/>
    <w:rsid w:val="00064600"/>
    <w:rsid w:val="00064693"/>
    <w:rsid w:val="000646AA"/>
    <w:rsid w:val="000647E8"/>
    <w:rsid w:val="0006495E"/>
    <w:rsid w:val="0006498D"/>
    <w:rsid w:val="000649A6"/>
    <w:rsid w:val="00064AA0"/>
    <w:rsid w:val="00064B12"/>
    <w:rsid w:val="00064B92"/>
    <w:rsid w:val="00064CE9"/>
    <w:rsid w:val="00064DB7"/>
    <w:rsid w:val="00064F36"/>
    <w:rsid w:val="00064F9B"/>
    <w:rsid w:val="00065060"/>
    <w:rsid w:val="0006506D"/>
    <w:rsid w:val="000650CC"/>
    <w:rsid w:val="000650D6"/>
    <w:rsid w:val="0006515C"/>
    <w:rsid w:val="000651C2"/>
    <w:rsid w:val="00065204"/>
    <w:rsid w:val="0006522F"/>
    <w:rsid w:val="00065249"/>
    <w:rsid w:val="000652F8"/>
    <w:rsid w:val="0006533E"/>
    <w:rsid w:val="000653B1"/>
    <w:rsid w:val="000654EC"/>
    <w:rsid w:val="00065558"/>
    <w:rsid w:val="00065584"/>
    <w:rsid w:val="000655AB"/>
    <w:rsid w:val="0006563F"/>
    <w:rsid w:val="0006570A"/>
    <w:rsid w:val="00065721"/>
    <w:rsid w:val="0006579F"/>
    <w:rsid w:val="0006593D"/>
    <w:rsid w:val="00065962"/>
    <w:rsid w:val="00065A11"/>
    <w:rsid w:val="00065A19"/>
    <w:rsid w:val="00065A22"/>
    <w:rsid w:val="00065A8F"/>
    <w:rsid w:val="00065AEC"/>
    <w:rsid w:val="00065B70"/>
    <w:rsid w:val="00065BEC"/>
    <w:rsid w:val="00065D7F"/>
    <w:rsid w:val="00065DBA"/>
    <w:rsid w:val="00065DD1"/>
    <w:rsid w:val="00065E07"/>
    <w:rsid w:val="00065E3C"/>
    <w:rsid w:val="00065E9E"/>
    <w:rsid w:val="00065F61"/>
    <w:rsid w:val="0006604B"/>
    <w:rsid w:val="0006608B"/>
    <w:rsid w:val="000660B6"/>
    <w:rsid w:val="000660E7"/>
    <w:rsid w:val="00066175"/>
    <w:rsid w:val="0006617C"/>
    <w:rsid w:val="000662E9"/>
    <w:rsid w:val="00066314"/>
    <w:rsid w:val="0006632D"/>
    <w:rsid w:val="0006633D"/>
    <w:rsid w:val="000663BD"/>
    <w:rsid w:val="00066462"/>
    <w:rsid w:val="00066468"/>
    <w:rsid w:val="000665D2"/>
    <w:rsid w:val="00066765"/>
    <w:rsid w:val="000667F9"/>
    <w:rsid w:val="0006685E"/>
    <w:rsid w:val="000668B5"/>
    <w:rsid w:val="000668CB"/>
    <w:rsid w:val="000668FF"/>
    <w:rsid w:val="00066908"/>
    <w:rsid w:val="0006699C"/>
    <w:rsid w:val="000669E2"/>
    <w:rsid w:val="00066A0A"/>
    <w:rsid w:val="00066AEC"/>
    <w:rsid w:val="00066C32"/>
    <w:rsid w:val="00066C45"/>
    <w:rsid w:val="00066C6C"/>
    <w:rsid w:val="00066CB1"/>
    <w:rsid w:val="00066D2F"/>
    <w:rsid w:val="00066D3B"/>
    <w:rsid w:val="00066D4D"/>
    <w:rsid w:val="00066DF8"/>
    <w:rsid w:val="00066DFD"/>
    <w:rsid w:val="00066DFF"/>
    <w:rsid w:val="00066E09"/>
    <w:rsid w:val="00066F0D"/>
    <w:rsid w:val="00066F5D"/>
    <w:rsid w:val="00066F90"/>
    <w:rsid w:val="00066FD6"/>
    <w:rsid w:val="000670A9"/>
    <w:rsid w:val="00067122"/>
    <w:rsid w:val="000671C8"/>
    <w:rsid w:val="0006725B"/>
    <w:rsid w:val="000672B9"/>
    <w:rsid w:val="000672C0"/>
    <w:rsid w:val="00067331"/>
    <w:rsid w:val="00067456"/>
    <w:rsid w:val="00067498"/>
    <w:rsid w:val="000674BE"/>
    <w:rsid w:val="000674CB"/>
    <w:rsid w:val="0006750D"/>
    <w:rsid w:val="00067516"/>
    <w:rsid w:val="000675A9"/>
    <w:rsid w:val="000675CB"/>
    <w:rsid w:val="0006767E"/>
    <w:rsid w:val="00067697"/>
    <w:rsid w:val="000676EA"/>
    <w:rsid w:val="00067768"/>
    <w:rsid w:val="0006776B"/>
    <w:rsid w:val="000677B3"/>
    <w:rsid w:val="000677EB"/>
    <w:rsid w:val="000677EF"/>
    <w:rsid w:val="00067825"/>
    <w:rsid w:val="000678AC"/>
    <w:rsid w:val="00067A22"/>
    <w:rsid w:val="00067ADF"/>
    <w:rsid w:val="00067B9D"/>
    <w:rsid w:val="00067C1A"/>
    <w:rsid w:val="00067C3E"/>
    <w:rsid w:val="00067C81"/>
    <w:rsid w:val="00067CBF"/>
    <w:rsid w:val="00067CD6"/>
    <w:rsid w:val="00067D8F"/>
    <w:rsid w:val="00067DB0"/>
    <w:rsid w:val="00067E36"/>
    <w:rsid w:val="00067E7B"/>
    <w:rsid w:val="00067EEB"/>
    <w:rsid w:val="00067FB9"/>
    <w:rsid w:val="00067FBE"/>
    <w:rsid w:val="0007006A"/>
    <w:rsid w:val="0007007E"/>
    <w:rsid w:val="000700CF"/>
    <w:rsid w:val="00070112"/>
    <w:rsid w:val="0007011C"/>
    <w:rsid w:val="000701B7"/>
    <w:rsid w:val="000701CB"/>
    <w:rsid w:val="000701E9"/>
    <w:rsid w:val="00070251"/>
    <w:rsid w:val="0007036B"/>
    <w:rsid w:val="000703A6"/>
    <w:rsid w:val="000703E1"/>
    <w:rsid w:val="00070416"/>
    <w:rsid w:val="00070421"/>
    <w:rsid w:val="000704B4"/>
    <w:rsid w:val="000704CF"/>
    <w:rsid w:val="0007066A"/>
    <w:rsid w:val="0007067B"/>
    <w:rsid w:val="000706ED"/>
    <w:rsid w:val="00070707"/>
    <w:rsid w:val="00070736"/>
    <w:rsid w:val="000707B2"/>
    <w:rsid w:val="000707BD"/>
    <w:rsid w:val="000707FC"/>
    <w:rsid w:val="0007093F"/>
    <w:rsid w:val="000709D8"/>
    <w:rsid w:val="00070AB4"/>
    <w:rsid w:val="00070AF6"/>
    <w:rsid w:val="00070B52"/>
    <w:rsid w:val="00070B7C"/>
    <w:rsid w:val="00070C43"/>
    <w:rsid w:val="00070CCD"/>
    <w:rsid w:val="00070DD4"/>
    <w:rsid w:val="00070ED3"/>
    <w:rsid w:val="00070EFA"/>
    <w:rsid w:val="00070F34"/>
    <w:rsid w:val="00070F44"/>
    <w:rsid w:val="00070FEC"/>
    <w:rsid w:val="000710B5"/>
    <w:rsid w:val="000711A0"/>
    <w:rsid w:val="00071246"/>
    <w:rsid w:val="0007148B"/>
    <w:rsid w:val="000714F1"/>
    <w:rsid w:val="00071506"/>
    <w:rsid w:val="0007154D"/>
    <w:rsid w:val="0007154F"/>
    <w:rsid w:val="000716EA"/>
    <w:rsid w:val="000717E5"/>
    <w:rsid w:val="00071AF8"/>
    <w:rsid w:val="00071B51"/>
    <w:rsid w:val="00071C5A"/>
    <w:rsid w:val="00071D45"/>
    <w:rsid w:val="00071E1B"/>
    <w:rsid w:val="00071EEE"/>
    <w:rsid w:val="00071F93"/>
    <w:rsid w:val="00071FE2"/>
    <w:rsid w:val="000720DF"/>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3D"/>
    <w:rsid w:val="00072957"/>
    <w:rsid w:val="0007296C"/>
    <w:rsid w:val="00072985"/>
    <w:rsid w:val="00072994"/>
    <w:rsid w:val="000729C7"/>
    <w:rsid w:val="00072AB6"/>
    <w:rsid w:val="00072ADC"/>
    <w:rsid w:val="00072B0F"/>
    <w:rsid w:val="00072B16"/>
    <w:rsid w:val="00072B54"/>
    <w:rsid w:val="00072BFA"/>
    <w:rsid w:val="00072CEC"/>
    <w:rsid w:val="00072E0C"/>
    <w:rsid w:val="00072E6A"/>
    <w:rsid w:val="00072EF2"/>
    <w:rsid w:val="00072F25"/>
    <w:rsid w:val="00073046"/>
    <w:rsid w:val="00073054"/>
    <w:rsid w:val="000730E3"/>
    <w:rsid w:val="00073100"/>
    <w:rsid w:val="0007314F"/>
    <w:rsid w:val="00073209"/>
    <w:rsid w:val="00073232"/>
    <w:rsid w:val="00073276"/>
    <w:rsid w:val="000732D5"/>
    <w:rsid w:val="00073361"/>
    <w:rsid w:val="0007337A"/>
    <w:rsid w:val="000733AD"/>
    <w:rsid w:val="00073412"/>
    <w:rsid w:val="000734C8"/>
    <w:rsid w:val="00073586"/>
    <w:rsid w:val="000735FB"/>
    <w:rsid w:val="000736C8"/>
    <w:rsid w:val="00073842"/>
    <w:rsid w:val="000738E3"/>
    <w:rsid w:val="00073977"/>
    <w:rsid w:val="000739A1"/>
    <w:rsid w:val="000739C4"/>
    <w:rsid w:val="00073A00"/>
    <w:rsid w:val="00073A38"/>
    <w:rsid w:val="00073AEE"/>
    <w:rsid w:val="00073B07"/>
    <w:rsid w:val="00073B6B"/>
    <w:rsid w:val="00073B8E"/>
    <w:rsid w:val="00073BDE"/>
    <w:rsid w:val="00073C12"/>
    <w:rsid w:val="00073C68"/>
    <w:rsid w:val="00073CAB"/>
    <w:rsid w:val="00073CCF"/>
    <w:rsid w:val="00073CDD"/>
    <w:rsid w:val="00073D30"/>
    <w:rsid w:val="00073D70"/>
    <w:rsid w:val="00073F23"/>
    <w:rsid w:val="00073F68"/>
    <w:rsid w:val="0007401D"/>
    <w:rsid w:val="00074024"/>
    <w:rsid w:val="00074047"/>
    <w:rsid w:val="00074080"/>
    <w:rsid w:val="00074203"/>
    <w:rsid w:val="00074209"/>
    <w:rsid w:val="0007439D"/>
    <w:rsid w:val="00074413"/>
    <w:rsid w:val="00074523"/>
    <w:rsid w:val="00074558"/>
    <w:rsid w:val="0007460E"/>
    <w:rsid w:val="00074651"/>
    <w:rsid w:val="00074679"/>
    <w:rsid w:val="0007467A"/>
    <w:rsid w:val="000746CB"/>
    <w:rsid w:val="0007471E"/>
    <w:rsid w:val="00074889"/>
    <w:rsid w:val="000748A0"/>
    <w:rsid w:val="00074961"/>
    <w:rsid w:val="00074A34"/>
    <w:rsid w:val="00074ADB"/>
    <w:rsid w:val="00074B0A"/>
    <w:rsid w:val="00074B50"/>
    <w:rsid w:val="00074BFA"/>
    <w:rsid w:val="00074C24"/>
    <w:rsid w:val="00074C4F"/>
    <w:rsid w:val="00074CD1"/>
    <w:rsid w:val="00074D2D"/>
    <w:rsid w:val="00074D49"/>
    <w:rsid w:val="00074D78"/>
    <w:rsid w:val="0007511F"/>
    <w:rsid w:val="000752F1"/>
    <w:rsid w:val="0007532E"/>
    <w:rsid w:val="00075369"/>
    <w:rsid w:val="000753A2"/>
    <w:rsid w:val="000753BA"/>
    <w:rsid w:val="000753FE"/>
    <w:rsid w:val="00075454"/>
    <w:rsid w:val="00075456"/>
    <w:rsid w:val="0007549C"/>
    <w:rsid w:val="00075568"/>
    <w:rsid w:val="0007561A"/>
    <w:rsid w:val="00075697"/>
    <w:rsid w:val="0007576F"/>
    <w:rsid w:val="000758D4"/>
    <w:rsid w:val="0007599C"/>
    <w:rsid w:val="00075A79"/>
    <w:rsid w:val="00075B60"/>
    <w:rsid w:val="00075B88"/>
    <w:rsid w:val="00075B89"/>
    <w:rsid w:val="00075CB4"/>
    <w:rsid w:val="00075DE2"/>
    <w:rsid w:val="00075EA9"/>
    <w:rsid w:val="00075EFC"/>
    <w:rsid w:val="00075F58"/>
    <w:rsid w:val="00076003"/>
    <w:rsid w:val="0007607A"/>
    <w:rsid w:val="0007609E"/>
    <w:rsid w:val="000760CA"/>
    <w:rsid w:val="000761E1"/>
    <w:rsid w:val="00076201"/>
    <w:rsid w:val="00076216"/>
    <w:rsid w:val="00076261"/>
    <w:rsid w:val="000763CA"/>
    <w:rsid w:val="000763ED"/>
    <w:rsid w:val="00076452"/>
    <w:rsid w:val="00076598"/>
    <w:rsid w:val="00076603"/>
    <w:rsid w:val="0007665F"/>
    <w:rsid w:val="0007676C"/>
    <w:rsid w:val="00076784"/>
    <w:rsid w:val="0007693F"/>
    <w:rsid w:val="0007694D"/>
    <w:rsid w:val="0007698A"/>
    <w:rsid w:val="0007699E"/>
    <w:rsid w:val="00076A84"/>
    <w:rsid w:val="00076A8C"/>
    <w:rsid w:val="00076AB7"/>
    <w:rsid w:val="00076B4B"/>
    <w:rsid w:val="00076BB8"/>
    <w:rsid w:val="00076C91"/>
    <w:rsid w:val="00076CC4"/>
    <w:rsid w:val="00076DA5"/>
    <w:rsid w:val="00076DF2"/>
    <w:rsid w:val="00076E14"/>
    <w:rsid w:val="00076E36"/>
    <w:rsid w:val="00076E90"/>
    <w:rsid w:val="00076ECB"/>
    <w:rsid w:val="00076F22"/>
    <w:rsid w:val="00076F43"/>
    <w:rsid w:val="00076F59"/>
    <w:rsid w:val="00076FA5"/>
    <w:rsid w:val="00076FE8"/>
    <w:rsid w:val="00077043"/>
    <w:rsid w:val="0007704A"/>
    <w:rsid w:val="0007709F"/>
    <w:rsid w:val="000770A9"/>
    <w:rsid w:val="0007717C"/>
    <w:rsid w:val="00077193"/>
    <w:rsid w:val="000771A4"/>
    <w:rsid w:val="000771EA"/>
    <w:rsid w:val="000772CA"/>
    <w:rsid w:val="000772FF"/>
    <w:rsid w:val="0007739A"/>
    <w:rsid w:val="00077553"/>
    <w:rsid w:val="00077589"/>
    <w:rsid w:val="00077615"/>
    <w:rsid w:val="0007765E"/>
    <w:rsid w:val="0007788B"/>
    <w:rsid w:val="00077A0C"/>
    <w:rsid w:val="00077A13"/>
    <w:rsid w:val="00077AE6"/>
    <w:rsid w:val="00077AEA"/>
    <w:rsid w:val="00077B23"/>
    <w:rsid w:val="00077B91"/>
    <w:rsid w:val="00077BBC"/>
    <w:rsid w:val="00077BEF"/>
    <w:rsid w:val="00077CD7"/>
    <w:rsid w:val="00077D07"/>
    <w:rsid w:val="00077D69"/>
    <w:rsid w:val="00077DCC"/>
    <w:rsid w:val="00077E81"/>
    <w:rsid w:val="00077E8F"/>
    <w:rsid w:val="00077E9E"/>
    <w:rsid w:val="00077F0F"/>
    <w:rsid w:val="00077F24"/>
    <w:rsid w:val="00077FA7"/>
    <w:rsid w:val="00077FC3"/>
    <w:rsid w:val="00077FE9"/>
    <w:rsid w:val="00080099"/>
    <w:rsid w:val="00080101"/>
    <w:rsid w:val="000801A0"/>
    <w:rsid w:val="000801EA"/>
    <w:rsid w:val="00080275"/>
    <w:rsid w:val="00080319"/>
    <w:rsid w:val="000803D2"/>
    <w:rsid w:val="000803F0"/>
    <w:rsid w:val="00080403"/>
    <w:rsid w:val="000804B8"/>
    <w:rsid w:val="000804CE"/>
    <w:rsid w:val="0008060E"/>
    <w:rsid w:val="00080640"/>
    <w:rsid w:val="00080666"/>
    <w:rsid w:val="000806F6"/>
    <w:rsid w:val="0008073C"/>
    <w:rsid w:val="000807EE"/>
    <w:rsid w:val="00080802"/>
    <w:rsid w:val="0008082E"/>
    <w:rsid w:val="0008084C"/>
    <w:rsid w:val="000808A7"/>
    <w:rsid w:val="00080936"/>
    <w:rsid w:val="0008095C"/>
    <w:rsid w:val="000809D8"/>
    <w:rsid w:val="00080A00"/>
    <w:rsid w:val="00080A75"/>
    <w:rsid w:val="00080AD4"/>
    <w:rsid w:val="00080AE3"/>
    <w:rsid w:val="00080B16"/>
    <w:rsid w:val="00080BC3"/>
    <w:rsid w:val="00080BEC"/>
    <w:rsid w:val="00080C3D"/>
    <w:rsid w:val="00080D31"/>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70B"/>
    <w:rsid w:val="000817E8"/>
    <w:rsid w:val="00081881"/>
    <w:rsid w:val="00081940"/>
    <w:rsid w:val="0008194A"/>
    <w:rsid w:val="00081AB1"/>
    <w:rsid w:val="00081BC2"/>
    <w:rsid w:val="00081BDB"/>
    <w:rsid w:val="00081CBC"/>
    <w:rsid w:val="00081CD7"/>
    <w:rsid w:val="00081D39"/>
    <w:rsid w:val="00081D61"/>
    <w:rsid w:val="00081D83"/>
    <w:rsid w:val="00081DE3"/>
    <w:rsid w:val="00081F19"/>
    <w:rsid w:val="000820AF"/>
    <w:rsid w:val="00082165"/>
    <w:rsid w:val="0008216C"/>
    <w:rsid w:val="000821D7"/>
    <w:rsid w:val="00082224"/>
    <w:rsid w:val="0008223D"/>
    <w:rsid w:val="000822A5"/>
    <w:rsid w:val="00082300"/>
    <w:rsid w:val="000823EF"/>
    <w:rsid w:val="00082452"/>
    <w:rsid w:val="00082460"/>
    <w:rsid w:val="0008246D"/>
    <w:rsid w:val="0008251B"/>
    <w:rsid w:val="00082559"/>
    <w:rsid w:val="0008257B"/>
    <w:rsid w:val="000825BD"/>
    <w:rsid w:val="00082691"/>
    <w:rsid w:val="000826DE"/>
    <w:rsid w:val="000828C1"/>
    <w:rsid w:val="000828F4"/>
    <w:rsid w:val="000829E5"/>
    <w:rsid w:val="00082AA5"/>
    <w:rsid w:val="00082B75"/>
    <w:rsid w:val="00082BDA"/>
    <w:rsid w:val="00082C6B"/>
    <w:rsid w:val="00082DE7"/>
    <w:rsid w:val="00082DF4"/>
    <w:rsid w:val="00082E0A"/>
    <w:rsid w:val="00082E2F"/>
    <w:rsid w:val="00082E52"/>
    <w:rsid w:val="00082EA4"/>
    <w:rsid w:val="00082EFC"/>
    <w:rsid w:val="00082F4E"/>
    <w:rsid w:val="00082F50"/>
    <w:rsid w:val="00082F5E"/>
    <w:rsid w:val="00083002"/>
    <w:rsid w:val="00083028"/>
    <w:rsid w:val="00083062"/>
    <w:rsid w:val="00083095"/>
    <w:rsid w:val="00083192"/>
    <w:rsid w:val="0008320B"/>
    <w:rsid w:val="0008323A"/>
    <w:rsid w:val="000832FB"/>
    <w:rsid w:val="000833AC"/>
    <w:rsid w:val="0008341A"/>
    <w:rsid w:val="00083460"/>
    <w:rsid w:val="0008347F"/>
    <w:rsid w:val="000834FD"/>
    <w:rsid w:val="00083512"/>
    <w:rsid w:val="0008356E"/>
    <w:rsid w:val="000836E0"/>
    <w:rsid w:val="000836ED"/>
    <w:rsid w:val="00083776"/>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CE3"/>
    <w:rsid w:val="00083D10"/>
    <w:rsid w:val="00083E32"/>
    <w:rsid w:val="0008407C"/>
    <w:rsid w:val="000840BB"/>
    <w:rsid w:val="0008416F"/>
    <w:rsid w:val="00084284"/>
    <w:rsid w:val="00084286"/>
    <w:rsid w:val="000842B4"/>
    <w:rsid w:val="0008438C"/>
    <w:rsid w:val="00084456"/>
    <w:rsid w:val="00084464"/>
    <w:rsid w:val="00084497"/>
    <w:rsid w:val="000845FF"/>
    <w:rsid w:val="00084736"/>
    <w:rsid w:val="0008480A"/>
    <w:rsid w:val="00084856"/>
    <w:rsid w:val="00084918"/>
    <w:rsid w:val="00084BD7"/>
    <w:rsid w:val="00084D84"/>
    <w:rsid w:val="00084F3F"/>
    <w:rsid w:val="000851FB"/>
    <w:rsid w:val="00085236"/>
    <w:rsid w:val="000852C0"/>
    <w:rsid w:val="0008538A"/>
    <w:rsid w:val="00085403"/>
    <w:rsid w:val="00085447"/>
    <w:rsid w:val="00085482"/>
    <w:rsid w:val="000854E0"/>
    <w:rsid w:val="000854F5"/>
    <w:rsid w:val="00085609"/>
    <w:rsid w:val="00085691"/>
    <w:rsid w:val="00085698"/>
    <w:rsid w:val="000856A4"/>
    <w:rsid w:val="000856CA"/>
    <w:rsid w:val="00085842"/>
    <w:rsid w:val="00085936"/>
    <w:rsid w:val="000859C8"/>
    <w:rsid w:val="00085A24"/>
    <w:rsid w:val="00085A39"/>
    <w:rsid w:val="00085A43"/>
    <w:rsid w:val="00085ACF"/>
    <w:rsid w:val="00085C5D"/>
    <w:rsid w:val="00085CC9"/>
    <w:rsid w:val="00085D5E"/>
    <w:rsid w:val="00085DBB"/>
    <w:rsid w:val="00085E25"/>
    <w:rsid w:val="00085E35"/>
    <w:rsid w:val="00085F49"/>
    <w:rsid w:val="00085FC8"/>
    <w:rsid w:val="00085FDD"/>
    <w:rsid w:val="00085FE7"/>
    <w:rsid w:val="00086013"/>
    <w:rsid w:val="0008601B"/>
    <w:rsid w:val="0008621F"/>
    <w:rsid w:val="0008626A"/>
    <w:rsid w:val="0008627E"/>
    <w:rsid w:val="0008628C"/>
    <w:rsid w:val="00086299"/>
    <w:rsid w:val="000862FC"/>
    <w:rsid w:val="0008632E"/>
    <w:rsid w:val="00086331"/>
    <w:rsid w:val="00086335"/>
    <w:rsid w:val="00086339"/>
    <w:rsid w:val="000863B5"/>
    <w:rsid w:val="000863B9"/>
    <w:rsid w:val="00086409"/>
    <w:rsid w:val="000864DB"/>
    <w:rsid w:val="00086541"/>
    <w:rsid w:val="000865C6"/>
    <w:rsid w:val="000866D4"/>
    <w:rsid w:val="0008673B"/>
    <w:rsid w:val="0008674B"/>
    <w:rsid w:val="00086836"/>
    <w:rsid w:val="0008684A"/>
    <w:rsid w:val="0008688B"/>
    <w:rsid w:val="000868C8"/>
    <w:rsid w:val="00086A3F"/>
    <w:rsid w:val="00086ACA"/>
    <w:rsid w:val="00086D50"/>
    <w:rsid w:val="00086DEF"/>
    <w:rsid w:val="00086E14"/>
    <w:rsid w:val="00086E58"/>
    <w:rsid w:val="00086E6E"/>
    <w:rsid w:val="00086FD6"/>
    <w:rsid w:val="0008701C"/>
    <w:rsid w:val="00087030"/>
    <w:rsid w:val="00087038"/>
    <w:rsid w:val="00087062"/>
    <w:rsid w:val="000871DF"/>
    <w:rsid w:val="000872C8"/>
    <w:rsid w:val="000874B0"/>
    <w:rsid w:val="000874F0"/>
    <w:rsid w:val="00087648"/>
    <w:rsid w:val="0008768C"/>
    <w:rsid w:val="0008776E"/>
    <w:rsid w:val="0008778B"/>
    <w:rsid w:val="000877C1"/>
    <w:rsid w:val="000877EC"/>
    <w:rsid w:val="000877EE"/>
    <w:rsid w:val="00087974"/>
    <w:rsid w:val="00087982"/>
    <w:rsid w:val="0008799E"/>
    <w:rsid w:val="000879F8"/>
    <w:rsid w:val="00087A0E"/>
    <w:rsid w:val="00087B60"/>
    <w:rsid w:val="00087BDB"/>
    <w:rsid w:val="00087C36"/>
    <w:rsid w:val="00087CAB"/>
    <w:rsid w:val="00087D06"/>
    <w:rsid w:val="00087D46"/>
    <w:rsid w:val="00087E0B"/>
    <w:rsid w:val="00087EC1"/>
    <w:rsid w:val="00087FA9"/>
    <w:rsid w:val="000900DC"/>
    <w:rsid w:val="0009010E"/>
    <w:rsid w:val="000901B3"/>
    <w:rsid w:val="000901B4"/>
    <w:rsid w:val="00090230"/>
    <w:rsid w:val="00090249"/>
    <w:rsid w:val="000902D9"/>
    <w:rsid w:val="00090316"/>
    <w:rsid w:val="0009040A"/>
    <w:rsid w:val="00090457"/>
    <w:rsid w:val="00090484"/>
    <w:rsid w:val="00090545"/>
    <w:rsid w:val="00090587"/>
    <w:rsid w:val="0009059E"/>
    <w:rsid w:val="00090620"/>
    <w:rsid w:val="00090663"/>
    <w:rsid w:val="00090724"/>
    <w:rsid w:val="000907B2"/>
    <w:rsid w:val="000907B3"/>
    <w:rsid w:val="000907BB"/>
    <w:rsid w:val="00090804"/>
    <w:rsid w:val="00090822"/>
    <w:rsid w:val="0009086B"/>
    <w:rsid w:val="000908FF"/>
    <w:rsid w:val="0009092C"/>
    <w:rsid w:val="0009097C"/>
    <w:rsid w:val="00090983"/>
    <w:rsid w:val="000909D0"/>
    <w:rsid w:val="00090A86"/>
    <w:rsid w:val="00090ACA"/>
    <w:rsid w:val="00090B05"/>
    <w:rsid w:val="00090BBC"/>
    <w:rsid w:val="00090BFB"/>
    <w:rsid w:val="00090CA9"/>
    <w:rsid w:val="00090D19"/>
    <w:rsid w:val="00090DA6"/>
    <w:rsid w:val="00090F38"/>
    <w:rsid w:val="00090FCD"/>
    <w:rsid w:val="00091006"/>
    <w:rsid w:val="00091055"/>
    <w:rsid w:val="00091139"/>
    <w:rsid w:val="000912B4"/>
    <w:rsid w:val="00091461"/>
    <w:rsid w:val="00091474"/>
    <w:rsid w:val="000914E4"/>
    <w:rsid w:val="00091595"/>
    <w:rsid w:val="00091649"/>
    <w:rsid w:val="0009164E"/>
    <w:rsid w:val="00091657"/>
    <w:rsid w:val="0009169C"/>
    <w:rsid w:val="00091706"/>
    <w:rsid w:val="00091738"/>
    <w:rsid w:val="000917F6"/>
    <w:rsid w:val="00091843"/>
    <w:rsid w:val="00091853"/>
    <w:rsid w:val="000918FC"/>
    <w:rsid w:val="00091993"/>
    <w:rsid w:val="00091A0F"/>
    <w:rsid w:val="00091ACC"/>
    <w:rsid w:val="00091B02"/>
    <w:rsid w:val="00091B96"/>
    <w:rsid w:val="00091BE0"/>
    <w:rsid w:val="00091CA4"/>
    <w:rsid w:val="00091D37"/>
    <w:rsid w:val="00091D69"/>
    <w:rsid w:val="00091D78"/>
    <w:rsid w:val="00091F5C"/>
    <w:rsid w:val="00091FC4"/>
    <w:rsid w:val="00091FD4"/>
    <w:rsid w:val="00092000"/>
    <w:rsid w:val="00092029"/>
    <w:rsid w:val="000920FB"/>
    <w:rsid w:val="00092114"/>
    <w:rsid w:val="00092118"/>
    <w:rsid w:val="0009213B"/>
    <w:rsid w:val="000921B3"/>
    <w:rsid w:val="000921E6"/>
    <w:rsid w:val="000921F9"/>
    <w:rsid w:val="00092203"/>
    <w:rsid w:val="000922A2"/>
    <w:rsid w:val="000922C7"/>
    <w:rsid w:val="00092301"/>
    <w:rsid w:val="00092307"/>
    <w:rsid w:val="0009231A"/>
    <w:rsid w:val="00092374"/>
    <w:rsid w:val="00092532"/>
    <w:rsid w:val="00092541"/>
    <w:rsid w:val="000925A1"/>
    <w:rsid w:val="000925D4"/>
    <w:rsid w:val="000925FB"/>
    <w:rsid w:val="00092692"/>
    <w:rsid w:val="000926DB"/>
    <w:rsid w:val="0009270F"/>
    <w:rsid w:val="0009273B"/>
    <w:rsid w:val="000927F7"/>
    <w:rsid w:val="00092868"/>
    <w:rsid w:val="0009286E"/>
    <w:rsid w:val="000928AA"/>
    <w:rsid w:val="000928DE"/>
    <w:rsid w:val="000928E8"/>
    <w:rsid w:val="000928F8"/>
    <w:rsid w:val="00092966"/>
    <w:rsid w:val="000929DA"/>
    <w:rsid w:val="00092A9B"/>
    <w:rsid w:val="00092B16"/>
    <w:rsid w:val="00092BCB"/>
    <w:rsid w:val="00092C10"/>
    <w:rsid w:val="00092C21"/>
    <w:rsid w:val="00092C43"/>
    <w:rsid w:val="00092CC5"/>
    <w:rsid w:val="00092D59"/>
    <w:rsid w:val="00092D7C"/>
    <w:rsid w:val="00092DBF"/>
    <w:rsid w:val="00092DEE"/>
    <w:rsid w:val="00092F15"/>
    <w:rsid w:val="00092F31"/>
    <w:rsid w:val="00092F57"/>
    <w:rsid w:val="00092FAF"/>
    <w:rsid w:val="00092FB1"/>
    <w:rsid w:val="00092FB6"/>
    <w:rsid w:val="00092FF2"/>
    <w:rsid w:val="00092FFE"/>
    <w:rsid w:val="00093079"/>
    <w:rsid w:val="000930F6"/>
    <w:rsid w:val="00093104"/>
    <w:rsid w:val="0009310E"/>
    <w:rsid w:val="00093139"/>
    <w:rsid w:val="00093277"/>
    <w:rsid w:val="000932D9"/>
    <w:rsid w:val="000932F2"/>
    <w:rsid w:val="00093399"/>
    <w:rsid w:val="0009339F"/>
    <w:rsid w:val="000934A5"/>
    <w:rsid w:val="00093515"/>
    <w:rsid w:val="00093548"/>
    <w:rsid w:val="0009355D"/>
    <w:rsid w:val="00093696"/>
    <w:rsid w:val="00093892"/>
    <w:rsid w:val="000938E4"/>
    <w:rsid w:val="00093911"/>
    <w:rsid w:val="00093936"/>
    <w:rsid w:val="00093981"/>
    <w:rsid w:val="0009399F"/>
    <w:rsid w:val="000939A2"/>
    <w:rsid w:val="00093BAF"/>
    <w:rsid w:val="00093BB5"/>
    <w:rsid w:val="00093C6B"/>
    <w:rsid w:val="00093C89"/>
    <w:rsid w:val="00093CD9"/>
    <w:rsid w:val="00093CFF"/>
    <w:rsid w:val="00093D56"/>
    <w:rsid w:val="00093DC5"/>
    <w:rsid w:val="00093E01"/>
    <w:rsid w:val="00093E0C"/>
    <w:rsid w:val="00093E8F"/>
    <w:rsid w:val="00093ECE"/>
    <w:rsid w:val="00093EE1"/>
    <w:rsid w:val="00093F2C"/>
    <w:rsid w:val="00094003"/>
    <w:rsid w:val="0009409F"/>
    <w:rsid w:val="000941D3"/>
    <w:rsid w:val="0009424D"/>
    <w:rsid w:val="00094281"/>
    <w:rsid w:val="000942A9"/>
    <w:rsid w:val="000942E2"/>
    <w:rsid w:val="000942EF"/>
    <w:rsid w:val="00094351"/>
    <w:rsid w:val="00094442"/>
    <w:rsid w:val="00094488"/>
    <w:rsid w:val="00094600"/>
    <w:rsid w:val="000946BA"/>
    <w:rsid w:val="000947BD"/>
    <w:rsid w:val="000947C7"/>
    <w:rsid w:val="00094829"/>
    <w:rsid w:val="00094972"/>
    <w:rsid w:val="0009498C"/>
    <w:rsid w:val="000949FD"/>
    <w:rsid w:val="00094A24"/>
    <w:rsid w:val="00094AA9"/>
    <w:rsid w:val="00094AD9"/>
    <w:rsid w:val="00094BB6"/>
    <w:rsid w:val="00094BD1"/>
    <w:rsid w:val="00094C9A"/>
    <w:rsid w:val="00094E84"/>
    <w:rsid w:val="00094FB1"/>
    <w:rsid w:val="00094FD1"/>
    <w:rsid w:val="00094FF7"/>
    <w:rsid w:val="00095101"/>
    <w:rsid w:val="0009510B"/>
    <w:rsid w:val="0009513D"/>
    <w:rsid w:val="00095156"/>
    <w:rsid w:val="00095185"/>
    <w:rsid w:val="00095204"/>
    <w:rsid w:val="0009544A"/>
    <w:rsid w:val="00095506"/>
    <w:rsid w:val="0009555F"/>
    <w:rsid w:val="00095682"/>
    <w:rsid w:val="000956DF"/>
    <w:rsid w:val="0009592A"/>
    <w:rsid w:val="00095978"/>
    <w:rsid w:val="0009598D"/>
    <w:rsid w:val="000959AD"/>
    <w:rsid w:val="000959B7"/>
    <w:rsid w:val="00095A49"/>
    <w:rsid w:val="00095A5A"/>
    <w:rsid w:val="00095AC2"/>
    <w:rsid w:val="00095AC9"/>
    <w:rsid w:val="00095B1B"/>
    <w:rsid w:val="00095B4B"/>
    <w:rsid w:val="00095CA4"/>
    <w:rsid w:val="00095CAB"/>
    <w:rsid w:val="00095CB3"/>
    <w:rsid w:val="00095CEA"/>
    <w:rsid w:val="00095D16"/>
    <w:rsid w:val="00095D67"/>
    <w:rsid w:val="00095E7A"/>
    <w:rsid w:val="00095F23"/>
    <w:rsid w:val="00095FA3"/>
    <w:rsid w:val="0009605C"/>
    <w:rsid w:val="000960D7"/>
    <w:rsid w:val="000960E4"/>
    <w:rsid w:val="0009613E"/>
    <w:rsid w:val="0009615F"/>
    <w:rsid w:val="000961CE"/>
    <w:rsid w:val="0009623D"/>
    <w:rsid w:val="000962D6"/>
    <w:rsid w:val="000963EB"/>
    <w:rsid w:val="000963FE"/>
    <w:rsid w:val="00096450"/>
    <w:rsid w:val="00096512"/>
    <w:rsid w:val="000965C1"/>
    <w:rsid w:val="000965CA"/>
    <w:rsid w:val="000965D8"/>
    <w:rsid w:val="00096687"/>
    <w:rsid w:val="00096688"/>
    <w:rsid w:val="000966C3"/>
    <w:rsid w:val="00096703"/>
    <w:rsid w:val="00096735"/>
    <w:rsid w:val="000968B7"/>
    <w:rsid w:val="000968E7"/>
    <w:rsid w:val="00096934"/>
    <w:rsid w:val="0009694F"/>
    <w:rsid w:val="0009695F"/>
    <w:rsid w:val="00096960"/>
    <w:rsid w:val="00096963"/>
    <w:rsid w:val="000969C7"/>
    <w:rsid w:val="000969D6"/>
    <w:rsid w:val="00096AF0"/>
    <w:rsid w:val="00096BBE"/>
    <w:rsid w:val="00096CAA"/>
    <w:rsid w:val="00096CC9"/>
    <w:rsid w:val="00096DCB"/>
    <w:rsid w:val="00096DD6"/>
    <w:rsid w:val="00096E9C"/>
    <w:rsid w:val="00096F1A"/>
    <w:rsid w:val="00097023"/>
    <w:rsid w:val="00097089"/>
    <w:rsid w:val="000970D5"/>
    <w:rsid w:val="0009714D"/>
    <w:rsid w:val="000971F1"/>
    <w:rsid w:val="00097254"/>
    <w:rsid w:val="0009726A"/>
    <w:rsid w:val="00097291"/>
    <w:rsid w:val="00097294"/>
    <w:rsid w:val="0009729A"/>
    <w:rsid w:val="000972C8"/>
    <w:rsid w:val="0009731B"/>
    <w:rsid w:val="0009732C"/>
    <w:rsid w:val="0009738B"/>
    <w:rsid w:val="0009747B"/>
    <w:rsid w:val="000974D4"/>
    <w:rsid w:val="000974F4"/>
    <w:rsid w:val="00097659"/>
    <w:rsid w:val="0009769A"/>
    <w:rsid w:val="000976C0"/>
    <w:rsid w:val="0009772E"/>
    <w:rsid w:val="00097739"/>
    <w:rsid w:val="000977AC"/>
    <w:rsid w:val="000977C8"/>
    <w:rsid w:val="0009792C"/>
    <w:rsid w:val="00097A45"/>
    <w:rsid w:val="00097A78"/>
    <w:rsid w:val="00097BF7"/>
    <w:rsid w:val="00097C16"/>
    <w:rsid w:val="00097C4C"/>
    <w:rsid w:val="00097C51"/>
    <w:rsid w:val="00097DBF"/>
    <w:rsid w:val="00097DEC"/>
    <w:rsid w:val="00097E38"/>
    <w:rsid w:val="00097F36"/>
    <w:rsid w:val="00097F71"/>
    <w:rsid w:val="00097FDF"/>
    <w:rsid w:val="000A0052"/>
    <w:rsid w:val="000A00BD"/>
    <w:rsid w:val="000A0112"/>
    <w:rsid w:val="000A0172"/>
    <w:rsid w:val="000A01B4"/>
    <w:rsid w:val="000A01E1"/>
    <w:rsid w:val="000A0249"/>
    <w:rsid w:val="000A029A"/>
    <w:rsid w:val="000A02C7"/>
    <w:rsid w:val="000A03A3"/>
    <w:rsid w:val="000A055D"/>
    <w:rsid w:val="000A0593"/>
    <w:rsid w:val="000A05D9"/>
    <w:rsid w:val="000A0604"/>
    <w:rsid w:val="000A0613"/>
    <w:rsid w:val="000A0627"/>
    <w:rsid w:val="000A0686"/>
    <w:rsid w:val="000A0790"/>
    <w:rsid w:val="000A079D"/>
    <w:rsid w:val="000A07DF"/>
    <w:rsid w:val="000A083F"/>
    <w:rsid w:val="000A085B"/>
    <w:rsid w:val="000A0865"/>
    <w:rsid w:val="000A08CC"/>
    <w:rsid w:val="000A08F8"/>
    <w:rsid w:val="000A0AEA"/>
    <w:rsid w:val="000A0B70"/>
    <w:rsid w:val="000A0B98"/>
    <w:rsid w:val="000A0BCB"/>
    <w:rsid w:val="000A0C3E"/>
    <w:rsid w:val="000A0C59"/>
    <w:rsid w:val="000A0C71"/>
    <w:rsid w:val="000A0E82"/>
    <w:rsid w:val="000A0EB2"/>
    <w:rsid w:val="000A0F38"/>
    <w:rsid w:val="000A0F47"/>
    <w:rsid w:val="000A101A"/>
    <w:rsid w:val="000A1037"/>
    <w:rsid w:val="000A107D"/>
    <w:rsid w:val="000A11F9"/>
    <w:rsid w:val="000A1219"/>
    <w:rsid w:val="000A123E"/>
    <w:rsid w:val="000A1292"/>
    <w:rsid w:val="000A12E0"/>
    <w:rsid w:val="000A138D"/>
    <w:rsid w:val="000A13C3"/>
    <w:rsid w:val="000A14AD"/>
    <w:rsid w:val="000A14B2"/>
    <w:rsid w:val="000A14B8"/>
    <w:rsid w:val="000A1537"/>
    <w:rsid w:val="000A1657"/>
    <w:rsid w:val="000A16A3"/>
    <w:rsid w:val="000A16B0"/>
    <w:rsid w:val="000A16BB"/>
    <w:rsid w:val="000A1778"/>
    <w:rsid w:val="000A1835"/>
    <w:rsid w:val="000A1899"/>
    <w:rsid w:val="000A18CF"/>
    <w:rsid w:val="000A1992"/>
    <w:rsid w:val="000A19B5"/>
    <w:rsid w:val="000A1A9E"/>
    <w:rsid w:val="000A1AC6"/>
    <w:rsid w:val="000A1BD8"/>
    <w:rsid w:val="000A1BFC"/>
    <w:rsid w:val="000A1C3D"/>
    <w:rsid w:val="000A1C6C"/>
    <w:rsid w:val="000A1CBD"/>
    <w:rsid w:val="000A1CF3"/>
    <w:rsid w:val="000A1D0C"/>
    <w:rsid w:val="000A1D28"/>
    <w:rsid w:val="000A1D8E"/>
    <w:rsid w:val="000A1D93"/>
    <w:rsid w:val="000A1E42"/>
    <w:rsid w:val="000A1EE4"/>
    <w:rsid w:val="000A203B"/>
    <w:rsid w:val="000A2246"/>
    <w:rsid w:val="000A2274"/>
    <w:rsid w:val="000A227E"/>
    <w:rsid w:val="000A231D"/>
    <w:rsid w:val="000A231F"/>
    <w:rsid w:val="000A2336"/>
    <w:rsid w:val="000A23F7"/>
    <w:rsid w:val="000A2424"/>
    <w:rsid w:val="000A2427"/>
    <w:rsid w:val="000A243A"/>
    <w:rsid w:val="000A2451"/>
    <w:rsid w:val="000A24E6"/>
    <w:rsid w:val="000A24ED"/>
    <w:rsid w:val="000A2583"/>
    <w:rsid w:val="000A259F"/>
    <w:rsid w:val="000A25E7"/>
    <w:rsid w:val="000A261B"/>
    <w:rsid w:val="000A2626"/>
    <w:rsid w:val="000A2644"/>
    <w:rsid w:val="000A268A"/>
    <w:rsid w:val="000A26A0"/>
    <w:rsid w:val="000A2741"/>
    <w:rsid w:val="000A28B0"/>
    <w:rsid w:val="000A2915"/>
    <w:rsid w:val="000A2B38"/>
    <w:rsid w:val="000A2B56"/>
    <w:rsid w:val="000A2B78"/>
    <w:rsid w:val="000A2B82"/>
    <w:rsid w:val="000A2BD8"/>
    <w:rsid w:val="000A2C6F"/>
    <w:rsid w:val="000A2D18"/>
    <w:rsid w:val="000A2D58"/>
    <w:rsid w:val="000A2DDD"/>
    <w:rsid w:val="000A2F78"/>
    <w:rsid w:val="000A2FD5"/>
    <w:rsid w:val="000A30FC"/>
    <w:rsid w:val="000A3300"/>
    <w:rsid w:val="000A3428"/>
    <w:rsid w:val="000A3435"/>
    <w:rsid w:val="000A349F"/>
    <w:rsid w:val="000A34BB"/>
    <w:rsid w:val="000A34DC"/>
    <w:rsid w:val="000A34ED"/>
    <w:rsid w:val="000A352E"/>
    <w:rsid w:val="000A3559"/>
    <w:rsid w:val="000A35DC"/>
    <w:rsid w:val="000A3671"/>
    <w:rsid w:val="000A367D"/>
    <w:rsid w:val="000A369F"/>
    <w:rsid w:val="000A36F4"/>
    <w:rsid w:val="000A3731"/>
    <w:rsid w:val="000A376C"/>
    <w:rsid w:val="000A3808"/>
    <w:rsid w:val="000A383F"/>
    <w:rsid w:val="000A3842"/>
    <w:rsid w:val="000A3894"/>
    <w:rsid w:val="000A391B"/>
    <w:rsid w:val="000A39ED"/>
    <w:rsid w:val="000A3A28"/>
    <w:rsid w:val="000A3AEC"/>
    <w:rsid w:val="000A3B03"/>
    <w:rsid w:val="000A3B3C"/>
    <w:rsid w:val="000A3B8F"/>
    <w:rsid w:val="000A3BD7"/>
    <w:rsid w:val="000A3C42"/>
    <w:rsid w:val="000A3C45"/>
    <w:rsid w:val="000A3C6E"/>
    <w:rsid w:val="000A3C9E"/>
    <w:rsid w:val="000A3D56"/>
    <w:rsid w:val="000A3E28"/>
    <w:rsid w:val="000A3E72"/>
    <w:rsid w:val="000A3EE8"/>
    <w:rsid w:val="000A3F61"/>
    <w:rsid w:val="000A4012"/>
    <w:rsid w:val="000A406B"/>
    <w:rsid w:val="000A40C3"/>
    <w:rsid w:val="000A411C"/>
    <w:rsid w:val="000A415E"/>
    <w:rsid w:val="000A4236"/>
    <w:rsid w:val="000A4293"/>
    <w:rsid w:val="000A42B9"/>
    <w:rsid w:val="000A42DB"/>
    <w:rsid w:val="000A4503"/>
    <w:rsid w:val="000A450B"/>
    <w:rsid w:val="000A4513"/>
    <w:rsid w:val="000A453C"/>
    <w:rsid w:val="000A45B3"/>
    <w:rsid w:val="000A45C7"/>
    <w:rsid w:val="000A45E2"/>
    <w:rsid w:val="000A45EF"/>
    <w:rsid w:val="000A4609"/>
    <w:rsid w:val="000A468B"/>
    <w:rsid w:val="000A46A0"/>
    <w:rsid w:val="000A46F5"/>
    <w:rsid w:val="000A4778"/>
    <w:rsid w:val="000A478D"/>
    <w:rsid w:val="000A47DB"/>
    <w:rsid w:val="000A47E4"/>
    <w:rsid w:val="000A4888"/>
    <w:rsid w:val="000A48B3"/>
    <w:rsid w:val="000A48C2"/>
    <w:rsid w:val="000A48D8"/>
    <w:rsid w:val="000A4A2E"/>
    <w:rsid w:val="000A4AA9"/>
    <w:rsid w:val="000A4B1D"/>
    <w:rsid w:val="000A4CD7"/>
    <w:rsid w:val="000A4CF7"/>
    <w:rsid w:val="000A4CFA"/>
    <w:rsid w:val="000A4D10"/>
    <w:rsid w:val="000A4D94"/>
    <w:rsid w:val="000A4E46"/>
    <w:rsid w:val="000A4F28"/>
    <w:rsid w:val="000A4F3C"/>
    <w:rsid w:val="000A4F96"/>
    <w:rsid w:val="000A50F1"/>
    <w:rsid w:val="000A5125"/>
    <w:rsid w:val="000A5194"/>
    <w:rsid w:val="000A523D"/>
    <w:rsid w:val="000A525F"/>
    <w:rsid w:val="000A5318"/>
    <w:rsid w:val="000A5354"/>
    <w:rsid w:val="000A5373"/>
    <w:rsid w:val="000A53B4"/>
    <w:rsid w:val="000A5510"/>
    <w:rsid w:val="000A55A9"/>
    <w:rsid w:val="000A55C0"/>
    <w:rsid w:val="000A55FF"/>
    <w:rsid w:val="000A5660"/>
    <w:rsid w:val="000A56FC"/>
    <w:rsid w:val="000A580B"/>
    <w:rsid w:val="000A5849"/>
    <w:rsid w:val="000A58F1"/>
    <w:rsid w:val="000A5954"/>
    <w:rsid w:val="000A597E"/>
    <w:rsid w:val="000A5997"/>
    <w:rsid w:val="000A5A12"/>
    <w:rsid w:val="000A5A4A"/>
    <w:rsid w:val="000A5A54"/>
    <w:rsid w:val="000A5B97"/>
    <w:rsid w:val="000A5BFD"/>
    <w:rsid w:val="000A5C7A"/>
    <w:rsid w:val="000A5D82"/>
    <w:rsid w:val="000A5DA0"/>
    <w:rsid w:val="000A5E2F"/>
    <w:rsid w:val="000A5F08"/>
    <w:rsid w:val="000A5F37"/>
    <w:rsid w:val="000A5FC8"/>
    <w:rsid w:val="000A6005"/>
    <w:rsid w:val="000A60AD"/>
    <w:rsid w:val="000A616A"/>
    <w:rsid w:val="000A61E4"/>
    <w:rsid w:val="000A62D7"/>
    <w:rsid w:val="000A63C3"/>
    <w:rsid w:val="000A63F4"/>
    <w:rsid w:val="000A6569"/>
    <w:rsid w:val="000A6593"/>
    <w:rsid w:val="000A6629"/>
    <w:rsid w:val="000A6664"/>
    <w:rsid w:val="000A6672"/>
    <w:rsid w:val="000A66F7"/>
    <w:rsid w:val="000A6741"/>
    <w:rsid w:val="000A67C8"/>
    <w:rsid w:val="000A6821"/>
    <w:rsid w:val="000A689D"/>
    <w:rsid w:val="000A6A64"/>
    <w:rsid w:val="000A6A76"/>
    <w:rsid w:val="000A6A95"/>
    <w:rsid w:val="000A6AAA"/>
    <w:rsid w:val="000A6C49"/>
    <w:rsid w:val="000A6CA3"/>
    <w:rsid w:val="000A6EC4"/>
    <w:rsid w:val="000A6EE5"/>
    <w:rsid w:val="000A6F01"/>
    <w:rsid w:val="000A6F82"/>
    <w:rsid w:val="000A7023"/>
    <w:rsid w:val="000A702B"/>
    <w:rsid w:val="000A7090"/>
    <w:rsid w:val="000A7097"/>
    <w:rsid w:val="000A70D6"/>
    <w:rsid w:val="000A7101"/>
    <w:rsid w:val="000A7114"/>
    <w:rsid w:val="000A71A4"/>
    <w:rsid w:val="000A722A"/>
    <w:rsid w:val="000A72AC"/>
    <w:rsid w:val="000A7374"/>
    <w:rsid w:val="000A73BF"/>
    <w:rsid w:val="000A74DF"/>
    <w:rsid w:val="000A74F7"/>
    <w:rsid w:val="000A7545"/>
    <w:rsid w:val="000A75FA"/>
    <w:rsid w:val="000A7679"/>
    <w:rsid w:val="000A768C"/>
    <w:rsid w:val="000A76A2"/>
    <w:rsid w:val="000A76AA"/>
    <w:rsid w:val="000A76D9"/>
    <w:rsid w:val="000A7700"/>
    <w:rsid w:val="000A77F1"/>
    <w:rsid w:val="000A7819"/>
    <w:rsid w:val="000A7870"/>
    <w:rsid w:val="000A787B"/>
    <w:rsid w:val="000A7902"/>
    <w:rsid w:val="000A790B"/>
    <w:rsid w:val="000A7925"/>
    <w:rsid w:val="000A7A9C"/>
    <w:rsid w:val="000A7B36"/>
    <w:rsid w:val="000A7BA5"/>
    <w:rsid w:val="000A7D35"/>
    <w:rsid w:val="000A7D55"/>
    <w:rsid w:val="000A7D9A"/>
    <w:rsid w:val="000A7DAB"/>
    <w:rsid w:val="000A7DB8"/>
    <w:rsid w:val="000A7F2A"/>
    <w:rsid w:val="000B0082"/>
    <w:rsid w:val="000B00FF"/>
    <w:rsid w:val="000B01E8"/>
    <w:rsid w:val="000B0235"/>
    <w:rsid w:val="000B0260"/>
    <w:rsid w:val="000B0275"/>
    <w:rsid w:val="000B02FA"/>
    <w:rsid w:val="000B0329"/>
    <w:rsid w:val="000B03E0"/>
    <w:rsid w:val="000B0409"/>
    <w:rsid w:val="000B0426"/>
    <w:rsid w:val="000B0456"/>
    <w:rsid w:val="000B0458"/>
    <w:rsid w:val="000B04DC"/>
    <w:rsid w:val="000B04E4"/>
    <w:rsid w:val="000B0501"/>
    <w:rsid w:val="000B05D4"/>
    <w:rsid w:val="000B067A"/>
    <w:rsid w:val="000B06A3"/>
    <w:rsid w:val="000B06A9"/>
    <w:rsid w:val="000B0773"/>
    <w:rsid w:val="000B077F"/>
    <w:rsid w:val="000B0825"/>
    <w:rsid w:val="000B08D0"/>
    <w:rsid w:val="000B0A1A"/>
    <w:rsid w:val="000B0A96"/>
    <w:rsid w:val="000B0C28"/>
    <w:rsid w:val="000B0CF8"/>
    <w:rsid w:val="000B0D06"/>
    <w:rsid w:val="000B0D1B"/>
    <w:rsid w:val="000B0D4D"/>
    <w:rsid w:val="000B0E52"/>
    <w:rsid w:val="000B0E5D"/>
    <w:rsid w:val="000B0F0F"/>
    <w:rsid w:val="000B0F41"/>
    <w:rsid w:val="000B0FEB"/>
    <w:rsid w:val="000B1055"/>
    <w:rsid w:val="000B1070"/>
    <w:rsid w:val="000B10F2"/>
    <w:rsid w:val="000B1131"/>
    <w:rsid w:val="000B115D"/>
    <w:rsid w:val="000B11F3"/>
    <w:rsid w:val="000B1229"/>
    <w:rsid w:val="000B1249"/>
    <w:rsid w:val="000B12D5"/>
    <w:rsid w:val="000B1305"/>
    <w:rsid w:val="000B139C"/>
    <w:rsid w:val="000B13A0"/>
    <w:rsid w:val="000B1416"/>
    <w:rsid w:val="000B1427"/>
    <w:rsid w:val="000B1438"/>
    <w:rsid w:val="000B1488"/>
    <w:rsid w:val="000B14AD"/>
    <w:rsid w:val="000B14E0"/>
    <w:rsid w:val="000B1534"/>
    <w:rsid w:val="000B1540"/>
    <w:rsid w:val="000B15F9"/>
    <w:rsid w:val="000B175F"/>
    <w:rsid w:val="000B1916"/>
    <w:rsid w:val="000B195F"/>
    <w:rsid w:val="000B19F2"/>
    <w:rsid w:val="000B1A46"/>
    <w:rsid w:val="000B1A82"/>
    <w:rsid w:val="000B1AAC"/>
    <w:rsid w:val="000B1B6D"/>
    <w:rsid w:val="000B1C2B"/>
    <w:rsid w:val="000B1C2D"/>
    <w:rsid w:val="000B1CDD"/>
    <w:rsid w:val="000B1E9A"/>
    <w:rsid w:val="000B1EA0"/>
    <w:rsid w:val="000B1F23"/>
    <w:rsid w:val="000B1FB0"/>
    <w:rsid w:val="000B1FF4"/>
    <w:rsid w:val="000B2041"/>
    <w:rsid w:val="000B20BA"/>
    <w:rsid w:val="000B21DA"/>
    <w:rsid w:val="000B21F2"/>
    <w:rsid w:val="000B2220"/>
    <w:rsid w:val="000B2236"/>
    <w:rsid w:val="000B22C0"/>
    <w:rsid w:val="000B23A4"/>
    <w:rsid w:val="000B23C9"/>
    <w:rsid w:val="000B23F8"/>
    <w:rsid w:val="000B2487"/>
    <w:rsid w:val="000B24E5"/>
    <w:rsid w:val="000B2519"/>
    <w:rsid w:val="000B2598"/>
    <w:rsid w:val="000B25F4"/>
    <w:rsid w:val="000B266A"/>
    <w:rsid w:val="000B268B"/>
    <w:rsid w:val="000B27E9"/>
    <w:rsid w:val="000B2824"/>
    <w:rsid w:val="000B28A7"/>
    <w:rsid w:val="000B291F"/>
    <w:rsid w:val="000B2A37"/>
    <w:rsid w:val="000B2A68"/>
    <w:rsid w:val="000B2ABE"/>
    <w:rsid w:val="000B2AFA"/>
    <w:rsid w:val="000B2B85"/>
    <w:rsid w:val="000B2B8E"/>
    <w:rsid w:val="000B2BD0"/>
    <w:rsid w:val="000B2BF2"/>
    <w:rsid w:val="000B2C23"/>
    <w:rsid w:val="000B2C3E"/>
    <w:rsid w:val="000B2D5D"/>
    <w:rsid w:val="000B2E1F"/>
    <w:rsid w:val="000B2E32"/>
    <w:rsid w:val="000B2EE0"/>
    <w:rsid w:val="000B2F40"/>
    <w:rsid w:val="000B2FBE"/>
    <w:rsid w:val="000B2FCB"/>
    <w:rsid w:val="000B302B"/>
    <w:rsid w:val="000B3078"/>
    <w:rsid w:val="000B31A3"/>
    <w:rsid w:val="000B31B8"/>
    <w:rsid w:val="000B31D3"/>
    <w:rsid w:val="000B31F7"/>
    <w:rsid w:val="000B3308"/>
    <w:rsid w:val="000B3336"/>
    <w:rsid w:val="000B33A8"/>
    <w:rsid w:val="000B33C3"/>
    <w:rsid w:val="000B33FD"/>
    <w:rsid w:val="000B3429"/>
    <w:rsid w:val="000B342F"/>
    <w:rsid w:val="000B3577"/>
    <w:rsid w:val="000B35B7"/>
    <w:rsid w:val="000B35BA"/>
    <w:rsid w:val="000B35E2"/>
    <w:rsid w:val="000B35F2"/>
    <w:rsid w:val="000B36C1"/>
    <w:rsid w:val="000B3779"/>
    <w:rsid w:val="000B38F6"/>
    <w:rsid w:val="000B3A79"/>
    <w:rsid w:val="000B3B3D"/>
    <w:rsid w:val="000B3B7C"/>
    <w:rsid w:val="000B3C90"/>
    <w:rsid w:val="000B3D53"/>
    <w:rsid w:val="000B3D5C"/>
    <w:rsid w:val="000B3D8D"/>
    <w:rsid w:val="000B3DD8"/>
    <w:rsid w:val="000B3E64"/>
    <w:rsid w:val="000B4182"/>
    <w:rsid w:val="000B420F"/>
    <w:rsid w:val="000B4267"/>
    <w:rsid w:val="000B4357"/>
    <w:rsid w:val="000B43EF"/>
    <w:rsid w:val="000B442D"/>
    <w:rsid w:val="000B446B"/>
    <w:rsid w:val="000B44A9"/>
    <w:rsid w:val="000B44B9"/>
    <w:rsid w:val="000B454B"/>
    <w:rsid w:val="000B4609"/>
    <w:rsid w:val="000B464C"/>
    <w:rsid w:val="000B467E"/>
    <w:rsid w:val="000B4688"/>
    <w:rsid w:val="000B4691"/>
    <w:rsid w:val="000B46CB"/>
    <w:rsid w:val="000B4741"/>
    <w:rsid w:val="000B474E"/>
    <w:rsid w:val="000B47C0"/>
    <w:rsid w:val="000B4836"/>
    <w:rsid w:val="000B4838"/>
    <w:rsid w:val="000B48F7"/>
    <w:rsid w:val="000B4919"/>
    <w:rsid w:val="000B493D"/>
    <w:rsid w:val="000B49D7"/>
    <w:rsid w:val="000B49DE"/>
    <w:rsid w:val="000B4A63"/>
    <w:rsid w:val="000B4ABA"/>
    <w:rsid w:val="000B4B08"/>
    <w:rsid w:val="000B4B92"/>
    <w:rsid w:val="000B4B96"/>
    <w:rsid w:val="000B4C12"/>
    <w:rsid w:val="000B4C24"/>
    <w:rsid w:val="000B4C90"/>
    <w:rsid w:val="000B4D30"/>
    <w:rsid w:val="000B4D3C"/>
    <w:rsid w:val="000B4D3E"/>
    <w:rsid w:val="000B4D8B"/>
    <w:rsid w:val="000B4E19"/>
    <w:rsid w:val="000B4E24"/>
    <w:rsid w:val="000B4E58"/>
    <w:rsid w:val="000B5001"/>
    <w:rsid w:val="000B506D"/>
    <w:rsid w:val="000B509B"/>
    <w:rsid w:val="000B528D"/>
    <w:rsid w:val="000B53BA"/>
    <w:rsid w:val="000B53D4"/>
    <w:rsid w:val="000B53E8"/>
    <w:rsid w:val="000B5580"/>
    <w:rsid w:val="000B5665"/>
    <w:rsid w:val="000B5669"/>
    <w:rsid w:val="000B56EA"/>
    <w:rsid w:val="000B56ED"/>
    <w:rsid w:val="000B5783"/>
    <w:rsid w:val="000B578F"/>
    <w:rsid w:val="000B5795"/>
    <w:rsid w:val="000B5830"/>
    <w:rsid w:val="000B5933"/>
    <w:rsid w:val="000B593E"/>
    <w:rsid w:val="000B5965"/>
    <w:rsid w:val="000B59D4"/>
    <w:rsid w:val="000B5A1F"/>
    <w:rsid w:val="000B5A6F"/>
    <w:rsid w:val="000B5AEE"/>
    <w:rsid w:val="000B5C6A"/>
    <w:rsid w:val="000B5CBE"/>
    <w:rsid w:val="000B5CE2"/>
    <w:rsid w:val="000B5D16"/>
    <w:rsid w:val="000B5E39"/>
    <w:rsid w:val="000B5E50"/>
    <w:rsid w:val="000B5E5A"/>
    <w:rsid w:val="000B5E7D"/>
    <w:rsid w:val="000B5F33"/>
    <w:rsid w:val="000B5F53"/>
    <w:rsid w:val="000B5F8D"/>
    <w:rsid w:val="000B5FD4"/>
    <w:rsid w:val="000B612C"/>
    <w:rsid w:val="000B612E"/>
    <w:rsid w:val="000B6245"/>
    <w:rsid w:val="000B6276"/>
    <w:rsid w:val="000B62FC"/>
    <w:rsid w:val="000B6304"/>
    <w:rsid w:val="000B630C"/>
    <w:rsid w:val="000B6312"/>
    <w:rsid w:val="000B6344"/>
    <w:rsid w:val="000B63DF"/>
    <w:rsid w:val="000B6462"/>
    <w:rsid w:val="000B6467"/>
    <w:rsid w:val="000B64B1"/>
    <w:rsid w:val="000B64F0"/>
    <w:rsid w:val="000B6523"/>
    <w:rsid w:val="000B6538"/>
    <w:rsid w:val="000B65D2"/>
    <w:rsid w:val="000B66BE"/>
    <w:rsid w:val="000B66CC"/>
    <w:rsid w:val="000B66F5"/>
    <w:rsid w:val="000B674B"/>
    <w:rsid w:val="000B67CB"/>
    <w:rsid w:val="000B6891"/>
    <w:rsid w:val="000B68AC"/>
    <w:rsid w:val="000B698A"/>
    <w:rsid w:val="000B6A79"/>
    <w:rsid w:val="000B6AE4"/>
    <w:rsid w:val="000B6CA0"/>
    <w:rsid w:val="000B6CA7"/>
    <w:rsid w:val="000B6CCA"/>
    <w:rsid w:val="000B6CEA"/>
    <w:rsid w:val="000B6DA5"/>
    <w:rsid w:val="000B6E18"/>
    <w:rsid w:val="000B6E81"/>
    <w:rsid w:val="000B6EA3"/>
    <w:rsid w:val="000B6F25"/>
    <w:rsid w:val="000B7097"/>
    <w:rsid w:val="000B70D2"/>
    <w:rsid w:val="000B7130"/>
    <w:rsid w:val="000B7132"/>
    <w:rsid w:val="000B717E"/>
    <w:rsid w:val="000B71A9"/>
    <w:rsid w:val="000B71E4"/>
    <w:rsid w:val="000B71F4"/>
    <w:rsid w:val="000B722C"/>
    <w:rsid w:val="000B7237"/>
    <w:rsid w:val="000B7275"/>
    <w:rsid w:val="000B72A2"/>
    <w:rsid w:val="000B7373"/>
    <w:rsid w:val="000B73C0"/>
    <w:rsid w:val="000B74AC"/>
    <w:rsid w:val="000B7502"/>
    <w:rsid w:val="000B750D"/>
    <w:rsid w:val="000B751C"/>
    <w:rsid w:val="000B75ED"/>
    <w:rsid w:val="000B7685"/>
    <w:rsid w:val="000B77DF"/>
    <w:rsid w:val="000B7881"/>
    <w:rsid w:val="000B78A8"/>
    <w:rsid w:val="000B78D1"/>
    <w:rsid w:val="000B7972"/>
    <w:rsid w:val="000B7C02"/>
    <w:rsid w:val="000B7C54"/>
    <w:rsid w:val="000B7CD8"/>
    <w:rsid w:val="000B7E09"/>
    <w:rsid w:val="000B7EB1"/>
    <w:rsid w:val="000B7F21"/>
    <w:rsid w:val="000B7F7B"/>
    <w:rsid w:val="000B7F82"/>
    <w:rsid w:val="000B7F88"/>
    <w:rsid w:val="000B7FB7"/>
    <w:rsid w:val="000C0052"/>
    <w:rsid w:val="000C00C4"/>
    <w:rsid w:val="000C01F0"/>
    <w:rsid w:val="000C0213"/>
    <w:rsid w:val="000C02B7"/>
    <w:rsid w:val="000C02E2"/>
    <w:rsid w:val="000C035C"/>
    <w:rsid w:val="000C03D2"/>
    <w:rsid w:val="000C03EC"/>
    <w:rsid w:val="000C043B"/>
    <w:rsid w:val="000C0448"/>
    <w:rsid w:val="000C04F8"/>
    <w:rsid w:val="000C05A6"/>
    <w:rsid w:val="000C06F9"/>
    <w:rsid w:val="000C074C"/>
    <w:rsid w:val="000C07F5"/>
    <w:rsid w:val="000C0825"/>
    <w:rsid w:val="000C0834"/>
    <w:rsid w:val="000C08F4"/>
    <w:rsid w:val="000C0916"/>
    <w:rsid w:val="000C096C"/>
    <w:rsid w:val="000C099B"/>
    <w:rsid w:val="000C0ABE"/>
    <w:rsid w:val="000C0B51"/>
    <w:rsid w:val="000C0B92"/>
    <w:rsid w:val="000C0B9C"/>
    <w:rsid w:val="000C0C85"/>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D4"/>
    <w:rsid w:val="000C1BE7"/>
    <w:rsid w:val="000C1C05"/>
    <w:rsid w:val="000C1C96"/>
    <w:rsid w:val="000C1D2A"/>
    <w:rsid w:val="000C1DE4"/>
    <w:rsid w:val="000C1E89"/>
    <w:rsid w:val="000C1EAB"/>
    <w:rsid w:val="000C1EBE"/>
    <w:rsid w:val="000C1FFE"/>
    <w:rsid w:val="000C20B2"/>
    <w:rsid w:val="000C20FF"/>
    <w:rsid w:val="000C2107"/>
    <w:rsid w:val="000C211A"/>
    <w:rsid w:val="000C2143"/>
    <w:rsid w:val="000C21F7"/>
    <w:rsid w:val="000C22A8"/>
    <w:rsid w:val="000C22B3"/>
    <w:rsid w:val="000C2362"/>
    <w:rsid w:val="000C23FA"/>
    <w:rsid w:val="000C2431"/>
    <w:rsid w:val="000C2449"/>
    <w:rsid w:val="000C24DD"/>
    <w:rsid w:val="000C2585"/>
    <w:rsid w:val="000C276C"/>
    <w:rsid w:val="000C27B7"/>
    <w:rsid w:val="000C2876"/>
    <w:rsid w:val="000C288C"/>
    <w:rsid w:val="000C28CC"/>
    <w:rsid w:val="000C28DC"/>
    <w:rsid w:val="000C293D"/>
    <w:rsid w:val="000C2985"/>
    <w:rsid w:val="000C2999"/>
    <w:rsid w:val="000C29EE"/>
    <w:rsid w:val="000C2A85"/>
    <w:rsid w:val="000C2BE9"/>
    <w:rsid w:val="000C2C82"/>
    <w:rsid w:val="000C2DAD"/>
    <w:rsid w:val="000C2E13"/>
    <w:rsid w:val="000C2E76"/>
    <w:rsid w:val="000C2EBF"/>
    <w:rsid w:val="000C2EE6"/>
    <w:rsid w:val="000C2F71"/>
    <w:rsid w:val="000C2F95"/>
    <w:rsid w:val="000C2FCA"/>
    <w:rsid w:val="000C3004"/>
    <w:rsid w:val="000C301B"/>
    <w:rsid w:val="000C3129"/>
    <w:rsid w:val="000C31E4"/>
    <w:rsid w:val="000C31F6"/>
    <w:rsid w:val="000C331C"/>
    <w:rsid w:val="000C3343"/>
    <w:rsid w:val="000C3370"/>
    <w:rsid w:val="000C3385"/>
    <w:rsid w:val="000C33AA"/>
    <w:rsid w:val="000C33CB"/>
    <w:rsid w:val="000C3424"/>
    <w:rsid w:val="000C346C"/>
    <w:rsid w:val="000C3550"/>
    <w:rsid w:val="000C35BE"/>
    <w:rsid w:val="000C3628"/>
    <w:rsid w:val="000C363C"/>
    <w:rsid w:val="000C3679"/>
    <w:rsid w:val="000C371B"/>
    <w:rsid w:val="000C37C1"/>
    <w:rsid w:val="000C3802"/>
    <w:rsid w:val="000C385A"/>
    <w:rsid w:val="000C3866"/>
    <w:rsid w:val="000C3925"/>
    <w:rsid w:val="000C3A8F"/>
    <w:rsid w:val="000C3B53"/>
    <w:rsid w:val="000C3BC4"/>
    <w:rsid w:val="000C3BC7"/>
    <w:rsid w:val="000C3C19"/>
    <w:rsid w:val="000C3C79"/>
    <w:rsid w:val="000C3D3A"/>
    <w:rsid w:val="000C3D51"/>
    <w:rsid w:val="000C3DCA"/>
    <w:rsid w:val="000C3E5E"/>
    <w:rsid w:val="000C4012"/>
    <w:rsid w:val="000C4033"/>
    <w:rsid w:val="000C406A"/>
    <w:rsid w:val="000C40AD"/>
    <w:rsid w:val="000C4141"/>
    <w:rsid w:val="000C4193"/>
    <w:rsid w:val="000C41AA"/>
    <w:rsid w:val="000C41BD"/>
    <w:rsid w:val="000C41EF"/>
    <w:rsid w:val="000C422E"/>
    <w:rsid w:val="000C425C"/>
    <w:rsid w:val="000C42A2"/>
    <w:rsid w:val="000C4374"/>
    <w:rsid w:val="000C43B9"/>
    <w:rsid w:val="000C43C4"/>
    <w:rsid w:val="000C441E"/>
    <w:rsid w:val="000C4422"/>
    <w:rsid w:val="000C4450"/>
    <w:rsid w:val="000C44BA"/>
    <w:rsid w:val="000C44E8"/>
    <w:rsid w:val="000C458B"/>
    <w:rsid w:val="000C45EA"/>
    <w:rsid w:val="000C466D"/>
    <w:rsid w:val="000C4677"/>
    <w:rsid w:val="000C46CB"/>
    <w:rsid w:val="000C46F9"/>
    <w:rsid w:val="000C4759"/>
    <w:rsid w:val="000C47EC"/>
    <w:rsid w:val="000C4803"/>
    <w:rsid w:val="000C4846"/>
    <w:rsid w:val="000C4867"/>
    <w:rsid w:val="000C48B3"/>
    <w:rsid w:val="000C4976"/>
    <w:rsid w:val="000C4A53"/>
    <w:rsid w:val="000C4A7E"/>
    <w:rsid w:val="000C4ABE"/>
    <w:rsid w:val="000C4B16"/>
    <w:rsid w:val="000C4B8A"/>
    <w:rsid w:val="000C4C15"/>
    <w:rsid w:val="000C4C19"/>
    <w:rsid w:val="000C4C1C"/>
    <w:rsid w:val="000C4C6B"/>
    <w:rsid w:val="000C4CB9"/>
    <w:rsid w:val="000C4E21"/>
    <w:rsid w:val="000C4E9B"/>
    <w:rsid w:val="000C4F0A"/>
    <w:rsid w:val="000C4F50"/>
    <w:rsid w:val="000C4F95"/>
    <w:rsid w:val="000C4FD3"/>
    <w:rsid w:val="000C4FE0"/>
    <w:rsid w:val="000C4FFC"/>
    <w:rsid w:val="000C5045"/>
    <w:rsid w:val="000C50C3"/>
    <w:rsid w:val="000C5141"/>
    <w:rsid w:val="000C5172"/>
    <w:rsid w:val="000C51C2"/>
    <w:rsid w:val="000C5216"/>
    <w:rsid w:val="000C529A"/>
    <w:rsid w:val="000C52B4"/>
    <w:rsid w:val="000C5308"/>
    <w:rsid w:val="000C535B"/>
    <w:rsid w:val="000C5430"/>
    <w:rsid w:val="000C5455"/>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BF2"/>
    <w:rsid w:val="000C5C18"/>
    <w:rsid w:val="000C5C8A"/>
    <w:rsid w:val="000C5CA3"/>
    <w:rsid w:val="000C5CB9"/>
    <w:rsid w:val="000C5D6A"/>
    <w:rsid w:val="000C5DDF"/>
    <w:rsid w:val="000C5E30"/>
    <w:rsid w:val="000C5E59"/>
    <w:rsid w:val="000C5F13"/>
    <w:rsid w:val="000C5F63"/>
    <w:rsid w:val="000C5F74"/>
    <w:rsid w:val="000C5F9C"/>
    <w:rsid w:val="000C5FB9"/>
    <w:rsid w:val="000C6072"/>
    <w:rsid w:val="000C60D3"/>
    <w:rsid w:val="000C60E7"/>
    <w:rsid w:val="000C61AC"/>
    <w:rsid w:val="000C620B"/>
    <w:rsid w:val="000C626D"/>
    <w:rsid w:val="000C62A8"/>
    <w:rsid w:val="000C6314"/>
    <w:rsid w:val="000C631F"/>
    <w:rsid w:val="000C634E"/>
    <w:rsid w:val="000C6366"/>
    <w:rsid w:val="000C6367"/>
    <w:rsid w:val="000C638C"/>
    <w:rsid w:val="000C64BB"/>
    <w:rsid w:val="000C6503"/>
    <w:rsid w:val="000C650A"/>
    <w:rsid w:val="000C6512"/>
    <w:rsid w:val="000C66ED"/>
    <w:rsid w:val="000C670D"/>
    <w:rsid w:val="000C67AF"/>
    <w:rsid w:val="000C67D5"/>
    <w:rsid w:val="000C67FF"/>
    <w:rsid w:val="000C681D"/>
    <w:rsid w:val="000C68DC"/>
    <w:rsid w:val="000C6925"/>
    <w:rsid w:val="000C698F"/>
    <w:rsid w:val="000C699E"/>
    <w:rsid w:val="000C69C9"/>
    <w:rsid w:val="000C6A00"/>
    <w:rsid w:val="000C6A0F"/>
    <w:rsid w:val="000C6A1D"/>
    <w:rsid w:val="000C6A68"/>
    <w:rsid w:val="000C6A81"/>
    <w:rsid w:val="000C6A93"/>
    <w:rsid w:val="000C6B15"/>
    <w:rsid w:val="000C6B2E"/>
    <w:rsid w:val="000C6B54"/>
    <w:rsid w:val="000C6BDB"/>
    <w:rsid w:val="000C6BF1"/>
    <w:rsid w:val="000C6C31"/>
    <w:rsid w:val="000C6C43"/>
    <w:rsid w:val="000C6C80"/>
    <w:rsid w:val="000C6CC1"/>
    <w:rsid w:val="000C6CDC"/>
    <w:rsid w:val="000C6D37"/>
    <w:rsid w:val="000C6D50"/>
    <w:rsid w:val="000C6D79"/>
    <w:rsid w:val="000C6E0F"/>
    <w:rsid w:val="000C6F0C"/>
    <w:rsid w:val="000C6FD6"/>
    <w:rsid w:val="000C7066"/>
    <w:rsid w:val="000C7069"/>
    <w:rsid w:val="000C72AB"/>
    <w:rsid w:val="000C73B9"/>
    <w:rsid w:val="000C73C5"/>
    <w:rsid w:val="000C7419"/>
    <w:rsid w:val="000C7443"/>
    <w:rsid w:val="000C748C"/>
    <w:rsid w:val="000C74A3"/>
    <w:rsid w:val="000C74A4"/>
    <w:rsid w:val="000C74C9"/>
    <w:rsid w:val="000C755D"/>
    <w:rsid w:val="000C756C"/>
    <w:rsid w:val="000C75D5"/>
    <w:rsid w:val="000C7623"/>
    <w:rsid w:val="000C76BC"/>
    <w:rsid w:val="000C76E3"/>
    <w:rsid w:val="000C78E5"/>
    <w:rsid w:val="000C7934"/>
    <w:rsid w:val="000C7998"/>
    <w:rsid w:val="000C79A4"/>
    <w:rsid w:val="000C7A4A"/>
    <w:rsid w:val="000C7ABE"/>
    <w:rsid w:val="000C7B47"/>
    <w:rsid w:val="000C7B9E"/>
    <w:rsid w:val="000C7BBE"/>
    <w:rsid w:val="000C7BE9"/>
    <w:rsid w:val="000C7CFE"/>
    <w:rsid w:val="000C7D3C"/>
    <w:rsid w:val="000C7D53"/>
    <w:rsid w:val="000C7D6A"/>
    <w:rsid w:val="000C7DEA"/>
    <w:rsid w:val="000C7E2E"/>
    <w:rsid w:val="000C7E34"/>
    <w:rsid w:val="000C7EC5"/>
    <w:rsid w:val="000D0003"/>
    <w:rsid w:val="000D0084"/>
    <w:rsid w:val="000D00E3"/>
    <w:rsid w:val="000D0100"/>
    <w:rsid w:val="000D011F"/>
    <w:rsid w:val="000D012A"/>
    <w:rsid w:val="000D023E"/>
    <w:rsid w:val="000D02EC"/>
    <w:rsid w:val="000D0326"/>
    <w:rsid w:val="000D0401"/>
    <w:rsid w:val="000D051B"/>
    <w:rsid w:val="000D0530"/>
    <w:rsid w:val="000D0558"/>
    <w:rsid w:val="000D0593"/>
    <w:rsid w:val="000D05A2"/>
    <w:rsid w:val="000D05CA"/>
    <w:rsid w:val="000D063A"/>
    <w:rsid w:val="000D0649"/>
    <w:rsid w:val="000D06E6"/>
    <w:rsid w:val="000D0751"/>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CA3"/>
    <w:rsid w:val="000D0D79"/>
    <w:rsid w:val="000D0E58"/>
    <w:rsid w:val="000D0E9C"/>
    <w:rsid w:val="000D0EB8"/>
    <w:rsid w:val="000D0EE1"/>
    <w:rsid w:val="000D0EFE"/>
    <w:rsid w:val="000D0F65"/>
    <w:rsid w:val="000D0FBE"/>
    <w:rsid w:val="000D1099"/>
    <w:rsid w:val="000D114A"/>
    <w:rsid w:val="000D11B9"/>
    <w:rsid w:val="000D1268"/>
    <w:rsid w:val="000D1301"/>
    <w:rsid w:val="000D131A"/>
    <w:rsid w:val="000D1397"/>
    <w:rsid w:val="000D13A6"/>
    <w:rsid w:val="000D1452"/>
    <w:rsid w:val="000D147E"/>
    <w:rsid w:val="000D15BD"/>
    <w:rsid w:val="000D15C9"/>
    <w:rsid w:val="000D15FA"/>
    <w:rsid w:val="000D164A"/>
    <w:rsid w:val="000D1672"/>
    <w:rsid w:val="000D16C9"/>
    <w:rsid w:val="000D16D3"/>
    <w:rsid w:val="000D16DA"/>
    <w:rsid w:val="000D17E6"/>
    <w:rsid w:val="000D1815"/>
    <w:rsid w:val="000D18C5"/>
    <w:rsid w:val="000D1925"/>
    <w:rsid w:val="000D1949"/>
    <w:rsid w:val="000D19B8"/>
    <w:rsid w:val="000D19DB"/>
    <w:rsid w:val="000D19F0"/>
    <w:rsid w:val="000D1AA3"/>
    <w:rsid w:val="000D1AFF"/>
    <w:rsid w:val="000D1C2C"/>
    <w:rsid w:val="000D1C46"/>
    <w:rsid w:val="000D1C6B"/>
    <w:rsid w:val="000D1D12"/>
    <w:rsid w:val="000D1D45"/>
    <w:rsid w:val="000D1D53"/>
    <w:rsid w:val="000D1D6B"/>
    <w:rsid w:val="000D1DA0"/>
    <w:rsid w:val="000D1EDE"/>
    <w:rsid w:val="000D1F27"/>
    <w:rsid w:val="000D1F92"/>
    <w:rsid w:val="000D1FD9"/>
    <w:rsid w:val="000D20A3"/>
    <w:rsid w:val="000D210C"/>
    <w:rsid w:val="000D211A"/>
    <w:rsid w:val="000D21F6"/>
    <w:rsid w:val="000D23BD"/>
    <w:rsid w:val="000D23C0"/>
    <w:rsid w:val="000D23DA"/>
    <w:rsid w:val="000D23E6"/>
    <w:rsid w:val="000D2414"/>
    <w:rsid w:val="000D2435"/>
    <w:rsid w:val="000D2498"/>
    <w:rsid w:val="000D252D"/>
    <w:rsid w:val="000D2553"/>
    <w:rsid w:val="000D2575"/>
    <w:rsid w:val="000D258B"/>
    <w:rsid w:val="000D25D9"/>
    <w:rsid w:val="000D26F6"/>
    <w:rsid w:val="000D2705"/>
    <w:rsid w:val="000D2758"/>
    <w:rsid w:val="000D2775"/>
    <w:rsid w:val="000D2896"/>
    <w:rsid w:val="000D28ED"/>
    <w:rsid w:val="000D295D"/>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3EC"/>
    <w:rsid w:val="000D3435"/>
    <w:rsid w:val="000D34B2"/>
    <w:rsid w:val="000D3545"/>
    <w:rsid w:val="000D35E2"/>
    <w:rsid w:val="000D367C"/>
    <w:rsid w:val="000D3689"/>
    <w:rsid w:val="000D36DC"/>
    <w:rsid w:val="000D38A8"/>
    <w:rsid w:val="000D391C"/>
    <w:rsid w:val="000D391F"/>
    <w:rsid w:val="000D3936"/>
    <w:rsid w:val="000D393F"/>
    <w:rsid w:val="000D3960"/>
    <w:rsid w:val="000D3A1A"/>
    <w:rsid w:val="000D3AB3"/>
    <w:rsid w:val="000D3B70"/>
    <w:rsid w:val="000D3B80"/>
    <w:rsid w:val="000D3BD8"/>
    <w:rsid w:val="000D3C44"/>
    <w:rsid w:val="000D3C50"/>
    <w:rsid w:val="000D3E64"/>
    <w:rsid w:val="000D3E71"/>
    <w:rsid w:val="000D3F67"/>
    <w:rsid w:val="000D3FAE"/>
    <w:rsid w:val="000D4067"/>
    <w:rsid w:val="000D40D2"/>
    <w:rsid w:val="000D4104"/>
    <w:rsid w:val="000D4146"/>
    <w:rsid w:val="000D417B"/>
    <w:rsid w:val="000D41F1"/>
    <w:rsid w:val="000D42AA"/>
    <w:rsid w:val="000D42B6"/>
    <w:rsid w:val="000D42C3"/>
    <w:rsid w:val="000D42CD"/>
    <w:rsid w:val="000D4332"/>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A6A"/>
    <w:rsid w:val="000D4B61"/>
    <w:rsid w:val="000D4BFD"/>
    <w:rsid w:val="000D4C72"/>
    <w:rsid w:val="000D4C76"/>
    <w:rsid w:val="000D4CC9"/>
    <w:rsid w:val="000D4D04"/>
    <w:rsid w:val="000D4D14"/>
    <w:rsid w:val="000D4DD6"/>
    <w:rsid w:val="000D4E55"/>
    <w:rsid w:val="000D4E56"/>
    <w:rsid w:val="000D4EA7"/>
    <w:rsid w:val="000D5001"/>
    <w:rsid w:val="000D5160"/>
    <w:rsid w:val="000D5237"/>
    <w:rsid w:val="000D52B7"/>
    <w:rsid w:val="000D5430"/>
    <w:rsid w:val="000D549E"/>
    <w:rsid w:val="000D54A3"/>
    <w:rsid w:val="000D54BF"/>
    <w:rsid w:val="000D54DA"/>
    <w:rsid w:val="000D5569"/>
    <w:rsid w:val="000D55A2"/>
    <w:rsid w:val="000D571C"/>
    <w:rsid w:val="000D5722"/>
    <w:rsid w:val="000D5726"/>
    <w:rsid w:val="000D578B"/>
    <w:rsid w:val="000D5799"/>
    <w:rsid w:val="000D57E5"/>
    <w:rsid w:val="000D57FC"/>
    <w:rsid w:val="000D5833"/>
    <w:rsid w:val="000D5847"/>
    <w:rsid w:val="000D585C"/>
    <w:rsid w:val="000D588A"/>
    <w:rsid w:val="000D58C5"/>
    <w:rsid w:val="000D590C"/>
    <w:rsid w:val="000D5926"/>
    <w:rsid w:val="000D59BC"/>
    <w:rsid w:val="000D59D9"/>
    <w:rsid w:val="000D5A0B"/>
    <w:rsid w:val="000D5AE8"/>
    <w:rsid w:val="000D5D33"/>
    <w:rsid w:val="000D5D6A"/>
    <w:rsid w:val="000D5DA1"/>
    <w:rsid w:val="000D5DEF"/>
    <w:rsid w:val="000D5FEF"/>
    <w:rsid w:val="000D6068"/>
    <w:rsid w:val="000D6081"/>
    <w:rsid w:val="000D61A0"/>
    <w:rsid w:val="000D61E7"/>
    <w:rsid w:val="000D6307"/>
    <w:rsid w:val="000D637F"/>
    <w:rsid w:val="000D63A8"/>
    <w:rsid w:val="000D644B"/>
    <w:rsid w:val="000D65CF"/>
    <w:rsid w:val="000D65DF"/>
    <w:rsid w:val="000D6670"/>
    <w:rsid w:val="000D6718"/>
    <w:rsid w:val="000D67A0"/>
    <w:rsid w:val="000D67FA"/>
    <w:rsid w:val="000D681B"/>
    <w:rsid w:val="000D6831"/>
    <w:rsid w:val="000D6854"/>
    <w:rsid w:val="000D6952"/>
    <w:rsid w:val="000D6A1B"/>
    <w:rsid w:val="000D6A25"/>
    <w:rsid w:val="000D6A7D"/>
    <w:rsid w:val="000D6B00"/>
    <w:rsid w:val="000D6B11"/>
    <w:rsid w:val="000D6B2A"/>
    <w:rsid w:val="000D6B62"/>
    <w:rsid w:val="000D6C22"/>
    <w:rsid w:val="000D6C9A"/>
    <w:rsid w:val="000D6CEF"/>
    <w:rsid w:val="000D6F2C"/>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21"/>
    <w:rsid w:val="000D75D5"/>
    <w:rsid w:val="000D76D2"/>
    <w:rsid w:val="000D7760"/>
    <w:rsid w:val="000D7791"/>
    <w:rsid w:val="000D77BD"/>
    <w:rsid w:val="000D781E"/>
    <w:rsid w:val="000D7995"/>
    <w:rsid w:val="000D79B4"/>
    <w:rsid w:val="000D7A76"/>
    <w:rsid w:val="000D7AEA"/>
    <w:rsid w:val="000D7B11"/>
    <w:rsid w:val="000D7B41"/>
    <w:rsid w:val="000D7B47"/>
    <w:rsid w:val="000D7BEE"/>
    <w:rsid w:val="000D7C85"/>
    <w:rsid w:val="000D7CF5"/>
    <w:rsid w:val="000D7D2D"/>
    <w:rsid w:val="000D7D32"/>
    <w:rsid w:val="000D7D56"/>
    <w:rsid w:val="000D7F65"/>
    <w:rsid w:val="000D7F80"/>
    <w:rsid w:val="000D7F9F"/>
    <w:rsid w:val="000D7FA1"/>
    <w:rsid w:val="000E00D9"/>
    <w:rsid w:val="000E010F"/>
    <w:rsid w:val="000E0147"/>
    <w:rsid w:val="000E0157"/>
    <w:rsid w:val="000E0167"/>
    <w:rsid w:val="000E01A9"/>
    <w:rsid w:val="000E01D4"/>
    <w:rsid w:val="000E02AE"/>
    <w:rsid w:val="000E02C0"/>
    <w:rsid w:val="000E031F"/>
    <w:rsid w:val="000E0329"/>
    <w:rsid w:val="000E040B"/>
    <w:rsid w:val="000E0421"/>
    <w:rsid w:val="000E042E"/>
    <w:rsid w:val="000E0566"/>
    <w:rsid w:val="000E05C4"/>
    <w:rsid w:val="000E0609"/>
    <w:rsid w:val="000E065D"/>
    <w:rsid w:val="000E0687"/>
    <w:rsid w:val="000E06C3"/>
    <w:rsid w:val="000E0870"/>
    <w:rsid w:val="000E0889"/>
    <w:rsid w:val="000E08C2"/>
    <w:rsid w:val="000E0901"/>
    <w:rsid w:val="000E098B"/>
    <w:rsid w:val="000E0990"/>
    <w:rsid w:val="000E0A16"/>
    <w:rsid w:val="000E0B3A"/>
    <w:rsid w:val="000E0CC4"/>
    <w:rsid w:val="000E0D9F"/>
    <w:rsid w:val="000E0DD5"/>
    <w:rsid w:val="000E0E4B"/>
    <w:rsid w:val="000E0E7A"/>
    <w:rsid w:val="000E0EFC"/>
    <w:rsid w:val="000E0FC6"/>
    <w:rsid w:val="000E0FEA"/>
    <w:rsid w:val="000E1044"/>
    <w:rsid w:val="000E127C"/>
    <w:rsid w:val="000E12A4"/>
    <w:rsid w:val="000E141D"/>
    <w:rsid w:val="000E1480"/>
    <w:rsid w:val="000E14A7"/>
    <w:rsid w:val="000E14FE"/>
    <w:rsid w:val="000E1529"/>
    <w:rsid w:val="000E154A"/>
    <w:rsid w:val="000E15AA"/>
    <w:rsid w:val="000E15EF"/>
    <w:rsid w:val="000E16A2"/>
    <w:rsid w:val="000E16A3"/>
    <w:rsid w:val="000E16C5"/>
    <w:rsid w:val="000E17AF"/>
    <w:rsid w:val="000E17BD"/>
    <w:rsid w:val="000E183C"/>
    <w:rsid w:val="000E18D5"/>
    <w:rsid w:val="000E18F3"/>
    <w:rsid w:val="000E1929"/>
    <w:rsid w:val="000E19DA"/>
    <w:rsid w:val="000E1A0F"/>
    <w:rsid w:val="000E1A2E"/>
    <w:rsid w:val="000E1C24"/>
    <w:rsid w:val="000E1C5A"/>
    <w:rsid w:val="000E1E0F"/>
    <w:rsid w:val="000E1F10"/>
    <w:rsid w:val="000E1F33"/>
    <w:rsid w:val="000E1F81"/>
    <w:rsid w:val="000E1F88"/>
    <w:rsid w:val="000E1FC9"/>
    <w:rsid w:val="000E2108"/>
    <w:rsid w:val="000E2129"/>
    <w:rsid w:val="000E2230"/>
    <w:rsid w:val="000E2240"/>
    <w:rsid w:val="000E228A"/>
    <w:rsid w:val="000E2334"/>
    <w:rsid w:val="000E2395"/>
    <w:rsid w:val="000E23BD"/>
    <w:rsid w:val="000E2494"/>
    <w:rsid w:val="000E25FD"/>
    <w:rsid w:val="000E2602"/>
    <w:rsid w:val="000E2643"/>
    <w:rsid w:val="000E265D"/>
    <w:rsid w:val="000E2696"/>
    <w:rsid w:val="000E2848"/>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EEC"/>
    <w:rsid w:val="000E2F7C"/>
    <w:rsid w:val="000E2F9E"/>
    <w:rsid w:val="000E2FF0"/>
    <w:rsid w:val="000E3005"/>
    <w:rsid w:val="000E3050"/>
    <w:rsid w:val="000E30E3"/>
    <w:rsid w:val="000E310B"/>
    <w:rsid w:val="000E3247"/>
    <w:rsid w:val="000E3260"/>
    <w:rsid w:val="000E32F3"/>
    <w:rsid w:val="000E33B3"/>
    <w:rsid w:val="000E33D3"/>
    <w:rsid w:val="000E3485"/>
    <w:rsid w:val="000E34B7"/>
    <w:rsid w:val="000E34F2"/>
    <w:rsid w:val="000E350F"/>
    <w:rsid w:val="000E352C"/>
    <w:rsid w:val="000E35BB"/>
    <w:rsid w:val="000E3713"/>
    <w:rsid w:val="000E383E"/>
    <w:rsid w:val="000E3867"/>
    <w:rsid w:val="000E38CB"/>
    <w:rsid w:val="000E3982"/>
    <w:rsid w:val="000E39A8"/>
    <w:rsid w:val="000E39C0"/>
    <w:rsid w:val="000E39EA"/>
    <w:rsid w:val="000E3ADD"/>
    <w:rsid w:val="000E3AF8"/>
    <w:rsid w:val="000E3B07"/>
    <w:rsid w:val="000E3B43"/>
    <w:rsid w:val="000E3B78"/>
    <w:rsid w:val="000E3BBB"/>
    <w:rsid w:val="000E3D03"/>
    <w:rsid w:val="000E3E6F"/>
    <w:rsid w:val="000E3E71"/>
    <w:rsid w:val="000E3EAC"/>
    <w:rsid w:val="000E3F37"/>
    <w:rsid w:val="000E3F3E"/>
    <w:rsid w:val="000E4079"/>
    <w:rsid w:val="000E41CA"/>
    <w:rsid w:val="000E41D1"/>
    <w:rsid w:val="000E41E0"/>
    <w:rsid w:val="000E4234"/>
    <w:rsid w:val="000E4269"/>
    <w:rsid w:val="000E4277"/>
    <w:rsid w:val="000E4522"/>
    <w:rsid w:val="000E4544"/>
    <w:rsid w:val="000E4629"/>
    <w:rsid w:val="000E46BD"/>
    <w:rsid w:val="000E481F"/>
    <w:rsid w:val="000E489C"/>
    <w:rsid w:val="000E48E7"/>
    <w:rsid w:val="000E4923"/>
    <w:rsid w:val="000E49C1"/>
    <w:rsid w:val="000E4AC4"/>
    <w:rsid w:val="000E4ADB"/>
    <w:rsid w:val="000E4AE2"/>
    <w:rsid w:val="000E4BA9"/>
    <w:rsid w:val="000E4BB2"/>
    <w:rsid w:val="000E4BE1"/>
    <w:rsid w:val="000E4C2B"/>
    <w:rsid w:val="000E4CF0"/>
    <w:rsid w:val="000E4D65"/>
    <w:rsid w:val="000E4D6F"/>
    <w:rsid w:val="000E4D75"/>
    <w:rsid w:val="000E4DC4"/>
    <w:rsid w:val="000E4FC6"/>
    <w:rsid w:val="000E507F"/>
    <w:rsid w:val="000E50A5"/>
    <w:rsid w:val="000E5129"/>
    <w:rsid w:val="000E5184"/>
    <w:rsid w:val="000E51EB"/>
    <w:rsid w:val="000E540A"/>
    <w:rsid w:val="000E5457"/>
    <w:rsid w:val="000E545E"/>
    <w:rsid w:val="000E5470"/>
    <w:rsid w:val="000E54C2"/>
    <w:rsid w:val="000E54CD"/>
    <w:rsid w:val="000E54D8"/>
    <w:rsid w:val="000E5511"/>
    <w:rsid w:val="000E5576"/>
    <w:rsid w:val="000E55CF"/>
    <w:rsid w:val="000E55E0"/>
    <w:rsid w:val="000E566F"/>
    <w:rsid w:val="000E5742"/>
    <w:rsid w:val="000E57F9"/>
    <w:rsid w:val="000E58F3"/>
    <w:rsid w:val="000E59C4"/>
    <w:rsid w:val="000E5B12"/>
    <w:rsid w:val="000E5C36"/>
    <w:rsid w:val="000E5CB8"/>
    <w:rsid w:val="000E5E56"/>
    <w:rsid w:val="000E5EAB"/>
    <w:rsid w:val="000E5EEB"/>
    <w:rsid w:val="000E5F00"/>
    <w:rsid w:val="000E5F48"/>
    <w:rsid w:val="000E6004"/>
    <w:rsid w:val="000E6027"/>
    <w:rsid w:val="000E604E"/>
    <w:rsid w:val="000E6085"/>
    <w:rsid w:val="000E6238"/>
    <w:rsid w:val="000E6340"/>
    <w:rsid w:val="000E634E"/>
    <w:rsid w:val="000E63EF"/>
    <w:rsid w:val="000E63F5"/>
    <w:rsid w:val="000E6408"/>
    <w:rsid w:val="000E6432"/>
    <w:rsid w:val="000E6458"/>
    <w:rsid w:val="000E6552"/>
    <w:rsid w:val="000E65CA"/>
    <w:rsid w:val="000E662A"/>
    <w:rsid w:val="000E6685"/>
    <w:rsid w:val="000E6700"/>
    <w:rsid w:val="000E674D"/>
    <w:rsid w:val="000E677F"/>
    <w:rsid w:val="000E6863"/>
    <w:rsid w:val="000E689F"/>
    <w:rsid w:val="000E68B7"/>
    <w:rsid w:val="000E68E2"/>
    <w:rsid w:val="000E69CC"/>
    <w:rsid w:val="000E6A74"/>
    <w:rsid w:val="000E6A88"/>
    <w:rsid w:val="000E6B2D"/>
    <w:rsid w:val="000E6B92"/>
    <w:rsid w:val="000E6C62"/>
    <w:rsid w:val="000E6C98"/>
    <w:rsid w:val="000E6CCA"/>
    <w:rsid w:val="000E6D64"/>
    <w:rsid w:val="000E6DE1"/>
    <w:rsid w:val="000E6E7D"/>
    <w:rsid w:val="000E6EDE"/>
    <w:rsid w:val="000E6F39"/>
    <w:rsid w:val="000E717D"/>
    <w:rsid w:val="000E71BC"/>
    <w:rsid w:val="000E722F"/>
    <w:rsid w:val="000E7242"/>
    <w:rsid w:val="000E7327"/>
    <w:rsid w:val="000E7334"/>
    <w:rsid w:val="000E73EB"/>
    <w:rsid w:val="000E741D"/>
    <w:rsid w:val="000E754C"/>
    <w:rsid w:val="000E758E"/>
    <w:rsid w:val="000E7632"/>
    <w:rsid w:val="000E7709"/>
    <w:rsid w:val="000E77EF"/>
    <w:rsid w:val="000E78BE"/>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E19"/>
    <w:rsid w:val="000E7EB9"/>
    <w:rsid w:val="000E7FDC"/>
    <w:rsid w:val="000F0097"/>
    <w:rsid w:val="000F009D"/>
    <w:rsid w:val="000F00EA"/>
    <w:rsid w:val="000F0143"/>
    <w:rsid w:val="000F01C3"/>
    <w:rsid w:val="000F0243"/>
    <w:rsid w:val="000F02A5"/>
    <w:rsid w:val="000F0335"/>
    <w:rsid w:val="000F036E"/>
    <w:rsid w:val="000F0459"/>
    <w:rsid w:val="000F0487"/>
    <w:rsid w:val="000F04E2"/>
    <w:rsid w:val="000F059B"/>
    <w:rsid w:val="000F063A"/>
    <w:rsid w:val="000F0684"/>
    <w:rsid w:val="000F06BF"/>
    <w:rsid w:val="000F06CB"/>
    <w:rsid w:val="000F08E9"/>
    <w:rsid w:val="000F09DB"/>
    <w:rsid w:val="000F0A59"/>
    <w:rsid w:val="000F0BE6"/>
    <w:rsid w:val="000F0C28"/>
    <w:rsid w:val="000F0E0F"/>
    <w:rsid w:val="000F0EA7"/>
    <w:rsid w:val="000F0F17"/>
    <w:rsid w:val="000F0F3E"/>
    <w:rsid w:val="000F0FE8"/>
    <w:rsid w:val="000F104F"/>
    <w:rsid w:val="000F11A2"/>
    <w:rsid w:val="000F11A3"/>
    <w:rsid w:val="000F122F"/>
    <w:rsid w:val="000F123C"/>
    <w:rsid w:val="000F124C"/>
    <w:rsid w:val="000F126D"/>
    <w:rsid w:val="000F130D"/>
    <w:rsid w:val="000F1336"/>
    <w:rsid w:val="000F137A"/>
    <w:rsid w:val="000F13C0"/>
    <w:rsid w:val="000F1403"/>
    <w:rsid w:val="000F1409"/>
    <w:rsid w:val="000F1411"/>
    <w:rsid w:val="000F1435"/>
    <w:rsid w:val="000F14A9"/>
    <w:rsid w:val="000F1546"/>
    <w:rsid w:val="000F16B5"/>
    <w:rsid w:val="000F16BF"/>
    <w:rsid w:val="000F170B"/>
    <w:rsid w:val="000F1718"/>
    <w:rsid w:val="000F1729"/>
    <w:rsid w:val="000F1731"/>
    <w:rsid w:val="000F1745"/>
    <w:rsid w:val="000F17AC"/>
    <w:rsid w:val="000F180E"/>
    <w:rsid w:val="000F183B"/>
    <w:rsid w:val="000F189A"/>
    <w:rsid w:val="000F1968"/>
    <w:rsid w:val="000F1A27"/>
    <w:rsid w:val="000F1A30"/>
    <w:rsid w:val="000F1A96"/>
    <w:rsid w:val="000F1B7E"/>
    <w:rsid w:val="000F1B8E"/>
    <w:rsid w:val="000F1C75"/>
    <w:rsid w:val="000F1C79"/>
    <w:rsid w:val="000F1D3A"/>
    <w:rsid w:val="000F1DC7"/>
    <w:rsid w:val="000F1E22"/>
    <w:rsid w:val="000F1EC3"/>
    <w:rsid w:val="000F1ED2"/>
    <w:rsid w:val="000F1F12"/>
    <w:rsid w:val="000F1FEC"/>
    <w:rsid w:val="000F2096"/>
    <w:rsid w:val="000F20BB"/>
    <w:rsid w:val="000F211C"/>
    <w:rsid w:val="000F223C"/>
    <w:rsid w:val="000F228E"/>
    <w:rsid w:val="000F22B4"/>
    <w:rsid w:val="000F2353"/>
    <w:rsid w:val="000F23EF"/>
    <w:rsid w:val="000F250B"/>
    <w:rsid w:val="000F2517"/>
    <w:rsid w:val="000F258E"/>
    <w:rsid w:val="000F2590"/>
    <w:rsid w:val="000F2595"/>
    <w:rsid w:val="000F25E6"/>
    <w:rsid w:val="000F25E8"/>
    <w:rsid w:val="000F267A"/>
    <w:rsid w:val="000F26F8"/>
    <w:rsid w:val="000F2700"/>
    <w:rsid w:val="000F27CD"/>
    <w:rsid w:val="000F27D2"/>
    <w:rsid w:val="000F284A"/>
    <w:rsid w:val="000F2855"/>
    <w:rsid w:val="000F28BF"/>
    <w:rsid w:val="000F2920"/>
    <w:rsid w:val="000F2946"/>
    <w:rsid w:val="000F29AE"/>
    <w:rsid w:val="000F2A21"/>
    <w:rsid w:val="000F2A92"/>
    <w:rsid w:val="000F2ADC"/>
    <w:rsid w:val="000F2B27"/>
    <w:rsid w:val="000F2B2A"/>
    <w:rsid w:val="000F2C60"/>
    <w:rsid w:val="000F2C8A"/>
    <w:rsid w:val="000F2D14"/>
    <w:rsid w:val="000F2DFE"/>
    <w:rsid w:val="000F2E3A"/>
    <w:rsid w:val="000F2EAA"/>
    <w:rsid w:val="000F2EC1"/>
    <w:rsid w:val="000F2EE3"/>
    <w:rsid w:val="000F2F60"/>
    <w:rsid w:val="000F2FED"/>
    <w:rsid w:val="000F307E"/>
    <w:rsid w:val="000F311A"/>
    <w:rsid w:val="000F312C"/>
    <w:rsid w:val="000F314D"/>
    <w:rsid w:val="000F3287"/>
    <w:rsid w:val="000F32EF"/>
    <w:rsid w:val="000F331E"/>
    <w:rsid w:val="000F3366"/>
    <w:rsid w:val="000F3394"/>
    <w:rsid w:val="000F341E"/>
    <w:rsid w:val="000F3461"/>
    <w:rsid w:val="000F3657"/>
    <w:rsid w:val="000F3770"/>
    <w:rsid w:val="000F3800"/>
    <w:rsid w:val="000F381F"/>
    <w:rsid w:val="000F3852"/>
    <w:rsid w:val="000F397E"/>
    <w:rsid w:val="000F3AE0"/>
    <w:rsid w:val="000F3B57"/>
    <w:rsid w:val="000F3BF4"/>
    <w:rsid w:val="000F3CC6"/>
    <w:rsid w:val="000F3CF7"/>
    <w:rsid w:val="000F3EAF"/>
    <w:rsid w:val="000F3F67"/>
    <w:rsid w:val="000F4063"/>
    <w:rsid w:val="000F406E"/>
    <w:rsid w:val="000F412D"/>
    <w:rsid w:val="000F4170"/>
    <w:rsid w:val="000F422A"/>
    <w:rsid w:val="000F42AC"/>
    <w:rsid w:val="000F42AE"/>
    <w:rsid w:val="000F4387"/>
    <w:rsid w:val="000F4389"/>
    <w:rsid w:val="000F44A2"/>
    <w:rsid w:val="000F45A7"/>
    <w:rsid w:val="000F4631"/>
    <w:rsid w:val="000F4676"/>
    <w:rsid w:val="000F46AC"/>
    <w:rsid w:val="000F46AD"/>
    <w:rsid w:val="000F46C2"/>
    <w:rsid w:val="000F474F"/>
    <w:rsid w:val="000F47BD"/>
    <w:rsid w:val="000F47D5"/>
    <w:rsid w:val="000F490D"/>
    <w:rsid w:val="000F4946"/>
    <w:rsid w:val="000F49F7"/>
    <w:rsid w:val="000F4AEB"/>
    <w:rsid w:val="000F4B0E"/>
    <w:rsid w:val="000F4B83"/>
    <w:rsid w:val="000F4B90"/>
    <w:rsid w:val="000F4C10"/>
    <w:rsid w:val="000F4C60"/>
    <w:rsid w:val="000F4CA7"/>
    <w:rsid w:val="000F4CB9"/>
    <w:rsid w:val="000F4D16"/>
    <w:rsid w:val="000F4D4A"/>
    <w:rsid w:val="000F4D57"/>
    <w:rsid w:val="000F4D82"/>
    <w:rsid w:val="000F4DB9"/>
    <w:rsid w:val="000F4E57"/>
    <w:rsid w:val="000F4EBC"/>
    <w:rsid w:val="000F4ECB"/>
    <w:rsid w:val="000F4F05"/>
    <w:rsid w:val="000F4F40"/>
    <w:rsid w:val="000F4F41"/>
    <w:rsid w:val="000F4F43"/>
    <w:rsid w:val="000F4F63"/>
    <w:rsid w:val="000F4FFF"/>
    <w:rsid w:val="000F50AC"/>
    <w:rsid w:val="000F50D7"/>
    <w:rsid w:val="000F51B4"/>
    <w:rsid w:val="000F53D4"/>
    <w:rsid w:val="000F5409"/>
    <w:rsid w:val="000F545E"/>
    <w:rsid w:val="000F549C"/>
    <w:rsid w:val="000F54F0"/>
    <w:rsid w:val="000F5559"/>
    <w:rsid w:val="000F5584"/>
    <w:rsid w:val="000F55D3"/>
    <w:rsid w:val="000F575B"/>
    <w:rsid w:val="000F57AF"/>
    <w:rsid w:val="000F5837"/>
    <w:rsid w:val="000F585C"/>
    <w:rsid w:val="000F5893"/>
    <w:rsid w:val="000F598E"/>
    <w:rsid w:val="000F599D"/>
    <w:rsid w:val="000F59B6"/>
    <w:rsid w:val="000F59CD"/>
    <w:rsid w:val="000F5A66"/>
    <w:rsid w:val="000F5A89"/>
    <w:rsid w:val="000F5B43"/>
    <w:rsid w:val="000F5C4D"/>
    <w:rsid w:val="000F5C71"/>
    <w:rsid w:val="000F5C87"/>
    <w:rsid w:val="000F5D8C"/>
    <w:rsid w:val="000F5D9D"/>
    <w:rsid w:val="000F5DD5"/>
    <w:rsid w:val="000F5E5D"/>
    <w:rsid w:val="000F5FC8"/>
    <w:rsid w:val="000F5FF8"/>
    <w:rsid w:val="000F60A2"/>
    <w:rsid w:val="000F60BE"/>
    <w:rsid w:val="000F60CA"/>
    <w:rsid w:val="000F60CC"/>
    <w:rsid w:val="000F60E7"/>
    <w:rsid w:val="000F6117"/>
    <w:rsid w:val="000F619B"/>
    <w:rsid w:val="000F61E3"/>
    <w:rsid w:val="000F62AC"/>
    <w:rsid w:val="000F6377"/>
    <w:rsid w:val="000F6493"/>
    <w:rsid w:val="000F64A2"/>
    <w:rsid w:val="000F64C4"/>
    <w:rsid w:val="000F64CE"/>
    <w:rsid w:val="000F64DD"/>
    <w:rsid w:val="000F6528"/>
    <w:rsid w:val="000F656A"/>
    <w:rsid w:val="000F6617"/>
    <w:rsid w:val="000F662A"/>
    <w:rsid w:val="000F66E7"/>
    <w:rsid w:val="000F67B4"/>
    <w:rsid w:val="000F68A0"/>
    <w:rsid w:val="000F68BC"/>
    <w:rsid w:val="000F68F6"/>
    <w:rsid w:val="000F6986"/>
    <w:rsid w:val="000F69E4"/>
    <w:rsid w:val="000F6AB3"/>
    <w:rsid w:val="000F6B17"/>
    <w:rsid w:val="000F6BD1"/>
    <w:rsid w:val="000F6BD5"/>
    <w:rsid w:val="000F6C26"/>
    <w:rsid w:val="000F6D45"/>
    <w:rsid w:val="000F6E66"/>
    <w:rsid w:val="000F6EFA"/>
    <w:rsid w:val="000F6F19"/>
    <w:rsid w:val="000F6F79"/>
    <w:rsid w:val="000F7000"/>
    <w:rsid w:val="000F7042"/>
    <w:rsid w:val="000F714C"/>
    <w:rsid w:val="000F715E"/>
    <w:rsid w:val="000F7179"/>
    <w:rsid w:val="000F725D"/>
    <w:rsid w:val="000F7276"/>
    <w:rsid w:val="000F72C7"/>
    <w:rsid w:val="000F72F3"/>
    <w:rsid w:val="000F730A"/>
    <w:rsid w:val="000F7338"/>
    <w:rsid w:val="000F7383"/>
    <w:rsid w:val="000F7471"/>
    <w:rsid w:val="000F74D0"/>
    <w:rsid w:val="000F757A"/>
    <w:rsid w:val="000F7672"/>
    <w:rsid w:val="000F768A"/>
    <w:rsid w:val="000F76D4"/>
    <w:rsid w:val="000F76F4"/>
    <w:rsid w:val="000F7731"/>
    <w:rsid w:val="000F7750"/>
    <w:rsid w:val="000F7758"/>
    <w:rsid w:val="000F7787"/>
    <w:rsid w:val="000F78EC"/>
    <w:rsid w:val="000F79A4"/>
    <w:rsid w:val="000F79B6"/>
    <w:rsid w:val="000F79E6"/>
    <w:rsid w:val="000F7A0E"/>
    <w:rsid w:val="000F7A9D"/>
    <w:rsid w:val="000F7B86"/>
    <w:rsid w:val="000F7BBC"/>
    <w:rsid w:val="000F7CDC"/>
    <w:rsid w:val="000F7CFC"/>
    <w:rsid w:val="000F7D3C"/>
    <w:rsid w:val="000F7D7D"/>
    <w:rsid w:val="000F7EFD"/>
    <w:rsid w:val="000F7F21"/>
    <w:rsid w:val="000F7F5E"/>
    <w:rsid w:val="00100085"/>
    <w:rsid w:val="00100230"/>
    <w:rsid w:val="0010027F"/>
    <w:rsid w:val="001002D9"/>
    <w:rsid w:val="0010030A"/>
    <w:rsid w:val="001003A1"/>
    <w:rsid w:val="001003A8"/>
    <w:rsid w:val="00100422"/>
    <w:rsid w:val="0010043C"/>
    <w:rsid w:val="001004C0"/>
    <w:rsid w:val="0010051E"/>
    <w:rsid w:val="00100530"/>
    <w:rsid w:val="001005FD"/>
    <w:rsid w:val="0010061E"/>
    <w:rsid w:val="0010069B"/>
    <w:rsid w:val="001006C5"/>
    <w:rsid w:val="00100780"/>
    <w:rsid w:val="001007A8"/>
    <w:rsid w:val="00100819"/>
    <w:rsid w:val="00100832"/>
    <w:rsid w:val="00100839"/>
    <w:rsid w:val="001008C1"/>
    <w:rsid w:val="0010090B"/>
    <w:rsid w:val="0010091F"/>
    <w:rsid w:val="001009C3"/>
    <w:rsid w:val="00100A42"/>
    <w:rsid w:val="00100AB8"/>
    <w:rsid w:val="00100AC1"/>
    <w:rsid w:val="00100B36"/>
    <w:rsid w:val="00100B47"/>
    <w:rsid w:val="00100B5D"/>
    <w:rsid w:val="00100BFE"/>
    <w:rsid w:val="00100CC9"/>
    <w:rsid w:val="00100D0A"/>
    <w:rsid w:val="00100E20"/>
    <w:rsid w:val="00100EFC"/>
    <w:rsid w:val="00100F7A"/>
    <w:rsid w:val="00100FEB"/>
    <w:rsid w:val="00101020"/>
    <w:rsid w:val="001010B4"/>
    <w:rsid w:val="001010C0"/>
    <w:rsid w:val="0010117A"/>
    <w:rsid w:val="001011C0"/>
    <w:rsid w:val="00101242"/>
    <w:rsid w:val="00101294"/>
    <w:rsid w:val="001012AA"/>
    <w:rsid w:val="0010132E"/>
    <w:rsid w:val="00101423"/>
    <w:rsid w:val="00101428"/>
    <w:rsid w:val="00101471"/>
    <w:rsid w:val="00101481"/>
    <w:rsid w:val="00101484"/>
    <w:rsid w:val="00101599"/>
    <w:rsid w:val="001015DE"/>
    <w:rsid w:val="001016D7"/>
    <w:rsid w:val="00101739"/>
    <w:rsid w:val="001019F7"/>
    <w:rsid w:val="00101A7C"/>
    <w:rsid w:val="00101B2E"/>
    <w:rsid w:val="00101B7C"/>
    <w:rsid w:val="00101C1C"/>
    <w:rsid w:val="00101C45"/>
    <w:rsid w:val="00101C79"/>
    <w:rsid w:val="00101D8A"/>
    <w:rsid w:val="00101DE1"/>
    <w:rsid w:val="00101E39"/>
    <w:rsid w:val="00101E75"/>
    <w:rsid w:val="00101FF7"/>
    <w:rsid w:val="0010201F"/>
    <w:rsid w:val="0010204E"/>
    <w:rsid w:val="001020B7"/>
    <w:rsid w:val="00102218"/>
    <w:rsid w:val="00102293"/>
    <w:rsid w:val="00102323"/>
    <w:rsid w:val="001023F8"/>
    <w:rsid w:val="0010245A"/>
    <w:rsid w:val="00102473"/>
    <w:rsid w:val="001024CC"/>
    <w:rsid w:val="001024D0"/>
    <w:rsid w:val="00102532"/>
    <w:rsid w:val="0010268A"/>
    <w:rsid w:val="0010269B"/>
    <w:rsid w:val="001026D6"/>
    <w:rsid w:val="00102829"/>
    <w:rsid w:val="00102903"/>
    <w:rsid w:val="00102954"/>
    <w:rsid w:val="00102963"/>
    <w:rsid w:val="00102AEB"/>
    <w:rsid w:val="00102B2A"/>
    <w:rsid w:val="00102B32"/>
    <w:rsid w:val="00102B36"/>
    <w:rsid w:val="00102B46"/>
    <w:rsid w:val="00102B7E"/>
    <w:rsid w:val="00102BB7"/>
    <w:rsid w:val="00102BEA"/>
    <w:rsid w:val="00102C2C"/>
    <w:rsid w:val="00102C30"/>
    <w:rsid w:val="00102C4A"/>
    <w:rsid w:val="00102C66"/>
    <w:rsid w:val="00102CC5"/>
    <w:rsid w:val="00102DE5"/>
    <w:rsid w:val="00102E48"/>
    <w:rsid w:val="00102E5C"/>
    <w:rsid w:val="00102ECC"/>
    <w:rsid w:val="00102ED2"/>
    <w:rsid w:val="00102F2B"/>
    <w:rsid w:val="00102F56"/>
    <w:rsid w:val="00102F9A"/>
    <w:rsid w:val="00103009"/>
    <w:rsid w:val="0010303A"/>
    <w:rsid w:val="0010303E"/>
    <w:rsid w:val="0010308B"/>
    <w:rsid w:val="001030D4"/>
    <w:rsid w:val="0010319E"/>
    <w:rsid w:val="00103212"/>
    <w:rsid w:val="00103248"/>
    <w:rsid w:val="0010333C"/>
    <w:rsid w:val="00103417"/>
    <w:rsid w:val="00103508"/>
    <w:rsid w:val="00103587"/>
    <w:rsid w:val="001035A7"/>
    <w:rsid w:val="001036AE"/>
    <w:rsid w:val="001036FF"/>
    <w:rsid w:val="0010374B"/>
    <w:rsid w:val="00103859"/>
    <w:rsid w:val="001038F6"/>
    <w:rsid w:val="001038F8"/>
    <w:rsid w:val="00103A36"/>
    <w:rsid w:val="00103A9B"/>
    <w:rsid w:val="00103B04"/>
    <w:rsid w:val="00103B2D"/>
    <w:rsid w:val="00103B73"/>
    <w:rsid w:val="00103BFF"/>
    <w:rsid w:val="00103D1B"/>
    <w:rsid w:val="00103D22"/>
    <w:rsid w:val="00103D92"/>
    <w:rsid w:val="00103E7A"/>
    <w:rsid w:val="00103E97"/>
    <w:rsid w:val="00103F3B"/>
    <w:rsid w:val="00103FCA"/>
    <w:rsid w:val="00103FCE"/>
    <w:rsid w:val="00104032"/>
    <w:rsid w:val="0010407E"/>
    <w:rsid w:val="0010418B"/>
    <w:rsid w:val="001042B8"/>
    <w:rsid w:val="0010430A"/>
    <w:rsid w:val="00104364"/>
    <w:rsid w:val="001043DF"/>
    <w:rsid w:val="001045A1"/>
    <w:rsid w:val="00104627"/>
    <w:rsid w:val="00104630"/>
    <w:rsid w:val="0010475D"/>
    <w:rsid w:val="0010476B"/>
    <w:rsid w:val="0010480F"/>
    <w:rsid w:val="0010489A"/>
    <w:rsid w:val="001048B2"/>
    <w:rsid w:val="00104909"/>
    <w:rsid w:val="00104973"/>
    <w:rsid w:val="00104984"/>
    <w:rsid w:val="00104A63"/>
    <w:rsid w:val="00104B46"/>
    <w:rsid w:val="00104D33"/>
    <w:rsid w:val="00104D81"/>
    <w:rsid w:val="00104DDF"/>
    <w:rsid w:val="00104DE1"/>
    <w:rsid w:val="00104E8D"/>
    <w:rsid w:val="00104E9C"/>
    <w:rsid w:val="00104F8C"/>
    <w:rsid w:val="0010502D"/>
    <w:rsid w:val="0010504F"/>
    <w:rsid w:val="00105077"/>
    <w:rsid w:val="00105116"/>
    <w:rsid w:val="00105132"/>
    <w:rsid w:val="001051CD"/>
    <w:rsid w:val="001051D3"/>
    <w:rsid w:val="00105248"/>
    <w:rsid w:val="001052C6"/>
    <w:rsid w:val="00105306"/>
    <w:rsid w:val="00105310"/>
    <w:rsid w:val="0010534F"/>
    <w:rsid w:val="00105375"/>
    <w:rsid w:val="0010538F"/>
    <w:rsid w:val="001055B1"/>
    <w:rsid w:val="001055ED"/>
    <w:rsid w:val="00105610"/>
    <w:rsid w:val="001056EA"/>
    <w:rsid w:val="001056FD"/>
    <w:rsid w:val="0010573F"/>
    <w:rsid w:val="001057CE"/>
    <w:rsid w:val="00105812"/>
    <w:rsid w:val="0010581A"/>
    <w:rsid w:val="00105853"/>
    <w:rsid w:val="00105854"/>
    <w:rsid w:val="00105856"/>
    <w:rsid w:val="001058B0"/>
    <w:rsid w:val="0010591F"/>
    <w:rsid w:val="00105940"/>
    <w:rsid w:val="00105960"/>
    <w:rsid w:val="0010596B"/>
    <w:rsid w:val="0010597E"/>
    <w:rsid w:val="001059A0"/>
    <w:rsid w:val="00105AD2"/>
    <w:rsid w:val="00105B68"/>
    <w:rsid w:val="00105C6C"/>
    <w:rsid w:val="00105C79"/>
    <w:rsid w:val="00105CBE"/>
    <w:rsid w:val="00105CFA"/>
    <w:rsid w:val="00105D55"/>
    <w:rsid w:val="00105DC6"/>
    <w:rsid w:val="00105EBB"/>
    <w:rsid w:val="00105FA7"/>
    <w:rsid w:val="00105FDC"/>
    <w:rsid w:val="00106065"/>
    <w:rsid w:val="0010608A"/>
    <w:rsid w:val="0010610D"/>
    <w:rsid w:val="0010616D"/>
    <w:rsid w:val="00106187"/>
    <w:rsid w:val="00106189"/>
    <w:rsid w:val="00106248"/>
    <w:rsid w:val="00106284"/>
    <w:rsid w:val="0010641C"/>
    <w:rsid w:val="001064CC"/>
    <w:rsid w:val="001064D8"/>
    <w:rsid w:val="0010652B"/>
    <w:rsid w:val="0010652F"/>
    <w:rsid w:val="001065C9"/>
    <w:rsid w:val="001066D0"/>
    <w:rsid w:val="001066DD"/>
    <w:rsid w:val="0010677F"/>
    <w:rsid w:val="001067C4"/>
    <w:rsid w:val="0010683C"/>
    <w:rsid w:val="0010688E"/>
    <w:rsid w:val="00106907"/>
    <w:rsid w:val="0010695E"/>
    <w:rsid w:val="001069E5"/>
    <w:rsid w:val="00106A22"/>
    <w:rsid w:val="00106A7B"/>
    <w:rsid w:val="00106AAE"/>
    <w:rsid w:val="00106AB7"/>
    <w:rsid w:val="00106B85"/>
    <w:rsid w:val="00106B8C"/>
    <w:rsid w:val="00106BB0"/>
    <w:rsid w:val="00106C5C"/>
    <w:rsid w:val="00106C80"/>
    <w:rsid w:val="00106CBA"/>
    <w:rsid w:val="00106D12"/>
    <w:rsid w:val="00106D42"/>
    <w:rsid w:val="00106D45"/>
    <w:rsid w:val="00106D4A"/>
    <w:rsid w:val="00106D90"/>
    <w:rsid w:val="00106DAF"/>
    <w:rsid w:val="00106E44"/>
    <w:rsid w:val="00106EA3"/>
    <w:rsid w:val="00106F8E"/>
    <w:rsid w:val="00106FB5"/>
    <w:rsid w:val="00107034"/>
    <w:rsid w:val="00107164"/>
    <w:rsid w:val="001071BF"/>
    <w:rsid w:val="00107278"/>
    <w:rsid w:val="00107283"/>
    <w:rsid w:val="00107290"/>
    <w:rsid w:val="001072AF"/>
    <w:rsid w:val="001072D7"/>
    <w:rsid w:val="00107323"/>
    <w:rsid w:val="00107394"/>
    <w:rsid w:val="0010746F"/>
    <w:rsid w:val="001076CE"/>
    <w:rsid w:val="001076E9"/>
    <w:rsid w:val="001077A1"/>
    <w:rsid w:val="001077A3"/>
    <w:rsid w:val="001078A4"/>
    <w:rsid w:val="001078A7"/>
    <w:rsid w:val="001078F7"/>
    <w:rsid w:val="001079E8"/>
    <w:rsid w:val="00107A45"/>
    <w:rsid w:val="00107A54"/>
    <w:rsid w:val="00107A9E"/>
    <w:rsid w:val="00107AB7"/>
    <w:rsid w:val="00107AC7"/>
    <w:rsid w:val="00107AC9"/>
    <w:rsid w:val="00107AF7"/>
    <w:rsid w:val="00107B5C"/>
    <w:rsid w:val="00107BB5"/>
    <w:rsid w:val="00107C8F"/>
    <w:rsid w:val="00107D5A"/>
    <w:rsid w:val="00107D60"/>
    <w:rsid w:val="00107E3B"/>
    <w:rsid w:val="00107FAC"/>
    <w:rsid w:val="0011002D"/>
    <w:rsid w:val="00110048"/>
    <w:rsid w:val="0011004E"/>
    <w:rsid w:val="00110092"/>
    <w:rsid w:val="001100B2"/>
    <w:rsid w:val="001100D0"/>
    <w:rsid w:val="00110133"/>
    <w:rsid w:val="00110154"/>
    <w:rsid w:val="0011018C"/>
    <w:rsid w:val="001101DB"/>
    <w:rsid w:val="001101E3"/>
    <w:rsid w:val="001101FA"/>
    <w:rsid w:val="001102C6"/>
    <w:rsid w:val="001103AA"/>
    <w:rsid w:val="0011043D"/>
    <w:rsid w:val="00110460"/>
    <w:rsid w:val="00110478"/>
    <w:rsid w:val="00110563"/>
    <w:rsid w:val="001105BF"/>
    <w:rsid w:val="001105C1"/>
    <w:rsid w:val="00110600"/>
    <w:rsid w:val="001106CA"/>
    <w:rsid w:val="001109B1"/>
    <w:rsid w:val="001109E9"/>
    <w:rsid w:val="00110A58"/>
    <w:rsid w:val="00110B61"/>
    <w:rsid w:val="00110B7E"/>
    <w:rsid w:val="00110B82"/>
    <w:rsid w:val="00110B9E"/>
    <w:rsid w:val="00110D15"/>
    <w:rsid w:val="00110D74"/>
    <w:rsid w:val="00110DA8"/>
    <w:rsid w:val="00110DB4"/>
    <w:rsid w:val="00110F08"/>
    <w:rsid w:val="00110FD6"/>
    <w:rsid w:val="00111057"/>
    <w:rsid w:val="00111157"/>
    <w:rsid w:val="001111D3"/>
    <w:rsid w:val="00111344"/>
    <w:rsid w:val="00111437"/>
    <w:rsid w:val="0011151B"/>
    <w:rsid w:val="00111534"/>
    <w:rsid w:val="001115E0"/>
    <w:rsid w:val="00111656"/>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DD6"/>
    <w:rsid w:val="00111F7B"/>
    <w:rsid w:val="00112040"/>
    <w:rsid w:val="001120E0"/>
    <w:rsid w:val="0011210D"/>
    <w:rsid w:val="00112135"/>
    <w:rsid w:val="00112157"/>
    <w:rsid w:val="0011215E"/>
    <w:rsid w:val="001123B8"/>
    <w:rsid w:val="00112430"/>
    <w:rsid w:val="00112509"/>
    <w:rsid w:val="001125BB"/>
    <w:rsid w:val="00112606"/>
    <w:rsid w:val="0011264C"/>
    <w:rsid w:val="001126C1"/>
    <w:rsid w:val="0011270D"/>
    <w:rsid w:val="00112714"/>
    <w:rsid w:val="001127DE"/>
    <w:rsid w:val="00112804"/>
    <w:rsid w:val="00112849"/>
    <w:rsid w:val="00112862"/>
    <w:rsid w:val="001128A1"/>
    <w:rsid w:val="001128DE"/>
    <w:rsid w:val="00112911"/>
    <w:rsid w:val="00112966"/>
    <w:rsid w:val="00112984"/>
    <w:rsid w:val="001129C9"/>
    <w:rsid w:val="001129E0"/>
    <w:rsid w:val="001129EB"/>
    <w:rsid w:val="00112A27"/>
    <w:rsid w:val="00112B39"/>
    <w:rsid w:val="00112B42"/>
    <w:rsid w:val="00112C74"/>
    <w:rsid w:val="00112D1F"/>
    <w:rsid w:val="00112DA8"/>
    <w:rsid w:val="00112E10"/>
    <w:rsid w:val="00112E85"/>
    <w:rsid w:val="00112F2A"/>
    <w:rsid w:val="00112F5A"/>
    <w:rsid w:val="00113020"/>
    <w:rsid w:val="001131B0"/>
    <w:rsid w:val="001133DE"/>
    <w:rsid w:val="00113446"/>
    <w:rsid w:val="00113492"/>
    <w:rsid w:val="001134AE"/>
    <w:rsid w:val="001134E8"/>
    <w:rsid w:val="00113546"/>
    <w:rsid w:val="001135DA"/>
    <w:rsid w:val="00113685"/>
    <w:rsid w:val="001136CA"/>
    <w:rsid w:val="001137B5"/>
    <w:rsid w:val="0011380E"/>
    <w:rsid w:val="00113900"/>
    <w:rsid w:val="00113916"/>
    <w:rsid w:val="0011393F"/>
    <w:rsid w:val="00113A34"/>
    <w:rsid w:val="00113AB1"/>
    <w:rsid w:val="00113AD5"/>
    <w:rsid w:val="00113B85"/>
    <w:rsid w:val="00113CBB"/>
    <w:rsid w:val="00113CDC"/>
    <w:rsid w:val="00113CE8"/>
    <w:rsid w:val="00113DC7"/>
    <w:rsid w:val="00113DE8"/>
    <w:rsid w:val="00113E46"/>
    <w:rsid w:val="00113EFF"/>
    <w:rsid w:val="00113F3A"/>
    <w:rsid w:val="00113F4A"/>
    <w:rsid w:val="00113F4E"/>
    <w:rsid w:val="00114039"/>
    <w:rsid w:val="0011407F"/>
    <w:rsid w:val="00114147"/>
    <w:rsid w:val="0011415E"/>
    <w:rsid w:val="0011424C"/>
    <w:rsid w:val="0011426E"/>
    <w:rsid w:val="00114273"/>
    <w:rsid w:val="001142A1"/>
    <w:rsid w:val="001142BF"/>
    <w:rsid w:val="001142D4"/>
    <w:rsid w:val="001143E5"/>
    <w:rsid w:val="001144AC"/>
    <w:rsid w:val="001144F1"/>
    <w:rsid w:val="001146F7"/>
    <w:rsid w:val="0011476D"/>
    <w:rsid w:val="00114781"/>
    <w:rsid w:val="001147D5"/>
    <w:rsid w:val="00114821"/>
    <w:rsid w:val="00114836"/>
    <w:rsid w:val="00114869"/>
    <w:rsid w:val="001148CD"/>
    <w:rsid w:val="00114928"/>
    <w:rsid w:val="0011492A"/>
    <w:rsid w:val="00114936"/>
    <w:rsid w:val="001149E9"/>
    <w:rsid w:val="001149EE"/>
    <w:rsid w:val="00114A68"/>
    <w:rsid w:val="00114A6E"/>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4A4"/>
    <w:rsid w:val="001154EB"/>
    <w:rsid w:val="00115600"/>
    <w:rsid w:val="0011565C"/>
    <w:rsid w:val="001156AA"/>
    <w:rsid w:val="0011571B"/>
    <w:rsid w:val="0011583B"/>
    <w:rsid w:val="0011586B"/>
    <w:rsid w:val="001159AE"/>
    <w:rsid w:val="001159B7"/>
    <w:rsid w:val="001159BB"/>
    <w:rsid w:val="00115ADD"/>
    <w:rsid w:val="00115B34"/>
    <w:rsid w:val="00115BC6"/>
    <w:rsid w:val="00115C22"/>
    <w:rsid w:val="00115CF3"/>
    <w:rsid w:val="00115D51"/>
    <w:rsid w:val="00115D6A"/>
    <w:rsid w:val="00115D89"/>
    <w:rsid w:val="00115DD8"/>
    <w:rsid w:val="00115E04"/>
    <w:rsid w:val="00115E4A"/>
    <w:rsid w:val="00115E73"/>
    <w:rsid w:val="00115F05"/>
    <w:rsid w:val="00115F33"/>
    <w:rsid w:val="00115F3F"/>
    <w:rsid w:val="00115FBA"/>
    <w:rsid w:val="00116190"/>
    <w:rsid w:val="00116246"/>
    <w:rsid w:val="001162C2"/>
    <w:rsid w:val="001165D4"/>
    <w:rsid w:val="00116884"/>
    <w:rsid w:val="001168AC"/>
    <w:rsid w:val="001169FF"/>
    <w:rsid w:val="00116A16"/>
    <w:rsid w:val="00116A7E"/>
    <w:rsid w:val="00116ABE"/>
    <w:rsid w:val="00116B06"/>
    <w:rsid w:val="00116BDC"/>
    <w:rsid w:val="00116BEB"/>
    <w:rsid w:val="00116C56"/>
    <w:rsid w:val="00116C9E"/>
    <w:rsid w:val="00116CC7"/>
    <w:rsid w:val="00116CEA"/>
    <w:rsid w:val="00116D84"/>
    <w:rsid w:val="00116DE0"/>
    <w:rsid w:val="00116E74"/>
    <w:rsid w:val="00116F24"/>
    <w:rsid w:val="00117067"/>
    <w:rsid w:val="001170A8"/>
    <w:rsid w:val="001170B5"/>
    <w:rsid w:val="0011711B"/>
    <w:rsid w:val="0011727F"/>
    <w:rsid w:val="0011728D"/>
    <w:rsid w:val="00117772"/>
    <w:rsid w:val="001177B9"/>
    <w:rsid w:val="001178D4"/>
    <w:rsid w:val="00117A4A"/>
    <w:rsid w:val="00117A62"/>
    <w:rsid w:val="00117B83"/>
    <w:rsid w:val="00117CAE"/>
    <w:rsid w:val="00117D5C"/>
    <w:rsid w:val="00117EAE"/>
    <w:rsid w:val="00117F8A"/>
    <w:rsid w:val="0012009A"/>
    <w:rsid w:val="001200C5"/>
    <w:rsid w:val="001200EC"/>
    <w:rsid w:val="001201D2"/>
    <w:rsid w:val="00120278"/>
    <w:rsid w:val="00120373"/>
    <w:rsid w:val="001203EA"/>
    <w:rsid w:val="00120448"/>
    <w:rsid w:val="0012048B"/>
    <w:rsid w:val="001204A6"/>
    <w:rsid w:val="001204E8"/>
    <w:rsid w:val="00120533"/>
    <w:rsid w:val="00120569"/>
    <w:rsid w:val="0012058C"/>
    <w:rsid w:val="0012066A"/>
    <w:rsid w:val="00120677"/>
    <w:rsid w:val="0012074C"/>
    <w:rsid w:val="00120763"/>
    <w:rsid w:val="00120819"/>
    <w:rsid w:val="0012083F"/>
    <w:rsid w:val="001208CD"/>
    <w:rsid w:val="00120916"/>
    <w:rsid w:val="00120951"/>
    <w:rsid w:val="00120AD1"/>
    <w:rsid w:val="00120BA5"/>
    <w:rsid w:val="00120BEA"/>
    <w:rsid w:val="00120CCC"/>
    <w:rsid w:val="00120D00"/>
    <w:rsid w:val="00120D24"/>
    <w:rsid w:val="00120DBE"/>
    <w:rsid w:val="00120E26"/>
    <w:rsid w:val="00120E4B"/>
    <w:rsid w:val="00120E7A"/>
    <w:rsid w:val="00120EC9"/>
    <w:rsid w:val="00120ED5"/>
    <w:rsid w:val="00120EEF"/>
    <w:rsid w:val="00120F03"/>
    <w:rsid w:val="00121028"/>
    <w:rsid w:val="001210C7"/>
    <w:rsid w:val="0012112A"/>
    <w:rsid w:val="00121162"/>
    <w:rsid w:val="001211E5"/>
    <w:rsid w:val="0012122E"/>
    <w:rsid w:val="0012125A"/>
    <w:rsid w:val="001212CE"/>
    <w:rsid w:val="001212FC"/>
    <w:rsid w:val="00121320"/>
    <w:rsid w:val="00121344"/>
    <w:rsid w:val="00121350"/>
    <w:rsid w:val="0012135C"/>
    <w:rsid w:val="00121386"/>
    <w:rsid w:val="0012138D"/>
    <w:rsid w:val="00121494"/>
    <w:rsid w:val="001214E0"/>
    <w:rsid w:val="00121537"/>
    <w:rsid w:val="0012157F"/>
    <w:rsid w:val="0012160A"/>
    <w:rsid w:val="00121614"/>
    <w:rsid w:val="00121683"/>
    <w:rsid w:val="001216D3"/>
    <w:rsid w:val="001216E4"/>
    <w:rsid w:val="00121767"/>
    <w:rsid w:val="00121772"/>
    <w:rsid w:val="001217D2"/>
    <w:rsid w:val="00121807"/>
    <w:rsid w:val="00121861"/>
    <w:rsid w:val="001218E9"/>
    <w:rsid w:val="001219C6"/>
    <w:rsid w:val="00121B11"/>
    <w:rsid w:val="00121B16"/>
    <w:rsid w:val="00121B9B"/>
    <w:rsid w:val="00121BC2"/>
    <w:rsid w:val="00121C3F"/>
    <w:rsid w:val="00121C91"/>
    <w:rsid w:val="00121CF0"/>
    <w:rsid w:val="00121D7C"/>
    <w:rsid w:val="00121E3F"/>
    <w:rsid w:val="00121F4F"/>
    <w:rsid w:val="00121FC5"/>
    <w:rsid w:val="0012204D"/>
    <w:rsid w:val="0012205D"/>
    <w:rsid w:val="0012207E"/>
    <w:rsid w:val="0012208B"/>
    <w:rsid w:val="00122111"/>
    <w:rsid w:val="0012229F"/>
    <w:rsid w:val="00122320"/>
    <w:rsid w:val="00122337"/>
    <w:rsid w:val="001223B6"/>
    <w:rsid w:val="00122468"/>
    <w:rsid w:val="001225C9"/>
    <w:rsid w:val="001225D6"/>
    <w:rsid w:val="0012267B"/>
    <w:rsid w:val="001226A9"/>
    <w:rsid w:val="001226DD"/>
    <w:rsid w:val="001226E4"/>
    <w:rsid w:val="00122765"/>
    <w:rsid w:val="00122800"/>
    <w:rsid w:val="00122847"/>
    <w:rsid w:val="001228C1"/>
    <w:rsid w:val="001229EE"/>
    <w:rsid w:val="00122ADC"/>
    <w:rsid w:val="00122BFC"/>
    <w:rsid w:val="00122C87"/>
    <w:rsid w:val="00122C92"/>
    <w:rsid w:val="00122CB5"/>
    <w:rsid w:val="00122D61"/>
    <w:rsid w:val="00122DAD"/>
    <w:rsid w:val="00122E22"/>
    <w:rsid w:val="00122E47"/>
    <w:rsid w:val="00122EA3"/>
    <w:rsid w:val="00122EF7"/>
    <w:rsid w:val="00122F13"/>
    <w:rsid w:val="00122F2F"/>
    <w:rsid w:val="00122F87"/>
    <w:rsid w:val="00122FC3"/>
    <w:rsid w:val="00122FFE"/>
    <w:rsid w:val="00123021"/>
    <w:rsid w:val="0012305D"/>
    <w:rsid w:val="0012307C"/>
    <w:rsid w:val="00123230"/>
    <w:rsid w:val="00123249"/>
    <w:rsid w:val="001232C9"/>
    <w:rsid w:val="0012342F"/>
    <w:rsid w:val="0012350F"/>
    <w:rsid w:val="00123624"/>
    <w:rsid w:val="00123688"/>
    <w:rsid w:val="001236A7"/>
    <w:rsid w:val="001236AD"/>
    <w:rsid w:val="00123721"/>
    <w:rsid w:val="0012377D"/>
    <w:rsid w:val="00123812"/>
    <w:rsid w:val="00123825"/>
    <w:rsid w:val="001238B1"/>
    <w:rsid w:val="0012392B"/>
    <w:rsid w:val="0012393F"/>
    <w:rsid w:val="00123984"/>
    <w:rsid w:val="001239DD"/>
    <w:rsid w:val="00123B07"/>
    <w:rsid w:val="00123B16"/>
    <w:rsid w:val="00123B1D"/>
    <w:rsid w:val="00123C47"/>
    <w:rsid w:val="00123CBF"/>
    <w:rsid w:val="00123CC8"/>
    <w:rsid w:val="00123D4C"/>
    <w:rsid w:val="00123D56"/>
    <w:rsid w:val="00123D8B"/>
    <w:rsid w:val="00123DBB"/>
    <w:rsid w:val="00123E46"/>
    <w:rsid w:val="00123E50"/>
    <w:rsid w:val="00123F6A"/>
    <w:rsid w:val="00124060"/>
    <w:rsid w:val="0012408C"/>
    <w:rsid w:val="001240A2"/>
    <w:rsid w:val="00124101"/>
    <w:rsid w:val="0012414A"/>
    <w:rsid w:val="0012417C"/>
    <w:rsid w:val="00124266"/>
    <w:rsid w:val="0012433A"/>
    <w:rsid w:val="00124369"/>
    <w:rsid w:val="00124376"/>
    <w:rsid w:val="00124398"/>
    <w:rsid w:val="0012452E"/>
    <w:rsid w:val="001245FA"/>
    <w:rsid w:val="00124760"/>
    <w:rsid w:val="001249CA"/>
    <w:rsid w:val="00124A26"/>
    <w:rsid w:val="00124A68"/>
    <w:rsid w:val="00124A8C"/>
    <w:rsid w:val="00124AD0"/>
    <w:rsid w:val="00124C94"/>
    <w:rsid w:val="00124CDB"/>
    <w:rsid w:val="00124D27"/>
    <w:rsid w:val="00124E39"/>
    <w:rsid w:val="00124E3B"/>
    <w:rsid w:val="00124E90"/>
    <w:rsid w:val="00124F07"/>
    <w:rsid w:val="00124F39"/>
    <w:rsid w:val="00124F86"/>
    <w:rsid w:val="00124FA0"/>
    <w:rsid w:val="00124FAC"/>
    <w:rsid w:val="00124FC8"/>
    <w:rsid w:val="0012502A"/>
    <w:rsid w:val="0012505B"/>
    <w:rsid w:val="00125163"/>
    <w:rsid w:val="00125166"/>
    <w:rsid w:val="00125283"/>
    <w:rsid w:val="00125335"/>
    <w:rsid w:val="00125341"/>
    <w:rsid w:val="001253B8"/>
    <w:rsid w:val="00125402"/>
    <w:rsid w:val="001254E6"/>
    <w:rsid w:val="001254F7"/>
    <w:rsid w:val="00125573"/>
    <w:rsid w:val="0012557A"/>
    <w:rsid w:val="001255D7"/>
    <w:rsid w:val="00125764"/>
    <w:rsid w:val="001257FF"/>
    <w:rsid w:val="001258EE"/>
    <w:rsid w:val="0012592C"/>
    <w:rsid w:val="0012593B"/>
    <w:rsid w:val="00125A33"/>
    <w:rsid w:val="00125AB5"/>
    <w:rsid w:val="00125C9D"/>
    <w:rsid w:val="00125D3D"/>
    <w:rsid w:val="00125D4F"/>
    <w:rsid w:val="00125DAB"/>
    <w:rsid w:val="00125DDD"/>
    <w:rsid w:val="00125DEA"/>
    <w:rsid w:val="00125E31"/>
    <w:rsid w:val="00125FEB"/>
    <w:rsid w:val="00126007"/>
    <w:rsid w:val="0012604C"/>
    <w:rsid w:val="0012606A"/>
    <w:rsid w:val="0012606C"/>
    <w:rsid w:val="001260B5"/>
    <w:rsid w:val="001260E5"/>
    <w:rsid w:val="001260E8"/>
    <w:rsid w:val="001260EC"/>
    <w:rsid w:val="00126151"/>
    <w:rsid w:val="00126292"/>
    <w:rsid w:val="001262D2"/>
    <w:rsid w:val="0012631A"/>
    <w:rsid w:val="00126327"/>
    <w:rsid w:val="00126359"/>
    <w:rsid w:val="001263A4"/>
    <w:rsid w:val="0012647B"/>
    <w:rsid w:val="0012668D"/>
    <w:rsid w:val="001266C5"/>
    <w:rsid w:val="001266F8"/>
    <w:rsid w:val="001267D6"/>
    <w:rsid w:val="001267D8"/>
    <w:rsid w:val="0012680B"/>
    <w:rsid w:val="0012696E"/>
    <w:rsid w:val="0012698A"/>
    <w:rsid w:val="001269B4"/>
    <w:rsid w:val="001269FA"/>
    <w:rsid w:val="00126A2C"/>
    <w:rsid w:val="00126A64"/>
    <w:rsid w:val="00126AD4"/>
    <w:rsid w:val="00126AFA"/>
    <w:rsid w:val="00126B4B"/>
    <w:rsid w:val="00126BCA"/>
    <w:rsid w:val="00126C3B"/>
    <w:rsid w:val="00126C55"/>
    <w:rsid w:val="00126C62"/>
    <w:rsid w:val="00126CB5"/>
    <w:rsid w:val="00126CD9"/>
    <w:rsid w:val="00126D22"/>
    <w:rsid w:val="00126D47"/>
    <w:rsid w:val="00126D71"/>
    <w:rsid w:val="00126DC1"/>
    <w:rsid w:val="00126E28"/>
    <w:rsid w:val="00126E4E"/>
    <w:rsid w:val="00126E6E"/>
    <w:rsid w:val="00126F45"/>
    <w:rsid w:val="00126FBF"/>
    <w:rsid w:val="001270A3"/>
    <w:rsid w:val="0012713E"/>
    <w:rsid w:val="001271B1"/>
    <w:rsid w:val="00127251"/>
    <w:rsid w:val="00127256"/>
    <w:rsid w:val="0012729B"/>
    <w:rsid w:val="0012731C"/>
    <w:rsid w:val="001273AB"/>
    <w:rsid w:val="001273DF"/>
    <w:rsid w:val="00127408"/>
    <w:rsid w:val="00127479"/>
    <w:rsid w:val="0012753F"/>
    <w:rsid w:val="0012761F"/>
    <w:rsid w:val="001276DE"/>
    <w:rsid w:val="0012771E"/>
    <w:rsid w:val="0012782D"/>
    <w:rsid w:val="0012784F"/>
    <w:rsid w:val="00127960"/>
    <w:rsid w:val="001279BA"/>
    <w:rsid w:val="00127B09"/>
    <w:rsid w:val="00127B2E"/>
    <w:rsid w:val="00127B57"/>
    <w:rsid w:val="00127BAA"/>
    <w:rsid w:val="00127BF5"/>
    <w:rsid w:val="00127C82"/>
    <w:rsid w:val="00127CEA"/>
    <w:rsid w:val="00127D23"/>
    <w:rsid w:val="00127DE8"/>
    <w:rsid w:val="00127E7A"/>
    <w:rsid w:val="00127F91"/>
    <w:rsid w:val="0013009E"/>
    <w:rsid w:val="00130155"/>
    <w:rsid w:val="001301F3"/>
    <w:rsid w:val="0013034C"/>
    <w:rsid w:val="00130368"/>
    <w:rsid w:val="00130376"/>
    <w:rsid w:val="00130394"/>
    <w:rsid w:val="0013039F"/>
    <w:rsid w:val="00130441"/>
    <w:rsid w:val="00130443"/>
    <w:rsid w:val="0013046C"/>
    <w:rsid w:val="0013048F"/>
    <w:rsid w:val="00130495"/>
    <w:rsid w:val="00130499"/>
    <w:rsid w:val="001304D9"/>
    <w:rsid w:val="0013054F"/>
    <w:rsid w:val="00130639"/>
    <w:rsid w:val="00130898"/>
    <w:rsid w:val="0013090C"/>
    <w:rsid w:val="00130949"/>
    <w:rsid w:val="0013096D"/>
    <w:rsid w:val="001309C3"/>
    <w:rsid w:val="00130A8E"/>
    <w:rsid w:val="00130AA8"/>
    <w:rsid w:val="00130BD8"/>
    <w:rsid w:val="00130C1B"/>
    <w:rsid w:val="00130C20"/>
    <w:rsid w:val="00130CDE"/>
    <w:rsid w:val="00130DC8"/>
    <w:rsid w:val="00130E33"/>
    <w:rsid w:val="00130E49"/>
    <w:rsid w:val="00130F0B"/>
    <w:rsid w:val="00130F1A"/>
    <w:rsid w:val="00130F59"/>
    <w:rsid w:val="00130FF4"/>
    <w:rsid w:val="001310CC"/>
    <w:rsid w:val="001310D5"/>
    <w:rsid w:val="0013114E"/>
    <w:rsid w:val="001311A4"/>
    <w:rsid w:val="001311A7"/>
    <w:rsid w:val="001312E4"/>
    <w:rsid w:val="001314C4"/>
    <w:rsid w:val="00131508"/>
    <w:rsid w:val="00131553"/>
    <w:rsid w:val="001315B0"/>
    <w:rsid w:val="001315DA"/>
    <w:rsid w:val="001316A5"/>
    <w:rsid w:val="001316EA"/>
    <w:rsid w:val="0013176E"/>
    <w:rsid w:val="0013176F"/>
    <w:rsid w:val="001317DC"/>
    <w:rsid w:val="001318FC"/>
    <w:rsid w:val="0013198D"/>
    <w:rsid w:val="001319CD"/>
    <w:rsid w:val="001319DF"/>
    <w:rsid w:val="001319F0"/>
    <w:rsid w:val="001319F2"/>
    <w:rsid w:val="00131A9B"/>
    <w:rsid w:val="00131AA4"/>
    <w:rsid w:val="00131C67"/>
    <w:rsid w:val="00131D83"/>
    <w:rsid w:val="00131E5E"/>
    <w:rsid w:val="00131EC6"/>
    <w:rsid w:val="00131F96"/>
    <w:rsid w:val="00131FBB"/>
    <w:rsid w:val="00132003"/>
    <w:rsid w:val="00132041"/>
    <w:rsid w:val="00132153"/>
    <w:rsid w:val="001321E9"/>
    <w:rsid w:val="00132248"/>
    <w:rsid w:val="0013225C"/>
    <w:rsid w:val="00132299"/>
    <w:rsid w:val="001322A3"/>
    <w:rsid w:val="00132326"/>
    <w:rsid w:val="001325F7"/>
    <w:rsid w:val="00132632"/>
    <w:rsid w:val="0013268B"/>
    <w:rsid w:val="0013283D"/>
    <w:rsid w:val="0013283F"/>
    <w:rsid w:val="00132ADC"/>
    <w:rsid w:val="00132B79"/>
    <w:rsid w:val="00132BB7"/>
    <w:rsid w:val="00132BCF"/>
    <w:rsid w:val="00132D5C"/>
    <w:rsid w:val="00132D8D"/>
    <w:rsid w:val="00132DFE"/>
    <w:rsid w:val="00132E21"/>
    <w:rsid w:val="00132E4B"/>
    <w:rsid w:val="00132E77"/>
    <w:rsid w:val="00132F0C"/>
    <w:rsid w:val="00132F9E"/>
    <w:rsid w:val="00133001"/>
    <w:rsid w:val="00133074"/>
    <w:rsid w:val="001330C5"/>
    <w:rsid w:val="001330F7"/>
    <w:rsid w:val="00133102"/>
    <w:rsid w:val="00133142"/>
    <w:rsid w:val="00133144"/>
    <w:rsid w:val="001331BF"/>
    <w:rsid w:val="0013321E"/>
    <w:rsid w:val="00133261"/>
    <w:rsid w:val="001332F0"/>
    <w:rsid w:val="001333C7"/>
    <w:rsid w:val="001333E4"/>
    <w:rsid w:val="001333EF"/>
    <w:rsid w:val="001334B1"/>
    <w:rsid w:val="00133511"/>
    <w:rsid w:val="0013351D"/>
    <w:rsid w:val="00133582"/>
    <w:rsid w:val="00133583"/>
    <w:rsid w:val="001335EE"/>
    <w:rsid w:val="00133671"/>
    <w:rsid w:val="0013373F"/>
    <w:rsid w:val="0013374E"/>
    <w:rsid w:val="001337A2"/>
    <w:rsid w:val="00133811"/>
    <w:rsid w:val="00133875"/>
    <w:rsid w:val="001338FD"/>
    <w:rsid w:val="00133940"/>
    <w:rsid w:val="001339B7"/>
    <w:rsid w:val="00133B05"/>
    <w:rsid w:val="00133B30"/>
    <w:rsid w:val="00133B99"/>
    <w:rsid w:val="00133C08"/>
    <w:rsid w:val="00133CDD"/>
    <w:rsid w:val="00133D07"/>
    <w:rsid w:val="00133D1D"/>
    <w:rsid w:val="00133D61"/>
    <w:rsid w:val="00133D87"/>
    <w:rsid w:val="00133E2E"/>
    <w:rsid w:val="00133EC0"/>
    <w:rsid w:val="00133F12"/>
    <w:rsid w:val="00133F34"/>
    <w:rsid w:val="00133F89"/>
    <w:rsid w:val="00133F9C"/>
    <w:rsid w:val="00134064"/>
    <w:rsid w:val="0013411D"/>
    <w:rsid w:val="0013419F"/>
    <w:rsid w:val="001341CF"/>
    <w:rsid w:val="0013422F"/>
    <w:rsid w:val="001342C7"/>
    <w:rsid w:val="0013431C"/>
    <w:rsid w:val="00134360"/>
    <w:rsid w:val="00134407"/>
    <w:rsid w:val="001344D1"/>
    <w:rsid w:val="001344E3"/>
    <w:rsid w:val="00134562"/>
    <w:rsid w:val="00134629"/>
    <w:rsid w:val="0013468A"/>
    <w:rsid w:val="0013470D"/>
    <w:rsid w:val="00134865"/>
    <w:rsid w:val="00134877"/>
    <w:rsid w:val="00134880"/>
    <w:rsid w:val="00134886"/>
    <w:rsid w:val="001348E5"/>
    <w:rsid w:val="001348F5"/>
    <w:rsid w:val="00134944"/>
    <w:rsid w:val="00134990"/>
    <w:rsid w:val="00134B32"/>
    <w:rsid w:val="00134BE6"/>
    <w:rsid w:val="00134C20"/>
    <w:rsid w:val="00134C9B"/>
    <w:rsid w:val="00134CD4"/>
    <w:rsid w:val="00134D0E"/>
    <w:rsid w:val="00134D3A"/>
    <w:rsid w:val="00134DD7"/>
    <w:rsid w:val="00134EB1"/>
    <w:rsid w:val="00134ECF"/>
    <w:rsid w:val="00134F02"/>
    <w:rsid w:val="00134F6F"/>
    <w:rsid w:val="00134F84"/>
    <w:rsid w:val="00134FC5"/>
    <w:rsid w:val="00134FDE"/>
    <w:rsid w:val="00135000"/>
    <w:rsid w:val="00135038"/>
    <w:rsid w:val="00135062"/>
    <w:rsid w:val="001350FE"/>
    <w:rsid w:val="0013513C"/>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CB"/>
    <w:rsid w:val="001358E1"/>
    <w:rsid w:val="001358F5"/>
    <w:rsid w:val="00135994"/>
    <w:rsid w:val="00135999"/>
    <w:rsid w:val="00135A09"/>
    <w:rsid w:val="00135A18"/>
    <w:rsid w:val="00135A1D"/>
    <w:rsid w:val="00135B71"/>
    <w:rsid w:val="00135B76"/>
    <w:rsid w:val="00135BC3"/>
    <w:rsid w:val="00135D24"/>
    <w:rsid w:val="00135D27"/>
    <w:rsid w:val="00135D62"/>
    <w:rsid w:val="00135DDB"/>
    <w:rsid w:val="00135E33"/>
    <w:rsid w:val="00135F44"/>
    <w:rsid w:val="00135F65"/>
    <w:rsid w:val="00135F99"/>
    <w:rsid w:val="00135FB4"/>
    <w:rsid w:val="00135FF2"/>
    <w:rsid w:val="00135FF5"/>
    <w:rsid w:val="00136054"/>
    <w:rsid w:val="00136109"/>
    <w:rsid w:val="0013614A"/>
    <w:rsid w:val="0013614D"/>
    <w:rsid w:val="0013616F"/>
    <w:rsid w:val="0013617D"/>
    <w:rsid w:val="0013623F"/>
    <w:rsid w:val="001362DF"/>
    <w:rsid w:val="00136323"/>
    <w:rsid w:val="0013633B"/>
    <w:rsid w:val="0013637E"/>
    <w:rsid w:val="001363C1"/>
    <w:rsid w:val="001363C4"/>
    <w:rsid w:val="00136431"/>
    <w:rsid w:val="00136454"/>
    <w:rsid w:val="001364CE"/>
    <w:rsid w:val="001364FC"/>
    <w:rsid w:val="0013657B"/>
    <w:rsid w:val="0013660C"/>
    <w:rsid w:val="00136752"/>
    <w:rsid w:val="00136778"/>
    <w:rsid w:val="00136880"/>
    <w:rsid w:val="00136899"/>
    <w:rsid w:val="001368B4"/>
    <w:rsid w:val="001368E1"/>
    <w:rsid w:val="00136916"/>
    <w:rsid w:val="00136924"/>
    <w:rsid w:val="00136933"/>
    <w:rsid w:val="00136949"/>
    <w:rsid w:val="00136985"/>
    <w:rsid w:val="00136992"/>
    <w:rsid w:val="001369B1"/>
    <w:rsid w:val="001369F1"/>
    <w:rsid w:val="00136A1C"/>
    <w:rsid w:val="00136AE4"/>
    <w:rsid w:val="00136B44"/>
    <w:rsid w:val="00136C89"/>
    <w:rsid w:val="00136CE1"/>
    <w:rsid w:val="00136D8F"/>
    <w:rsid w:val="00136DA8"/>
    <w:rsid w:val="00136DDD"/>
    <w:rsid w:val="00136E2A"/>
    <w:rsid w:val="00136F36"/>
    <w:rsid w:val="00136F4D"/>
    <w:rsid w:val="00136FC1"/>
    <w:rsid w:val="00136FD2"/>
    <w:rsid w:val="00136FD6"/>
    <w:rsid w:val="001371F9"/>
    <w:rsid w:val="00137251"/>
    <w:rsid w:val="001372C0"/>
    <w:rsid w:val="001372CC"/>
    <w:rsid w:val="00137361"/>
    <w:rsid w:val="001373A2"/>
    <w:rsid w:val="0013741C"/>
    <w:rsid w:val="001374F9"/>
    <w:rsid w:val="0013755A"/>
    <w:rsid w:val="001375DA"/>
    <w:rsid w:val="001376D7"/>
    <w:rsid w:val="0013772E"/>
    <w:rsid w:val="00137746"/>
    <w:rsid w:val="00137770"/>
    <w:rsid w:val="00137772"/>
    <w:rsid w:val="001377A0"/>
    <w:rsid w:val="00137818"/>
    <w:rsid w:val="001378A9"/>
    <w:rsid w:val="00137995"/>
    <w:rsid w:val="001379DB"/>
    <w:rsid w:val="00137AEC"/>
    <w:rsid w:val="00137B2E"/>
    <w:rsid w:val="00137B62"/>
    <w:rsid w:val="00137BD2"/>
    <w:rsid w:val="00137BD4"/>
    <w:rsid w:val="00137BF2"/>
    <w:rsid w:val="00137C65"/>
    <w:rsid w:val="00137C6E"/>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9"/>
    <w:rsid w:val="0014050F"/>
    <w:rsid w:val="0014051C"/>
    <w:rsid w:val="0014053A"/>
    <w:rsid w:val="00140543"/>
    <w:rsid w:val="001405E1"/>
    <w:rsid w:val="00140643"/>
    <w:rsid w:val="0014071B"/>
    <w:rsid w:val="00140729"/>
    <w:rsid w:val="00140793"/>
    <w:rsid w:val="00140804"/>
    <w:rsid w:val="0014083E"/>
    <w:rsid w:val="001408E0"/>
    <w:rsid w:val="001408F5"/>
    <w:rsid w:val="001408FA"/>
    <w:rsid w:val="00140900"/>
    <w:rsid w:val="00140983"/>
    <w:rsid w:val="00140AD0"/>
    <w:rsid w:val="00140AE5"/>
    <w:rsid w:val="00140B29"/>
    <w:rsid w:val="00140BCD"/>
    <w:rsid w:val="00140C2A"/>
    <w:rsid w:val="00140C67"/>
    <w:rsid w:val="00140C98"/>
    <w:rsid w:val="00140D4A"/>
    <w:rsid w:val="00140D97"/>
    <w:rsid w:val="00140E54"/>
    <w:rsid w:val="00140E72"/>
    <w:rsid w:val="00140ED7"/>
    <w:rsid w:val="00140EE9"/>
    <w:rsid w:val="00140F0C"/>
    <w:rsid w:val="00140F54"/>
    <w:rsid w:val="0014108F"/>
    <w:rsid w:val="00141092"/>
    <w:rsid w:val="001410AD"/>
    <w:rsid w:val="00141111"/>
    <w:rsid w:val="0014113B"/>
    <w:rsid w:val="00141194"/>
    <w:rsid w:val="001411C9"/>
    <w:rsid w:val="00141362"/>
    <w:rsid w:val="001413E1"/>
    <w:rsid w:val="00141415"/>
    <w:rsid w:val="0014143D"/>
    <w:rsid w:val="001414DD"/>
    <w:rsid w:val="0014152E"/>
    <w:rsid w:val="00141540"/>
    <w:rsid w:val="00141555"/>
    <w:rsid w:val="0014157D"/>
    <w:rsid w:val="001415B4"/>
    <w:rsid w:val="0014161F"/>
    <w:rsid w:val="00141671"/>
    <w:rsid w:val="0014175D"/>
    <w:rsid w:val="00141809"/>
    <w:rsid w:val="00141846"/>
    <w:rsid w:val="001418AB"/>
    <w:rsid w:val="0014190A"/>
    <w:rsid w:val="00141935"/>
    <w:rsid w:val="00141961"/>
    <w:rsid w:val="00141970"/>
    <w:rsid w:val="0014199F"/>
    <w:rsid w:val="00141A24"/>
    <w:rsid w:val="00141A3A"/>
    <w:rsid w:val="00141B19"/>
    <w:rsid w:val="00141B2D"/>
    <w:rsid w:val="00141C78"/>
    <w:rsid w:val="00141CE5"/>
    <w:rsid w:val="00141D43"/>
    <w:rsid w:val="00141D45"/>
    <w:rsid w:val="00141DB1"/>
    <w:rsid w:val="00141E11"/>
    <w:rsid w:val="00141E2F"/>
    <w:rsid w:val="00141F62"/>
    <w:rsid w:val="0014204E"/>
    <w:rsid w:val="0014224B"/>
    <w:rsid w:val="001422A5"/>
    <w:rsid w:val="001422DD"/>
    <w:rsid w:val="001423BD"/>
    <w:rsid w:val="001423E3"/>
    <w:rsid w:val="001425F9"/>
    <w:rsid w:val="00142611"/>
    <w:rsid w:val="00142620"/>
    <w:rsid w:val="00142684"/>
    <w:rsid w:val="001426C8"/>
    <w:rsid w:val="0014275A"/>
    <w:rsid w:val="00142782"/>
    <w:rsid w:val="00142786"/>
    <w:rsid w:val="001427B6"/>
    <w:rsid w:val="001427F3"/>
    <w:rsid w:val="00142828"/>
    <w:rsid w:val="0014282B"/>
    <w:rsid w:val="00142869"/>
    <w:rsid w:val="0014290B"/>
    <w:rsid w:val="00142B30"/>
    <w:rsid w:val="00142B54"/>
    <w:rsid w:val="00142C6A"/>
    <w:rsid w:val="00142C9F"/>
    <w:rsid w:val="00142CDE"/>
    <w:rsid w:val="00142DCA"/>
    <w:rsid w:val="00142EF9"/>
    <w:rsid w:val="00142F37"/>
    <w:rsid w:val="00142F3B"/>
    <w:rsid w:val="00142F5D"/>
    <w:rsid w:val="00142F5E"/>
    <w:rsid w:val="00142FCF"/>
    <w:rsid w:val="00142FDC"/>
    <w:rsid w:val="0014309A"/>
    <w:rsid w:val="0014313D"/>
    <w:rsid w:val="001432C4"/>
    <w:rsid w:val="001432F4"/>
    <w:rsid w:val="00143331"/>
    <w:rsid w:val="0014338F"/>
    <w:rsid w:val="001433B6"/>
    <w:rsid w:val="00143485"/>
    <w:rsid w:val="001434B6"/>
    <w:rsid w:val="00143587"/>
    <w:rsid w:val="001438C4"/>
    <w:rsid w:val="001438D5"/>
    <w:rsid w:val="00143A5E"/>
    <w:rsid w:val="00143A87"/>
    <w:rsid w:val="00143A95"/>
    <w:rsid w:val="00143A98"/>
    <w:rsid w:val="00143B26"/>
    <w:rsid w:val="00143BA4"/>
    <w:rsid w:val="00143BB2"/>
    <w:rsid w:val="00143CB4"/>
    <w:rsid w:val="00143D3A"/>
    <w:rsid w:val="00143D44"/>
    <w:rsid w:val="00143D7E"/>
    <w:rsid w:val="00143DDA"/>
    <w:rsid w:val="00143EA1"/>
    <w:rsid w:val="00143EF5"/>
    <w:rsid w:val="00143F1D"/>
    <w:rsid w:val="00143F2B"/>
    <w:rsid w:val="00143F9D"/>
    <w:rsid w:val="00144015"/>
    <w:rsid w:val="00144020"/>
    <w:rsid w:val="00144034"/>
    <w:rsid w:val="00144074"/>
    <w:rsid w:val="00144105"/>
    <w:rsid w:val="0014410E"/>
    <w:rsid w:val="00144158"/>
    <w:rsid w:val="00144198"/>
    <w:rsid w:val="00144200"/>
    <w:rsid w:val="00144262"/>
    <w:rsid w:val="0014427F"/>
    <w:rsid w:val="0014432F"/>
    <w:rsid w:val="00144349"/>
    <w:rsid w:val="00144392"/>
    <w:rsid w:val="00144494"/>
    <w:rsid w:val="001444A5"/>
    <w:rsid w:val="0014455A"/>
    <w:rsid w:val="001445BE"/>
    <w:rsid w:val="00144653"/>
    <w:rsid w:val="0014484B"/>
    <w:rsid w:val="00144908"/>
    <w:rsid w:val="001449A9"/>
    <w:rsid w:val="00144BB5"/>
    <w:rsid w:val="00144D5B"/>
    <w:rsid w:val="00144DE2"/>
    <w:rsid w:val="00144F08"/>
    <w:rsid w:val="00144F4E"/>
    <w:rsid w:val="00144F9B"/>
    <w:rsid w:val="00144FC0"/>
    <w:rsid w:val="00144FD7"/>
    <w:rsid w:val="00144FFD"/>
    <w:rsid w:val="00145068"/>
    <w:rsid w:val="00145069"/>
    <w:rsid w:val="0014509E"/>
    <w:rsid w:val="001450FD"/>
    <w:rsid w:val="001452BD"/>
    <w:rsid w:val="00145309"/>
    <w:rsid w:val="0014531B"/>
    <w:rsid w:val="00145333"/>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44"/>
    <w:rsid w:val="00145B81"/>
    <w:rsid w:val="00145DE0"/>
    <w:rsid w:val="00145E29"/>
    <w:rsid w:val="00145E69"/>
    <w:rsid w:val="00145F2A"/>
    <w:rsid w:val="00145F60"/>
    <w:rsid w:val="00145FE6"/>
    <w:rsid w:val="00146196"/>
    <w:rsid w:val="0014627C"/>
    <w:rsid w:val="001462BF"/>
    <w:rsid w:val="001462E6"/>
    <w:rsid w:val="001462FD"/>
    <w:rsid w:val="00146326"/>
    <w:rsid w:val="001463C9"/>
    <w:rsid w:val="00146407"/>
    <w:rsid w:val="00146489"/>
    <w:rsid w:val="001464F1"/>
    <w:rsid w:val="00146632"/>
    <w:rsid w:val="001466C5"/>
    <w:rsid w:val="001467C4"/>
    <w:rsid w:val="0014690E"/>
    <w:rsid w:val="00146951"/>
    <w:rsid w:val="001469A9"/>
    <w:rsid w:val="00146A6D"/>
    <w:rsid w:val="00146B0A"/>
    <w:rsid w:val="00146B35"/>
    <w:rsid w:val="00146B4B"/>
    <w:rsid w:val="00146C67"/>
    <w:rsid w:val="00146CCB"/>
    <w:rsid w:val="00146D46"/>
    <w:rsid w:val="00146D56"/>
    <w:rsid w:val="00146DB6"/>
    <w:rsid w:val="00146EFD"/>
    <w:rsid w:val="00146F36"/>
    <w:rsid w:val="00146F3B"/>
    <w:rsid w:val="00146F80"/>
    <w:rsid w:val="001470C3"/>
    <w:rsid w:val="001470CB"/>
    <w:rsid w:val="00147123"/>
    <w:rsid w:val="0014714A"/>
    <w:rsid w:val="0014719B"/>
    <w:rsid w:val="001471F7"/>
    <w:rsid w:val="00147245"/>
    <w:rsid w:val="00147265"/>
    <w:rsid w:val="001472F9"/>
    <w:rsid w:val="00147311"/>
    <w:rsid w:val="0014734B"/>
    <w:rsid w:val="001473D1"/>
    <w:rsid w:val="001474B0"/>
    <w:rsid w:val="001474B5"/>
    <w:rsid w:val="0014751C"/>
    <w:rsid w:val="00147562"/>
    <w:rsid w:val="0014763D"/>
    <w:rsid w:val="001476D3"/>
    <w:rsid w:val="001476DA"/>
    <w:rsid w:val="00147700"/>
    <w:rsid w:val="001477A9"/>
    <w:rsid w:val="0014788A"/>
    <w:rsid w:val="0014793C"/>
    <w:rsid w:val="0014796A"/>
    <w:rsid w:val="001479D7"/>
    <w:rsid w:val="00147AC2"/>
    <w:rsid w:val="00147B3C"/>
    <w:rsid w:val="00147B99"/>
    <w:rsid w:val="00147BC2"/>
    <w:rsid w:val="00147C15"/>
    <w:rsid w:val="00147C77"/>
    <w:rsid w:val="00147DAA"/>
    <w:rsid w:val="00147DB4"/>
    <w:rsid w:val="00147E59"/>
    <w:rsid w:val="00147EC2"/>
    <w:rsid w:val="00147FC7"/>
    <w:rsid w:val="00150129"/>
    <w:rsid w:val="001501AD"/>
    <w:rsid w:val="001501D7"/>
    <w:rsid w:val="0015021A"/>
    <w:rsid w:val="00150297"/>
    <w:rsid w:val="001502B8"/>
    <w:rsid w:val="001502E8"/>
    <w:rsid w:val="0015030A"/>
    <w:rsid w:val="00150368"/>
    <w:rsid w:val="00150394"/>
    <w:rsid w:val="0015043A"/>
    <w:rsid w:val="00150556"/>
    <w:rsid w:val="001505BE"/>
    <w:rsid w:val="001505CD"/>
    <w:rsid w:val="00150638"/>
    <w:rsid w:val="001506A4"/>
    <w:rsid w:val="00150717"/>
    <w:rsid w:val="0015072A"/>
    <w:rsid w:val="0015074E"/>
    <w:rsid w:val="0015086E"/>
    <w:rsid w:val="00150938"/>
    <w:rsid w:val="00150985"/>
    <w:rsid w:val="001509C0"/>
    <w:rsid w:val="00150AA4"/>
    <w:rsid w:val="00150AE1"/>
    <w:rsid w:val="00150B0E"/>
    <w:rsid w:val="00150B24"/>
    <w:rsid w:val="00150C3D"/>
    <w:rsid w:val="00150C93"/>
    <w:rsid w:val="00150CAD"/>
    <w:rsid w:val="00150CF6"/>
    <w:rsid w:val="00150D41"/>
    <w:rsid w:val="00150DF2"/>
    <w:rsid w:val="00150DFB"/>
    <w:rsid w:val="00150E6F"/>
    <w:rsid w:val="00150E74"/>
    <w:rsid w:val="00150E8E"/>
    <w:rsid w:val="00150EB6"/>
    <w:rsid w:val="00150ED7"/>
    <w:rsid w:val="00150EFE"/>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20"/>
    <w:rsid w:val="001516FF"/>
    <w:rsid w:val="00151720"/>
    <w:rsid w:val="00151752"/>
    <w:rsid w:val="00151787"/>
    <w:rsid w:val="00151792"/>
    <w:rsid w:val="001517AB"/>
    <w:rsid w:val="001517E3"/>
    <w:rsid w:val="001517FB"/>
    <w:rsid w:val="00151812"/>
    <w:rsid w:val="0015181F"/>
    <w:rsid w:val="0015183E"/>
    <w:rsid w:val="0015186A"/>
    <w:rsid w:val="00151870"/>
    <w:rsid w:val="001518BD"/>
    <w:rsid w:val="00151976"/>
    <w:rsid w:val="00151A2B"/>
    <w:rsid w:val="00151A66"/>
    <w:rsid w:val="00151A68"/>
    <w:rsid w:val="00151AF7"/>
    <w:rsid w:val="00151B3B"/>
    <w:rsid w:val="00151C1C"/>
    <w:rsid w:val="00151D43"/>
    <w:rsid w:val="00151E3E"/>
    <w:rsid w:val="00151EA0"/>
    <w:rsid w:val="00151EBA"/>
    <w:rsid w:val="00151F7A"/>
    <w:rsid w:val="00151FDE"/>
    <w:rsid w:val="00152228"/>
    <w:rsid w:val="00152265"/>
    <w:rsid w:val="00152389"/>
    <w:rsid w:val="001523E1"/>
    <w:rsid w:val="001524AA"/>
    <w:rsid w:val="0015253B"/>
    <w:rsid w:val="001525FF"/>
    <w:rsid w:val="0015264C"/>
    <w:rsid w:val="00152686"/>
    <w:rsid w:val="001526CC"/>
    <w:rsid w:val="00152758"/>
    <w:rsid w:val="0015276D"/>
    <w:rsid w:val="001527C9"/>
    <w:rsid w:val="0015297A"/>
    <w:rsid w:val="00152A2D"/>
    <w:rsid w:val="00152A42"/>
    <w:rsid w:val="00152AE0"/>
    <w:rsid w:val="00152AF4"/>
    <w:rsid w:val="00152C44"/>
    <w:rsid w:val="00152C4A"/>
    <w:rsid w:val="00152D76"/>
    <w:rsid w:val="00152EB6"/>
    <w:rsid w:val="00152F08"/>
    <w:rsid w:val="00152FCA"/>
    <w:rsid w:val="00152FE3"/>
    <w:rsid w:val="00153039"/>
    <w:rsid w:val="0015303D"/>
    <w:rsid w:val="00153057"/>
    <w:rsid w:val="0015307B"/>
    <w:rsid w:val="00153087"/>
    <w:rsid w:val="0015315C"/>
    <w:rsid w:val="0015318C"/>
    <w:rsid w:val="00153190"/>
    <w:rsid w:val="001531F3"/>
    <w:rsid w:val="0015323A"/>
    <w:rsid w:val="001532E1"/>
    <w:rsid w:val="001532FA"/>
    <w:rsid w:val="00153355"/>
    <w:rsid w:val="00153649"/>
    <w:rsid w:val="0015365D"/>
    <w:rsid w:val="00153675"/>
    <w:rsid w:val="00153689"/>
    <w:rsid w:val="0015383E"/>
    <w:rsid w:val="0015386C"/>
    <w:rsid w:val="0015388A"/>
    <w:rsid w:val="001538C8"/>
    <w:rsid w:val="001539DE"/>
    <w:rsid w:val="00153A93"/>
    <w:rsid w:val="00153AB0"/>
    <w:rsid w:val="00153B0B"/>
    <w:rsid w:val="00153BE2"/>
    <w:rsid w:val="00153D60"/>
    <w:rsid w:val="00153E1A"/>
    <w:rsid w:val="00153E66"/>
    <w:rsid w:val="00153EA0"/>
    <w:rsid w:val="00153EA5"/>
    <w:rsid w:val="00153F60"/>
    <w:rsid w:val="00153F8C"/>
    <w:rsid w:val="00153F92"/>
    <w:rsid w:val="00153FB7"/>
    <w:rsid w:val="00153FCD"/>
    <w:rsid w:val="00154068"/>
    <w:rsid w:val="0015408A"/>
    <w:rsid w:val="00154163"/>
    <w:rsid w:val="00154167"/>
    <w:rsid w:val="00154179"/>
    <w:rsid w:val="00154189"/>
    <w:rsid w:val="001541D6"/>
    <w:rsid w:val="00154212"/>
    <w:rsid w:val="00154289"/>
    <w:rsid w:val="001542A8"/>
    <w:rsid w:val="00154387"/>
    <w:rsid w:val="001543D7"/>
    <w:rsid w:val="0015443C"/>
    <w:rsid w:val="001544D9"/>
    <w:rsid w:val="001544E4"/>
    <w:rsid w:val="00154511"/>
    <w:rsid w:val="00154526"/>
    <w:rsid w:val="0015453E"/>
    <w:rsid w:val="00154586"/>
    <w:rsid w:val="0015458B"/>
    <w:rsid w:val="001545F3"/>
    <w:rsid w:val="00154603"/>
    <w:rsid w:val="00154630"/>
    <w:rsid w:val="0015473C"/>
    <w:rsid w:val="00154767"/>
    <w:rsid w:val="0015482E"/>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18"/>
    <w:rsid w:val="001551F2"/>
    <w:rsid w:val="001552A5"/>
    <w:rsid w:val="001552A6"/>
    <w:rsid w:val="00155404"/>
    <w:rsid w:val="0015541D"/>
    <w:rsid w:val="00155633"/>
    <w:rsid w:val="001557C8"/>
    <w:rsid w:val="001557F1"/>
    <w:rsid w:val="0015582B"/>
    <w:rsid w:val="00155834"/>
    <w:rsid w:val="0015583D"/>
    <w:rsid w:val="00155884"/>
    <w:rsid w:val="001558FB"/>
    <w:rsid w:val="00155999"/>
    <w:rsid w:val="00155A0E"/>
    <w:rsid w:val="00155A46"/>
    <w:rsid w:val="00155A9F"/>
    <w:rsid w:val="00155B0B"/>
    <w:rsid w:val="00155BC2"/>
    <w:rsid w:val="00155C6D"/>
    <w:rsid w:val="00155CB5"/>
    <w:rsid w:val="00155EE0"/>
    <w:rsid w:val="00155EFC"/>
    <w:rsid w:val="00155F45"/>
    <w:rsid w:val="00156072"/>
    <w:rsid w:val="00156086"/>
    <w:rsid w:val="001560CD"/>
    <w:rsid w:val="001560D1"/>
    <w:rsid w:val="001560D8"/>
    <w:rsid w:val="00156131"/>
    <w:rsid w:val="00156175"/>
    <w:rsid w:val="00156194"/>
    <w:rsid w:val="0015621A"/>
    <w:rsid w:val="001562B5"/>
    <w:rsid w:val="00156306"/>
    <w:rsid w:val="001563AB"/>
    <w:rsid w:val="001564E3"/>
    <w:rsid w:val="001564EB"/>
    <w:rsid w:val="001564ED"/>
    <w:rsid w:val="00156517"/>
    <w:rsid w:val="001565BA"/>
    <w:rsid w:val="001565C3"/>
    <w:rsid w:val="001565D5"/>
    <w:rsid w:val="00156664"/>
    <w:rsid w:val="00156699"/>
    <w:rsid w:val="001566B0"/>
    <w:rsid w:val="001566BC"/>
    <w:rsid w:val="001566F9"/>
    <w:rsid w:val="00156729"/>
    <w:rsid w:val="001567C3"/>
    <w:rsid w:val="001567E3"/>
    <w:rsid w:val="00156821"/>
    <w:rsid w:val="0015686E"/>
    <w:rsid w:val="0015687F"/>
    <w:rsid w:val="0015688F"/>
    <w:rsid w:val="001568C7"/>
    <w:rsid w:val="001568DC"/>
    <w:rsid w:val="001569B0"/>
    <w:rsid w:val="00156BA3"/>
    <w:rsid w:val="00156DD1"/>
    <w:rsid w:val="00156EE9"/>
    <w:rsid w:val="00156F1D"/>
    <w:rsid w:val="00156F83"/>
    <w:rsid w:val="00156F87"/>
    <w:rsid w:val="00156FB4"/>
    <w:rsid w:val="00156FB5"/>
    <w:rsid w:val="00157102"/>
    <w:rsid w:val="0015712B"/>
    <w:rsid w:val="0015712F"/>
    <w:rsid w:val="001571C7"/>
    <w:rsid w:val="001571F8"/>
    <w:rsid w:val="001571FC"/>
    <w:rsid w:val="00157271"/>
    <w:rsid w:val="0015734A"/>
    <w:rsid w:val="00157397"/>
    <w:rsid w:val="001573AA"/>
    <w:rsid w:val="00157451"/>
    <w:rsid w:val="00157455"/>
    <w:rsid w:val="00157631"/>
    <w:rsid w:val="00157633"/>
    <w:rsid w:val="00157675"/>
    <w:rsid w:val="001576E6"/>
    <w:rsid w:val="00157726"/>
    <w:rsid w:val="00157795"/>
    <w:rsid w:val="00157827"/>
    <w:rsid w:val="0015786D"/>
    <w:rsid w:val="00157882"/>
    <w:rsid w:val="001578FC"/>
    <w:rsid w:val="00157969"/>
    <w:rsid w:val="00157A8A"/>
    <w:rsid w:val="00157ACA"/>
    <w:rsid w:val="00157B3E"/>
    <w:rsid w:val="00157B92"/>
    <w:rsid w:val="00157BB8"/>
    <w:rsid w:val="00157BD2"/>
    <w:rsid w:val="00157C6D"/>
    <w:rsid w:val="00157CBF"/>
    <w:rsid w:val="00157D2F"/>
    <w:rsid w:val="00157D3C"/>
    <w:rsid w:val="00157DDC"/>
    <w:rsid w:val="00157E5F"/>
    <w:rsid w:val="0016001D"/>
    <w:rsid w:val="00160073"/>
    <w:rsid w:val="001600B6"/>
    <w:rsid w:val="0016011B"/>
    <w:rsid w:val="0016013C"/>
    <w:rsid w:val="00160144"/>
    <w:rsid w:val="0016015D"/>
    <w:rsid w:val="001601A5"/>
    <w:rsid w:val="001601BD"/>
    <w:rsid w:val="001602A5"/>
    <w:rsid w:val="00160332"/>
    <w:rsid w:val="00160395"/>
    <w:rsid w:val="001603A5"/>
    <w:rsid w:val="001603DC"/>
    <w:rsid w:val="001603FB"/>
    <w:rsid w:val="001604C4"/>
    <w:rsid w:val="0016051F"/>
    <w:rsid w:val="0016052E"/>
    <w:rsid w:val="001605A1"/>
    <w:rsid w:val="00160732"/>
    <w:rsid w:val="00160741"/>
    <w:rsid w:val="00160754"/>
    <w:rsid w:val="0016076F"/>
    <w:rsid w:val="00160789"/>
    <w:rsid w:val="001607D2"/>
    <w:rsid w:val="00160808"/>
    <w:rsid w:val="00160835"/>
    <w:rsid w:val="00160940"/>
    <w:rsid w:val="0016094C"/>
    <w:rsid w:val="001609A4"/>
    <w:rsid w:val="001609DA"/>
    <w:rsid w:val="00160A71"/>
    <w:rsid w:val="00160B6E"/>
    <w:rsid w:val="00160BD4"/>
    <w:rsid w:val="00160BE0"/>
    <w:rsid w:val="00160BF6"/>
    <w:rsid w:val="00160C19"/>
    <w:rsid w:val="00160D6A"/>
    <w:rsid w:val="00160E74"/>
    <w:rsid w:val="00160F09"/>
    <w:rsid w:val="00160F5B"/>
    <w:rsid w:val="00160F93"/>
    <w:rsid w:val="00160F97"/>
    <w:rsid w:val="00160FFC"/>
    <w:rsid w:val="0016104C"/>
    <w:rsid w:val="00161076"/>
    <w:rsid w:val="00161094"/>
    <w:rsid w:val="00161144"/>
    <w:rsid w:val="00161149"/>
    <w:rsid w:val="0016121C"/>
    <w:rsid w:val="001612B8"/>
    <w:rsid w:val="001612B9"/>
    <w:rsid w:val="001612FE"/>
    <w:rsid w:val="00161359"/>
    <w:rsid w:val="001613AA"/>
    <w:rsid w:val="0016141B"/>
    <w:rsid w:val="00161642"/>
    <w:rsid w:val="00161669"/>
    <w:rsid w:val="0016169C"/>
    <w:rsid w:val="001616E2"/>
    <w:rsid w:val="0016171D"/>
    <w:rsid w:val="0016172C"/>
    <w:rsid w:val="001617BD"/>
    <w:rsid w:val="0016180C"/>
    <w:rsid w:val="00161821"/>
    <w:rsid w:val="00161A55"/>
    <w:rsid w:val="00161BB6"/>
    <w:rsid w:val="00161BD7"/>
    <w:rsid w:val="00161BE1"/>
    <w:rsid w:val="00161CA5"/>
    <w:rsid w:val="00161D35"/>
    <w:rsid w:val="00161D8E"/>
    <w:rsid w:val="00161E21"/>
    <w:rsid w:val="00161E4E"/>
    <w:rsid w:val="00161E8F"/>
    <w:rsid w:val="00161F21"/>
    <w:rsid w:val="00161FB3"/>
    <w:rsid w:val="00162125"/>
    <w:rsid w:val="001622CA"/>
    <w:rsid w:val="00162347"/>
    <w:rsid w:val="001623FF"/>
    <w:rsid w:val="00162454"/>
    <w:rsid w:val="00162494"/>
    <w:rsid w:val="00162552"/>
    <w:rsid w:val="00162571"/>
    <w:rsid w:val="001625ED"/>
    <w:rsid w:val="00162683"/>
    <w:rsid w:val="001626D0"/>
    <w:rsid w:val="001626D8"/>
    <w:rsid w:val="00162768"/>
    <w:rsid w:val="00162788"/>
    <w:rsid w:val="001627A4"/>
    <w:rsid w:val="001627AB"/>
    <w:rsid w:val="001627DA"/>
    <w:rsid w:val="00162803"/>
    <w:rsid w:val="00162877"/>
    <w:rsid w:val="00162882"/>
    <w:rsid w:val="00162889"/>
    <w:rsid w:val="001628BA"/>
    <w:rsid w:val="001629F1"/>
    <w:rsid w:val="00162ADC"/>
    <w:rsid w:val="00162ADD"/>
    <w:rsid w:val="00162AF2"/>
    <w:rsid w:val="00162B47"/>
    <w:rsid w:val="00162B8D"/>
    <w:rsid w:val="00162BD5"/>
    <w:rsid w:val="00162E9E"/>
    <w:rsid w:val="00162F49"/>
    <w:rsid w:val="00162F92"/>
    <w:rsid w:val="00162F9A"/>
    <w:rsid w:val="00162FD9"/>
    <w:rsid w:val="001630B6"/>
    <w:rsid w:val="00163131"/>
    <w:rsid w:val="0016328D"/>
    <w:rsid w:val="001632AB"/>
    <w:rsid w:val="001632C7"/>
    <w:rsid w:val="0016330B"/>
    <w:rsid w:val="00163348"/>
    <w:rsid w:val="0016337E"/>
    <w:rsid w:val="001634E4"/>
    <w:rsid w:val="00163530"/>
    <w:rsid w:val="001635AB"/>
    <w:rsid w:val="00163727"/>
    <w:rsid w:val="001637ED"/>
    <w:rsid w:val="001638DD"/>
    <w:rsid w:val="001639FE"/>
    <w:rsid w:val="00163A08"/>
    <w:rsid w:val="00163A13"/>
    <w:rsid w:val="00163A6F"/>
    <w:rsid w:val="00163ADA"/>
    <w:rsid w:val="00163C99"/>
    <w:rsid w:val="00163D19"/>
    <w:rsid w:val="00163D39"/>
    <w:rsid w:val="00163D52"/>
    <w:rsid w:val="00163FB9"/>
    <w:rsid w:val="001641B5"/>
    <w:rsid w:val="001641D7"/>
    <w:rsid w:val="00164245"/>
    <w:rsid w:val="001642EB"/>
    <w:rsid w:val="00164301"/>
    <w:rsid w:val="00164339"/>
    <w:rsid w:val="0016435E"/>
    <w:rsid w:val="00164381"/>
    <w:rsid w:val="001644BE"/>
    <w:rsid w:val="00164601"/>
    <w:rsid w:val="00164643"/>
    <w:rsid w:val="0016466C"/>
    <w:rsid w:val="00164775"/>
    <w:rsid w:val="00164781"/>
    <w:rsid w:val="00164841"/>
    <w:rsid w:val="00164875"/>
    <w:rsid w:val="001648A5"/>
    <w:rsid w:val="0016496E"/>
    <w:rsid w:val="00164A0C"/>
    <w:rsid w:val="00164A8F"/>
    <w:rsid w:val="00164ADE"/>
    <w:rsid w:val="00164B68"/>
    <w:rsid w:val="00164BB6"/>
    <w:rsid w:val="00164BBF"/>
    <w:rsid w:val="00164C25"/>
    <w:rsid w:val="00164C63"/>
    <w:rsid w:val="00164CB1"/>
    <w:rsid w:val="00164D79"/>
    <w:rsid w:val="00164DE0"/>
    <w:rsid w:val="00164E27"/>
    <w:rsid w:val="00164EBC"/>
    <w:rsid w:val="00164ECC"/>
    <w:rsid w:val="00164F16"/>
    <w:rsid w:val="00164F27"/>
    <w:rsid w:val="00164F88"/>
    <w:rsid w:val="00165012"/>
    <w:rsid w:val="00165024"/>
    <w:rsid w:val="00165032"/>
    <w:rsid w:val="0016508B"/>
    <w:rsid w:val="001651E1"/>
    <w:rsid w:val="00165243"/>
    <w:rsid w:val="001652CA"/>
    <w:rsid w:val="00165303"/>
    <w:rsid w:val="00165497"/>
    <w:rsid w:val="0016556A"/>
    <w:rsid w:val="00165687"/>
    <w:rsid w:val="0016573D"/>
    <w:rsid w:val="0016578E"/>
    <w:rsid w:val="001657C5"/>
    <w:rsid w:val="001658AB"/>
    <w:rsid w:val="001658AC"/>
    <w:rsid w:val="001658EA"/>
    <w:rsid w:val="00165901"/>
    <w:rsid w:val="00165929"/>
    <w:rsid w:val="00165992"/>
    <w:rsid w:val="0016599A"/>
    <w:rsid w:val="001659CD"/>
    <w:rsid w:val="00165AEE"/>
    <w:rsid w:val="00165B29"/>
    <w:rsid w:val="00165B2E"/>
    <w:rsid w:val="00165BEA"/>
    <w:rsid w:val="00165CAC"/>
    <w:rsid w:val="00165CFC"/>
    <w:rsid w:val="00165DBD"/>
    <w:rsid w:val="00165E52"/>
    <w:rsid w:val="00165E5E"/>
    <w:rsid w:val="00165EBD"/>
    <w:rsid w:val="00165FCF"/>
    <w:rsid w:val="00165FE1"/>
    <w:rsid w:val="0016605B"/>
    <w:rsid w:val="001660CF"/>
    <w:rsid w:val="001660F9"/>
    <w:rsid w:val="0016611F"/>
    <w:rsid w:val="00166202"/>
    <w:rsid w:val="0016621B"/>
    <w:rsid w:val="00166256"/>
    <w:rsid w:val="0016627B"/>
    <w:rsid w:val="0016635B"/>
    <w:rsid w:val="001663D9"/>
    <w:rsid w:val="001663DF"/>
    <w:rsid w:val="00166402"/>
    <w:rsid w:val="00166472"/>
    <w:rsid w:val="001664AB"/>
    <w:rsid w:val="001664D3"/>
    <w:rsid w:val="00166544"/>
    <w:rsid w:val="001665DD"/>
    <w:rsid w:val="0016665E"/>
    <w:rsid w:val="0016674C"/>
    <w:rsid w:val="0016675F"/>
    <w:rsid w:val="0016679D"/>
    <w:rsid w:val="00166822"/>
    <w:rsid w:val="0016685C"/>
    <w:rsid w:val="00166890"/>
    <w:rsid w:val="001668A6"/>
    <w:rsid w:val="00166A2B"/>
    <w:rsid w:val="00166C60"/>
    <w:rsid w:val="00166CDD"/>
    <w:rsid w:val="00166CE9"/>
    <w:rsid w:val="00166D1B"/>
    <w:rsid w:val="00166DB1"/>
    <w:rsid w:val="00166DB4"/>
    <w:rsid w:val="00166DE8"/>
    <w:rsid w:val="00166EBA"/>
    <w:rsid w:val="00166F84"/>
    <w:rsid w:val="00166FA7"/>
    <w:rsid w:val="00166FFF"/>
    <w:rsid w:val="001670FA"/>
    <w:rsid w:val="00167128"/>
    <w:rsid w:val="00167160"/>
    <w:rsid w:val="00167182"/>
    <w:rsid w:val="00167216"/>
    <w:rsid w:val="00167274"/>
    <w:rsid w:val="0016729E"/>
    <w:rsid w:val="00167326"/>
    <w:rsid w:val="00167390"/>
    <w:rsid w:val="001673AE"/>
    <w:rsid w:val="0016741C"/>
    <w:rsid w:val="001674B6"/>
    <w:rsid w:val="001674B9"/>
    <w:rsid w:val="00167524"/>
    <w:rsid w:val="00167534"/>
    <w:rsid w:val="0016754E"/>
    <w:rsid w:val="001676F0"/>
    <w:rsid w:val="0016772E"/>
    <w:rsid w:val="0016776B"/>
    <w:rsid w:val="0016781A"/>
    <w:rsid w:val="00167859"/>
    <w:rsid w:val="001678B6"/>
    <w:rsid w:val="001678C2"/>
    <w:rsid w:val="00167904"/>
    <w:rsid w:val="00167B83"/>
    <w:rsid w:val="00167BC3"/>
    <w:rsid w:val="00167BC4"/>
    <w:rsid w:val="00167BED"/>
    <w:rsid w:val="00167C28"/>
    <w:rsid w:val="00167C82"/>
    <w:rsid w:val="00167CCB"/>
    <w:rsid w:val="00167D09"/>
    <w:rsid w:val="00167D2F"/>
    <w:rsid w:val="00167EA3"/>
    <w:rsid w:val="00167F01"/>
    <w:rsid w:val="001700C2"/>
    <w:rsid w:val="001700DB"/>
    <w:rsid w:val="0017032C"/>
    <w:rsid w:val="0017052E"/>
    <w:rsid w:val="0017057C"/>
    <w:rsid w:val="00170599"/>
    <w:rsid w:val="001705B9"/>
    <w:rsid w:val="00170606"/>
    <w:rsid w:val="00170637"/>
    <w:rsid w:val="0017073D"/>
    <w:rsid w:val="00170754"/>
    <w:rsid w:val="00170760"/>
    <w:rsid w:val="00170768"/>
    <w:rsid w:val="00170951"/>
    <w:rsid w:val="00170952"/>
    <w:rsid w:val="0017097B"/>
    <w:rsid w:val="0017098E"/>
    <w:rsid w:val="001709A3"/>
    <w:rsid w:val="00170A10"/>
    <w:rsid w:val="00170A9F"/>
    <w:rsid w:val="00170B70"/>
    <w:rsid w:val="00170C88"/>
    <w:rsid w:val="00170CFB"/>
    <w:rsid w:val="00170D36"/>
    <w:rsid w:val="00170E07"/>
    <w:rsid w:val="00170F0C"/>
    <w:rsid w:val="00170F6A"/>
    <w:rsid w:val="00170F78"/>
    <w:rsid w:val="001710EC"/>
    <w:rsid w:val="001710FA"/>
    <w:rsid w:val="001710FB"/>
    <w:rsid w:val="0017113D"/>
    <w:rsid w:val="00171141"/>
    <w:rsid w:val="00171221"/>
    <w:rsid w:val="00171277"/>
    <w:rsid w:val="0017127F"/>
    <w:rsid w:val="00171306"/>
    <w:rsid w:val="00171389"/>
    <w:rsid w:val="0017139E"/>
    <w:rsid w:val="001713AD"/>
    <w:rsid w:val="001713B3"/>
    <w:rsid w:val="001713C7"/>
    <w:rsid w:val="001713FB"/>
    <w:rsid w:val="00171445"/>
    <w:rsid w:val="001714F9"/>
    <w:rsid w:val="00171507"/>
    <w:rsid w:val="001715A3"/>
    <w:rsid w:val="0017167B"/>
    <w:rsid w:val="001716A6"/>
    <w:rsid w:val="001716BC"/>
    <w:rsid w:val="001716C3"/>
    <w:rsid w:val="0017177C"/>
    <w:rsid w:val="0017181C"/>
    <w:rsid w:val="0017192A"/>
    <w:rsid w:val="001719A3"/>
    <w:rsid w:val="001719A7"/>
    <w:rsid w:val="001719AC"/>
    <w:rsid w:val="001719F2"/>
    <w:rsid w:val="00171A59"/>
    <w:rsid w:val="00171AB3"/>
    <w:rsid w:val="00171B6B"/>
    <w:rsid w:val="00171B80"/>
    <w:rsid w:val="00171BDD"/>
    <w:rsid w:val="00171C78"/>
    <w:rsid w:val="00171D17"/>
    <w:rsid w:val="00171D5A"/>
    <w:rsid w:val="00171D67"/>
    <w:rsid w:val="00171D6D"/>
    <w:rsid w:val="00171DA3"/>
    <w:rsid w:val="00171DCB"/>
    <w:rsid w:val="00171DD2"/>
    <w:rsid w:val="00171E5B"/>
    <w:rsid w:val="00171E62"/>
    <w:rsid w:val="00171EB1"/>
    <w:rsid w:val="00171ED3"/>
    <w:rsid w:val="00172059"/>
    <w:rsid w:val="001720BB"/>
    <w:rsid w:val="001721A7"/>
    <w:rsid w:val="0017226D"/>
    <w:rsid w:val="00172371"/>
    <w:rsid w:val="0017237E"/>
    <w:rsid w:val="00172414"/>
    <w:rsid w:val="00172486"/>
    <w:rsid w:val="001724D6"/>
    <w:rsid w:val="001725E5"/>
    <w:rsid w:val="0017262E"/>
    <w:rsid w:val="00172806"/>
    <w:rsid w:val="001728BE"/>
    <w:rsid w:val="00172987"/>
    <w:rsid w:val="00172A49"/>
    <w:rsid w:val="00172A55"/>
    <w:rsid w:val="00172A56"/>
    <w:rsid w:val="00172A82"/>
    <w:rsid w:val="00172B39"/>
    <w:rsid w:val="00172B8B"/>
    <w:rsid w:val="00172BB2"/>
    <w:rsid w:val="00172BD0"/>
    <w:rsid w:val="00172BDD"/>
    <w:rsid w:val="00172C65"/>
    <w:rsid w:val="00172DDA"/>
    <w:rsid w:val="00172F68"/>
    <w:rsid w:val="00172FFF"/>
    <w:rsid w:val="00173019"/>
    <w:rsid w:val="00173106"/>
    <w:rsid w:val="0017312D"/>
    <w:rsid w:val="001731C6"/>
    <w:rsid w:val="0017320B"/>
    <w:rsid w:val="00173231"/>
    <w:rsid w:val="00173318"/>
    <w:rsid w:val="00173365"/>
    <w:rsid w:val="001733D3"/>
    <w:rsid w:val="0017348B"/>
    <w:rsid w:val="0017351A"/>
    <w:rsid w:val="00173548"/>
    <w:rsid w:val="001736E6"/>
    <w:rsid w:val="0017388E"/>
    <w:rsid w:val="001738C3"/>
    <w:rsid w:val="001738FD"/>
    <w:rsid w:val="0017392F"/>
    <w:rsid w:val="00173931"/>
    <w:rsid w:val="00173951"/>
    <w:rsid w:val="00173961"/>
    <w:rsid w:val="001739CC"/>
    <w:rsid w:val="00173A41"/>
    <w:rsid w:val="00173A52"/>
    <w:rsid w:val="00173B22"/>
    <w:rsid w:val="00173B28"/>
    <w:rsid w:val="00173B5D"/>
    <w:rsid w:val="00173BD6"/>
    <w:rsid w:val="00173C1A"/>
    <w:rsid w:val="00173D22"/>
    <w:rsid w:val="00173D28"/>
    <w:rsid w:val="00173DA3"/>
    <w:rsid w:val="00173DEE"/>
    <w:rsid w:val="00173E96"/>
    <w:rsid w:val="00173ECE"/>
    <w:rsid w:val="00173F31"/>
    <w:rsid w:val="00173F3B"/>
    <w:rsid w:val="00174070"/>
    <w:rsid w:val="001740C3"/>
    <w:rsid w:val="001740EA"/>
    <w:rsid w:val="001740F4"/>
    <w:rsid w:val="00174130"/>
    <w:rsid w:val="0017414F"/>
    <w:rsid w:val="00174152"/>
    <w:rsid w:val="0017416A"/>
    <w:rsid w:val="0017416B"/>
    <w:rsid w:val="0017417D"/>
    <w:rsid w:val="00174307"/>
    <w:rsid w:val="00174310"/>
    <w:rsid w:val="0017434B"/>
    <w:rsid w:val="0017439A"/>
    <w:rsid w:val="001743CE"/>
    <w:rsid w:val="001744E5"/>
    <w:rsid w:val="00174669"/>
    <w:rsid w:val="001746B9"/>
    <w:rsid w:val="001746C0"/>
    <w:rsid w:val="0017477B"/>
    <w:rsid w:val="001747F5"/>
    <w:rsid w:val="00174810"/>
    <w:rsid w:val="00174816"/>
    <w:rsid w:val="00174871"/>
    <w:rsid w:val="0017497D"/>
    <w:rsid w:val="00174983"/>
    <w:rsid w:val="001749AC"/>
    <w:rsid w:val="001749C3"/>
    <w:rsid w:val="00174A8D"/>
    <w:rsid w:val="00174AA9"/>
    <w:rsid w:val="00174B62"/>
    <w:rsid w:val="00174B8E"/>
    <w:rsid w:val="00174CB1"/>
    <w:rsid w:val="00174D27"/>
    <w:rsid w:val="00174DDA"/>
    <w:rsid w:val="00174E32"/>
    <w:rsid w:val="00174E4D"/>
    <w:rsid w:val="00174EC1"/>
    <w:rsid w:val="00175126"/>
    <w:rsid w:val="00175151"/>
    <w:rsid w:val="001751A3"/>
    <w:rsid w:val="00175216"/>
    <w:rsid w:val="00175365"/>
    <w:rsid w:val="00175373"/>
    <w:rsid w:val="00175388"/>
    <w:rsid w:val="00175483"/>
    <w:rsid w:val="001754A0"/>
    <w:rsid w:val="001754C6"/>
    <w:rsid w:val="001754FF"/>
    <w:rsid w:val="0017553C"/>
    <w:rsid w:val="001755BE"/>
    <w:rsid w:val="001756F9"/>
    <w:rsid w:val="001757A0"/>
    <w:rsid w:val="001757AB"/>
    <w:rsid w:val="001757C6"/>
    <w:rsid w:val="001758C2"/>
    <w:rsid w:val="001758CD"/>
    <w:rsid w:val="00175A2B"/>
    <w:rsid w:val="00175A38"/>
    <w:rsid w:val="00175B8D"/>
    <w:rsid w:val="00175B9C"/>
    <w:rsid w:val="00175BC9"/>
    <w:rsid w:val="00175D33"/>
    <w:rsid w:val="00175D41"/>
    <w:rsid w:val="00175D5C"/>
    <w:rsid w:val="00175DED"/>
    <w:rsid w:val="00175E38"/>
    <w:rsid w:val="00175E7B"/>
    <w:rsid w:val="00175F29"/>
    <w:rsid w:val="00175F42"/>
    <w:rsid w:val="00176005"/>
    <w:rsid w:val="0017605B"/>
    <w:rsid w:val="0017605F"/>
    <w:rsid w:val="00176099"/>
    <w:rsid w:val="001760D2"/>
    <w:rsid w:val="0017618F"/>
    <w:rsid w:val="001761AC"/>
    <w:rsid w:val="001761E1"/>
    <w:rsid w:val="001761F6"/>
    <w:rsid w:val="00176287"/>
    <w:rsid w:val="001762AB"/>
    <w:rsid w:val="001762CE"/>
    <w:rsid w:val="001762EA"/>
    <w:rsid w:val="0017635D"/>
    <w:rsid w:val="00176420"/>
    <w:rsid w:val="0017647F"/>
    <w:rsid w:val="00176606"/>
    <w:rsid w:val="00176652"/>
    <w:rsid w:val="0017665C"/>
    <w:rsid w:val="001766DD"/>
    <w:rsid w:val="00176704"/>
    <w:rsid w:val="0017682D"/>
    <w:rsid w:val="001768EF"/>
    <w:rsid w:val="00176A17"/>
    <w:rsid w:val="00176A87"/>
    <w:rsid w:val="00176AD1"/>
    <w:rsid w:val="00176ADA"/>
    <w:rsid w:val="00176B11"/>
    <w:rsid w:val="00176B2F"/>
    <w:rsid w:val="00176B37"/>
    <w:rsid w:val="00176BC6"/>
    <w:rsid w:val="00176C08"/>
    <w:rsid w:val="00176D43"/>
    <w:rsid w:val="00176DB0"/>
    <w:rsid w:val="00176DDC"/>
    <w:rsid w:val="00176ED2"/>
    <w:rsid w:val="00176F33"/>
    <w:rsid w:val="00176FD4"/>
    <w:rsid w:val="00177057"/>
    <w:rsid w:val="00177086"/>
    <w:rsid w:val="00177099"/>
    <w:rsid w:val="00177105"/>
    <w:rsid w:val="001771A8"/>
    <w:rsid w:val="001771B6"/>
    <w:rsid w:val="0017730A"/>
    <w:rsid w:val="00177310"/>
    <w:rsid w:val="00177368"/>
    <w:rsid w:val="00177414"/>
    <w:rsid w:val="00177417"/>
    <w:rsid w:val="001774A1"/>
    <w:rsid w:val="001774E7"/>
    <w:rsid w:val="001775B0"/>
    <w:rsid w:val="001775D4"/>
    <w:rsid w:val="0017770F"/>
    <w:rsid w:val="00177780"/>
    <w:rsid w:val="00177785"/>
    <w:rsid w:val="001777CE"/>
    <w:rsid w:val="00177825"/>
    <w:rsid w:val="00177861"/>
    <w:rsid w:val="00177879"/>
    <w:rsid w:val="001778DF"/>
    <w:rsid w:val="00177981"/>
    <w:rsid w:val="001779AF"/>
    <w:rsid w:val="00177A07"/>
    <w:rsid w:val="00177AD2"/>
    <w:rsid w:val="00177B03"/>
    <w:rsid w:val="00177B8F"/>
    <w:rsid w:val="00177BE7"/>
    <w:rsid w:val="00177C0C"/>
    <w:rsid w:val="00177C85"/>
    <w:rsid w:val="00177C94"/>
    <w:rsid w:val="00177CA1"/>
    <w:rsid w:val="00177CD8"/>
    <w:rsid w:val="00177DE1"/>
    <w:rsid w:val="00177E30"/>
    <w:rsid w:val="00177E35"/>
    <w:rsid w:val="00180017"/>
    <w:rsid w:val="0018010B"/>
    <w:rsid w:val="001801CD"/>
    <w:rsid w:val="001801DF"/>
    <w:rsid w:val="00180301"/>
    <w:rsid w:val="001803B8"/>
    <w:rsid w:val="001803BA"/>
    <w:rsid w:val="0018040A"/>
    <w:rsid w:val="0018050C"/>
    <w:rsid w:val="0018057D"/>
    <w:rsid w:val="00180586"/>
    <w:rsid w:val="00180650"/>
    <w:rsid w:val="001807D4"/>
    <w:rsid w:val="00180889"/>
    <w:rsid w:val="001808A9"/>
    <w:rsid w:val="001808E7"/>
    <w:rsid w:val="00180910"/>
    <w:rsid w:val="00180936"/>
    <w:rsid w:val="00180988"/>
    <w:rsid w:val="00180992"/>
    <w:rsid w:val="00180A45"/>
    <w:rsid w:val="00180A59"/>
    <w:rsid w:val="00180A66"/>
    <w:rsid w:val="00180A9F"/>
    <w:rsid w:val="00180C25"/>
    <w:rsid w:val="00180C2F"/>
    <w:rsid w:val="00180C42"/>
    <w:rsid w:val="00180C48"/>
    <w:rsid w:val="00180C58"/>
    <w:rsid w:val="00180CAD"/>
    <w:rsid w:val="00180D2D"/>
    <w:rsid w:val="00180D2E"/>
    <w:rsid w:val="00180D3E"/>
    <w:rsid w:val="00180D95"/>
    <w:rsid w:val="00180DFD"/>
    <w:rsid w:val="00180E1B"/>
    <w:rsid w:val="00180E3A"/>
    <w:rsid w:val="00180E4F"/>
    <w:rsid w:val="00180E97"/>
    <w:rsid w:val="00180ED4"/>
    <w:rsid w:val="00180EDE"/>
    <w:rsid w:val="00180EFA"/>
    <w:rsid w:val="00180F44"/>
    <w:rsid w:val="001810F1"/>
    <w:rsid w:val="00181130"/>
    <w:rsid w:val="00181140"/>
    <w:rsid w:val="0018115F"/>
    <w:rsid w:val="001813F4"/>
    <w:rsid w:val="001813FF"/>
    <w:rsid w:val="0018144A"/>
    <w:rsid w:val="0018144D"/>
    <w:rsid w:val="00181499"/>
    <w:rsid w:val="001814C3"/>
    <w:rsid w:val="001814E3"/>
    <w:rsid w:val="0018150A"/>
    <w:rsid w:val="0018151D"/>
    <w:rsid w:val="00181546"/>
    <w:rsid w:val="001815A8"/>
    <w:rsid w:val="001816F3"/>
    <w:rsid w:val="001817F6"/>
    <w:rsid w:val="00181926"/>
    <w:rsid w:val="0018195C"/>
    <w:rsid w:val="00181979"/>
    <w:rsid w:val="0018198B"/>
    <w:rsid w:val="00181A43"/>
    <w:rsid w:val="00181A55"/>
    <w:rsid w:val="00181A5D"/>
    <w:rsid w:val="00181B64"/>
    <w:rsid w:val="00181C30"/>
    <w:rsid w:val="00181D5D"/>
    <w:rsid w:val="00181DB4"/>
    <w:rsid w:val="00181E07"/>
    <w:rsid w:val="00181E0B"/>
    <w:rsid w:val="00181EC0"/>
    <w:rsid w:val="00181ED8"/>
    <w:rsid w:val="00181F5B"/>
    <w:rsid w:val="00181FF7"/>
    <w:rsid w:val="001820DF"/>
    <w:rsid w:val="00182105"/>
    <w:rsid w:val="00182122"/>
    <w:rsid w:val="00182191"/>
    <w:rsid w:val="001821AA"/>
    <w:rsid w:val="0018222D"/>
    <w:rsid w:val="00182266"/>
    <w:rsid w:val="00182304"/>
    <w:rsid w:val="00182311"/>
    <w:rsid w:val="0018237D"/>
    <w:rsid w:val="00182388"/>
    <w:rsid w:val="001823DF"/>
    <w:rsid w:val="0018244F"/>
    <w:rsid w:val="0018246B"/>
    <w:rsid w:val="00182522"/>
    <w:rsid w:val="001825B1"/>
    <w:rsid w:val="00182625"/>
    <w:rsid w:val="0018264E"/>
    <w:rsid w:val="001826EE"/>
    <w:rsid w:val="00182808"/>
    <w:rsid w:val="001829F3"/>
    <w:rsid w:val="00182AD5"/>
    <w:rsid w:val="00182B6F"/>
    <w:rsid w:val="00182B70"/>
    <w:rsid w:val="00182C7C"/>
    <w:rsid w:val="00182C9E"/>
    <w:rsid w:val="00182CFF"/>
    <w:rsid w:val="00182D41"/>
    <w:rsid w:val="00182DF9"/>
    <w:rsid w:val="00182E35"/>
    <w:rsid w:val="00182F03"/>
    <w:rsid w:val="00182F19"/>
    <w:rsid w:val="00182F54"/>
    <w:rsid w:val="00183062"/>
    <w:rsid w:val="00183147"/>
    <w:rsid w:val="00183163"/>
    <w:rsid w:val="00183317"/>
    <w:rsid w:val="001833CF"/>
    <w:rsid w:val="00183452"/>
    <w:rsid w:val="001834E4"/>
    <w:rsid w:val="001834FE"/>
    <w:rsid w:val="0018352A"/>
    <w:rsid w:val="0018358B"/>
    <w:rsid w:val="00183593"/>
    <w:rsid w:val="001835E6"/>
    <w:rsid w:val="00183631"/>
    <w:rsid w:val="0018363A"/>
    <w:rsid w:val="0018364D"/>
    <w:rsid w:val="00183749"/>
    <w:rsid w:val="00183805"/>
    <w:rsid w:val="00183911"/>
    <w:rsid w:val="00183948"/>
    <w:rsid w:val="001839AD"/>
    <w:rsid w:val="001839C3"/>
    <w:rsid w:val="001839C8"/>
    <w:rsid w:val="00183A24"/>
    <w:rsid w:val="00183A81"/>
    <w:rsid w:val="00183AFB"/>
    <w:rsid w:val="00183B98"/>
    <w:rsid w:val="00183BAF"/>
    <w:rsid w:val="00183C01"/>
    <w:rsid w:val="00183CAB"/>
    <w:rsid w:val="00183D3B"/>
    <w:rsid w:val="00183D53"/>
    <w:rsid w:val="00183DAB"/>
    <w:rsid w:val="00183DB7"/>
    <w:rsid w:val="00183DEA"/>
    <w:rsid w:val="00183DF8"/>
    <w:rsid w:val="00183E1A"/>
    <w:rsid w:val="00183E7C"/>
    <w:rsid w:val="00183E9A"/>
    <w:rsid w:val="00183F11"/>
    <w:rsid w:val="00183F5D"/>
    <w:rsid w:val="00183FEF"/>
    <w:rsid w:val="0018403A"/>
    <w:rsid w:val="001840CE"/>
    <w:rsid w:val="001840FA"/>
    <w:rsid w:val="001841AA"/>
    <w:rsid w:val="0018420C"/>
    <w:rsid w:val="00184228"/>
    <w:rsid w:val="00184340"/>
    <w:rsid w:val="00184393"/>
    <w:rsid w:val="0018444F"/>
    <w:rsid w:val="00184477"/>
    <w:rsid w:val="001844EF"/>
    <w:rsid w:val="0018453C"/>
    <w:rsid w:val="001846E9"/>
    <w:rsid w:val="00184704"/>
    <w:rsid w:val="0018481F"/>
    <w:rsid w:val="00184908"/>
    <w:rsid w:val="00184912"/>
    <w:rsid w:val="0018494A"/>
    <w:rsid w:val="00184A95"/>
    <w:rsid w:val="00184BE8"/>
    <w:rsid w:val="00184C0A"/>
    <w:rsid w:val="00184CAA"/>
    <w:rsid w:val="00184DB6"/>
    <w:rsid w:val="00184DD4"/>
    <w:rsid w:val="00184E2B"/>
    <w:rsid w:val="00184E62"/>
    <w:rsid w:val="00184F1D"/>
    <w:rsid w:val="00184F74"/>
    <w:rsid w:val="00184F9E"/>
    <w:rsid w:val="00185089"/>
    <w:rsid w:val="00185188"/>
    <w:rsid w:val="001852F3"/>
    <w:rsid w:val="001853E3"/>
    <w:rsid w:val="00185454"/>
    <w:rsid w:val="0018546B"/>
    <w:rsid w:val="0018548E"/>
    <w:rsid w:val="001854BC"/>
    <w:rsid w:val="001854C0"/>
    <w:rsid w:val="001854ED"/>
    <w:rsid w:val="001854EE"/>
    <w:rsid w:val="0018550E"/>
    <w:rsid w:val="00185580"/>
    <w:rsid w:val="00185589"/>
    <w:rsid w:val="00185592"/>
    <w:rsid w:val="0018562F"/>
    <w:rsid w:val="00185635"/>
    <w:rsid w:val="001856FB"/>
    <w:rsid w:val="00185891"/>
    <w:rsid w:val="001858BA"/>
    <w:rsid w:val="0018592F"/>
    <w:rsid w:val="00185970"/>
    <w:rsid w:val="00185A00"/>
    <w:rsid w:val="00185A7B"/>
    <w:rsid w:val="00185B02"/>
    <w:rsid w:val="00185B38"/>
    <w:rsid w:val="00185C73"/>
    <w:rsid w:val="00185CBF"/>
    <w:rsid w:val="00185CC4"/>
    <w:rsid w:val="00185DF3"/>
    <w:rsid w:val="00185E09"/>
    <w:rsid w:val="00185E73"/>
    <w:rsid w:val="00185ED4"/>
    <w:rsid w:val="0018604A"/>
    <w:rsid w:val="0018607E"/>
    <w:rsid w:val="0018608D"/>
    <w:rsid w:val="00186140"/>
    <w:rsid w:val="0018629D"/>
    <w:rsid w:val="001863B3"/>
    <w:rsid w:val="0018643A"/>
    <w:rsid w:val="0018650D"/>
    <w:rsid w:val="00186585"/>
    <w:rsid w:val="00186646"/>
    <w:rsid w:val="001866A5"/>
    <w:rsid w:val="001866CF"/>
    <w:rsid w:val="001866FC"/>
    <w:rsid w:val="00186723"/>
    <w:rsid w:val="00186837"/>
    <w:rsid w:val="00186913"/>
    <w:rsid w:val="001869D6"/>
    <w:rsid w:val="001869FB"/>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07C"/>
    <w:rsid w:val="00187155"/>
    <w:rsid w:val="00187161"/>
    <w:rsid w:val="00187273"/>
    <w:rsid w:val="0018735A"/>
    <w:rsid w:val="001873DA"/>
    <w:rsid w:val="00187498"/>
    <w:rsid w:val="001874A2"/>
    <w:rsid w:val="001874EE"/>
    <w:rsid w:val="00187525"/>
    <w:rsid w:val="0018757B"/>
    <w:rsid w:val="0018761D"/>
    <w:rsid w:val="00187638"/>
    <w:rsid w:val="0018769F"/>
    <w:rsid w:val="001876A4"/>
    <w:rsid w:val="0018773C"/>
    <w:rsid w:val="00187749"/>
    <w:rsid w:val="001877A2"/>
    <w:rsid w:val="00187835"/>
    <w:rsid w:val="00187887"/>
    <w:rsid w:val="001878BB"/>
    <w:rsid w:val="001878D6"/>
    <w:rsid w:val="001879B8"/>
    <w:rsid w:val="001879C0"/>
    <w:rsid w:val="00187AFB"/>
    <w:rsid w:val="00187B5A"/>
    <w:rsid w:val="00187BC6"/>
    <w:rsid w:val="00187BE6"/>
    <w:rsid w:val="00187C5E"/>
    <w:rsid w:val="00187C73"/>
    <w:rsid w:val="00187C92"/>
    <w:rsid w:val="00187D05"/>
    <w:rsid w:val="00187D5B"/>
    <w:rsid w:val="00187D60"/>
    <w:rsid w:val="00187D80"/>
    <w:rsid w:val="00187E54"/>
    <w:rsid w:val="00187F35"/>
    <w:rsid w:val="00187F59"/>
    <w:rsid w:val="00189150"/>
    <w:rsid w:val="00190079"/>
    <w:rsid w:val="001903D5"/>
    <w:rsid w:val="0019045B"/>
    <w:rsid w:val="0019049F"/>
    <w:rsid w:val="0019055E"/>
    <w:rsid w:val="00190701"/>
    <w:rsid w:val="0019081F"/>
    <w:rsid w:val="00190867"/>
    <w:rsid w:val="00190893"/>
    <w:rsid w:val="001908DA"/>
    <w:rsid w:val="0019095E"/>
    <w:rsid w:val="0019097F"/>
    <w:rsid w:val="0019099B"/>
    <w:rsid w:val="001909EF"/>
    <w:rsid w:val="00190A10"/>
    <w:rsid w:val="00190A21"/>
    <w:rsid w:val="00190BA8"/>
    <w:rsid w:val="00190C45"/>
    <w:rsid w:val="00190CA3"/>
    <w:rsid w:val="00190E27"/>
    <w:rsid w:val="00190EA6"/>
    <w:rsid w:val="00190FE0"/>
    <w:rsid w:val="00191015"/>
    <w:rsid w:val="00191036"/>
    <w:rsid w:val="00191042"/>
    <w:rsid w:val="0019131D"/>
    <w:rsid w:val="00191358"/>
    <w:rsid w:val="001914C4"/>
    <w:rsid w:val="001914D3"/>
    <w:rsid w:val="001915A3"/>
    <w:rsid w:val="00191706"/>
    <w:rsid w:val="0019177A"/>
    <w:rsid w:val="00191869"/>
    <w:rsid w:val="00191888"/>
    <w:rsid w:val="00191949"/>
    <w:rsid w:val="00191986"/>
    <w:rsid w:val="00191997"/>
    <w:rsid w:val="00191999"/>
    <w:rsid w:val="001919EE"/>
    <w:rsid w:val="001919F1"/>
    <w:rsid w:val="00191A31"/>
    <w:rsid w:val="00191A5E"/>
    <w:rsid w:val="00191A64"/>
    <w:rsid w:val="00191A77"/>
    <w:rsid w:val="00191B81"/>
    <w:rsid w:val="00191B93"/>
    <w:rsid w:val="00191BCC"/>
    <w:rsid w:val="00191BCD"/>
    <w:rsid w:val="00191BD5"/>
    <w:rsid w:val="00191C92"/>
    <w:rsid w:val="00191CA9"/>
    <w:rsid w:val="00191CBF"/>
    <w:rsid w:val="00191CCD"/>
    <w:rsid w:val="00191D29"/>
    <w:rsid w:val="00191DDE"/>
    <w:rsid w:val="00191E32"/>
    <w:rsid w:val="00191E3C"/>
    <w:rsid w:val="00191F5C"/>
    <w:rsid w:val="00191F65"/>
    <w:rsid w:val="00191F87"/>
    <w:rsid w:val="00191FCA"/>
    <w:rsid w:val="00192030"/>
    <w:rsid w:val="0019213D"/>
    <w:rsid w:val="00192180"/>
    <w:rsid w:val="0019219E"/>
    <w:rsid w:val="0019222C"/>
    <w:rsid w:val="0019227B"/>
    <w:rsid w:val="001922C3"/>
    <w:rsid w:val="0019239C"/>
    <w:rsid w:val="001923A2"/>
    <w:rsid w:val="001923DE"/>
    <w:rsid w:val="00192436"/>
    <w:rsid w:val="001924FC"/>
    <w:rsid w:val="00192663"/>
    <w:rsid w:val="00192724"/>
    <w:rsid w:val="00192771"/>
    <w:rsid w:val="001928E9"/>
    <w:rsid w:val="00192B30"/>
    <w:rsid w:val="00192B4D"/>
    <w:rsid w:val="00192C60"/>
    <w:rsid w:val="00192D38"/>
    <w:rsid w:val="00192DE5"/>
    <w:rsid w:val="00192E74"/>
    <w:rsid w:val="00192F3E"/>
    <w:rsid w:val="00192F55"/>
    <w:rsid w:val="0019306C"/>
    <w:rsid w:val="001930E8"/>
    <w:rsid w:val="00193104"/>
    <w:rsid w:val="00193128"/>
    <w:rsid w:val="001931CE"/>
    <w:rsid w:val="0019322D"/>
    <w:rsid w:val="0019328F"/>
    <w:rsid w:val="001933BB"/>
    <w:rsid w:val="001933DD"/>
    <w:rsid w:val="00193437"/>
    <w:rsid w:val="00193465"/>
    <w:rsid w:val="00193490"/>
    <w:rsid w:val="001934B6"/>
    <w:rsid w:val="001934D3"/>
    <w:rsid w:val="001934D6"/>
    <w:rsid w:val="001934D9"/>
    <w:rsid w:val="001934DF"/>
    <w:rsid w:val="0019369F"/>
    <w:rsid w:val="001936B2"/>
    <w:rsid w:val="00193723"/>
    <w:rsid w:val="00193838"/>
    <w:rsid w:val="0019386A"/>
    <w:rsid w:val="0019399C"/>
    <w:rsid w:val="001939ED"/>
    <w:rsid w:val="00193A3B"/>
    <w:rsid w:val="00193A66"/>
    <w:rsid w:val="00193A71"/>
    <w:rsid w:val="00193AAD"/>
    <w:rsid w:val="00193BCE"/>
    <w:rsid w:val="00193BE2"/>
    <w:rsid w:val="00193C3B"/>
    <w:rsid w:val="00193C3C"/>
    <w:rsid w:val="00193D67"/>
    <w:rsid w:val="00193DA6"/>
    <w:rsid w:val="00193DED"/>
    <w:rsid w:val="00193E25"/>
    <w:rsid w:val="00193EBC"/>
    <w:rsid w:val="00193FCA"/>
    <w:rsid w:val="001940E9"/>
    <w:rsid w:val="00194130"/>
    <w:rsid w:val="00194187"/>
    <w:rsid w:val="001941A1"/>
    <w:rsid w:val="00194240"/>
    <w:rsid w:val="0019426D"/>
    <w:rsid w:val="0019436E"/>
    <w:rsid w:val="00194394"/>
    <w:rsid w:val="001943FC"/>
    <w:rsid w:val="00194422"/>
    <w:rsid w:val="0019446A"/>
    <w:rsid w:val="001944A4"/>
    <w:rsid w:val="001944D3"/>
    <w:rsid w:val="001944DE"/>
    <w:rsid w:val="00194552"/>
    <w:rsid w:val="00194620"/>
    <w:rsid w:val="001946A4"/>
    <w:rsid w:val="00194727"/>
    <w:rsid w:val="0019473B"/>
    <w:rsid w:val="001948BA"/>
    <w:rsid w:val="00194919"/>
    <w:rsid w:val="0019492B"/>
    <w:rsid w:val="0019494D"/>
    <w:rsid w:val="001949A8"/>
    <w:rsid w:val="001949D8"/>
    <w:rsid w:val="00194A0F"/>
    <w:rsid w:val="00194A76"/>
    <w:rsid w:val="00194A85"/>
    <w:rsid w:val="00194AB2"/>
    <w:rsid w:val="00194B02"/>
    <w:rsid w:val="00194C0F"/>
    <w:rsid w:val="00194C9F"/>
    <w:rsid w:val="00194CEF"/>
    <w:rsid w:val="00194D76"/>
    <w:rsid w:val="00194DF0"/>
    <w:rsid w:val="00194DFF"/>
    <w:rsid w:val="00194E42"/>
    <w:rsid w:val="00194E78"/>
    <w:rsid w:val="00194E96"/>
    <w:rsid w:val="00194FDF"/>
    <w:rsid w:val="0019510D"/>
    <w:rsid w:val="0019519A"/>
    <w:rsid w:val="001951AD"/>
    <w:rsid w:val="001951FE"/>
    <w:rsid w:val="00195236"/>
    <w:rsid w:val="00195337"/>
    <w:rsid w:val="001953CF"/>
    <w:rsid w:val="00195478"/>
    <w:rsid w:val="0019556B"/>
    <w:rsid w:val="001958AB"/>
    <w:rsid w:val="001958E2"/>
    <w:rsid w:val="0019590C"/>
    <w:rsid w:val="00195A01"/>
    <w:rsid w:val="00195A03"/>
    <w:rsid w:val="00195A41"/>
    <w:rsid w:val="00195A47"/>
    <w:rsid w:val="00195A5E"/>
    <w:rsid w:val="00195AFF"/>
    <w:rsid w:val="00195B14"/>
    <w:rsid w:val="00195DCB"/>
    <w:rsid w:val="00195DED"/>
    <w:rsid w:val="00195E12"/>
    <w:rsid w:val="00196102"/>
    <w:rsid w:val="0019615A"/>
    <w:rsid w:val="0019622E"/>
    <w:rsid w:val="0019629C"/>
    <w:rsid w:val="001962D1"/>
    <w:rsid w:val="001962FC"/>
    <w:rsid w:val="001963C1"/>
    <w:rsid w:val="00196413"/>
    <w:rsid w:val="00196458"/>
    <w:rsid w:val="001964FA"/>
    <w:rsid w:val="00196513"/>
    <w:rsid w:val="001965C3"/>
    <w:rsid w:val="00196609"/>
    <w:rsid w:val="00196648"/>
    <w:rsid w:val="00196666"/>
    <w:rsid w:val="001966A7"/>
    <w:rsid w:val="001966EF"/>
    <w:rsid w:val="00196769"/>
    <w:rsid w:val="001967A3"/>
    <w:rsid w:val="001967FE"/>
    <w:rsid w:val="0019695F"/>
    <w:rsid w:val="00196980"/>
    <w:rsid w:val="0019698F"/>
    <w:rsid w:val="001969A5"/>
    <w:rsid w:val="00196A11"/>
    <w:rsid w:val="00196A2F"/>
    <w:rsid w:val="00196AB5"/>
    <w:rsid w:val="00196BBF"/>
    <w:rsid w:val="00196C31"/>
    <w:rsid w:val="00196D1B"/>
    <w:rsid w:val="00196DD9"/>
    <w:rsid w:val="00196E6D"/>
    <w:rsid w:val="00196E7B"/>
    <w:rsid w:val="00196ECA"/>
    <w:rsid w:val="00196F60"/>
    <w:rsid w:val="00196F9B"/>
    <w:rsid w:val="00196FE3"/>
    <w:rsid w:val="00197020"/>
    <w:rsid w:val="001970BD"/>
    <w:rsid w:val="00197125"/>
    <w:rsid w:val="0019715D"/>
    <w:rsid w:val="001971D7"/>
    <w:rsid w:val="00197305"/>
    <w:rsid w:val="001973AF"/>
    <w:rsid w:val="001973F2"/>
    <w:rsid w:val="00197426"/>
    <w:rsid w:val="001975C2"/>
    <w:rsid w:val="001975E3"/>
    <w:rsid w:val="00197610"/>
    <w:rsid w:val="0019764E"/>
    <w:rsid w:val="00197699"/>
    <w:rsid w:val="001976D3"/>
    <w:rsid w:val="00197715"/>
    <w:rsid w:val="00197780"/>
    <w:rsid w:val="00197801"/>
    <w:rsid w:val="001978B5"/>
    <w:rsid w:val="0019794A"/>
    <w:rsid w:val="001979F5"/>
    <w:rsid w:val="00197A04"/>
    <w:rsid w:val="00197A1E"/>
    <w:rsid w:val="00197A3E"/>
    <w:rsid w:val="00197AB3"/>
    <w:rsid w:val="00197AD5"/>
    <w:rsid w:val="00197AFE"/>
    <w:rsid w:val="00197B28"/>
    <w:rsid w:val="00197B48"/>
    <w:rsid w:val="00197BCF"/>
    <w:rsid w:val="00197C29"/>
    <w:rsid w:val="00197C5E"/>
    <w:rsid w:val="00197C85"/>
    <w:rsid w:val="00197D01"/>
    <w:rsid w:val="00197D0A"/>
    <w:rsid w:val="00197D90"/>
    <w:rsid w:val="00197DBB"/>
    <w:rsid w:val="00197F51"/>
    <w:rsid w:val="00197FC5"/>
    <w:rsid w:val="00197FDE"/>
    <w:rsid w:val="00197FE4"/>
    <w:rsid w:val="001A006A"/>
    <w:rsid w:val="001A0072"/>
    <w:rsid w:val="001A0083"/>
    <w:rsid w:val="001A012F"/>
    <w:rsid w:val="001A01A2"/>
    <w:rsid w:val="001A02D1"/>
    <w:rsid w:val="001A03A4"/>
    <w:rsid w:val="001A04F9"/>
    <w:rsid w:val="001A05C9"/>
    <w:rsid w:val="001A06FA"/>
    <w:rsid w:val="001A0709"/>
    <w:rsid w:val="001A0731"/>
    <w:rsid w:val="001A07EB"/>
    <w:rsid w:val="001A0865"/>
    <w:rsid w:val="001A08FC"/>
    <w:rsid w:val="001A0918"/>
    <w:rsid w:val="001A09DF"/>
    <w:rsid w:val="001A0AC1"/>
    <w:rsid w:val="001A0AD3"/>
    <w:rsid w:val="001A0ADA"/>
    <w:rsid w:val="001A0B17"/>
    <w:rsid w:val="001A0BBF"/>
    <w:rsid w:val="001A0C7C"/>
    <w:rsid w:val="001A0C8A"/>
    <w:rsid w:val="001A0DAD"/>
    <w:rsid w:val="001A0DF6"/>
    <w:rsid w:val="001A0E07"/>
    <w:rsid w:val="001A0EAC"/>
    <w:rsid w:val="001A0EEF"/>
    <w:rsid w:val="001A0EF1"/>
    <w:rsid w:val="001A0F16"/>
    <w:rsid w:val="001A0F2E"/>
    <w:rsid w:val="001A0F77"/>
    <w:rsid w:val="001A0FCB"/>
    <w:rsid w:val="001A105D"/>
    <w:rsid w:val="001A107A"/>
    <w:rsid w:val="001A1203"/>
    <w:rsid w:val="001A130B"/>
    <w:rsid w:val="001A1350"/>
    <w:rsid w:val="001A13A4"/>
    <w:rsid w:val="001A1406"/>
    <w:rsid w:val="001A157F"/>
    <w:rsid w:val="001A15B7"/>
    <w:rsid w:val="001A1633"/>
    <w:rsid w:val="001A164F"/>
    <w:rsid w:val="001A165B"/>
    <w:rsid w:val="001A1685"/>
    <w:rsid w:val="001A16F0"/>
    <w:rsid w:val="001A16F2"/>
    <w:rsid w:val="001A170B"/>
    <w:rsid w:val="001A17B0"/>
    <w:rsid w:val="001A184F"/>
    <w:rsid w:val="001A1870"/>
    <w:rsid w:val="001A18A2"/>
    <w:rsid w:val="001A1964"/>
    <w:rsid w:val="001A19B9"/>
    <w:rsid w:val="001A19EE"/>
    <w:rsid w:val="001A19F3"/>
    <w:rsid w:val="001A1A2F"/>
    <w:rsid w:val="001A1B03"/>
    <w:rsid w:val="001A1B36"/>
    <w:rsid w:val="001A1B4A"/>
    <w:rsid w:val="001A1B87"/>
    <w:rsid w:val="001A1B92"/>
    <w:rsid w:val="001A1BBD"/>
    <w:rsid w:val="001A1BD8"/>
    <w:rsid w:val="001A1C66"/>
    <w:rsid w:val="001A1DDC"/>
    <w:rsid w:val="001A1E06"/>
    <w:rsid w:val="001A1F8A"/>
    <w:rsid w:val="001A1F93"/>
    <w:rsid w:val="001A1FB7"/>
    <w:rsid w:val="001A2004"/>
    <w:rsid w:val="001A2010"/>
    <w:rsid w:val="001A2138"/>
    <w:rsid w:val="001A21DA"/>
    <w:rsid w:val="001A22B3"/>
    <w:rsid w:val="001A22DE"/>
    <w:rsid w:val="001A22EF"/>
    <w:rsid w:val="001A2312"/>
    <w:rsid w:val="001A241D"/>
    <w:rsid w:val="001A2485"/>
    <w:rsid w:val="001A24C7"/>
    <w:rsid w:val="001A24F1"/>
    <w:rsid w:val="001A259F"/>
    <w:rsid w:val="001A2626"/>
    <w:rsid w:val="001A26C3"/>
    <w:rsid w:val="001A27CD"/>
    <w:rsid w:val="001A2855"/>
    <w:rsid w:val="001A28B1"/>
    <w:rsid w:val="001A2903"/>
    <w:rsid w:val="001A2929"/>
    <w:rsid w:val="001A2969"/>
    <w:rsid w:val="001A2972"/>
    <w:rsid w:val="001A2A43"/>
    <w:rsid w:val="001A2A99"/>
    <w:rsid w:val="001A2AFB"/>
    <w:rsid w:val="001A2B97"/>
    <w:rsid w:val="001A2BA3"/>
    <w:rsid w:val="001A2BE3"/>
    <w:rsid w:val="001A2C6F"/>
    <w:rsid w:val="001A2C85"/>
    <w:rsid w:val="001A2CAD"/>
    <w:rsid w:val="001A2CE5"/>
    <w:rsid w:val="001A2D16"/>
    <w:rsid w:val="001A2D78"/>
    <w:rsid w:val="001A2DF3"/>
    <w:rsid w:val="001A2E99"/>
    <w:rsid w:val="001A2F64"/>
    <w:rsid w:val="001A2F7D"/>
    <w:rsid w:val="001A3044"/>
    <w:rsid w:val="001A30F9"/>
    <w:rsid w:val="001A3102"/>
    <w:rsid w:val="001A318D"/>
    <w:rsid w:val="001A3206"/>
    <w:rsid w:val="001A3330"/>
    <w:rsid w:val="001A33A3"/>
    <w:rsid w:val="001A33C5"/>
    <w:rsid w:val="001A3409"/>
    <w:rsid w:val="001A3444"/>
    <w:rsid w:val="001A345F"/>
    <w:rsid w:val="001A34D4"/>
    <w:rsid w:val="001A3577"/>
    <w:rsid w:val="001A3580"/>
    <w:rsid w:val="001A35F3"/>
    <w:rsid w:val="001A3616"/>
    <w:rsid w:val="001A36BB"/>
    <w:rsid w:val="001A36EE"/>
    <w:rsid w:val="001A3731"/>
    <w:rsid w:val="001A3840"/>
    <w:rsid w:val="001A392B"/>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7A"/>
    <w:rsid w:val="001A3F80"/>
    <w:rsid w:val="001A4081"/>
    <w:rsid w:val="001A40A9"/>
    <w:rsid w:val="001A4121"/>
    <w:rsid w:val="001A415E"/>
    <w:rsid w:val="001A41A3"/>
    <w:rsid w:val="001A41B3"/>
    <w:rsid w:val="001A41B6"/>
    <w:rsid w:val="001A420C"/>
    <w:rsid w:val="001A4269"/>
    <w:rsid w:val="001A43B0"/>
    <w:rsid w:val="001A43B2"/>
    <w:rsid w:val="001A4408"/>
    <w:rsid w:val="001A440A"/>
    <w:rsid w:val="001A448A"/>
    <w:rsid w:val="001A44C0"/>
    <w:rsid w:val="001A4516"/>
    <w:rsid w:val="001A4532"/>
    <w:rsid w:val="001A4572"/>
    <w:rsid w:val="001A4587"/>
    <w:rsid w:val="001A4627"/>
    <w:rsid w:val="001A4645"/>
    <w:rsid w:val="001A46D4"/>
    <w:rsid w:val="001A47CC"/>
    <w:rsid w:val="001A47D4"/>
    <w:rsid w:val="001A48C7"/>
    <w:rsid w:val="001A4979"/>
    <w:rsid w:val="001A4B15"/>
    <w:rsid w:val="001A4B8E"/>
    <w:rsid w:val="001A4BC1"/>
    <w:rsid w:val="001A4BD2"/>
    <w:rsid w:val="001A4BEE"/>
    <w:rsid w:val="001A4E13"/>
    <w:rsid w:val="001A4E1A"/>
    <w:rsid w:val="001A4EB1"/>
    <w:rsid w:val="001A4ECD"/>
    <w:rsid w:val="001A4ED8"/>
    <w:rsid w:val="001A4F72"/>
    <w:rsid w:val="001A4F97"/>
    <w:rsid w:val="001A5035"/>
    <w:rsid w:val="001A50AA"/>
    <w:rsid w:val="001A52E4"/>
    <w:rsid w:val="001A5322"/>
    <w:rsid w:val="001A5380"/>
    <w:rsid w:val="001A53BF"/>
    <w:rsid w:val="001A546C"/>
    <w:rsid w:val="001A562F"/>
    <w:rsid w:val="001A567B"/>
    <w:rsid w:val="001A577E"/>
    <w:rsid w:val="001A5798"/>
    <w:rsid w:val="001A57DB"/>
    <w:rsid w:val="001A5819"/>
    <w:rsid w:val="001A5821"/>
    <w:rsid w:val="001A58CB"/>
    <w:rsid w:val="001A5988"/>
    <w:rsid w:val="001A59E9"/>
    <w:rsid w:val="001A5A61"/>
    <w:rsid w:val="001A5A95"/>
    <w:rsid w:val="001A5AA2"/>
    <w:rsid w:val="001A5ADB"/>
    <w:rsid w:val="001A5B0E"/>
    <w:rsid w:val="001A5B92"/>
    <w:rsid w:val="001A5BC2"/>
    <w:rsid w:val="001A5C26"/>
    <w:rsid w:val="001A5C31"/>
    <w:rsid w:val="001A5C3E"/>
    <w:rsid w:val="001A5C51"/>
    <w:rsid w:val="001A5CE7"/>
    <w:rsid w:val="001A5E4A"/>
    <w:rsid w:val="001A5E91"/>
    <w:rsid w:val="001A5EA0"/>
    <w:rsid w:val="001A5FC7"/>
    <w:rsid w:val="001A60A9"/>
    <w:rsid w:val="001A6172"/>
    <w:rsid w:val="001A61D3"/>
    <w:rsid w:val="001A61D5"/>
    <w:rsid w:val="001A6234"/>
    <w:rsid w:val="001A62B7"/>
    <w:rsid w:val="001A62C5"/>
    <w:rsid w:val="001A62D1"/>
    <w:rsid w:val="001A6314"/>
    <w:rsid w:val="001A631F"/>
    <w:rsid w:val="001A63C4"/>
    <w:rsid w:val="001A6424"/>
    <w:rsid w:val="001A6575"/>
    <w:rsid w:val="001A657C"/>
    <w:rsid w:val="001A66A9"/>
    <w:rsid w:val="001A66B9"/>
    <w:rsid w:val="001A6797"/>
    <w:rsid w:val="001A67F1"/>
    <w:rsid w:val="001A6854"/>
    <w:rsid w:val="001A6859"/>
    <w:rsid w:val="001A6907"/>
    <w:rsid w:val="001A6AC1"/>
    <w:rsid w:val="001A6C09"/>
    <w:rsid w:val="001A6C6C"/>
    <w:rsid w:val="001A6C84"/>
    <w:rsid w:val="001A6CEA"/>
    <w:rsid w:val="001A6CF8"/>
    <w:rsid w:val="001A6D00"/>
    <w:rsid w:val="001A6DD8"/>
    <w:rsid w:val="001A6DF5"/>
    <w:rsid w:val="001A6EDC"/>
    <w:rsid w:val="001A6EE8"/>
    <w:rsid w:val="001A6F05"/>
    <w:rsid w:val="001A6F49"/>
    <w:rsid w:val="001A6F57"/>
    <w:rsid w:val="001A712C"/>
    <w:rsid w:val="001A7138"/>
    <w:rsid w:val="001A717F"/>
    <w:rsid w:val="001A71AC"/>
    <w:rsid w:val="001A71D1"/>
    <w:rsid w:val="001A7286"/>
    <w:rsid w:val="001A72CB"/>
    <w:rsid w:val="001A72D1"/>
    <w:rsid w:val="001A7398"/>
    <w:rsid w:val="001A7445"/>
    <w:rsid w:val="001A7460"/>
    <w:rsid w:val="001A7491"/>
    <w:rsid w:val="001A74D4"/>
    <w:rsid w:val="001A752F"/>
    <w:rsid w:val="001A7537"/>
    <w:rsid w:val="001A755E"/>
    <w:rsid w:val="001A7578"/>
    <w:rsid w:val="001A7589"/>
    <w:rsid w:val="001A75FE"/>
    <w:rsid w:val="001A7642"/>
    <w:rsid w:val="001A76AA"/>
    <w:rsid w:val="001A76B0"/>
    <w:rsid w:val="001A770A"/>
    <w:rsid w:val="001A770F"/>
    <w:rsid w:val="001A780F"/>
    <w:rsid w:val="001A7814"/>
    <w:rsid w:val="001A7894"/>
    <w:rsid w:val="001A78F6"/>
    <w:rsid w:val="001A791E"/>
    <w:rsid w:val="001A797A"/>
    <w:rsid w:val="001A7AA8"/>
    <w:rsid w:val="001A7AD9"/>
    <w:rsid w:val="001A7B98"/>
    <w:rsid w:val="001A7B9D"/>
    <w:rsid w:val="001A7BD0"/>
    <w:rsid w:val="001A7BDD"/>
    <w:rsid w:val="001A7CF7"/>
    <w:rsid w:val="001A7E17"/>
    <w:rsid w:val="001A7E2F"/>
    <w:rsid w:val="001A7FB9"/>
    <w:rsid w:val="001B0034"/>
    <w:rsid w:val="001B0039"/>
    <w:rsid w:val="001B0048"/>
    <w:rsid w:val="001B00D2"/>
    <w:rsid w:val="001B00FE"/>
    <w:rsid w:val="001B014A"/>
    <w:rsid w:val="001B01DF"/>
    <w:rsid w:val="001B027E"/>
    <w:rsid w:val="001B0327"/>
    <w:rsid w:val="001B041F"/>
    <w:rsid w:val="001B042B"/>
    <w:rsid w:val="001B05EB"/>
    <w:rsid w:val="001B06B9"/>
    <w:rsid w:val="001B0757"/>
    <w:rsid w:val="001B0809"/>
    <w:rsid w:val="001B080C"/>
    <w:rsid w:val="001B08D3"/>
    <w:rsid w:val="001B0919"/>
    <w:rsid w:val="001B091A"/>
    <w:rsid w:val="001B0988"/>
    <w:rsid w:val="001B0A6F"/>
    <w:rsid w:val="001B0A83"/>
    <w:rsid w:val="001B0B49"/>
    <w:rsid w:val="001B0BF2"/>
    <w:rsid w:val="001B0C16"/>
    <w:rsid w:val="001B0C65"/>
    <w:rsid w:val="001B0CD5"/>
    <w:rsid w:val="001B0CEC"/>
    <w:rsid w:val="001B0D2E"/>
    <w:rsid w:val="001B0D5D"/>
    <w:rsid w:val="001B0DDC"/>
    <w:rsid w:val="001B0E91"/>
    <w:rsid w:val="001B0ED3"/>
    <w:rsid w:val="001B0EDB"/>
    <w:rsid w:val="001B0F09"/>
    <w:rsid w:val="001B0F78"/>
    <w:rsid w:val="001B1106"/>
    <w:rsid w:val="001B1251"/>
    <w:rsid w:val="001B129B"/>
    <w:rsid w:val="001B14CB"/>
    <w:rsid w:val="001B1526"/>
    <w:rsid w:val="001B15CF"/>
    <w:rsid w:val="001B15D3"/>
    <w:rsid w:val="001B1685"/>
    <w:rsid w:val="001B16BB"/>
    <w:rsid w:val="001B16CE"/>
    <w:rsid w:val="001B16D3"/>
    <w:rsid w:val="001B177D"/>
    <w:rsid w:val="001B17C1"/>
    <w:rsid w:val="001B1841"/>
    <w:rsid w:val="001B18C0"/>
    <w:rsid w:val="001B1A51"/>
    <w:rsid w:val="001B1A8A"/>
    <w:rsid w:val="001B1B0F"/>
    <w:rsid w:val="001B1B16"/>
    <w:rsid w:val="001B1B55"/>
    <w:rsid w:val="001B1BFE"/>
    <w:rsid w:val="001B1C35"/>
    <w:rsid w:val="001B1CA2"/>
    <w:rsid w:val="001B1CD0"/>
    <w:rsid w:val="001B1CF5"/>
    <w:rsid w:val="001B1D1F"/>
    <w:rsid w:val="001B1DBD"/>
    <w:rsid w:val="001B1EFF"/>
    <w:rsid w:val="001B1F2D"/>
    <w:rsid w:val="001B1F8C"/>
    <w:rsid w:val="001B1FCC"/>
    <w:rsid w:val="001B2002"/>
    <w:rsid w:val="001B2059"/>
    <w:rsid w:val="001B20EF"/>
    <w:rsid w:val="001B2144"/>
    <w:rsid w:val="001B21A0"/>
    <w:rsid w:val="001B2214"/>
    <w:rsid w:val="001B2247"/>
    <w:rsid w:val="001B22E7"/>
    <w:rsid w:val="001B245A"/>
    <w:rsid w:val="001B245D"/>
    <w:rsid w:val="001B2460"/>
    <w:rsid w:val="001B2504"/>
    <w:rsid w:val="001B2515"/>
    <w:rsid w:val="001B2548"/>
    <w:rsid w:val="001B257E"/>
    <w:rsid w:val="001B26C2"/>
    <w:rsid w:val="001B26EA"/>
    <w:rsid w:val="001B2802"/>
    <w:rsid w:val="001B2811"/>
    <w:rsid w:val="001B2858"/>
    <w:rsid w:val="001B285D"/>
    <w:rsid w:val="001B297B"/>
    <w:rsid w:val="001B298F"/>
    <w:rsid w:val="001B2A0B"/>
    <w:rsid w:val="001B2A20"/>
    <w:rsid w:val="001B2A45"/>
    <w:rsid w:val="001B2B41"/>
    <w:rsid w:val="001B2C05"/>
    <w:rsid w:val="001B2CAC"/>
    <w:rsid w:val="001B2D1E"/>
    <w:rsid w:val="001B2D6D"/>
    <w:rsid w:val="001B2D9A"/>
    <w:rsid w:val="001B2DD4"/>
    <w:rsid w:val="001B2E02"/>
    <w:rsid w:val="001B2E15"/>
    <w:rsid w:val="001B2E62"/>
    <w:rsid w:val="001B2E94"/>
    <w:rsid w:val="001B2E9A"/>
    <w:rsid w:val="001B2F73"/>
    <w:rsid w:val="001B2F76"/>
    <w:rsid w:val="001B3101"/>
    <w:rsid w:val="001B3135"/>
    <w:rsid w:val="001B3185"/>
    <w:rsid w:val="001B320F"/>
    <w:rsid w:val="001B3224"/>
    <w:rsid w:val="001B32D3"/>
    <w:rsid w:val="001B3420"/>
    <w:rsid w:val="001B3443"/>
    <w:rsid w:val="001B34CA"/>
    <w:rsid w:val="001B34D1"/>
    <w:rsid w:val="001B34EB"/>
    <w:rsid w:val="001B356B"/>
    <w:rsid w:val="001B36E3"/>
    <w:rsid w:val="001B3737"/>
    <w:rsid w:val="001B3807"/>
    <w:rsid w:val="001B397E"/>
    <w:rsid w:val="001B39BC"/>
    <w:rsid w:val="001B39D5"/>
    <w:rsid w:val="001B3A5E"/>
    <w:rsid w:val="001B3BC4"/>
    <w:rsid w:val="001B3D98"/>
    <w:rsid w:val="001B3E06"/>
    <w:rsid w:val="001B3E2E"/>
    <w:rsid w:val="001B3E57"/>
    <w:rsid w:val="001B3EAE"/>
    <w:rsid w:val="001B3ECC"/>
    <w:rsid w:val="001B3ED9"/>
    <w:rsid w:val="001B3F0B"/>
    <w:rsid w:val="001B43C2"/>
    <w:rsid w:val="001B43EE"/>
    <w:rsid w:val="001B4442"/>
    <w:rsid w:val="001B44FE"/>
    <w:rsid w:val="001B450C"/>
    <w:rsid w:val="001B45A6"/>
    <w:rsid w:val="001B4664"/>
    <w:rsid w:val="001B46EB"/>
    <w:rsid w:val="001B4857"/>
    <w:rsid w:val="001B486F"/>
    <w:rsid w:val="001B488E"/>
    <w:rsid w:val="001B498B"/>
    <w:rsid w:val="001B4C01"/>
    <w:rsid w:val="001B4EC9"/>
    <w:rsid w:val="001B4EEA"/>
    <w:rsid w:val="001B4F04"/>
    <w:rsid w:val="001B503E"/>
    <w:rsid w:val="001B504C"/>
    <w:rsid w:val="001B5065"/>
    <w:rsid w:val="001B50F9"/>
    <w:rsid w:val="001B50FC"/>
    <w:rsid w:val="001B5125"/>
    <w:rsid w:val="001B5130"/>
    <w:rsid w:val="001B5131"/>
    <w:rsid w:val="001B520B"/>
    <w:rsid w:val="001B52BC"/>
    <w:rsid w:val="001B5326"/>
    <w:rsid w:val="001B536B"/>
    <w:rsid w:val="001B5387"/>
    <w:rsid w:val="001B5408"/>
    <w:rsid w:val="001B544E"/>
    <w:rsid w:val="001B54C7"/>
    <w:rsid w:val="001B55A3"/>
    <w:rsid w:val="001B55FE"/>
    <w:rsid w:val="001B5628"/>
    <w:rsid w:val="001B571B"/>
    <w:rsid w:val="001B5833"/>
    <w:rsid w:val="001B58EB"/>
    <w:rsid w:val="001B5968"/>
    <w:rsid w:val="001B5B83"/>
    <w:rsid w:val="001B5C57"/>
    <w:rsid w:val="001B5CDA"/>
    <w:rsid w:val="001B5D84"/>
    <w:rsid w:val="001B5DD4"/>
    <w:rsid w:val="001B5E38"/>
    <w:rsid w:val="001B5E53"/>
    <w:rsid w:val="001B5E64"/>
    <w:rsid w:val="001B5EFA"/>
    <w:rsid w:val="001B5F6C"/>
    <w:rsid w:val="001B600E"/>
    <w:rsid w:val="001B6015"/>
    <w:rsid w:val="001B614E"/>
    <w:rsid w:val="001B624D"/>
    <w:rsid w:val="001B62FC"/>
    <w:rsid w:val="001B63C2"/>
    <w:rsid w:val="001B63DA"/>
    <w:rsid w:val="001B6414"/>
    <w:rsid w:val="001B6431"/>
    <w:rsid w:val="001B64DA"/>
    <w:rsid w:val="001B654B"/>
    <w:rsid w:val="001B6606"/>
    <w:rsid w:val="001B6711"/>
    <w:rsid w:val="001B676E"/>
    <w:rsid w:val="001B6814"/>
    <w:rsid w:val="001B68DE"/>
    <w:rsid w:val="001B69CC"/>
    <w:rsid w:val="001B69F5"/>
    <w:rsid w:val="001B6AB1"/>
    <w:rsid w:val="001B6B9D"/>
    <w:rsid w:val="001B6C46"/>
    <w:rsid w:val="001B6E78"/>
    <w:rsid w:val="001B6F92"/>
    <w:rsid w:val="001B7000"/>
    <w:rsid w:val="001B70C2"/>
    <w:rsid w:val="001B70EB"/>
    <w:rsid w:val="001B7195"/>
    <w:rsid w:val="001B71C4"/>
    <w:rsid w:val="001B7218"/>
    <w:rsid w:val="001B735D"/>
    <w:rsid w:val="001B73AD"/>
    <w:rsid w:val="001B73EF"/>
    <w:rsid w:val="001B7495"/>
    <w:rsid w:val="001B7548"/>
    <w:rsid w:val="001B754E"/>
    <w:rsid w:val="001B75DE"/>
    <w:rsid w:val="001B766A"/>
    <w:rsid w:val="001B76B9"/>
    <w:rsid w:val="001B7714"/>
    <w:rsid w:val="001B7741"/>
    <w:rsid w:val="001B779B"/>
    <w:rsid w:val="001B7852"/>
    <w:rsid w:val="001B7961"/>
    <w:rsid w:val="001B7A93"/>
    <w:rsid w:val="001B7BC7"/>
    <w:rsid w:val="001B7BDC"/>
    <w:rsid w:val="001B7BF2"/>
    <w:rsid w:val="001B7C0D"/>
    <w:rsid w:val="001B7C7B"/>
    <w:rsid w:val="001B7F36"/>
    <w:rsid w:val="001C0201"/>
    <w:rsid w:val="001C0261"/>
    <w:rsid w:val="001C030B"/>
    <w:rsid w:val="001C0326"/>
    <w:rsid w:val="001C0333"/>
    <w:rsid w:val="001C0390"/>
    <w:rsid w:val="001C0425"/>
    <w:rsid w:val="001C04AE"/>
    <w:rsid w:val="001C056C"/>
    <w:rsid w:val="001C057C"/>
    <w:rsid w:val="001C05A7"/>
    <w:rsid w:val="001C05DB"/>
    <w:rsid w:val="001C065B"/>
    <w:rsid w:val="001C073B"/>
    <w:rsid w:val="001C073E"/>
    <w:rsid w:val="001C07A1"/>
    <w:rsid w:val="001C08D9"/>
    <w:rsid w:val="001C09A9"/>
    <w:rsid w:val="001C0A04"/>
    <w:rsid w:val="001C0AD4"/>
    <w:rsid w:val="001C0B2E"/>
    <w:rsid w:val="001C0BB1"/>
    <w:rsid w:val="001C0BBC"/>
    <w:rsid w:val="001C0BE2"/>
    <w:rsid w:val="001C0BFA"/>
    <w:rsid w:val="001C0C1C"/>
    <w:rsid w:val="001C0C1E"/>
    <w:rsid w:val="001C0C6B"/>
    <w:rsid w:val="001C0D18"/>
    <w:rsid w:val="001C0D20"/>
    <w:rsid w:val="001C0DFF"/>
    <w:rsid w:val="001C0E1C"/>
    <w:rsid w:val="001C0E78"/>
    <w:rsid w:val="001C0EF6"/>
    <w:rsid w:val="001C0F07"/>
    <w:rsid w:val="001C0F09"/>
    <w:rsid w:val="001C0F0B"/>
    <w:rsid w:val="001C0FA7"/>
    <w:rsid w:val="001C0FC7"/>
    <w:rsid w:val="001C100A"/>
    <w:rsid w:val="001C107C"/>
    <w:rsid w:val="001C10E8"/>
    <w:rsid w:val="001C1164"/>
    <w:rsid w:val="001C11FC"/>
    <w:rsid w:val="001C123A"/>
    <w:rsid w:val="001C1299"/>
    <w:rsid w:val="001C12D3"/>
    <w:rsid w:val="001C12E1"/>
    <w:rsid w:val="001C130D"/>
    <w:rsid w:val="001C13CF"/>
    <w:rsid w:val="001C1407"/>
    <w:rsid w:val="001C1432"/>
    <w:rsid w:val="001C14A1"/>
    <w:rsid w:val="001C14B0"/>
    <w:rsid w:val="001C1527"/>
    <w:rsid w:val="001C15D0"/>
    <w:rsid w:val="001C1612"/>
    <w:rsid w:val="001C16B7"/>
    <w:rsid w:val="001C16BE"/>
    <w:rsid w:val="001C1741"/>
    <w:rsid w:val="001C17A2"/>
    <w:rsid w:val="001C1804"/>
    <w:rsid w:val="001C192F"/>
    <w:rsid w:val="001C1969"/>
    <w:rsid w:val="001C1A0B"/>
    <w:rsid w:val="001C1A3C"/>
    <w:rsid w:val="001C1AF0"/>
    <w:rsid w:val="001C1B46"/>
    <w:rsid w:val="001C1B5B"/>
    <w:rsid w:val="001C1BF8"/>
    <w:rsid w:val="001C1C43"/>
    <w:rsid w:val="001C1D5D"/>
    <w:rsid w:val="001C1E30"/>
    <w:rsid w:val="001C1EDF"/>
    <w:rsid w:val="001C200A"/>
    <w:rsid w:val="001C2026"/>
    <w:rsid w:val="001C20A4"/>
    <w:rsid w:val="001C21CF"/>
    <w:rsid w:val="001C21E8"/>
    <w:rsid w:val="001C21FF"/>
    <w:rsid w:val="001C227B"/>
    <w:rsid w:val="001C2286"/>
    <w:rsid w:val="001C23F4"/>
    <w:rsid w:val="001C2438"/>
    <w:rsid w:val="001C251E"/>
    <w:rsid w:val="001C253A"/>
    <w:rsid w:val="001C2585"/>
    <w:rsid w:val="001C2587"/>
    <w:rsid w:val="001C25C5"/>
    <w:rsid w:val="001C2603"/>
    <w:rsid w:val="001C2677"/>
    <w:rsid w:val="001C27AF"/>
    <w:rsid w:val="001C27FA"/>
    <w:rsid w:val="001C2898"/>
    <w:rsid w:val="001C28BB"/>
    <w:rsid w:val="001C28CB"/>
    <w:rsid w:val="001C290E"/>
    <w:rsid w:val="001C2981"/>
    <w:rsid w:val="001C2A16"/>
    <w:rsid w:val="001C2A22"/>
    <w:rsid w:val="001C2A2D"/>
    <w:rsid w:val="001C2A98"/>
    <w:rsid w:val="001C2AE0"/>
    <w:rsid w:val="001C2BB9"/>
    <w:rsid w:val="001C2BE5"/>
    <w:rsid w:val="001C2D0D"/>
    <w:rsid w:val="001C2DCE"/>
    <w:rsid w:val="001C2E13"/>
    <w:rsid w:val="001C2E7D"/>
    <w:rsid w:val="001C2EB6"/>
    <w:rsid w:val="001C2EC4"/>
    <w:rsid w:val="001C2EC6"/>
    <w:rsid w:val="001C2FAC"/>
    <w:rsid w:val="001C300C"/>
    <w:rsid w:val="001C3026"/>
    <w:rsid w:val="001C30DC"/>
    <w:rsid w:val="001C314A"/>
    <w:rsid w:val="001C3179"/>
    <w:rsid w:val="001C319B"/>
    <w:rsid w:val="001C3295"/>
    <w:rsid w:val="001C32DA"/>
    <w:rsid w:val="001C33EC"/>
    <w:rsid w:val="001C3400"/>
    <w:rsid w:val="001C3440"/>
    <w:rsid w:val="001C3545"/>
    <w:rsid w:val="001C3585"/>
    <w:rsid w:val="001C35C2"/>
    <w:rsid w:val="001C360D"/>
    <w:rsid w:val="001C368A"/>
    <w:rsid w:val="001C373F"/>
    <w:rsid w:val="001C37AA"/>
    <w:rsid w:val="001C384C"/>
    <w:rsid w:val="001C38A7"/>
    <w:rsid w:val="001C38AB"/>
    <w:rsid w:val="001C3998"/>
    <w:rsid w:val="001C3A95"/>
    <w:rsid w:val="001C3B18"/>
    <w:rsid w:val="001C3BA4"/>
    <w:rsid w:val="001C3C42"/>
    <w:rsid w:val="001C3D61"/>
    <w:rsid w:val="001C3DC8"/>
    <w:rsid w:val="001C3DCA"/>
    <w:rsid w:val="001C3F27"/>
    <w:rsid w:val="001C4062"/>
    <w:rsid w:val="001C414A"/>
    <w:rsid w:val="001C41A0"/>
    <w:rsid w:val="001C4247"/>
    <w:rsid w:val="001C425E"/>
    <w:rsid w:val="001C4542"/>
    <w:rsid w:val="001C4570"/>
    <w:rsid w:val="001C45A6"/>
    <w:rsid w:val="001C45CC"/>
    <w:rsid w:val="001C46CF"/>
    <w:rsid w:val="001C4706"/>
    <w:rsid w:val="001C471F"/>
    <w:rsid w:val="001C4765"/>
    <w:rsid w:val="001C47E9"/>
    <w:rsid w:val="001C47FE"/>
    <w:rsid w:val="001C48A9"/>
    <w:rsid w:val="001C48C0"/>
    <w:rsid w:val="001C48FE"/>
    <w:rsid w:val="001C4987"/>
    <w:rsid w:val="001C49C7"/>
    <w:rsid w:val="001C4AF2"/>
    <w:rsid w:val="001C4B59"/>
    <w:rsid w:val="001C4BBB"/>
    <w:rsid w:val="001C4BEB"/>
    <w:rsid w:val="001C4C08"/>
    <w:rsid w:val="001C4C49"/>
    <w:rsid w:val="001C4C5C"/>
    <w:rsid w:val="001C4CA5"/>
    <w:rsid w:val="001C4F64"/>
    <w:rsid w:val="001C5162"/>
    <w:rsid w:val="001C5248"/>
    <w:rsid w:val="001C52B1"/>
    <w:rsid w:val="001C52BB"/>
    <w:rsid w:val="001C5312"/>
    <w:rsid w:val="001C5316"/>
    <w:rsid w:val="001C536A"/>
    <w:rsid w:val="001C5371"/>
    <w:rsid w:val="001C5390"/>
    <w:rsid w:val="001C548C"/>
    <w:rsid w:val="001C5517"/>
    <w:rsid w:val="001C551E"/>
    <w:rsid w:val="001C5644"/>
    <w:rsid w:val="001C567B"/>
    <w:rsid w:val="001C5701"/>
    <w:rsid w:val="001C575F"/>
    <w:rsid w:val="001C582C"/>
    <w:rsid w:val="001C5850"/>
    <w:rsid w:val="001C5979"/>
    <w:rsid w:val="001C5A16"/>
    <w:rsid w:val="001C5AA3"/>
    <w:rsid w:val="001C5AFF"/>
    <w:rsid w:val="001C5B22"/>
    <w:rsid w:val="001C5B24"/>
    <w:rsid w:val="001C5B6F"/>
    <w:rsid w:val="001C5C21"/>
    <w:rsid w:val="001C5CC4"/>
    <w:rsid w:val="001C5D25"/>
    <w:rsid w:val="001C5D65"/>
    <w:rsid w:val="001C5DC9"/>
    <w:rsid w:val="001C6045"/>
    <w:rsid w:val="001C60C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6D7"/>
    <w:rsid w:val="001C672A"/>
    <w:rsid w:val="001C6777"/>
    <w:rsid w:val="001C67D2"/>
    <w:rsid w:val="001C67EF"/>
    <w:rsid w:val="001C6814"/>
    <w:rsid w:val="001C6A2D"/>
    <w:rsid w:val="001C6ADC"/>
    <w:rsid w:val="001C6C71"/>
    <w:rsid w:val="001C6CA4"/>
    <w:rsid w:val="001C6CAA"/>
    <w:rsid w:val="001C6DEB"/>
    <w:rsid w:val="001C7000"/>
    <w:rsid w:val="001C7072"/>
    <w:rsid w:val="001C70DA"/>
    <w:rsid w:val="001C7136"/>
    <w:rsid w:val="001C714B"/>
    <w:rsid w:val="001C7161"/>
    <w:rsid w:val="001C71CF"/>
    <w:rsid w:val="001C7243"/>
    <w:rsid w:val="001C72EE"/>
    <w:rsid w:val="001C7391"/>
    <w:rsid w:val="001C7456"/>
    <w:rsid w:val="001C748B"/>
    <w:rsid w:val="001C74A9"/>
    <w:rsid w:val="001C75B3"/>
    <w:rsid w:val="001C773F"/>
    <w:rsid w:val="001C7757"/>
    <w:rsid w:val="001C7758"/>
    <w:rsid w:val="001C77C1"/>
    <w:rsid w:val="001C77D4"/>
    <w:rsid w:val="001C7924"/>
    <w:rsid w:val="001C798D"/>
    <w:rsid w:val="001C7A5B"/>
    <w:rsid w:val="001C7AB8"/>
    <w:rsid w:val="001C7B30"/>
    <w:rsid w:val="001C7B95"/>
    <w:rsid w:val="001C7C47"/>
    <w:rsid w:val="001C7C76"/>
    <w:rsid w:val="001C7D41"/>
    <w:rsid w:val="001C7D51"/>
    <w:rsid w:val="001C7D58"/>
    <w:rsid w:val="001C7D98"/>
    <w:rsid w:val="001C7E1F"/>
    <w:rsid w:val="001C7E42"/>
    <w:rsid w:val="001C7E48"/>
    <w:rsid w:val="001C7F58"/>
    <w:rsid w:val="001C7F5F"/>
    <w:rsid w:val="001C7F62"/>
    <w:rsid w:val="001D00DB"/>
    <w:rsid w:val="001D0109"/>
    <w:rsid w:val="001D0131"/>
    <w:rsid w:val="001D019B"/>
    <w:rsid w:val="001D01C0"/>
    <w:rsid w:val="001D01D9"/>
    <w:rsid w:val="001D01E3"/>
    <w:rsid w:val="001D0217"/>
    <w:rsid w:val="001D021B"/>
    <w:rsid w:val="001D0267"/>
    <w:rsid w:val="001D031A"/>
    <w:rsid w:val="001D037C"/>
    <w:rsid w:val="001D0403"/>
    <w:rsid w:val="001D0499"/>
    <w:rsid w:val="001D04E1"/>
    <w:rsid w:val="001D04ED"/>
    <w:rsid w:val="001D04FB"/>
    <w:rsid w:val="001D0565"/>
    <w:rsid w:val="001D0590"/>
    <w:rsid w:val="001D06F7"/>
    <w:rsid w:val="001D0714"/>
    <w:rsid w:val="001D0766"/>
    <w:rsid w:val="001D078A"/>
    <w:rsid w:val="001D07BF"/>
    <w:rsid w:val="001D08E9"/>
    <w:rsid w:val="001D0951"/>
    <w:rsid w:val="001D0995"/>
    <w:rsid w:val="001D09A4"/>
    <w:rsid w:val="001D09A5"/>
    <w:rsid w:val="001D09F0"/>
    <w:rsid w:val="001D0A66"/>
    <w:rsid w:val="001D0A90"/>
    <w:rsid w:val="001D0AF6"/>
    <w:rsid w:val="001D0B60"/>
    <w:rsid w:val="001D0B6D"/>
    <w:rsid w:val="001D0B84"/>
    <w:rsid w:val="001D0BD1"/>
    <w:rsid w:val="001D0C71"/>
    <w:rsid w:val="001D0C7E"/>
    <w:rsid w:val="001D0CB7"/>
    <w:rsid w:val="001D0CD3"/>
    <w:rsid w:val="001D0CF1"/>
    <w:rsid w:val="001D0D78"/>
    <w:rsid w:val="001D0DBB"/>
    <w:rsid w:val="001D0E4D"/>
    <w:rsid w:val="001D0ED4"/>
    <w:rsid w:val="001D0EF6"/>
    <w:rsid w:val="001D0F14"/>
    <w:rsid w:val="001D0F4D"/>
    <w:rsid w:val="001D0F92"/>
    <w:rsid w:val="001D0FA0"/>
    <w:rsid w:val="001D0FC9"/>
    <w:rsid w:val="001D1028"/>
    <w:rsid w:val="001D107A"/>
    <w:rsid w:val="001D11D4"/>
    <w:rsid w:val="001D121C"/>
    <w:rsid w:val="001D1323"/>
    <w:rsid w:val="001D1375"/>
    <w:rsid w:val="001D14E0"/>
    <w:rsid w:val="001D150A"/>
    <w:rsid w:val="001D1588"/>
    <w:rsid w:val="001D15FB"/>
    <w:rsid w:val="001D1635"/>
    <w:rsid w:val="001D16AF"/>
    <w:rsid w:val="001D170E"/>
    <w:rsid w:val="001D175C"/>
    <w:rsid w:val="001D181A"/>
    <w:rsid w:val="001D1842"/>
    <w:rsid w:val="001D1921"/>
    <w:rsid w:val="001D1935"/>
    <w:rsid w:val="001D193B"/>
    <w:rsid w:val="001D19AE"/>
    <w:rsid w:val="001D19FF"/>
    <w:rsid w:val="001D1A83"/>
    <w:rsid w:val="001D1AA3"/>
    <w:rsid w:val="001D1B80"/>
    <w:rsid w:val="001D1C68"/>
    <w:rsid w:val="001D1CA3"/>
    <w:rsid w:val="001D1CC4"/>
    <w:rsid w:val="001D1CE1"/>
    <w:rsid w:val="001D1CE2"/>
    <w:rsid w:val="001D1D3F"/>
    <w:rsid w:val="001D1D4E"/>
    <w:rsid w:val="001D1D8A"/>
    <w:rsid w:val="001D1D9E"/>
    <w:rsid w:val="001D1DDD"/>
    <w:rsid w:val="001D1E33"/>
    <w:rsid w:val="001D1E40"/>
    <w:rsid w:val="001D1E52"/>
    <w:rsid w:val="001D1E75"/>
    <w:rsid w:val="001D1EAE"/>
    <w:rsid w:val="001D1F01"/>
    <w:rsid w:val="001D1F14"/>
    <w:rsid w:val="001D1F65"/>
    <w:rsid w:val="001D1FEF"/>
    <w:rsid w:val="001D203D"/>
    <w:rsid w:val="001D205C"/>
    <w:rsid w:val="001D2096"/>
    <w:rsid w:val="001D20A0"/>
    <w:rsid w:val="001D2120"/>
    <w:rsid w:val="001D2140"/>
    <w:rsid w:val="001D216E"/>
    <w:rsid w:val="001D224E"/>
    <w:rsid w:val="001D22E9"/>
    <w:rsid w:val="001D2333"/>
    <w:rsid w:val="001D2366"/>
    <w:rsid w:val="001D23BE"/>
    <w:rsid w:val="001D23C0"/>
    <w:rsid w:val="001D24E5"/>
    <w:rsid w:val="001D255E"/>
    <w:rsid w:val="001D2672"/>
    <w:rsid w:val="001D268C"/>
    <w:rsid w:val="001D270C"/>
    <w:rsid w:val="001D271E"/>
    <w:rsid w:val="001D273D"/>
    <w:rsid w:val="001D27C5"/>
    <w:rsid w:val="001D28A0"/>
    <w:rsid w:val="001D291E"/>
    <w:rsid w:val="001D2973"/>
    <w:rsid w:val="001D29A1"/>
    <w:rsid w:val="001D29E9"/>
    <w:rsid w:val="001D2AD3"/>
    <w:rsid w:val="001D2B60"/>
    <w:rsid w:val="001D2BCE"/>
    <w:rsid w:val="001D2C17"/>
    <w:rsid w:val="001D2CE9"/>
    <w:rsid w:val="001D2D68"/>
    <w:rsid w:val="001D2E0D"/>
    <w:rsid w:val="001D2E25"/>
    <w:rsid w:val="001D2E6C"/>
    <w:rsid w:val="001D2F69"/>
    <w:rsid w:val="001D2FB3"/>
    <w:rsid w:val="001D2FE1"/>
    <w:rsid w:val="001D3005"/>
    <w:rsid w:val="001D309E"/>
    <w:rsid w:val="001D310C"/>
    <w:rsid w:val="001D3126"/>
    <w:rsid w:val="001D3136"/>
    <w:rsid w:val="001D3165"/>
    <w:rsid w:val="001D3265"/>
    <w:rsid w:val="001D329D"/>
    <w:rsid w:val="001D32CC"/>
    <w:rsid w:val="001D32DE"/>
    <w:rsid w:val="001D335D"/>
    <w:rsid w:val="001D33EF"/>
    <w:rsid w:val="001D3445"/>
    <w:rsid w:val="001D34CD"/>
    <w:rsid w:val="001D34E4"/>
    <w:rsid w:val="001D3531"/>
    <w:rsid w:val="001D35A0"/>
    <w:rsid w:val="001D35DD"/>
    <w:rsid w:val="001D3614"/>
    <w:rsid w:val="001D3655"/>
    <w:rsid w:val="001D3678"/>
    <w:rsid w:val="001D36F4"/>
    <w:rsid w:val="001D379F"/>
    <w:rsid w:val="001D37E5"/>
    <w:rsid w:val="001D38D2"/>
    <w:rsid w:val="001D3967"/>
    <w:rsid w:val="001D3A2D"/>
    <w:rsid w:val="001D3A87"/>
    <w:rsid w:val="001D3AC2"/>
    <w:rsid w:val="001D3AF0"/>
    <w:rsid w:val="001D3AF7"/>
    <w:rsid w:val="001D3B06"/>
    <w:rsid w:val="001D3B14"/>
    <w:rsid w:val="001D3BE4"/>
    <w:rsid w:val="001D3C53"/>
    <w:rsid w:val="001D3C6A"/>
    <w:rsid w:val="001D3D11"/>
    <w:rsid w:val="001D3D1A"/>
    <w:rsid w:val="001D3D37"/>
    <w:rsid w:val="001D3DDD"/>
    <w:rsid w:val="001D3E37"/>
    <w:rsid w:val="001D3F79"/>
    <w:rsid w:val="001D3FBB"/>
    <w:rsid w:val="001D402E"/>
    <w:rsid w:val="001D4105"/>
    <w:rsid w:val="001D41C9"/>
    <w:rsid w:val="001D4274"/>
    <w:rsid w:val="001D42C6"/>
    <w:rsid w:val="001D431B"/>
    <w:rsid w:val="001D43F9"/>
    <w:rsid w:val="001D44AF"/>
    <w:rsid w:val="001D453F"/>
    <w:rsid w:val="001D4596"/>
    <w:rsid w:val="001D45AF"/>
    <w:rsid w:val="001D45C4"/>
    <w:rsid w:val="001D464C"/>
    <w:rsid w:val="001D4672"/>
    <w:rsid w:val="001D4742"/>
    <w:rsid w:val="001D475D"/>
    <w:rsid w:val="001D4769"/>
    <w:rsid w:val="001D47FE"/>
    <w:rsid w:val="001D4838"/>
    <w:rsid w:val="001D48C6"/>
    <w:rsid w:val="001D48E7"/>
    <w:rsid w:val="001D49A5"/>
    <w:rsid w:val="001D4AD2"/>
    <w:rsid w:val="001D4B46"/>
    <w:rsid w:val="001D4B6A"/>
    <w:rsid w:val="001D4BCD"/>
    <w:rsid w:val="001D4C12"/>
    <w:rsid w:val="001D4C90"/>
    <w:rsid w:val="001D4CCD"/>
    <w:rsid w:val="001D4D91"/>
    <w:rsid w:val="001D4DC5"/>
    <w:rsid w:val="001D4DFA"/>
    <w:rsid w:val="001D4E15"/>
    <w:rsid w:val="001D4FF9"/>
    <w:rsid w:val="001D5032"/>
    <w:rsid w:val="001D522A"/>
    <w:rsid w:val="001D5252"/>
    <w:rsid w:val="001D5276"/>
    <w:rsid w:val="001D537B"/>
    <w:rsid w:val="001D5395"/>
    <w:rsid w:val="001D53A6"/>
    <w:rsid w:val="001D53D1"/>
    <w:rsid w:val="001D53D6"/>
    <w:rsid w:val="001D53EC"/>
    <w:rsid w:val="001D54E9"/>
    <w:rsid w:val="001D56B4"/>
    <w:rsid w:val="001D575A"/>
    <w:rsid w:val="001D57D5"/>
    <w:rsid w:val="001D57E0"/>
    <w:rsid w:val="001D588F"/>
    <w:rsid w:val="001D596F"/>
    <w:rsid w:val="001D5995"/>
    <w:rsid w:val="001D59B9"/>
    <w:rsid w:val="001D59F7"/>
    <w:rsid w:val="001D5A2D"/>
    <w:rsid w:val="001D5A78"/>
    <w:rsid w:val="001D5B38"/>
    <w:rsid w:val="001D5D4B"/>
    <w:rsid w:val="001D5D82"/>
    <w:rsid w:val="001D5D9B"/>
    <w:rsid w:val="001D5E02"/>
    <w:rsid w:val="001D5E28"/>
    <w:rsid w:val="001D5EAA"/>
    <w:rsid w:val="001D5F1B"/>
    <w:rsid w:val="001D5FB4"/>
    <w:rsid w:val="001D5FCD"/>
    <w:rsid w:val="001D607A"/>
    <w:rsid w:val="001D60F3"/>
    <w:rsid w:val="001D6289"/>
    <w:rsid w:val="001D6292"/>
    <w:rsid w:val="001D6389"/>
    <w:rsid w:val="001D6412"/>
    <w:rsid w:val="001D644E"/>
    <w:rsid w:val="001D6548"/>
    <w:rsid w:val="001D6678"/>
    <w:rsid w:val="001D66A4"/>
    <w:rsid w:val="001D66ED"/>
    <w:rsid w:val="001D676F"/>
    <w:rsid w:val="001D6770"/>
    <w:rsid w:val="001D6796"/>
    <w:rsid w:val="001D6864"/>
    <w:rsid w:val="001D68CC"/>
    <w:rsid w:val="001D6928"/>
    <w:rsid w:val="001D696A"/>
    <w:rsid w:val="001D6976"/>
    <w:rsid w:val="001D6A05"/>
    <w:rsid w:val="001D6AB7"/>
    <w:rsid w:val="001D6B65"/>
    <w:rsid w:val="001D6BA8"/>
    <w:rsid w:val="001D6C05"/>
    <w:rsid w:val="001D6C48"/>
    <w:rsid w:val="001D6CF7"/>
    <w:rsid w:val="001D6D16"/>
    <w:rsid w:val="001D6D64"/>
    <w:rsid w:val="001D6E23"/>
    <w:rsid w:val="001D6EAA"/>
    <w:rsid w:val="001D6EDF"/>
    <w:rsid w:val="001D6FF3"/>
    <w:rsid w:val="001D7060"/>
    <w:rsid w:val="001D7066"/>
    <w:rsid w:val="001D7074"/>
    <w:rsid w:val="001D7086"/>
    <w:rsid w:val="001D70E4"/>
    <w:rsid w:val="001D71EB"/>
    <w:rsid w:val="001D71F7"/>
    <w:rsid w:val="001D7241"/>
    <w:rsid w:val="001D7245"/>
    <w:rsid w:val="001D7263"/>
    <w:rsid w:val="001D732C"/>
    <w:rsid w:val="001D7347"/>
    <w:rsid w:val="001D73C8"/>
    <w:rsid w:val="001D745F"/>
    <w:rsid w:val="001D74BB"/>
    <w:rsid w:val="001D74DB"/>
    <w:rsid w:val="001D753E"/>
    <w:rsid w:val="001D75A4"/>
    <w:rsid w:val="001D7616"/>
    <w:rsid w:val="001D7782"/>
    <w:rsid w:val="001D783D"/>
    <w:rsid w:val="001D783F"/>
    <w:rsid w:val="001D7869"/>
    <w:rsid w:val="001D788D"/>
    <w:rsid w:val="001D78F8"/>
    <w:rsid w:val="001D79AB"/>
    <w:rsid w:val="001D7A39"/>
    <w:rsid w:val="001D7A5D"/>
    <w:rsid w:val="001D7A80"/>
    <w:rsid w:val="001D7B47"/>
    <w:rsid w:val="001D7B76"/>
    <w:rsid w:val="001D7C85"/>
    <w:rsid w:val="001D7C8C"/>
    <w:rsid w:val="001D7DE0"/>
    <w:rsid w:val="001D7DFC"/>
    <w:rsid w:val="001D7E6E"/>
    <w:rsid w:val="001D7EA0"/>
    <w:rsid w:val="001D7F02"/>
    <w:rsid w:val="001D7F18"/>
    <w:rsid w:val="001D7F51"/>
    <w:rsid w:val="001DFC82"/>
    <w:rsid w:val="001E00C4"/>
    <w:rsid w:val="001E012C"/>
    <w:rsid w:val="001E02AE"/>
    <w:rsid w:val="001E037F"/>
    <w:rsid w:val="001E03A1"/>
    <w:rsid w:val="001E0412"/>
    <w:rsid w:val="001E048D"/>
    <w:rsid w:val="001E04AB"/>
    <w:rsid w:val="001E0513"/>
    <w:rsid w:val="001E05CA"/>
    <w:rsid w:val="001E05D4"/>
    <w:rsid w:val="001E05E5"/>
    <w:rsid w:val="001E05FC"/>
    <w:rsid w:val="001E05FF"/>
    <w:rsid w:val="001E060E"/>
    <w:rsid w:val="001E06AD"/>
    <w:rsid w:val="001E06AF"/>
    <w:rsid w:val="001E06DC"/>
    <w:rsid w:val="001E070C"/>
    <w:rsid w:val="001E071D"/>
    <w:rsid w:val="001E071E"/>
    <w:rsid w:val="001E0779"/>
    <w:rsid w:val="001E07B5"/>
    <w:rsid w:val="001E07D5"/>
    <w:rsid w:val="001E07DB"/>
    <w:rsid w:val="001E07F5"/>
    <w:rsid w:val="001E0892"/>
    <w:rsid w:val="001E0921"/>
    <w:rsid w:val="001E095C"/>
    <w:rsid w:val="001E09CC"/>
    <w:rsid w:val="001E09F0"/>
    <w:rsid w:val="001E0B3C"/>
    <w:rsid w:val="001E0B72"/>
    <w:rsid w:val="001E0C11"/>
    <w:rsid w:val="001E0C4E"/>
    <w:rsid w:val="001E0C9A"/>
    <w:rsid w:val="001E0CD0"/>
    <w:rsid w:val="001E0D01"/>
    <w:rsid w:val="001E0D3C"/>
    <w:rsid w:val="001E0ECA"/>
    <w:rsid w:val="001E0EE4"/>
    <w:rsid w:val="001E1004"/>
    <w:rsid w:val="001E1007"/>
    <w:rsid w:val="001E103A"/>
    <w:rsid w:val="001E10E7"/>
    <w:rsid w:val="001E10EC"/>
    <w:rsid w:val="001E1197"/>
    <w:rsid w:val="001E123A"/>
    <w:rsid w:val="001E12DB"/>
    <w:rsid w:val="001E1330"/>
    <w:rsid w:val="001E1338"/>
    <w:rsid w:val="001E134A"/>
    <w:rsid w:val="001E13F8"/>
    <w:rsid w:val="001E14A8"/>
    <w:rsid w:val="001E14B9"/>
    <w:rsid w:val="001E14CB"/>
    <w:rsid w:val="001E165E"/>
    <w:rsid w:val="001E16CC"/>
    <w:rsid w:val="001E16D1"/>
    <w:rsid w:val="001E16D3"/>
    <w:rsid w:val="001E1704"/>
    <w:rsid w:val="001E1707"/>
    <w:rsid w:val="001E1764"/>
    <w:rsid w:val="001E17CA"/>
    <w:rsid w:val="001E187C"/>
    <w:rsid w:val="001E18E8"/>
    <w:rsid w:val="001E195A"/>
    <w:rsid w:val="001E19FA"/>
    <w:rsid w:val="001E1A0D"/>
    <w:rsid w:val="001E1A38"/>
    <w:rsid w:val="001E1B6A"/>
    <w:rsid w:val="001E1BB4"/>
    <w:rsid w:val="001E1BC2"/>
    <w:rsid w:val="001E1BD9"/>
    <w:rsid w:val="001E1C98"/>
    <w:rsid w:val="001E1CF5"/>
    <w:rsid w:val="001E1D09"/>
    <w:rsid w:val="001E1EBC"/>
    <w:rsid w:val="001E1F23"/>
    <w:rsid w:val="001E1F93"/>
    <w:rsid w:val="001E1FE9"/>
    <w:rsid w:val="001E205A"/>
    <w:rsid w:val="001E20EB"/>
    <w:rsid w:val="001E2100"/>
    <w:rsid w:val="001E218D"/>
    <w:rsid w:val="001E2193"/>
    <w:rsid w:val="001E225F"/>
    <w:rsid w:val="001E2331"/>
    <w:rsid w:val="001E23C2"/>
    <w:rsid w:val="001E2467"/>
    <w:rsid w:val="001E2471"/>
    <w:rsid w:val="001E2493"/>
    <w:rsid w:val="001E2494"/>
    <w:rsid w:val="001E2497"/>
    <w:rsid w:val="001E24B3"/>
    <w:rsid w:val="001E2556"/>
    <w:rsid w:val="001E25BB"/>
    <w:rsid w:val="001E25DA"/>
    <w:rsid w:val="001E2684"/>
    <w:rsid w:val="001E26BC"/>
    <w:rsid w:val="001E2718"/>
    <w:rsid w:val="001E272D"/>
    <w:rsid w:val="001E279D"/>
    <w:rsid w:val="001E27B9"/>
    <w:rsid w:val="001E2809"/>
    <w:rsid w:val="001E286C"/>
    <w:rsid w:val="001E28A4"/>
    <w:rsid w:val="001E28AD"/>
    <w:rsid w:val="001E28BF"/>
    <w:rsid w:val="001E29EC"/>
    <w:rsid w:val="001E2AD3"/>
    <w:rsid w:val="001E2B3C"/>
    <w:rsid w:val="001E2B45"/>
    <w:rsid w:val="001E2B65"/>
    <w:rsid w:val="001E2C77"/>
    <w:rsid w:val="001E2C81"/>
    <w:rsid w:val="001E2CF2"/>
    <w:rsid w:val="001E2D92"/>
    <w:rsid w:val="001E2E99"/>
    <w:rsid w:val="001E2EB5"/>
    <w:rsid w:val="001E2EFC"/>
    <w:rsid w:val="001E2EFF"/>
    <w:rsid w:val="001E2F28"/>
    <w:rsid w:val="001E2F9A"/>
    <w:rsid w:val="001E3065"/>
    <w:rsid w:val="001E30CD"/>
    <w:rsid w:val="001E3108"/>
    <w:rsid w:val="001E3207"/>
    <w:rsid w:val="001E3251"/>
    <w:rsid w:val="001E33FC"/>
    <w:rsid w:val="001E34BB"/>
    <w:rsid w:val="001E3526"/>
    <w:rsid w:val="001E3535"/>
    <w:rsid w:val="001E3661"/>
    <w:rsid w:val="001E367B"/>
    <w:rsid w:val="001E3754"/>
    <w:rsid w:val="001E3767"/>
    <w:rsid w:val="001E3782"/>
    <w:rsid w:val="001E38DD"/>
    <w:rsid w:val="001E38FD"/>
    <w:rsid w:val="001E391A"/>
    <w:rsid w:val="001E3AA1"/>
    <w:rsid w:val="001E3AD9"/>
    <w:rsid w:val="001E3B0F"/>
    <w:rsid w:val="001E3B2D"/>
    <w:rsid w:val="001E3B81"/>
    <w:rsid w:val="001E3D36"/>
    <w:rsid w:val="001E3D84"/>
    <w:rsid w:val="001E3D8F"/>
    <w:rsid w:val="001E3E4B"/>
    <w:rsid w:val="001E3F00"/>
    <w:rsid w:val="001E3F24"/>
    <w:rsid w:val="001E3F38"/>
    <w:rsid w:val="001E40CD"/>
    <w:rsid w:val="001E418B"/>
    <w:rsid w:val="001E41E1"/>
    <w:rsid w:val="001E4244"/>
    <w:rsid w:val="001E4293"/>
    <w:rsid w:val="001E42BC"/>
    <w:rsid w:val="001E42F0"/>
    <w:rsid w:val="001E4347"/>
    <w:rsid w:val="001E43EA"/>
    <w:rsid w:val="001E440C"/>
    <w:rsid w:val="001E4456"/>
    <w:rsid w:val="001E445B"/>
    <w:rsid w:val="001E451C"/>
    <w:rsid w:val="001E452C"/>
    <w:rsid w:val="001E4530"/>
    <w:rsid w:val="001E45C7"/>
    <w:rsid w:val="001E461D"/>
    <w:rsid w:val="001E4697"/>
    <w:rsid w:val="001E476F"/>
    <w:rsid w:val="001E4776"/>
    <w:rsid w:val="001E47AE"/>
    <w:rsid w:val="001E483C"/>
    <w:rsid w:val="001E492A"/>
    <w:rsid w:val="001E4965"/>
    <w:rsid w:val="001E4975"/>
    <w:rsid w:val="001E4A18"/>
    <w:rsid w:val="001E4B95"/>
    <w:rsid w:val="001E4BBD"/>
    <w:rsid w:val="001E4C13"/>
    <w:rsid w:val="001E4C54"/>
    <w:rsid w:val="001E4C6A"/>
    <w:rsid w:val="001E4CD0"/>
    <w:rsid w:val="001E4D38"/>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5F6"/>
    <w:rsid w:val="001E5657"/>
    <w:rsid w:val="001E5886"/>
    <w:rsid w:val="001E58F0"/>
    <w:rsid w:val="001E5949"/>
    <w:rsid w:val="001E59C4"/>
    <w:rsid w:val="001E5A0F"/>
    <w:rsid w:val="001E5A29"/>
    <w:rsid w:val="001E5A31"/>
    <w:rsid w:val="001E5AC8"/>
    <w:rsid w:val="001E5B6A"/>
    <w:rsid w:val="001E5C31"/>
    <w:rsid w:val="001E5C98"/>
    <w:rsid w:val="001E5CEE"/>
    <w:rsid w:val="001E5DC1"/>
    <w:rsid w:val="001E5DEA"/>
    <w:rsid w:val="001E5E83"/>
    <w:rsid w:val="001E5EEF"/>
    <w:rsid w:val="001E5EF4"/>
    <w:rsid w:val="001E5FC6"/>
    <w:rsid w:val="001E6051"/>
    <w:rsid w:val="001E60C1"/>
    <w:rsid w:val="001E6154"/>
    <w:rsid w:val="001E6169"/>
    <w:rsid w:val="001E6206"/>
    <w:rsid w:val="001E6271"/>
    <w:rsid w:val="001E6395"/>
    <w:rsid w:val="001E6399"/>
    <w:rsid w:val="001E63BD"/>
    <w:rsid w:val="001E63F3"/>
    <w:rsid w:val="001E6410"/>
    <w:rsid w:val="001E6505"/>
    <w:rsid w:val="001E6541"/>
    <w:rsid w:val="001E65B9"/>
    <w:rsid w:val="001E6659"/>
    <w:rsid w:val="001E6662"/>
    <w:rsid w:val="001E66AB"/>
    <w:rsid w:val="001E66CB"/>
    <w:rsid w:val="001E6712"/>
    <w:rsid w:val="001E675E"/>
    <w:rsid w:val="001E67AB"/>
    <w:rsid w:val="001E67B9"/>
    <w:rsid w:val="001E68EA"/>
    <w:rsid w:val="001E6936"/>
    <w:rsid w:val="001E6AD4"/>
    <w:rsid w:val="001E6B82"/>
    <w:rsid w:val="001E6C91"/>
    <w:rsid w:val="001E6DD4"/>
    <w:rsid w:val="001E6E01"/>
    <w:rsid w:val="001E6E09"/>
    <w:rsid w:val="001E6E34"/>
    <w:rsid w:val="001E6ED8"/>
    <w:rsid w:val="001E6EE4"/>
    <w:rsid w:val="001E6F16"/>
    <w:rsid w:val="001E6F31"/>
    <w:rsid w:val="001E6F5B"/>
    <w:rsid w:val="001E6F61"/>
    <w:rsid w:val="001E6FC3"/>
    <w:rsid w:val="001E6FD5"/>
    <w:rsid w:val="001E7036"/>
    <w:rsid w:val="001E706E"/>
    <w:rsid w:val="001E7071"/>
    <w:rsid w:val="001E70B8"/>
    <w:rsid w:val="001E70B9"/>
    <w:rsid w:val="001E716C"/>
    <w:rsid w:val="001E71B2"/>
    <w:rsid w:val="001E71EF"/>
    <w:rsid w:val="001E722E"/>
    <w:rsid w:val="001E7315"/>
    <w:rsid w:val="001E736B"/>
    <w:rsid w:val="001E74BF"/>
    <w:rsid w:val="001E74D4"/>
    <w:rsid w:val="001E7516"/>
    <w:rsid w:val="001E7518"/>
    <w:rsid w:val="001E7545"/>
    <w:rsid w:val="001E7553"/>
    <w:rsid w:val="001E7573"/>
    <w:rsid w:val="001E7624"/>
    <w:rsid w:val="001E7662"/>
    <w:rsid w:val="001E768E"/>
    <w:rsid w:val="001E76C8"/>
    <w:rsid w:val="001E76D1"/>
    <w:rsid w:val="001E7797"/>
    <w:rsid w:val="001E791B"/>
    <w:rsid w:val="001E7949"/>
    <w:rsid w:val="001E79EB"/>
    <w:rsid w:val="001E7A49"/>
    <w:rsid w:val="001E7A54"/>
    <w:rsid w:val="001E7A58"/>
    <w:rsid w:val="001E7ADE"/>
    <w:rsid w:val="001E7AEB"/>
    <w:rsid w:val="001E7B59"/>
    <w:rsid w:val="001E7B65"/>
    <w:rsid w:val="001E7BF0"/>
    <w:rsid w:val="001E7C26"/>
    <w:rsid w:val="001E7C47"/>
    <w:rsid w:val="001E7C79"/>
    <w:rsid w:val="001E7C97"/>
    <w:rsid w:val="001E7CCB"/>
    <w:rsid w:val="001E7CEE"/>
    <w:rsid w:val="001E7D8C"/>
    <w:rsid w:val="001E7DE1"/>
    <w:rsid w:val="001E7EBD"/>
    <w:rsid w:val="001E7F71"/>
    <w:rsid w:val="001E7FD1"/>
    <w:rsid w:val="001F00FF"/>
    <w:rsid w:val="001F012A"/>
    <w:rsid w:val="001F01E2"/>
    <w:rsid w:val="001F0303"/>
    <w:rsid w:val="001F032F"/>
    <w:rsid w:val="001F03D9"/>
    <w:rsid w:val="001F04AA"/>
    <w:rsid w:val="001F04B9"/>
    <w:rsid w:val="001F04FE"/>
    <w:rsid w:val="001F0561"/>
    <w:rsid w:val="001F05DB"/>
    <w:rsid w:val="001F072A"/>
    <w:rsid w:val="001F079A"/>
    <w:rsid w:val="001F07A3"/>
    <w:rsid w:val="001F0820"/>
    <w:rsid w:val="001F08D8"/>
    <w:rsid w:val="001F0986"/>
    <w:rsid w:val="001F09E7"/>
    <w:rsid w:val="001F0A0A"/>
    <w:rsid w:val="001F0CA7"/>
    <w:rsid w:val="001F0D2B"/>
    <w:rsid w:val="001F0D5A"/>
    <w:rsid w:val="001F0D99"/>
    <w:rsid w:val="001F0DA9"/>
    <w:rsid w:val="001F0DB7"/>
    <w:rsid w:val="001F0DC3"/>
    <w:rsid w:val="001F0F02"/>
    <w:rsid w:val="001F0F52"/>
    <w:rsid w:val="001F0F80"/>
    <w:rsid w:val="001F0FE4"/>
    <w:rsid w:val="001F109C"/>
    <w:rsid w:val="001F10B9"/>
    <w:rsid w:val="001F1134"/>
    <w:rsid w:val="001F1270"/>
    <w:rsid w:val="001F1279"/>
    <w:rsid w:val="001F1320"/>
    <w:rsid w:val="001F13A3"/>
    <w:rsid w:val="001F1447"/>
    <w:rsid w:val="001F1458"/>
    <w:rsid w:val="001F1460"/>
    <w:rsid w:val="001F148A"/>
    <w:rsid w:val="001F14BA"/>
    <w:rsid w:val="001F14C1"/>
    <w:rsid w:val="001F14ED"/>
    <w:rsid w:val="001F14F7"/>
    <w:rsid w:val="001F15F5"/>
    <w:rsid w:val="001F15FC"/>
    <w:rsid w:val="001F16DC"/>
    <w:rsid w:val="001F1707"/>
    <w:rsid w:val="001F1809"/>
    <w:rsid w:val="001F183F"/>
    <w:rsid w:val="001F18B9"/>
    <w:rsid w:val="001F18E9"/>
    <w:rsid w:val="001F194A"/>
    <w:rsid w:val="001F19F5"/>
    <w:rsid w:val="001F1A12"/>
    <w:rsid w:val="001F1BF1"/>
    <w:rsid w:val="001F1C00"/>
    <w:rsid w:val="001F1C25"/>
    <w:rsid w:val="001F1C43"/>
    <w:rsid w:val="001F1C49"/>
    <w:rsid w:val="001F1E00"/>
    <w:rsid w:val="001F1E55"/>
    <w:rsid w:val="001F1E6E"/>
    <w:rsid w:val="001F1E7C"/>
    <w:rsid w:val="001F1E95"/>
    <w:rsid w:val="001F1E9F"/>
    <w:rsid w:val="001F1F14"/>
    <w:rsid w:val="001F1F18"/>
    <w:rsid w:val="001F1F62"/>
    <w:rsid w:val="001F1FB6"/>
    <w:rsid w:val="001F1FF9"/>
    <w:rsid w:val="001F202B"/>
    <w:rsid w:val="001F2058"/>
    <w:rsid w:val="001F20A3"/>
    <w:rsid w:val="001F20BE"/>
    <w:rsid w:val="001F2189"/>
    <w:rsid w:val="001F21B2"/>
    <w:rsid w:val="001F22F7"/>
    <w:rsid w:val="001F23D9"/>
    <w:rsid w:val="001F23FE"/>
    <w:rsid w:val="001F248D"/>
    <w:rsid w:val="001F24AA"/>
    <w:rsid w:val="001F2519"/>
    <w:rsid w:val="001F2527"/>
    <w:rsid w:val="001F2635"/>
    <w:rsid w:val="001F2699"/>
    <w:rsid w:val="001F26B3"/>
    <w:rsid w:val="001F26B8"/>
    <w:rsid w:val="001F2788"/>
    <w:rsid w:val="001F28F2"/>
    <w:rsid w:val="001F299F"/>
    <w:rsid w:val="001F2A09"/>
    <w:rsid w:val="001F2A34"/>
    <w:rsid w:val="001F2A76"/>
    <w:rsid w:val="001F2A9E"/>
    <w:rsid w:val="001F2ABA"/>
    <w:rsid w:val="001F2B6D"/>
    <w:rsid w:val="001F2B6E"/>
    <w:rsid w:val="001F2BA5"/>
    <w:rsid w:val="001F2C02"/>
    <w:rsid w:val="001F2C13"/>
    <w:rsid w:val="001F2C37"/>
    <w:rsid w:val="001F2D11"/>
    <w:rsid w:val="001F2D27"/>
    <w:rsid w:val="001F2DD4"/>
    <w:rsid w:val="001F2EF1"/>
    <w:rsid w:val="001F2F78"/>
    <w:rsid w:val="001F2F9E"/>
    <w:rsid w:val="001F2FEA"/>
    <w:rsid w:val="001F30C2"/>
    <w:rsid w:val="001F3163"/>
    <w:rsid w:val="001F316C"/>
    <w:rsid w:val="001F31E1"/>
    <w:rsid w:val="001F323F"/>
    <w:rsid w:val="001F3323"/>
    <w:rsid w:val="001F3417"/>
    <w:rsid w:val="001F34C3"/>
    <w:rsid w:val="001F350B"/>
    <w:rsid w:val="001F351C"/>
    <w:rsid w:val="001F3521"/>
    <w:rsid w:val="001F3540"/>
    <w:rsid w:val="001F3698"/>
    <w:rsid w:val="001F370F"/>
    <w:rsid w:val="001F372D"/>
    <w:rsid w:val="001F37B8"/>
    <w:rsid w:val="001F37CE"/>
    <w:rsid w:val="001F37E3"/>
    <w:rsid w:val="001F386A"/>
    <w:rsid w:val="001F387C"/>
    <w:rsid w:val="001F38BE"/>
    <w:rsid w:val="001F38F0"/>
    <w:rsid w:val="001F38F3"/>
    <w:rsid w:val="001F393B"/>
    <w:rsid w:val="001F3A24"/>
    <w:rsid w:val="001F3A61"/>
    <w:rsid w:val="001F3ADB"/>
    <w:rsid w:val="001F3B97"/>
    <w:rsid w:val="001F3BB1"/>
    <w:rsid w:val="001F3C59"/>
    <w:rsid w:val="001F3C8E"/>
    <w:rsid w:val="001F3CB4"/>
    <w:rsid w:val="001F3CF0"/>
    <w:rsid w:val="001F3D17"/>
    <w:rsid w:val="001F3D53"/>
    <w:rsid w:val="001F3DFA"/>
    <w:rsid w:val="001F3E43"/>
    <w:rsid w:val="001F3EF3"/>
    <w:rsid w:val="001F3F0B"/>
    <w:rsid w:val="001F3F1B"/>
    <w:rsid w:val="001F3FA3"/>
    <w:rsid w:val="001F3FA4"/>
    <w:rsid w:val="001F3FED"/>
    <w:rsid w:val="001F3FFE"/>
    <w:rsid w:val="001F4008"/>
    <w:rsid w:val="001F408A"/>
    <w:rsid w:val="001F40D4"/>
    <w:rsid w:val="001F4170"/>
    <w:rsid w:val="001F417B"/>
    <w:rsid w:val="001F42B0"/>
    <w:rsid w:val="001F42CF"/>
    <w:rsid w:val="001F42E8"/>
    <w:rsid w:val="001F4381"/>
    <w:rsid w:val="001F43AA"/>
    <w:rsid w:val="001F44D7"/>
    <w:rsid w:val="001F4554"/>
    <w:rsid w:val="001F4585"/>
    <w:rsid w:val="001F45B2"/>
    <w:rsid w:val="001F462D"/>
    <w:rsid w:val="001F4726"/>
    <w:rsid w:val="001F47BA"/>
    <w:rsid w:val="001F47FD"/>
    <w:rsid w:val="001F4851"/>
    <w:rsid w:val="001F488C"/>
    <w:rsid w:val="001F495A"/>
    <w:rsid w:val="001F4A37"/>
    <w:rsid w:val="001F4A82"/>
    <w:rsid w:val="001F4AD9"/>
    <w:rsid w:val="001F4B29"/>
    <w:rsid w:val="001F4BC2"/>
    <w:rsid w:val="001F4C16"/>
    <w:rsid w:val="001F4C29"/>
    <w:rsid w:val="001F4C2C"/>
    <w:rsid w:val="001F4C55"/>
    <w:rsid w:val="001F4C8E"/>
    <w:rsid w:val="001F4CA8"/>
    <w:rsid w:val="001F4CB0"/>
    <w:rsid w:val="001F4CCA"/>
    <w:rsid w:val="001F4D90"/>
    <w:rsid w:val="001F4DE2"/>
    <w:rsid w:val="001F4E83"/>
    <w:rsid w:val="001F4F57"/>
    <w:rsid w:val="001F4FCF"/>
    <w:rsid w:val="001F509E"/>
    <w:rsid w:val="001F50D2"/>
    <w:rsid w:val="001F525C"/>
    <w:rsid w:val="001F528E"/>
    <w:rsid w:val="001F529A"/>
    <w:rsid w:val="001F52A3"/>
    <w:rsid w:val="001F534B"/>
    <w:rsid w:val="001F534F"/>
    <w:rsid w:val="001F5395"/>
    <w:rsid w:val="001F53BB"/>
    <w:rsid w:val="001F53F5"/>
    <w:rsid w:val="001F5548"/>
    <w:rsid w:val="001F5631"/>
    <w:rsid w:val="001F57D8"/>
    <w:rsid w:val="001F5819"/>
    <w:rsid w:val="001F585C"/>
    <w:rsid w:val="001F58A4"/>
    <w:rsid w:val="001F5910"/>
    <w:rsid w:val="001F5975"/>
    <w:rsid w:val="001F5987"/>
    <w:rsid w:val="001F59DF"/>
    <w:rsid w:val="001F5A1A"/>
    <w:rsid w:val="001F5A75"/>
    <w:rsid w:val="001F5A77"/>
    <w:rsid w:val="001F5B72"/>
    <w:rsid w:val="001F5BA9"/>
    <w:rsid w:val="001F5C3D"/>
    <w:rsid w:val="001F5C42"/>
    <w:rsid w:val="001F5C59"/>
    <w:rsid w:val="001F5C9A"/>
    <w:rsid w:val="001F5D78"/>
    <w:rsid w:val="001F5DEF"/>
    <w:rsid w:val="001F5EC1"/>
    <w:rsid w:val="001F5FB1"/>
    <w:rsid w:val="001F5FC0"/>
    <w:rsid w:val="001F5FC7"/>
    <w:rsid w:val="001F6075"/>
    <w:rsid w:val="001F60CB"/>
    <w:rsid w:val="001F61BE"/>
    <w:rsid w:val="001F61C0"/>
    <w:rsid w:val="001F6236"/>
    <w:rsid w:val="001F628C"/>
    <w:rsid w:val="001F62F8"/>
    <w:rsid w:val="001F6413"/>
    <w:rsid w:val="001F644B"/>
    <w:rsid w:val="001F6483"/>
    <w:rsid w:val="001F661B"/>
    <w:rsid w:val="001F664C"/>
    <w:rsid w:val="001F66AE"/>
    <w:rsid w:val="001F66EB"/>
    <w:rsid w:val="001F671B"/>
    <w:rsid w:val="001F685E"/>
    <w:rsid w:val="001F6865"/>
    <w:rsid w:val="001F6909"/>
    <w:rsid w:val="001F690F"/>
    <w:rsid w:val="001F6A69"/>
    <w:rsid w:val="001F6AD8"/>
    <w:rsid w:val="001F6B02"/>
    <w:rsid w:val="001F6B65"/>
    <w:rsid w:val="001F6B9D"/>
    <w:rsid w:val="001F6CA5"/>
    <w:rsid w:val="001F6CB0"/>
    <w:rsid w:val="001F6CB8"/>
    <w:rsid w:val="001F6DB2"/>
    <w:rsid w:val="001F6E8F"/>
    <w:rsid w:val="001F6EA6"/>
    <w:rsid w:val="001F6F1B"/>
    <w:rsid w:val="001F6F9C"/>
    <w:rsid w:val="001F7026"/>
    <w:rsid w:val="001F708A"/>
    <w:rsid w:val="001F713C"/>
    <w:rsid w:val="001F716D"/>
    <w:rsid w:val="001F7178"/>
    <w:rsid w:val="001F71AC"/>
    <w:rsid w:val="001F71E9"/>
    <w:rsid w:val="001F7200"/>
    <w:rsid w:val="001F720E"/>
    <w:rsid w:val="001F7234"/>
    <w:rsid w:val="001F72CD"/>
    <w:rsid w:val="001F72FB"/>
    <w:rsid w:val="001F7317"/>
    <w:rsid w:val="001F736D"/>
    <w:rsid w:val="001F7383"/>
    <w:rsid w:val="001F73BB"/>
    <w:rsid w:val="001F73CD"/>
    <w:rsid w:val="001F7409"/>
    <w:rsid w:val="001F74FC"/>
    <w:rsid w:val="001F750F"/>
    <w:rsid w:val="001F77F1"/>
    <w:rsid w:val="001F782E"/>
    <w:rsid w:val="001F78B4"/>
    <w:rsid w:val="001F79F2"/>
    <w:rsid w:val="001F7B25"/>
    <w:rsid w:val="001F7B91"/>
    <w:rsid w:val="001F7C2F"/>
    <w:rsid w:val="001F7C7D"/>
    <w:rsid w:val="001F7C87"/>
    <w:rsid w:val="001F7E1F"/>
    <w:rsid w:val="001F7E27"/>
    <w:rsid w:val="001F7E2F"/>
    <w:rsid w:val="001F7E73"/>
    <w:rsid w:val="001F7EE3"/>
    <w:rsid w:val="001F7F39"/>
    <w:rsid w:val="001F7FB1"/>
    <w:rsid w:val="002000F1"/>
    <w:rsid w:val="00200181"/>
    <w:rsid w:val="00200217"/>
    <w:rsid w:val="002002C8"/>
    <w:rsid w:val="00200303"/>
    <w:rsid w:val="0020030D"/>
    <w:rsid w:val="00200333"/>
    <w:rsid w:val="00200424"/>
    <w:rsid w:val="00200425"/>
    <w:rsid w:val="002004FF"/>
    <w:rsid w:val="0020056C"/>
    <w:rsid w:val="0020058E"/>
    <w:rsid w:val="00200600"/>
    <w:rsid w:val="00200691"/>
    <w:rsid w:val="002007E1"/>
    <w:rsid w:val="0020085C"/>
    <w:rsid w:val="00200875"/>
    <w:rsid w:val="0020091B"/>
    <w:rsid w:val="00200927"/>
    <w:rsid w:val="0020098F"/>
    <w:rsid w:val="002009B6"/>
    <w:rsid w:val="00200A46"/>
    <w:rsid w:val="00200A65"/>
    <w:rsid w:val="00200AB8"/>
    <w:rsid w:val="00200B4B"/>
    <w:rsid w:val="00200B4D"/>
    <w:rsid w:val="00200BDA"/>
    <w:rsid w:val="00200C20"/>
    <w:rsid w:val="00200C47"/>
    <w:rsid w:val="00200D3E"/>
    <w:rsid w:val="00200D64"/>
    <w:rsid w:val="00200F7E"/>
    <w:rsid w:val="0020102F"/>
    <w:rsid w:val="00201123"/>
    <w:rsid w:val="0020113C"/>
    <w:rsid w:val="00201193"/>
    <w:rsid w:val="002011AD"/>
    <w:rsid w:val="002012A5"/>
    <w:rsid w:val="00201341"/>
    <w:rsid w:val="00201543"/>
    <w:rsid w:val="002015BE"/>
    <w:rsid w:val="00201601"/>
    <w:rsid w:val="00201651"/>
    <w:rsid w:val="002016CC"/>
    <w:rsid w:val="002017C4"/>
    <w:rsid w:val="0020184E"/>
    <w:rsid w:val="00201A25"/>
    <w:rsid w:val="00201A29"/>
    <w:rsid w:val="00201D9E"/>
    <w:rsid w:val="00201E25"/>
    <w:rsid w:val="00201E51"/>
    <w:rsid w:val="00201E84"/>
    <w:rsid w:val="00201F4F"/>
    <w:rsid w:val="002020C0"/>
    <w:rsid w:val="00202113"/>
    <w:rsid w:val="002021F5"/>
    <w:rsid w:val="00202225"/>
    <w:rsid w:val="0020226B"/>
    <w:rsid w:val="00202287"/>
    <w:rsid w:val="002022E7"/>
    <w:rsid w:val="00202340"/>
    <w:rsid w:val="0020236A"/>
    <w:rsid w:val="00202397"/>
    <w:rsid w:val="002023AB"/>
    <w:rsid w:val="002023E2"/>
    <w:rsid w:val="00202490"/>
    <w:rsid w:val="002024BC"/>
    <w:rsid w:val="002024C5"/>
    <w:rsid w:val="002024E4"/>
    <w:rsid w:val="00202525"/>
    <w:rsid w:val="002025CF"/>
    <w:rsid w:val="002025DB"/>
    <w:rsid w:val="002026CD"/>
    <w:rsid w:val="00202939"/>
    <w:rsid w:val="00202961"/>
    <w:rsid w:val="00202982"/>
    <w:rsid w:val="002029B0"/>
    <w:rsid w:val="002029FA"/>
    <w:rsid w:val="00202A3B"/>
    <w:rsid w:val="00202A76"/>
    <w:rsid w:val="00202ADE"/>
    <w:rsid w:val="00202AEA"/>
    <w:rsid w:val="00202AFB"/>
    <w:rsid w:val="00202CC3"/>
    <w:rsid w:val="00202D3C"/>
    <w:rsid w:val="00202DAA"/>
    <w:rsid w:val="00202DB2"/>
    <w:rsid w:val="00202DB6"/>
    <w:rsid w:val="00202E10"/>
    <w:rsid w:val="00202F15"/>
    <w:rsid w:val="00202F5A"/>
    <w:rsid w:val="00202FB4"/>
    <w:rsid w:val="00202FFA"/>
    <w:rsid w:val="00203025"/>
    <w:rsid w:val="0020309B"/>
    <w:rsid w:val="00203132"/>
    <w:rsid w:val="0020326B"/>
    <w:rsid w:val="00203349"/>
    <w:rsid w:val="002033B6"/>
    <w:rsid w:val="002033FC"/>
    <w:rsid w:val="00203499"/>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A66"/>
    <w:rsid w:val="00203A8B"/>
    <w:rsid w:val="00203AF0"/>
    <w:rsid w:val="00203BA4"/>
    <w:rsid w:val="00203C37"/>
    <w:rsid w:val="00203CB0"/>
    <w:rsid w:val="00203D16"/>
    <w:rsid w:val="00203DE3"/>
    <w:rsid w:val="00203E44"/>
    <w:rsid w:val="00203E54"/>
    <w:rsid w:val="00203EA3"/>
    <w:rsid w:val="00203EA7"/>
    <w:rsid w:val="00203EAF"/>
    <w:rsid w:val="00203ED9"/>
    <w:rsid w:val="00203FCB"/>
    <w:rsid w:val="00203FE5"/>
    <w:rsid w:val="0020408A"/>
    <w:rsid w:val="00204092"/>
    <w:rsid w:val="00204131"/>
    <w:rsid w:val="00204147"/>
    <w:rsid w:val="002041A5"/>
    <w:rsid w:val="002041D8"/>
    <w:rsid w:val="002041F0"/>
    <w:rsid w:val="00204262"/>
    <w:rsid w:val="002042A3"/>
    <w:rsid w:val="002042CD"/>
    <w:rsid w:val="00204304"/>
    <w:rsid w:val="00204392"/>
    <w:rsid w:val="00204398"/>
    <w:rsid w:val="002044BB"/>
    <w:rsid w:val="0020455C"/>
    <w:rsid w:val="002045A5"/>
    <w:rsid w:val="00204623"/>
    <w:rsid w:val="002046B9"/>
    <w:rsid w:val="002048E6"/>
    <w:rsid w:val="00204918"/>
    <w:rsid w:val="00204A70"/>
    <w:rsid w:val="00204AEC"/>
    <w:rsid w:val="00204BB7"/>
    <w:rsid w:val="00204C80"/>
    <w:rsid w:val="00204C9E"/>
    <w:rsid w:val="00204CB1"/>
    <w:rsid w:val="00204D6B"/>
    <w:rsid w:val="00204DF1"/>
    <w:rsid w:val="00204E28"/>
    <w:rsid w:val="00204E36"/>
    <w:rsid w:val="00204E86"/>
    <w:rsid w:val="00204E99"/>
    <w:rsid w:val="00204EE6"/>
    <w:rsid w:val="00204F1D"/>
    <w:rsid w:val="00204FC7"/>
    <w:rsid w:val="00204FD2"/>
    <w:rsid w:val="00205022"/>
    <w:rsid w:val="0020502C"/>
    <w:rsid w:val="002050A9"/>
    <w:rsid w:val="002050CD"/>
    <w:rsid w:val="002050E5"/>
    <w:rsid w:val="0020512A"/>
    <w:rsid w:val="002051BC"/>
    <w:rsid w:val="002051D3"/>
    <w:rsid w:val="002051D7"/>
    <w:rsid w:val="002051ED"/>
    <w:rsid w:val="002052D5"/>
    <w:rsid w:val="002052E8"/>
    <w:rsid w:val="00205330"/>
    <w:rsid w:val="0020538C"/>
    <w:rsid w:val="002053B3"/>
    <w:rsid w:val="00205454"/>
    <w:rsid w:val="002054B1"/>
    <w:rsid w:val="00205530"/>
    <w:rsid w:val="002055E2"/>
    <w:rsid w:val="0020562A"/>
    <w:rsid w:val="0020566A"/>
    <w:rsid w:val="002056A0"/>
    <w:rsid w:val="00205708"/>
    <w:rsid w:val="00205722"/>
    <w:rsid w:val="0020573B"/>
    <w:rsid w:val="002057AA"/>
    <w:rsid w:val="002059DB"/>
    <w:rsid w:val="00205B00"/>
    <w:rsid w:val="00205B45"/>
    <w:rsid w:val="00205B7C"/>
    <w:rsid w:val="00205CF3"/>
    <w:rsid w:val="00205DE6"/>
    <w:rsid w:val="00205E5A"/>
    <w:rsid w:val="00205EC7"/>
    <w:rsid w:val="00205F68"/>
    <w:rsid w:val="00205F8C"/>
    <w:rsid w:val="00205F9E"/>
    <w:rsid w:val="0020607F"/>
    <w:rsid w:val="0020609F"/>
    <w:rsid w:val="0020612A"/>
    <w:rsid w:val="00206297"/>
    <w:rsid w:val="00206321"/>
    <w:rsid w:val="002063D1"/>
    <w:rsid w:val="002063DA"/>
    <w:rsid w:val="00206470"/>
    <w:rsid w:val="002064D2"/>
    <w:rsid w:val="00206514"/>
    <w:rsid w:val="00206606"/>
    <w:rsid w:val="0020662C"/>
    <w:rsid w:val="0020668A"/>
    <w:rsid w:val="002066CA"/>
    <w:rsid w:val="002066D3"/>
    <w:rsid w:val="002066DD"/>
    <w:rsid w:val="002066E2"/>
    <w:rsid w:val="0020676B"/>
    <w:rsid w:val="00206798"/>
    <w:rsid w:val="002068E9"/>
    <w:rsid w:val="00206929"/>
    <w:rsid w:val="00206989"/>
    <w:rsid w:val="002069B3"/>
    <w:rsid w:val="002069CB"/>
    <w:rsid w:val="00206AA6"/>
    <w:rsid w:val="00206C6C"/>
    <w:rsid w:val="00206C88"/>
    <w:rsid w:val="00206C94"/>
    <w:rsid w:val="00206CF8"/>
    <w:rsid w:val="00206D01"/>
    <w:rsid w:val="00206D26"/>
    <w:rsid w:val="00206D38"/>
    <w:rsid w:val="00206D3A"/>
    <w:rsid w:val="00206D59"/>
    <w:rsid w:val="00206EBC"/>
    <w:rsid w:val="00206F4A"/>
    <w:rsid w:val="00206FC2"/>
    <w:rsid w:val="00207082"/>
    <w:rsid w:val="00207099"/>
    <w:rsid w:val="002070AA"/>
    <w:rsid w:val="00207170"/>
    <w:rsid w:val="00207202"/>
    <w:rsid w:val="00207250"/>
    <w:rsid w:val="00207348"/>
    <w:rsid w:val="00207361"/>
    <w:rsid w:val="0020736E"/>
    <w:rsid w:val="002074CA"/>
    <w:rsid w:val="002074D6"/>
    <w:rsid w:val="00207500"/>
    <w:rsid w:val="0020751D"/>
    <w:rsid w:val="002075E4"/>
    <w:rsid w:val="0020761D"/>
    <w:rsid w:val="00207A09"/>
    <w:rsid w:val="00207AEC"/>
    <w:rsid w:val="00207AFE"/>
    <w:rsid w:val="00207B4B"/>
    <w:rsid w:val="00207D90"/>
    <w:rsid w:val="00207E8A"/>
    <w:rsid w:val="00207F42"/>
    <w:rsid w:val="00207F79"/>
    <w:rsid w:val="00207F97"/>
    <w:rsid w:val="00210084"/>
    <w:rsid w:val="002100E7"/>
    <w:rsid w:val="00210147"/>
    <w:rsid w:val="00210199"/>
    <w:rsid w:val="0021028C"/>
    <w:rsid w:val="002103E9"/>
    <w:rsid w:val="0021044B"/>
    <w:rsid w:val="0021047B"/>
    <w:rsid w:val="002104C0"/>
    <w:rsid w:val="002104D3"/>
    <w:rsid w:val="00210538"/>
    <w:rsid w:val="00210551"/>
    <w:rsid w:val="00210555"/>
    <w:rsid w:val="00210582"/>
    <w:rsid w:val="002106E6"/>
    <w:rsid w:val="00210748"/>
    <w:rsid w:val="00210792"/>
    <w:rsid w:val="002107A1"/>
    <w:rsid w:val="002108CB"/>
    <w:rsid w:val="00210908"/>
    <w:rsid w:val="00210A44"/>
    <w:rsid w:val="00210B09"/>
    <w:rsid w:val="00210BD0"/>
    <w:rsid w:val="00210C8A"/>
    <w:rsid w:val="00210C9E"/>
    <w:rsid w:val="00210CB5"/>
    <w:rsid w:val="00210D9A"/>
    <w:rsid w:val="00210DE5"/>
    <w:rsid w:val="00210E2D"/>
    <w:rsid w:val="00210E3D"/>
    <w:rsid w:val="00210E96"/>
    <w:rsid w:val="00210EC9"/>
    <w:rsid w:val="00210EFF"/>
    <w:rsid w:val="0021100D"/>
    <w:rsid w:val="002112B3"/>
    <w:rsid w:val="002112CE"/>
    <w:rsid w:val="00211348"/>
    <w:rsid w:val="0021134F"/>
    <w:rsid w:val="00211412"/>
    <w:rsid w:val="0021142B"/>
    <w:rsid w:val="002114FD"/>
    <w:rsid w:val="00211647"/>
    <w:rsid w:val="0021177A"/>
    <w:rsid w:val="002117AD"/>
    <w:rsid w:val="00211840"/>
    <w:rsid w:val="0021185B"/>
    <w:rsid w:val="00211962"/>
    <w:rsid w:val="002119B3"/>
    <w:rsid w:val="002119FE"/>
    <w:rsid w:val="00211A78"/>
    <w:rsid w:val="00211B34"/>
    <w:rsid w:val="00211B8A"/>
    <w:rsid w:val="00211C25"/>
    <w:rsid w:val="00211C4A"/>
    <w:rsid w:val="00211CA5"/>
    <w:rsid w:val="00211D7E"/>
    <w:rsid w:val="00211DB8"/>
    <w:rsid w:val="00211E34"/>
    <w:rsid w:val="00211F5E"/>
    <w:rsid w:val="00211F6A"/>
    <w:rsid w:val="00211FC3"/>
    <w:rsid w:val="00212045"/>
    <w:rsid w:val="00212054"/>
    <w:rsid w:val="00212118"/>
    <w:rsid w:val="00212119"/>
    <w:rsid w:val="002121E7"/>
    <w:rsid w:val="00212212"/>
    <w:rsid w:val="00212259"/>
    <w:rsid w:val="002122C2"/>
    <w:rsid w:val="002122EB"/>
    <w:rsid w:val="0021232A"/>
    <w:rsid w:val="0021236F"/>
    <w:rsid w:val="0021241E"/>
    <w:rsid w:val="0021245E"/>
    <w:rsid w:val="00212516"/>
    <w:rsid w:val="00212529"/>
    <w:rsid w:val="00212671"/>
    <w:rsid w:val="0021271D"/>
    <w:rsid w:val="00212734"/>
    <w:rsid w:val="002127CC"/>
    <w:rsid w:val="002127EE"/>
    <w:rsid w:val="0021286E"/>
    <w:rsid w:val="00212883"/>
    <w:rsid w:val="00212A0C"/>
    <w:rsid w:val="00212A5F"/>
    <w:rsid w:val="00212A99"/>
    <w:rsid w:val="00212AB7"/>
    <w:rsid w:val="00212AE0"/>
    <w:rsid w:val="00212AE1"/>
    <w:rsid w:val="00212AE8"/>
    <w:rsid w:val="00212BD7"/>
    <w:rsid w:val="00212BDC"/>
    <w:rsid w:val="00212D2C"/>
    <w:rsid w:val="00212F19"/>
    <w:rsid w:val="00212FE2"/>
    <w:rsid w:val="00212FEB"/>
    <w:rsid w:val="00213067"/>
    <w:rsid w:val="00213100"/>
    <w:rsid w:val="00213136"/>
    <w:rsid w:val="0021323D"/>
    <w:rsid w:val="002132E5"/>
    <w:rsid w:val="00213319"/>
    <w:rsid w:val="0021339E"/>
    <w:rsid w:val="002133A7"/>
    <w:rsid w:val="002133AA"/>
    <w:rsid w:val="00213419"/>
    <w:rsid w:val="002134A7"/>
    <w:rsid w:val="0021353C"/>
    <w:rsid w:val="002135FF"/>
    <w:rsid w:val="002136E9"/>
    <w:rsid w:val="0021370F"/>
    <w:rsid w:val="00213741"/>
    <w:rsid w:val="002137B2"/>
    <w:rsid w:val="002137FC"/>
    <w:rsid w:val="00213872"/>
    <w:rsid w:val="00213A8C"/>
    <w:rsid w:val="00213BEA"/>
    <w:rsid w:val="00213CA9"/>
    <w:rsid w:val="00213D02"/>
    <w:rsid w:val="00213D16"/>
    <w:rsid w:val="00213D40"/>
    <w:rsid w:val="00213DC3"/>
    <w:rsid w:val="00213DD0"/>
    <w:rsid w:val="00213E56"/>
    <w:rsid w:val="00213E70"/>
    <w:rsid w:val="00213F6E"/>
    <w:rsid w:val="00214021"/>
    <w:rsid w:val="002140AA"/>
    <w:rsid w:val="002140D0"/>
    <w:rsid w:val="0021412E"/>
    <w:rsid w:val="0021427E"/>
    <w:rsid w:val="00214283"/>
    <w:rsid w:val="00214340"/>
    <w:rsid w:val="0021436D"/>
    <w:rsid w:val="002143AE"/>
    <w:rsid w:val="00214593"/>
    <w:rsid w:val="002145B3"/>
    <w:rsid w:val="00214601"/>
    <w:rsid w:val="00214616"/>
    <w:rsid w:val="00214655"/>
    <w:rsid w:val="0021466A"/>
    <w:rsid w:val="00214689"/>
    <w:rsid w:val="002146B1"/>
    <w:rsid w:val="0021472F"/>
    <w:rsid w:val="00214777"/>
    <w:rsid w:val="0021477C"/>
    <w:rsid w:val="0021478D"/>
    <w:rsid w:val="002147A7"/>
    <w:rsid w:val="00214831"/>
    <w:rsid w:val="00214883"/>
    <w:rsid w:val="002149BB"/>
    <w:rsid w:val="002149F9"/>
    <w:rsid w:val="002149FB"/>
    <w:rsid w:val="00214A30"/>
    <w:rsid w:val="00214A7A"/>
    <w:rsid w:val="00214A95"/>
    <w:rsid w:val="00214CAF"/>
    <w:rsid w:val="00214CCC"/>
    <w:rsid w:val="00214CD2"/>
    <w:rsid w:val="00214DE8"/>
    <w:rsid w:val="00214DEC"/>
    <w:rsid w:val="00214E99"/>
    <w:rsid w:val="00214EE0"/>
    <w:rsid w:val="00214F41"/>
    <w:rsid w:val="00214F4F"/>
    <w:rsid w:val="00214FD1"/>
    <w:rsid w:val="00214FFE"/>
    <w:rsid w:val="00215075"/>
    <w:rsid w:val="002150DA"/>
    <w:rsid w:val="002150EE"/>
    <w:rsid w:val="00215131"/>
    <w:rsid w:val="002151A5"/>
    <w:rsid w:val="00215250"/>
    <w:rsid w:val="002152B1"/>
    <w:rsid w:val="002152D9"/>
    <w:rsid w:val="002153C8"/>
    <w:rsid w:val="0021548C"/>
    <w:rsid w:val="002154C8"/>
    <w:rsid w:val="00215536"/>
    <w:rsid w:val="002155D9"/>
    <w:rsid w:val="00215776"/>
    <w:rsid w:val="002157A8"/>
    <w:rsid w:val="002157F8"/>
    <w:rsid w:val="00215825"/>
    <w:rsid w:val="00215845"/>
    <w:rsid w:val="00215889"/>
    <w:rsid w:val="0021591A"/>
    <w:rsid w:val="002159C5"/>
    <w:rsid w:val="002159D8"/>
    <w:rsid w:val="002159DB"/>
    <w:rsid w:val="00215A64"/>
    <w:rsid w:val="00215AC1"/>
    <w:rsid w:val="00215AF1"/>
    <w:rsid w:val="00215CD5"/>
    <w:rsid w:val="00215D5D"/>
    <w:rsid w:val="00215E35"/>
    <w:rsid w:val="00215F45"/>
    <w:rsid w:val="00215F8D"/>
    <w:rsid w:val="0021605F"/>
    <w:rsid w:val="00216084"/>
    <w:rsid w:val="0021608A"/>
    <w:rsid w:val="002160A5"/>
    <w:rsid w:val="002161C4"/>
    <w:rsid w:val="002161FE"/>
    <w:rsid w:val="002162AF"/>
    <w:rsid w:val="00216352"/>
    <w:rsid w:val="00216358"/>
    <w:rsid w:val="002163D9"/>
    <w:rsid w:val="002163E6"/>
    <w:rsid w:val="0021641A"/>
    <w:rsid w:val="002164AE"/>
    <w:rsid w:val="002164B7"/>
    <w:rsid w:val="002164F6"/>
    <w:rsid w:val="00216555"/>
    <w:rsid w:val="002165F0"/>
    <w:rsid w:val="00216600"/>
    <w:rsid w:val="00216611"/>
    <w:rsid w:val="00216642"/>
    <w:rsid w:val="002166DD"/>
    <w:rsid w:val="002167AB"/>
    <w:rsid w:val="002167C0"/>
    <w:rsid w:val="002167C4"/>
    <w:rsid w:val="002168A2"/>
    <w:rsid w:val="00216939"/>
    <w:rsid w:val="00216948"/>
    <w:rsid w:val="00216950"/>
    <w:rsid w:val="00216951"/>
    <w:rsid w:val="00216A55"/>
    <w:rsid w:val="00216ABA"/>
    <w:rsid w:val="00216ADD"/>
    <w:rsid w:val="00216BC8"/>
    <w:rsid w:val="00216BCF"/>
    <w:rsid w:val="00216C58"/>
    <w:rsid w:val="00216CC4"/>
    <w:rsid w:val="00216CCB"/>
    <w:rsid w:val="00216CFF"/>
    <w:rsid w:val="00216D21"/>
    <w:rsid w:val="00216D64"/>
    <w:rsid w:val="00216E36"/>
    <w:rsid w:val="00216F72"/>
    <w:rsid w:val="0021706C"/>
    <w:rsid w:val="00217087"/>
    <w:rsid w:val="002170C2"/>
    <w:rsid w:val="002170EC"/>
    <w:rsid w:val="002171EE"/>
    <w:rsid w:val="002172BA"/>
    <w:rsid w:val="002172D8"/>
    <w:rsid w:val="0021745C"/>
    <w:rsid w:val="002174E4"/>
    <w:rsid w:val="00217546"/>
    <w:rsid w:val="0021757C"/>
    <w:rsid w:val="0021763F"/>
    <w:rsid w:val="002176D4"/>
    <w:rsid w:val="00217786"/>
    <w:rsid w:val="002178FA"/>
    <w:rsid w:val="00217918"/>
    <w:rsid w:val="00217975"/>
    <w:rsid w:val="002179A5"/>
    <w:rsid w:val="002179C5"/>
    <w:rsid w:val="00217B0F"/>
    <w:rsid w:val="00217B87"/>
    <w:rsid w:val="00217B93"/>
    <w:rsid w:val="00217C1B"/>
    <w:rsid w:val="00217C4F"/>
    <w:rsid w:val="00217D01"/>
    <w:rsid w:val="00217DFE"/>
    <w:rsid w:val="00217E83"/>
    <w:rsid w:val="00217EE0"/>
    <w:rsid w:val="00217F5A"/>
    <w:rsid w:val="00217F5F"/>
    <w:rsid w:val="00217F8B"/>
    <w:rsid w:val="00217FAA"/>
    <w:rsid w:val="00217FAB"/>
    <w:rsid w:val="0022001B"/>
    <w:rsid w:val="00220124"/>
    <w:rsid w:val="00220189"/>
    <w:rsid w:val="0022022C"/>
    <w:rsid w:val="0022026C"/>
    <w:rsid w:val="00220318"/>
    <w:rsid w:val="002203BE"/>
    <w:rsid w:val="00220464"/>
    <w:rsid w:val="002204E9"/>
    <w:rsid w:val="00220514"/>
    <w:rsid w:val="002205BF"/>
    <w:rsid w:val="00220645"/>
    <w:rsid w:val="002206B2"/>
    <w:rsid w:val="002206F8"/>
    <w:rsid w:val="002206FF"/>
    <w:rsid w:val="0022076D"/>
    <w:rsid w:val="00220785"/>
    <w:rsid w:val="00220822"/>
    <w:rsid w:val="00220928"/>
    <w:rsid w:val="00220931"/>
    <w:rsid w:val="002209DC"/>
    <w:rsid w:val="00220A3D"/>
    <w:rsid w:val="00220C2D"/>
    <w:rsid w:val="00220C78"/>
    <w:rsid w:val="00220C89"/>
    <w:rsid w:val="00220CAF"/>
    <w:rsid w:val="00220CB4"/>
    <w:rsid w:val="00220CE7"/>
    <w:rsid w:val="00220D35"/>
    <w:rsid w:val="00220D96"/>
    <w:rsid w:val="00220E5F"/>
    <w:rsid w:val="00220EC9"/>
    <w:rsid w:val="00220F0E"/>
    <w:rsid w:val="00220F35"/>
    <w:rsid w:val="00221091"/>
    <w:rsid w:val="002211DD"/>
    <w:rsid w:val="00221233"/>
    <w:rsid w:val="002212A2"/>
    <w:rsid w:val="002212B5"/>
    <w:rsid w:val="00221315"/>
    <w:rsid w:val="0022133F"/>
    <w:rsid w:val="00221342"/>
    <w:rsid w:val="0022135C"/>
    <w:rsid w:val="00221468"/>
    <w:rsid w:val="002214B6"/>
    <w:rsid w:val="00221501"/>
    <w:rsid w:val="00221521"/>
    <w:rsid w:val="0022155D"/>
    <w:rsid w:val="00221576"/>
    <w:rsid w:val="00221577"/>
    <w:rsid w:val="00221653"/>
    <w:rsid w:val="002216B1"/>
    <w:rsid w:val="0022173F"/>
    <w:rsid w:val="0022175A"/>
    <w:rsid w:val="0022177A"/>
    <w:rsid w:val="002219C2"/>
    <w:rsid w:val="00221A01"/>
    <w:rsid w:val="00221A2B"/>
    <w:rsid w:val="00221ABB"/>
    <w:rsid w:val="00221B24"/>
    <w:rsid w:val="00221B2A"/>
    <w:rsid w:val="00221B3E"/>
    <w:rsid w:val="00221B50"/>
    <w:rsid w:val="00221C55"/>
    <w:rsid w:val="00221C59"/>
    <w:rsid w:val="00221C5B"/>
    <w:rsid w:val="00221CA0"/>
    <w:rsid w:val="00221CAB"/>
    <w:rsid w:val="00221D64"/>
    <w:rsid w:val="00221D6E"/>
    <w:rsid w:val="00221DC7"/>
    <w:rsid w:val="00221DD6"/>
    <w:rsid w:val="00221E8F"/>
    <w:rsid w:val="00221EF3"/>
    <w:rsid w:val="00221F27"/>
    <w:rsid w:val="00221F92"/>
    <w:rsid w:val="00222005"/>
    <w:rsid w:val="00222021"/>
    <w:rsid w:val="002220B2"/>
    <w:rsid w:val="002220C3"/>
    <w:rsid w:val="002220C8"/>
    <w:rsid w:val="00222182"/>
    <w:rsid w:val="00222222"/>
    <w:rsid w:val="00222394"/>
    <w:rsid w:val="002223F6"/>
    <w:rsid w:val="0022242C"/>
    <w:rsid w:val="002224D1"/>
    <w:rsid w:val="0022253E"/>
    <w:rsid w:val="00222558"/>
    <w:rsid w:val="00222704"/>
    <w:rsid w:val="0022278C"/>
    <w:rsid w:val="002227AB"/>
    <w:rsid w:val="002227B3"/>
    <w:rsid w:val="00222A1F"/>
    <w:rsid w:val="00222A8F"/>
    <w:rsid w:val="00222BB6"/>
    <w:rsid w:val="00222C2B"/>
    <w:rsid w:val="00222C58"/>
    <w:rsid w:val="00222F94"/>
    <w:rsid w:val="00222F9B"/>
    <w:rsid w:val="0022302F"/>
    <w:rsid w:val="0022307C"/>
    <w:rsid w:val="0022309F"/>
    <w:rsid w:val="002230D3"/>
    <w:rsid w:val="00223279"/>
    <w:rsid w:val="0022332F"/>
    <w:rsid w:val="00223363"/>
    <w:rsid w:val="00223452"/>
    <w:rsid w:val="0022345B"/>
    <w:rsid w:val="0022357C"/>
    <w:rsid w:val="00223580"/>
    <w:rsid w:val="00223597"/>
    <w:rsid w:val="00223655"/>
    <w:rsid w:val="00223694"/>
    <w:rsid w:val="00223726"/>
    <w:rsid w:val="0022389B"/>
    <w:rsid w:val="002239F2"/>
    <w:rsid w:val="00223A4A"/>
    <w:rsid w:val="00223A6F"/>
    <w:rsid w:val="00223AC2"/>
    <w:rsid w:val="00223BC9"/>
    <w:rsid w:val="00223CB8"/>
    <w:rsid w:val="00223D60"/>
    <w:rsid w:val="00223DEF"/>
    <w:rsid w:val="00223E0A"/>
    <w:rsid w:val="00223E8C"/>
    <w:rsid w:val="00224016"/>
    <w:rsid w:val="0022409F"/>
    <w:rsid w:val="0022410C"/>
    <w:rsid w:val="002241B9"/>
    <w:rsid w:val="002241EF"/>
    <w:rsid w:val="0022425A"/>
    <w:rsid w:val="0022429D"/>
    <w:rsid w:val="002242B8"/>
    <w:rsid w:val="0022430C"/>
    <w:rsid w:val="002243EC"/>
    <w:rsid w:val="00224422"/>
    <w:rsid w:val="00224457"/>
    <w:rsid w:val="002244F8"/>
    <w:rsid w:val="00224589"/>
    <w:rsid w:val="0022461A"/>
    <w:rsid w:val="0022478F"/>
    <w:rsid w:val="002249E9"/>
    <w:rsid w:val="00224A7F"/>
    <w:rsid w:val="00224B6F"/>
    <w:rsid w:val="00224B79"/>
    <w:rsid w:val="00224BA0"/>
    <w:rsid w:val="00224C38"/>
    <w:rsid w:val="00224D0E"/>
    <w:rsid w:val="00224D55"/>
    <w:rsid w:val="00224D75"/>
    <w:rsid w:val="00224DD2"/>
    <w:rsid w:val="00224E7A"/>
    <w:rsid w:val="00224F1A"/>
    <w:rsid w:val="0022502A"/>
    <w:rsid w:val="0022509B"/>
    <w:rsid w:val="002250F2"/>
    <w:rsid w:val="0022511B"/>
    <w:rsid w:val="00225156"/>
    <w:rsid w:val="0022519D"/>
    <w:rsid w:val="002252E0"/>
    <w:rsid w:val="00225386"/>
    <w:rsid w:val="002253AD"/>
    <w:rsid w:val="002253BB"/>
    <w:rsid w:val="002255BB"/>
    <w:rsid w:val="0022567F"/>
    <w:rsid w:val="00225680"/>
    <w:rsid w:val="002258E2"/>
    <w:rsid w:val="002258E7"/>
    <w:rsid w:val="0022590B"/>
    <w:rsid w:val="002259E5"/>
    <w:rsid w:val="00225B31"/>
    <w:rsid w:val="00225C9B"/>
    <w:rsid w:val="00225CA2"/>
    <w:rsid w:val="00225CCF"/>
    <w:rsid w:val="00225D0C"/>
    <w:rsid w:val="00225D32"/>
    <w:rsid w:val="00225D43"/>
    <w:rsid w:val="00225D4C"/>
    <w:rsid w:val="00225DB6"/>
    <w:rsid w:val="00225DBC"/>
    <w:rsid w:val="00225E02"/>
    <w:rsid w:val="00225ED7"/>
    <w:rsid w:val="00225F0B"/>
    <w:rsid w:val="00225F3B"/>
    <w:rsid w:val="00225F41"/>
    <w:rsid w:val="00225F45"/>
    <w:rsid w:val="00225FCC"/>
    <w:rsid w:val="00225FEE"/>
    <w:rsid w:val="00226095"/>
    <w:rsid w:val="00226098"/>
    <w:rsid w:val="00226156"/>
    <w:rsid w:val="00226196"/>
    <w:rsid w:val="002261A0"/>
    <w:rsid w:val="002262AE"/>
    <w:rsid w:val="00226428"/>
    <w:rsid w:val="00226454"/>
    <w:rsid w:val="002264B5"/>
    <w:rsid w:val="00226668"/>
    <w:rsid w:val="00226694"/>
    <w:rsid w:val="002266AD"/>
    <w:rsid w:val="00226784"/>
    <w:rsid w:val="002268C3"/>
    <w:rsid w:val="002268E3"/>
    <w:rsid w:val="0022695D"/>
    <w:rsid w:val="00226999"/>
    <w:rsid w:val="00226A5C"/>
    <w:rsid w:val="00226AAB"/>
    <w:rsid w:val="00226B6D"/>
    <w:rsid w:val="00226B93"/>
    <w:rsid w:val="00226C24"/>
    <w:rsid w:val="00226C2C"/>
    <w:rsid w:val="00226C49"/>
    <w:rsid w:val="00226C5D"/>
    <w:rsid w:val="00226C82"/>
    <w:rsid w:val="00226CA5"/>
    <w:rsid w:val="00226D1A"/>
    <w:rsid w:val="00226D36"/>
    <w:rsid w:val="00226D8F"/>
    <w:rsid w:val="00226D9F"/>
    <w:rsid w:val="00226DA8"/>
    <w:rsid w:val="00226DF1"/>
    <w:rsid w:val="00226E9A"/>
    <w:rsid w:val="00226F75"/>
    <w:rsid w:val="00226F95"/>
    <w:rsid w:val="00226FC3"/>
    <w:rsid w:val="00226FC8"/>
    <w:rsid w:val="002270A3"/>
    <w:rsid w:val="002270C1"/>
    <w:rsid w:val="002270F3"/>
    <w:rsid w:val="002271EF"/>
    <w:rsid w:val="0022723B"/>
    <w:rsid w:val="00227265"/>
    <w:rsid w:val="00227367"/>
    <w:rsid w:val="0022738B"/>
    <w:rsid w:val="002273B4"/>
    <w:rsid w:val="002274BE"/>
    <w:rsid w:val="00227620"/>
    <w:rsid w:val="002276A7"/>
    <w:rsid w:val="00227813"/>
    <w:rsid w:val="00227857"/>
    <w:rsid w:val="002278CD"/>
    <w:rsid w:val="002279F2"/>
    <w:rsid w:val="002279F3"/>
    <w:rsid w:val="00227A00"/>
    <w:rsid w:val="00227A2A"/>
    <w:rsid w:val="00227B19"/>
    <w:rsid w:val="00227C91"/>
    <w:rsid w:val="00227CED"/>
    <w:rsid w:val="00227D5C"/>
    <w:rsid w:val="00227D89"/>
    <w:rsid w:val="00227E86"/>
    <w:rsid w:val="00227F4F"/>
    <w:rsid w:val="00227F81"/>
    <w:rsid w:val="00227FE2"/>
    <w:rsid w:val="00227FEF"/>
    <w:rsid w:val="00227FF2"/>
    <w:rsid w:val="0023004A"/>
    <w:rsid w:val="00230085"/>
    <w:rsid w:val="0023012C"/>
    <w:rsid w:val="002301B8"/>
    <w:rsid w:val="0023021B"/>
    <w:rsid w:val="0023021D"/>
    <w:rsid w:val="00230372"/>
    <w:rsid w:val="002303DF"/>
    <w:rsid w:val="00230410"/>
    <w:rsid w:val="00230465"/>
    <w:rsid w:val="00230484"/>
    <w:rsid w:val="002304F7"/>
    <w:rsid w:val="00230584"/>
    <w:rsid w:val="002305C7"/>
    <w:rsid w:val="0023069E"/>
    <w:rsid w:val="0023078C"/>
    <w:rsid w:val="002307DD"/>
    <w:rsid w:val="002307EE"/>
    <w:rsid w:val="00230873"/>
    <w:rsid w:val="00230951"/>
    <w:rsid w:val="00230965"/>
    <w:rsid w:val="002309C3"/>
    <w:rsid w:val="00230A53"/>
    <w:rsid w:val="00230AE3"/>
    <w:rsid w:val="00230EE2"/>
    <w:rsid w:val="00230EE7"/>
    <w:rsid w:val="00230F40"/>
    <w:rsid w:val="00231105"/>
    <w:rsid w:val="0023110B"/>
    <w:rsid w:val="0023113C"/>
    <w:rsid w:val="0023114F"/>
    <w:rsid w:val="00231153"/>
    <w:rsid w:val="00231265"/>
    <w:rsid w:val="002312BC"/>
    <w:rsid w:val="002312F3"/>
    <w:rsid w:val="00231328"/>
    <w:rsid w:val="0023135B"/>
    <w:rsid w:val="0023147A"/>
    <w:rsid w:val="00231480"/>
    <w:rsid w:val="002314AB"/>
    <w:rsid w:val="0023151A"/>
    <w:rsid w:val="002315A0"/>
    <w:rsid w:val="002315B8"/>
    <w:rsid w:val="00231620"/>
    <w:rsid w:val="002316F6"/>
    <w:rsid w:val="00231732"/>
    <w:rsid w:val="002317D1"/>
    <w:rsid w:val="00231821"/>
    <w:rsid w:val="0023183D"/>
    <w:rsid w:val="002319E9"/>
    <w:rsid w:val="00231A09"/>
    <w:rsid w:val="00231AC6"/>
    <w:rsid w:val="00231CE3"/>
    <w:rsid w:val="00231D27"/>
    <w:rsid w:val="00231D61"/>
    <w:rsid w:val="00231D9A"/>
    <w:rsid w:val="00231D9B"/>
    <w:rsid w:val="00231E1E"/>
    <w:rsid w:val="00231E9A"/>
    <w:rsid w:val="00232005"/>
    <w:rsid w:val="00232065"/>
    <w:rsid w:val="00232128"/>
    <w:rsid w:val="002321BE"/>
    <w:rsid w:val="00232226"/>
    <w:rsid w:val="0023224F"/>
    <w:rsid w:val="0023228B"/>
    <w:rsid w:val="0023234B"/>
    <w:rsid w:val="00232357"/>
    <w:rsid w:val="00232363"/>
    <w:rsid w:val="0023237C"/>
    <w:rsid w:val="00232383"/>
    <w:rsid w:val="002323E4"/>
    <w:rsid w:val="00232414"/>
    <w:rsid w:val="0023251E"/>
    <w:rsid w:val="002325A0"/>
    <w:rsid w:val="002325CF"/>
    <w:rsid w:val="00232608"/>
    <w:rsid w:val="0023262D"/>
    <w:rsid w:val="00232676"/>
    <w:rsid w:val="002326AD"/>
    <w:rsid w:val="00232720"/>
    <w:rsid w:val="0023276D"/>
    <w:rsid w:val="002327A5"/>
    <w:rsid w:val="00232870"/>
    <w:rsid w:val="00232884"/>
    <w:rsid w:val="00232A44"/>
    <w:rsid w:val="00232AB0"/>
    <w:rsid w:val="00232ABF"/>
    <w:rsid w:val="00232AD5"/>
    <w:rsid w:val="00232AE3"/>
    <w:rsid w:val="00232B4B"/>
    <w:rsid w:val="00232B50"/>
    <w:rsid w:val="00232B6E"/>
    <w:rsid w:val="00232BB8"/>
    <w:rsid w:val="00232BCF"/>
    <w:rsid w:val="00232C38"/>
    <w:rsid w:val="00232C41"/>
    <w:rsid w:val="00232CA6"/>
    <w:rsid w:val="00232D0E"/>
    <w:rsid w:val="00232E35"/>
    <w:rsid w:val="00232E56"/>
    <w:rsid w:val="00232F85"/>
    <w:rsid w:val="00233070"/>
    <w:rsid w:val="002330F7"/>
    <w:rsid w:val="0023310A"/>
    <w:rsid w:val="00233120"/>
    <w:rsid w:val="0023315E"/>
    <w:rsid w:val="002333F0"/>
    <w:rsid w:val="002333FE"/>
    <w:rsid w:val="002334A8"/>
    <w:rsid w:val="002334D9"/>
    <w:rsid w:val="0023358E"/>
    <w:rsid w:val="0023360F"/>
    <w:rsid w:val="00233680"/>
    <w:rsid w:val="002336A2"/>
    <w:rsid w:val="002336DB"/>
    <w:rsid w:val="0023376B"/>
    <w:rsid w:val="00233781"/>
    <w:rsid w:val="00233809"/>
    <w:rsid w:val="00233887"/>
    <w:rsid w:val="00233A46"/>
    <w:rsid w:val="00233AFE"/>
    <w:rsid w:val="00233B1A"/>
    <w:rsid w:val="00233B1D"/>
    <w:rsid w:val="00233BFD"/>
    <w:rsid w:val="00233C6F"/>
    <w:rsid w:val="00233CCF"/>
    <w:rsid w:val="00233CE5"/>
    <w:rsid w:val="00233D03"/>
    <w:rsid w:val="00233D62"/>
    <w:rsid w:val="00233E54"/>
    <w:rsid w:val="00233E7B"/>
    <w:rsid w:val="00233EAB"/>
    <w:rsid w:val="00233EEC"/>
    <w:rsid w:val="00233F24"/>
    <w:rsid w:val="00234013"/>
    <w:rsid w:val="0023403B"/>
    <w:rsid w:val="002340E1"/>
    <w:rsid w:val="002340F0"/>
    <w:rsid w:val="00234153"/>
    <w:rsid w:val="00234184"/>
    <w:rsid w:val="0023419E"/>
    <w:rsid w:val="002341BD"/>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94"/>
    <w:rsid w:val="002347D6"/>
    <w:rsid w:val="002347DA"/>
    <w:rsid w:val="0023481E"/>
    <w:rsid w:val="0023492A"/>
    <w:rsid w:val="00234A4C"/>
    <w:rsid w:val="00234AA3"/>
    <w:rsid w:val="00234B92"/>
    <w:rsid w:val="00234B97"/>
    <w:rsid w:val="00234BC3"/>
    <w:rsid w:val="00234BE6"/>
    <w:rsid w:val="00234C0B"/>
    <w:rsid w:val="00234DA8"/>
    <w:rsid w:val="00234E04"/>
    <w:rsid w:val="00234E0D"/>
    <w:rsid w:val="00234F02"/>
    <w:rsid w:val="00234F13"/>
    <w:rsid w:val="00234F22"/>
    <w:rsid w:val="00234FE8"/>
    <w:rsid w:val="0023503C"/>
    <w:rsid w:val="002350B8"/>
    <w:rsid w:val="002350D3"/>
    <w:rsid w:val="00235138"/>
    <w:rsid w:val="00235154"/>
    <w:rsid w:val="0023517C"/>
    <w:rsid w:val="00235183"/>
    <w:rsid w:val="0023519B"/>
    <w:rsid w:val="00235207"/>
    <w:rsid w:val="0023529B"/>
    <w:rsid w:val="00235415"/>
    <w:rsid w:val="0023541A"/>
    <w:rsid w:val="00235430"/>
    <w:rsid w:val="0023545E"/>
    <w:rsid w:val="00235504"/>
    <w:rsid w:val="0023552D"/>
    <w:rsid w:val="00235548"/>
    <w:rsid w:val="00235568"/>
    <w:rsid w:val="00235590"/>
    <w:rsid w:val="00235605"/>
    <w:rsid w:val="00235660"/>
    <w:rsid w:val="00235747"/>
    <w:rsid w:val="00235775"/>
    <w:rsid w:val="002357B1"/>
    <w:rsid w:val="00235831"/>
    <w:rsid w:val="00235985"/>
    <w:rsid w:val="00235A4F"/>
    <w:rsid w:val="00235A69"/>
    <w:rsid w:val="00235A6B"/>
    <w:rsid w:val="00235A71"/>
    <w:rsid w:val="00235B63"/>
    <w:rsid w:val="00235BC0"/>
    <w:rsid w:val="00235C12"/>
    <w:rsid w:val="00235C7A"/>
    <w:rsid w:val="00235C81"/>
    <w:rsid w:val="00235D5F"/>
    <w:rsid w:val="00235DC7"/>
    <w:rsid w:val="00235DE7"/>
    <w:rsid w:val="00235E57"/>
    <w:rsid w:val="00235F0B"/>
    <w:rsid w:val="00235F27"/>
    <w:rsid w:val="00235F8F"/>
    <w:rsid w:val="00235FDE"/>
    <w:rsid w:val="00235FE7"/>
    <w:rsid w:val="00235FEB"/>
    <w:rsid w:val="002360BC"/>
    <w:rsid w:val="00236136"/>
    <w:rsid w:val="002361A8"/>
    <w:rsid w:val="00236391"/>
    <w:rsid w:val="0023641E"/>
    <w:rsid w:val="00236422"/>
    <w:rsid w:val="00236442"/>
    <w:rsid w:val="0023648E"/>
    <w:rsid w:val="00236529"/>
    <w:rsid w:val="00236668"/>
    <w:rsid w:val="00236674"/>
    <w:rsid w:val="002366D2"/>
    <w:rsid w:val="00236741"/>
    <w:rsid w:val="0023674A"/>
    <w:rsid w:val="002367C4"/>
    <w:rsid w:val="002367D6"/>
    <w:rsid w:val="002367DA"/>
    <w:rsid w:val="002368BF"/>
    <w:rsid w:val="002369E8"/>
    <w:rsid w:val="002369EC"/>
    <w:rsid w:val="00236A4C"/>
    <w:rsid w:val="00236A73"/>
    <w:rsid w:val="00236B40"/>
    <w:rsid w:val="00236B98"/>
    <w:rsid w:val="00236B9E"/>
    <w:rsid w:val="00236BC5"/>
    <w:rsid w:val="00236BD5"/>
    <w:rsid w:val="00236C1A"/>
    <w:rsid w:val="00236C5E"/>
    <w:rsid w:val="00236DF4"/>
    <w:rsid w:val="00236E15"/>
    <w:rsid w:val="00236EC1"/>
    <w:rsid w:val="00236ED3"/>
    <w:rsid w:val="00236F11"/>
    <w:rsid w:val="00236F47"/>
    <w:rsid w:val="00236F64"/>
    <w:rsid w:val="00236F95"/>
    <w:rsid w:val="00236FAB"/>
    <w:rsid w:val="00236FB5"/>
    <w:rsid w:val="00236FE3"/>
    <w:rsid w:val="002370AE"/>
    <w:rsid w:val="002370D5"/>
    <w:rsid w:val="00237117"/>
    <w:rsid w:val="0023717D"/>
    <w:rsid w:val="0023728C"/>
    <w:rsid w:val="002372FF"/>
    <w:rsid w:val="002374B6"/>
    <w:rsid w:val="0023750B"/>
    <w:rsid w:val="00237667"/>
    <w:rsid w:val="002377CE"/>
    <w:rsid w:val="002377D1"/>
    <w:rsid w:val="0023782B"/>
    <w:rsid w:val="0023795E"/>
    <w:rsid w:val="00237A64"/>
    <w:rsid w:val="00237B8F"/>
    <w:rsid w:val="00237BC2"/>
    <w:rsid w:val="00237BE3"/>
    <w:rsid w:val="00237C16"/>
    <w:rsid w:val="00237C86"/>
    <w:rsid w:val="00237D26"/>
    <w:rsid w:val="00237EB4"/>
    <w:rsid w:val="00237EC2"/>
    <w:rsid w:val="00237F2A"/>
    <w:rsid w:val="00237F76"/>
    <w:rsid w:val="00237F92"/>
    <w:rsid w:val="00240035"/>
    <w:rsid w:val="00240046"/>
    <w:rsid w:val="00240131"/>
    <w:rsid w:val="002402F6"/>
    <w:rsid w:val="0024030A"/>
    <w:rsid w:val="00240404"/>
    <w:rsid w:val="00240423"/>
    <w:rsid w:val="00240458"/>
    <w:rsid w:val="002404FE"/>
    <w:rsid w:val="00240539"/>
    <w:rsid w:val="00240565"/>
    <w:rsid w:val="00240567"/>
    <w:rsid w:val="0024063E"/>
    <w:rsid w:val="00240642"/>
    <w:rsid w:val="0024073F"/>
    <w:rsid w:val="00240825"/>
    <w:rsid w:val="0024086E"/>
    <w:rsid w:val="002408A1"/>
    <w:rsid w:val="00240920"/>
    <w:rsid w:val="00240A4E"/>
    <w:rsid w:val="00240A68"/>
    <w:rsid w:val="00240BE7"/>
    <w:rsid w:val="00240CDA"/>
    <w:rsid w:val="00240D56"/>
    <w:rsid w:val="00240DF7"/>
    <w:rsid w:val="00240E14"/>
    <w:rsid w:val="00240E19"/>
    <w:rsid w:val="00240E91"/>
    <w:rsid w:val="00240EA1"/>
    <w:rsid w:val="00240F2F"/>
    <w:rsid w:val="00240F5C"/>
    <w:rsid w:val="00240F70"/>
    <w:rsid w:val="00240F9D"/>
    <w:rsid w:val="00240FA6"/>
    <w:rsid w:val="00240FB3"/>
    <w:rsid w:val="0024104D"/>
    <w:rsid w:val="0024105B"/>
    <w:rsid w:val="002410C8"/>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627"/>
    <w:rsid w:val="00241647"/>
    <w:rsid w:val="0024170B"/>
    <w:rsid w:val="0024179C"/>
    <w:rsid w:val="002417CC"/>
    <w:rsid w:val="00241849"/>
    <w:rsid w:val="002418CD"/>
    <w:rsid w:val="002418E2"/>
    <w:rsid w:val="002419FD"/>
    <w:rsid w:val="00241A53"/>
    <w:rsid w:val="00241A8A"/>
    <w:rsid w:val="00241AAE"/>
    <w:rsid w:val="00241AF2"/>
    <w:rsid w:val="00241BDC"/>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3F2"/>
    <w:rsid w:val="0024241A"/>
    <w:rsid w:val="0024250D"/>
    <w:rsid w:val="00242522"/>
    <w:rsid w:val="0024257F"/>
    <w:rsid w:val="0024259C"/>
    <w:rsid w:val="002426D7"/>
    <w:rsid w:val="00242706"/>
    <w:rsid w:val="00242717"/>
    <w:rsid w:val="0024274A"/>
    <w:rsid w:val="00242779"/>
    <w:rsid w:val="002427AE"/>
    <w:rsid w:val="00242847"/>
    <w:rsid w:val="0024287D"/>
    <w:rsid w:val="002428B4"/>
    <w:rsid w:val="00242A85"/>
    <w:rsid w:val="00242BCC"/>
    <w:rsid w:val="00242BDD"/>
    <w:rsid w:val="00242C9D"/>
    <w:rsid w:val="00242CBB"/>
    <w:rsid w:val="00242CD5"/>
    <w:rsid w:val="00242D77"/>
    <w:rsid w:val="00242DDC"/>
    <w:rsid w:val="00242E41"/>
    <w:rsid w:val="00242EC7"/>
    <w:rsid w:val="00242ECF"/>
    <w:rsid w:val="00242F41"/>
    <w:rsid w:val="00242F7B"/>
    <w:rsid w:val="00242F8B"/>
    <w:rsid w:val="00242FCF"/>
    <w:rsid w:val="00242FDA"/>
    <w:rsid w:val="00243034"/>
    <w:rsid w:val="002430C5"/>
    <w:rsid w:val="00243242"/>
    <w:rsid w:val="00243316"/>
    <w:rsid w:val="00243342"/>
    <w:rsid w:val="0024342E"/>
    <w:rsid w:val="002434F4"/>
    <w:rsid w:val="002435D7"/>
    <w:rsid w:val="002435F4"/>
    <w:rsid w:val="00243692"/>
    <w:rsid w:val="00243739"/>
    <w:rsid w:val="002437C2"/>
    <w:rsid w:val="0024387D"/>
    <w:rsid w:val="002438B4"/>
    <w:rsid w:val="002438FA"/>
    <w:rsid w:val="0024394A"/>
    <w:rsid w:val="00243972"/>
    <w:rsid w:val="0024399B"/>
    <w:rsid w:val="002439BE"/>
    <w:rsid w:val="00243A17"/>
    <w:rsid w:val="00243A80"/>
    <w:rsid w:val="00243C55"/>
    <w:rsid w:val="00243CBB"/>
    <w:rsid w:val="00243D16"/>
    <w:rsid w:val="00243E9D"/>
    <w:rsid w:val="00243F3C"/>
    <w:rsid w:val="00243F95"/>
    <w:rsid w:val="00243FFB"/>
    <w:rsid w:val="0024403A"/>
    <w:rsid w:val="00244098"/>
    <w:rsid w:val="002440B3"/>
    <w:rsid w:val="002440D1"/>
    <w:rsid w:val="00244282"/>
    <w:rsid w:val="002442B1"/>
    <w:rsid w:val="002442C2"/>
    <w:rsid w:val="0024430A"/>
    <w:rsid w:val="00244328"/>
    <w:rsid w:val="00244380"/>
    <w:rsid w:val="002443D8"/>
    <w:rsid w:val="002444D2"/>
    <w:rsid w:val="002444D6"/>
    <w:rsid w:val="002444F7"/>
    <w:rsid w:val="002444FE"/>
    <w:rsid w:val="00244521"/>
    <w:rsid w:val="00244531"/>
    <w:rsid w:val="00244633"/>
    <w:rsid w:val="00244656"/>
    <w:rsid w:val="002446A2"/>
    <w:rsid w:val="002446E5"/>
    <w:rsid w:val="00244744"/>
    <w:rsid w:val="00244824"/>
    <w:rsid w:val="0024486E"/>
    <w:rsid w:val="002449F4"/>
    <w:rsid w:val="00244A74"/>
    <w:rsid w:val="00244AF0"/>
    <w:rsid w:val="00244B8A"/>
    <w:rsid w:val="00244C81"/>
    <w:rsid w:val="00244CE8"/>
    <w:rsid w:val="00244D22"/>
    <w:rsid w:val="00244E47"/>
    <w:rsid w:val="00244E80"/>
    <w:rsid w:val="00244E84"/>
    <w:rsid w:val="00244EAF"/>
    <w:rsid w:val="00244F1A"/>
    <w:rsid w:val="00244F63"/>
    <w:rsid w:val="00244F71"/>
    <w:rsid w:val="00244F7B"/>
    <w:rsid w:val="00244F89"/>
    <w:rsid w:val="00244F90"/>
    <w:rsid w:val="002450DD"/>
    <w:rsid w:val="00245191"/>
    <w:rsid w:val="002451ED"/>
    <w:rsid w:val="002452A2"/>
    <w:rsid w:val="002452C9"/>
    <w:rsid w:val="002453B7"/>
    <w:rsid w:val="0024541D"/>
    <w:rsid w:val="002454A2"/>
    <w:rsid w:val="002454E5"/>
    <w:rsid w:val="00245578"/>
    <w:rsid w:val="002455C6"/>
    <w:rsid w:val="0024566D"/>
    <w:rsid w:val="0024572B"/>
    <w:rsid w:val="00245811"/>
    <w:rsid w:val="0024582C"/>
    <w:rsid w:val="00245852"/>
    <w:rsid w:val="002458A6"/>
    <w:rsid w:val="00245A6F"/>
    <w:rsid w:val="00245B69"/>
    <w:rsid w:val="00245CAD"/>
    <w:rsid w:val="00245CB3"/>
    <w:rsid w:val="00245D0D"/>
    <w:rsid w:val="00245D22"/>
    <w:rsid w:val="00245D2B"/>
    <w:rsid w:val="00245D46"/>
    <w:rsid w:val="00245D8D"/>
    <w:rsid w:val="00245DC8"/>
    <w:rsid w:val="00245EA3"/>
    <w:rsid w:val="00245EFF"/>
    <w:rsid w:val="00245F56"/>
    <w:rsid w:val="00245F5B"/>
    <w:rsid w:val="00245F7A"/>
    <w:rsid w:val="00245F95"/>
    <w:rsid w:val="00245FEA"/>
    <w:rsid w:val="002461A7"/>
    <w:rsid w:val="0024624B"/>
    <w:rsid w:val="0024624E"/>
    <w:rsid w:val="002462E2"/>
    <w:rsid w:val="0024632C"/>
    <w:rsid w:val="00246395"/>
    <w:rsid w:val="00246483"/>
    <w:rsid w:val="00246571"/>
    <w:rsid w:val="0024659F"/>
    <w:rsid w:val="002465A3"/>
    <w:rsid w:val="00246637"/>
    <w:rsid w:val="00246775"/>
    <w:rsid w:val="002467AC"/>
    <w:rsid w:val="002467DF"/>
    <w:rsid w:val="00246861"/>
    <w:rsid w:val="002468D7"/>
    <w:rsid w:val="00246917"/>
    <w:rsid w:val="0024697D"/>
    <w:rsid w:val="00246996"/>
    <w:rsid w:val="00246A6C"/>
    <w:rsid w:val="00246B4D"/>
    <w:rsid w:val="00246C0B"/>
    <w:rsid w:val="00246CE5"/>
    <w:rsid w:val="00246D9A"/>
    <w:rsid w:val="00246DBB"/>
    <w:rsid w:val="00246E33"/>
    <w:rsid w:val="00246E5C"/>
    <w:rsid w:val="00246EC8"/>
    <w:rsid w:val="00246F3E"/>
    <w:rsid w:val="00246F49"/>
    <w:rsid w:val="00246F5D"/>
    <w:rsid w:val="00246F79"/>
    <w:rsid w:val="00246F89"/>
    <w:rsid w:val="002470DB"/>
    <w:rsid w:val="002470EB"/>
    <w:rsid w:val="00247210"/>
    <w:rsid w:val="00247232"/>
    <w:rsid w:val="002472E5"/>
    <w:rsid w:val="002473C4"/>
    <w:rsid w:val="002473D8"/>
    <w:rsid w:val="002474BC"/>
    <w:rsid w:val="00247552"/>
    <w:rsid w:val="0024755F"/>
    <w:rsid w:val="00247598"/>
    <w:rsid w:val="00247692"/>
    <w:rsid w:val="002476E7"/>
    <w:rsid w:val="0024775A"/>
    <w:rsid w:val="00247761"/>
    <w:rsid w:val="0024779A"/>
    <w:rsid w:val="002477C1"/>
    <w:rsid w:val="00247856"/>
    <w:rsid w:val="00247886"/>
    <w:rsid w:val="00247901"/>
    <w:rsid w:val="00247944"/>
    <w:rsid w:val="0024797F"/>
    <w:rsid w:val="00247AA0"/>
    <w:rsid w:val="00247AA8"/>
    <w:rsid w:val="00247ADE"/>
    <w:rsid w:val="00247B7A"/>
    <w:rsid w:val="00247C9A"/>
    <w:rsid w:val="00247D80"/>
    <w:rsid w:val="00247DC0"/>
    <w:rsid w:val="00247DE0"/>
    <w:rsid w:val="00247E7A"/>
    <w:rsid w:val="00247E7F"/>
    <w:rsid w:val="0025002C"/>
    <w:rsid w:val="002500C7"/>
    <w:rsid w:val="0025017D"/>
    <w:rsid w:val="002501B2"/>
    <w:rsid w:val="00250215"/>
    <w:rsid w:val="002502BC"/>
    <w:rsid w:val="002502CC"/>
    <w:rsid w:val="002502CF"/>
    <w:rsid w:val="00250301"/>
    <w:rsid w:val="0025068F"/>
    <w:rsid w:val="002506B2"/>
    <w:rsid w:val="00250766"/>
    <w:rsid w:val="002507B4"/>
    <w:rsid w:val="002507CD"/>
    <w:rsid w:val="002507D4"/>
    <w:rsid w:val="0025081F"/>
    <w:rsid w:val="00250834"/>
    <w:rsid w:val="00250842"/>
    <w:rsid w:val="0025084F"/>
    <w:rsid w:val="00250984"/>
    <w:rsid w:val="002509AC"/>
    <w:rsid w:val="00250A06"/>
    <w:rsid w:val="00250A60"/>
    <w:rsid w:val="00250AC1"/>
    <w:rsid w:val="00250ACE"/>
    <w:rsid w:val="00250AD0"/>
    <w:rsid w:val="00250B74"/>
    <w:rsid w:val="00250B84"/>
    <w:rsid w:val="00250B8E"/>
    <w:rsid w:val="00250C9B"/>
    <w:rsid w:val="00250D08"/>
    <w:rsid w:val="00250D10"/>
    <w:rsid w:val="00250D7B"/>
    <w:rsid w:val="00250D88"/>
    <w:rsid w:val="00250DBA"/>
    <w:rsid w:val="00250DFD"/>
    <w:rsid w:val="00250E72"/>
    <w:rsid w:val="00250EE1"/>
    <w:rsid w:val="00250F78"/>
    <w:rsid w:val="00250FF4"/>
    <w:rsid w:val="00251136"/>
    <w:rsid w:val="0025119E"/>
    <w:rsid w:val="00251260"/>
    <w:rsid w:val="00251269"/>
    <w:rsid w:val="00251277"/>
    <w:rsid w:val="00251338"/>
    <w:rsid w:val="002513CB"/>
    <w:rsid w:val="002513E0"/>
    <w:rsid w:val="0025147B"/>
    <w:rsid w:val="002514C4"/>
    <w:rsid w:val="00251603"/>
    <w:rsid w:val="00251665"/>
    <w:rsid w:val="002516BE"/>
    <w:rsid w:val="0025172B"/>
    <w:rsid w:val="00251737"/>
    <w:rsid w:val="00251744"/>
    <w:rsid w:val="00251877"/>
    <w:rsid w:val="002518D1"/>
    <w:rsid w:val="00251924"/>
    <w:rsid w:val="002519EB"/>
    <w:rsid w:val="00251A1F"/>
    <w:rsid w:val="00251A51"/>
    <w:rsid w:val="00251A87"/>
    <w:rsid w:val="00251AB6"/>
    <w:rsid w:val="00251BF5"/>
    <w:rsid w:val="00251BF7"/>
    <w:rsid w:val="00251C16"/>
    <w:rsid w:val="00251C2E"/>
    <w:rsid w:val="00251C5B"/>
    <w:rsid w:val="00251C6F"/>
    <w:rsid w:val="00251CC0"/>
    <w:rsid w:val="00251DAE"/>
    <w:rsid w:val="00251EF3"/>
    <w:rsid w:val="00251F28"/>
    <w:rsid w:val="00251FF0"/>
    <w:rsid w:val="00252046"/>
    <w:rsid w:val="0025204B"/>
    <w:rsid w:val="0025204E"/>
    <w:rsid w:val="0025208E"/>
    <w:rsid w:val="002520CC"/>
    <w:rsid w:val="0025218F"/>
    <w:rsid w:val="00252244"/>
    <w:rsid w:val="0025225E"/>
    <w:rsid w:val="0025229D"/>
    <w:rsid w:val="0025236B"/>
    <w:rsid w:val="0025238E"/>
    <w:rsid w:val="002523C1"/>
    <w:rsid w:val="002523C4"/>
    <w:rsid w:val="0025243F"/>
    <w:rsid w:val="0025258C"/>
    <w:rsid w:val="00252600"/>
    <w:rsid w:val="00252659"/>
    <w:rsid w:val="0025274B"/>
    <w:rsid w:val="0025287D"/>
    <w:rsid w:val="002528BD"/>
    <w:rsid w:val="002528C3"/>
    <w:rsid w:val="002529E9"/>
    <w:rsid w:val="00252A0D"/>
    <w:rsid w:val="00252A74"/>
    <w:rsid w:val="00252B30"/>
    <w:rsid w:val="00252DE9"/>
    <w:rsid w:val="00252E25"/>
    <w:rsid w:val="00252E82"/>
    <w:rsid w:val="00252E9E"/>
    <w:rsid w:val="00252EB2"/>
    <w:rsid w:val="00252ED4"/>
    <w:rsid w:val="00252FE1"/>
    <w:rsid w:val="0025302E"/>
    <w:rsid w:val="0025307A"/>
    <w:rsid w:val="00253126"/>
    <w:rsid w:val="0025317D"/>
    <w:rsid w:val="002531C7"/>
    <w:rsid w:val="002532F1"/>
    <w:rsid w:val="002532F2"/>
    <w:rsid w:val="00253373"/>
    <w:rsid w:val="00253383"/>
    <w:rsid w:val="0025347F"/>
    <w:rsid w:val="002534BA"/>
    <w:rsid w:val="002534CD"/>
    <w:rsid w:val="0025358D"/>
    <w:rsid w:val="00253594"/>
    <w:rsid w:val="002535C0"/>
    <w:rsid w:val="00253617"/>
    <w:rsid w:val="002536A9"/>
    <w:rsid w:val="002536CD"/>
    <w:rsid w:val="00253775"/>
    <w:rsid w:val="0025377A"/>
    <w:rsid w:val="002537BE"/>
    <w:rsid w:val="002537D2"/>
    <w:rsid w:val="002538BB"/>
    <w:rsid w:val="00253A3D"/>
    <w:rsid w:val="00253A3F"/>
    <w:rsid w:val="00253B27"/>
    <w:rsid w:val="00253B34"/>
    <w:rsid w:val="00253B4F"/>
    <w:rsid w:val="00253D62"/>
    <w:rsid w:val="00253DC6"/>
    <w:rsid w:val="00253E6D"/>
    <w:rsid w:val="00253F37"/>
    <w:rsid w:val="00253FB3"/>
    <w:rsid w:val="00253FBE"/>
    <w:rsid w:val="002541B3"/>
    <w:rsid w:val="002541DD"/>
    <w:rsid w:val="00254224"/>
    <w:rsid w:val="0025427A"/>
    <w:rsid w:val="002542A5"/>
    <w:rsid w:val="002542BF"/>
    <w:rsid w:val="0025430E"/>
    <w:rsid w:val="0025433F"/>
    <w:rsid w:val="002543D4"/>
    <w:rsid w:val="00254540"/>
    <w:rsid w:val="002545D6"/>
    <w:rsid w:val="002545E5"/>
    <w:rsid w:val="00254675"/>
    <w:rsid w:val="00254760"/>
    <w:rsid w:val="002547B5"/>
    <w:rsid w:val="00254822"/>
    <w:rsid w:val="0025483D"/>
    <w:rsid w:val="002548A0"/>
    <w:rsid w:val="002548B0"/>
    <w:rsid w:val="0025492B"/>
    <w:rsid w:val="0025499A"/>
    <w:rsid w:val="002549A0"/>
    <w:rsid w:val="00254A82"/>
    <w:rsid w:val="00254ACF"/>
    <w:rsid w:val="00254B8E"/>
    <w:rsid w:val="00254BB1"/>
    <w:rsid w:val="00254E4D"/>
    <w:rsid w:val="00254FBF"/>
    <w:rsid w:val="00255009"/>
    <w:rsid w:val="00255018"/>
    <w:rsid w:val="0025503F"/>
    <w:rsid w:val="0025509D"/>
    <w:rsid w:val="002551FC"/>
    <w:rsid w:val="00255224"/>
    <w:rsid w:val="0025523B"/>
    <w:rsid w:val="00255273"/>
    <w:rsid w:val="00255279"/>
    <w:rsid w:val="002552FA"/>
    <w:rsid w:val="002554BC"/>
    <w:rsid w:val="0025551A"/>
    <w:rsid w:val="002555AC"/>
    <w:rsid w:val="0025560F"/>
    <w:rsid w:val="0025565B"/>
    <w:rsid w:val="00255694"/>
    <w:rsid w:val="002556DA"/>
    <w:rsid w:val="002556F4"/>
    <w:rsid w:val="002556FE"/>
    <w:rsid w:val="00255728"/>
    <w:rsid w:val="0025576F"/>
    <w:rsid w:val="002558A8"/>
    <w:rsid w:val="002558DB"/>
    <w:rsid w:val="0025595B"/>
    <w:rsid w:val="0025599B"/>
    <w:rsid w:val="00255A81"/>
    <w:rsid w:val="00255AA8"/>
    <w:rsid w:val="00255AC7"/>
    <w:rsid w:val="00255AFA"/>
    <w:rsid w:val="00255B23"/>
    <w:rsid w:val="00255B84"/>
    <w:rsid w:val="00255BB5"/>
    <w:rsid w:val="00255BFD"/>
    <w:rsid w:val="00255C82"/>
    <w:rsid w:val="00255D39"/>
    <w:rsid w:val="00255D62"/>
    <w:rsid w:val="00255DF0"/>
    <w:rsid w:val="00255E2D"/>
    <w:rsid w:val="00255E3C"/>
    <w:rsid w:val="00255EAE"/>
    <w:rsid w:val="00255F61"/>
    <w:rsid w:val="00255FBF"/>
    <w:rsid w:val="00255FE3"/>
    <w:rsid w:val="00256018"/>
    <w:rsid w:val="0025618E"/>
    <w:rsid w:val="002561DD"/>
    <w:rsid w:val="00256214"/>
    <w:rsid w:val="002562FD"/>
    <w:rsid w:val="00256309"/>
    <w:rsid w:val="00256329"/>
    <w:rsid w:val="0025638A"/>
    <w:rsid w:val="0025639A"/>
    <w:rsid w:val="002563D5"/>
    <w:rsid w:val="002563D8"/>
    <w:rsid w:val="002564BB"/>
    <w:rsid w:val="00256605"/>
    <w:rsid w:val="0025670A"/>
    <w:rsid w:val="002567B2"/>
    <w:rsid w:val="0025690E"/>
    <w:rsid w:val="002569F7"/>
    <w:rsid w:val="00256A0E"/>
    <w:rsid w:val="00256A4D"/>
    <w:rsid w:val="00256A5C"/>
    <w:rsid w:val="00256A61"/>
    <w:rsid w:val="00256AB3"/>
    <w:rsid w:val="00256AC9"/>
    <w:rsid w:val="00256AE8"/>
    <w:rsid w:val="00256BEE"/>
    <w:rsid w:val="00256C49"/>
    <w:rsid w:val="00256C79"/>
    <w:rsid w:val="00256CD9"/>
    <w:rsid w:val="00256E23"/>
    <w:rsid w:val="00256E73"/>
    <w:rsid w:val="00256EAC"/>
    <w:rsid w:val="00256EE5"/>
    <w:rsid w:val="00256F1B"/>
    <w:rsid w:val="00256F5A"/>
    <w:rsid w:val="00256FD9"/>
    <w:rsid w:val="00257038"/>
    <w:rsid w:val="00257093"/>
    <w:rsid w:val="002570B5"/>
    <w:rsid w:val="00257139"/>
    <w:rsid w:val="0025745F"/>
    <w:rsid w:val="0025749F"/>
    <w:rsid w:val="002574E8"/>
    <w:rsid w:val="00257553"/>
    <w:rsid w:val="00257608"/>
    <w:rsid w:val="002576B5"/>
    <w:rsid w:val="002576F5"/>
    <w:rsid w:val="0025771A"/>
    <w:rsid w:val="00257722"/>
    <w:rsid w:val="00257880"/>
    <w:rsid w:val="002578BC"/>
    <w:rsid w:val="002578F2"/>
    <w:rsid w:val="00257907"/>
    <w:rsid w:val="0025798B"/>
    <w:rsid w:val="002579FA"/>
    <w:rsid w:val="002579FE"/>
    <w:rsid w:val="00257A3C"/>
    <w:rsid w:val="00257CCB"/>
    <w:rsid w:val="00257CE0"/>
    <w:rsid w:val="00257CE6"/>
    <w:rsid w:val="00257D31"/>
    <w:rsid w:val="00257DE2"/>
    <w:rsid w:val="00257DE7"/>
    <w:rsid w:val="00257E3A"/>
    <w:rsid w:val="00257E41"/>
    <w:rsid w:val="00257F1B"/>
    <w:rsid w:val="00257FEA"/>
    <w:rsid w:val="002601BD"/>
    <w:rsid w:val="0026023B"/>
    <w:rsid w:val="00260247"/>
    <w:rsid w:val="002602A1"/>
    <w:rsid w:val="00260383"/>
    <w:rsid w:val="00260523"/>
    <w:rsid w:val="00260588"/>
    <w:rsid w:val="0026058A"/>
    <w:rsid w:val="0026068D"/>
    <w:rsid w:val="002606A0"/>
    <w:rsid w:val="002606A7"/>
    <w:rsid w:val="0026072D"/>
    <w:rsid w:val="002607E0"/>
    <w:rsid w:val="002608E8"/>
    <w:rsid w:val="0026090D"/>
    <w:rsid w:val="00260982"/>
    <w:rsid w:val="00260A8E"/>
    <w:rsid w:val="00260C12"/>
    <w:rsid w:val="00260C76"/>
    <w:rsid w:val="00260CE4"/>
    <w:rsid w:val="00260D0D"/>
    <w:rsid w:val="00260DB4"/>
    <w:rsid w:val="00260DC6"/>
    <w:rsid w:val="00260E30"/>
    <w:rsid w:val="00260EDB"/>
    <w:rsid w:val="00260FEB"/>
    <w:rsid w:val="00261048"/>
    <w:rsid w:val="0026104A"/>
    <w:rsid w:val="002610B4"/>
    <w:rsid w:val="002610E9"/>
    <w:rsid w:val="0026119B"/>
    <w:rsid w:val="0026120A"/>
    <w:rsid w:val="00261335"/>
    <w:rsid w:val="00261367"/>
    <w:rsid w:val="0026138F"/>
    <w:rsid w:val="00261692"/>
    <w:rsid w:val="00261695"/>
    <w:rsid w:val="00261709"/>
    <w:rsid w:val="00261765"/>
    <w:rsid w:val="00261845"/>
    <w:rsid w:val="002618C3"/>
    <w:rsid w:val="002618CD"/>
    <w:rsid w:val="0026190F"/>
    <w:rsid w:val="00261942"/>
    <w:rsid w:val="00261A11"/>
    <w:rsid w:val="00261A56"/>
    <w:rsid w:val="00261ABD"/>
    <w:rsid w:val="00261AC0"/>
    <w:rsid w:val="00261B0E"/>
    <w:rsid w:val="00261B60"/>
    <w:rsid w:val="00261B64"/>
    <w:rsid w:val="00261B98"/>
    <w:rsid w:val="00261BDB"/>
    <w:rsid w:val="00261BE3"/>
    <w:rsid w:val="00261BF4"/>
    <w:rsid w:val="00261C59"/>
    <w:rsid w:val="00261D49"/>
    <w:rsid w:val="00261DE8"/>
    <w:rsid w:val="00261EB4"/>
    <w:rsid w:val="00261EBC"/>
    <w:rsid w:val="00261F33"/>
    <w:rsid w:val="00261F8F"/>
    <w:rsid w:val="002621EE"/>
    <w:rsid w:val="0026221F"/>
    <w:rsid w:val="00262402"/>
    <w:rsid w:val="00262430"/>
    <w:rsid w:val="00262438"/>
    <w:rsid w:val="0026248D"/>
    <w:rsid w:val="00262588"/>
    <w:rsid w:val="002625A5"/>
    <w:rsid w:val="0026262F"/>
    <w:rsid w:val="0026277F"/>
    <w:rsid w:val="002627ED"/>
    <w:rsid w:val="00262847"/>
    <w:rsid w:val="00262883"/>
    <w:rsid w:val="002628DE"/>
    <w:rsid w:val="00262965"/>
    <w:rsid w:val="002629BB"/>
    <w:rsid w:val="00262A16"/>
    <w:rsid w:val="00262C45"/>
    <w:rsid w:val="00262C69"/>
    <w:rsid w:val="00262CA6"/>
    <w:rsid w:val="00262DAE"/>
    <w:rsid w:val="00262E98"/>
    <w:rsid w:val="00262EF7"/>
    <w:rsid w:val="00262F19"/>
    <w:rsid w:val="00263072"/>
    <w:rsid w:val="0026307F"/>
    <w:rsid w:val="00263082"/>
    <w:rsid w:val="002630BA"/>
    <w:rsid w:val="0026311C"/>
    <w:rsid w:val="002631AA"/>
    <w:rsid w:val="00263222"/>
    <w:rsid w:val="00263245"/>
    <w:rsid w:val="00263348"/>
    <w:rsid w:val="002633B1"/>
    <w:rsid w:val="002633F0"/>
    <w:rsid w:val="0026347B"/>
    <w:rsid w:val="002634B7"/>
    <w:rsid w:val="002634F6"/>
    <w:rsid w:val="0026355C"/>
    <w:rsid w:val="002635B8"/>
    <w:rsid w:val="002635C5"/>
    <w:rsid w:val="00263603"/>
    <w:rsid w:val="0026364D"/>
    <w:rsid w:val="0026370C"/>
    <w:rsid w:val="00263780"/>
    <w:rsid w:val="00263805"/>
    <w:rsid w:val="002638E4"/>
    <w:rsid w:val="002639B9"/>
    <w:rsid w:val="002639C9"/>
    <w:rsid w:val="00263A14"/>
    <w:rsid w:val="00263AEC"/>
    <w:rsid w:val="00263B7F"/>
    <w:rsid w:val="00263CD6"/>
    <w:rsid w:val="00263D77"/>
    <w:rsid w:val="00263D86"/>
    <w:rsid w:val="00263ED1"/>
    <w:rsid w:val="00263FA0"/>
    <w:rsid w:val="00263FB4"/>
    <w:rsid w:val="00264060"/>
    <w:rsid w:val="00264092"/>
    <w:rsid w:val="002640B9"/>
    <w:rsid w:val="002640C1"/>
    <w:rsid w:val="002640D4"/>
    <w:rsid w:val="002640F7"/>
    <w:rsid w:val="0026414D"/>
    <w:rsid w:val="00264242"/>
    <w:rsid w:val="0026437A"/>
    <w:rsid w:val="0026439E"/>
    <w:rsid w:val="002643FE"/>
    <w:rsid w:val="0026445C"/>
    <w:rsid w:val="002644B1"/>
    <w:rsid w:val="002644B3"/>
    <w:rsid w:val="002645A8"/>
    <w:rsid w:val="002645C4"/>
    <w:rsid w:val="0026467F"/>
    <w:rsid w:val="002646ED"/>
    <w:rsid w:val="0026471A"/>
    <w:rsid w:val="0026477B"/>
    <w:rsid w:val="002647A3"/>
    <w:rsid w:val="002647D2"/>
    <w:rsid w:val="00264867"/>
    <w:rsid w:val="002648B6"/>
    <w:rsid w:val="0026497F"/>
    <w:rsid w:val="00264984"/>
    <w:rsid w:val="00264A1A"/>
    <w:rsid w:val="00264AAB"/>
    <w:rsid w:val="00264AB1"/>
    <w:rsid w:val="00264AE3"/>
    <w:rsid w:val="00264BB8"/>
    <w:rsid w:val="00264BBF"/>
    <w:rsid w:val="00264BCF"/>
    <w:rsid w:val="00264C52"/>
    <w:rsid w:val="00264D16"/>
    <w:rsid w:val="00264DD3"/>
    <w:rsid w:val="00264E20"/>
    <w:rsid w:val="00264E6E"/>
    <w:rsid w:val="00264EA2"/>
    <w:rsid w:val="00264F87"/>
    <w:rsid w:val="00264FB9"/>
    <w:rsid w:val="0026502E"/>
    <w:rsid w:val="00265058"/>
    <w:rsid w:val="00265097"/>
    <w:rsid w:val="002650CC"/>
    <w:rsid w:val="002650EC"/>
    <w:rsid w:val="0026511C"/>
    <w:rsid w:val="00265126"/>
    <w:rsid w:val="0026516D"/>
    <w:rsid w:val="0026517C"/>
    <w:rsid w:val="002651AD"/>
    <w:rsid w:val="002651DD"/>
    <w:rsid w:val="002651F0"/>
    <w:rsid w:val="00265211"/>
    <w:rsid w:val="002652BD"/>
    <w:rsid w:val="002653EF"/>
    <w:rsid w:val="00265439"/>
    <w:rsid w:val="00265463"/>
    <w:rsid w:val="002654A2"/>
    <w:rsid w:val="002655A4"/>
    <w:rsid w:val="00265654"/>
    <w:rsid w:val="002656CB"/>
    <w:rsid w:val="0026576B"/>
    <w:rsid w:val="0026578E"/>
    <w:rsid w:val="002657E8"/>
    <w:rsid w:val="00265871"/>
    <w:rsid w:val="002658B2"/>
    <w:rsid w:val="00265903"/>
    <w:rsid w:val="00265957"/>
    <w:rsid w:val="0026599E"/>
    <w:rsid w:val="002659D8"/>
    <w:rsid w:val="002659DB"/>
    <w:rsid w:val="002659E9"/>
    <w:rsid w:val="002659EC"/>
    <w:rsid w:val="00265A66"/>
    <w:rsid w:val="00265B55"/>
    <w:rsid w:val="00265B90"/>
    <w:rsid w:val="00265BA6"/>
    <w:rsid w:val="00265BEA"/>
    <w:rsid w:val="00265C28"/>
    <w:rsid w:val="00265C84"/>
    <w:rsid w:val="00265E12"/>
    <w:rsid w:val="00265E22"/>
    <w:rsid w:val="00265E46"/>
    <w:rsid w:val="00265E65"/>
    <w:rsid w:val="00265E9B"/>
    <w:rsid w:val="00265EBE"/>
    <w:rsid w:val="00265ED7"/>
    <w:rsid w:val="00265FCA"/>
    <w:rsid w:val="00266169"/>
    <w:rsid w:val="0026616C"/>
    <w:rsid w:val="002662EB"/>
    <w:rsid w:val="002662EC"/>
    <w:rsid w:val="00266337"/>
    <w:rsid w:val="00266372"/>
    <w:rsid w:val="002663E2"/>
    <w:rsid w:val="0026643B"/>
    <w:rsid w:val="0026649F"/>
    <w:rsid w:val="0026651E"/>
    <w:rsid w:val="0026655A"/>
    <w:rsid w:val="0026656A"/>
    <w:rsid w:val="00266597"/>
    <w:rsid w:val="00266639"/>
    <w:rsid w:val="00266649"/>
    <w:rsid w:val="0026668C"/>
    <w:rsid w:val="002666A0"/>
    <w:rsid w:val="002666C4"/>
    <w:rsid w:val="002666DF"/>
    <w:rsid w:val="0026670E"/>
    <w:rsid w:val="00266741"/>
    <w:rsid w:val="00266968"/>
    <w:rsid w:val="002669C9"/>
    <w:rsid w:val="00266A56"/>
    <w:rsid w:val="00266A9B"/>
    <w:rsid w:val="00266AAE"/>
    <w:rsid w:val="00266AC1"/>
    <w:rsid w:val="00266ACD"/>
    <w:rsid w:val="00266AD6"/>
    <w:rsid w:val="00266AF4"/>
    <w:rsid w:val="00266B25"/>
    <w:rsid w:val="00266B5F"/>
    <w:rsid w:val="00266C5A"/>
    <w:rsid w:val="00266CA0"/>
    <w:rsid w:val="00266CF3"/>
    <w:rsid w:val="00266D11"/>
    <w:rsid w:val="00266D27"/>
    <w:rsid w:val="00266D6E"/>
    <w:rsid w:val="00266EB0"/>
    <w:rsid w:val="00266F0B"/>
    <w:rsid w:val="00266F36"/>
    <w:rsid w:val="00266FD1"/>
    <w:rsid w:val="002670EB"/>
    <w:rsid w:val="00267115"/>
    <w:rsid w:val="0026720F"/>
    <w:rsid w:val="00267231"/>
    <w:rsid w:val="002673BF"/>
    <w:rsid w:val="002673C1"/>
    <w:rsid w:val="0026743F"/>
    <w:rsid w:val="002674B3"/>
    <w:rsid w:val="00267557"/>
    <w:rsid w:val="002675AE"/>
    <w:rsid w:val="00267616"/>
    <w:rsid w:val="0026765B"/>
    <w:rsid w:val="0026767F"/>
    <w:rsid w:val="002677C7"/>
    <w:rsid w:val="00267823"/>
    <w:rsid w:val="00267824"/>
    <w:rsid w:val="00267828"/>
    <w:rsid w:val="00267850"/>
    <w:rsid w:val="00267990"/>
    <w:rsid w:val="002679A1"/>
    <w:rsid w:val="00267A2A"/>
    <w:rsid w:val="00267A3F"/>
    <w:rsid w:val="00267AF0"/>
    <w:rsid w:val="00267B8D"/>
    <w:rsid w:val="00267C68"/>
    <w:rsid w:val="00267D1F"/>
    <w:rsid w:val="00267D28"/>
    <w:rsid w:val="00267DC7"/>
    <w:rsid w:val="00267DE8"/>
    <w:rsid w:val="00267E24"/>
    <w:rsid w:val="00267E72"/>
    <w:rsid w:val="00267F61"/>
    <w:rsid w:val="00267F70"/>
    <w:rsid w:val="0027000B"/>
    <w:rsid w:val="00270045"/>
    <w:rsid w:val="0027005E"/>
    <w:rsid w:val="00270060"/>
    <w:rsid w:val="0027014B"/>
    <w:rsid w:val="002701C0"/>
    <w:rsid w:val="00270248"/>
    <w:rsid w:val="00270446"/>
    <w:rsid w:val="002704BD"/>
    <w:rsid w:val="002704FC"/>
    <w:rsid w:val="0027059A"/>
    <w:rsid w:val="00270622"/>
    <w:rsid w:val="002706B2"/>
    <w:rsid w:val="002706FE"/>
    <w:rsid w:val="0027073C"/>
    <w:rsid w:val="002707B8"/>
    <w:rsid w:val="002708AF"/>
    <w:rsid w:val="00270907"/>
    <w:rsid w:val="0027090C"/>
    <w:rsid w:val="0027092F"/>
    <w:rsid w:val="0027099F"/>
    <w:rsid w:val="00270A13"/>
    <w:rsid w:val="00270A6C"/>
    <w:rsid w:val="00270AE5"/>
    <w:rsid w:val="00270B5B"/>
    <w:rsid w:val="00270C04"/>
    <w:rsid w:val="00270C41"/>
    <w:rsid w:val="00270C45"/>
    <w:rsid w:val="00270CCD"/>
    <w:rsid w:val="00270D38"/>
    <w:rsid w:val="00270D8E"/>
    <w:rsid w:val="00270DB5"/>
    <w:rsid w:val="00270E63"/>
    <w:rsid w:val="00270EE2"/>
    <w:rsid w:val="0027103D"/>
    <w:rsid w:val="0027118B"/>
    <w:rsid w:val="002711DE"/>
    <w:rsid w:val="0027121E"/>
    <w:rsid w:val="00271346"/>
    <w:rsid w:val="00271388"/>
    <w:rsid w:val="002713F6"/>
    <w:rsid w:val="00271432"/>
    <w:rsid w:val="00271466"/>
    <w:rsid w:val="00271546"/>
    <w:rsid w:val="002715C2"/>
    <w:rsid w:val="00271639"/>
    <w:rsid w:val="0027164A"/>
    <w:rsid w:val="00271686"/>
    <w:rsid w:val="002716DA"/>
    <w:rsid w:val="002716E2"/>
    <w:rsid w:val="0027178C"/>
    <w:rsid w:val="002717EF"/>
    <w:rsid w:val="00271898"/>
    <w:rsid w:val="0027190A"/>
    <w:rsid w:val="00271919"/>
    <w:rsid w:val="0027191C"/>
    <w:rsid w:val="002719E4"/>
    <w:rsid w:val="002719FA"/>
    <w:rsid w:val="00271B88"/>
    <w:rsid w:val="00271BB1"/>
    <w:rsid w:val="00271BD1"/>
    <w:rsid w:val="00271BF9"/>
    <w:rsid w:val="00271CF2"/>
    <w:rsid w:val="00271D15"/>
    <w:rsid w:val="00271D44"/>
    <w:rsid w:val="00271D7C"/>
    <w:rsid w:val="00271E19"/>
    <w:rsid w:val="00271E69"/>
    <w:rsid w:val="00271E6E"/>
    <w:rsid w:val="00271F5D"/>
    <w:rsid w:val="0027200E"/>
    <w:rsid w:val="002720F1"/>
    <w:rsid w:val="0027210A"/>
    <w:rsid w:val="00272124"/>
    <w:rsid w:val="002721DB"/>
    <w:rsid w:val="00272227"/>
    <w:rsid w:val="00272311"/>
    <w:rsid w:val="0027238C"/>
    <w:rsid w:val="0027243F"/>
    <w:rsid w:val="0027244C"/>
    <w:rsid w:val="00272577"/>
    <w:rsid w:val="002725E0"/>
    <w:rsid w:val="00272668"/>
    <w:rsid w:val="00272688"/>
    <w:rsid w:val="002726AA"/>
    <w:rsid w:val="00272719"/>
    <w:rsid w:val="00272760"/>
    <w:rsid w:val="0027276B"/>
    <w:rsid w:val="002727F8"/>
    <w:rsid w:val="0027286B"/>
    <w:rsid w:val="0027289C"/>
    <w:rsid w:val="00272ABB"/>
    <w:rsid w:val="00272ABF"/>
    <w:rsid w:val="00272B2D"/>
    <w:rsid w:val="00272B5A"/>
    <w:rsid w:val="00272CAB"/>
    <w:rsid w:val="00272CDB"/>
    <w:rsid w:val="00272DED"/>
    <w:rsid w:val="00272E88"/>
    <w:rsid w:val="00272EA6"/>
    <w:rsid w:val="00272F29"/>
    <w:rsid w:val="00272F2F"/>
    <w:rsid w:val="00272F94"/>
    <w:rsid w:val="00272FE6"/>
    <w:rsid w:val="00273171"/>
    <w:rsid w:val="0027318D"/>
    <w:rsid w:val="0027330B"/>
    <w:rsid w:val="0027339B"/>
    <w:rsid w:val="0027348A"/>
    <w:rsid w:val="002734F4"/>
    <w:rsid w:val="00273689"/>
    <w:rsid w:val="002736FA"/>
    <w:rsid w:val="002737B0"/>
    <w:rsid w:val="002737D0"/>
    <w:rsid w:val="002737FE"/>
    <w:rsid w:val="002738F1"/>
    <w:rsid w:val="0027395B"/>
    <w:rsid w:val="0027399F"/>
    <w:rsid w:val="00273A2F"/>
    <w:rsid w:val="00273AAB"/>
    <w:rsid w:val="00273BB4"/>
    <w:rsid w:val="00273BE6"/>
    <w:rsid w:val="00273C1A"/>
    <w:rsid w:val="00273C21"/>
    <w:rsid w:val="00273C96"/>
    <w:rsid w:val="00273C9B"/>
    <w:rsid w:val="00273CB6"/>
    <w:rsid w:val="00273CB9"/>
    <w:rsid w:val="00273D54"/>
    <w:rsid w:val="00273D8D"/>
    <w:rsid w:val="00273DF7"/>
    <w:rsid w:val="00273E13"/>
    <w:rsid w:val="00273E93"/>
    <w:rsid w:val="00273EF3"/>
    <w:rsid w:val="00273F2B"/>
    <w:rsid w:val="00273FEC"/>
    <w:rsid w:val="00274041"/>
    <w:rsid w:val="00274176"/>
    <w:rsid w:val="00274177"/>
    <w:rsid w:val="002741F6"/>
    <w:rsid w:val="00274201"/>
    <w:rsid w:val="00274308"/>
    <w:rsid w:val="002743B0"/>
    <w:rsid w:val="0027446A"/>
    <w:rsid w:val="00274477"/>
    <w:rsid w:val="002744B6"/>
    <w:rsid w:val="0027454D"/>
    <w:rsid w:val="0027468D"/>
    <w:rsid w:val="00274717"/>
    <w:rsid w:val="0027475E"/>
    <w:rsid w:val="00274786"/>
    <w:rsid w:val="0027478E"/>
    <w:rsid w:val="00274791"/>
    <w:rsid w:val="0027482D"/>
    <w:rsid w:val="00274845"/>
    <w:rsid w:val="00274868"/>
    <w:rsid w:val="002748A0"/>
    <w:rsid w:val="002748F4"/>
    <w:rsid w:val="00274905"/>
    <w:rsid w:val="0027494D"/>
    <w:rsid w:val="00274A53"/>
    <w:rsid w:val="00274A79"/>
    <w:rsid w:val="00274AD7"/>
    <w:rsid w:val="00274B34"/>
    <w:rsid w:val="00274B9A"/>
    <w:rsid w:val="00274CC1"/>
    <w:rsid w:val="00274CC8"/>
    <w:rsid w:val="00274D2E"/>
    <w:rsid w:val="00274E20"/>
    <w:rsid w:val="00274F9F"/>
    <w:rsid w:val="00274FDD"/>
    <w:rsid w:val="0027500A"/>
    <w:rsid w:val="002751EB"/>
    <w:rsid w:val="00275223"/>
    <w:rsid w:val="002752FF"/>
    <w:rsid w:val="0027530D"/>
    <w:rsid w:val="0027538A"/>
    <w:rsid w:val="002753E5"/>
    <w:rsid w:val="00275493"/>
    <w:rsid w:val="002754C3"/>
    <w:rsid w:val="002754E9"/>
    <w:rsid w:val="0027562F"/>
    <w:rsid w:val="002756AC"/>
    <w:rsid w:val="0027584E"/>
    <w:rsid w:val="002758CD"/>
    <w:rsid w:val="00275926"/>
    <w:rsid w:val="00275970"/>
    <w:rsid w:val="00275A10"/>
    <w:rsid w:val="00275A55"/>
    <w:rsid w:val="00275AD2"/>
    <w:rsid w:val="00275B2F"/>
    <w:rsid w:val="00275B4C"/>
    <w:rsid w:val="00275B77"/>
    <w:rsid w:val="00275C2B"/>
    <w:rsid w:val="00275CF0"/>
    <w:rsid w:val="00275D73"/>
    <w:rsid w:val="00275DBA"/>
    <w:rsid w:val="00275F4B"/>
    <w:rsid w:val="00275FAC"/>
    <w:rsid w:val="00275FC4"/>
    <w:rsid w:val="00276027"/>
    <w:rsid w:val="002760BA"/>
    <w:rsid w:val="0027610C"/>
    <w:rsid w:val="00276122"/>
    <w:rsid w:val="00276124"/>
    <w:rsid w:val="0027612E"/>
    <w:rsid w:val="002761DD"/>
    <w:rsid w:val="0027620A"/>
    <w:rsid w:val="002762B1"/>
    <w:rsid w:val="00276381"/>
    <w:rsid w:val="002763DC"/>
    <w:rsid w:val="002764A0"/>
    <w:rsid w:val="002764B6"/>
    <w:rsid w:val="002764BD"/>
    <w:rsid w:val="002764E9"/>
    <w:rsid w:val="0027655F"/>
    <w:rsid w:val="00276655"/>
    <w:rsid w:val="00276667"/>
    <w:rsid w:val="00276687"/>
    <w:rsid w:val="002766C9"/>
    <w:rsid w:val="002766CA"/>
    <w:rsid w:val="002767A3"/>
    <w:rsid w:val="00276809"/>
    <w:rsid w:val="00276892"/>
    <w:rsid w:val="002768CE"/>
    <w:rsid w:val="002768DD"/>
    <w:rsid w:val="00276A31"/>
    <w:rsid w:val="00276B72"/>
    <w:rsid w:val="00276B96"/>
    <w:rsid w:val="00276BEE"/>
    <w:rsid w:val="00276CAC"/>
    <w:rsid w:val="00276D3C"/>
    <w:rsid w:val="00276DED"/>
    <w:rsid w:val="00276EDD"/>
    <w:rsid w:val="00276FBA"/>
    <w:rsid w:val="00276FEC"/>
    <w:rsid w:val="0027700D"/>
    <w:rsid w:val="002770EE"/>
    <w:rsid w:val="00277196"/>
    <w:rsid w:val="002771ED"/>
    <w:rsid w:val="002772D2"/>
    <w:rsid w:val="00277400"/>
    <w:rsid w:val="0027740A"/>
    <w:rsid w:val="00277453"/>
    <w:rsid w:val="0027758F"/>
    <w:rsid w:val="002775D0"/>
    <w:rsid w:val="0027764C"/>
    <w:rsid w:val="0027766D"/>
    <w:rsid w:val="002776AF"/>
    <w:rsid w:val="002776DC"/>
    <w:rsid w:val="002776E8"/>
    <w:rsid w:val="002776F9"/>
    <w:rsid w:val="00277737"/>
    <w:rsid w:val="002777DC"/>
    <w:rsid w:val="00277801"/>
    <w:rsid w:val="0027781C"/>
    <w:rsid w:val="002779FF"/>
    <w:rsid w:val="00277A5B"/>
    <w:rsid w:val="00277A7D"/>
    <w:rsid w:val="00277ACE"/>
    <w:rsid w:val="00277AEA"/>
    <w:rsid w:val="00277B6B"/>
    <w:rsid w:val="00277C53"/>
    <w:rsid w:val="00277CC8"/>
    <w:rsid w:val="00277CDD"/>
    <w:rsid w:val="00277CE7"/>
    <w:rsid w:val="00277D36"/>
    <w:rsid w:val="00277E10"/>
    <w:rsid w:val="00277F26"/>
    <w:rsid w:val="00277F29"/>
    <w:rsid w:val="00277F3C"/>
    <w:rsid w:val="00277F4D"/>
    <w:rsid w:val="00277F6E"/>
    <w:rsid w:val="00277F9A"/>
    <w:rsid w:val="00277FB9"/>
    <w:rsid w:val="00280007"/>
    <w:rsid w:val="00280017"/>
    <w:rsid w:val="002800AB"/>
    <w:rsid w:val="002800AC"/>
    <w:rsid w:val="002801B9"/>
    <w:rsid w:val="002801D4"/>
    <w:rsid w:val="002801D7"/>
    <w:rsid w:val="002801F8"/>
    <w:rsid w:val="00280213"/>
    <w:rsid w:val="0028027F"/>
    <w:rsid w:val="002803AD"/>
    <w:rsid w:val="002803C0"/>
    <w:rsid w:val="00280521"/>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0BA"/>
    <w:rsid w:val="0028110F"/>
    <w:rsid w:val="0028123F"/>
    <w:rsid w:val="0028126F"/>
    <w:rsid w:val="002812AC"/>
    <w:rsid w:val="002812B0"/>
    <w:rsid w:val="00281341"/>
    <w:rsid w:val="0028135D"/>
    <w:rsid w:val="002813EB"/>
    <w:rsid w:val="00281424"/>
    <w:rsid w:val="00281490"/>
    <w:rsid w:val="002814C2"/>
    <w:rsid w:val="00281503"/>
    <w:rsid w:val="00281553"/>
    <w:rsid w:val="0028156A"/>
    <w:rsid w:val="00281669"/>
    <w:rsid w:val="00281677"/>
    <w:rsid w:val="0028177F"/>
    <w:rsid w:val="00281796"/>
    <w:rsid w:val="0028179C"/>
    <w:rsid w:val="00281854"/>
    <w:rsid w:val="002819A4"/>
    <w:rsid w:val="002819D5"/>
    <w:rsid w:val="00281A18"/>
    <w:rsid w:val="00281A20"/>
    <w:rsid w:val="00281A57"/>
    <w:rsid w:val="00281B18"/>
    <w:rsid w:val="00281B46"/>
    <w:rsid w:val="00281B9B"/>
    <w:rsid w:val="00281C3E"/>
    <w:rsid w:val="00281DBC"/>
    <w:rsid w:val="00281E4E"/>
    <w:rsid w:val="00281ECB"/>
    <w:rsid w:val="00281F3D"/>
    <w:rsid w:val="00281F4E"/>
    <w:rsid w:val="00281FC6"/>
    <w:rsid w:val="00281FD2"/>
    <w:rsid w:val="0028202F"/>
    <w:rsid w:val="00282052"/>
    <w:rsid w:val="0028211C"/>
    <w:rsid w:val="0028217E"/>
    <w:rsid w:val="0028218E"/>
    <w:rsid w:val="002821A7"/>
    <w:rsid w:val="002821D0"/>
    <w:rsid w:val="002821E7"/>
    <w:rsid w:val="002822F1"/>
    <w:rsid w:val="002823B9"/>
    <w:rsid w:val="002823EA"/>
    <w:rsid w:val="00282424"/>
    <w:rsid w:val="00282455"/>
    <w:rsid w:val="002825AE"/>
    <w:rsid w:val="00282605"/>
    <w:rsid w:val="002827A8"/>
    <w:rsid w:val="002828C3"/>
    <w:rsid w:val="00282979"/>
    <w:rsid w:val="00282AF5"/>
    <w:rsid w:val="00282B13"/>
    <w:rsid w:val="00282B2E"/>
    <w:rsid w:val="00282C05"/>
    <w:rsid w:val="00282CBE"/>
    <w:rsid w:val="00282DF7"/>
    <w:rsid w:val="00282E0C"/>
    <w:rsid w:val="00282FA0"/>
    <w:rsid w:val="00282FB4"/>
    <w:rsid w:val="0028310E"/>
    <w:rsid w:val="00283195"/>
    <w:rsid w:val="00283234"/>
    <w:rsid w:val="0028324F"/>
    <w:rsid w:val="00283294"/>
    <w:rsid w:val="0028333D"/>
    <w:rsid w:val="002833D7"/>
    <w:rsid w:val="00283467"/>
    <w:rsid w:val="00283485"/>
    <w:rsid w:val="002834AB"/>
    <w:rsid w:val="002834E6"/>
    <w:rsid w:val="00283503"/>
    <w:rsid w:val="00283504"/>
    <w:rsid w:val="0028355E"/>
    <w:rsid w:val="002835A1"/>
    <w:rsid w:val="002835B2"/>
    <w:rsid w:val="0028371C"/>
    <w:rsid w:val="0028378C"/>
    <w:rsid w:val="00283798"/>
    <w:rsid w:val="00283826"/>
    <w:rsid w:val="00283835"/>
    <w:rsid w:val="002838A5"/>
    <w:rsid w:val="00283965"/>
    <w:rsid w:val="00283A26"/>
    <w:rsid w:val="00283B3D"/>
    <w:rsid w:val="00283B4B"/>
    <w:rsid w:val="00283B5D"/>
    <w:rsid w:val="00283B84"/>
    <w:rsid w:val="00283C4A"/>
    <w:rsid w:val="00283C8A"/>
    <w:rsid w:val="00283D65"/>
    <w:rsid w:val="00283E19"/>
    <w:rsid w:val="00283EB0"/>
    <w:rsid w:val="00283EC8"/>
    <w:rsid w:val="00283F22"/>
    <w:rsid w:val="00283F45"/>
    <w:rsid w:val="00284040"/>
    <w:rsid w:val="002840BB"/>
    <w:rsid w:val="00284164"/>
    <w:rsid w:val="002841CA"/>
    <w:rsid w:val="00284297"/>
    <w:rsid w:val="00284344"/>
    <w:rsid w:val="00284346"/>
    <w:rsid w:val="00284430"/>
    <w:rsid w:val="00284600"/>
    <w:rsid w:val="00284640"/>
    <w:rsid w:val="00284645"/>
    <w:rsid w:val="0028465B"/>
    <w:rsid w:val="00284663"/>
    <w:rsid w:val="002846DE"/>
    <w:rsid w:val="002846FD"/>
    <w:rsid w:val="00284715"/>
    <w:rsid w:val="002847EF"/>
    <w:rsid w:val="002848B2"/>
    <w:rsid w:val="002848CC"/>
    <w:rsid w:val="00284901"/>
    <w:rsid w:val="00284928"/>
    <w:rsid w:val="00284943"/>
    <w:rsid w:val="00284948"/>
    <w:rsid w:val="002849C6"/>
    <w:rsid w:val="002849E8"/>
    <w:rsid w:val="00284AF8"/>
    <w:rsid w:val="00284B5E"/>
    <w:rsid w:val="00284C26"/>
    <w:rsid w:val="00284CF3"/>
    <w:rsid w:val="00284D18"/>
    <w:rsid w:val="00284D81"/>
    <w:rsid w:val="00284DD3"/>
    <w:rsid w:val="00284DD6"/>
    <w:rsid w:val="00284FA2"/>
    <w:rsid w:val="00284FA8"/>
    <w:rsid w:val="00285022"/>
    <w:rsid w:val="002850CA"/>
    <w:rsid w:val="002850D5"/>
    <w:rsid w:val="0028519E"/>
    <w:rsid w:val="00285260"/>
    <w:rsid w:val="00285265"/>
    <w:rsid w:val="00285274"/>
    <w:rsid w:val="002853A6"/>
    <w:rsid w:val="002853F9"/>
    <w:rsid w:val="00285432"/>
    <w:rsid w:val="00285449"/>
    <w:rsid w:val="00285451"/>
    <w:rsid w:val="00285452"/>
    <w:rsid w:val="00285504"/>
    <w:rsid w:val="00285520"/>
    <w:rsid w:val="00285554"/>
    <w:rsid w:val="0028556A"/>
    <w:rsid w:val="00285587"/>
    <w:rsid w:val="002856A5"/>
    <w:rsid w:val="002857BC"/>
    <w:rsid w:val="00285814"/>
    <w:rsid w:val="00285871"/>
    <w:rsid w:val="0028593F"/>
    <w:rsid w:val="00285984"/>
    <w:rsid w:val="002859B4"/>
    <w:rsid w:val="00285CF9"/>
    <w:rsid w:val="00285D35"/>
    <w:rsid w:val="00285D46"/>
    <w:rsid w:val="00285E30"/>
    <w:rsid w:val="00285E7B"/>
    <w:rsid w:val="00285E86"/>
    <w:rsid w:val="0028605F"/>
    <w:rsid w:val="002860FA"/>
    <w:rsid w:val="00286117"/>
    <w:rsid w:val="002862B7"/>
    <w:rsid w:val="002862C0"/>
    <w:rsid w:val="0028633B"/>
    <w:rsid w:val="002863A3"/>
    <w:rsid w:val="00286428"/>
    <w:rsid w:val="00286431"/>
    <w:rsid w:val="00286461"/>
    <w:rsid w:val="00286549"/>
    <w:rsid w:val="002865EE"/>
    <w:rsid w:val="00286603"/>
    <w:rsid w:val="00286632"/>
    <w:rsid w:val="002866D5"/>
    <w:rsid w:val="00286766"/>
    <w:rsid w:val="002868AD"/>
    <w:rsid w:val="002868DD"/>
    <w:rsid w:val="00286B27"/>
    <w:rsid w:val="00286B6C"/>
    <w:rsid w:val="00286B8E"/>
    <w:rsid w:val="00286CD0"/>
    <w:rsid w:val="00286D50"/>
    <w:rsid w:val="00286D65"/>
    <w:rsid w:val="00286E23"/>
    <w:rsid w:val="00286E76"/>
    <w:rsid w:val="00286EF5"/>
    <w:rsid w:val="00286F01"/>
    <w:rsid w:val="00286F92"/>
    <w:rsid w:val="00287008"/>
    <w:rsid w:val="0028712B"/>
    <w:rsid w:val="00287147"/>
    <w:rsid w:val="0028719D"/>
    <w:rsid w:val="002871BD"/>
    <w:rsid w:val="0028724E"/>
    <w:rsid w:val="00287298"/>
    <w:rsid w:val="002872ED"/>
    <w:rsid w:val="00287310"/>
    <w:rsid w:val="002873BA"/>
    <w:rsid w:val="002873C0"/>
    <w:rsid w:val="0028740A"/>
    <w:rsid w:val="00287545"/>
    <w:rsid w:val="002875D0"/>
    <w:rsid w:val="0028768A"/>
    <w:rsid w:val="00287773"/>
    <w:rsid w:val="002877CB"/>
    <w:rsid w:val="00287875"/>
    <w:rsid w:val="00287931"/>
    <w:rsid w:val="00287A30"/>
    <w:rsid w:val="00287A78"/>
    <w:rsid w:val="00287A84"/>
    <w:rsid w:val="00287AA7"/>
    <w:rsid w:val="00287AF2"/>
    <w:rsid w:val="00287B5A"/>
    <w:rsid w:val="00287B8C"/>
    <w:rsid w:val="00287C08"/>
    <w:rsid w:val="00287C3B"/>
    <w:rsid w:val="00287C57"/>
    <w:rsid w:val="00287C59"/>
    <w:rsid w:val="00287CC7"/>
    <w:rsid w:val="00287CD8"/>
    <w:rsid w:val="00287CDC"/>
    <w:rsid w:val="00287D0A"/>
    <w:rsid w:val="00287D5E"/>
    <w:rsid w:val="00287D9F"/>
    <w:rsid w:val="00287DD7"/>
    <w:rsid w:val="00287E41"/>
    <w:rsid w:val="00287ECE"/>
    <w:rsid w:val="00287ED7"/>
    <w:rsid w:val="00287F2F"/>
    <w:rsid w:val="00287F38"/>
    <w:rsid w:val="00287F86"/>
    <w:rsid w:val="00290045"/>
    <w:rsid w:val="002900C1"/>
    <w:rsid w:val="002901F9"/>
    <w:rsid w:val="00290258"/>
    <w:rsid w:val="002902CE"/>
    <w:rsid w:val="002903A5"/>
    <w:rsid w:val="002903C3"/>
    <w:rsid w:val="0029046B"/>
    <w:rsid w:val="0029051A"/>
    <w:rsid w:val="0029052E"/>
    <w:rsid w:val="00290537"/>
    <w:rsid w:val="002905C2"/>
    <w:rsid w:val="00290625"/>
    <w:rsid w:val="00290762"/>
    <w:rsid w:val="002908B6"/>
    <w:rsid w:val="002908F1"/>
    <w:rsid w:val="00290927"/>
    <w:rsid w:val="0029097F"/>
    <w:rsid w:val="002909E0"/>
    <w:rsid w:val="00290A53"/>
    <w:rsid w:val="00290BC3"/>
    <w:rsid w:val="00290BEE"/>
    <w:rsid w:val="00290C91"/>
    <w:rsid w:val="00290D0C"/>
    <w:rsid w:val="00290D4D"/>
    <w:rsid w:val="00290DA0"/>
    <w:rsid w:val="00290DF5"/>
    <w:rsid w:val="00290E2F"/>
    <w:rsid w:val="00290EC1"/>
    <w:rsid w:val="00290EDE"/>
    <w:rsid w:val="00290F3B"/>
    <w:rsid w:val="002910E6"/>
    <w:rsid w:val="00291126"/>
    <w:rsid w:val="002911BF"/>
    <w:rsid w:val="002911C0"/>
    <w:rsid w:val="00291336"/>
    <w:rsid w:val="0029137E"/>
    <w:rsid w:val="002914A8"/>
    <w:rsid w:val="002914DC"/>
    <w:rsid w:val="00291556"/>
    <w:rsid w:val="00291586"/>
    <w:rsid w:val="00291643"/>
    <w:rsid w:val="0029167A"/>
    <w:rsid w:val="00291681"/>
    <w:rsid w:val="00291719"/>
    <w:rsid w:val="0029174B"/>
    <w:rsid w:val="00291788"/>
    <w:rsid w:val="0029185F"/>
    <w:rsid w:val="002919D9"/>
    <w:rsid w:val="00291A11"/>
    <w:rsid w:val="00291A25"/>
    <w:rsid w:val="00291B22"/>
    <w:rsid w:val="00291B2D"/>
    <w:rsid w:val="00291BF9"/>
    <w:rsid w:val="00291BFD"/>
    <w:rsid w:val="00291BFE"/>
    <w:rsid w:val="00291C3B"/>
    <w:rsid w:val="00291C96"/>
    <w:rsid w:val="00291D07"/>
    <w:rsid w:val="00291DA8"/>
    <w:rsid w:val="00291DD0"/>
    <w:rsid w:val="00291E32"/>
    <w:rsid w:val="00291E60"/>
    <w:rsid w:val="00291E94"/>
    <w:rsid w:val="00291EA3"/>
    <w:rsid w:val="00291F62"/>
    <w:rsid w:val="00292061"/>
    <w:rsid w:val="002920EA"/>
    <w:rsid w:val="00292204"/>
    <w:rsid w:val="002922CB"/>
    <w:rsid w:val="002922D8"/>
    <w:rsid w:val="00292347"/>
    <w:rsid w:val="00292364"/>
    <w:rsid w:val="002923AA"/>
    <w:rsid w:val="00292407"/>
    <w:rsid w:val="0029240D"/>
    <w:rsid w:val="0029245C"/>
    <w:rsid w:val="0029258F"/>
    <w:rsid w:val="002925B0"/>
    <w:rsid w:val="0029261B"/>
    <w:rsid w:val="0029266F"/>
    <w:rsid w:val="0029267A"/>
    <w:rsid w:val="002926B9"/>
    <w:rsid w:val="002926DE"/>
    <w:rsid w:val="002926E6"/>
    <w:rsid w:val="00292775"/>
    <w:rsid w:val="002929BF"/>
    <w:rsid w:val="00292AD4"/>
    <w:rsid w:val="00292B56"/>
    <w:rsid w:val="00292B94"/>
    <w:rsid w:val="00292BFA"/>
    <w:rsid w:val="00292C2A"/>
    <w:rsid w:val="00292C66"/>
    <w:rsid w:val="00292CB2"/>
    <w:rsid w:val="00292D3E"/>
    <w:rsid w:val="00292D86"/>
    <w:rsid w:val="00292DAD"/>
    <w:rsid w:val="00292DE9"/>
    <w:rsid w:val="00292F33"/>
    <w:rsid w:val="00292FCF"/>
    <w:rsid w:val="0029306B"/>
    <w:rsid w:val="00293087"/>
    <w:rsid w:val="002931A1"/>
    <w:rsid w:val="002931A8"/>
    <w:rsid w:val="0029320E"/>
    <w:rsid w:val="00293278"/>
    <w:rsid w:val="002932DB"/>
    <w:rsid w:val="002932EB"/>
    <w:rsid w:val="00293410"/>
    <w:rsid w:val="002934BF"/>
    <w:rsid w:val="00293534"/>
    <w:rsid w:val="002935B1"/>
    <w:rsid w:val="002935C1"/>
    <w:rsid w:val="002935D8"/>
    <w:rsid w:val="00293653"/>
    <w:rsid w:val="00293767"/>
    <w:rsid w:val="0029387F"/>
    <w:rsid w:val="002938BA"/>
    <w:rsid w:val="002939D2"/>
    <w:rsid w:val="00293A2F"/>
    <w:rsid w:val="00293A5C"/>
    <w:rsid w:val="00293AF1"/>
    <w:rsid w:val="00293B0E"/>
    <w:rsid w:val="00293B4E"/>
    <w:rsid w:val="00293C0C"/>
    <w:rsid w:val="00293C9B"/>
    <w:rsid w:val="00293CC7"/>
    <w:rsid w:val="00293D03"/>
    <w:rsid w:val="00293D64"/>
    <w:rsid w:val="00293D88"/>
    <w:rsid w:val="00293DC8"/>
    <w:rsid w:val="00293E03"/>
    <w:rsid w:val="00293F7A"/>
    <w:rsid w:val="0029401A"/>
    <w:rsid w:val="0029402F"/>
    <w:rsid w:val="0029408D"/>
    <w:rsid w:val="002940BA"/>
    <w:rsid w:val="002941A8"/>
    <w:rsid w:val="00294219"/>
    <w:rsid w:val="00294275"/>
    <w:rsid w:val="002942AF"/>
    <w:rsid w:val="00294326"/>
    <w:rsid w:val="00294336"/>
    <w:rsid w:val="002944AD"/>
    <w:rsid w:val="002944C3"/>
    <w:rsid w:val="002944CD"/>
    <w:rsid w:val="00294500"/>
    <w:rsid w:val="002945AD"/>
    <w:rsid w:val="0029479B"/>
    <w:rsid w:val="002947D3"/>
    <w:rsid w:val="00294859"/>
    <w:rsid w:val="002948C6"/>
    <w:rsid w:val="0029498C"/>
    <w:rsid w:val="002949C0"/>
    <w:rsid w:val="00294A0E"/>
    <w:rsid w:val="00294A5A"/>
    <w:rsid w:val="00294AF8"/>
    <w:rsid w:val="00294B76"/>
    <w:rsid w:val="00294C0A"/>
    <w:rsid w:val="00294C47"/>
    <w:rsid w:val="00294D08"/>
    <w:rsid w:val="00294D52"/>
    <w:rsid w:val="00294D62"/>
    <w:rsid w:val="00294D82"/>
    <w:rsid w:val="00294DD2"/>
    <w:rsid w:val="00294E97"/>
    <w:rsid w:val="00294EBC"/>
    <w:rsid w:val="0029507F"/>
    <w:rsid w:val="002950AA"/>
    <w:rsid w:val="002950DB"/>
    <w:rsid w:val="0029512A"/>
    <w:rsid w:val="00295161"/>
    <w:rsid w:val="0029516A"/>
    <w:rsid w:val="0029518F"/>
    <w:rsid w:val="00295298"/>
    <w:rsid w:val="002952FD"/>
    <w:rsid w:val="00295307"/>
    <w:rsid w:val="00295313"/>
    <w:rsid w:val="002953C5"/>
    <w:rsid w:val="002953DA"/>
    <w:rsid w:val="00295425"/>
    <w:rsid w:val="00295568"/>
    <w:rsid w:val="0029558A"/>
    <w:rsid w:val="00295600"/>
    <w:rsid w:val="00295677"/>
    <w:rsid w:val="002956B4"/>
    <w:rsid w:val="002956F0"/>
    <w:rsid w:val="002956FB"/>
    <w:rsid w:val="00295725"/>
    <w:rsid w:val="00295777"/>
    <w:rsid w:val="00295780"/>
    <w:rsid w:val="002957C3"/>
    <w:rsid w:val="002957EA"/>
    <w:rsid w:val="0029582B"/>
    <w:rsid w:val="00295858"/>
    <w:rsid w:val="00295935"/>
    <w:rsid w:val="0029595C"/>
    <w:rsid w:val="002959C9"/>
    <w:rsid w:val="00295A2F"/>
    <w:rsid w:val="00295AE4"/>
    <w:rsid w:val="00295AF2"/>
    <w:rsid w:val="00295B85"/>
    <w:rsid w:val="00295B86"/>
    <w:rsid w:val="00295C05"/>
    <w:rsid w:val="00295C68"/>
    <w:rsid w:val="00295C6E"/>
    <w:rsid w:val="00295C6F"/>
    <w:rsid w:val="00295C91"/>
    <w:rsid w:val="00295CB1"/>
    <w:rsid w:val="00295CB8"/>
    <w:rsid w:val="00295CF4"/>
    <w:rsid w:val="00295E00"/>
    <w:rsid w:val="00295E04"/>
    <w:rsid w:val="00295E49"/>
    <w:rsid w:val="00295FB1"/>
    <w:rsid w:val="00296043"/>
    <w:rsid w:val="00296072"/>
    <w:rsid w:val="0029609C"/>
    <w:rsid w:val="00296111"/>
    <w:rsid w:val="00296190"/>
    <w:rsid w:val="002961C5"/>
    <w:rsid w:val="0029635C"/>
    <w:rsid w:val="00296577"/>
    <w:rsid w:val="002966BE"/>
    <w:rsid w:val="002966E5"/>
    <w:rsid w:val="002966F7"/>
    <w:rsid w:val="002967CA"/>
    <w:rsid w:val="0029682B"/>
    <w:rsid w:val="00296851"/>
    <w:rsid w:val="002968DC"/>
    <w:rsid w:val="00296A1F"/>
    <w:rsid w:val="00296BA4"/>
    <w:rsid w:val="00296C45"/>
    <w:rsid w:val="00296CD5"/>
    <w:rsid w:val="00296D1F"/>
    <w:rsid w:val="00296DA7"/>
    <w:rsid w:val="00296E29"/>
    <w:rsid w:val="00296F81"/>
    <w:rsid w:val="00297011"/>
    <w:rsid w:val="0029703E"/>
    <w:rsid w:val="002970BD"/>
    <w:rsid w:val="00297135"/>
    <w:rsid w:val="00297151"/>
    <w:rsid w:val="00297250"/>
    <w:rsid w:val="0029727B"/>
    <w:rsid w:val="0029729D"/>
    <w:rsid w:val="002973CA"/>
    <w:rsid w:val="00297408"/>
    <w:rsid w:val="002975BD"/>
    <w:rsid w:val="00297706"/>
    <w:rsid w:val="00297785"/>
    <w:rsid w:val="0029780C"/>
    <w:rsid w:val="00297863"/>
    <w:rsid w:val="00297971"/>
    <w:rsid w:val="0029797A"/>
    <w:rsid w:val="00297981"/>
    <w:rsid w:val="00297989"/>
    <w:rsid w:val="00297A00"/>
    <w:rsid w:val="00297A0C"/>
    <w:rsid w:val="00297A1A"/>
    <w:rsid w:val="00297A25"/>
    <w:rsid w:val="00297C14"/>
    <w:rsid w:val="00297C90"/>
    <w:rsid w:val="00297CFD"/>
    <w:rsid w:val="00297D50"/>
    <w:rsid w:val="00297D9D"/>
    <w:rsid w:val="00297DA5"/>
    <w:rsid w:val="00297E44"/>
    <w:rsid w:val="00297EA9"/>
    <w:rsid w:val="002A0132"/>
    <w:rsid w:val="002A0165"/>
    <w:rsid w:val="002A019F"/>
    <w:rsid w:val="002A01AD"/>
    <w:rsid w:val="002A02E2"/>
    <w:rsid w:val="002A033A"/>
    <w:rsid w:val="002A046C"/>
    <w:rsid w:val="002A047E"/>
    <w:rsid w:val="002A04B9"/>
    <w:rsid w:val="002A04D6"/>
    <w:rsid w:val="002A04DA"/>
    <w:rsid w:val="002A050F"/>
    <w:rsid w:val="002A0523"/>
    <w:rsid w:val="002A0550"/>
    <w:rsid w:val="002A0588"/>
    <w:rsid w:val="002A0642"/>
    <w:rsid w:val="002A0680"/>
    <w:rsid w:val="002A070E"/>
    <w:rsid w:val="002A0793"/>
    <w:rsid w:val="002A0820"/>
    <w:rsid w:val="002A088A"/>
    <w:rsid w:val="002A08D5"/>
    <w:rsid w:val="002A0910"/>
    <w:rsid w:val="002A0B55"/>
    <w:rsid w:val="002A0BE9"/>
    <w:rsid w:val="002A0BFC"/>
    <w:rsid w:val="002A0FA4"/>
    <w:rsid w:val="002A0FB8"/>
    <w:rsid w:val="002A101F"/>
    <w:rsid w:val="002A1041"/>
    <w:rsid w:val="002A1083"/>
    <w:rsid w:val="002A11C5"/>
    <w:rsid w:val="002A1246"/>
    <w:rsid w:val="002A1314"/>
    <w:rsid w:val="002A134A"/>
    <w:rsid w:val="002A1407"/>
    <w:rsid w:val="002A14A0"/>
    <w:rsid w:val="002A157B"/>
    <w:rsid w:val="002A15FC"/>
    <w:rsid w:val="002A1682"/>
    <w:rsid w:val="002A169F"/>
    <w:rsid w:val="002A16B9"/>
    <w:rsid w:val="002A16E9"/>
    <w:rsid w:val="002A1729"/>
    <w:rsid w:val="002A178F"/>
    <w:rsid w:val="002A17B9"/>
    <w:rsid w:val="002A17F0"/>
    <w:rsid w:val="002A1823"/>
    <w:rsid w:val="002A1890"/>
    <w:rsid w:val="002A18B9"/>
    <w:rsid w:val="002A1A5C"/>
    <w:rsid w:val="002A1B24"/>
    <w:rsid w:val="002A1B6F"/>
    <w:rsid w:val="002A1B88"/>
    <w:rsid w:val="002A1C83"/>
    <w:rsid w:val="002A1D04"/>
    <w:rsid w:val="002A1DC5"/>
    <w:rsid w:val="002A1E5C"/>
    <w:rsid w:val="002A1E6C"/>
    <w:rsid w:val="002A1EA5"/>
    <w:rsid w:val="002A1EAC"/>
    <w:rsid w:val="002A1ED7"/>
    <w:rsid w:val="002A2094"/>
    <w:rsid w:val="002A2166"/>
    <w:rsid w:val="002A2215"/>
    <w:rsid w:val="002A22DA"/>
    <w:rsid w:val="002A231B"/>
    <w:rsid w:val="002A23AE"/>
    <w:rsid w:val="002A2471"/>
    <w:rsid w:val="002A247F"/>
    <w:rsid w:val="002A2523"/>
    <w:rsid w:val="002A25F8"/>
    <w:rsid w:val="002A2620"/>
    <w:rsid w:val="002A2840"/>
    <w:rsid w:val="002A285D"/>
    <w:rsid w:val="002A2910"/>
    <w:rsid w:val="002A2949"/>
    <w:rsid w:val="002A2ADF"/>
    <w:rsid w:val="002A2C24"/>
    <w:rsid w:val="002A2CAC"/>
    <w:rsid w:val="002A2D34"/>
    <w:rsid w:val="002A2D41"/>
    <w:rsid w:val="002A2D8A"/>
    <w:rsid w:val="002A2D91"/>
    <w:rsid w:val="002A2DA2"/>
    <w:rsid w:val="002A2DDE"/>
    <w:rsid w:val="002A2E7B"/>
    <w:rsid w:val="002A2E8D"/>
    <w:rsid w:val="002A2EB1"/>
    <w:rsid w:val="002A2EF4"/>
    <w:rsid w:val="002A300F"/>
    <w:rsid w:val="002A3010"/>
    <w:rsid w:val="002A30C4"/>
    <w:rsid w:val="002A30DC"/>
    <w:rsid w:val="002A316E"/>
    <w:rsid w:val="002A3171"/>
    <w:rsid w:val="002A318E"/>
    <w:rsid w:val="002A319D"/>
    <w:rsid w:val="002A31C5"/>
    <w:rsid w:val="002A32AC"/>
    <w:rsid w:val="002A32FA"/>
    <w:rsid w:val="002A33D4"/>
    <w:rsid w:val="002A33EA"/>
    <w:rsid w:val="002A341E"/>
    <w:rsid w:val="002A34DD"/>
    <w:rsid w:val="002A351C"/>
    <w:rsid w:val="002A3581"/>
    <w:rsid w:val="002A3609"/>
    <w:rsid w:val="002A3654"/>
    <w:rsid w:val="002A369F"/>
    <w:rsid w:val="002A36A9"/>
    <w:rsid w:val="002A3738"/>
    <w:rsid w:val="002A3933"/>
    <w:rsid w:val="002A3A6B"/>
    <w:rsid w:val="002A3A76"/>
    <w:rsid w:val="002A3B21"/>
    <w:rsid w:val="002A3B96"/>
    <w:rsid w:val="002A3BAC"/>
    <w:rsid w:val="002A3BF5"/>
    <w:rsid w:val="002A3C32"/>
    <w:rsid w:val="002A3C37"/>
    <w:rsid w:val="002A3C4E"/>
    <w:rsid w:val="002A3CAF"/>
    <w:rsid w:val="002A3CBE"/>
    <w:rsid w:val="002A3DDF"/>
    <w:rsid w:val="002A3E17"/>
    <w:rsid w:val="002A3ED8"/>
    <w:rsid w:val="002A3F17"/>
    <w:rsid w:val="002A3FBB"/>
    <w:rsid w:val="002A400D"/>
    <w:rsid w:val="002A402C"/>
    <w:rsid w:val="002A407D"/>
    <w:rsid w:val="002A4159"/>
    <w:rsid w:val="002A423F"/>
    <w:rsid w:val="002A424D"/>
    <w:rsid w:val="002A4277"/>
    <w:rsid w:val="002A4327"/>
    <w:rsid w:val="002A436F"/>
    <w:rsid w:val="002A43B8"/>
    <w:rsid w:val="002A4456"/>
    <w:rsid w:val="002A44BA"/>
    <w:rsid w:val="002A44E6"/>
    <w:rsid w:val="002A45D5"/>
    <w:rsid w:val="002A4690"/>
    <w:rsid w:val="002A46E8"/>
    <w:rsid w:val="002A4854"/>
    <w:rsid w:val="002A4893"/>
    <w:rsid w:val="002A4995"/>
    <w:rsid w:val="002A49B6"/>
    <w:rsid w:val="002A4A15"/>
    <w:rsid w:val="002A4A32"/>
    <w:rsid w:val="002A4BAC"/>
    <w:rsid w:val="002A4BC9"/>
    <w:rsid w:val="002A4C77"/>
    <w:rsid w:val="002A4CE6"/>
    <w:rsid w:val="002A4CF2"/>
    <w:rsid w:val="002A4CF9"/>
    <w:rsid w:val="002A4DB1"/>
    <w:rsid w:val="002A4E02"/>
    <w:rsid w:val="002A4EC9"/>
    <w:rsid w:val="002A4F31"/>
    <w:rsid w:val="002A506C"/>
    <w:rsid w:val="002A50F1"/>
    <w:rsid w:val="002A5104"/>
    <w:rsid w:val="002A514A"/>
    <w:rsid w:val="002A5214"/>
    <w:rsid w:val="002A523D"/>
    <w:rsid w:val="002A5268"/>
    <w:rsid w:val="002A52B8"/>
    <w:rsid w:val="002A52E8"/>
    <w:rsid w:val="002A5365"/>
    <w:rsid w:val="002A5383"/>
    <w:rsid w:val="002A5405"/>
    <w:rsid w:val="002A5492"/>
    <w:rsid w:val="002A557F"/>
    <w:rsid w:val="002A5629"/>
    <w:rsid w:val="002A5689"/>
    <w:rsid w:val="002A57B6"/>
    <w:rsid w:val="002A581C"/>
    <w:rsid w:val="002A5884"/>
    <w:rsid w:val="002A5961"/>
    <w:rsid w:val="002A59FC"/>
    <w:rsid w:val="002A5AAF"/>
    <w:rsid w:val="002A5B54"/>
    <w:rsid w:val="002A5BB8"/>
    <w:rsid w:val="002A5BDD"/>
    <w:rsid w:val="002A5BEC"/>
    <w:rsid w:val="002A5C91"/>
    <w:rsid w:val="002A5CA3"/>
    <w:rsid w:val="002A5CB0"/>
    <w:rsid w:val="002A5CBF"/>
    <w:rsid w:val="002A5D64"/>
    <w:rsid w:val="002A5E0E"/>
    <w:rsid w:val="002A5ECA"/>
    <w:rsid w:val="002A5EDA"/>
    <w:rsid w:val="002A5F1C"/>
    <w:rsid w:val="002A60E4"/>
    <w:rsid w:val="002A6102"/>
    <w:rsid w:val="002A6148"/>
    <w:rsid w:val="002A61AC"/>
    <w:rsid w:val="002A624B"/>
    <w:rsid w:val="002A6290"/>
    <w:rsid w:val="002A62CA"/>
    <w:rsid w:val="002A632A"/>
    <w:rsid w:val="002A650C"/>
    <w:rsid w:val="002A66F8"/>
    <w:rsid w:val="002A670B"/>
    <w:rsid w:val="002A678F"/>
    <w:rsid w:val="002A6894"/>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2F7"/>
    <w:rsid w:val="002A7366"/>
    <w:rsid w:val="002A7485"/>
    <w:rsid w:val="002A7584"/>
    <w:rsid w:val="002A7594"/>
    <w:rsid w:val="002A75EC"/>
    <w:rsid w:val="002A76D4"/>
    <w:rsid w:val="002A76DA"/>
    <w:rsid w:val="002A777B"/>
    <w:rsid w:val="002A7798"/>
    <w:rsid w:val="002A77BF"/>
    <w:rsid w:val="002A77DF"/>
    <w:rsid w:val="002A7839"/>
    <w:rsid w:val="002A7861"/>
    <w:rsid w:val="002A7921"/>
    <w:rsid w:val="002A79AC"/>
    <w:rsid w:val="002A7A47"/>
    <w:rsid w:val="002A7A57"/>
    <w:rsid w:val="002A7B02"/>
    <w:rsid w:val="002A7B0F"/>
    <w:rsid w:val="002A7B20"/>
    <w:rsid w:val="002A7B7A"/>
    <w:rsid w:val="002A7BC5"/>
    <w:rsid w:val="002A7BD3"/>
    <w:rsid w:val="002A7C9A"/>
    <w:rsid w:val="002A7CA0"/>
    <w:rsid w:val="002A7EB0"/>
    <w:rsid w:val="002A7EC1"/>
    <w:rsid w:val="002A7ED8"/>
    <w:rsid w:val="002A7EDF"/>
    <w:rsid w:val="002A7F5C"/>
    <w:rsid w:val="002B0097"/>
    <w:rsid w:val="002B01F1"/>
    <w:rsid w:val="002B027C"/>
    <w:rsid w:val="002B02DD"/>
    <w:rsid w:val="002B02F9"/>
    <w:rsid w:val="002B045B"/>
    <w:rsid w:val="002B0462"/>
    <w:rsid w:val="002B05ED"/>
    <w:rsid w:val="002B0639"/>
    <w:rsid w:val="002B067E"/>
    <w:rsid w:val="002B072C"/>
    <w:rsid w:val="002B077E"/>
    <w:rsid w:val="002B083C"/>
    <w:rsid w:val="002B085B"/>
    <w:rsid w:val="002B08D5"/>
    <w:rsid w:val="002B08F1"/>
    <w:rsid w:val="002B0A75"/>
    <w:rsid w:val="002B0ABC"/>
    <w:rsid w:val="002B0AF3"/>
    <w:rsid w:val="002B0C26"/>
    <w:rsid w:val="002B0C67"/>
    <w:rsid w:val="002B0DAA"/>
    <w:rsid w:val="002B0E71"/>
    <w:rsid w:val="002B0EA7"/>
    <w:rsid w:val="002B0F72"/>
    <w:rsid w:val="002B0F99"/>
    <w:rsid w:val="002B1006"/>
    <w:rsid w:val="002B1029"/>
    <w:rsid w:val="002B1047"/>
    <w:rsid w:val="002B1060"/>
    <w:rsid w:val="002B1082"/>
    <w:rsid w:val="002B10A5"/>
    <w:rsid w:val="002B11F4"/>
    <w:rsid w:val="002B1383"/>
    <w:rsid w:val="002B14CD"/>
    <w:rsid w:val="002B14E1"/>
    <w:rsid w:val="002B1585"/>
    <w:rsid w:val="002B15A8"/>
    <w:rsid w:val="002B1641"/>
    <w:rsid w:val="002B165E"/>
    <w:rsid w:val="002B174D"/>
    <w:rsid w:val="002B1937"/>
    <w:rsid w:val="002B1941"/>
    <w:rsid w:val="002B1971"/>
    <w:rsid w:val="002B1990"/>
    <w:rsid w:val="002B19A5"/>
    <w:rsid w:val="002B19EE"/>
    <w:rsid w:val="002B19F0"/>
    <w:rsid w:val="002B1AAE"/>
    <w:rsid w:val="002B1B87"/>
    <w:rsid w:val="002B1C92"/>
    <w:rsid w:val="002B1D13"/>
    <w:rsid w:val="002B1D2C"/>
    <w:rsid w:val="002B1D7E"/>
    <w:rsid w:val="002B1DBD"/>
    <w:rsid w:val="002B20E6"/>
    <w:rsid w:val="002B2141"/>
    <w:rsid w:val="002B2172"/>
    <w:rsid w:val="002B21EB"/>
    <w:rsid w:val="002B225A"/>
    <w:rsid w:val="002B22F6"/>
    <w:rsid w:val="002B230F"/>
    <w:rsid w:val="002B2317"/>
    <w:rsid w:val="002B235E"/>
    <w:rsid w:val="002B23B0"/>
    <w:rsid w:val="002B2472"/>
    <w:rsid w:val="002B24D7"/>
    <w:rsid w:val="002B2592"/>
    <w:rsid w:val="002B25AA"/>
    <w:rsid w:val="002B2623"/>
    <w:rsid w:val="002B2631"/>
    <w:rsid w:val="002B2736"/>
    <w:rsid w:val="002B2875"/>
    <w:rsid w:val="002B28F4"/>
    <w:rsid w:val="002B290A"/>
    <w:rsid w:val="002B2959"/>
    <w:rsid w:val="002B2A08"/>
    <w:rsid w:val="002B2A7F"/>
    <w:rsid w:val="002B2AD0"/>
    <w:rsid w:val="002B2AFC"/>
    <w:rsid w:val="002B2B08"/>
    <w:rsid w:val="002B2B85"/>
    <w:rsid w:val="002B2C4D"/>
    <w:rsid w:val="002B2C59"/>
    <w:rsid w:val="002B2CB5"/>
    <w:rsid w:val="002B2D29"/>
    <w:rsid w:val="002B2D82"/>
    <w:rsid w:val="002B2E60"/>
    <w:rsid w:val="002B2EA1"/>
    <w:rsid w:val="002B2F4E"/>
    <w:rsid w:val="002B2F5A"/>
    <w:rsid w:val="002B2FD3"/>
    <w:rsid w:val="002B3007"/>
    <w:rsid w:val="002B3217"/>
    <w:rsid w:val="002B325D"/>
    <w:rsid w:val="002B3325"/>
    <w:rsid w:val="002B34C8"/>
    <w:rsid w:val="002B34D7"/>
    <w:rsid w:val="002B3586"/>
    <w:rsid w:val="002B364B"/>
    <w:rsid w:val="002B3741"/>
    <w:rsid w:val="002B37C9"/>
    <w:rsid w:val="002B388D"/>
    <w:rsid w:val="002B3898"/>
    <w:rsid w:val="002B3957"/>
    <w:rsid w:val="002B395F"/>
    <w:rsid w:val="002B39D1"/>
    <w:rsid w:val="002B39FD"/>
    <w:rsid w:val="002B3AAC"/>
    <w:rsid w:val="002B3ABC"/>
    <w:rsid w:val="002B3AF0"/>
    <w:rsid w:val="002B3B81"/>
    <w:rsid w:val="002B3BAF"/>
    <w:rsid w:val="002B3C2D"/>
    <w:rsid w:val="002B3C35"/>
    <w:rsid w:val="002B3C55"/>
    <w:rsid w:val="002B3C76"/>
    <w:rsid w:val="002B3C9A"/>
    <w:rsid w:val="002B3D15"/>
    <w:rsid w:val="002B3E2D"/>
    <w:rsid w:val="002B3EC7"/>
    <w:rsid w:val="002B3FDB"/>
    <w:rsid w:val="002B3FDE"/>
    <w:rsid w:val="002B3FF9"/>
    <w:rsid w:val="002B40B2"/>
    <w:rsid w:val="002B40D2"/>
    <w:rsid w:val="002B40E0"/>
    <w:rsid w:val="002B412F"/>
    <w:rsid w:val="002B41F8"/>
    <w:rsid w:val="002B420F"/>
    <w:rsid w:val="002B4286"/>
    <w:rsid w:val="002B42A3"/>
    <w:rsid w:val="002B42BB"/>
    <w:rsid w:val="002B433B"/>
    <w:rsid w:val="002B435A"/>
    <w:rsid w:val="002B43DD"/>
    <w:rsid w:val="002B4464"/>
    <w:rsid w:val="002B4473"/>
    <w:rsid w:val="002B45A8"/>
    <w:rsid w:val="002B45CA"/>
    <w:rsid w:val="002B4645"/>
    <w:rsid w:val="002B46DB"/>
    <w:rsid w:val="002B474A"/>
    <w:rsid w:val="002B482D"/>
    <w:rsid w:val="002B4838"/>
    <w:rsid w:val="002B48FD"/>
    <w:rsid w:val="002B49A6"/>
    <w:rsid w:val="002B49DF"/>
    <w:rsid w:val="002B4A4C"/>
    <w:rsid w:val="002B4B9E"/>
    <w:rsid w:val="002B4BC0"/>
    <w:rsid w:val="002B4CEF"/>
    <w:rsid w:val="002B4D48"/>
    <w:rsid w:val="002B4DD9"/>
    <w:rsid w:val="002B4E2F"/>
    <w:rsid w:val="002B4E4D"/>
    <w:rsid w:val="002B4ED2"/>
    <w:rsid w:val="002B50C1"/>
    <w:rsid w:val="002B50F6"/>
    <w:rsid w:val="002B5297"/>
    <w:rsid w:val="002B53A3"/>
    <w:rsid w:val="002B53F6"/>
    <w:rsid w:val="002B5431"/>
    <w:rsid w:val="002B54FC"/>
    <w:rsid w:val="002B553D"/>
    <w:rsid w:val="002B55CE"/>
    <w:rsid w:val="002B5612"/>
    <w:rsid w:val="002B5641"/>
    <w:rsid w:val="002B5649"/>
    <w:rsid w:val="002B566B"/>
    <w:rsid w:val="002B586C"/>
    <w:rsid w:val="002B5878"/>
    <w:rsid w:val="002B587C"/>
    <w:rsid w:val="002B5883"/>
    <w:rsid w:val="002B589E"/>
    <w:rsid w:val="002B5915"/>
    <w:rsid w:val="002B5924"/>
    <w:rsid w:val="002B5972"/>
    <w:rsid w:val="002B5B0D"/>
    <w:rsid w:val="002B5CF9"/>
    <w:rsid w:val="002B5E0C"/>
    <w:rsid w:val="002B5EC5"/>
    <w:rsid w:val="002B5EF2"/>
    <w:rsid w:val="002B5F07"/>
    <w:rsid w:val="002B5F1D"/>
    <w:rsid w:val="002B5F9D"/>
    <w:rsid w:val="002B600A"/>
    <w:rsid w:val="002B60D0"/>
    <w:rsid w:val="002B611B"/>
    <w:rsid w:val="002B614C"/>
    <w:rsid w:val="002B6198"/>
    <w:rsid w:val="002B6211"/>
    <w:rsid w:val="002B6241"/>
    <w:rsid w:val="002B627C"/>
    <w:rsid w:val="002B6318"/>
    <w:rsid w:val="002B6402"/>
    <w:rsid w:val="002B640C"/>
    <w:rsid w:val="002B641D"/>
    <w:rsid w:val="002B6504"/>
    <w:rsid w:val="002B65BA"/>
    <w:rsid w:val="002B65F8"/>
    <w:rsid w:val="002B66CB"/>
    <w:rsid w:val="002B6726"/>
    <w:rsid w:val="002B67F6"/>
    <w:rsid w:val="002B680C"/>
    <w:rsid w:val="002B6854"/>
    <w:rsid w:val="002B68DD"/>
    <w:rsid w:val="002B68EB"/>
    <w:rsid w:val="002B68FD"/>
    <w:rsid w:val="002B6922"/>
    <w:rsid w:val="002B6A6C"/>
    <w:rsid w:val="002B6AA1"/>
    <w:rsid w:val="002B6B31"/>
    <w:rsid w:val="002B6B5B"/>
    <w:rsid w:val="002B6B6C"/>
    <w:rsid w:val="002B6C26"/>
    <w:rsid w:val="002B6D22"/>
    <w:rsid w:val="002B6D5E"/>
    <w:rsid w:val="002B6E10"/>
    <w:rsid w:val="002B6E22"/>
    <w:rsid w:val="002B6E79"/>
    <w:rsid w:val="002B6EA4"/>
    <w:rsid w:val="002B7156"/>
    <w:rsid w:val="002B7179"/>
    <w:rsid w:val="002B727B"/>
    <w:rsid w:val="002B72F4"/>
    <w:rsid w:val="002B7373"/>
    <w:rsid w:val="002B73B5"/>
    <w:rsid w:val="002B7563"/>
    <w:rsid w:val="002B7704"/>
    <w:rsid w:val="002B7774"/>
    <w:rsid w:val="002B786D"/>
    <w:rsid w:val="002B7990"/>
    <w:rsid w:val="002B7A7F"/>
    <w:rsid w:val="002B7AAA"/>
    <w:rsid w:val="002B7ADA"/>
    <w:rsid w:val="002B7AE6"/>
    <w:rsid w:val="002B7B1A"/>
    <w:rsid w:val="002B7B60"/>
    <w:rsid w:val="002B7B79"/>
    <w:rsid w:val="002B7C0B"/>
    <w:rsid w:val="002B7C92"/>
    <w:rsid w:val="002B7CE9"/>
    <w:rsid w:val="002B7D30"/>
    <w:rsid w:val="002B7D88"/>
    <w:rsid w:val="002B7DD1"/>
    <w:rsid w:val="002B7DEC"/>
    <w:rsid w:val="002B7EA6"/>
    <w:rsid w:val="002B7EB5"/>
    <w:rsid w:val="002B7EF0"/>
    <w:rsid w:val="002B7F10"/>
    <w:rsid w:val="002C02BB"/>
    <w:rsid w:val="002C0399"/>
    <w:rsid w:val="002C03A3"/>
    <w:rsid w:val="002C03B1"/>
    <w:rsid w:val="002C03C2"/>
    <w:rsid w:val="002C0447"/>
    <w:rsid w:val="002C046C"/>
    <w:rsid w:val="002C0584"/>
    <w:rsid w:val="002C058D"/>
    <w:rsid w:val="002C0757"/>
    <w:rsid w:val="002C076D"/>
    <w:rsid w:val="002C07E9"/>
    <w:rsid w:val="002C086E"/>
    <w:rsid w:val="002C09BF"/>
    <w:rsid w:val="002C0A4C"/>
    <w:rsid w:val="002C0AD1"/>
    <w:rsid w:val="002C0AE2"/>
    <w:rsid w:val="002C0AF0"/>
    <w:rsid w:val="002C0B00"/>
    <w:rsid w:val="002C0B5E"/>
    <w:rsid w:val="002C0BA6"/>
    <w:rsid w:val="002C0BA9"/>
    <w:rsid w:val="002C0BEF"/>
    <w:rsid w:val="002C0BF3"/>
    <w:rsid w:val="002C0CDD"/>
    <w:rsid w:val="002C0E58"/>
    <w:rsid w:val="002C0E83"/>
    <w:rsid w:val="002C0E8E"/>
    <w:rsid w:val="002C0EB9"/>
    <w:rsid w:val="002C0EEE"/>
    <w:rsid w:val="002C0F12"/>
    <w:rsid w:val="002C0F23"/>
    <w:rsid w:val="002C0F7A"/>
    <w:rsid w:val="002C0FC5"/>
    <w:rsid w:val="002C1016"/>
    <w:rsid w:val="002C1108"/>
    <w:rsid w:val="002C1113"/>
    <w:rsid w:val="002C1217"/>
    <w:rsid w:val="002C12B5"/>
    <w:rsid w:val="002C131D"/>
    <w:rsid w:val="002C15B3"/>
    <w:rsid w:val="002C15CD"/>
    <w:rsid w:val="002C1691"/>
    <w:rsid w:val="002C1739"/>
    <w:rsid w:val="002C1785"/>
    <w:rsid w:val="002C1809"/>
    <w:rsid w:val="002C1922"/>
    <w:rsid w:val="002C1974"/>
    <w:rsid w:val="002C1A0D"/>
    <w:rsid w:val="002C1A62"/>
    <w:rsid w:val="002C1ABD"/>
    <w:rsid w:val="002C1B3B"/>
    <w:rsid w:val="002C1B79"/>
    <w:rsid w:val="002C1BB5"/>
    <w:rsid w:val="002C1D2E"/>
    <w:rsid w:val="002C1D96"/>
    <w:rsid w:val="002C1DCA"/>
    <w:rsid w:val="002C1F1B"/>
    <w:rsid w:val="002C1F22"/>
    <w:rsid w:val="002C1F45"/>
    <w:rsid w:val="002C1F55"/>
    <w:rsid w:val="002C203B"/>
    <w:rsid w:val="002C20D0"/>
    <w:rsid w:val="002C212D"/>
    <w:rsid w:val="002C21B4"/>
    <w:rsid w:val="002C2205"/>
    <w:rsid w:val="002C2226"/>
    <w:rsid w:val="002C2229"/>
    <w:rsid w:val="002C2248"/>
    <w:rsid w:val="002C224E"/>
    <w:rsid w:val="002C2260"/>
    <w:rsid w:val="002C2293"/>
    <w:rsid w:val="002C22DE"/>
    <w:rsid w:val="002C231D"/>
    <w:rsid w:val="002C2344"/>
    <w:rsid w:val="002C23FC"/>
    <w:rsid w:val="002C2413"/>
    <w:rsid w:val="002C2481"/>
    <w:rsid w:val="002C24AE"/>
    <w:rsid w:val="002C253F"/>
    <w:rsid w:val="002C25A2"/>
    <w:rsid w:val="002C25BD"/>
    <w:rsid w:val="002C2615"/>
    <w:rsid w:val="002C2643"/>
    <w:rsid w:val="002C269C"/>
    <w:rsid w:val="002C26D7"/>
    <w:rsid w:val="002C27AC"/>
    <w:rsid w:val="002C281C"/>
    <w:rsid w:val="002C288F"/>
    <w:rsid w:val="002C294F"/>
    <w:rsid w:val="002C2A06"/>
    <w:rsid w:val="002C2AEF"/>
    <w:rsid w:val="002C2B26"/>
    <w:rsid w:val="002C2CD6"/>
    <w:rsid w:val="002C2CFC"/>
    <w:rsid w:val="002C2D3B"/>
    <w:rsid w:val="002C2DAE"/>
    <w:rsid w:val="002C2E09"/>
    <w:rsid w:val="002C2EA4"/>
    <w:rsid w:val="002C303C"/>
    <w:rsid w:val="002C303D"/>
    <w:rsid w:val="002C30B9"/>
    <w:rsid w:val="002C3192"/>
    <w:rsid w:val="002C3288"/>
    <w:rsid w:val="002C32AF"/>
    <w:rsid w:val="002C352A"/>
    <w:rsid w:val="002C3533"/>
    <w:rsid w:val="002C359D"/>
    <w:rsid w:val="002C35C9"/>
    <w:rsid w:val="002C3618"/>
    <w:rsid w:val="002C361D"/>
    <w:rsid w:val="002C36C0"/>
    <w:rsid w:val="002C3748"/>
    <w:rsid w:val="002C37CA"/>
    <w:rsid w:val="002C37DA"/>
    <w:rsid w:val="002C3860"/>
    <w:rsid w:val="002C39D5"/>
    <w:rsid w:val="002C3AAE"/>
    <w:rsid w:val="002C3B54"/>
    <w:rsid w:val="002C3BD5"/>
    <w:rsid w:val="002C3C4D"/>
    <w:rsid w:val="002C3D6D"/>
    <w:rsid w:val="002C3E71"/>
    <w:rsid w:val="002C3E96"/>
    <w:rsid w:val="002C3F49"/>
    <w:rsid w:val="002C3F56"/>
    <w:rsid w:val="002C3F9A"/>
    <w:rsid w:val="002C403F"/>
    <w:rsid w:val="002C40E5"/>
    <w:rsid w:val="002C4117"/>
    <w:rsid w:val="002C4137"/>
    <w:rsid w:val="002C4142"/>
    <w:rsid w:val="002C41C0"/>
    <w:rsid w:val="002C421B"/>
    <w:rsid w:val="002C42EB"/>
    <w:rsid w:val="002C42F6"/>
    <w:rsid w:val="002C4324"/>
    <w:rsid w:val="002C433D"/>
    <w:rsid w:val="002C43AB"/>
    <w:rsid w:val="002C4468"/>
    <w:rsid w:val="002C4473"/>
    <w:rsid w:val="002C44A0"/>
    <w:rsid w:val="002C44A6"/>
    <w:rsid w:val="002C44DD"/>
    <w:rsid w:val="002C44FB"/>
    <w:rsid w:val="002C45CC"/>
    <w:rsid w:val="002C470A"/>
    <w:rsid w:val="002C472C"/>
    <w:rsid w:val="002C4749"/>
    <w:rsid w:val="002C4819"/>
    <w:rsid w:val="002C481B"/>
    <w:rsid w:val="002C4828"/>
    <w:rsid w:val="002C4842"/>
    <w:rsid w:val="002C484D"/>
    <w:rsid w:val="002C4965"/>
    <w:rsid w:val="002C4969"/>
    <w:rsid w:val="002C498F"/>
    <w:rsid w:val="002C4A1A"/>
    <w:rsid w:val="002C4A62"/>
    <w:rsid w:val="002C4A82"/>
    <w:rsid w:val="002C4AB8"/>
    <w:rsid w:val="002C4AD7"/>
    <w:rsid w:val="002C4B18"/>
    <w:rsid w:val="002C4B3D"/>
    <w:rsid w:val="002C4BE9"/>
    <w:rsid w:val="002C4BF0"/>
    <w:rsid w:val="002C4CB5"/>
    <w:rsid w:val="002C4CBC"/>
    <w:rsid w:val="002C4CD0"/>
    <w:rsid w:val="002C4CD6"/>
    <w:rsid w:val="002C4D29"/>
    <w:rsid w:val="002C4D79"/>
    <w:rsid w:val="002C4DDC"/>
    <w:rsid w:val="002C4E06"/>
    <w:rsid w:val="002C4E31"/>
    <w:rsid w:val="002C4E81"/>
    <w:rsid w:val="002C4E98"/>
    <w:rsid w:val="002C4EB5"/>
    <w:rsid w:val="002C4F0D"/>
    <w:rsid w:val="002C4F64"/>
    <w:rsid w:val="002C4FD9"/>
    <w:rsid w:val="002C503D"/>
    <w:rsid w:val="002C50A5"/>
    <w:rsid w:val="002C50AF"/>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35"/>
    <w:rsid w:val="002C589E"/>
    <w:rsid w:val="002C58A1"/>
    <w:rsid w:val="002C596F"/>
    <w:rsid w:val="002C5970"/>
    <w:rsid w:val="002C5985"/>
    <w:rsid w:val="002C5A2C"/>
    <w:rsid w:val="002C5A86"/>
    <w:rsid w:val="002C5AB9"/>
    <w:rsid w:val="002C5AFE"/>
    <w:rsid w:val="002C5BB4"/>
    <w:rsid w:val="002C5BD0"/>
    <w:rsid w:val="002C5BD5"/>
    <w:rsid w:val="002C5BFF"/>
    <w:rsid w:val="002C5C58"/>
    <w:rsid w:val="002C5D46"/>
    <w:rsid w:val="002C5DC1"/>
    <w:rsid w:val="002C5E15"/>
    <w:rsid w:val="002C5EF5"/>
    <w:rsid w:val="002C5F0C"/>
    <w:rsid w:val="002C5F28"/>
    <w:rsid w:val="002C5F93"/>
    <w:rsid w:val="002C5F98"/>
    <w:rsid w:val="002C6098"/>
    <w:rsid w:val="002C609B"/>
    <w:rsid w:val="002C613E"/>
    <w:rsid w:val="002C6218"/>
    <w:rsid w:val="002C623D"/>
    <w:rsid w:val="002C6312"/>
    <w:rsid w:val="002C635D"/>
    <w:rsid w:val="002C63B9"/>
    <w:rsid w:val="002C65B3"/>
    <w:rsid w:val="002C65EC"/>
    <w:rsid w:val="002C6629"/>
    <w:rsid w:val="002C67FA"/>
    <w:rsid w:val="002C68B1"/>
    <w:rsid w:val="002C68D2"/>
    <w:rsid w:val="002C68DD"/>
    <w:rsid w:val="002C6902"/>
    <w:rsid w:val="002C6950"/>
    <w:rsid w:val="002C6968"/>
    <w:rsid w:val="002C697A"/>
    <w:rsid w:val="002C6982"/>
    <w:rsid w:val="002C69E9"/>
    <w:rsid w:val="002C6A7C"/>
    <w:rsid w:val="002C6A9D"/>
    <w:rsid w:val="002C6B45"/>
    <w:rsid w:val="002C6B69"/>
    <w:rsid w:val="002C6B75"/>
    <w:rsid w:val="002C6BD4"/>
    <w:rsid w:val="002C6C6B"/>
    <w:rsid w:val="002C6CE2"/>
    <w:rsid w:val="002C6D67"/>
    <w:rsid w:val="002C6DC7"/>
    <w:rsid w:val="002C6EBC"/>
    <w:rsid w:val="002C6F34"/>
    <w:rsid w:val="002C6FB9"/>
    <w:rsid w:val="002C7031"/>
    <w:rsid w:val="002C706E"/>
    <w:rsid w:val="002C71E4"/>
    <w:rsid w:val="002C7285"/>
    <w:rsid w:val="002C7286"/>
    <w:rsid w:val="002C7311"/>
    <w:rsid w:val="002C7315"/>
    <w:rsid w:val="002C7329"/>
    <w:rsid w:val="002C733E"/>
    <w:rsid w:val="002C73A3"/>
    <w:rsid w:val="002C73DB"/>
    <w:rsid w:val="002C7447"/>
    <w:rsid w:val="002C747F"/>
    <w:rsid w:val="002C748F"/>
    <w:rsid w:val="002C752F"/>
    <w:rsid w:val="002C7572"/>
    <w:rsid w:val="002C7631"/>
    <w:rsid w:val="002C7733"/>
    <w:rsid w:val="002C774A"/>
    <w:rsid w:val="002C77D6"/>
    <w:rsid w:val="002C7836"/>
    <w:rsid w:val="002C785B"/>
    <w:rsid w:val="002C78D8"/>
    <w:rsid w:val="002C7920"/>
    <w:rsid w:val="002C792B"/>
    <w:rsid w:val="002C792D"/>
    <w:rsid w:val="002C7932"/>
    <w:rsid w:val="002C7A7C"/>
    <w:rsid w:val="002C7B28"/>
    <w:rsid w:val="002C7BBF"/>
    <w:rsid w:val="002C7BDA"/>
    <w:rsid w:val="002C7C7A"/>
    <w:rsid w:val="002C7C93"/>
    <w:rsid w:val="002C7C95"/>
    <w:rsid w:val="002C7CA9"/>
    <w:rsid w:val="002C7CF5"/>
    <w:rsid w:val="002C7DB0"/>
    <w:rsid w:val="002C7E08"/>
    <w:rsid w:val="002C7F21"/>
    <w:rsid w:val="002C7F46"/>
    <w:rsid w:val="002D004A"/>
    <w:rsid w:val="002D0110"/>
    <w:rsid w:val="002D017A"/>
    <w:rsid w:val="002D0228"/>
    <w:rsid w:val="002D0266"/>
    <w:rsid w:val="002D02C8"/>
    <w:rsid w:val="002D033D"/>
    <w:rsid w:val="002D03CE"/>
    <w:rsid w:val="002D045A"/>
    <w:rsid w:val="002D047C"/>
    <w:rsid w:val="002D04AF"/>
    <w:rsid w:val="002D0527"/>
    <w:rsid w:val="002D0534"/>
    <w:rsid w:val="002D0541"/>
    <w:rsid w:val="002D055C"/>
    <w:rsid w:val="002D0593"/>
    <w:rsid w:val="002D0596"/>
    <w:rsid w:val="002D0622"/>
    <w:rsid w:val="002D0627"/>
    <w:rsid w:val="002D06B2"/>
    <w:rsid w:val="002D0851"/>
    <w:rsid w:val="002D085B"/>
    <w:rsid w:val="002D0923"/>
    <w:rsid w:val="002D09B9"/>
    <w:rsid w:val="002D0A51"/>
    <w:rsid w:val="002D0A70"/>
    <w:rsid w:val="002D0AE1"/>
    <w:rsid w:val="002D0B97"/>
    <w:rsid w:val="002D0BB1"/>
    <w:rsid w:val="002D0BED"/>
    <w:rsid w:val="002D0C21"/>
    <w:rsid w:val="002D0CDB"/>
    <w:rsid w:val="002D0D0A"/>
    <w:rsid w:val="002D0D2A"/>
    <w:rsid w:val="002D0E63"/>
    <w:rsid w:val="002D0E96"/>
    <w:rsid w:val="002D0F63"/>
    <w:rsid w:val="002D0F92"/>
    <w:rsid w:val="002D0FDB"/>
    <w:rsid w:val="002D114F"/>
    <w:rsid w:val="002D115C"/>
    <w:rsid w:val="002D12A7"/>
    <w:rsid w:val="002D12C7"/>
    <w:rsid w:val="002D135C"/>
    <w:rsid w:val="002D14D3"/>
    <w:rsid w:val="002D150F"/>
    <w:rsid w:val="002D15C3"/>
    <w:rsid w:val="002D15C7"/>
    <w:rsid w:val="002D15D6"/>
    <w:rsid w:val="002D1639"/>
    <w:rsid w:val="002D16C2"/>
    <w:rsid w:val="002D16E9"/>
    <w:rsid w:val="002D1710"/>
    <w:rsid w:val="002D1712"/>
    <w:rsid w:val="002D180E"/>
    <w:rsid w:val="002D1837"/>
    <w:rsid w:val="002D1876"/>
    <w:rsid w:val="002D18F4"/>
    <w:rsid w:val="002D18F5"/>
    <w:rsid w:val="002D1A7A"/>
    <w:rsid w:val="002D1B6A"/>
    <w:rsid w:val="002D1B81"/>
    <w:rsid w:val="002D1BC1"/>
    <w:rsid w:val="002D1BE5"/>
    <w:rsid w:val="002D1C03"/>
    <w:rsid w:val="002D1C91"/>
    <w:rsid w:val="002D1DCC"/>
    <w:rsid w:val="002D1E95"/>
    <w:rsid w:val="002D1EC1"/>
    <w:rsid w:val="002D1F25"/>
    <w:rsid w:val="002D1FAE"/>
    <w:rsid w:val="002D20F9"/>
    <w:rsid w:val="002D223C"/>
    <w:rsid w:val="002D22CF"/>
    <w:rsid w:val="002D23D6"/>
    <w:rsid w:val="002D2448"/>
    <w:rsid w:val="002D24E5"/>
    <w:rsid w:val="002D2610"/>
    <w:rsid w:val="002D266F"/>
    <w:rsid w:val="002D26BD"/>
    <w:rsid w:val="002D26C8"/>
    <w:rsid w:val="002D27A2"/>
    <w:rsid w:val="002D2826"/>
    <w:rsid w:val="002D2892"/>
    <w:rsid w:val="002D28AD"/>
    <w:rsid w:val="002D28C5"/>
    <w:rsid w:val="002D2912"/>
    <w:rsid w:val="002D297D"/>
    <w:rsid w:val="002D2992"/>
    <w:rsid w:val="002D2A3E"/>
    <w:rsid w:val="002D2B2A"/>
    <w:rsid w:val="002D2D3C"/>
    <w:rsid w:val="002D2D4A"/>
    <w:rsid w:val="002D2D75"/>
    <w:rsid w:val="002D2D83"/>
    <w:rsid w:val="002D2D90"/>
    <w:rsid w:val="002D2E5D"/>
    <w:rsid w:val="002D2E83"/>
    <w:rsid w:val="002D2EF9"/>
    <w:rsid w:val="002D2F35"/>
    <w:rsid w:val="002D2FDB"/>
    <w:rsid w:val="002D302A"/>
    <w:rsid w:val="002D302F"/>
    <w:rsid w:val="002D3039"/>
    <w:rsid w:val="002D30FE"/>
    <w:rsid w:val="002D3248"/>
    <w:rsid w:val="002D3299"/>
    <w:rsid w:val="002D3389"/>
    <w:rsid w:val="002D3396"/>
    <w:rsid w:val="002D3474"/>
    <w:rsid w:val="002D355E"/>
    <w:rsid w:val="002D3579"/>
    <w:rsid w:val="002D35B9"/>
    <w:rsid w:val="002D35D4"/>
    <w:rsid w:val="002D36D8"/>
    <w:rsid w:val="002D36E6"/>
    <w:rsid w:val="002D37B7"/>
    <w:rsid w:val="002D37F1"/>
    <w:rsid w:val="002D389B"/>
    <w:rsid w:val="002D38E1"/>
    <w:rsid w:val="002D398C"/>
    <w:rsid w:val="002D39F3"/>
    <w:rsid w:val="002D3A63"/>
    <w:rsid w:val="002D3B44"/>
    <w:rsid w:val="002D3B4A"/>
    <w:rsid w:val="002D3BB0"/>
    <w:rsid w:val="002D3C2C"/>
    <w:rsid w:val="002D3C40"/>
    <w:rsid w:val="002D3FEE"/>
    <w:rsid w:val="002D4003"/>
    <w:rsid w:val="002D404A"/>
    <w:rsid w:val="002D4156"/>
    <w:rsid w:val="002D41B8"/>
    <w:rsid w:val="002D42A8"/>
    <w:rsid w:val="002D42B3"/>
    <w:rsid w:val="002D42B7"/>
    <w:rsid w:val="002D43BA"/>
    <w:rsid w:val="002D43DE"/>
    <w:rsid w:val="002D43FD"/>
    <w:rsid w:val="002D4459"/>
    <w:rsid w:val="002D44A7"/>
    <w:rsid w:val="002D44E6"/>
    <w:rsid w:val="002D44F3"/>
    <w:rsid w:val="002D45F7"/>
    <w:rsid w:val="002D4632"/>
    <w:rsid w:val="002D46EB"/>
    <w:rsid w:val="002D474C"/>
    <w:rsid w:val="002D4782"/>
    <w:rsid w:val="002D4786"/>
    <w:rsid w:val="002D47C1"/>
    <w:rsid w:val="002D480A"/>
    <w:rsid w:val="002D48DA"/>
    <w:rsid w:val="002D4925"/>
    <w:rsid w:val="002D4989"/>
    <w:rsid w:val="002D4A17"/>
    <w:rsid w:val="002D4A4E"/>
    <w:rsid w:val="002D4BA8"/>
    <w:rsid w:val="002D4BFD"/>
    <w:rsid w:val="002D4C36"/>
    <w:rsid w:val="002D4D64"/>
    <w:rsid w:val="002D4DC0"/>
    <w:rsid w:val="002D4DCF"/>
    <w:rsid w:val="002D4EAD"/>
    <w:rsid w:val="002D4EF0"/>
    <w:rsid w:val="002D4FB4"/>
    <w:rsid w:val="002D4FEA"/>
    <w:rsid w:val="002D5008"/>
    <w:rsid w:val="002D5166"/>
    <w:rsid w:val="002D5196"/>
    <w:rsid w:val="002D5209"/>
    <w:rsid w:val="002D5237"/>
    <w:rsid w:val="002D52BC"/>
    <w:rsid w:val="002D5324"/>
    <w:rsid w:val="002D5351"/>
    <w:rsid w:val="002D5383"/>
    <w:rsid w:val="002D5435"/>
    <w:rsid w:val="002D544A"/>
    <w:rsid w:val="002D5595"/>
    <w:rsid w:val="002D5598"/>
    <w:rsid w:val="002D55C0"/>
    <w:rsid w:val="002D5673"/>
    <w:rsid w:val="002D56CC"/>
    <w:rsid w:val="002D574B"/>
    <w:rsid w:val="002D5798"/>
    <w:rsid w:val="002D57D9"/>
    <w:rsid w:val="002D57DA"/>
    <w:rsid w:val="002D581D"/>
    <w:rsid w:val="002D59B0"/>
    <w:rsid w:val="002D59E0"/>
    <w:rsid w:val="002D5A0E"/>
    <w:rsid w:val="002D5A58"/>
    <w:rsid w:val="002D5A62"/>
    <w:rsid w:val="002D5A84"/>
    <w:rsid w:val="002D5ABF"/>
    <w:rsid w:val="002D5B5B"/>
    <w:rsid w:val="002D5B9E"/>
    <w:rsid w:val="002D5BC4"/>
    <w:rsid w:val="002D5C68"/>
    <w:rsid w:val="002D5C97"/>
    <w:rsid w:val="002D5CCD"/>
    <w:rsid w:val="002D5CDD"/>
    <w:rsid w:val="002D5D34"/>
    <w:rsid w:val="002D5D76"/>
    <w:rsid w:val="002D5EC5"/>
    <w:rsid w:val="002D5F52"/>
    <w:rsid w:val="002D5FA3"/>
    <w:rsid w:val="002D5FD8"/>
    <w:rsid w:val="002D6052"/>
    <w:rsid w:val="002D6078"/>
    <w:rsid w:val="002D609E"/>
    <w:rsid w:val="002D60D5"/>
    <w:rsid w:val="002D6145"/>
    <w:rsid w:val="002D6176"/>
    <w:rsid w:val="002D619D"/>
    <w:rsid w:val="002D61B4"/>
    <w:rsid w:val="002D6255"/>
    <w:rsid w:val="002D628E"/>
    <w:rsid w:val="002D6344"/>
    <w:rsid w:val="002D635A"/>
    <w:rsid w:val="002D635B"/>
    <w:rsid w:val="002D637E"/>
    <w:rsid w:val="002D6395"/>
    <w:rsid w:val="002D644B"/>
    <w:rsid w:val="002D64E2"/>
    <w:rsid w:val="002D64FA"/>
    <w:rsid w:val="002D652F"/>
    <w:rsid w:val="002D65B6"/>
    <w:rsid w:val="002D65C8"/>
    <w:rsid w:val="002D6609"/>
    <w:rsid w:val="002D6701"/>
    <w:rsid w:val="002D6764"/>
    <w:rsid w:val="002D6766"/>
    <w:rsid w:val="002D67EA"/>
    <w:rsid w:val="002D69AA"/>
    <w:rsid w:val="002D69CA"/>
    <w:rsid w:val="002D69F0"/>
    <w:rsid w:val="002D6A23"/>
    <w:rsid w:val="002D6A36"/>
    <w:rsid w:val="002D6AE2"/>
    <w:rsid w:val="002D6B41"/>
    <w:rsid w:val="002D6B59"/>
    <w:rsid w:val="002D6BA8"/>
    <w:rsid w:val="002D6BE2"/>
    <w:rsid w:val="002D6E42"/>
    <w:rsid w:val="002D6EE7"/>
    <w:rsid w:val="002D6F13"/>
    <w:rsid w:val="002D6F23"/>
    <w:rsid w:val="002D6F71"/>
    <w:rsid w:val="002D6FA6"/>
    <w:rsid w:val="002D6FB0"/>
    <w:rsid w:val="002D6FB8"/>
    <w:rsid w:val="002D703A"/>
    <w:rsid w:val="002D70D4"/>
    <w:rsid w:val="002D7131"/>
    <w:rsid w:val="002D726B"/>
    <w:rsid w:val="002D72D2"/>
    <w:rsid w:val="002D72E2"/>
    <w:rsid w:val="002D74A8"/>
    <w:rsid w:val="002D74CC"/>
    <w:rsid w:val="002D74F6"/>
    <w:rsid w:val="002D7523"/>
    <w:rsid w:val="002D75B9"/>
    <w:rsid w:val="002D75BF"/>
    <w:rsid w:val="002D75EB"/>
    <w:rsid w:val="002D7681"/>
    <w:rsid w:val="002D7686"/>
    <w:rsid w:val="002D76DF"/>
    <w:rsid w:val="002D773E"/>
    <w:rsid w:val="002D774D"/>
    <w:rsid w:val="002D781E"/>
    <w:rsid w:val="002D7837"/>
    <w:rsid w:val="002D78B0"/>
    <w:rsid w:val="002D790B"/>
    <w:rsid w:val="002D791F"/>
    <w:rsid w:val="002D7924"/>
    <w:rsid w:val="002D79A5"/>
    <w:rsid w:val="002D79DA"/>
    <w:rsid w:val="002D7A71"/>
    <w:rsid w:val="002D7A96"/>
    <w:rsid w:val="002D7B07"/>
    <w:rsid w:val="002D7B37"/>
    <w:rsid w:val="002D7B54"/>
    <w:rsid w:val="002D7B62"/>
    <w:rsid w:val="002D7B6C"/>
    <w:rsid w:val="002D7BD5"/>
    <w:rsid w:val="002D7BF2"/>
    <w:rsid w:val="002D7C02"/>
    <w:rsid w:val="002D7C5F"/>
    <w:rsid w:val="002D7CDA"/>
    <w:rsid w:val="002D7D90"/>
    <w:rsid w:val="002D7D9C"/>
    <w:rsid w:val="002D7E33"/>
    <w:rsid w:val="002D7E72"/>
    <w:rsid w:val="002D7F15"/>
    <w:rsid w:val="002D7F90"/>
    <w:rsid w:val="002D7F94"/>
    <w:rsid w:val="002E00C8"/>
    <w:rsid w:val="002E00E3"/>
    <w:rsid w:val="002E00F1"/>
    <w:rsid w:val="002E0130"/>
    <w:rsid w:val="002E01DA"/>
    <w:rsid w:val="002E01E5"/>
    <w:rsid w:val="002E021D"/>
    <w:rsid w:val="002E0250"/>
    <w:rsid w:val="002E02DF"/>
    <w:rsid w:val="002E0377"/>
    <w:rsid w:val="002E03E4"/>
    <w:rsid w:val="002E03EE"/>
    <w:rsid w:val="002E0436"/>
    <w:rsid w:val="002E051C"/>
    <w:rsid w:val="002E0541"/>
    <w:rsid w:val="002E0650"/>
    <w:rsid w:val="002E06C7"/>
    <w:rsid w:val="002E06F6"/>
    <w:rsid w:val="002E06FB"/>
    <w:rsid w:val="002E084C"/>
    <w:rsid w:val="002E08A6"/>
    <w:rsid w:val="002E08AA"/>
    <w:rsid w:val="002E08B9"/>
    <w:rsid w:val="002E0953"/>
    <w:rsid w:val="002E09A1"/>
    <w:rsid w:val="002E09CD"/>
    <w:rsid w:val="002E09E3"/>
    <w:rsid w:val="002E0A5D"/>
    <w:rsid w:val="002E0ADC"/>
    <w:rsid w:val="002E0ADE"/>
    <w:rsid w:val="002E0B77"/>
    <w:rsid w:val="002E0D3F"/>
    <w:rsid w:val="002E0DE9"/>
    <w:rsid w:val="002E0E05"/>
    <w:rsid w:val="002E0E0E"/>
    <w:rsid w:val="002E0E2C"/>
    <w:rsid w:val="002E0F04"/>
    <w:rsid w:val="002E0F07"/>
    <w:rsid w:val="002E0F38"/>
    <w:rsid w:val="002E0FC5"/>
    <w:rsid w:val="002E1006"/>
    <w:rsid w:val="002E102A"/>
    <w:rsid w:val="002E1051"/>
    <w:rsid w:val="002E10AA"/>
    <w:rsid w:val="002E1263"/>
    <w:rsid w:val="002E12CF"/>
    <w:rsid w:val="002E13A3"/>
    <w:rsid w:val="002E13C2"/>
    <w:rsid w:val="002E1402"/>
    <w:rsid w:val="002E1403"/>
    <w:rsid w:val="002E140F"/>
    <w:rsid w:val="002E1499"/>
    <w:rsid w:val="002E14E5"/>
    <w:rsid w:val="002E157A"/>
    <w:rsid w:val="002E159C"/>
    <w:rsid w:val="002E15AC"/>
    <w:rsid w:val="002E161C"/>
    <w:rsid w:val="002E1698"/>
    <w:rsid w:val="002E16E6"/>
    <w:rsid w:val="002E171F"/>
    <w:rsid w:val="002E17E3"/>
    <w:rsid w:val="002E1937"/>
    <w:rsid w:val="002E19BD"/>
    <w:rsid w:val="002E19CA"/>
    <w:rsid w:val="002E19D2"/>
    <w:rsid w:val="002E1A1D"/>
    <w:rsid w:val="002E1A4B"/>
    <w:rsid w:val="002E1A9F"/>
    <w:rsid w:val="002E1AAA"/>
    <w:rsid w:val="002E1ACF"/>
    <w:rsid w:val="002E1AFD"/>
    <w:rsid w:val="002E1D12"/>
    <w:rsid w:val="002E1D77"/>
    <w:rsid w:val="002E1DDE"/>
    <w:rsid w:val="002E1E4E"/>
    <w:rsid w:val="002E1E5E"/>
    <w:rsid w:val="002E1E79"/>
    <w:rsid w:val="002E1F67"/>
    <w:rsid w:val="002E1F98"/>
    <w:rsid w:val="002E1F9A"/>
    <w:rsid w:val="002E1FD5"/>
    <w:rsid w:val="002E2048"/>
    <w:rsid w:val="002E20CA"/>
    <w:rsid w:val="002E20CD"/>
    <w:rsid w:val="002E20DF"/>
    <w:rsid w:val="002E22A4"/>
    <w:rsid w:val="002E22BD"/>
    <w:rsid w:val="002E22BE"/>
    <w:rsid w:val="002E22C5"/>
    <w:rsid w:val="002E248D"/>
    <w:rsid w:val="002E24C7"/>
    <w:rsid w:val="002E2599"/>
    <w:rsid w:val="002E2673"/>
    <w:rsid w:val="002E27D0"/>
    <w:rsid w:val="002E28B7"/>
    <w:rsid w:val="002E2934"/>
    <w:rsid w:val="002E29FA"/>
    <w:rsid w:val="002E2A02"/>
    <w:rsid w:val="002E2A21"/>
    <w:rsid w:val="002E2A3F"/>
    <w:rsid w:val="002E2A51"/>
    <w:rsid w:val="002E2B09"/>
    <w:rsid w:val="002E2B3E"/>
    <w:rsid w:val="002E2BAC"/>
    <w:rsid w:val="002E2BE8"/>
    <w:rsid w:val="002E2C2C"/>
    <w:rsid w:val="002E2DD5"/>
    <w:rsid w:val="002E2DE3"/>
    <w:rsid w:val="002E2E19"/>
    <w:rsid w:val="002E2E35"/>
    <w:rsid w:val="002E2E36"/>
    <w:rsid w:val="002E2E46"/>
    <w:rsid w:val="002E2E49"/>
    <w:rsid w:val="002E2EA6"/>
    <w:rsid w:val="002E2EDB"/>
    <w:rsid w:val="002E2F2C"/>
    <w:rsid w:val="002E2F34"/>
    <w:rsid w:val="002E2F4D"/>
    <w:rsid w:val="002E2F72"/>
    <w:rsid w:val="002E3037"/>
    <w:rsid w:val="002E30C3"/>
    <w:rsid w:val="002E317F"/>
    <w:rsid w:val="002E31AC"/>
    <w:rsid w:val="002E31DE"/>
    <w:rsid w:val="002E31DF"/>
    <w:rsid w:val="002E3322"/>
    <w:rsid w:val="002E3433"/>
    <w:rsid w:val="002E3589"/>
    <w:rsid w:val="002E35E5"/>
    <w:rsid w:val="002E3671"/>
    <w:rsid w:val="002E369E"/>
    <w:rsid w:val="002E36EC"/>
    <w:rsid w:val="002E3714"/>
    <w:rsid w:val="002E376A"/>
    <w:rsid w:val="002E3783"/>
    <w:rsid w:val="002E37B6"/>
    <w:rsid w:val="002E3802"/>
    <w:rsid w:val="002E381C"/>
    <w:rsid w:val="002E3891"/>
    <w:rsid w:val="002E393F"/>
    <w:rsid w:val="002E3B1E"/>
    <w:rsid w:val="002E3BA1"/>
    <w:rsid w:val="002E3BFA"/>
    <w:rsid w:val="002E3C1A"/>
    <w:rsid w:val="002E3C47"/>
    <w:rsid w:val="002E3CA9"/>
    <w:rsid w:val="002E3D2E"/>
    <w:rsid w:val="002E3DC2"/>
    <w:rsid w:val="002E3E07"/>
    <w:rsid w:val="002E3E31"/>
    <w:rsid w:val="002E3E5E"/>
    <w:rsid w:val="002E3E6B"/>
    <w:rsid w:val="002E3F4A"/>
    <w:rsid w:val="002E3F85"/>
    <w:rsid w:val="002E4081"/>
    <w:rsid w:val="002E40BD"/>
    <w:rsid w:val="002E40C2"/>
    <w:rsid w:val="002E40F9"/>
    <w:rsid w:val="002E4193"/>
    <w:rsid w:val="002E4442"/>
    <w:rsid w:val="002E449E"/>
    <w:rsid w:val="002E4505"/>
    <w:rsid w:val="002E454A"/>
    <w:rsid w:val="002E4586"/>
    <w:rsid w:val="002E45E3"/>
    <w:rsid w:val="002E4605"/>
    <w:rsid w:val="002E4664"/>
    <w:rsid w:val="002E4724"/>
    <w:rsid w:val="002E4958"/>
    <w:rsid w:val="002E4964"/>
    <w:rsid w:val="002E496E"/>
    <w:rsid w:val="002E4A52"/>
    <w:rsid w:val="002E4AE7"/>
    <w:rsid w:val="002E4BB3"/>
    <w:rsid w:val="002E4BE6"/>
    <w:rsid w:val="002E4C82"/>
    <w:rsid w:val="002E4C96"/>
    <w:rsid w:val="002E4CED"/>
    <w:rsid w:val="002E4D16"/>
    <w:rsid w:val="002E4D97"/>
    <w:rsid w:val="002E4DEE"/>
    <w:rsid w:val="002E4E1B"/>
    <w:rsid w:val="002E4EC9"/>
    <w:rsid w:val="002E4F3C"/>
    <w:rsid w:val="002E4FA2"/>
    <w:rsid w:val="002E4FBB"/>
    <w:rsid w:val="002E50C0"/>
    <w:rsid w:val="002E50F6"/>
    <w:rsid w:val="002E5185"/>
    <w:rsid w:val="002E520C"/>
    <w:rsid w:val="002E525D"/>
    <w:rsid w:val="002E53B5"/>
    <w:rsid w:val="002E53C9"/>
    <w:rsid w:val="002E53D2"/>
    <w:rsid w:val="002E54F0"/>
    <w:rsid w:val="002E562F"/>
    <w:rsid w:val="002E576A"/>
    <w:rsid w:val="002E5785"/>
    <w:rsid w:val="002E57FD"/>
    <w:rsid w:val="002E5848"/>
    <w:rsid w:val="002E58DA"/>
    <w:rsid w:val="002E5903"/>
    <w:rsid w:val="002E59E5"/>
    <w:rsid w:val="002E5A54"/>
    <w:rsid w:val="002E5A9D"/>
    <w:rsid w:val="002E5ADE"/>
    <w:rsid w:val="002E5B31"/>
    <w:rsid w:val="002E5B78"/>
    <w:rsid w:val="002E5CA6"/>
    <w:rsid w:val="002E5D08"/>
    <w:rsid w:val="002E5E1D"/>
    <w:rsid w:val="002E5E6A"/>
    <w:rsid w:val="002E6229"/>
    <w:rsid w:val="002E628B"/>
    <w:rsid w:val="002E62F2"/>
    <w:rsid w:val="002E6347"/>
    <w:rsid w:val="002E63BE"/>
    <w:rsid w:val="002E63FF"/>
    <w:rsid w:val="002E641C"/>
    <w:rsid w:val="002E6436"/>
    <w:rsid w:val="002E64AA"/>
    <w:rsid w:val="002E6528"/>
    <w:rsid w:val="002E6602"/>
    <w:rsid w:val="002E660F"/>
    <w:rsid w:val="002E661F"/>
    <w:rsid w:val="002E66F7"/>
    <w:rsid w:val="002E6842"/>
    <w:rsid w:val="002E6933"/>
    <w:rsid w:val="002E6976"/>
    <w:rsid w:val="002E6AC9"/>
    <w:rsid w:val="002E6AD0"/>
    <w:rsid w:val="002E6C82"/>
    <w:rsid w:val="002E6DB1"/>
    <w:rsid w:val="002E6E02"/>
    <w:rsid w:val="002E6EB9"/>
    <w:rsid w:val="002E6EC2"/>
    <w:rsid w:val="002E6F65"/>
    <w:rsid w:val="002E713A"/>
    <w:rsid w:val="002E718A"/>
    <w:rsid w:val="002E738F"/>
    <w:rsid w:val="002E73B6"/>
    <w:rsid w:val="002E7651"/>
    <w:rsid w:val="002E7657"/>
    <w:rsid w:val="002E765F"/>
    <w:rsid w:val="002E76A2"/>
    <w:rsid w:val="002E76BD"/>
    <w:rsid w:val="002E76E9"/>
    <w:rsid w:val="002E7740"/>
    <w:rsid w:val="002E7807"/>
    <w:rsid w:val="002E7841"/>
    <w:rsid w:val="002E7903"/>
    <w:rsid w:val="002E7912"/>
    <w:rsid w:val="002E7982"/>
    <w:rsid w:val="002E79DC"/>
    <w:rsid w:val="002E7A35"/>
    <w:rsid w:val="002E7A5F"/>
    <w:rsid w:val="002E7A72"/>
    <w:rsid w:val="002E7A78"/>
    <w:rsid w:val="002E7B16"/>
    <w:rsid w:val="002E7B49"/>
    <w:rsid w:val="002E7BF3"/>
    <w:rsid w:val="002E7BF6"/>
    <w:rsid w:val="002E7C07"/>
    <w:rsid w:val="002E7C1F"/>
    <w:rsid w:val="002E7C72"/>
    <w:rsid w:val="002E7DE8"/>
    <w:rsid w:val="002E7E72"/>
    <w:rsid w:val="002E7E74"/>
    <w:rsid w:val="002E7FB9"/>
    <w:rsid w:val="002F0037"/>
    <w:rsid w:val="002F0041"/>
    <w:rsid w:val="002F0051"/>
    <w:rsid w:val="002F0080"/>
    <w:rsid w:val="002F016E"/>
    <w:rsid w:val="002F024E"/>
    <w:rsid w:val="002F027F"/>
    <w:rsid w:val="002F029E"/>
    <w:rsid w:val="002F02B7"/>
    <w:rsid w:val="002F0301"/>
    <w:rsid w:val="002F0323"/>
    <w:rsid w:val="002F036C"/>
    <w:rsid w:val="002F0372"/>
    <w:rsid w:val="002F043D"/>
    <w:rsid w:val="002F04A1"/>
    <w:rsid w:val="002F04E0"/>
    <w:rsid w:val="002F0508"/>
    <w:rsid w:val="002F0550"/>
    <w:rsid w:val="002F0575"/>
    <w:rsid w:val="002F05F9"/>
    <w:rsid w:val="002F05FB"/>
    <w:rsid w:val="002F06A4"/>
    <w:rsid w:val="002F06C1"/>
    <w:rsid w:val="002F0727"/>
    <w:rsid w:val="002F07E8"/>
    <w:rsid w:val="002F07F9"/>
    <w:rsid w:val="002F089A"/>
    <w:rsid w:val="002F08C6"/>
    <w:rsid w:val="002F08C9"/>
    <w:rsid w:val="002F0942"/>
    <w:rsid w:val="002F097E"/>
    <w:rsid w:val="002F09B1"/>
    <w:rsid w:val="002F0A70"/>
    <w:rsid w:val="002F0A79"/>
    <w:rsid w:val="002F0B00"/>
    <w:rsid w:val="002F0B40"/>
    <w:rsid w:val="002F0B9C"/>
    <w:rsid w:val="002F0BA1"/>
    <w:rsid w:val="002F0C8F"/>
    <w:rsid w:val="002F0C9E"/>
    <w:rsid w:val="002F0CBE"/>
    <w:rsid w:val="002F0CC6"/>
    <w:rsid w:val="002F0E29"/>
    <w:rsid w:val="002F0E60"/>
    <w:rsid w:val="002F0F02"/>
    <w:rsid w:val="002F0F86"/>
    <w:rsid w:val="002F0F8B"/>
    <w:rsid w:val="002F0FA1"/>
    <w:rsid w:val="002F1057"/>
    <w:rsid w:val="002F10A1"/>
    <w:rsid w:val="002F10EB"/>
    <w:rsid w:val="002F1106"/>
    <w:rsid w:val="002F1108"/>
    <w:rsid w:val="002F112D"/>
    <w:rsid w:val="002F1193"/>
    <w:rsid w:val="002F11B5"/>
    <w:rsid w:val="002F11CF"/>
    <w:rsid w:val="002F120D"/>
    <w:rsid w:val="002F12B7"/>
    <w:rsid w:val="002F12BC"/>
    <w:rsid w:val="002F13B4"/>
    <w:rsid w:val="002F13BD"/>
    <w:rsid w:val="002F1457"/>
    <w:rsid w:val="002F14E0"/>
    <w:rsid w:val="002F1550"/>
    <w:rsid w:val="002F15B1"/>
    <w:rsid w:val="002F15EA"/>
    <w:rsid w:val="002F1678"/>
    <w:rsid w:val="002F1787"/>
    <w:rsid w:val="002F18DD"/>
    <w:rsid w:val="002F18F2"/>
    <w:rsid w:val="002F18FF"/>
    <w:rsid w:val="002F1910"/>
    <w:rsid w:val="002F1930"/>
    <w:rsid w:val="002F1963"/>
    <w:rsid w:val="002F1964"/>
    <w:rsid w:val="002F19FB"/>
    <w:rsid w:val="002F1A43"/>
    <w:rsid w:val="002F1ADF"/>
    <w:rsid w:val="002F1AE9"/>
    <w:rsid w:val="002F1B39"/>
    <w:rsid w:val="002F1BF3"/>
    <w:rsid w:val="002F1D14"/>
    <w:rsid w:val="002F1D3E"/>
    <w:rsid w:val="002F1D9E"/>
    <w:rsid w:val="002F1F2E"/>
    <w:rsid w:val="002F204B"/>
    <w:rsid w:val="002F20C6"/>
    <w:rsid w:val="002F20EA"/>
    <w:rsid w:val="002F2189"/>
    <w:rsid w:val="002F2232"/>
    <w:rsid w:val="002F228B"/>
    <w:rsid w:val="002F2333"/>
    <w:rsid w:val="002F23A1"/>
    <w:rsid w:val="002F23A7"/>
    <w:rsid w:val="002F23C1"/>
    <w:rsid w:val="002F23E1"/>
    <w:rsid w:val="002F23E7"/>
    <w:rsid w:val="002F240A"/>
    <w:rsid w:val="002F251D"/>
    <w:rsid w:val="002F257C"/>
    <w:rsid w:val="002F25F5"/>
    <w:rsid w:val="002F25FB"/>
    <w:rsid w:val="002F26AB"/>
    <w:rsid w:val="002F26CE"/>
    <w:rsid w:val="002F2713"/>
    <w:rsid w:val="002F2753"/>
    <w:rsid w:val="002F275E"/>
    <w:rsid w:val="002F278D"/>
    <w:rsid w:val="002F27E5"/>
    <w:rsid w:val="002F27F0"/>
    <w:rsid w:val="002F27FB"/>
    <w:rsid w:val="002F281C"/>
    <w:rsid w:val="002F2853"/>
    <w:rsid w:val="002F2874"/>
    <w:rsid w:val="002F2878"/>
    <w:rsid w:val="002F2892"/>
    <w:rsid w:val="002F298D"/>
    <w:rsid w:val="002F29EA"/>
    <w:rsid w:val="002F29F1"/>
    <w:rsid w:val="002F2B25"/>
    <w:rsid w:val="002F2C4A"/>
    <w:rsid w:val="002F2C6B"/>
    <w:rsid w:val="002F2C83"/>
    <w:rsid w:val="002F2D90"/>
    <w:rsid w:val="002F2DC5"/>
    <w:rsid w:val="002F2E37"/>
    <w:rsid w:val="002F2E86"/>
    <w:rsid w:val="002F2EA3"/>
    <w:rsid w:val="002F2F20"/>
    <w:rsid w:val="002F2FBC"/>
    <w:rsid w:val="002F3016"/>
    <w:rsid w:val="002F318F"/>
    <w:rsid w:val="002F3193"/>
    <w:rsid w:val="002F3199"/>
    <w:rsid w:val="002F31EB"/>
    <w:rsid w:val="002F33F2"/>
    <w:rsid w:val="002F34D3"/>
    <w:rsid w:val="002F358F"/>
    <w:rsid w:val="002F35AA"/>
    <w:rsid w:val="002F35C7"/>
    <w:rsid w:val="002F35DB"/>
    <w:rsid w:val="002F3600"/>
    <w:rsid w:val="002F3606"/>
    <w:rsid w:val="002F363A"/>
    <w:rsid w:val="002F3646"/>
    <w:rsid w:val="002F3669"/>
    <w:rsid w:val="002F3676"/>
    <w:rsid w:val="002F3679"/>
    <w:rsid w:val="002F36D6"/>
    <w:rsid w:val="002F375A"/>
    <w:rsid w:val="002F3766"/>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3FCC"/>
    <w:rsid w:val="002F4063"/>
    <w:rsid w:val="002F40AA"/>
    <w:rsid w:val="002F40F4"/>
    <w:rsid w:val="002F4136"/>
    <w:rsid w:val="002F418E"/>
    <w:rsid w:val="002F41D5"/>
    <w:rsid w:val="002F422F"/>
    <w:rsid w:val="002F429C"/>
    <w:rsid w:val="002F42FE"/>
    <w:rsid w:val="002F439F"/>
    <w:rsid w:val="002F43DC"/>
    <w:rsid w:val="002F4405"/>
    <w:rsid w:val="002F44C9"/>
    <w:rsid w:val="002F4519"/>
    <w:rsid w:val="002F464C"/>
    <w:rsid w:val="002F46A6"/>
    <w:rsid w:val="002F46A8"/>
    <w:rsid w:val="002F4719"/>
    <w:rsid w:val="002F4835"/>
    <w:rsid w:val="002F4858"/>
    <w:rsid w:val="002F4938"/>
    <w:rsid w:val="002F49DC"/>
    <w:rsid w:val="002F4A5C"/>
    <w:rsid w:val="002F4A68"/>
    <w:rsid w:val="002F4BC9"/>
    <w:rsid w:val="002F4C37"/>
    <w:rsid w:val="002F4C8A"/>
    <w:rsid w:val="002F4D1B"/>
    <w:rsid w:val="002F4D84"/>
    <w:rsid w:val="002F4DCC"/>
    <w:rsid w:val="002F4E27"/>
    <w:rsid w:val="002F4F16"/>
    <w:rsid w:val="002F5216"/>
    <w:rsid w:val="002F5217"/>
    <w:rsid w:val="002F527B"/>
    <w:rsid w:val="002F52FB"/>
    <w:rsid w:val="002F533F"/>
    <w:rsid w:val="002F53A4"/>
    <w:rsid w:val="002F5440"/>
    <w:rsid w:val="002F548A"/>
    <w:rsid w:val="002F54A6"/>
    <w:rsid w:val="002F54CB"/>
    <w:rsid w:val="002F55D2"/>
    <w:rsid w:val="002F56A1"/>
    <w:rsid w:val="002F573D"/>
    <w:rsid w:val="002F5764"/>
    <w:rsid w:val="002F5862"/>
    <w:rsid w:val="002F588A"/>
    <w:rsid w:val="002F588C"/>
    <w:rsid w:val="002F59A0"/>
    <w:rsid w:val="002F59C8"/>
    <w:rsid w:val="002F59D0"/>
    <w:rsid w:val="002F5A57"/>
    <w:rsid w:val="002F5A6A"/>
    <w:rsid w:val="002F5ACE"/>
    <w:rsid w:val="002F5B06"/>
    <w:rsid w:val="002F5BBE"/>
    <w:rsid w:val="002F5BD5"/>
    <w:rsid w:val="002F5BE3"/>
    <w:rsid w:val="002F5CD1"/>
    <w:rsid w:val="002F5DA3"/>
    <w:rsid w:val="002F5E40"/>
    <w:rsid w:val="002F5E66"/>
    <w:rsid w:val="002F5EEB"/>
    <w:rsid w:val="002F5EF5"/>
    <w:rsid w:val="002F5F0A"/>
    <w:rsid w:val="002F5F48"/>
    <w:rsid w:val="002F5F4A"/>
    <w:rsid w:val="002F60C1"/>
    <w:rsid w:val="002F617F"/>
    <w:rsid w:val="002F61C3"/>
    <w:rsid w:val="002F6243"/>
    <w:rsid w:val="002F6265"/>
    <w:rsid w:val="002F6266"/>
    <w:rsid w:val="002F628B"/>
    <w:rsid w:val="002F62AB"/>
    <w:rsid w:val="002F632A"/>
    <w:rsid w:val="002F6342"/>
    <w:rsid w:val="002F63C2"/>
    <w:rsid w:val="002F63F3"/>
    <w:rsid w:val="002F6459"/>
    <w:rsid w:val="002F645A"/>
    <w:rsid w:val="002F6535"/>
    <w:rsid w:val="002F6568"/>
    <w:rsid w:val="002F659C"/>
    <w:rsid w:val="002F6688"/>
    <w:rsid w:val="002F671E"/>
    <w:rsid w:val="002F6722"/>
    <w:rsid w:val="002F683C"/>
    <w:rsid w:val="002F69E3"/>
    <w:rsid w:val="002F6A97"/>
    <w:rsid w:val="002F6AA4"/>
    <w:rsid w:val="002F6BA1"/>
    <w:rsid w:val="002F6CB3"/>
    <w:rsid w:val="002F6D60"/>
    <w:rsid w:val="002F6E12"/>
    <w:rsid w:val="002F6E36"/>
    <w:rsid w:val="002F6E9E"/>
    <w:rsid w:val="002F6EF7"/>
    <w:rsid w:val="002F6F14"/>
    <w:rsid w:val="002F6FA8"/>
    <w:rsid w:val="002F706D"/>
    <w:rsid w:val="002F71A2"/>
    <w:rsid w:val="002F7205"/>
    <w:rsid w:val="002F721A"/>
    <w:rsid w:val="002F72EC"/>
    <w:rsid w:val="002F72F8"/>
    <w:rsid w:val="002F7359"/>
    <w:rsid w:val="002F7412"/>
    <w:rsid w:val="002F745E"/>
    <w:rsid w:val="002F75EB"/>
    <w:rsid w:val="002F75F9"/>
    <w:rsid w:val="002F761D"/>
    <w:rsid w:val="002F7663"/>
    <w:rsid w:val="002F7666"/>
    <w:rsid w:val="002F767D"/>
    <w:rsid w:val="002F771F"/>
    <w:rsid w:val="002F79B3"/>
    <w:rsid w:val="002F79C5"/>
    <w:rsid w:val="002F7A41"/>
    <w:rsid w:val="002F7A70"/>
    <w:rsid w:val="002F7B10"/>
    <w:rsid w:val="002F7B8B"/>
    <w:rsid w:val="002F7BF7"/>
    <w:rsid w:val="002F7C5E"/>
    <w:rsid w:val="002F7C65"/>
    <w:rsid w:val="002F7CC9"/>
    <w:rsid w:val="002F7CE3"/>
    <w:rsid w:val="002F7CF3"/>
    <w:rsid w:val="002F7D28"/>
    <w:rsid w:val="002F7D60"/>
    <w:rsid w:val="002F7D6B"/>
    <w:rsid w:val="002F7E6A"/>
    <w:rsid w:val="002F7EBE"/>
    <w:rsid w:val="002F7ED9"/>
    <w:rsid w:val="002F7EDE"/>
    <w:rsid w:val="002F7F59"/>
    <w:rsid w:val="002F7FC2"/>
    <w:rsid w:val="002F7FDF"/>
    <w:rsid w:val="00300070"/>
    <w:rsid w:val="0030009C"/>
    <w:rsid w:val="003000A5"/>
    <w:rsid w:val="0030013C"/>
    <w:rsid w:val="003001C3"/>
    <w:rsid w:val="00300277"/>
    <w:rsid w:val="003003D4"/>
    <w:rsid w:val="003003F5"/>
    <w:rsid w:val="00300541"/>
    <w:rsid w:val="0030056F"/>
    <w:rsid w:val="00300575"/>
    <w:rsid w:val="003006BF"/>
    <w:rsid w:val="003006D8"/>
    <w:rsid w:val="0030091C"/>
    <w:rsid w:val="00300941"/>
    <w:rsid w:val="00300992"/>
    <w:rsid w:val="003009BE"/>
    <w:rsid w:val="00300B2B"/>
    <w:rsid w:val="00300B41"/>
    <w:rsid w:val="00300B7C"/>
    <w:rsid w:val="00300C05"/>
    <w:rsid w:val="00300CC4"/>
    <w:rsid w:val="00300CEA"/>
    <w:rsid w:val="00300CF6"/>
    <w:rsid w:val="00300D12"/>
    <w:rsid w:val="00300D16"/>
    <w:rsid w:val="00300D48"/>
    <w:rsid w:val="00300E2A"/>
    <w:rsid w:val="00300E65"/>
    <w:rsid w:val="00300F0D"/>
    <w:rsid w:val="00300F81"/>
    <w:rsid w:val="00300F86"/>
    <w:rsid w:val="00300F9D"/>
    <w:rsid w:val="00300FE3"/>
    <w:rsid w:val="0030100F"/>
    <w:rsid w:val="00301070"/>
    <w:rsid w:val="003010D8"/>
    <w:rsid w:val="00301141"/>
    <w:rsid w:val="00301143"/>
    <w:rsid w:val="0030115D"/>
    <w:rsid w:val="003011E8"/>
    <w:rsid w:val="0030132D"/>
    <w:rsid w:val="0030134B"/>
    <w:rsid w:val="0030134F"/>
    <w:rsid w:val="00301377"/>
    <w:rsid w:val="003013B9"/>
    <w:rsid w:val="003013C6"/>
    <w:rsid w:val="00301413"/>
    <w:rsid w:val="00301452"/>
    <w:rsid w:val="0030153B"/>
    <w:rsid w:val="003015BF"/>
    <w:rsid w:val="00301678"/>
    <w:rsid w:val="003016B6"/>
    <w:rsid w:val="003016D5"/>
    <w:rsid w:val="00301710"/>
    <w:rsid w:val="0030175E"/>
    <w:rsid w:val="003017F7"/>
    <w:rsid w:val="00301822"/>
    <w:rsid w:val="00301847"/>
    <w:rsid w:val="00301895"/>
    <w:rsid w:val="003018B1"/>
    <w:rsid w:val="0030198B"/>
    <w:rsid w:val="00301A8B"/>
    <w:rsid w:val="00301AAC"/>
    <w:rsid w:val="00301BEA"/>
    <w:rsid w:val="00301CCC"/>
    <w:rsid w:val="00301D7D"/>
    <w:rsid w:val="00301DB7"/>
    <w:rsid w:val="00301DE4"/>
    <w:rsid w:val="00301E46"/>
    <w:rsid w:val="00301E94"/>
    <w:rsid w:val="00301F8E"/>
    <w:rsid w:val="00301FE1"/>
    <w:rsid w:val="00302050"/>
    <w:rsid w:val="003020F0"/>
    <w:rsid w:val="003020F5"/>
    <w:rsid w:val="00302109"/>
    <w:rsid w:val="0030210D"/>
    <w:rsid w:val="0030212A"/>
    <w:rsid w:val="003021EB"/>
    <w:rsid w:val="003022C9"/>
    <w:rsid w:val="00302440"/>
    <w:rsid w:val="00302498"/>
    <w:rsid w:val="00302575"/>
    <w:rsid w:val="00302602"/>
    <w:rsid w:val="00302671"/>
    <w:rsid w:val="003026B6"/>
    <w:rsid w:val="003026B9"/>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37"/>
    <w:rsid w:val="00302F98"/>
    <w:rsid w:val="00302FE5"/>
    <w:rsid w:val="0030301F"/>
    <w:rsid w:val="00303052"/>
    <w:rsid w:val="00303127"/>
    <w:rsid w:val="003033A0"/>
    <w:rsid w:val="003033AB"/>
    <w:rsid w:val="00303414"/>
    <w:rsid w:val="00303490"/>
    <w:rsid w:val="00303545"/>
    <w:rsid w:val="003035AB"/>
    <w:rsid w:val="003035C8"/>
    <w:rsid w:val="003035C9"/>
    <w:rsid w:val="00303656"/>
    <w:rsid w:val="0030368E"/>
    <w:rsid w:val="00303716"/>
    <w:rsid w:val="00303734"/>
    <w:rsid w:val="003037E6"/>
    <w:rsid w:val="00303802"/>
    <w:rsid w:val="00303857"/>
    <w:rsid w:val="0030390E"/>
    <w:rsid w:val="00303A33"/>
    <w:rsid w:val="00303B73"/>
    <w:rsid w:val="00303BC4"/>
    <w:rsid w:val="00303C05"/>
    <w:rsid w:val="00303C1B"/>
    <w:rsid w:val="00303C74"/>
    <w:rsid w:val="00303CB9"/>
    <w:rsid w:val="00303CBC"/>
    <w:rsid w:val="00303D89"/>
    <w:rsid w:val="00303E42"/>
    <w:rsid w:val="00303E69"/>
    <w:rsid w:val="00303E9C"/>
    <w:rsid w:val="00303EFC"/>
    <w:rsid w:val="00303F6B"/>
    <w:rsid w:val="00303F6E"/>
    <w:rsid w:val="00304096"/>
    <w:rsid w:val="003041C9"/>
    <w:rsid w:val="0030420E"/>
    <w:rsid w:val="00304224"/>
    <w:rsid w:val="00304245"/>
    <w:rsid w:val="003042AC"/>
    <w:rsid w:val="00304332"/>
    <w:rsid w:val="00304371"/>
    <w:rsid w:val="0030444E"/>
    <w:rsid w:val="003044F9"/>
    <w:rsid w:val="003045BE"/>
    <w:rsid w:val="0030464B"/>
    <w:rsid w:val="0030466C"/>
    <w:rsid w:val="003046B4"/>
    <w:rsid w:val="00304704"/>
    <w:rsid w:val="0030472A"/>
    <w:rsid w:val="00304788"/>
    <w:rsid w:val="003047AA"/>
    <w:rsid w:val="00304860"/>
    <w:rsid w:val="00304A46"/>
    <w:rsid w:val="00304A95"/>
    <w:rsid w:val="00304C05"/>
    <w:rsid w:val="00304C09"/>
    <w:rsid w:val="00304C13"/>
    <w:rsid w:val="00304C3A"/>
    <w:rsid w:val="00304C8F"/>
    <w:rsid w:val="00304CE8"/>
    <w:rsid w:val="00304D0A"/>
    <w:rsid w:val="00304DB7"/>
    <w:rsid w:val="00304E34"/>
    <w:rsid w:val="00304F2F"/>
    <w:rsid w:val="00305098"/>
    <w:rsid w:val="0030517B"/>
    <w:rsid w:val="003051F0"/>
    <w:rsid w:val="0030522D"/>
    <w:rsid w:val="0030528E"/>
    <w:rsid w:val="003053A1"/>
    <w:rsid w:val="003053E5"/>
    <w:rsid w:val="003053E9"/>
    <w:rsid w:val="00305548"/>
    <w:rsid w:val="003055EF"/>
    <w:rsid w:val="00305670"/>
    <w:rsid w:val="0030569B"/>
    <w:rsid w:val="0030578B"/>
    <w:rsid w:val="00305813"/>
    <w:rsid w:val="00305839"/>
    <w:rsid w:val="00305840"/>
    <w:rsid w:val="00305844"/>
    <w:rsid w:val="00305908"/>
    <w:rsid w:val="00305914"/>
    <w:rsid w:val="00305958"/>
    <w:rsid w:val="00305981"/>
    <w:rsid w:val="00305986"/>
    <w:rsid w:val="003059A7"/>
    <w:rsid w:val="003059B9"/>
    <w:rsid w:val="003059CD"/>
    <w:rsid w:val="00305A44"/>
    <w:rsid w:val="00305A7A"/>
    <w:rsid w:val="00305A88"/>
    <w:rsid w:val="00305AE3"/>
    <w:rsid w:val="00305C64"/>
    <w:rsid w:val="00305CF4"/>
    <w:rsid w:val="00305D0F"/>
    <w:rsid w:val="00305DF3"/>
    <w:rsid w:val="00305E35"/>
    <w:rsid w:val="00305E47"/>
    <w:rsid w:val="00305F21"/>
    <w:rsid w:val="00306009"/>
    <w:rsid w:val="00306068"/>
    <w:rsid w:val="003060A0"/>
    <w:rsid w:val="00306111"/>
    <w:rsid w:val="00306124"/>
    <w:rsid w:val="00306153"/>
    <w:rsid w:val="0030623F"/>
    <w:rsid w:val="0030626D"/>
    <w:rsid w:val="00306288"/>
    <w:rsid w:val="003062E1"/>
    <w:rsid w:val="003062EF"/>
    <w:rsid w:val="003063DE"/>
    <w:rsid w:val="0030640E"/>
    <w:rsid w:val="003064B5"/>
    <w:rsid w:val="00306638"/>
    <w:rsid w:val="003066B0"/>
    <w:rsid w:val="003066DF"/>
    <w:rsid w:val="00306729"/>
    <w:rsid w:val="0030672D"/>
    <w:rsid w:val="00306845"/>
    <w:rsid w:val="0030696C"/>
    <w:rsid w:val="00306976"/>
    <w:rsid w:val="0030697A"/>
    <w:rsid w:val="00306A38"/>
    <w:rsid w:val="00306A56"/>
    <w:rsid w:val="00306B7C"/>
    <w:rsid w:val="00306BD6"/>
    <w:rsid w:val="00306DA5"/>
    <w:rsid w:val="00306F4D"/>
    <w:rsid w:val="00306F70"/>
    <w:rsid w:val="00306F94"/>
    <w:rsid w:val="0030702C"/>
    <w:rsid w:val="003070B1"/>
    <w:rsid w:val="00307124"/>
    <w:rsid w:val="00307141"/>
    <w:rsid w:val="003071BE"/>
    <w:rsid w:val="00307224"/>
    <w:rsid w:val="0030727E"/>
    <w:rsid w:val="00307288"/>
    <w:rsid w:val="0030732E"/>
    <w:rsid w:val="00307389"/>
    <w:rsid w:val="00307392"/>
    <w:rsid w:val="00307408"/>
    <w:rsid w:val="00307457"/>
    <w:rsid w:val="00307469"/>
    <w:rsid w:val="003074CB"/>
    <w:rsid w:val="003074D9"/>
    <w:rsid w:val="003074F1"/>
    <w:rsid w:val="00307525"/>
    <w:rsid w:val="00307596"/>
    <w:rsid w:val="003076B5"/>
    <w:rsid w:val="0030771C"/>
    <w:rsid w:val="003077F8"/>
    <w:rsid w:val="00307854"/>
    <w:rsid w:val="00307869"/>
    <w:rsid w:val="0030786C"/>
    <w:rsid w:val="0030797B"/>
    <w:rsid w:val="00307990"/>
    <w:rsid w:val="003079E2"/>
    <w:rsid w:val="00307A32"/>
    <w:rsid w:val="00307B01"/>
    <w:rsid w:val="00307D30"/>
    <w:rsid w:val="00307D3A"/>
    <w:rsid w:val="00307DCF"/>
    <w:rsid w:val="00307EB1"/>
    <w:rsid w:val="00307F07"/>
    <w:rsid w:val="00307F90"/>
    <w:rsid w:val="00307F99"/>
    <w:rsid w:val="00310059"/>
    <w:rsid w:val="0031009B"/>
    <w:rsid w:val="003100D3"/>
    <w:rsid w:val="0031011A"/>
    <w:rsid w:val="00310167"/>
    <w:rsid w:val="00310185"/>
    <w:rsid w:val="003101BE"/>
    <w:rsid w:val="003102A8"/>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C42"/>
    <w:rsid w:val="00310C70"/>
    <w:rsid w:val="00310C7B"/>
    <w:rsid w:val="00310CBA"/>
    <w:rsid w:val="00310CD2"/>
    <w:rsid w:val="00310CD7"/>
    <w:rsid w:val="00310D37"/>
    <w:rsid w:val="00310D52"/>
    <w:rsid w:val="00310DC1"/>
    <w:rsid w:val="00310E4D"/>
    <w:rsid w:val="00310FA7"/>
    <w:rsid w:val="00311028"/>
    <w:rsid w:val="0031103C"/>
    <w:rsid w:val="003110D4"/>
    <w:rsid w:val="0031111E"/>
    <w:rsid w:val="0031112B"/>
    <w:rsid w:val="0031117D"/>
    <w:rsid w:val="003111AA"/>
    <w:rsid w:val="003111AB"/>
    <w:rsid w:val="003111C9"/>
    <w:rsid w:val="00311200"/>
    <w:rsid w:val="00311231"/>
    <w:rsid w:val="00311250"/>
    <w:rsid w:val="003112A7"/>
    <w:rsid w:val="0031139E"/>
    <w:rsid w:val="003113DD"/>
    <w:rsid w:val="00311414"/>
    <w:rsid w:val="00311469"/>
    <w:rsid w:val="00311539"/>
    <w:rsid w:val="00311565"/>
    <w:rsid w:val="0031160B"/>
    <w:rsid w:val="00311663"/>
    <w:rsid w:val="00311689"/>
    <w:rsid w:val="003116BA"/>
    <w:rsid w:val="0031170F"/>
    <w:rsid w:val="00311812"/>
    <w:rsid w:val="00311858"/>
    <w:rsid w:val="00311943"/>
    <w:rsid w:val="00311A05"/>
    <w:rsid w:val="00311ABB"/>
    <w:rsid w:val="00311AEA"/>
    <w:rsid w:val="00311B54"/>
    <w:rsid w:val="00311B7D"/>
    <w:rsid w:val="00311B96"/>
    <w:rsid w:val="00311CB6"/>
    <w:rsid w:val="00311CBD"/>
    <w:rsid w:val="00311D9B"/>
    <w:rsid w:val="00311DA9"/>
    <w:rsid w:val="00311DC2"/>
    <w:rsid w:val="00311E12"/>
    <w:rsid w:val="00311E60"/>
    <w:rsid w:val="00311EDD"/>
    <w:rsid w:val="00311FB3"/>
    <w:rsid w:val="00311FF2"/>
    <w:rsid w:val="003121AF"/>
    <w:rsid w:val="003121C3"/>
    <w:rsid w:val="0031227C"/>
    <w:rsid w:val="003122C2"/>
    <w:rsid w:val="003122C6"/>
    <w:rsid w:val="00312316"/>
    <w:rsid w:val="00312347"/>
    <w:rsid w:val="00312388"/>
    <w:rsid w:val="003123A5"/>
    <w:rsid w:val="0031246A"/>
    <w:rsid w:val="00312538"/>
    <w:rsid w:val="00312573"/>
    <w:rsid w:val="00312588"/>
    <w:rsid w:val="003125EC"/>
    <w:rsid w:val="00312650"/>
    <w:rsid w:val="003126C5"/>
    <w:rsid w:val="003126D9"/>
    <w:rsid w:val="0031271F"/>
    <w:rsid w:val="00312749"/>
    <w:rsid w:val="0031274B"/>
    <w:rsid w:val="00312887"/>
    <w:rsid w:val="003129B2"/>
    <w:rsid w:val="00312AB2"/>
    <w:rsid w:val="00312AED"/>
    <w:rsid w:val="00312B19"/>
    <w:rsid w:val="00312C67"/>
    <w:rsid w:val="00312CC0"/>
    <w:rsid w:val="00312CF8"/>
    <w:rsid w:val="00312E7A"/>
    <w:rsid w:val="00312E99"/>
    <w:rsid w:val="00312E9E"/>
    <w:rsid w:val="00312EC8"/>
    <w:rsid w:val="00312FEE"/>
    <w:rsid w:val="003130F5"/>
    <w:rsid w:val="00313110"/>
    <w:rsid w:val="003131FB"/>
    <w:rsid w:val="00313291"/>
    <w:rsid w:val="0031332F"/>
    <w:rsid w:val="00313372"/>
    <w:rsid w:val="00313378"/>
    <w:rsid w:val="00313381"/>
    <w:rsid w:val="00313395"/>
    <w:rsid w:val="003133B8"/>
    <w:rsid w:val="00313563"/>
    <w:rsid w:val="00313569"/>
    <w:rsid w:val="003135E1"/>
    <w:rsid w:val="00313659"/>
    <w:rsid w:val="0031366A"/>
    <w:rsid w:val="003136C2"/>
    <w:rsid w:val="003136D4"/>
    <w:rsid w:val="00313769"/>
    <w:rsid w:val="00313770"/>
    <w:rsid w:val="00313986"/>
    <w:rsid w:val="003139EF"/>
    <w:rsid w:val="00313A17"/>
    <w:rsid w:val="00313A83"/>
    <w:rsid w:val="00313AAE"/>
    <w:rsid w:val="00313BFC"/>
    <w:rsid w:val="00313C64"/>
    <w:rsid w:val="00313CFE"/>
    <w:rsid w:val="00313D15"/>
    <w:rsid w:val="00313D5B"/>
    <w:rsid w:val="00313DF9"/>
    <w:rsid w:val="00313F17"/>
    <w:rsid w:val="00313FF3"/>
    <w:rsid w:val="003140C1"/>
    <w:rsid w:val="003140F1"/>
    <w:rsid w:val="00314132"/>
    <w:rsid w:val="00314151"/>
    <w:rsid w:val="003141A6"/>
    <w:rsid w:val="003141C7"/>
    <w:rsid w:val="00314362"/>
    <w:rsid w:val="0031438A"/>
    <w:rsid w:val="0031443C"/>
    <w:rsid w:val="003144D8"/>
    <w:rsid w:val="00314513"/>
    <w:rsid w:val="0031457C"/>
    <w:rsid w:val="00314597"/>
    <w:rsid w:val="003146A2"/>
    <w:rsid w:val="003146BD"/>
    <w:rsid w:val="0031487C"/>
    <w:rsid w:val="003148E0"/>
    <w:rsid w:val="003148E5"/>
    <w:rsid w:val="00314995"/>
    <w:rsid w:val="003149B1"/>
    <w:rsid w:val="00314A30"/>
    <w:rsid w:val="00314B4A"/>
    <w:rsid w:val="00314BC6"/>
    <w:rsid w:val="00314C9E"/>
    <w:rsid w:val="00314CA7"/>
    <w:rsid w:val="00314CC4"/>
    <w:rsid w:val="00314D09"/>
    <w:rsid w:val="00314E14"/>
    <w:rsid w:val="00314E2A"/>
    <w:rsid w:val="00314E7F"/>
    <w:rsid w:val="00314F36"/>
    <w:rsid w:val="00314F9F"/>
    <w:rsid w:val="00314FD6"/>
    <w:rsid w:val="0031501A"/>
    <w:rsid w:val="00315083"/>
    <w:rsid w:val="003150BD"/>
    <w:rsid w:val="0031511E"/>
    <w:rsid w:val="00315129"/>
    <w:rsid w:val="003151DE"/>
    <w:rsid w:val="003151F3"/>
    <w:rsid w:val="0031533E"/>
    <w:rsid w:val="00315345"/>
    <w:rsid w:val="00315346"/>
    <w:rsid w:val="003153A6"/>
    <w:rsid w:val="003153DF"/>
    <w:rsid w:val="00315426"/>
    <w:rsid w:val="00315474"/>
    <w:rsid w:val="00315475"/>
    <w:rsid w:val="00315484"/>
    <w:rsid w:val="00315492"/>
    <w:rsid w:val="003154AC"/>
    <w:rsid w:val="00315516"/>
    <w:rsid w:val="003155B7"/>
    <w:rsid w:val="003155E2"/>
    <w:rsid w:val="003156A6"/>
    <w:rsid w:val="003156F7"/>
    <w:rsid w:val="0031573E"/>
    <w:rsid w:val="003157B7"/>
    <w:rsid w:val="00315860"/>
    <w:rsid w:val="003158E4"/>
    <w:rsid w:val="00315ABA"/>
    <w:rsid w:val="00315ACD"/>
    <w:rsid w:val="00315AF5"/>
    <w:rsid w:val="00315B03"/>
    <w:rsid w:val="00315B51"/>
    <w:rsid w:val="00315B96"/>
    <w:rsid w:val="00315C4E"/>
    <w:rsid w:val="00315C7E"/>
    <w:rsid w:val="00315D73"/>
    <w:rsid w:val="00315E17"/>
    <w:rsid w:val="00315E70"/>
    <w:rsid w:val="00315E72"/>
    <w:rsid w:val="00315F07"/>
    <w:rsid w:val="00316026"/>
    <w:rsid w:val="0031602A"/>
    <w:rsid w:val="00316153"/>
    <w:rsid w:val="003161F9"/>
    <w:rsid w:val="00316248"/>
    <w:rsid w:val="003162D6"/>
    <w:rsid w:val="0031637A"/>
    <w:rsid w:val="00316388"/>
    <w:rsid w:val="0031639E"/>
    <w:rsid w:val="003163D6"/>
    <w:rsid w:val="0031650C"/>
    <w:rsid w:val="00316549"/>
    <w:rsid w:val="0031655B"/>
    <w:rsid w:val="00316572"/>
    <w:rsid w:val="003165E3"/>
    <w:rsid w:val="003165FD"/>
    <w:rsid w:val="0031660F"/>
    <w:rsid w:val="0031662F"/>
    <w:rsid w:val="00316676"/>
    <w:rsid w:val="003166AA"/>
    <w:rsid w:val="003166F8"/>
    <w:rsid w:val="003169A3"/>
    <w:rsid w:val="003169AE"/>
    <w:rsid w:val="003169FB"/>
    <w:rsid w:val="00316A89"/>
    <w:rsid w:val="00316B21"/>
    <w:rsid w:val="00316B4A"/>
    <w:rsid w:val="00316B9D"/>
    <w:rsid w:val="00316BEF"/>
    <w:rsid w:val="00316C11"/>
    <w:rsid w:val="00316C55"/>
    <w:rsid w:val="00316C67"/>
    <w:rsid w:val="00316CDC"/>
    <w:rsid w:val="00316CF9"/>
    <w:rsid w:val="00316D70"/>
    <w:rsid w:val="00316DB0"/>
    <w:rsid w:val="00316E0E"/>
    <w:rsid w:val="00316E96"/>
    <w:rsid w:val="00316E9D"/>
    <w:rsid w:val="00316EB4"/>
    <w:rsid w:val="00316ECE"/>
    <w:rsid w:val="00316EEB"/>
    <w:rsid w:val="00316F30"/>
    <w:rsid w:val="00316F5D"/>
    <w:rsid w:val="00316FC0"/>
    <w:rsid w:val="00316FC9"/>
    <w:rsid w:val="0031702A"/>
    <w:rsid w:val="0031709E"/>
    <w:rsid w:val="00317112"/>
    <w:rsid w:val="00317125"/>
    <w:rsid w:val="00317155"/>
    <w:rsid w:val="00317203"/>
    <w:rsid w:val="0031721F"/>
    <w:rsid w:val="00317252"/>
    <w:rsid w:val="0031731E"/>
    <w:rsid w:val="0031732A"/>
    <w:rsid w:val="0031733B"/>
    <w:rsid w:val="00317426"/>
    <w:rsid w:val="0031745B"/>
    <w:rsid w:val="00317463"/>
    <w:rsid w:val="0031752D"/>
    <w:rsid w:val="00317636"/>
    <w:rsid w:val="00317641"/>
    <w:rsid w:val="00317650"/>
    <w:rsid w:val="00317669"/>
    <w:rsid w:val="0031768D"/>
    <w:rsid w:val="003176D9"/>
    <w:rsid w:val="0031774B"/>
    <w:rsid w:val="003177B0"/>
    <w:rsid w:val="0031796C"/>
    <w:rsid w:val="003179AF"/>
    <w:rsid w:val="00317A09"/>
    <w:rsid w:val="00317A64"/>
    <w:rsid w:val="00317B60"/>
    <w:rsid w:val="00317C14"/>
    <w:rsid w:val="00317D24"/>
    <w:rsid w:val="00317D61"/>
    <w:rsid w:val="00317D69"/>
    <w:rsid w:val="00317DA1"/>
    <w:rsid w:val="00317E18"/>
    <w:rsid w:val="00317E51"/>
    <w:rsid w:val="00317EB2"/>
    <w:rsid w:val="003200E0"/>
    <w:rsid w:val="0032012D"/>
    <w:rsid w:val="00320158"/>
    <w:rsid w:val="00320189"/>
    <w:rsid w:val="00320195"/>
    <w:rsid w:val="003201C0"/>
    <w:rsid w:val="00320239"/>
    <w:rsid w:val="00320340"/>
    <w:rsid w:val="003203A3"/>
    <w:rsid w:val="003203A4"/>
    <w:rsid w:val="00320548"/>
    <w:rsid w:val="0032059B"/>
    <w:rsid w:val="00320650"/>
    <w:rsid w:val="00320652"/>
    <w:rsid w:val="0032065C"/>
    <w:rsid w:val="0032078B"/>
    <w:rsid w:val="003207A7"/>
    <w:rsid w:val="003207BD"/>
    <w:rsid w:val="00320839"/>
    <w:rsid w:val="0032085A"/>
    <w:rsid w:val="00320968"/>
    <w:rsid w:val="00320A42"/>
    <w:rsid w:val="00320A8A"/>
    <w:rsid w:val="00320A8F"/>
    <w:rsid w:val="00320AAF"/>
    <w:rsid w:val="00320AB9"/>
    <w:rsid w:val="00320BCD"/>
    <w:rsid w:val="00320BD1"/>
    <w:rsid w:val="00320C58"/>
    <w:rsid w:val="00320C78"/>
    <w:rsid w:val="00320C83"/>
    <w:rsid w:val="00320DA5"/>
    <w:rsid w:val="00320DC1"/>
    <w:rsid w:val="00320DD3"/>
    <w:rsid w:val="00320E82"/>
    <w:rsid w:val="00320EB1"/>
    <w:rsid w:val="00320FDA"/>
    <w:rsid w:val="0032103E"/>
    <w:rsid w:val="0032106C"/>
    <w:rsid w:val="00321070"/>
    <w:rsid w:val="003210D6"/>
    <w:rsid w:val="003210E7"/>
    <w:rsid w:val="00321134"/>
    <w:rsid w:val="00321142"/>
    <w:rsid w:val="00321152"/>
    <w:rsid w:val="003211D3"/>
    <w:rsid w:val="003211F7"/>
    <w:rsid w:val="00321300"/>
    <w:rsid w:val="0032136D"/>
    <w:rsid w:val="003213C2"/>
    <w:rsid w:val="003213E7"/>
    <w:rsid w:val="003214EB"/>
    <w:rsid w:val="00321609"/>
    <w:rsid w:val="00321681"/>
    <w:rsid w:val="003216AD"/>
    <w:rsid w:val="00321706"/>
    <w:rsid w:val="0032175F"/>
    <w:rsid w:val="00321762"/>
    <w:rsid w:val="00321790"/>
    <w:rsid w:val="003217CE"/>
    <w:rsid w:val="0032181D"/>
    <w:rsid w:val="003218EF"/>
    <w:rsid w:val="00321913"/>
    <w:rsid w:val="0032195A"/>
    <w:rsid w:val="00321A24"/>
    <w:rsid w:val="00321A5A"/>
    <w:rsid w:val="00321B46"/>
    <w:rsid w:val="00321B96"/>
    <w:rsid w:val="00321C29"/>
    <w:rsid w:val="00321CE7"/>
    <w:rsid w:val="00321D39"/>
    <w:rsid w:val="00321D6B"/>
    <w:rsid w:val="00321DEC"/>
    <w:rsid w:val="00321ECE"/>
    <w:rsid w:val="00321F0F"/>
    <w:rsid w:val="00321F2B"/>
    <w:rsid w:val="00321FCC"/>
    <w:rsid w:val="00322043"/>
    <w:rsid w:val="0032208F"/>
    <w:rsid w:val="00322108"/>
    <w:rsid w:val="00322149"/>
    <w:rsid w:val="00322204"/>
    <w:rsid w:val="00322278"/>
    <w:rsid w:val="00322303"/>
    <w:rsid w:val="0032235B"/>
    <w:rsid w:val="003223EE"/>
    <w:rsid w:val="003224B7"/>
    <w:rsid w:val="003224E4"/>
    <w:rsid w:val="003224EC"/>
    <w:rsid w:val="00322575"/>
    <w:rsid w:val="003225AE"/>
    <w:rsid w:val="00322720"/>
    <w:rsid w:val="003228D1"/>
    <w:rsid w:val="00322991"/>
    <w:rsid w:val="003229A0"/>
    <w:rsid w:val="00322A80"/>
    <w:rsid w:val="00322AC5"/>
    <w:rsid w:val="00322AE9"/>
    <w:rsid w:val="00322AEF"/>
    <w:rsid w:val="00322B33"/>
    <w:rsid w:val="00322B83"/>
    <w:rsid w:val="00322D11"/>
    <w:rsid w:val="00322DB6"/>
    <w:rsid w:val="00322E02"/>
    <w:rsid w:val="00322E9B"/>
    <w:rsid w:val="00322FF4"/>
    <w:rsid w:val="00323021"/>
    <w:rsid w:val="0032304A"/>
    <w:rsid w:val="0032305F"/>
    <w:rsid w:val="003230DF"/>
    <w:rsid w:val="003230F1"/>
    <w:rsid w:val="0032316D"/>
    <w:rsid w:val="00323229"/>
    <w:rsid w:val="00323272"/>
    <w:rsid w:val="0032335C"/>
    <w:rsid w:val="0032335E"/>
    <w:rsid w:val="003233B4"/>
    <w:rsid w:val="003233D5"/>
    <w:rsid w:val="003233DE"/>
    <w:rsid w:val="003234D7"/>
    <w:rsid w:val="0032358C"/>
    <w:rsid w:val="00323679"/>
    <w:rsid w:val="00323743"/>
    <w:rsid w:val="00323752"/>
    <w:rsid w:val="00323764"/>
    <w:rsid w:val="003237A7"/>
    <w:rsid w:val="00323804"/>
    <w:rsid w:val="00323821"/>
    <w:rsid w:val="003238A3"/>
    <w:rsid w:val="003238C9"/>
    <w:rsid w:val="003239B8"/>
    <w:rsid w:val="00323A69"/>
    <w:rsid w:val="00323A82"/>
    <w:rsid w:val="00323AC2"/>
    <w:rsid w:val="00323CB1"/>
    <w:rsid w:val="00323DB0"/>
    <w:rsid w:val="00323E0A"/>
    <w:rsid w:val="00323E48"/>
    <w:rsid w:val="00323E8C"/>
    <w:rsid w:val="00323EA8"/>
    <w:rsid w:val="00323F43"/>
    <w:rsid w:val="003240CD"/>
    <w:rsid w:val="0032410A"/>
    <w:rsid w:val="0032411D"/>
    <w:rsid w:val="0032414F"/>
    <w:rsid w:val="00324159"/>
    <w:rsid w:val="00324169"/>
    <w:rsid w:val="003241D0"/>
    <w:rsid w:val="00324255"/>
    <w:rsid w:val="00324267"/>
    <w:rsid w:val="003242A4"/>
    <w:rsid w:val="003242B2"/>
    <w:rsid w:val="003242BB"/>
    <w:rsid w:val="003242F6"/>
    <w:rsid w:val="00324351"/>
    <w:rsid w:val="003243EE"/>
    <w:rsid w:val="003243F0"/>
    <w:rsid w:val="00324414"/>
    <w:rsid w:val="00324546"/>
    <w:rsid w:val="00324621"/>
    <w:rsid w:val="0032462B"/>
    <w:rsid w:val="0032466B"/>
    <w:rsid w:val="00324680"/>
    <w:rsid w:val="003247BA"/>
    <w:rsid w:val="00324867"/>
    <w:rsid w:val="0032487C"/>
    <w:rsid w:val="003248E6"/>
    <w:rsid w:val="00324A11"/>
    <w:rsid w:val="00324A56"/>
    <w:rsid w:val="00324A6A"/>
    <w:rsid w:val="00324A74"/>
    <w:rsid w:val="00324A7C"/>
    <w:rsid w:val="00324B64"/>
    <w:rsid w:val="00324BFC"/>
    <w:rsid w:val="00324D21"/>
    <w:rsid w:val="00324D5A"/>
    <w:rsid w:val="00324DB1"/>
    <w:rsid w:val="00324DE1"/>
    <w:rsid w:val="00324E0C"/>
    <w:rsid w:val="00324E5B"/>
    <w:rsid w:val="00324EF1"/>
    <w:rsid w:val="00324F04"/>
    <w:rsid w:val="00324F29"/>
    <w:rsid w:val="00324F48"/>
    <w:rsid w:val="00324FEC"/>
    <w:rsid w:val="003250AC"/>
    <w:rsid w:val="0032510C"/>
    <w:rsid w:val="00325232"/>
    <w:rsid w:val="0032529A"/>
    <w:rsid w:val="003252C8"/>
    <w:rsid w:val="00325375"/>
    <w:rsid w:val="0032547D"/>
    <w:rsid w:val="00325568"/>
    <w:rsid w:val="003255A4"/>
    <w:rsid w:val="0032563B"/>
    <w:rsid w:val="00325745"/>
    <w:rsid w:val="00325764"/>
    <w:rsid w:val="003257C7"/>
    <w:rsid w:val="00325842"/>
    <w:rsid w:val="00325874"/>
    <w:rsid w:val="003259A8"/>
    <w:rsid w:val="00325A29"/>
    <w:rsid w:val="00325B21"/>
    <w:rsid w:val="00325BB2"/>
    <w:rsid w:val="00325C27"/>
    <w:rsid w:val="00325F03"/>
    <w:rsid w:val="00325F4E"/>
    <w:rsid w:val="00325F60"/>
    <w:rsid w:val="00325FD7"/>
    <w:rsid w:val="0032600E"/>
    <w:rsid w:val="00326011"/>
    <w:rsid w:val="00326015"/>
    <w:rsid w:val="00326088"/>
    <w:rsid w:val="003261CB"/>
    <w:rsid w:val="003261F1"/>
    <w:rsid w:val="003262F4"/>
    <w:rsid w:val="003263B5"/>
    <w:rsid w:val="003263DD"/>
    <w:rsid w:val="00326427"/>
    <w:rsid w:val="00326505"/>
    <w:rsid w:val="0032651E"/>
    <w:rsid w:val="0032653E"/>
    <w:rsid w:val="0032659E"/>
    <w:rsid w:val="003265A1"/>
    <w:rsid w:val="00326659"/>
    <w:rsid w:val="00326666"/>
    <w:rsid w:val="00326690"/>
    <w:rsid w:val="00326698"/>
    <w:rsid w:val="003266F1"/>
    <w:rsid w:val="003269A2"/>
    <w:rsid w:val="00326A79"/>
    <w:rsid w:val="00326B18"/>
    <w:rsid w:val="00326B32"/>
    <w:rsid w:val="00326B6B"/>
    <w:rsid w:val="00326BC1"/>
    <w:rsid w:val="00326C3B"/>
    <w:rsid w:val="00326C6C"/>
    <w:rsid w:val="00326C7C"/>
    <w:rsid w:val="00326D09"/>
    <w:rsid w:val="00326D56"/>
    <w:rsid w:val="00326D66"/>
    <w:rsid w:val="00326E71"/>
    <w:rsid w:val="00326E89"/>
    <w:rsid w:val="00326E97"/>
    <w:rsid w:val="00326F47"/>
    <w:rsid w:val="00326F55"/>
    <w:rsid w:val="00327010"/>
    <w:rsid w:val="00327022"/>
    <w:rsid w:val="0032702B"/>
    <w:rsid w:val="0032714E"/>
    <w:rsid w:val="003271B6"/>
    <w:rsid w:val="003271C7"/>
    <w:rsid w:val="003271E2"/>
    <w:rsid w:val="00327248"/>
    <w:rsid w:val="00327321"/>
    <w:rsid w:val="00327336"/>
    <w:rsid w:val="003273BA"/>
    <w:rsid w:val="0032743D"/>
    <w:rsid w:val="0032745B"/>
    <w:rsid w:val="003274C4"/>
    <w:rsid w:val="0032761C"/>
    <w:rsid w:val="0032783B"/>
    <w:rsid w:val="0032789A"/>
    <w:rsid w:val="003278B0"/>
    <w:rsid w:val="00327A20"/>
    <w:rsid w:val="00327A4C"/>
    <w:rsid w:val="00327A84"/>
    <w:rsid w:val="00327AA7"/>
    <w:rsid w:val="00327ADA"/>
    <w:rsid w:val="00327B44"/>
    <w:rsid w:val="00327B81"/>
    <w:rsid w:val="00327D60"/>
    <w:rsid w:val="00327DD3"/>
    <w:rsid w:val="00327E35"/>
    <w:rsid w:val="00327E51"/>
    <w:rsid w:val="00327E9C"/>
    <w:rsid w:val="00327EE5"/>
    <w:rsid w:val="00330086"/>
    <w:rsid w:val="0033010F"/>
    <w:rsid w:val="00330167"/>
    <w:rsid w:val="003301F1"/>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0BC0"/>
    <w:rsid w:val="00330C2C"/>
    <w:rsid w:val="00330DA9"/>
    <w:rsid w:val="00331036"/>
    <w:rsid w:val="00331053"/>
    <w:rsid w:val="0033105F"/>
    <w:rsid w:val="00331062"/>
    <w:rsid w:val="0033106E"/>
    <w:rsid w:val="003310AC"/>
    <w:rsid w:val="0033111F"/>
    <w:rsid w:val="00331233"/>
    <w:rsid w:val="0033127A"/>
    <w:rsid w:val="003312B5"/>
    <w:rsid w:val="003312D1"/>
    <w:rsid w:val="0033133B"/>
    <w:rsid w:val="00331375"/>
    <w:rsid w:val="00331382"/>
    <w:rsid w:val="003314BF"/>
    <w:rsid w:val="003314D7"/>
    <w:rsid w:val="00331551"/>
    <w:rsid w:val="00331561"/>
    <w:rsid w:val="003315EE"/>
    <w:rsid w:val="003315F2"/>
    <w:rsid w:val="0033163E"/>
    <w:rsid w:val="00331695"/>
    <w:rsid w:val="003316FB"/>
    <w:rsid w:val="00331728"/>
    <w:rsid w:val="00331794"/>
    <w:rsid w:val="003317F2"/>
    <w:rsid w:val="00331974"/>
    <w:rsid w:val="00331979"/>
    <w:rsid w:val="0033197A"/>
    <w:rsid w:val="00331A40"/>
    <w:rsid w:val="00331A52"/>
    <w:rsid w:val="00331CFB"/>
    <w:rsid w:val="00331D56"/>
    <w:rsid w:val="00331DCC"/>
    <w:rsid w:val="00331DD8"/>
    <w:rsid w:val="00331E0B"/>
    <w:rsid w:val="00331E65"/>
    <w:rsid w:val="00331E84"/>
    <w:rsid w:val="00331EDB"/>
    <w:rsid w:val="00331FF8"/>
    <w:rsid w:val="0033202A"/>
    <w:rsid w:val="0033205A"/>
    <w:rsid w:val="00332091"/>
    <w:rsid w:val="003320FC"/>
    <w:rsid w:val="0033213C"/>
    <w:rsid w:val="003321B5"/>
    <w:rsid w:val="0033227D"/>
    <w:rsid w:val="0033229B"/>
    <w:rsid w:val="003323D2"/>
    <w:rsid w:val="00332427"/>
    <w:rsid w:val="0033242D"/>
    <w:rsid w:val="00332491"/>
    <w:rsid w:val="0033252D"/>
    <w:rsid w:val="0033254C"/>
    <w:rsid w:val="0033258C"/>
    <w:rsid w:val="003325DF"/>
    <w:rsid w:val="00332671"/>
    <w:rsid w:val="003326C5"/>
    <w:rsid w:val="0033275F"/>
    <w:rsid w:val="00332764"/>
    <w:rsid w:val="00332797"/>
    <w:rsid w:val="0033285A"/>
    <w:rsid w:val="003328D2"/>
    <w:rsid w:val="003328D3"/>
    <w:rsid w:val="003328F4"/>
    <w:rsid w:val="00332A28"/>
    <w:rsid w:val="00332B26"/>
    <w:rsid w:val="00332BA7"/>
    <w:rsid w:val="00332C2E"/>
    <w:rsid w:val="00332C8B"/>
    <w:rsid w:val="00332CA3"/>
    <w:rsid w:val="00332D5E"/>
    <w:rsid w:val="00332D80"/>
    <w:rsid w:val="00332DFC"/>
    <w:rsid w:val="00332F7D"/>
    <w:rsid w:val="00332FD0"/>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744"/>
    <w:rsid w:val="003338F8"/>
    <w:rsid w:val="003339CE"/>
    <w:rsid w:val="00333AEC"/>
    <w:rsid w:val="00333B93"/>
    <w:rsid w:val="00333BA7"/>
    <w:rsid w:val="00333C2D"/>
    <w:rsid w:val="00333C6C"/>
    <w:rsid w:val="00333CE0"/>
    <w:rsid w:val="00333D81"/>
    <w:rsid w:val="00333E5C"/>
    <w:rsid w:val="00333EE7"/>
    <w:rsid w:val="00333FB7"/>
    <w:rsid w:val="00334036"/>
    <w:rsid w:val="00334054"/>
    <w:rsid w:val="00334057"/>
    <w:rsid w:val="0033406E"/>
    <w:rsid w:val="003340B9"/>
    <w:rsid w:val="003340E5"/>
    <w:rsid w:val="003340ED"/>
    <w:rsid w:val="00334177"/>
    <w:rsid w:val="003341AD"/>
    <w:rsid w:val="003341B2"/>
    <w:rsid w:val="003341E9"/>
    <w:rsid w:val="003341F6"/>
    <w:rsid w:val="00334230"/>
    <w:rsid w:val="00334285"/>
    <w:rsid w:val="00334292"/>
    <w:rsid w:val="00334294"/>
    <w:rsid w:val="00334455"/>
    <w:rsid w:val="0033449B"/>
    <w:rsid w:val="003344F8"/>
    <w:rsid w:val="0033450B"/>
    <w:rsid w:val="00334588"/>
    <w:rsid w:val="00334601"/>
    <w:rsid w:val="00334608"/>
    <w:rsid w:val="00334674"/>
    <w:rsid w:val="003346DF"/>
    <w:rsid w:val="003346EB"/>
    <w:rsid w:val="00334732"/>
    <w:rsid w:val="00334795"/>
    <w:rsid w:val="0033479F"/>
    <w:rsid w:val="003347C1"/>
    <w:rsid w:val="003348EA"/>
    <w:rsid w:val="00334931"/>
    <w:rsid w:val="00334987"/>
    <w:rsid w:val="00334A22"/>
    <w:rsid w:val="00334A97"/>
    <w:rsid w:val="00334AA7"/>
    <w:rsid w:val="00334ACF"/>
    <w:rsid w:val="00334B92"/>
    <w:rsid w:val="00334CA8"/>
    <w:rsid w:val="00334CAC"/>
    <w:rsid w:val="00334CEF"/>
    <w:rsid w:val="00334E24"/>
    <w:rsid w:val="00334E3B"/>
    <w:rsid w:val="00334EC5"/>
    <w:rsid w:val="00334EF9"/>
    <w:rsid w:val="00334FD0"/>
    <w:rsid w:val="003350B8"/>
    <w:rsid w:val="00335117"/>
    <w:rsid w:val="003351D6"/>
    <w:rsid w:val="00335242"/>
    <w:rsid w:val="003352F0"/>
    <w:rsid w:val="003352F7"/>
    <w:rsid w:val="003352FE"/>
    <w:rsid w:val="0033530B"/>
    <w:rsid w:val="00335312"/>
    <w:rsid w:val="00335396"/>
    <w:rsid w:val="0033540A"/>
    <w:rsid w:val="00335496"/>
    <w:rsid w:val="00335546"/>
    <w:rsid w:val="00335553"/>
    <w:rsid w:val="00335610"/>
    <w:rsid w:val="003356DD"/>
    <w:rsid w:val="00335968"/>
    <w:rsid w:val="003359B3"/>
    <w:rsid w:val="00335A2A"/>
    <w:rsid w:val="00335AC1"/>
    <w:rsid w:val="00335B58"/>
    <w:rsid w:val="00335BAA"/>
    <w:rsid w:val="00335BD5"/>
    <w:rsid w:val="00335BF6"/>
    <w:rsid w:val="00335C4F"/>
    <w:rsid w:val="00335C95"/>
    <w:rsid w:val="00335CA8"/>
    <w:rsid w:val="00335D9B"/>
    <w:rsid w:val="00335DC4"/>
    <w:rsid w:val="00335DFA"/>
    <w:rsid w:val="00335E2D"/>
    <w:rsid w:val="00335E3C"/>
    <w:rsid w:val="00335F0E"/>
    <w:rsid w:val="00335F62"/>
    <w:rsid w:val="00335FAB"/>
    <w:rsid w:val="00336041"/>
    <w:rsid w:val="003360A5"/>
    <w:rsid w:val="003360EB"/>
    <w:rsid w:val="0033623A"/>
    <w:rsid w:val="003363BC"/>
    <w:rsid w:val="00336436"/>
    <w:rsid w:val="00336470"/>
    <w:rsid w:val="0033649B"/>
    <w:rsid w:val="00336565"/>
    <w:rsid w:val="003365A2"/>
    <w:rsid w:val="003365E4"/>
    <w:rsid w:val="00336605"/>
    <w:rsid w:val="003366D3"/>
    <w:rsid w:val="0033673A"/>
    <w:rsid w:val="0033677B"/>
    <w:rsid w:val="00336842"/>
    <w:rsid w:val="00336848"/>
    <w:rsid w:val="003368C8"/>
    <w:rsid w:val="0033692A"/>
    <w:rsid w:val="00336A90"/>
    <w:rsid w:val="00336A95"/>
    <w:rsid w:val="00336A9B"/>
    <w:rsid w:val="00336B49"/>
    <w:rsid w:val="00336C71"/>
    <w:rsid w:val="00336C8D"/>
    <w:rsid w:val="00336D3E"/>
    <w:rsid w:val="00336E44"/>
    <w:rsid w:val="00336EAD"/>
    <w:rsid w:val="00336EC3"/>
    <w:rsid w:val="00336EF5"/>
    <w:rsid w:val="00337072"/>
    <w:rsid w:val="0033719D"/>
    <w:rsid w:val="00337287"/>
    <w:rsid w:val="0033731B"/>
    <w:rsid w:val="003374D7"/>
    <w:rsid w:val="00337525"/>
    <w:rsid w:val="0033752D"/>
    <w:rsid w:val="003375A5"/>
    <w:rsid w:val="0033775B"/>
    <w:rsid w:val="00337799"/>
    <w:rsid w:val="003377F8"/>
    <w:rsid w:val="00337838"/>
    <w:rsid w:val="00337875"/>
    <w:rsid w:val="00337955"/>
    <w:rsid w:val="00337958"/>
    <w:rsid w:val="0033797E"/>
    <w:rsid w:val="00337A4C"/>
    <w:rsid w:val="00337AED"/>
    <w:rsid w:val="00337BDF"/>
    <w:rsid w:val="00337BF1"/>
    <w:rsid w:val="00337CCC"/>
    <w:rsid w:val="00337E44"/>
    <w:rsid w:val="00337E8A"/>
    <w:rsid w:val="00337EBB"/>
    <w:rsid w:val="00337F34"/>
    <w:rsid w:val="00337FC5"/>
    <w:rsid w:val="00340007"/>
    <w:rsid w:val="003400B7"/>
    <w:rsid w:val="0034018C"/>
    <w:rsid w:val="003401FE"/>
    <w:rsid w:val="00340235"/>
    <w:rsid w:val="0034037D"/>
    <w:rsid w:val="00340394"/>
    <w:rsid w:val="003404E6"/>
    <w:rsid w:val="00340503"/>
    <w:rsid w:val="0034053D"/>
    <w:rsid w:val="0034055F"/>
    <w:rsid w:val="0034058C"/>
    <w:rsid w:val="003405C5"/>
    <w:rsid w:val="0034062B"/>
    <w:rsid w:val="00340688"/>
    <w:rsid w:val="003406BC"/>
    <w:rsid w:val="003407B4"/>
    <w:rsid w:val="00340930"/>
    <w:rsid w:val="00340941"/>
    <w:rsid w:val="0034094E"/>
    <w:rsid w:val="0034095A"/>
    <w:rsid w:val="00340980"/>
    <w:rsid w:val="00340AA9"/>
    <w:rsid w:val="00340ABC"/>
    <w:rsid w:val="00340B0D"/>
    <w:rsid w:val="00340B15"/>
    <w:rsid w:val="00340BCC"/>
    <w:rsid w:val="00340C16"/>
    <w:rsid w:val="00340CB4"/>
    <w:rsid w:val="00340DA7"/>
    <w:rsid w:val="00340DBF"/>
    <w:rsid w:val="00340E25"/>
    <w:rsid w:val="00340EB1"/>
    <w:rsid w:val="00340F1B"/>
    <w:rsid w:val="00340F31"/>
    <w:rsid w:val="003410DD"/>
    <w:rsid w:val="00341116"/>
    <w:rsid w:val="0034121B"/>
    <w:rsid w:val="0034122D"/>
    <w:rsid w:val="0034131E"/>
    <w:rsid w:val="003414A7"/>
    <w:rsid w:val="003414F4"/>
    <w:rsid w:val="0034153D"/>
    <w:rsid w:val="0034157F"/>
    <w:rsid w:val="00341598"/>
    <w:rsid w:val="003415FD"/>
    <w:rsid w:val="0034163E"/>
    <w:rsid w:val="00341665"/>
    <w:rsid w:val="00341682"/>
    <w:rsid w:val="003416A5"/>
    <w:rsid w:val="003416B7"/>
    <w:rsid w:val="003416BB"/>
    <w:rsid w:val="003416EA"/>
    <w:rsid w:val="003417DC"/>
    <w:rsid w:val="003418A0"/>
    <w:rsid w:val="0034194D"/>
    <w:rsid w:val="003419D3"/>
    <w:rsid w:val="003419F6"/>
    <w:rsid w:val="00341A32"/>
    <w:rsid w:val="00341BB6"/>
    <w:rsid w:val="00341D10"/>
    <w:rsid w:val="00341D3D"/>
    <w:rsid w:val="00341D58"/>
    <w:rsid w:val="00341DB2"/>
    <w:rsid w:val="00341DCB"/>
    <w:rsid w:val="00341F53"/>
    <w:rsid w:val="003420C0"/>
    <w:rsid w:val="003420CA"/>
    <w:rsid w:val="003420D9"/>
    <w:rsid w:val="00342116"/>
    <w:rsid w:val="00342125"/>
    <w:rsid w:val="003422FA"/>
    <w:rsid w:val="00342334"/>
    <w:rsid w:val="00342349"/>
    <w:rsid w:val="0034234A"/>
    <w:rsid w:val="00342375"/>
    <w:rsid w:val="0034237D"/>
    <w:rsid w:val="003424B9"/>
    <w:rsid w:val="003424ED"/>
    <w:rsid w:val="00342535"/>
    <w:rsid w:val="003426B3"/>
    <w:rsid w:val="003427EC"/>
    <w:rsid w:val="00342833"/>
    <w:rsid w:val="00342874"/>
    <w:rsid w:val="003429F0"/>
    <w:rsid w:val="00342A3E"/>
    <w:rsid w:val="00342AD3"/>
    <w:rsid w:val="00342B15"/>
    <w:rsid w:val="00342BB2"/>
    <w:rsid w:val="00342CF7"/>
    <w:rsid w:val="00342D06"/>
    <w:rsid w:val="00342E6B"/>
    <w:rsid w:val="00342E82"/>
    <w:rsid w:val="00342E9D"/>
    <w:rsid w:val="00342F08"/>
    <w:rsid w:val="00342F09"/>
    <w:rsid w:val="00342F69"/>
    <w:rsid w:val="00342FB4"/>
    <w:rsid w:val="00342FD3"/>
    <w:rsid w:val="00342FF3"/>
    <w:rsid w:val="0034308F"/>
    <w:rsid w:val="0034315E"/>
    <w:rsid w:val="003431DC"/>
    <w:rsid w:val="00343209"/>
    <w:rsid w:val="00343286"/>
    <w:rsid w:val="00343382"/>
    <w:rsid w:val="0034347B"/>
    <w:rsid w:val="00343505"/>
    <w:rsid w:val="00343545"/>
    <w:rsid w:val="003435EF"/>
    <w:rsid w:val="003435F0"/>
    <w:rsid w:val="003436B1"/>
    <w:rsid w:val="003436E1"/>
    <w:rsid w:val="0034371C"/>
    <w:rsid w:val="00343766"/>
    <w:rsid w:val="00343771"/>
    <w:rsid w:val="003437AF"/>
    <w:rsid w:val="0034388D"/>
    <w:rsid w:val="0034389D"/>
    <w:rsid w:val="0034396B"/>
    <w:rsid w:val="003439DF"/>
    <w:rsid w:val="00343A4D"/>
    <w:rsid w:val="00343AC1"/>
    <w:rsid w:val="00343ACD"/>
    <w:rsid w:val="00343B11"/>
    <w:rsid w:val="00343B15"/>
    <w:rsid w:val="00343BE7"/>
    <w:rsid w:val="00343BE8"/>
    <w:rsid w:val="00343BF3"/>
    <w:rsid w:val="00343C2D"/>
    <w:rsid w:val="00343CCD"/>
    <w:rsid w:val="00343D57"/>
    <w:rsid w:val="00343E6B"/>
    <w:rsid w:val="00343E6C"/>
    <w:rsid w:val="00343E9A"/>
    <w:rsid w:val="00343EBE"/>
    <w:rsid w:val="00343F34"/>
    <w:rsid w:val="00343FC1"/>
    <w:rsid w:val="00343FCE"/>
    <w:rsid w:val="00343FD5"/>
    <w:rsid w:val="00343FE7"/>
    <w:rsid w:val="00344039"/>
    <w:rsid w:val="0034407E"/>
    <w:rsid w:val="003440C1"/>
    <w:rsid w:val="0034415B"/>
    <w:rsid w:val="00344168"/>
    <w:rsid w:val="003441C1"/>
    <w:rsid w:val="003441D4"/>
    <w:rsid w:val="003441D9"/>
    <w:rsid w:val="00344206"/>
    <w:rsid w:val="00344342"/>
    <w:rsid w:val="00344365"/>
    <w:rsid w:val="003443DF"/>
    <w:rsid w:val="00344430"/>
    <w:rsid w:val="0034446A"/>
    <w:rsid w:val="003444D6"/>
    <w:rsid w:val="003444E4"/>
    <w:rsid w:val="00344554"/>
    <w:rsid w:val="00344611"/>
    <w:rsid w:val="00344720"/>
    <w:rsid w:val="0034472E"/>
    <w:rsid w:val="0034478A"/>
    <w:rsid w:val="00344834"/>
    <w:rsid w:val="00344853"/>
    <w:rsid w:val="0034486B"/>
    <w:rsid w:val="003448D8"/>
    <w:rsid w:val="003449F0"/>
    <w:rsid w:val="00344A2D"/>
    <w:rsid w:val="00344AAD"/>
    <w:rsid w:val="00344B4C"/>
    <w:rsid w:val="00344C90"/>
    <w:rsid w:val="00344CC7"/>
    <w:rsid w:val="00344CE3"/>
    <w:rsid w:val="00344CEE"/>
    <w:rsid w:val="00344D32"/>
    <w:rsid w:val="00344D56"/>
    <w:rsid w:val="00344D64"/>
    <w:rsid w:val="00344EF3"/>
    <w:rsid w:val="00344FDF"/>
    <w:rsid w:val="0034501F"/>
    <w:rsid w:val="0034503C"/>
    <w:rsid w:val="00345083"/>
    <w:rsid w:val="003450F0"/>
    <w:rsid w:val="00345233"/>
    <w:rsid w:val="00345313"/>
    <w:rsid w:val="00345366"/>
    <w:rsid w:val="00345379"/>
    <w:rsid w:val="003453B1"/>
    <w:rsid w:val="003453BF"/>
    <w:rsid w:val="00345425"/>
    <w:rsid w:val="0034542B"/>
    <w:rsid w:val="003454CD"/>
    <w:rsid w:val="003455D0"/>
    <w:rsid w:val="003455F6"/>
    <w:rsid w:val="003455F7"/>
    <w:rsid w:val="00345650"/>
    <w:rsid w:val="00345769"/>
    <w:rsid w:val="00345825"/>
    <w:rsid w:val="00345888"/>
    <w:rsid w:val="00345908"/>
    <w:rsid w:val="0034596C"/>
    <w:rsid w:val="00345975"/>
    <w:rsid w:val="00345A03"/>
    <w:rsid w:val="00345A6B"/>
    <w:rsid w:val="00345A9F"/>
    <w:rsid w:val="00345BD3"/>
    <w:rsid w:val="00345C85"/>
    <w:rsid w:val="00345CFF"/>
    <w:rsid w:val="00345D14"/>
    <w:rsid w:val="00345D1D"/>
    <w:rsid w:val="00345D4C"/>
    <w:rsid w:val="00345D81"/>
    <w:rsid w:val="00345DC2"/>
    <w:rsid w:val="00345EBB"/>
    <w:rsid w:val="00345EE7"/>
    <w:rsid w:val="00345F06"/>
    <w:rsid w:val="00345FC8"/>
    <w:rsid w:val="00345FD8"/>
    <w:rsid w:val="0034604A"/>
    <w:rsid w:val="003460DD"/>
    <w:rsid w:val="0034616A"/>
    <w:rsid w:val="00346226"/>
    <w:rsid w:val="00346227"/>
    <w:rsid w:val="00346241"/>
    <w:rsid w:val="0034630D"/>
    <w:rsid w:val="0034633D"/>
    <w:rsid w:val="0034638D"/>
    <w:rsid w:val="0034647F"/>
    <w:rsid w:val="003464A5"/>
    <w:rsid w:val="00346517"/>
    <w:rsid w:val="00346572"/>
    <w:rsid w:val="00346604"/>
    <w:rsid w:val="00346624"/>
    <w:rsid w:val="00346636"/>
    <w:rsid w:val="003466C8"/>
    <w:rsid w:val="003466E2"/>
    <w:rsid w:val="00346700"/>
    <w:rsid w:val="00346712"/>
    <w:rsid w:val="00346766"/>
    <w:rsid w:val="003467E2"/>
    <w:rsid w:val="00346836"/>
    <w:rsid w:val="0034683F"/>
    <w:rsid w:val="00346864"/>
    <w:rsid w:val="0034689D"/>
    <w:rsid w:val="003468E2"/>
    <w:rsid w:val="003468EE"/>
    <w:rsid w:val="0034691C"/>
    <w:rsid w:val="0034695B"/>
    <w:rsid w:val="00346977"/>
    <w:rsid w:val="0034699B"/>
    <w:rsid w:val="003469C8"/>
    <w:rsid w:val="00346A15"/>
    <w:rsid w:val="00346A4E"/>
    <w:rsid w:val="00346A5C"/>
    <w:rsid w:val="00346A71"/>
    <w:rsid w:val="00346B1C"/>
    <w:rsid w:val="00346B22"/>
    <w:rsid w:val="00346B63"/>
    <w:rsid w:val="00346B9C"/>
    <w:rsid w:val="00346BC3"/>
    <w:rsid w:val="00346BCC"/>
    <w:rsid w:val="00346C04"/>
    <w:rsid w:val="00346C0B"/>
    <w:rsid w:val="00346C1F"/>
    <w:rsid w:val="00346C2E"/>
    <w:rsid w:val="00346C49"/>
    <w:rsid w:val="00346C64"/>
    <w:rsid w:val="00346C98"/>
    <w:rsid w:val="00346CA7"/>
    <w:rsid w:val="00346D0C"/>
    <w:rsid w:val="00346E19"/>
    <w:rsid w:val="00346EA0"/>
    <w:rsid w:val="00346F56"/>
    <w:rsid w:val="00347051"/>
    <w:rsid w:val="00347070"/>
    <w:rsid w:val="003470FC"/>
    <w:rsid w:val="00347123"/>
    <w:rsid w:val="00347256"/>
    <w:rsid w:val="003472E5"/>
    <w:rsid w:val="0034733A"/>
    <w:rsid w:val="00347342"/>
    <w:rsid w:val="00347374"/>
    <w:rsid w:val="003473F4"/>
    <w:rsid w:val="003474A4"/>
    <w:rsid w:val="003474E0"/>
    <w:rsid w:val="003475C9"/>
    <w:rsid w:val="00347619"/>
    <w:rsid w:val="00347711"/>
    <w:rsid w:val="0034774D"/>
    <w:rsid w:val="00347761"/>
    <w:rsid w:val="003478FB"/>
    <w:rsid w:val="00347A15"/>
    <w:rsid w:val="00347AC9"/>
    <w:rsid w:val="00347AEE"/>
    <w:rsid w:val="00347AFB"/>
    <w:rsid w:val="00347B02"/>
    <w:rsid w:val="00347B62"/>
    <w:rsid w:val="00347C8D"/>
    <w:rsid w:val="00347D67"/>
    <w:rsid w:val="00347D91"/>
    <w:rsid w:val="00347DEB"/>
    <w:rsid w:val="00347E00"/>
    <w:rsid w:val="00347F9D"/>
    <w:rsid w:val="00347FBF"/>
    <w:rsid w:val="00350014"/>
    <w:rsid w:val="00350084"/>
    <w:rsid w:val="003500E4"/>
    <w:rsid w:val="00350101"/>
    <w:rsid w:val="0035014F"/>
    <w:rsid w:val="00350168"/>
    <w:rsid w:val="0035016C"/>
    <w:rsid w:val="0035018A"/>
    <w:rsid w:val="003501B0"/>
    <w:rsid w:val="003502D5"/>
    <w:rsid w:val="00350308"/>
    <w:rsid w:val="0035032E"/>
    <w:rsid w:val="00350486"/>
    <w:rsid w:val="003504B4"/>
    <w:rsid w:val="003504F3"/>
    <w:rsid w:val="00350528"/>
    <w:rsid w:val="00350594"/>
    <w:rsid w:val="003505C5"/>
    <w:rsid w:val="0035061B"/>
    <w:rsid w:val="00350682"/>
    <w:rsid w:val="00350768"/>
    <w:rsid w:val="003507FC"/>
    <w:rsid w:val="0035086A"/>
    <w:rsid w:val="003508CA"/>
    <w:rsid w:val="0035097A"/>
    <w:rsid w:val="003509DA"/>
    <w:rsid w:val="00350A0E"/>
    <w:rsid w:val="00350ABF"/>
    <w:rsid w:val="00350B42"/>
    <w:rsid w:val="00350B97"/>
    <w:rsid w:val="00350C4A"/>
    <w:rsid w:val="00350CB8"/>
    <w:rsid w:val="00350CC9"/>
    <w:rsid w:val="00350CE2"/>
    <w:rsid w:val="00350D6C"/>
    <w:rsid w:val="00350D92"/>
    <w:rsid w:val="003510BB"/>
    <w:rsid w:val="00351130"/>
    <w:rsid w:val="0035115D"/>
    <w:rsid w:val="003511F0"/>
    <w:rsid w:val="0035126C"/>
    <w:rsid w:val="003513D7"/>
    <w:rsid w:val="0035140E"/>
    <w:rsid w:val="00351421"/>
    <w:rsid w:val="00351426"/>
    <w:rsid w:val="0035149E"/>
    <w:rsid w:val="0035155B"/>
    <w:rsid w:val="003515DE"/>
    <w:rsid w:val="0035168C"/>
    <w:rsid w:val="003516B9"/>
    <w:rsid w:val="00351717"/>
    <w:rsid w:val="0035171F"/>
    <w:rsid w:val="00351723"/>
    <w:rsid w:val="00351825"/>
    <w:rsid w:val="0035191D"/>
    <w:rsid w:val="0035194A"/>
    <w:rsid w:val="00351989"/>
    <w:rsid w:val="00351A43"/>
    <w:rsid w:val="00351A82"/>
    <w:rsid w:val="00351B13"/>
    <w:rsid w:val="00351C71"/>
    <w:rsid w:val="00351CB3"/>
    <w:rsid w:val="00351D1C"/>
    <w:rsid w:val="00351DCF"/>
    <w:rsid w:val="00351E70"/>
    <w:rsid w:val="00351E7E"/>
    <w:rsid w:val="00351EF1"/>
    <w:rsid w:val="00351F89"/>
    <w:rsid w:val="0035203A"/>
    <w:rsid w:val="00352054"/>
    <w:rsid w:val="003520A9"/>
    <w:rsid w:val="0035210E"/>
    <w:rsid w:val="0035213B"/>
    <w:rsid w:val="00352287"/>
    <w:rsid w:val="003522C1"/>
    <w:rsid w:val="00352336"/>
    <w:rsid w:val="0035234B"/>
    <w:rsid w:val="0035247E"/>
    <w:rsid w:val="00352486"/>
    <w:rsid w:val="00352489"/>
    <w:rsid w:val="003524F9"/>
    <w:rsid w:val="00352546"/>
    <w:rsid w:val="003525A0"/>
    <w:rsid w:val="00352643"/>
    <w:rsid w:val="00352673"/>
    <w:rsid w:val="003526E3"/>
    <w:rsid w:val="003526E6"/>
    <w:rsid w:val="003526E8"/>
    <w:rsid w:val="00352782"/>
    <w:rsid w:val="0035279D"/>
    <w:rsid w:val="00352870"/>
    <w:rsid w:val="003528B3"/>
    <w:rsid w:val="003528E1"/>
    <w:rsid w:val="00352A23"/>
    <w:rsid w:val="00352A6E"/>
    <w:rsid w:val="00352B40"/>
    <w:rsid w:val="00352BBF"/>
    <w:rsid w:val="00352BD9"/>
    <w:rsid w:val="00352CD6"/>
    <w:rsid w:val="00352E49"/>
    <w:rsid w:val="00352E9A"/>
    <w:rsid w:val="00352ED8"/>
    <w:rsid w:val="00352EED"/>
    <w:rsid w:val="00352F63"/>
    <w:rsid w:val="00353052"/>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A2"/>
    <w:rsid w:val="003537B4"/>
    <w:rsid w:val="00353883"/>
    <w:rsid w:val="00353956"/>
    <w:rsid w:val="0035398D"/>
    <w:rsid w:val="00353A67"/>
    <w:rsid w:val="00353AAC"/>
    <w:rsid w:val="00353AC7"/>
    <w:rsid w:val="00353B53"/>
    <w:rsid w:val="00353BA7"/>
    <w:rsid w:val="00353BD0"/>
    <w:rsid w:val="00353C15"/>
    <w:rsid w:val="00353C64"/>
    <w:rsid w:val="00353CBF"/>
    <w:rsid w:val="00353D3F"/>
    <w:rsid w:val="00353E1F"/>
    <w:rsid w:val="00353E34"/>
    <w:rsid w:val="00353E92"/>
    <w:rsid w:val="00353EAB"/>
    <w:rsid w:val="00353F42"/>
    <w:rsid w:val="00353F5D"/>
    <w:rsid w:val="00354063"/>
    <w:rsid w:val="003540A4"/>
    <w:rsid w:val="003540EB"/>
    <w:rsid w:val="00354133"/>
    <w:rsid w:val="0035413E"/>
    <w:rsid w:val="0035424A"/>
    <w:rsid w:val="003543F4"/>
    <w:rsid w:val="0035440C"/>
    <w:rsid w:val="003544AD"/>
    <w:rsid w:val="003544D4"/>
    <w:rsid w:val="00354575"/>
    <w:rsid w:val="003545C6"/>
    <w:rsid w:val="0035468F"/>
    <w:rsid w:val="003546BE"/>
    <w:rsid w:val="0035473A"/>
    <w:rsid w:val="00354799"/>
    <w:rsid w:val="003548A9"/>
    <w:rsid w:val="00354939"/>
    <w:rsid w:val="00354A42"/>
    <w:rsid w:val="00354AC0"/>
    <w:rsid w:val="00354AD7"/>
    <w:rsid w:val="00354B09"/>
    <w:rsid w:val="00354B28"/>
    <w:rsid w:val="00354B7A"/>
    <w:rsid w:val="00354BA4"/>
    <w:rsid w:val="00354BDB"/>
    <w:rsid w:val="00354C8A"/>
    <w:rsid w:val="00354D01"/>
    <w:rsid w:val="00354D58"/>
    <w:rsid w:val="00354D62"/>
    <w:rsid w:val="00354DB5"/>
    <w:rsid w:val="00354DF3"/>
    <w:rsid w:val="00354E39"/>
    <w:rsid w:val="0035504A"/>
    <w:rsid w:val="0035507D"/>
    <w:rsid w:val="003550CF"/>
    <w:rsid w:val="003551F4"/>
    <w:rsid w:val="0035527F"/>
    <w:rsid w:val="003552C0"/>
    <w:rsid w:val="003552E5"/>
    <w:rsid w:val="003553F2"/>
    <w:rsid w:val="00355477"/>
    <w:rsid w:val="003554E4"/>
    <w:rsid w:val="003554FF"/>
    <w:rsid w:val="00355500"/>
    <w:rsid w:val="00355529"/>
    <w:rsid w:val="00355569"/>
    <w:rsid w:val="00355628"/>
    <w:rsid w:val="00355713"/>
    <w:rsid w:val="0035577B"/>
    <w:rsid w:val="003557EE"/>
    <w:rsid w:val="00355818"/>
    <w:rsid w:val="0035583C"/>
    <w:rsid w:val="00355846"/>
    <w:rsid w:val="0035585F"/>
    <w:rsid w:val="003558AF"/>
    <w:rsid w:val="003558DC"/>
    <w:rsid w:val="0035596E"/>
    <w:rsid w:val="00355A83"/>
    <w:rsid w:val="00355ADF"/>
    <w:rsid w:val="00355BAD"/>
    <w:rsid w:val="00355BC3"/>
    <w:rsid w:val="00355D22"/>
    <w:rsid w:val="00355D9D"/>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364"/>
    <w:rsid w:val="00356365"/>
    <w:rsid w:val="003563F0"/>
    <w:rsid w:val="0035644F"/>
    <w:rsid w:val="003564A5"/>
    <w:rsid w:val="003564BC"/>
    <w:rsid w:val="003564C5"/>
    <w:rsid w:val="003564D7"/>
    <w:rsid w:val="00356607"/>
    <w:rsid w:val="0035663E"/>
    <w:rsid w:val="00356658"/>
    <w:rsid w:val="00356664"/>
    <w:rsid w:val="0035666A"/>
    <w:rsid w:val="00356682"/>
    <w:rsid w:val="003566A3"/>
    <w:rsid w:val="003566D3"/>
    <w:rsid w:val="00356789"/>
    <w:rsid w:val="003567B3"/>
    <w:rsid w:val="003567F0"/>
    <w:rsid w:val="00356827"/>
    <w:rsid w:val="00356870"/>
    <w:rsid w:val="003568AE"/>
    <w:rsid w:val="003568D7"/>
    <w:rsid w:val="00356A8B"/>
    <w:rsid w:val="00356B6F"/>
    <w:rsid w:val="00356BB0"/>
    <w:rsid w:val="00356C57"/>
    <w:rsid w:val="00356D97"/>
    <w:rsid w:val="00356E1C"/>
    <w:rsid w:val="00356F4A"/>
    <w:rsid w:val="00356FE1"/>
    <w:rsid w:val="003570B2"/>
    <w:rsid w:val="0035710B"/>
    <w:rsid w:val="003571A7"/>
    <w:rsid w:val="00357213"/>
    <w:rsid w:val="0035736F"/>
    <w:rsid w:val="003573FB"/>
    <w:rsid w:val="003574B3"/>
    <w:rsid w:val="003574D0"/>
    <w:rsid w:val="0035753E"/>
    <w:rsid w:val="0035757D"/>
    <w:rsid w:val="003575A6"/>
    <w:rsid w:val="003575B6"/>
    <w:rsid w:val="0035766B"/>
    <w:rsid w:val="0035769E"/>
    <w:rsid w:val="00357770"/>
    <w:rsid w:val="003577B6"/>
    <w:rsid w:val="00357855"/>
    <w:rsid w:val="0035785C"/>
    <w:rsid w:val="0035788C"/>
    <w:rsid w:val="003578CB"/>
    <w:rsid w:val="003578CD"/>
    <w:rsid w:val="003579E8"/>
    <w:rsid w:val="00357A9B"/>
    <w:rsid w:val="00357B00"/>
    <w:rsid w:val="00357BB1"/>
    <w:rsid w:val="00357CD7"/>
    <w:rsid w:val="00357D04"/>
    <w:rsid w:val="00357DCA"/>
    <w:rsid w:val="00357DDB"/>
    <w:rsid w:val="00357E56"/>
    <w:rsid w:val="00357EB6"/>
    <w:rsid w:val="0036000F"/>
    <w:rsid w:val="003600CF"/>
    <w:rsid w:val="003600FC"/>
    <w:rsid w:val="0036014E"/>
    <w:rsid w:val="00360210"/>
    <w:rsid w:val="00360235"/>
    <w:rsid w:val="00360238"/>
    <w:rsid w:val="00360312"/>
    <w:rsid w:val="00360334"/>
    <w:rsid w:val="0036042D"/>
    <w:rsid w:val="003604BB"/>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BB"/>
    <w:rsid w:val="003609C0"/>
    <w:rsid w:val="00360AEF"/>
    <w:rsid w:val="00360B46"/>
    <w:rsid w:val="00360B5E"/>
    <w:rsid w:val="00360BA0"/>
    <w:rsid w:val="00360BA8"/>
    <w:rsid w:val="00360BD6"/>
    <w:rsid w:val="00360C31"/>
    <w:rsid w:val="00360C69"/>
    <w:rsid w:val="00360CA0"/>
    <w:rsid w:val="00360CCA"/>
    <w:rsid w:val="00360D11"/>
    <w:rsid w:val="00360E4E"/>
    <w:rsid w:val="00360EC2"/>
    <w:rsid w:val="00360ECA"/>
    <w:rsid w:val="00360F24"/>
    <w:rsid w:val="00360F90"/>
    <w:rsid w:val="00360F9A"/>
    <w:rsid w:val="00360FD2"/>
    <w:rsid w:val="00360FD9"/>
    <w:rsid w:val="00360FDB"/>
    <w:rsid w:val="00361084"/>
    <w:rsid w:val="0036109D"/>
    <w:rsid w:val="003610A7"/>
    <w:rsid w:val="003610ED"/>
    <w:rsid w:val="00361127"/>
    <w:rsid w:val="00361202"/>
    <w:rsid w:val="00361330"/>
    <w:rsid w:val="0036140F"/>
    <w:rsid w:val="00361416"/>
    <w:rsid w:val="00361552"/>
    <w:rsid w:val="0036155F"/>
    <w:rsid w:val="0036165E"/>
    <w:rsid w:val="0036167F"/>
    <w:rsid w:val="0036169D"/>
    <w:rsid w:val="003617D1"/>
    <w:rsid w:val="00361809"/>
    <w:rsid w:val="0036180A"/>
    <w:rsid w:val="003618A2"/>
    <w:rsid w:val="0036199B"/>
    <w:rsid w:val="003619ED"/>
    <w:rsid w:val="00361A15"/>
    <w:rsid w:val="00361A53"/>
    <w:rsid w:val="00361B38"/>
    <w:rsid w:val="00361B59"/>
    <w:rsid w:val="00361BB0"/>
    <w:rsid w:val="00361BFE"/>
    <w:rsid w:val="00361C72"/>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5FD"/>
    <w:rsid w:val="00362609"/>
    <w:rsid w:val="00362620"/>
    <w:rsid w:val="0036263B"/>
    <w:rsid w:val="003627A6"/>
    <w:rsid w:val="003627C5"/>
    <w:rsid w:val="00362A57"/>
    <w:rsid w:val="00362C26"/>
    <w:rsid w:val="00362CF6"/>
    <w:rsid w:val="00362DE2"/>
    <w:rsid w:val="00362E1B"/>
    <w:rsid w:val="00363056"/>
    <w:rsid w:val="00363093"/>
    <w:rsid w:val="003630B2"/>
    <w:rsid w:val="003630E3"/>
    <w:rsid w:val="00363388"/>
    <w:rsid w:val="00363411"/>
    <w:rsid w:val="00363558"/>
    <w:rsid w:val="00363563"/>
    <w:rsid w:val="003635C3"/>
    <w:rsid w:val="00363648"/>
    <w:rsid w:val="0036364D"/>
    <w:rsid w:val="003636B5"/>
    <w:rsid w:val="003637E9"/>
    <w:rsid w:val="00363897"/>
    <w:rsid w:val="003638BD"/>
    <w:rsid w:val="00363924"/>
    <w:rsid w:val="00363988"/>
    <w:rsid w:val="003639D3"/>
    <w:rsid w:val="00363AEF"/>
    <w:rsid w:val="00363AFF"/>
    <w:rsid w:val="00363B0E"/>
    <w:rsid w:val="00363B41"/>
    <w:rsid w:val="00363B9F"/>
    <w:rsid w:val="00363D1D"/>
    <w:rsid w:val="00363DD4"/>
    <w:rsid w:val="00363E33"/>
    <w:rsid w:val="00363E36"/>
    <w:rsid w:val="00363E59"/>
    <w:rsid w:val="00363F44"/>
    <w:rsid w:val="00363F5C"/>
    <w:rsid w:val="00363F87"/>
    <w:rsid w:val="00363FD1"/>
    <w:rsid w:val="00363FE2"/>
    <w:rsid w:val="00364053"/>
    <w:rsid w:val="0036408E"/>
    <w:rsid w:val="003640FA"/>
    <w:rsid w:val="00364101"/>
    <w:rsid w:val="0036414A"/>
    <w:rsid w:val="003641C2"/>
    <w:rsid w:val="003643C8"/>
    <w:rsid w:val="0036440C"/>
    <w:rsid w:val="0036448E"/>
    <w:rsid w:val="003644CA"/>
    <w:rsid w:val="00364535"/>
    <w:rsid w:val="00364584"/>
    <w:rsid w:val="00364613"/>
    <w:rsid w:val="0036472C"/>
    <w:rsid w:val="003647DA"/>
    <w:rsid w:val="00364843"/>
    <w:rsid w:val="00364A05"/>
    <w:rsid w:val="00364A20"/>
    <w:rsid w:val="00364A40"/>
    <w:rsid w:val="00364AB3"/>
    <w:rsid w:val="00364AD4"/>
    <w:rsid w:val="00364B40"/>
    <w:rsid w:val="00364B49"/>
    <w:rsid w:val="00364BEE"/>
    <w:rsid w:val="00364C96"/>
    <w:rsid w:val="00364D92"/>
    <w:rsid w:val="00364DBF"/>
    <w:rsid w:val="00364DDA"/>
    <w:rsid w:val="00364E29"/>
    <w:rsid w:val="00364E59"/>
    <w:rsid w:val="00364E72"/>
    <w:rsid w:val="00364E81"/>
    <w:rsid w:val="00364F6C"/>
    <w:rsid w:val="00364F7F"/>
    <w:rsid w:val="00365061"/>
    <w:rsid w:val="00365083"/>
    <w:rsid w:val="0036517B"/>
    <w:rsid w:val="003651DD"/>
    <w:rsid w:val="0036521A"/>
    <w:rsid w:val="00365255"/>
    <w:rsid w:val="0036528F"/>
    <w:rsid w:val="0036540B"/>
    <w:rsid w:val="0036562B"/>
    <w:rsid w:val="003656E7"/>
    <w:rsid w:val="003658B2"/>
    <w:rsid w:val="003658DC"/>
    <w:rsid w:val="0036594D"/>
    <w:rsid w:val="003659B7"/>
    <w:rsid w:val="00365A18"/>
    <w:rsid w:val="00365A1C"/>
    <w:rsid w:val="00365BBE"/>
    <w:rsid w:val="00365BEA"/>
    <w:rsid w:val="00365C80"/>
    <w:rsid w:val="00365D13"/>
    <w:rsid w:val="00365F7E"/>
    <w:rsid w:val="00365F9E"/>
    <w:rsid w:val="00365FED"/>
    <w:rsid w:val="00365FF1"/>
    <w:rsid w:val="00366069"/>
    <w:rsid w:val="0036606D"/>
    <w:rsid w:val="00366174"/>
    <w:rsid w:val="0036620C"/>
    <w:rsid w:val="0036620F"/>
    <w:rsid w:val="003662B1"/>
    <w:rsid w:val="003662F0"/>
    <w:rsid w:val="003663F4"/>
    <w:rsid w:val="003664B2"/>
    <w:rsid w:val="00366575"/>
    <w:rsid w:val="003665AC"/>
    <w:rsid w:val="003666C2"/>
    <w:rsid w:val="00366741"/>
    <w:rsid w:val="00366793"/>
    <w:rsid w:val="003667D2"/>
    <w:rsid w:val="00366858"/>
    <w:rsid w:val="00366944"/>
    <w:rsid w:val="00366A2F"/>
    <w:rsid w:val="00366A9F"/>
    <w:rsid w:val="00366B16"/>
    <w:rsid w:val="00366BB9"/>
    <w:rsid w:val="00366C08"/>
    <w:rsid w:val="00366C68"/>
    <w:rsid w:val="00366C9D"/>
    <w:rsid w:val="00366CB2"/>
    <w:rsid w:val="00366CB4"/>
    <w:rsid w:val="00366EC8"/>
    <w:rsid w:val="00366EF6"/>
    <w:rsid w:val="00366F65"/>
    <w:rsid w:val="00366FC2"/>
    <w:rsid w:val="003670D3"/>
    <w:rsid w:val="00367105"/>
    <w:rsid w:val="0036721F"/>
    <w:rsid w:val="0036723C"/>
    <w:rsid w:val="00367361"/>
    <w:rsid w:val="003673B1"/>
    <w:rsid w:val="003673C1"/>
    <w:rsid w:val="003673D8"/>
    <w:rsid w:val="00367407"/>
    <w:rsid w:val="003674A7"/>
    <w:rsid w:val="003674B7"/>
    <w:rsid w:val="00367602"/>
    <w:rsid w:val="0036763A"/>
    <w:rsid w:val="003676CA"/>
    <w:rsid w:val="003676EC"/>
    <w:rsid w:val="00367723"/>
    <w:rsid w:val="00367780"/>
    <w:rsid w:val="003678A1"/>
    <w:rsid w:val="003678DB"/>
    <w:rsid w:val="00367973"/>
    <w:rsid w:val="0036798A"/>
    <w:rsid w:val="003679CB"/>
    <w:rsid w:val="00367A12"/>
    <w:rsid w:val="00367AFD"/>
    <w:rsid w:val="00367B3E"/>
    <w:rsid w:val="00367B82"/>
    <w:rsid w:val="00367BBA"/>
    <w:rsid w:val="00367D26"/>
    <w:rsid w:val="00367D8E"/>
    <w:rsid w:val="00367EEE"/>
    <w:rsid w:val="00367FA5"/>
    <w:rsid w:val="00367FDD"/>
    <w:rsid w:val="00370036"/>
    <w:rsid w:val="00370039"/>
    <w:rsid w:val="003700C5"/>
    <w:rsid w:val="00370126"/>
    <w:rsid w:val="00370144"/>
    <w:rsid w:val="0037024C"/>
    <w:rsid w:val="003702ED"/>
    <w:rsid w:val="00370313"/>
    <w:rsid w:val="00370480"/>
    <w:rsid w:val="0037057F"/>
    <w:rsid w:val="0037067D"/>
    <w:rsid w:val="0037067F"/>
    <w:rsid w:val="00370695"/>
    <w:rsid w:val="003706C4"/>
    <w:rsid w:val="003707B6"/>
    <w:rsid w:val="003708BC"/>
    <w:rsid w:val="00370924"/>
    <w:rsid w:val="00370971"/>
    <w:rsid w:val="003709A8"/>
    <w:rsid w:val="00370A26"/>
    <w:rsid w:val="00370A4D"/>
    <w:rsid w:val="00370A6A"/>
    <w:rsid w:val="00370A7F"/>
    <w:rsid w:val="00370AAA"/>
    <w:rsid w:val="00370AC3"/>
    <w:rsid w:val="00370AE6"/>
    <w:rsid w:val="00370BAA"/>
    <w:rsid w:val="00370C40"/>
    <w:rsid w:val="00370C57"/>
    <w:rsid w:val="00370CE1"/>
    <w:rsid w:val="00370D4D"/>
    <w:rsid w:val="00370D4E"/>
    <w:rsid w:val="00370D5E"/>
    <w:rsid w:val="00370DDA"/>
    <w:rsid w:val="00370E43"/>
    <w:rsid w:val="00370E6A"/>
    <w:rsid w:val="00370FA2"/>
    <w:rsid w:val="00371041"/>
    <w:rsid w:val="00371099"/>
    <w:rsid w:val="003710F7"/>
    <w:rsid w:val="00371109"/>
    <w:rsid w:val="0037113A"/>
    <w:rsid w:val="0037117F"/>
    <w:rsid w:val="00371192"/>
    <w:rsid w:val="00371193"/>
    <w:rsid w:val="003711A6"/>
    <w:rsid w:val="003711A7"/>
    <w:rsid w:val="003711AB"/>
    <w:rsid w:val="00371259"/>
    <w:rsid w:val="003713CC"/>
    <w:rsid w:val="003713DE"/>
    <w:rsid w:val="003713DF"/>
    <w:rsid w:val="00371434"/>
    <w:rsid w:val="00371461"/>
    <w:rsid w:val="003714B2"/>
    <w:rsid w:val="003714BF"/>
    <w:rsid w:val="00371584"/>
    <w:rsid w:val="003716D7"/>
    <w:rsid w:val="00371725"/>
    <w:rsid w:val="00371734"/>
    <w:rsid w:val="00371740"/>
    <w:rsid w:val="00371744"/>
    <w:rsid w:val="0037174D"/>
    <w:rsid w:val="00371897"/>
    <w:rsid w:val="003718A2"/>
    <w:rsid w:val="0037194D"/>
    <w:rsid w:val="003719CE"/>
    <w:rsid w:val="003719E6"/>
    <w:rsid w:val="003719EF"/>
    <w:rsid w:val="00371ACC"/>
    <w:rsid w:val="00371B72"/>
    <w:rsid w:val="00371BB2"/>
    <w:rsid w:val="00371BC0"/>
    <w:rsid w:val="00371C1C"/>
    <w:rsid w:val="00371C73"/>
    <w:rsid w:val="00371CB1"/>
    <w:rsid w:val="00371D63"/>
    <w:rsid w:val="00371E99"/>
    <w:rsid w:val="00371EC7"/>
    <w:rsid w:val="00371EDC"/>
    <w:rsid w:val="00371F59"/>
    <w:rsid w:val="00371FDB"/>
    <w:rsid w:val="00372028"/>
    <w:rsid w:val="00372082"/>
    <w:rsid w:val="003720D5"/>
    <w:rsid w:val="003720F4"/>
    <w:rsid w:val="0037216C"/>
    <w:rsid w:val="003721CC"/>
    <w:rsid w:val="003722F0"/>
    <w:rsid w:val="0037233C"/>
    <w:rsid w:val="00372353"/>
    <w:rsid w:val="003723AF"/>
    <w:rsid w:val="003723FE"/>
    <w:rsid w:val="00372417"/>
    <w:rsid w:val="00372447"/>
    <w:rsid w:val="00372482"/>
    <w:rsid w:val="0037248F"/>
    <w:rsid w:val="003724BD"/>
    <w:rsid w:val="00372586"/>
    <w:rsid w:val="003725C8"/>
    <w:rsid w:val="003725EC"/>
    <w:rsid w:val="003725F1"/>
    <w:rsid w:val="003725FA"/>
    <w:rsid w:val="00372622"/>
    <w:rsid w:val="00372667"/>
    <w:rsid w:val="00372875"/>
    <w:rsid w:val="003728F8"/>
    <w:rsid w:val="00372924"/>
    <w:rsid w:val="00372994"/>
    <w:rsid w:val="003729AE"/>
    <w:rsid w:val="00372A0D"/>
    <w:rsid w:val="00372A4E"/>
    <w:rsid w:val="00372B61"/>
    <w:rsid w:val="00372B6D"/>
    <w:rsid w:val="00372BF2"/>
    <w:rsid w:val="00372C7A"/>
    <w:rsid w:val="00372C84"/>
    <w:rsid w:val="00372CE0"/>
    <w:rsid w:val="00372D2E"/>
    <w:rsid w:val="00372DAF"/>
    <w:rsid w:val="00372F2D"/>
    <w:rsid w:val="00373089"/>
    <w:rsid w:val="0037313A"/>
    <w:rsid w:val="00373182"/>
    <w:rsid w:val="003731FF"/>
    <w:rsid w:val="003732E3"/>
    <w:rsid w:val="003732EE"/>
    <w:rsid w:val="003732F3"/>
    <w:rsid w:val="003733FA"/>
    <w:rsid w:val="00373410"/>
    <w:rsid w:val="00373483"/>
    <w:rsid w:val="00373495"/>
    <w:rsid w:val="003734C8"/>
    <w:rsid w:val="00373506"/>
    <w:rsid w:val="00373587"/>
    <w:rsid w:val="0037358E"/>
    <w:rsid w:val="003735CB"/>
    <w:rsid w:val="00373629"/>
    <w:rsid w:val="00373641"/>
    <w:rsid w:val="00373687"/>
    <w:rsid w:val="0037377F"/>
    <w:rsid w:val="00373862"/>
    <w:rsid w:val="0037388C"/>
    <w:rsid w:val="00373935"/>
    <w:rsid w:val="00373958"/>
    <w:rsid w:val="003739C1"/>
    <w:rsid w:val="003739D8"/>
    <w:rsid w:val="00373A39"/>
    <w:rsid w:val="00373A6F"/>
    <w:rsid w:val="00373A77"/>
    <w:rsid w:val="00373A96"/>
    <w:rsid w:val="00373B06"/>
    <w:rsid w:val="00373B45"/>
    <w:rsid w:val="00373B4D"/>
    <w:rsid w:val="00373B88"/>
    <w:rsid w:val="00373BB1"/>
    <w:rsid w:val="00373BEB"/>
    <w:rsid w:val="00373C8D"/>
    <w:rsid w:val="00373CCB"/>
    <w:rsid w:val="00373D60"/>
    <w:rsid w:val="00373DF7"/>
    <w:rsid w:val="00373E73"/>
    <w:rsid w:val="00373F23"/>
    <w:rsid w:val="00374235"/>
    <w:rsid w:val="00374304"/>
    <w:rsid w:val="00374342"/>
    <w:rsid w:val="0037438A"/>
    <w:rsid w:val="003743D9"/>
    <w:rsid w:val="00374410"/>
    <w:rsid w:val="00374472"/>
    <w:rsid w:val="003744EE"/>
    <w:rsid w:val="0037450E"/>
    <w:rsid w:val="003745CA"/>
    <w:rsid w:val="0037464A"/>
    <w:rsid w:val="0037465F"/>
    <w:rsid w:val="0037469A"/>
    <w:rsid w:val="003746F5"/>
    <w:rsid w:val="0037470D"/>
    <w:rsid w:val="00374778"/>
    <w:rsid w:val="00374780"/>
    <w:rsid w:val="0037486B"/>
    <w:rsid w:val="003748CE"/>
    <w:rsid w:val="003749F8"/>
    <w:rsid w:val="00374A85"/>
    <w:rsid w:val="00374AB9"/>
    <w:rsid w:val="00374B14"/>
    <w:rsid w:val="00374B99"/>
    <w:rsid w:val="00374BC9"/>
    <w:rsid w:val="00374CDA"/>
    <w:rsid w:val="00374D5D"/>
    <w:rsid w:val="00374D5F"/>
    <w:rsid w:val="00374DAB"/>
    <w:rsid w:val="00374DD3"/>
    <w:rsid w:val="00374F1B"/>
    <w:rsid w:val="00374F9A"/>
    <w:rsid w:val="00374FC4"/>
    <w:rsid w:val="00374FC9"/>
    <w:rsid w:val="0037514E"/>
    <w:rsid w:val="0037516A"/>
    <w:rsid w:val="003751D0"/>
    <w:rsid w:val="00375230"/>
    <w:rsid w:val="00375274"/>
    <w:rsid w:val="0037531D"/>
    <w:rsid w:val="0037534E"/>
    <w:rsid w:val="0037535C"/>
    <w:rsid w:val="003755A2"/>
    <w:rsid w:val="0037563D"/>
    <w:rsid w:val="003756C6"/>
    <w:rsid w:val="0037573E"/>
    <w:rsid w:val="00375760"/>
    <w:rsid w:val="003757A0"/>
    <w:rsid w:val="00375841"/>
    <w:rsid w:val="00375849"/>
    <w:rsid w:val="0037584B"/>
    <w:rsid w:val="003758B1"/>
    <w:rsid w:val="003758FB"/>
    <w:rsid w:val="003758FC"/>
    <w:rsid w:val="00375AE1"/>
    <w:rsid w:val="00375AF0"/>
    <w:rsid w:val="00375B52"/>
    <w:rsid w:val="00375B58"/>
    <w:rsid w:val="00375B83"/>
    <w:rsid w:val="00375BF1"/>
    <w:rsid w:val="00375C58"/>
    <w:rsid w:val="00375DA3"/>
    <w:rsid w:val="00375E31"/>
    <w:rsid w:val="00375E5C"/>
    <w:rsid w:val="00375EAE"/>
    <w:rsid w:val="00375EBF"/>
    <w:rsid w:val="00375F25"/>
    <w:rsid w:val="00375F77"/>
    <w:rsid w:val="00375FF3"/>
    <w:rsid w:val="00376044"/>
    <w:rsid w:val="00376050"/>
    <w:rsid w:val="0037606E"/>
    <w:rsid w:val="003760E7"/>
    <w:rsid w:val="00376153"/>
    <w:rsid w:val="00376184"/>
    <w:rsid w:val="003761B4"/>
    <w:rsid w:val="00376296"/>
    <w:rsid w:val="003763DD"/>
    <w:rsid w:val="003763FF"/>
    <w:rsid w:val="003764DD"/>
    <w:rsid w:val="0037656C"/>
    <w:rsid w:val="00376698"/>
    <w:rsid w:val="0037669D"/>
    <w:rsid w:val="003766CC"/>
    <w:rsid w:val="003766F1"/>
    <w:rsid w:val="003767BF"/>
    <w:rsid w:val="00376807"/>
    <w:rsid w:val="003768CC"/>
    <w:rsid w:val="0037691C"/>
    <w:rsid w:val="003769A8"/>
    <w:rsid w:val="00376A61"/>
    <w:rsid w:val="00376BEE"/>
    <w:rsid w:val="00376C1C"/>
    <w:rsid w:val="00376C51"/>
    <w:rsid w:val="00376CBB"/>
    <w:rsid w:val="00376D5F"/>
    <w:rsid w:val="00376D65"/>
    <w:rsid w:val="00376EAB"/>
    <w:rsid w:val="00376F30"/>
    <w:rsid w:val="00376F5E"/>
    <w:rsid w:val="00376F74"/>
    <w:rsid w:val="00377072"/>
    <w:rsid w:val="00377118"/>
    <w:rsid w:val="003771A9"/>
    <w:rsid w:val="003771DE"/>
    <w:rsid w:val="0037722C"/>
    <w:rsid w:val="00377235"/>
    <w:rsid w:val="003772F8"/>
    <w:rsid w:val="0037731B"/>
    <w:rsid w:val="0037732B"/>
    <w:rsid w:val="003773A2"/>
    <w:rsid w:val="00377413"/>
    <w:rsid w:val="00377422"/>
    <w:rsid w:val="00377480"/>
    <w:rsid w:val="0037750A"/>
    <w:rsid w:val="003775C0"/>
    <w:rsid w:val="003775C8"/>
    <w:rsid w:val="00377609"/>
    <w:rsid w:val="0037768E"/>
    <w:rsid w:val="00377723"/>
    <w:rsid w:val="0037779D"/>
    <w:rsid w:val="003777D8"/>
    <w:rsid w:val="0037780E"/>
    <w:rsid w:val="0037782C"/>
    <w:rsid w:val="003778CF"/>
    <w:rsid w:val="003779DA"/>
    <w:rsid w:val="00377A78"/>
    <w:rsid w:val="00377A97"/>
    <w:rsid w:val="00377AF7"/>
    <w:rsid w:val="00377BB2"/>
    <w:rsid w:val="00377BC8"/>
    <w:rsid w:val="00377BF8"/>
    <w:rsid w:val="00377E0D"/>
    <w:rsid w:val="00377E20"/>
    <w:rsid w:val="00377E3B"/>
    <w:rsid w:val="00377E41"/>
    <w:rsid w:val="00377F73"/>
    <w:rsid w:val="00377FD3"/>
    <w:rsid w:val="003800B6"/>
    <w:rsid w:val="00380339"/>
    <w:rsid w:val="0038046A"/>
    <w:rsid w:val="003804CE"/>
    <w:rsid w:val="00380520"/>
    <w:rsid w:val="00380523"/>
    <w:rsid w:val="00380584"/>
    <w:rsid w:val="00380613"/>
    <w:rsid w:val="003806AA"/>
    <w:rsid w:val="003806D0"/>
    <w:rsid w:val="003806FA"/>
    <w:rsid w:val="00380726"/>
    <w:rsid w:val="003807CF"/>
    <w:rsid w:val="003807E1"/>
    <w:rsid w:val="00380848"/>
    <w:rsid w:val="00380877"/>
    <w:rsid w:val="0038092F"/>
    <w:rsid w:val="00380944"/>
    <w:rsid w:val="00380A48"/>
    <w:rsid w:val="00380B01"/>
    <w:rsid w:val="00380B6D"/>
    <w:rsid w:val="00380C71"/>
    <w:rsid w:val="00380D0B"/>
    <w:rsid w:val="00380D35"/>
    <w:rsid w:val="00380D6C"/>
    <w:rsid w:val="00380E90"/>
    <w:rsid w:val="00380F48"/>
    <w:rsid w:val="00380F4E"/>
    <w:rsid w:val="00380FCB"/>
    <w:rsid w:val="00380FFF"/>
    <w:rsid w:val="003810F4"/>
    <w:rsid w:val="0038111D"/>
    <w:rsid w:val="00381139"/>
    <w:rsid w:val="0038117A"/>
    <w:rsid w:val="00381230"/>
    <w:rsid w:val="0038127E"/>
    <w:rsid w:val="003812BE"/>
    <w:rsid w:val="003812C2"/>
    <w:rsid w:val="00381320"/>
    <w:rsid w:val="0038137B"/>
    <w:rsid w:val="003813CA"/>
    <w:rsid w:val="0038144E"/>
    <w:rsid w:val="003814C5"/>
    <w:rsid w:val="00381520"/>
    <w:rsid w:val="0038160C"/>
    <w:rsid w:val="00381644"/>
    <w:rsid w:val="00381647"/>
    <w:rsid w:val="003817AB"/>
    <w:rsid w:val="00381808"/>
    <w:rsid w:val="00381824"/>
    <w:rsid w:val="00381846"/>
    <w:rsid w:val="0038186A"/>
    <w:rsid w:val="003818D0"/>
    <w:rsid w:val="003818DF"/>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EDC"/>
    <w:rsid w:val="00381EFB"/>
    <w:rsid w:val="00381F0F"/>
    <w:rsid w:val="00381F49"/>
    <w:rsid w:val="0038204A"/>
    <w:rsid w:val="00382077"/>
    <w:rsid w:val="003820D4"/>
    <w:rsid w:val="00382152"/>
    <w:rsid w:val="0038217F"/>
    <w:rsid w:val="003821EB"/>
    <w:rsid w:val="003822B3"/>
    <w:rsid w:val="003822FF"/>
    <w:rsid w:val="0038235D"/>
    <w:rsid w:val="00382368"/>
    <w:rsid w:val="003823D0"/>
    <w:rsid w:val="00382422"/>
    <w:rsid w:val="0038246A"/>
    <w:rsid w:val="00382539"/>
    <w:rsid w:val="0038255D"/>
    <w:rsid w:val="0038257F"/>
    <w:rsid w:val="00382650"/>
    <w:rsid w:val="0038268C"/>
    <w:rsid w:val="00382771"/>
    <w:rsid w:val="00382811"/>
    <w:rsid w:val="00382864"/>
    <w:rsid w:val="0038287D"/>
    <w:rsid w:val="00382903"/>
    <w:rsid w:val="003829DE"/>
    <w:rsid w:val="003829F7"/>
    <w:rsid w:val="00382A12"/>
    <w:rsid w:val="00382A64"/>
    <w:rsid w:val="00382AA0"/>
    <w:rsid w:val="00382AB4"/>
    <w:rsid w:val="00382B8E"/>
    <w:rsid w:val="00382B98"/>
    <w:rsid w:val="00382BB8"/>
    <w:rsid w:val="00382BD5"/>
    <w:rsid w:val="00382C71"/>
    <w:rsid w:val="00382CC6"/>
    <w:rsid w:val="00382D1D"/>
    <w:rsid w:val="00382D2B"/>
    <w:rsid w:val="00382D2D"/>
    <w:rsid w:val="00382D79"/>
    <w:rsid w:val="00382D97"/>
    <w:rsid w:val="00382E0B"/>
    <w:rsid w:val="00382EE0"/>
    <w:rsid w:val="00382F12"/>
    <w:rsid w:val="00382FE1"/>
    <w:rsid w:val="00382FE6"/>
    <w:rsid w:val="00382FE7"/>
    <w:rsid w:val="003830A5"/>
    <w:rsid w:val="003830DD"/>
    <w:rsid w:val="00383159"/>
    <w:rsid w:val="003831C7"/>
    <w:rsid w:val="003831EE"/>
    <w:rsid w:val="003831F2"/>
    <w:rsid w:val="003832BF"/>
    <w:rsid w:val="00383354"/>
    <w:rsid w:val="003833C8"/>
    <w:rsid w:val="0038343A"/>
    <w:rsid w:val="00383456"/>
    <w:rsid w:val="00383642"/>
    <w:rsid w:val="003836B4"/>
    <w:rsid w:val="003836BA"/>
    <w:rsid w:val="003836D3"/>
    <w:rsid w:val="0038370A"/>
    <w:rsid w:val="0038371F"/>
    <w:rsid w:val="0038378A"/>
    <w:rsid w:val="003837B5"/>
    <w:rsid w:val="00383897"/>
    <w:rsid w:val="003839FC"/>
    <w:rsid w:val="00383A0D"/>
    <w:rsid w:val="00383A59"/>
    <w:rsid w:val="00383A74"/>
    <w:rsid w:val="00383AD9"/>
    <w:rsid w:val="00383B07"/>
    <w:rsid w:val="00383B0B"/>
    <w:rsid w:val="00383B31"/>
    <w:rsid w:val="00383C14"/>
    <w:rsid w:val="00383C4E"/>
    <w:rsid w:val="00383CD2"/>
    <w:rsid w:val="00383D67"/>
    <w:rsid w:val="00383D6F"/>
    <w:rsid w:val="00383DB3"/>
    <w:rsid w:val="00383E1F"/>
    <w:rsid w:val="00383E6B"/>
    <w:rsid w:val="00384016"/>
    <w:rsid w:val="0038403B"/>
    <w:rsid w:val="00384053"/>
    <w:rsid w:val="00384094"/>
    <w:rsid w:val="003840B9"/>
    <w:rsid w:val="00384137"/>
    <w:rsid w:val="0038420D"/>
    <w:rsid w:val="00384234"/>
    <w:rsid w:val="00384361"/>
    <w:rsid w:val="0038442D"/>
    <w:rsid w:val="0038458F"/>
    <w:rsid w:val="003845BB"/>
    <w:rsid w:val="003845FE"/>
    <w:rsid w:val="00384612"/>
    <w:rsid w:val="003846A9"/>
    <w:rsid w:val="003846AA"/>
    <w:rsid w:val="003846E5"/>
    <w:rsid w:val="003846FF"/>
    <w:rsid w:val="003847B6"/>
    <w:rsid w:val="0038483D"/>
    <w:rsid w:val="00384928"/>
    <w:rsid w:val="00384B1E"/>
    <w:rsid w:val="00384B2C"/>
    <w:rsid w:val="00384B8B"/>
    <w:rsid w:val="00384BD4"/>
    <w:rsid w:val="00384BF9"/>
    <w:rsid w:val="00384BFD"/>
    <w:rsid w:val="00384C96"/>
    <w:rsid w:val="00384CEF"/>
    <w:rsid w:val="00384D69"/>
    <w:rsid w:val="00384DBA"/>
    <w:rsid w:val="00384E10"/>
    <w:rsid w:val="00384E20"/>
    <w:rsid w:val="00384E36"/>
    <w:rsid w:val="00384F50"/>
    <w:rsid w:val="003850F4"/>
    <w:rsid w:val="00385240"/>
    <w:rsid w:val="00385447"/>
    <w:rsid w:val="00385455"/>
    <w:rsid w:val="003855D0"/>
    <w:rsid w:val="003856DE"/>
    <w:rsid w:val="00385730"/>
    <w:rsid w:val="003859D5"/>
    <w:rsid w:val="00385A19"/>
    <w:rsid w:val="00385A67"/>
    <w:rsid w:val="00385A6E"/>
    <w:rsid w:val="00385A7F"/>
    <w:rsid w:val="00385AC2"/>
    <w:rsid w:val="00385AC7"/>
    <w:rsid w:val="00385AD4"/>
    <w:rsid w:val="00385B41"/>
    <w:rsid w:val="00385B44"/>
    <w:rsid w:val="00385DBE"/>
    <w:rsid w:val="00385E12"/>
    <w:rsid w:val="00385EB9"/>
    <w:rsid w:val="00385F5C"/>
    <w:rsid w:val="00385F9E"/>
    <w:rsid w:val="00385FB6"/>
    <w:rsid w:val="00385FDB"/>
    <w:rsid w:val="00386069"/>
    <w:rsid w:val="00386205"/>
    <w:rsid w:val="003862B4"/>
    <w:rsid w:val="003862CA"/>
    <w:rsid w:val="00386314"/>
    <w:rsid w:val="003863C8"/>
    <w:rsid w:val="003864A7"/>
    <w:rsid w:val="00386545"/>
    <w:rsid w:val="0038654D"/>
    <w:rsid w:val="003865D0"/>
    <w:rsid w:val="003865DC"/>
    <w:rsid w:val="0038661D"/>
    <w:rsid w:val="003866C0"/>
    <w:rsid w:val="003866D8"/>
    <w:rsid w:val="003867C7"/>
    <w:rsid w:val="003867E8"/>
    <w:rsid w:val="00386805"/>
    <w:rsid w:val="003868B7"/>
    <w:rsid w:val="00386A03"/>
    <w:rsid w:val="00386A10"/>
    <w:rsid w:val="00386A54"/>
    <w:rsid w:val="00386BB4"/>
    <w:rsid w:val="00386C3E"/>
    <w:rsid w:val="00386C5F"/>
    <w:rsid w:val="00386C83"/>
    <w:rsid w:val="00386C98"/>
    <w:rsid w:val="00386CA6"/>
    <w:rsid w:val="00386CE0"/>
    <w:rsid w:val="00386CEB"/>
    <w:rsid w:val="00386D7A"/>
    <w:rsid w:val="00386E00"/>
    <w:rsid w:val="00386E20"/>
    <w:rsid w:val="00386EA8"/>
    <w:rsid w:val="00386F0F"/>
    <w:rsid w:val="00386F1E"/>
    <w:rsid w:val="00386FF9"/>
    <w:rsid w:val="0038707E"/>
    <w:rsid w:val="00387084"/>
    <w:rsid w:val="0038708F"/>
    <w:rsid w:val="003870C1"/>
    <w:rsid w:val="003871BF"/>
    <w:rsid w:val="003871D4"/>
    <w:rsid w:val="0038744C"/>
    <w:rsid w:val="003874B5"/>
    <w:rsid w:val="003874CC"/>
    <w:rsid w:val="003874E9"/>
    <w:rsid w:val="0038752F"/>
    <w:rsid w:val="0038753D"/>
    <w:rsid w:val="003875C1"/>
    <w:rsid w:val="003875ED"/>
    <w:rsid w:val="003877BD"/>
    <w:rsid w:val="00387879"/>
    <w:rsid w:val="003878F3"/>
    <w:rsid w:val="00387900"/>
    <w:rsid w:val="00387924"/>
    <w:rsid w:val="003879A0"/>
    <w:rsid w:val="003879FA"/>
    <w:rsid w:val="00387A25"/>
    <w:rsid w:val="00387A2A"/>
    <w:rsid w:val="00387A6D"/>
    <w:rsid w:val="00387A9F"/>
    <w:rsid w:val="00387AF4"/>
    <w:rsid w:val="00387CB8"/>
    <w:rsid w:val="00387D11"/>
    <w:rsid w:val="00387E5E"/>
    <w:rsid w:val="00387EAF"/>
    <w:rsid w:val="00387F2F"/>
    <w:rsid w:val="00387FE6"/>
    <w:rsid w:val="00390026"/>
    <w:rsid w:val="003900D2"/>
    <w:rsid w:val="0039012C"/>
    <w:rsid w:val="00390133"/>
    <w:rsid w:val="003901C6"/>
    <w:rsid w:val="0039020E"/>
    <w:rsid w:val="003902CD"/>
    <w:rsid w:val="00390305"/>
    <w:rsid w:val="003903B4"/>
    <w:rsid w:val="00390417"/>
    <w:rsid w:val="0039047F"/>
    <w:rsid w:val="003904E0"/>
    <w:rsid w:val="003906A4"/>
    <w:rsid w:val="00390728"/>
    <w:rsid w:val="00390736"/>
    <w:rsid w:val="00390737"/>
    <w:rsid w:val="003907D1"/>
    <w:rsid w:val="003908C0"/>
    <w:rsid w:val="003908D1"/>
    <w:rsid w:val="003908DC"/>
    <w:rsid w:val="003909DD"/>
    <w:rsid w:val="00390A6F"/>
    <w:rsid w:val="00390AE3"/>
    <w:rsid w:val="00390B25"/>
    <w:rsid w:val="00390B85"/>
    <w:rsid w:val="00390B89"/>
    <w:rsid w:val="00390BE2"/>
    <w:rsid w:val="00390BFB"/>
    <w:rsid w:val="00390C3B"/>
    <w:rsid w:val="00390CD7"/>
    <w:rsid w:val="00390D02"/>
    <w:rsid w:val="00390D23"/>
    <w:rsid w:val="00390DB9"/>
    <w:rsid w:val="00390E8A"/>
    <w:rsid w:val="00390F75"/>
    <w:rsid w:val="00390F9D"/>
    <w:rsid w:val="00390FC6"/>
    <w:rsid w:val="0039102F"/>
    <w:rsid w:val="00391154"/>
    <w:rsid w:val="003911A7"/>
    <w:rsid w:val="003911C9"/>
    <w:rsid w:val="003911D9"/>
    <w:rsid w:val="00391210"/>
    <w:rsid w:val="00391263"/>
    <w:rsid w:val="003912E5"/>
    <w:rsid w:val="0039131F"/>
    <w:rsid w:val="0039134B"/>
    <w:rsid w:val="00391366"/>
    <w:rsid w:val="00391412"/>
    <w:rsid w:val="00391488"/>
    <w:rsid w:val="003914B4"/>
    <w:rsid w:val="00391532"/>
    <w:rsid w:val="00391561"/>
    <w:rsid w:val="0039162F"/>
    <w:rsid w:val="003916C4"/>
    <w:rsid w:val="0039170E"/>
    <w:rsid w:val="003917AC"/>
    <w:rsid w:val="003917D2"/>
    <w:rsid w:val="003917D8"/>
    <w:rsid w:val="003918E9"/>
    <w:rsid w:val="0039195B"/>
    <w:rsid w:val="003919F7"/>
    <w:rsid w:val="00391A7C"/>
    <w:rsid w:val="00391A9F"/>
    <w:rsid w:val="00391ADD"/>
    <w:rsid w:val="00391B20"/>
    <w:rsid w:val="00391B29"/>
    <w:rsid w:val="00391BFF"/>
    <w:rsid w:val="00391C69"/>
    <w:rsid w:val="00391CE4"/>
    <w:rsid w:val="00391D64"/>
    <w:rsid w:val="00391E83"/>
    <w:rsid w:val="00391EA6"/>
    <w:rsid w:val="00391ECE"/>
    <w:rsid w:val="00391F7F"/>
    <w:rsid w:val="00392055"/>
    <w:rsid w:val="0039206A"/>
    <w:rsid w:val="003920B9"/>
    <w:rsid w:val="00392109"/>
    <w:rsid w:val="0039211B"/>
    <w:rsid w:val="00392152"/>
    <w:rsid w:val="003921BE"/>
    <w:rsid w:val="0039221C"/>
    <w:rsid w:val="0039226F"/>
    <w:rsid w:val="003922BA"/>
    <w:rsid w:val="00392460"/>
    <w:rsid w:val="00392548"/>
    <w:rsid w:val="003925C8"/>
    <w:rsid w:val="0039264F"/>
    <w:rsid w:val="00392690"/>
    <w:rsid w:val="003926AD"/>
    <w:rsid w:val="003926B5"/>
    <w:rsid w:val="00392732"/>
    <w:rsid w:val="0039274F"/>
    <w:rsid w:val="00392776"/>
    <w:rsid w:val="003927FC"/>
    <w:rsid w:val="00392803"/>
    <w:rsid w:val="00392807"/>
    <w:rsid w:val="00392853"/>
    <w:rsid w:val="003928C9"/>
    <w:rsid w:val="003928D3"/>
    <w:rsid w:val="003929A5"/>
    <w:rsid w:val="003929F1"/>
    <w:rsid w:val="00392A0B"/>
    <w:rsid w:val="00392C17"/>
    <w:rsid w:val="00392C65"/>
    <w:rsid w:val="00392DF7"/>
    <w:rsid w:val="00392E1B"/>
    <w:rsid w:val="00392E43"/>
    <w:rsid w:val="00392E4F"/>
    <w:rsid w:val="00392E57"/>
    <w:rsid w:val="00392E84"/>
    <w:rsid w:val="00392E97"/>
    <w:rsid w:val="00392EB8"/>
    <w:rsid w:val="00392F8C"/>
    <w:rsid w:val="00392FB1"/>
    <w:rsid w:val="0039304F"/>
    <w:rsid w:val="003930C7"/>
    <w:rsid w:val="003930CC"/>
    <w:rsid w:val="0039327D"/>
    <w:rsid w:val="003932F2"/>
    <w:rsid w:val="0039330D"/>
    <w:rsid w:val="0039354D"/>
    <w:rsid w:val="003935CC"/>
    <w:rsid w:val="003936D8"/>
    <w:rsid w:val="00393723"/>
    <w:rsid w:val="00393797"/>
    <w:rsid w:val="0039382A"/>
    <w:rsid w:val="0039384D"/>
    <w:rsid w:val="003938C1"/>
    <w:rsid w:val="0039398C"/>
    <w:rsid w:val="0039398F"/>
    <w:rsid w:val="00393998"/>
    <w:rsid w:val="003939AA"/>
    <w:rsid w:val="003939F7"/>
    <w:rsid w:val="00393A4D"/>
    <w:rsid w:val="00393B6F"/>
    <w:rsid w:val="00393C51"/>
    <w:rsid w:val="00393D1D"/>
    <w:rsid w:val="00393F2B"/>
    <w:rsid w:val="00393F2F"/>
    <w:rsid w:val="00393F44"/>
    <w:rsid w:val="00393F59"/>
    <w:rsid w:val="00393F7B"/>
    <w:rsid w:val="00393FBC"/>
    <w:rsid w:val="00393FD8"/>
    <w:rsid w:val="0039407B"/>
    <w:rsid w:val="00394184"/>
    <w:rsid w:val="0039418A"/>
    <w:rsid w:val="003941D6"/>
    <w:rsid w:val="0039420B"/>
    <w:rsid w:val="003942E7"/>
    <w:rsid w:val="003942FD"/>
    <w:rsid w:val="00394387"/>
    <w:rsid w:val="00394560"/>
    <w:rsid w:val="0039467F"/>
    <w:rsid w:val="00394707"/>
    <w:rsid w:val="003947FB"/>
    <w:rsid w:val="0039481A"/>
    <w:rsid w:val="00394846"/>
    <w:rsid w:val="00394910"/>
    <w:rsid w:val="0039495B"/>
    <w:rsid w:val="00394989"/>
    <w:rsid w:val="003949CE"/>
    <w:rsid w:val="003949FD"/>
    <w:rsid w:val="00394A50"/>
    <w:rsid w:val="00394A6B"/>
    <w:rsid w:val="00394C11"/>
    <w:rsid w:val="00394C7C"/>
    <w:rsid w:val="00394C8B"/>
    <w:rsid w:val="00394E10"/>
    <w:rsid w:val="00395140"/>
    <w:rsid w:val="0039514C"/>
    <w:rsid w:val="003951CD"/>
    <w:rsid w:val="003951E4"/>
    <w:rsid w:val="0039541C"/>
    <w:rsid w:val="00395504"/>
    <w:rsid w:val="00395646"/>
    <w:rsid w:val="0039564A"/>
    <w:rsid w:val="00395733"/>
    <w:rsid w:val="00395735"/>
    <w:rsid w:val="0039574E"/>
    <w:rsid w:val="0039575E"/>
    <w:rsid w:val="003957D3"/>
    <w:rsid w:val="003957F3"/>
    <w:rsid w:val="003958D3"/>
    <w:rsid w:val="003959E2"/>
    <w:rsid w:val="003959F7"/>
    <w:rsid w:val="00395C23"/>
    <w:rsid w:val="00395C31"/>
    <w:rsid w:val="00395C34"/>
    <w:rsid w:val="00395C45"/>
    <w:rsid w:val="00395C93"/>
    <w:rsid w:val="00395D26"/>
    <w:rsid w:val="00395D2C"/>
    <w:rsid w:val="00395E4D"/>
    <w:rsid w:val="00395EEA"/>
    <w:rsid w:val="00395FE8"/>
    <w:rsid w:val="00396016"/>
    <w:rsid w:val="00396116"/>
    <w:rsid w:val="0039615D"/>
    <w:rsid w:val="0039617C"/>
    <w:rsid w:val="00396185"/>
    <w:rsid w:val="003961A4"/>
    <w:rsid w:val="003961B6"/>
    <w:rsid w:val="003962F3"/>
    <w:rsid w:val="0039634E"/>
    <w:rsid w:val="003963CB"/>
    <w:rsid w:val="00396490"/>
    <w:rsid w:val="003964EA"/>
    <w:rsid w:val="0039653F"/>
    <w:rsid w:val="00396624"/>
    <w:rsid w:val="0039666D"/>
    <w:rsid w:val="00396715"/>
    <w:rsid w:val="003967D3"/>
    <w:rsid w:val="003967F6"/>
    <w:rsid w:val="00396820"/>
    <w:rsid w:val="00396987"/>
    <w:rsid w:val="00396BA8"/>
    <w:rsid w:val="00396C5C"/>
    <w:rsid w:val="00396CA5"/>
    <w:rsid w:val="00396CE5"/>
    <w:rsid w:val="00396D2C"/>
    <w:rsid w:val="00396E1A"/>
    <w:rsid w:val="00396F2D"/>
    <w:rsid w:val="00396F40"/>
    <w:rsid w:val="00396F84"/>
    <w:rsid w:val="00396FA8"/>
    <w:rsid w:val="00396FAA"/>
    <w:rsid w:val="00397095"/>
    <w:rsid w:val="00397197"/>
    <w:rsid w:val="0039728C"/>
    <w:rsid w:val="00397379"/>
    <w:rsid w:val="003973F8"/>
    <w:rsid w:val="00397436"/>
    <w:rsid w:val="00397458"/>
    <w:rsid w:val="0039745C"/>
    <w:rsid w:val="003974E0"/>
    <w:rsid w:val="003974E9"/>
    <w:rsid w:val="00397504"/>
    <w:rsid w:val="0039769D"/>
    <w:rsid w:val="0039773A"/>
    <w:rsid w:val="003977ED"/>
    <w:rsid w:val="003978A2"/>
    <w:rsid w:val="003978EE"/>
    <w:rsid w:val="003978F2"/>
    <w:rsid w:val="00397938"/>
    <w:rsid w:val="00397997"/>
    <w:rsid w:val="003979D2"/>
    <w:rsid w:val="003979E4"/>
    <w:rsid w:val="00397A4E"/>
    <w:rsid w:val="00397A63"/>
    <w:rsid w:val="00397BCF"/>
    <w:rsid w:val="00397C6B"/>
    <w:rsid w:val="00397D12"/>
    <w:rsid w:val="00397D42"/>
    <w:rsid w:val="00397D77"/>
    <w:rsid w:val="00397DCB"/>
    <w:rsid w:val="00397DE2"/>
    <w:rsid w:val="00397E6F"/>
    <w:rsid w:val="00397E8C"/>
    <w:rsid w:val="00397F93"/>
    <w:rsid w:val="00397FCC"/>
    <w:rsid w:val="003A00A1"/>
    <w:rsid w:val="003A00CD"/>
    <w:rsid w:val="003A0174"/>
    <w:rsid w:val="003A0201"/>
    <w:rsid w:val="003A0268"/>
    <w:rsid w:val="003A02B9"/>
    <w:rsid w:val="003A02C4"/>
    <w:rsid w:val="003A02CF"/>
    <w:rsid w:val="003A0334"/>
    <w:rsid w:val="003A036F"/>
    <w:rsid w:val="003A0378"/>
    <w:rsid w:val="003A03A6"/>
    <w:rsid w:val="003A03AA"/>
    <w:rsid w:val="003A0438"/>
    <w:rsid w:val="003A0476"/>
    <w:rsid w:val="003A055C"/>
    <w:rsid w:val="003A058E"/>
    <w:rsid w:val="003A05E1"/>
    <w:rsid w:val="003A062F"/>
    <w:rsid w:val="003A06A4"/>
    <w:rsid w:val="003A06FD"/>
    <w:rsid w:val="003A078A"/>
    <w:rsid w:val="003A07F5"/>
    <w:rsid w:val="003A080B"/>
    <w:rsid w:val="003A0815"/>
    <w:rsid w:val="003A08AD"/>
    <w:rsid w:val="003A08D3"/>
    <w:rsid w:val="003A093B"/>
    <w:rsid w:val="003A09D6"/>
    <w:rsid w:val="003A09F7"/>
    <w:rsid w:val="003A0A30"/>
    <w:rsid w:val="003A0A61"/>
    <w:rsid w:val="003A0AE0"/>
    <w:rsid w:val="003A0B09"/>
    <w:rsid w:val="003A0B28"/>
    <w:rsid w:val="003A0BB9"/>
    <w:rsid w:val="003A0C02"/>
    <w:rsid w:val="003A0CE1"/>
    <w:rsid w:val="003A0D04"/>
    <w:rsid w:val="003A0D2B"/>
    <w:rsid w:val="003A0DB2"/>
    <w:rsid w:val="003A0E53"/>
    <w:rsid w:val="003A0EFF"/>
    <w:rsid w:val="003A100A"/>
    <w:rsid w:val="003A10BC"/>
    <w:rsid w:val="003A1139"/>
    <w:rsid w:val="003A1271"/>
    <w:rsid w:val="003A13BD"/>
    <w:rsid w:val="003A149E"/>
    <w:rsid w:val="003A14A9"/>
    <w:rsid w:val="003A15A9"/>
    <w:rsid w:val="003A15EC"/>
    <w:rsid w:val="003A15FA"/>
    <w:rsid w:val="003A164E"/>
    <w:rsid w:val="003A1676"/>
    <w:rsid w:val="003A16BC"/>
    <w:rsid w:val="003A1719"/>
    <w:rsid w:val="003A178B"/>
    <w:rsid w:val="003A17CC"/>
    <w:rsid w:val="003A181A"/>
    <w:rsid w:val="003A184F"/>
    <w:rsid w:val="003A1861"/>
    <w:rsid w:val="003A1943"/>
    <w:rsid w:val="003A19D0"/>
    <w:rsid w:val="003A1A93"/>
    <w:rsid w:val="003A1AD0"/>
    <w:rsid w:val="003A1B0F"/>
    <w:rsid w:val="003A1BFB"/>
    <w:rsid w:val="003A1C16"/>
    <w:rsid w:val="003A1D4D"/>
    <w:rsid w:val="003A1D75"/>
    <w:rsid w:val="003A1E3D"/>
    <w:rsid w:val="003A1E62"/>
    <w:rsid w:val="003A1EA5"/>
    <w:rsid w:val="003A1EF3"/>
    <w:rsid w:val="003A1FAB"/>
    <w:rsid w:val="003A1FC3"/>
    <w:rsid w:val="003A20AF"/>
    <w:rsid w:val="003A213B"/>
    <w:rsid w:val="003A2195"/>
    <w:rsid w:val="003A21B3"/>
    <w:rsid w:val="003A21FB"/>
    <w:rsid w:val="003A220C"/>
    <w:rsid w:val="003A2368"/>
    <w:rsid w:val="003A23F4"/>
    <w:rsid w:val="003A2450"/>
    <w:rsid w:val="003A252E"/>
    <w:rsid w:val="003A259B"/>
    <w:rsid w:val="003A25AD"/>
    <w:rsid w:val="003A25CC"/>
    <w:rsid w:val="003A2607"/>
    <w:rsid w:val="003A263B"/>
    <w:rsid w:val="003A26BF"/>
    <w:rsid w:val="003A287C"/>
    <w:rsid w:val="003A28CB"/>
    <w:rsid w:val="003A2948"/>
    <w:rsid w:val="003A294D"/>
    <w:rsid w:val="003A2989"/>
    <w:rsid w:val="003A29EC"/>
    <w:rsid w:val="003A29FE"/>
    <w:rsid w:val="003A2A1B"/>
    <w:rsid w:val="003A2A7F"/>
    <w:rsid w:val="003A2AAD"/>
    <w:rsid w:val="003A2AEF"/>
    <w:rsid w:val="003A2AF2"/>
    <w:rsid w:val="003A2BD3"/>
    <w:rsid w:val="003A2C23"/>
    <w:rsid w:val="003A2C93"/>
    <w:rsid w:val="003A2CA8"/>
    <w:rsid w:val="003A2D0C"/>
    <w:rsid w:val="003A2DA2"/>
    <w:rsid w:val="003A2E3B"/>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21"/>
    <w:rsid w:val="003A393C"/>
    <w:rsid w:val="003A3968"/>
    <w:rsid w:val="003A3975"/>
    <w:rsid w:val="003A39EA"/>
    <w:rsid w:val="003A3A61"/>
    <w:rsid w:val="003A3AEE"/>
    <w:rsid w:val="003A3AF8"/>
    <w:rsid w:val="003A3C61"/>
    <w:rsid w:val="003A3C88"/>
    <w:rsid w:val="003A3D0E"/>
    <w:rsid w:val="003A3DE1"/>
    <w:rsid w:val="003A3DE2"/>
    <w:rsid w:val="003A3E31"/>
    <w:rsid w:val="003A3FE4"/>
    <w:rsid w:val="003A4006"/>
    <w:rsid w:val="003A4009"/>
    <w:rsid w:val="003A414A"/>
    <w:rsid w:val="003A4184"/>
    <w:rsid w:val="003A41E5"/>
    <w:rsid w:val="003A4286"/>
    <w:rsid w:val="003A42A6"/>
    <w:rsid w:val="003A4352"/>
    <w:rsid w:val="003A4438"/>
    <w:rsid w:val="003A4513"/>
    <w:rsid w:val="003A4559"/>
    <w:rsid w:val="003A45A2"/>
    <w:rsid w:val="003A45C3"/>
    <w:rsid w:val="003A4613"/>
    <w:rsid w:val="003A462A"/>
    <w:rsid w:val="003A4649"/>
    <w:rsid w:val="003A469A"/>
    <w:rsid w:val="003A47C8"/>
    <w:rsid w:val="003A481F"/>
    <w:rsid w:val="003A4838"/>
    <w:rsid w:val="003A498A"/>
    <w:rsid w:val="003A49BD"/>
    <w:rsid w:val="003A49CB"/>
    <w:rsid w:val="003A49D4"/>
    <w:rsid w:val="003A4ADA"/>
    <w:rsid w:val="003A4AE7"/>
    <w:rsid w:val="003A4B14"/>
    <w:rsid w:val="003A4B42"/>
    <w:rsid w:val="003A4B95"/>
    <w:rsid w:val="003A4C0E"/>
    <w:rsid w:val="003A4C3F"/>
    <w:rsid w:val="003A4C61"/>
    <w:rsid w:val="003A4C6B"/>
    <w:rsid w:val="003A4E80"/>
    <w:rsid w:val="003A4E85"/>
    <w:rsid w:val="003A4ED7"/>
    <w:rsid w:val="003A4FC3"/>
    <w:rsid w:val="003A4FFD"/>
    <w:rsid w:val="003A5013"/>
    <w:rsid w:val="003A5078"/>
    <w:rsid w:val="003A5081"/>
    <w:rsid w:val="003A50AD"/>
    <w:rsid w:val="003A50B1"/>
    <w:rsid w:val="003A50E2"/>
    <w:rsid w:val="003A51A6"/>
    <w:rsid w:val="003A52A7"/>
    <w:rsid w:val="003A53AF"/>
    <w:rsid w:val="003A541D"/>
    <w:rsid w:val="003A5460"/>
    <w:rsid w:val="003A549B"/>
    <w:rsid w:val="003A54C3"/>
    <w:rsid w:val="003A562A"/>
    <w:rsid w:val="003A563E"/>
    <w:rsid w:val="003A5696"/>
    <w:rsid w:val="003A56C5"/>
    <w:rsid w:val="003A5708"/>
    <w:rsid w:val="003A57DA"/>
    <w:rsid w:val="003A584E"/>
    <w:rsid w:val="003A58CB"/>
    <w:rsid w:val="003A58D0"/>
    <w:rsid w:val="003A5A3E"/>
    <w:rsid w:val="003A5A90"/>
    <w:rsid w:val="003A5ACC"/>
    <w:rsid w:val="003A5BB6"/>
    <w:rsid w:val="003A5BF6"/>
    <w:rsid w:val="003A5C08"/>
    <w:rsid w:val="003A5C0A"/>
    <w:rsid w:val="003A5CC1"/>
    <w:rsid w:val="003A5D48"/>
    <w:rsid w:val="003A5D50"/>
    <w:rsid w:val="003A5DBB"/>
    <w:rsid w:val="003A5DC1"/>
    <w:rsid w:val="003A5DF0"/>
    <w:rsid w:val="003A5E51"/>
    <w:rsid w:val="003A5EAE"/>
    <w:rsid w:val="003A5F2D"/>
    <w:rsid w:val="003A5F4F"/>
    <w:rsid w:val="003A5F9D"/>
    <w:rsid w:val="003A60A3"/>
    <w:rsid w:val="003A60C3"/>
    <w:rsid w:val="003A60CF"/>
    <w:rsid w:val="003A6102"/>
    <w:rsid w:val="003A6123"/>
    <w:rsid w:val="003A6228"/>
    <w:rsid w:val="003A62DD"/>
    <w:rsid w:val="003A62DF"/>
    <w:rsid w:val="003A62EE"/>
    <w:rsid w:val="003A63D8"/>
    <w:rsid w:val="003A63E6"/>
    <w:rsid w:val="003A6458"/>
    <w:rsid w:val="003A6472"/>
    <w:rsid w:val="003A64D9"/>
    <w:rsid w:val="003A6526"/>
    <w:rsid w:val="003A6552"/>
    <w:rsid w:val="003A6591"/>
    <w:rsid w:val="003A65B2"/>
    <w:rsid w:val="003A65E5"/>
    <w:rsid w:val="003A6634"/>
    <w:rsid w:val="003A676C"/>
    <w:rsid w:val="003A679A"/>
    <w:rsid w:val="003A6848"/>
    <w:rsid w:val="003A6852"/>
    <w:rsid w:val="003A6882"/>
    <w:rsid w:val="003A6981"/>
    <w:rsid w:val="003A6988"/>
    <w:rsid w:val="003A69A5"/>
    <w:rsid w:val="003A6A15"/>
    <w:rsid w:val="003A6AED"/>
    <w:rsid w:val="003A6B6F"/>
    <w:rsid w:val="003A6B82"/>
    <w:rsid w:val="003A6C18"/>
    <w:rsid w:val="003A6C99"/>
    <w:rsid w:val="003A6D79"/>
    <w:rsid w:val="003A6DCA"/>
    <w:rsid w:val="003A6F0C"/>
    <w:rsid w:val="003A702E"/>
    <w:rsid w:val="003A70B0"/>
    <w:rsid w:val="003A70CA"/>
    <w:rsid w:val="003A7189"/>
    <w:rsid w:val="003A719F"/>
    <w:rsid w:val="003A71A7"/>
    <w:rsid w:val="003A7217"/>
    <w:rsid w:val="003A732B"/>
    <w:rsid w:val="003A7373"/>
    <w:rsid w:val="003A73DD"/>
    <w:rsid w:val="003A73F8"/>
    <w:rsid w:val="003A74B3"/>
    <w:rsid w:val="003A7573"/>
    <w:rsid w:val="003A75AE"/>
    <w:rsid w:val="003A75ED"/>
    <w:rsid w:val="003A7655"/>
    <w:rsid w:val="003A775A"/>
    <w:rsid w:val="003A776E"/>
    <w:rsid w:val="003A7827"/>
    <w:rsid w:val="003A782C"/>
    <w:rsid w:val="003A7886"/>
    <w:rsid w:val="003A789B"/>
    <w:rsid w:val="003A7945"/>
    <w:rsid w:val="003A7A27"/>
    <w:rsid w:val="003A7A72"/>
    <w:rsid w:val="003A7AA2"/>
    <w:rsid w:val="003A7B6E"/>
    <w:rsid w:val="003A7C75"/>
    <w:rsid w:val="003A7C9A"/>
    <w:rsid w:val="003A7CB6"/>
    <w:rsid w:val="003A7CB9"/>
    <w:rsid w:val="003A7D15"/>
    <w:rsid w:val="003A7F18"/>
    <w:rsid w:val="003A7F62"/>
    <w:rsid w:val="003A7FAF"/>
    <w:rsid w:val="003B011E"/>
    <w:rsid w:val="003B01D6"/>
    <w:rsid w:val="003B0223"/>
    <w:rsid w:val="003B023B"/>
    <w:rsid w:val="003B02BD"/>
    <w:rsid w:val="003B0307"/>
    <w:rsid w:val="003B035B"/>
    <w:rsid w:val="003B039F"/>
    <w:rsid w:val="003B03D3"/>
    <w:rsid w:val="003B0426"/>
    <w:rsid w:val="003B0434"/>
    <w:rsid w:val="003B04CB"/>
    <w:rsid w:val="003B04D2"/>
    <w:rsid w:val="003B04E2"/>
    <w:rsid w:val="003B0566"/>
    <w:rsid w:val="003B05C8"/>
    <w:rsid w:val="003B0627"/>
    <w:rsid w:val="003B0670"/>
    <w:rsid w:val="003B06D6"/>
    <w:rsid w:val="003B06D8"/>
    <w:rsid w:val="003B0708"/>
    <w:rsid w:val="003B070D"/>
    <w:rsid w:val="003B0792"/>
    <w:rsid w:val="003B07C0"/>
    <w:rsid w:val="003B07EF"/>
    <w:rsid w:val="003B080E"/>
    <w:rsid w:val="003B083F"/>
    <w:rsid w:val="003B08D9"/>
    <w:rsid w:val="003B08DF"/>
    <w:rsid w:val="003B0960"/>
    <w:rsid w:val="003B09FC"/>
    <w:rsid w:val="003B0A40"/>
    <w:rsid w:val="003B0B24"/>
    <w:rsid w:val="003B0B86"/>
    <w:rsid w:val="003B0BA8"/>
    <w:rsid w:val="003B0BD0"/>
    <w:rsid w:val="003B0BF6"/>
    <w:rsid w:val="003B0BFE"/>
    <w:rsid w:val="003B0C60"/>
    <w:rsid w:val="003B0CB7"/>
    <w:rsid w:val="003B0CC2"/>
    <w:rsid w:val="003B0CFC"/>
    <w:rsid w:val="003B0D62"/>
    <w:rsid w:val="003B0D82"/>
    <w:rsid w:val="003B0DAB"/>
    <w:rsid w:val="003B0DC1"/>
    <w:rsid w:val="003B0DC5"/>
    <w:rsid w:val="003B0F61"/>
    <w:rsid w:val="003B0FCF"/>
    <w:rsid w:val="003B0FD0"/>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823"/>
    <w:rsid w:val="003B18FF"/>
    <w:rsid w:val="003B194D"/>
    <w:rsid w:val="003B19E1"/>
    <w:rsid w:val="003B1BC6"/>
    <w:rsid w:val="003B1C63"/>
    <w:rsid w:val="003B1CC0"/>
    <w:rsid w:val="003B1D73"/>
    <w:rsid w:val="003B1D78"/>
    <w:rsid w:val="003B1DB6"/>
    <w:rsid w:val="003B1E72"/>
    <w:rsid w:val="003B1F1D"/>
    <w:rsid w:val="003B1FC7"/>
    <w:rsid w:val="003B206E"/>
    <w:rsid w:val="003B20D4"/>
    <w:rsid w:val="003B213A"/>
    <w:rsid w:val="003B21DE"/>
    <w:rsid w:val="003B21ED"/>
    <w:rsid w:val="003B226B"/>
    <w:rsid w:val="003B2289"/>
    <w:rsid w:val="003B2298"/>
    <w:rsid w:val="003B22C7"/>
    <w:rsid w:val="003B2354"/>
    <w:rsid w:val="003B235C"/>
    <w:rsid w:val="003B23A3"/>
    <w:rsid w:val="003B23AD"/>
    <w:rsid w:val="003B2412"/>
    <w:rsid w:val="003B244D"/>
    <w:rsid w:val="003B24FF"/>
    <w:rsid w:val="003B2574"/>
    <w:rsid w:val="003B26E2"/>
    <w:rsid w:val="003B271A"/>
    <w:rsid w:val="003B274E"/>
    <w:rsid w:val="003B27BA"/>
    <w:rsid w:val="003B2828"/>
    <w:rsid w:val="003B28D4"/>
    <w:rsid w:val="003B2904"/>
    <w:rsid w:val="003B2911"/>
    <w:rsid w:val="003B2961"/>
    <w:rsid w:val="003B2995"/>
    <w:rsid w:val="003B29DB"/>
    <w:rsid w:val="003B29F6"/>
    <w:rsid w:val="003B2A09"/>
    <w:rsid w:val="003B2B20"/>
    <w:rsid w:val="003B2B51"/>
    <w:rsid w:val="003B2B5E"/>
    <w:rsid w:val="003B2C8C"/>
    <w:rsid w:val="003B2CB5"/>
    <w:rsid w:val="003B2CD6"/>
    <w:rsid w:val="003B2F2D"/>
    <w:rsid w:val="003B2F8C"/>
    <w:rsid w:val="003B301C"/>
    <w:rsid w:val="003B3022"/>
    <w:rsid w:val="003B3027"/>
    <w:rsid w:val="003B304E"/>
    <w:rsid w:val="003B3108"/>
    <w:rsid w:val="003B3170"/>
    <w:rsid w:val="003B3204"/>
    <w:rsid w:val="003B32A8"/>
    <w:rsid w:val="003B32C5"/>
    <w:rsid w:val="003B32DE"/>
    <w:rsid w:val="003B345C"/>
    <w:rsid w:val="003B35DD"/>
    <w:rsid w:val="003B35FD"/>
    <w:rsid w:val="003B361C"/>
    <w:rsid w:val="003B3630"/>
    <w:rsid w:val="003B365E"/>
    <w:rsid w:val="003B3696"/>
    <w:rsid w:val="003B36DA"/>
    <w:rsid w:val="003B36FB"/>
    <w:rsid w:val="003B372D"/>
    <w:rsid w:val="003B375A"/>
    <w:rsid w:val="003B3778"/>
    <w:rsid w:val="003B377E"/>
    <w:rsid w:val="003B379A"/>
    <w:rsid w:val="003B37AF"/>
    <w:rsid w:val="003B38EE"/>
    <w:rsid w:val="003B3925"/>
    <w:rsid w:val="003B39CF"/>
    <w:rsid w:val="003B39DD"/>
    <w:rsid w:val="003B3B59"/>
    <w:rsid w:val="003B3BA7"/>
    <w:rsid w:val="003B3BD1"/>
    <w:rsid w:val="003B3D34"/>
    <w:rsid w:val="003B3DA8"/>
    <w:rsid w:val="003B3E88"/>
    <w:rsid w:val="003B3EC3"/>
    <w:rsid w:val="003B4018"/>
    <w:rsid w:val="003B402E"/>
    <w:rsid w:val="003B4133"/>
    <w:rsid w:val="003B4147"/>
    <w:rsid w:val="003B42B4"/>
    <w:rsid w:val="003B436E"/>
    <w:rsid w:val="003B43AD"/>
    <w:rsid w:val="003B43BD"/>
    <w:rsid w:val="003B43D8"/>
    <w:rsid w:val="003B4463"/>
    <w:rsid w:val="003B460B"/>
    <w:rsid w:val="003B46AF"/>
    <w:rsid w:val="003B470F"/>
    <w:rsid w:val="003B4758"/>
    <w:rsid w:val="003B4850"/>
    <w:rsid w:val="003B487E"/>
    <w:rsid w:val="003B489C"/>
    <w:rsid w:val="003B4904"/>
    <w:rsid w:val="003B4913"/>
    <w:rsid w:val="003B4967"/>
    <w:rsid w:val="003B49F8"/>
    <w:rsid w:val="003B4A01"/>
    <w:rsid w:val="003B4A8A"/>
    <w:rsid w:val="003B4A9D"/>
    <w:rsid w:val="003B4AA1"/>
    <w:rsid w:val="003B4B05"/>
    <w:rsid w:val="003B4B3D"/>
    <w:rsid w:val="003B4B44"/>
    <w:rsid w:val="003B4B88"/>
    <w:rsid w:val="003B4B9A"/>
    <w:rsid w:val="003B4C41"/>
    <w:rsid w:val="003B4C92"/>
    <w:rsid w:val="003B4C9A"/>
    <w:rsid w:val="003B4CF0"/>
    <w:rsid w:val="003B4D2F"/>
    <w:rsid w:val="003B4DDF"/>
    <w:rsid w:val="003B4DEC"/>
    <w:rsid w:val="003B4F40"/>
    <w:rsid w:val="003B4FFB"/>
    <w:rsid w:val="003B50F8"/>
    <w:rsid w:val="003B5113"/>
    <w:rsid w:val="003B526D"/>
    <w:rsid w:val="003B535D"/>
    <w:rsid w:val="003B5411"/>
    <w:rsid w:val="003B54CF"/>
    <w:rsid w:val="003B55E8"/>
    <w:rsid w:val="003B56AC"/>
    <w:rsid w:val="003B57DC"/>
    <w:rsid w:val="003B580E"/>
    <w:rsid w:val="003B587A"/>
    <w:rsid w:val="003B5904"/>
    <w:rsid w:val="003B5BFF"/>
    <w:rsid w:val="003B5CD2"/>
    <w:rsid w:val="003B5CD4"/>
    <w:rsid w:val="003B5CEE"/>
    <w:rsid w:val="003B5CF8"/>
    <w:rsid w:val="003B5CFD"/>
    <w:rsid w:val="003B5D11"/>
    <w:rsid w:val="003B5D88"/>
    <w:rsid w:val="003B5DEB"/>
    <w:rsid w:val="003B5E4E"/>
    <w:rsid w:val="003B5EEB"/>
    <w:rsid w:val="003B5F4B"/>
    <w:rsid w:val="003B5F4C"/>
    <w:rsid w:val="003B5F8D"/>
    <w:rsid w:val="003B5FA7"/>
    <w:rsid w:val="003B5FAD"/>
    <w:rsid w:val="003B5FAF"/>
    <w:rsid w:val="003B6060"/>
    <w:rsid w:val="003B6069"/>
    <w:rsid w:val="003B60D6"/>
    <w:rsid w:val="003B611A"/>
    <w:rsid w:val="003B6138"/>
    <w:rsid w:val="003B6147"/>
    <w:rsid w:val="003B6237"/>
    <w:rsid w:val="003B6266"/>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24"/>
    <w:rsid w:val="003B6B65"/>
    <w:rsid w:val="003B6E1B"/>
    <w:rsid w:val="003B6E44"/>
    <w:rsid w:val="003B6E9F"/>
    <w:rsid w:val="003B6ED7"/>
    <w:rsid w:val="003B6FCF"/>
    <w:rsid w:val="003B705F"/>
    <w:rsid w:val="003B7090"/>
    <w:rsid w:val="003B7119"/>
    <w:rsid w:val="003B713E"/>
    <w:rsid w:val="003B716F"/>
    <w:rsid w:val="003B721A"/>
    <w:rsid w:val="003B7311"/>
    <w:rsid w:val="003B735D"/>
    <w:rsid w:val="003B742E"/>
    <w:rsid w:val="003B74E4"/>
    <w:rsid w:val="003B7529"/>
    <w:rsid w:val="003B759D"/>
    <w:rsid w:val="003B763A"/>
    <w:rsid w:val="003B76B2"/>
    <w:rsid w:val="003B783A"/>
    <w:rsid w:val="003B78AD"/>
    <w:rsid w:val="003B79A9"/>
    <w:rsid w:val="003B7A00"/>
    <w:rsid w:val="003B7A01"/>
    <w:rsid w:val="003B7A86"/>
    <w:rsid w:val="003B7BE0"/>
    <w:rsid w:val="003B7BE1"/>
    <w:rsid w:val="003B7BEB"/>
    <w:rsid w:val="003B7C19"/>
    <w:rsid w:val="003B7C33"/>
    <w:rsid w:val="003B7CA4"/>
    <w:rsid w:val="003B7CE3"/>
    <w:rsid w:val="003B7D07"/>
    <w:rsid w:val="003B7D18"/>
    <w:rsid w:val="003B7D1D"/>
    <w:rsid w:val="003B7E30"/>
    <w:rsid w:val="003B7E45"/>
    <w:rsid w:val="003B7EAD"/>
    <w:rsid w:val="003B7F8E"/>
    <w:rsid w:val="003C003C"/>
    <w:rsid w:val="003C00A8"/>
    <w:rsid w:val="003C00DF"/>
    <w:rsid w:val="003C01A2"/>
    <w:rsid w:val="003C01D5"/>
    <w:rsid w:val="003C024F"/>
    <w:rsid w:val="003C02C2"/>
    <w:rsid w:val="003C02D9"/>
    <w:rsid w:val="003C035D"/>
    <w:rsid w:val="003C03C1"/>
    <w:rsid w:val="003C0455"/>
    <w:rsid w:val="003C04E3"/>
    <w:rsid w:val="003C0507"/>
    <w:rsid w:val="003C0539"/>
    <w:rsid w:val="003C0558"/>
    <w:rsid w:val="003C05F6"/>
    <w:rsid w:val="003C0757"/>
    <w:rsid w:val="003C0809"/>
    <w:rsid w:val="003C0810"/>
    <w:rsid w:val="003C0841"/>
    <w:rsid w:val="003C08D1"/>
    <w:rsid w:val="003C08EA"/>
    <w:rsid w:val="003C091A"/>
    <w:rsid w:val="003C0944"/>
    <w:rsid w:val="003C09C8"/>
    <w:rsid w:val="003C09EE"/>
    <w:rsid w:val="003C0A31"/>
    <w:rsid w:val="003C0A3F"/>
    <w:rsid w:val="003C0A52"/>
    <w:rsid w:val="003C0AF5"/>
    <w:rsid w:val="003C0B24"/>
    <w:rsid w:val="003C0B96"/>
    <w:rsid w:val="003C0CB9"/>
    <w:rsid w:val="003C0CE1"/>
    <w:rsid w:val="003C0D33"/>
    <w:rsid w:val="003C0D44"/>
    <w:rsid w:val="003C0D48"/>
    <w:rsid w:val="003C0E15"/>
    <w:rsid w:val="003C0EE2"/>
    <w:rsid w:val="003C0F5A"/>
    <w:rsid w:val="003C0FEC"/>
    <w:rsid w:val="003C1047"/>
    <w:rsid w:val="003C1086"/>
    <w:rsid w:val="003C1177"/>
    <w:rsid w:val="003C119B"/>
    <w:rsid w:val="003C11A0"/>
    <w:rsid w:val="003C11BE"/>
    <w:rsid w:val="003C11F4"/>
    <w:rsid w:val="003C12AC"/>
    <w:rsid w:val="003C12CB"/>
    <w:rsid w:val="003C1344"/>
    <w:rsid w:val="003C13E0"/>
    <w:rsid w:val="003C13F1"/>
    <w:rsid w:val="003C144B"/>
    <w:rsid w:val="003C14A6"/>
    <w:rsid w:val="003C154A"/>
    <w:rsid w:val="003C15B8"/>
    <w:rsid w:val="003C15BC"/>
    <w:rsid w:val="003C15D3"/>
    <w:rsid w:val="003C15F0"/>
    <w:rsid w:val="003C1643"/>
    <w:rsid w:val="003C164C"/>
    <w:rsid w:val="003C16D8"/>
    <w:rsid w:val="003C170C"/>
    <w:rsid w:val="003C1713"/>
    <w:rsid w:val="003C1814"/>
    <w:rsid w:val="003C1817"/>
    <w:rsid w:val="003C1913"/>
    <w:rsid w:val="003C19D1"/>
    <w:rsid w:val="003C19E6"/>
    <w:rsid w:val="003C1A08"/>
    <w:rsid w:val="003C1A34"/>
    <w:rsid w:val="003C1A49"/>
    <w:rsid w:val="003C1A5F"/>
    <w:rsid w:val="003C1B74"/>
    <w:rsid w:val="003C1B8C"/>
    <w:rsid w:val="003C1BD6"/>
    <w:rsid w:val="003C1BF9"/>
    <w:rsid w:val="003C1C6F"/>
    <w:rsid w:val="003C1C80"/>
    <w:rsid w:val="003C1CEC"/>
    <w:rsid w:val="003C1D10"/>
    <w:rsid w:val="003C1E7E"/>
    <w:rsid w:val="003C1EA2"/>
    <w:rsid w:val="003C1EDE"/>
    <w:rsid w:val="003C1F4D"/>
    <w:rsid w:val="003C1F56"/>
    <w:rsid w:val="003C1F6C"/>
    <w:rsid w:val="003C1FA7"/>
    <w:rsid w:val="003C2284"/>
    <w:rsid w:val="003C22D7"/>
    <w:rsid w:val="003C236A"/>
    <w:rsid w:val="003C239F"/>
    <w:rsid w:val="003C23D0"/>
    <w:rsid w:val="003C2458"/>
    <w:rsid w:val="003C249F"/>
    <w:rsid w:val="003C24A1"/>
    <w:rsid w:val="003C24AA"/>
    <w:rsid w:val="003C24D7"/>
    <w:rsid w:val="003C2529"/>
    <w:rsid w:val="003C25AB"/>
    <w:rsid w:val="003C2688"/>
    <w:rsid w:val="003C26BA"/>
    <w:rsid w:val="003C273E"/>
    <w:rsid w:val="003C2757"/>
    <w:rsid w:val="003C2772"/>
    <w:rsid w:val="003C2935"/>
    <w:rsid w:val="003C2A27"/>
    <w:rsid w:val="003C2AC0"/>
    <w:rsid w:val="003C2AC8"/>
    <w:rsid w:val="003C2BCF"/>
    <w:rsid w:val="003C2D5D"/>
    <w:rsid w:val="003C2E09"/>
    <w:rsid w:val="003C2E1E"/>
    <w:rsid w:val="003C2EEF"/>
    <w:rsid w:val="003C2F2D"/>
    <w:rsid w:val="003C2F3F"/>
    <w:rsid w:val="003C2FB1"/>
    <w:rsid w:val="003C2FD9"/>
    <w:rsid w:val="003C3028"/>
    <w:rsid w:val="003C3057"/>
    <w:rsid w:val="003C30AE"/>
    <w:rsid w:val="003C319E"/>
    <w:rsid w:val="003C3251"/>
    <w:rsid w:val="003C32B8"/>
    <w:rsid w:val="003C332C"/>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960"/>
    <w:rsid w:val="003C3A91"/>
    <w:rsid w:val="003C3B25"/>
    <w:rsid w:val="003C3B92"/>
    <w:rsid w:val="003C3C41"/>
    <w:rsid w:val="003C3CB6"/>
    <w:rsid w:val="003C3D9C"/>
    <w:rsid w:val="003C3DB5"/>
    <w:rsid w:val="003C3DFA"/>
    <w:rsid w:val="003C3E06"/>
    <w:rsid w:val="003C3E10"/>
    <w:rsid w:val="003C3F3B"/>
    <w:rsid w:val="003C3F96"/>
    <w:rsid w:val="003C3FD0"/>
    <w:rsid w:val="003C4037"/>
    <w:rsid w:val="003C40C3"/>
    <w:rsid w:val="003C4223"/>
    <w:rsid w:val="003C4235"/>
    <w:rsid w:val="003C4268"/>
    <w:rsid w:val="003C43B0"/>
    <w:rsid w:val="003C440C"/>
    <w:rsid w:val="003C4442"/>
    <w:rsid w:val="003C45B8"/>
    <w:rsid w:val="003C461A"/>
    <w:rsid w:val="003C461F"/>
    <w:rsid w:val="003C46A6"/>
    <w:rsid w:val="003C46B9"/>
    <w:rsid w:val="003C46F6"/>
    <w:rsid w:val="003C46F9"/>
    <w:rsid w:val="003C46FC"/>
    <w:rsid w:val="003C4703"/>
    <w:rsid w:val="003C4817"/>
    <w:rsid w:val="003C4833"/>
    <w:rsid w:val="003C4864"/>
    <w:rsid w:val="003C4878"/>
    <w:rsid w:val="003C496D"/>
    <w:rsid w:val="003C4984"/>
    <w:rsid w:val="003C49AF"/>
    <w:rsid w:val="003C4A41"/>
    <w:rsid w:val="003C4A76"/>
    <w:rsid w:val="003C4B07"/>
    <w:rsid w:val="003C4B66"/>
    <w:rsid w:val="003C4CDD"/>
    <w:rsid w:val="003C4CFB"/>
    <w:rsid w:val="003C4D81"/>
    <w:rsid w:val="003C4E2A"/>
    <w:rsid w:val="003C4E78"/>
    <w:rsid w:val="003C4EB1"/>
    <w:rsid w:val="003C4EDD"/>
    <w:rsid w:val="003C4FEE"/>
    <w:rsid w:val="003C4FF0"/>
    <w:rsid w:val="003C5024"/>
    <w:rsid w:val="003C50B4"/>
    <w:rsid w:val="003C5172"/>
    <w:rsid w:val="003C5227"/>
    <w:rsid w:val="003C524C"/>
    <w:rsid w:val="003C5303"/>
    <w:rsid w:val="003C5366"/>
    <w:rsid w:val="003C5380"/>
    <w:rsid w:val="003C53E2"/>
    <w:rsid w:val="003C54BF"/>
    <w:rsid w:val="003C54DA"/>
    <w:rsid w:val="003C5510"/>
    <w:rsid w:val="003C5532"/>
    <w:rsid w:val="003C55E3"/>
    <w:rsid w:val="003C566B"/>
    <w:rsid w:val="003C5759"/>
    <w:rsid w:val="003C577B"/>
    <w:rsid w:val="003C5781"/>
    <w:rsid w:val="003C5784"/>
    <w:rsid w:val="003C57A5"/>
    <w:rsid w:val="003C5829"/>
    <w:rsid w:val="003C58F5"/>
    <w:rsid w:val="003C59F4"/>
    <w:rsid w:val="003C5ADC"/>
    <w:rsid w:val="003C5BA2"/>
    <w:rsid w:val="003C5BDF"/>
    <w:rsid w:val="003C5C62"/>
    <w:rsid w:val="003C5C88"/>
    <w:rsid w:val="003C5CAA"/>
    <w:rsid w:val="003C5DA0"/>
    <w:rsid w:val="003C60DB"/>
    <w:rsid w:val="003C6166"/>
    <w:rsid w:val="003C6169"/>
    <w:rsid w:val="003C6245"/>
    <w:rsid w:val="003C6311"/>
    <w:rsid w:val="003C6349"/>
    <w:rsid w:val="003C63B8"/>
    <w:rsid w:val="003C63DB"/>
    <w:rsid w:val="003C63FC"/>
    <w:rsid w:val="003C650E"/>
    <w:rsid w:val="003C6540"/>
    <w:rsid w:val="003C66BC"/>
    <w:rsid w:val="003C671A"/>
    <w:rsid w:val="003C67ED"/>
    <w:rsid w:val="003C682C"/>
    <w:rsid w:val="003C6833"/>
    <w:rsid w:val="003C68BC"/>
    <w:rsid w:val="003C68CB"/>
    <w:rsid w:val="003C68EA"/>
    <w:rsid w:val="003C68F9"/>
    <w:rsid w:val="003C6909"/>
    <w:rsid w:val="003C692A"/>
    <w:rsid w:val="003C697C"/>
    <w:rsid w:val="003C6A41"/>
    <w:rsid w:val="003C6AB8"/>
    <w:rsid w:val="003C6C27"/>
    <w:rsid w:val="003C6C86"/>
    <w:rsid w:val="003C6D00"/>
    <w:rsid w:val="003C6D66"/>
    <w:rsid w:val="003C6DF0"/>
    <w:rsid w:val="003C6F1D"/>
    <w:rsid w:val="003C6F6F"/>
    <w:rsid w:val="003C6F7C"/>
    <w:rsid w:val="003C708B"/>
    <w:rsid w:val="003C712F"/>
    <w:rsid w:val="003C7142"/>
    <w:rsid w:val="003C71FE"/>
    <w:rsid w:val="003C749F"/>
    <w:rsid w:val="003C74C6"/>
    <w:rsid w:val="003C754D"/>
    <w:rsid w:val="003C7553"/>
    <w:rsid w:val="003C75AD"/>
    <w:rsid w:val="003C75F6"/>
    <w:rsid w:val="003C762E"/>
    <w:rsid w:val="003C7635"/>
    <w:rsid w:val="003C766E"/>
    <w:rsid w:val="003C77C6"/>
    <w:rsid w:val="003C7873"/>
    <w:rsid w:val="003C7896"/>
    <w:rsid w:val="003C78B3"/>
    <w:rsid w:val="003C78F4"/>
    <w:rsid w:val="003C793C"/>
    <w:rsid w:val="003C7959"/>
    <w:rsid w:val="003C799D"/>
    <w:rsid w:val="003C79BB"/>
    <w:rsid w:val="003C79EE"/>
    <w:rsid w:val="003C7A5A"/>
    <w:rsid w:val="003C7A82"/>
    <w:rsid w:val="003C7B78"/>
    <w:rsid w:val="003C7BF2"/>
    <w:rsid w:val="003C7C96"/>
    <w:rsid w:val="003C7D1D"/>
    <w:rsid w:val="003C7D99"/>
    <w:rsid w:val="003C7DD3"/>
    <w:rsid w:val="003C7E11"/>
    <w:rsid w:val="003C7E8D"/>
    <w:rsid w:val="003C7ED5"/>
    <w:rsid w:val="003C7F90"/>
    <w:rsid w:val="003C7FB0"/>
    <w:rsid w:val="003C7FDC"/>
    <w:rsid w:val="003D003B"/>
    <w:rsid w:val="003D0125"/>
    <w:rsid w:val="003D02B2"/>
    <w:rsid w:val="003D0380"/>
    <w:rsid w:val="003D0394"/>
    <w:rsid w:val="003D044F"/>
    <w:rsid w:val="003D0465"/>
    <w:rsid w:val="003D0481"/>
    <w:rsid w:val="003D0519"/>
    <w:rsid w:val="003D0522"/>
    <w:rsid w:val="003D052C"/>
    <w:rsid w:val="003D0570"/>
    <w:rsid w:val="003D059E"/>
    <w:rsid w:val="003D05E9"/>
    <w:rsid w:val="003D065B"/>
    <w:rsid w:val="003D069A"/>
    <w:rsid w:val="003D076D"/>
    <w:rsid w:val="003D085C"/>
    <w:rsid w:val="003D0902"/>
    <w:rsid w:val="003D0A8B"/>
    <w:rsid w:val="003D0B09"/>
    <w:rsid w:val="003D0B3F"/>
    <w:rsid w:val="003D0B93"/>
    <w:rsid w:val="003D0BD6"/>
    <w:rsid w:val="003D0C0C"/>
    <w:rsid w:val="003D0C37"/>
    <w:rsid w:val="003D0C44"/>
    <w:rsid w:val="003D0C72"/>
    <w:rsid w:val="003D0E88"/>
    <w:rsid w:val="003D0EC1"/>
    <w:rsid w:val="003D102E"/>
    <w:rsid w:val="003D10CF"/>
    <w:rsid w:val="003D121A"/>
    <w:rsid w:val="003D14A0"/>
    <w:rsid w:val="003D14C0"/>
    <w:rsid w:val="003D14D0"/>
    <w:rsid w:val="003D1533"/>
    <w:rsid w:val="003D1547"/>
    <w:rsid w:val="003D1577"/>
    <w:rsid w:val="003D15CA"/>
    <w:rsid w:val="003D15E0"/>
    <w:rsid w:val="003D15FC"/>
    <w:rsid w:val="003D160B"/>
    <w:rsid w:val="003D1705"/>
    <w:rsid w:val="003D17EE"/>
    <w:rsid w:val="003D17F9"/>
    <w:rsid w:val="003D18AA"/>
    <w:rsid w:val="003D18F1"/>
    <w:rsid w:val="003D1955"/>
    <w:rsid w:val="003D19CC"/>
    <w:rsid w:val="003D1A6F"/>
    <w:rsid w:val="003D1A9A"/>
    <w:rsid w:val="003D1B46"/>
    <w:rsid w:val="003D1BBD"/>
    <w:rsid w:val="003D1BD5"/>
    <w:rsid w:val="003D1C13"/>
    <w:rsid w:val="003D1CB9"/>
    <w:rsid w:val="003D1D78"/>
    <w:rsid w:val="003D1D87"/>
    <w:rsid w:val="003D1E14"/>
    <w:rsid w:val="003D1E7A"/>
    <w:rsid w:val="003D1EDB"/>
    <w:rsid w:val="003D1F84"/>
    <w:rsid w:val="003D2001"/>
    <w:rsid w:val="003D2020"/>
    <w:rsid w:val="003D2091"/>
    <w:rsid w:val="003D2122"/>
    <w:rsid w:val="003D21EF"/>
    <w:rsid w:val="003D22F7"/>
    <w:rsid w:val="003D233F"/>
    <w:rsid w:val="003D2409"/>
    <w:rsid w:val="003D2461"/>
    <w:rsid w:val="003D251F"/>
    <w:rsid w:val="003D2687"/>
    <w:rsid w:val="003D26EB"/>
    <w:rsid w:val="003D2700"/>
    <w:rsid w:val="003D275E"/>
    <w:rsid w:val="003D27B2"/>
    <w:rsid w:val="003D27C8"/>
    <w:rsid w:val="003D280D"/>
    <w:rsid w:val="003D2811"/>
    <w:rsid w:val="003D2872"/>
    <w:rsid w:val="003D28A7"/>
    <w:rsid w:val="003D290E"/>
    <w:rsid w:val="003D2BC3"/>
    <w:rsid w:val="003D2BC8"/>
    <w:rsid w:val="003D2BD6"/>
    <w:rsid w:val="003D2C61"/>
    <w:rsid w:val="003D2D88"/>
    <w:rsid w:val="003D2DD4"/>
    <w:rsid w:val="003D2DD6"/>
    <w:rsid w:val="003D2E0F"/>
    <w:rsid w:val="003D2E26"/>
    <w:rsid w:val="003D2E8D"/>
    <w:rsid w:val="003D2E97"/>
    <w:rsid w:val="003D2F47"/>
    <w:rsid w:val="003D307E"/>
    <w:rsid w:val="003D30A1"/>
    <w:rsid w:val="003D318C"/>
    <w:rsid w:val="003D31D3"/>
    <w:rsid w:val="003D3252"/>
    <w:rsid w:val="003D333E"/>
    <w:rsid w:val="003D3367"/>
    <w:rsid w:val="003D3376"/>
    <w:rsid w:val="003D33BF"/>
    <w:rsid w:val="003D33C3"/>
    <w:rsid w:val="003D347A"/>
    <w:rsid w:val="003D347C"/>
    <w:rsid w:val="003D3482"/>
    <w:rsid w:val="003D3493"/>
    <w:rsid w:val="003D349F"/>
    <w:rsid w:val="003D3574"/>
    <w:rsid w:val="003D361C"/>
    <w:rsid w:val="003D3655"/>
    <w:rsid w:val="003D372D"/>
    <w:rsid w:val="003D37AD"/>
    <w:rsid w:val="003D380B"/>
    <w:rsid w:val="003D38C9"/>
    <w:rsid w:val="003D38DF"/>
    <w:rsid w:val="003D3994"/>
    <w:rsid w:val="003D39BE"/>
    <w:rsid w:val="003D39DC"/>
    <w:rsid w:val="003D39E3"/>
    <w:rsid w:val="003D39EF"/>
    <w:rsid w:val="003D3A41"/>
    <w:rsid w:val="003D3D29"/>
    <w:rsid w:val="003D3D45"/>
    <w:rsid w:val="003D3D82"/>
    <w:rsid w:val="003D3E60"/>
    <w:rsid w:val="003D3E9A"/>
    <w:rsid w:val="003D3EB9"/>
    <w:rsid w:val="003D3F26"/>
    <w:rsid w:val="003D3F9C"/>
    <w:rsid w:val="003D4077"/>
    <w:rsid w:val="003D413A"/>
    <w:rsid w:val="003D4158"/>
    <w:rsid w:val="003D41EA"/>
    <w:rsid w:val="003D41FC"/>
    <w:rsid w:val="003D4216"/>
    <w:rsid w:val="003D4246"/>
    <w:rsid w:val="003D435A"/>
    <w:rsid w:val="003D43CC"/>
    <w:rsid w:val="003D4413"/>
    <w:rsid w:val="003D4439"/>
    <w:rsid w:val="003D4473"/>
    <w:rsid w:val="003D44C1"/>
    <w:rsid w:val="003D45E1"/>
    <w:rsid w:val="003D4630"/>
    <w:rsid w:val="003D4635"/>
    <w:rsid w:val="003D4640"/>
    <w:rsid w:val="003D46EC"/>
    <w:rsid w:val="003D477D"/>
    <w:rsid w:val="003D47E3"/>
    <w:rsid w:val="003D4850"/>
    <w:rsid w:val="003D48DC"/>
    <w:rsid w:val="003D4962"/>
    <w:rsid w:val="003D496F"/>
    <w:rsid w:val="003D4A50"/>
    <w:rsid w:val="003D4AE2"/>
    <w:rsid w:val="003D4B69"/>
    <w:rsid w:val="003D4C24"/>
    <w:rsid w:val="003D4CE3"/>
    <w:rsid w:val="003D4CF3"/>
    <w:rsid w:val="003D4D35"/>
    <w:rsid w:val="003D4DAD"/>
    <w:rsid w:val="003D4F3A"/>
    <w:rsid w:val="003D4F49"/>
    <w:rsid w:val="003D4FB8"/>
    <w:rsid w:val="003D4FC6"/>
    <w:rsid w:val="003D50C0"/>
    <w:rsid w:val="003D50D0"/>
    <w:rsid w:val="003D50D9"/>
    <w:rsid w:val="003D510F"/>
    <w:rsid w:val="003D5163"/>
    <w:rsid w:val="003D51E8"/>
    <w:rsid w:val="003D522E"/>
    <w:rsid w:val="003D5281"/>
    <w:rsid w:val="003D52FE"/>
    <w:rsid w:val="003D533C"/>
    <w:rsid w:val="003D534F"/>
    <w:rsid w:val="003D535A"/>
    <w:rsid w:val="003D5392"/>
    <w:rsid w:val="003D53AD"/>
    <w:rsid w:val="003D554A"/>
    <w:rsid w:val="003D559F"/>
    <w:rsid w:val="003D55E5"/>
    <w:rsid w:val="003D5640"/>
    <w:rsid w:val="003D564B"/>
    <w:rsid w:val="003D566B"/>
    <w:rsid w:val="003D5672"/>
    <w:rsid w:val="003D56EA"/>
    <w:rsid w:val="003D579F"/>
    <w:rsid w:val="003D57C1"/>
    <w:rsid w:val="003D57FF"/>
    <w:rsid w:val="003D58DC"/>
    <w:rsid w:val="003D58ED"/>
    <w:rsid w:val="003D5909"/>
    <w:rsid w:val="003D5984"/>
    <w:rsid w:val="003D5AED"/>
    <w:rsid w:val="003D5B87"/>
    <w:rsid w:val="003D5BC9"/>
    <w:rsid w:val="003D5C05"/>
    <w:rsid w:val="003D5D13"/>
    <w:rsid w:val="003D5D8E"/>
    <w:rsid w:val="003D5D91"/>
    <w:rsid w:val="003D5DEB"/>
    <w:rsid w:val="003D5E72"/>
    <w:rsid w:val="003D5E95"/>
    <w:rsid w:val="003D5EAB"/>
    <w:rsid w:val="003D5EE2"/>
    <w:rsid w:val="003D6104"/>
    <w:rsid w:val="003D6142"/>
    <w:rsid w:val="003D6250"/>
    <w:rsid w:val="003D6389"/>
    <w:rsid w:val="003D6436"/>
    <w:rsid w:val="003D6539"/>
    <w:rsid w:val="003D6615"/>
    <w:rsid w:val="003D6625"/>
    <w:rsid w:val="003D678F"/>
    <w:rsid w:val="003D6791"/>
    <w:rsid w:val="003D67A4"/>
    <w:rsid w:val="003D6844"/>
    <w:rsid w:val="003D68BE"/>
    <w:rsid w:val="003D69F7"/>
    <w:rsid w:val="003D6A8E"/>
    <w:rsid w:val="003D6B15"/>
    <w:rsid w:val="003D6B23"/>
    <w:rsid w:val="003D6B2E"/>
    <w:rsid w:val="003D6B61"/>
    <w:rsid w:val="003D6C32"/>
    <w:rsid w:val="003D6C5E"/>
    <w:rsid w:val="003D6C8D"/>
    <w:rsid w:val="003D6DC9"/>
    <w:rsid w:val="003D6DE6"/>
    <w:rsid w:val="003D6E03"/>
    <w:rsid w:val="003D6E51"/>
    <w:rsid w:val="003D6F7C"/>
    <w:rsid w:val="003D700D"/>
    <w:rsid w:val="003D702D"/>
    <w:rsid w:val="003D7050"/>
    <w:rsid w:val="003D7071"/>
    <w:rsid w:val="003D707D"/>
    <w:rsid w:val="003D715C"/>
    <w:rsid w:val="003D7167"/>
    <w:rsid w:val="003D7247"/>
    <w:rsid w:val="003D7291"/>
    <w:rsid w:val="003D72F4"/>
    <w:rsid w:val="003D7382"/>
    <w:rsid w:val="003D7463"/>
    <w:rsid w:val="003D748E"/>
    <w:rsid w:val="003D74D4"/>
    <w:rsid w:val="003D759F"/>
    <w:rsid w:val="003D75DA"/>
    <w:rsid w:val="003D76AA"/>
    <w:rsid w:val="003D76DE"/>
    <w:rsid w:val="003D771E"/>
    <w:rsid w:val="003D7750"/>
    <w:rsid w:val="003D778D"/>
    <w:rsid w:val="003D7793"/>
    <w:rsid w:val="003D77FA"/>
    <w:rsid w:val="003D7825"/>
    <w:rsid w:val="003D7882"/>
    <w:rsid w:val="003D7977"/>
    <w:rsid w:val="003D7A8F"/>
    <w:rsid w:val="003D7AAD"/>
    <w:rsid w:val="003D7B81"/>
    <w:rsid w:val="003D7C64"/>
    <w:rsid w:val="003D7D78"/>
    <w:rsid w:val="003D7E1B"/>
    <w:rsid w:val="003D7E21"/>
    <w:rsid w:val="003D7E75"/>
    <w:rsid w:val="003E00BA"/>
    <w:rsid w:val="003E00E3"/>
    <w:rsid w:val="003E010C"/>
    <w:rsid w:val="003E0129"/>
    <w:rsid w:val="003E0238"/>
    <w:rsid w:val="003E0314"/>
    <w:rsid w:val="003E032C"/>
    <w:rsid w:val="003E039C"/>
    <w:rsid w:val="003E043A"/>
    <w:rsid w:val="003E04B1"/>
    <w:rsid w:val="003E0504"/>
    <w:rsid w:val="003E055E"/>
    <w:rsid w:val="003E0570"/>
    <w:rsid w:val="003E063F"/>
    <w:rsid w:val="003E0642"/>
    <w:rsid w:val="003E065C"/>
    <w:rsid w:val="003E06BE"/>
    <w:rsid w:val="003E0766"/>
    <w:rsid w:val="003E082F"/>
    <w:rsid w:val="003E08FF"/>
    <w:rsid w:val="003E0923"/>
    <w:rsid w:val="003E0A2B"/>
    <w:rsid w:val="003E0A38"/>
    <w:rsid w:val="003E0AD5"/>
    <w:rsid w:val="003E0BC6"/>
    <w:rsid w:val="003E0C12"/>
    <w:rsid w:val="003E0C21"/>
    <w:rsid w:val="003E0C84"/>
    <w:rsid w:val="003E0CDE"/>
    <w:rsid w:val="003E0DEF"/>
    <w:rsid w:val="003E0DFC"/>
    <w:rsid w:val="003E0E07"/>
    <w:rsid w:val="003E0EE6"/>
    <w:rsid w:val="003E0F63"/>
    <w:rsid w:val="003E0FDD"/>
    <w:rsid w:val="003E11A2"/>
    <w:rsid w:val="003E126A"/>
    <w:rsid w:val="003E1321"/>
    <w:rsid w:val="003E1376"/>
    <w:rsid w:val="003E1469"/>
    <w:rsid w:val="003E14CF"/>
    <w:rsid w:val="003E14EF"/>
    <w:rsid w:val="003E150F"/>
    <w:rsid w:val="003E1523"/>
    <w:rsid w:val="003E1566"/>
    <w:rsid w:val="003E15AA"/>
    <w:rsid w:val="003E1628"/>
    <w:rsid w:val="003E169E"/>
    <w:rsid w:val="003E1744"/>
    <w:rsid w:val="003E18AF"/>
    <w:rsid w:val="003E1A92"/>
    <w:rsid w:val="003E1AF6"/>
    <w:rsid w:val="003E1BD3"/>
    <w:rsid w:val="003E1BF4"/>
    <w:rsid w:val="003E1C99"/>
    <w:rsid w:val="003E1D9C"/>
    <w:rsid w:val="003E1E59"/>
    <w:rsid w:val="003E1F11"/>
    <w:rsid w:val="003E1F25"/>
    <w:rsid w:val="003E1F88"/>
    <w:rsid w:val="003E1FB0"/>
    <w:rsid w:val="003E1FBB"/>
    <w:rsid w:val="003E2094"/>
    <w:rsid w:val="003E2179"/>
    <w:rsid w:val="003E21FE"/>
    <w:rsid w:val="003E223F"/>
    <w:rsid w:val="003E235C"/>
    <w:rsid w:val="003E23C2"/>
    <w:rsid w:val="003E245E"/>
    <w:rsid w:val="003E24F7"/>
    <w:rsid w:val="003E2501"/>
    <w:rsid w:val="003E25CD"/>
    <w:rsid w:val="003E261E"/>
    <w:rsid w:val="003E2630"/>
    <w:rsid w:val="003E26DE"/>
    <w:rsid w:val="003E26E7"/>
    <w:rsid w:val="003E27B5"/>
    <w:rsid w:val="003E2832"/>
    <w:rsid w:val="003E28B0"/>
    <w:rsid w:val="003E28EF"/>
    <w:rsid w:val="003E2947"/>
    <w:rsid w:val="003E29B7"/>
    <w:rsid w:val="003E2A43"/>
    <w:rsid w:val="003E2A98"/>
    <w:rsid w:val="003E2ACA"/>
    <w:rsid w:val="003E2AD9"/>
    <w:rsid w:val="003E2B1A"/>
    <w:rsid w:val="003E2CCD"/>
    <w:rsid w:val="003E2D38"/>
    <w:rsid w:val="003E2D9E"/>
    <w:rsid w:val="003E2DB8"/>
    <w:rsid w:val="003E2E77"/>
    <w:rsid w:val="003E2F2B"/>
    <w:rsid w:val="003E2FCE"/>
    <w:rsid w:val="003E3130"/>
    <w:rsid w:val="003E320F"/>
    <w:rsid w:val="003E3228"/>
    <w:rsid w:val="003E322F"/>
    <w:rsid w:val="003E3271"/>
    <w:rsid w:val="003E330E"/>
    <w:rsid w:val="003E336B"/>
    <w:rsid w:val="003E33A1"/>
    <w:rsid w:val="003E33C3"/>
    <w:rsid w:val="003E33E3"/>
    <w:rsid w:val="003E346A"/>
    <w:rsid w:val="003E34BA"/>
    <w:rsid w:val="003E3556"/>
    <w:rsid w:val="003E3569"/>
    <w:rsid w:val="003E3577"/>
    <w:rsid w:val="003E35E5"/>
    <w:rsid w:val="003E3707"/>
    <w:rsid w:val="003E373A"/>
    <w:rsid w:val="003E37A1"/>
    <w:rsid w:val="003E37C9"/>
    <w:rsid w:val="003E37E2"/>
    <w:rsid w:val="003E3859"/>
    <w:rsid w:val="003E38F7"/>
    <w:rsid w:val="003E3903"/>
    <w:rsid w:val="003E394D"/>
    <w:rsid w:val="003E3959"/>
    <w:rsid w:val="003E3A0E"/>
    <w:rsid w:val="003E3A1C"/>
    <w:rsid w:val="003E3AD2"/>
    <w:rsid w:val="003E3B63"/>
    <w:rsid w:val="003E3B94"/>
    <w:rsid w:val="003E3C2F"/>
    <w:rsid w:val="003E3C61"/>
    <w:rsid w:val="003E3CA7"/>
    <w:rsid w:val="003E3CFF"/>
    <w:rsid w:val="003E3D09"/>
    <w:rsid w:val="003E3E0D"/>
    <w:rsid w:val="003E3E35"/>
    <w:rsid w:val="003E3E96"/>
    <w:rsid w:val="003E3EB9"/>
    <w:rsid w:val="003E3F5A"/>
    <w:rsid w:val="003E3FA6"/>
    <w:rsid w:val="003E3FFC"/>
    <w:rsid w:val="003E3FFE"/>
    <w:rsid w:val="003E406D"/>
    <w:rsid w:val="003E409F"/>
    <w:rsid w:val="003E4219"/>
    <w:rsid w:val="003E42C8"/>
    <w:rsid w:val="003E4312"/>
    <w:rsid w:val="003E4510"/>
    <w:rsid w:val="003E4550"/>
    <w:rsid w:val="003E4604"/>
    <w:rsid w:val="003E460F"/>
    <w:rsid w:val="003E4612"/>
    <w:rsid w:val="003E4652"/>
    <w:rsid w:val="003E4671"/>
    <w:rsid w:val="003E4745"/>
    <w:rsid w:val="003E4795"/>
    <w:rsid w:val="003E47E5"/>
    <w:rsid w:val="003E4844"/>
    <w:rsid w:val="003E487A"/>
    <w:rsid w:val="003E48C7"/>
    <w:rsid w:val="003E48F8"/>
    <w:rsid w:val="003E4950"/>
    <w:rsid w:val="003E4985"/>
    <w:rsid w:val="003E4A06"/>
    <w:rsid w:val="003E4A37"/>
    <w:rsid w:val="003E4A6B"/>
    <w:rsid w:val="003E4AA9"/>
    <w:rsid w:val="003E4AC9"/>
    <w:rsid w:val="003E4ACD"/>
    <w:rsid w:val="003E4B6F"/>
    <w:rsid w:val="003E4B7B"/>
    <w:rsid w:val="003E4B8C"/>
    <w:rsid w:val="003E4B9E"/>
    <w:rsid w:val="003E4BB0"/>
    <w:rsid w:val="003E4BCD"/>
    <w:rsid w:val="003E4CBC"/>
    <w:rsid w:val="003E4E58"/>
    <w:rsid w:val="003E4E80"/>
    <w:rsid w:val="003E4EBC"/>
    <w:rsid w:val="003E4F73"/>
    <w:rsid w:val="003E4F89"/>
    <w:rsid w:val="003E51AD"/>
    <w:rsid w:val="003E5265"/>
    <w:rsid w:val="003E52D8"/>
    <w:rsid w:val="003E5344"/>
    <w:rsid w:val="003E53AA"/>
    <w:rsid w:val="003E546D"/>
    <w:rsid w:val="003E5508"/>
    <w:rsid w:val="003E551B"/>
    <w:rsid w:val="003E554F"/>
    <w:rsid w:val="003E55DF"/>
    <w:rsid w:val="003E55EC"/>
    <w:rsid w:val="003E5641"/>
    <w:rsid w:val="003E5765"/>
    <w:rsid w:val="003E5779"/>
    <w:rsid w:val="003E57B0"/>
    <w:rsid w:val="003E57BB"/>
    <w:rsid w:val="003E57DF"/>
    <w:rsid w:val="003E5800"/>
    <w:rsid w:val="003E589F"/>
    <w:rsid w:val="003E598E"/>
    <w:rsid w:val="003E5A38"/>
    <w:rsid w:val="003E5A62"/>
    <w:rsid w:val="003E5BCA"/>
    <w:rsid w:val="003E5C1D"/>
    <w:rsid w:val="003E5CC9"/>
    <w:rsid w:val="003E5D1F"/>
    <w:rsid w:val="003E5DAC"/>
    <w:rsid w:val="003E5DDC"/>
    <w:rsid w:val="003E5EAF"/>
    <w:rsid w:val="003E5ED0"/>
    <w:rsid w:val="003E5F58"/>
    <w:rsid w:val="003E5F65"/>
    <w:rsid w:val="003E5FC5"/>
    <w:rsid w:val="003E6053"/>
    <w:rsid w:val="003E6054"/>
    <w:rsid w:val="003E6070"/>
    <w:rsid w:val="003E60D6"/>
    <w:rsid w:val="003E60EA"/>
    <w:rsid w:val="003E6172"/>
    <w:rsid w:val="003E61CF"/>
    <w:rsid w:val="003E625A"/>
    <w:rsid w:val="003E636F"/>
    <w:rsid w:val="003E6532"/>
    <w:rsid w:val="003E6709"/>
    <w:rsid w:val="003E6742"/>
    <w:rsid w:val="003E675E"/>
    <w:rsid w:val="003E685E"/>
    <w:rsid w:val="003E68F2"/>
    <w:rsid w:val="003E6907"/>
    <w:rsid w:val="003E691D"/>
    <w:rsid w:val="003E6955"/>
    <w:rsid w:val="003E69B9"/>
    <w:rsid w:val="003E6AB2"/>
    <w:rsid w:val="003E6BE9"/>
    <w:rsid w:val="003E6BF7"/>
    <w:rsid w:val="003E6C31"/>
    <w:rsid w:val="003E6CBB"/>
    <w:rsid w:val="003E6CDC"/>
    <w:rsid w:val="003E6D28"/>
    <w:rsid w:val="003E6D6E"/>
    <w:rsid w:val="003E6D8D"/>
    <w:rsid w:val="003E6DB6"/>
    <w:rsid w:val="003E6DCF"/>
    <w:rsid w:val="003E6E54"/>
    <w:rsid w:val="003E6E55"/>
    <w:rsid w:val="003E6EE0"/>
    <w:rsid w:val="003E7021"/>
    <w:rsid w:val="003E7040"/>
    <w:rsid w:val="003E70D0"/>
    <w:rsid w:val="003E7110"/>
    <w:rsid w:val="003E7144"/>
    <w:rsid w:val="003E7173"/>
    <w:rsid w:val="003E7187"/>
    <w:rsid w:val="003E7249"/>
    <w:rsid w:val="003E72CC"/>
    <w:rsid w:val="003E72D8"/>
    <w:rsid w:val="003E7324"/>
    <w:rsid w:val="003E7346"/>
    <w:rsid w:val="003E7421"/>
    <w:rsid w:val="003E7428"/>
    <w:rsid w:val="003E7570"/>
    <w:rsid w:val="003E75F4"/>
    <w:rsid w:val="003E7682"/>
    <w:rsid w:val="003E779E"/>
    <w:rsid w:val="003E77A5"/>
    <w:rsid w:val="003E77A9"/>
    <w:rsid w:val="003E78C7"/>
    <w:rsid w:val="003E79E2"/>
    <w:rsid w:val="003E7A3A"/>
    <w:rsid w:val="003E7A4E"/>
    <w:rsid w:val="003E7A75"/>
    <w:rsid w:val="003E7AAB"/>
    <w:rsid w:val="003E7AB2"/>
    <w:rsid w:val="003E7B3C"/>
    <w:rsid w:val="003E7C2C"/>
    <w:rsid w:val="003E7C9D"/>
    <w:rsid w:val="003E7E27"/>
    <w:rsid w:val="003E7F89"/>
    <w:rsid w:val="003F0000"/>
    <w:rsid w:val="003F0054"/>
    <w:rsid w:val="003F009C"/>
    <w:rsid w:val="003F00C0"/>
    <w:rsid w:val="003F00FE"/>
    <w:rsid w:val="003F0215"/>
    <w:rsid w:val="003F0227"/>
    <w:rsid w:val="003F0263"/>
    <w:rsid w:val="003F027C"/>
    <w:rsid w:val="003F02BF"/>
    <w:rsid w:val="003F02E1"/>
    <w:rsid w:val="003F02F4"/>
    <w:rsid w:val="003F0361"/>
    <w:rsid w:val="003F038C"/>
    <w:rsid w:val="003F03E6"/>
    <w:rsid w:val="003F042A"/>
    <w:rsid w:val="003F0445"/>
    <w:rsid w:val="003F045B"/>
    <w:rsid w:val="003F046F"/>
    <w:rsid w:val="003F0471"/>
    <w:rsid w:val="003F04BD"/>
    <w:rsid w:val="003F0523"/>
    <w:rsid w:val="003F0727"/>
    <w:rsid w:val="003F0765"/>
    <w:rsid w:val="003F077E"/>
    <w:rsid w:val="003F07A2"/>
    <w:rsid w:val="003F0955"/>
    <w:rsid w:val="003F096E"/>
    <w:rsid w:val="003F0B58"/>
    <w:rsid w:val="003F0B7E"/>
    <w:rsid w:val="003F0BC4"/>
    <w:rsid w:val="003F0BEA"/>
    <w:rsid w:val="003F0C61"/>
    <w:rsid w:val="003F0D4C"/>
    <w:rsid w:val="003F0DA9"/>
    <w:rsid w:val="003F0DE3"/>
    <w:rsid w:val="003F0E61"/>
    <w:rsid w:val="003F0ED0"/>
    <w:rsid w:val="003F0F42"/>
    <w:rsid w:val="003F100E"/>
    <w:rsid w:val="003F107E"/>
    <w:rsid w:val="003F1097"/>
    <w:rsid w:val="003F10A9"/>
    <w:rsid w:val="003F10EA"/>
    <w:rsid w:val="003F111B"/>
    <w:rsid w:val="003F11A1"/>
    <w:rsid w:val="003F128D"/>
    <w:rsid w:val="003F12B9"/>
    <w:rsid w:val="003F12BE"/>
    <w:rsid w:val="003F12F4"/>
    <w:rsid w:val="003F1328"/>
    <w:rsid w:val="003F1335"/>
    <w:rsid w:val="003F1339"/>
    <w:rsid w:val="003F13B5"/>
    <w:rsid w:val="003F166B"/>
    <w:rsid w:val="003F1673"/>
    <w:rsid w:val="003F16D0"/>
    <w:rsid w:val="003F1754"/>
    <w:rsid w:val="003F1808"/>
    <w:rsid w:val="003F1855"/>
    <w:rsid w:val="003F185E"/>
    <w:rsid w:val="003F1917"/>
    <w:rsid w:val="003F19E7"/>
    <w:rsid w:val="003F1A1B"/>
    <w:rsid w:val="003F1B2D"/>
    <w:rsid w:val="003F1BF2"/>
    <w:rsid w:val="003F1C29"/>
    <w:rsid w:val="003F1C2F"/>
    <w:rsid w:val="003F1C4E"/>
    <w:rsid w:val="003F1CAC"/>
    <w:rsid w:val="003F1D9F"/>
    <w:rsid w:val="003F1DD3"/>
    <w:rsid w:val="003F1EB2"/>
    <w:rsid w:val="003F1FA1"/>
    <w:rsid w:val="003F1FC0"/>
    <w:rsid w:val="003F1FC6"/>
    <w:rsid w:val="003F1FCA"/>
    <w:rsid w:val="003F1FE4"/>
    <w:rsid w:val="003F1FF4"/>
    <w:rsid w:val="003F208A"/>
    <w:rsid w:val="003F20BA"/>
    <w:rsid w:val="003F20DC"/>
    <w:rsid w:val="003F217B"/>
    <w:rsid w:val="003F2184"/>
    <w:rsid w:val="003F2293"/>
    <w:rsid w:val="003F22AF"/>
    <w:rsid w:val="003F22B3"/>
    <w:rsid w:val="003F22F0"/>
    <w:rsid w:val="003F24B5"/>
    <w:rsid w:val="003F2561"/>
    <w:rsid w:val="003F264A"/>
    <w:rsid w:val="003F26E5"/>
    <w:rsid w:val="003F279B"/>
    <w:rsid w:val="003F2873"/>
    <w:rsid w:val="003F28EA"/>
    <w:rsid w:val="003F2902"/>
    <w:rsid w:val="003F292E"/>
    <w:rsid w:val="003F29CB"/>
    <w:rsid w:val="003F2A05"/>
    <w:rsid w:val="003F2A36"/>
    <w:rsid w:val="003F2AF2"/>
    <w:rsid w:val="003F2B94"/>
    <w:rsid w:val="003F2BB4"/>
    <w:rsid w:val="003F2BB6"/>
    <w:rsid w:val="003F2C97"/>
    <w:rsid w:val="003F2CF0"/>
    <w:rsid w:val="003F2E2E"/>
    <w:rsid w:val="003F2EEC"/>
    <w:rsid w:val="003F2F92"/>
    <w:rsid w:val="003F2F96"/>
    <w:rsid w:val="003F318B"/>
    <w:rsid w:val="003F32F5"/>
    <w:rsid w:val="003F32F8"/>
    <w:rsid w:val="003F338D"/>
    <w:rsid w:val="003F33C9"/>
    <w:rsid w:val="003F33FA"/>
    <w:rsid w:val="003F3460"/>
    <w:rsid w:val="003F34C1"/>
    <w:rsid w:val="003F34ED"/>
    <w:rsid w:val="003F35CF"/>
    <w:rsid w:val="003F366B"/>
    <w:rsid w:val="003F3677"/>
    <w:rsid w:val="003F3698"/>
    <w:rsid w:val="003F37A0"/>
    <w:rsid w:val="003F37C5"/>
    <w:rsid w:val="003F37CB"/>
    <w:rsid w:val="003F387A"/>
    <w:rsid w:val="003F389B"/>
    <w:rsid w:val="003F38F1"/>
    <w:rsid w:val="003F38F5"/>
    <w:rsid w:val="003F39E5"/>
    <w:rsid w:val="003F3A33"/>
    <w:rsid w:val="003F3B47"/>
    <w:rsid w:val="003F3B51"/>
    <w:rsid w:val="003F3B91"/>
    <w:rsid w:val="003F3C4F"/>
    <w:rsid w:val="003F3D32"/>
    <w:rsid w:val="003F3D34"/>
    <w:rsid w:val="003F3D7F"/>
    <w:rsid w:val="003F3DFC"/>
    <w:rsid w:val="003F3E10"/>
    <w:rsid w:val="003F3E19"/>
    <w:rsid w:val="003F3E6A"/>
    <w:rsid w:val="003F3E76"/>
    <w:rsid w:val="003F3FFA"/>
    <w:rsid w:val="003F4031"/>
    <w:rsid w:val="003F4131"/>
    <w:rsid w:val="003F413F"/>
    <w:rsid w:val="003F41E4"/>
    <w:rsid w:val="003F4312"/>
    <w:rsid w:val="003F4431"/>
    <w:rsid w:val="003F45EE"/>
    <w:rsid w:val="003F461D"/>
    <w:rsid w:val="003F464A"/>
    <w:rsid w:val="003F4660"/>
    <w:rsid w:val="003F4697"/>
    <w:rsid w:val="003F4717"/>
    <w:rsid w:val="003F4726"/>
    <w:rsid w:val="003F4770"/>
    <w:rsid w:val="003F47F9"/>
    <w:rsid w:val="003F4883"/>
    <w:rsid w:val="003F48B6"/>
    <w:rsid w:val="003F48BA"/>
    <w:rsid w:val="003F48C3"/>
    <w:rsid w:val="003F48DC"/>
    <w:rsid w:val="003F49C9"/>
    <w:rsid w:val="003F4A52"/>
    <w:rsid w:val="003F4A93"/>
    <w:rsid w:val="003F4C42"/>
    <w:rsid w:val="003F4C8B"/>
    <w:rsid w:val="003F4CF9"/>
    <w:rsid w:val="003F4D3D"/>
    <w:rsid w:val="003F4E10"/>
    <w:rsid w:val="003F4E6F"/>
    <w:rsid w:val="003F4ED1"/>
    <w:rsid w:val="003F4EFD"/>
    <w:rsid w:val="003F4F60"/>
    <w:rsid w:val="003F4FBB"/>
    <w:rsid w:val="003F4FFC"/>
    <w:rsid w:val="003F5038"/>
    <w:rsid w:val="003F50BE"/>
    <w:rsid w:val="003F50FE"/>
    <w:rsid w:val="003F515B"/>
    <w:rsid w:val="003F51BD"/>
    <w:rsid w:val="003F5267"/>
    <w:rsid w:val="003F52AD"/>
    <w:rsid w:val="003F5391"/>
    <w:rsid w:val="003F53BC"/>
    <w:rsid w:val="003F547E"/>
    <w:rsid w:val="003F5548"/>
    <w:rsid w:val="003F55C9"/>
    <w:rsid w:val="003F5600"/>
    <w:rsid w:val="003F562B"/>
    <w:rsid w:val="003F5704"/>
    <w:rsid w:val="003F575D"/>
    <w:rsid w:val="003F5866"/>
    <w:rsid w:val="003F59B4"/>
    <w:rsid w:val="003F5B84"/>
    <w:rsid w:val="003F5B9C"/>
    <w:rsid w:val="003F5C49"/>
    <w:rsid w:val="003F5C57"/>
    <w:rsid w:val="003F5CC3"/>
    <w:rsid w:val="003F5DA2"/>
    <w:rsid w:val="003F5DD1"/>
    <w:rsid w:val="003F5EFC"/>
    <w:rsid w:val="003F5F2B"/>
    <w:rsid w:val="003F5F41"/>
    <w:rsid w:val="003F6030"/>
    <w:rsid w:val="003F6060"/>
    <w:rsid w:val="003F610B"/>
    <w:rsid w:val="003F6210"/>
    <w:rsid w:val="003F621B"/>
    <w:rsid w:val="003F6317"/>
    <w:rsid w:val="003F6486"/>
    <w:rsid w:val="003F64B9"/>
    <w:rsid w:val="003F6682"/>
    <w:rsid w:val="003F66AF"/>
    <w:rsid w:val="003F66C5"/>
    <w:rsid w:val="003F6757"/>
    <w:rsid w:val="003F679E"/>
    <w:rsid w:val="003F6862"/>
    <w:rsid w:val="003F68C5"/>
    <w:rsid w:val="003F6998"/>
    <w:rsid w:val="003F6BD6"/>
    <w:rsid w:val="003F6C47"/>
    <w:rsid w:val="003F6CF9"/>
    <w:rsid w:val="003F6CFB"/>
    <w:rsid w:val="003F6D07"/>
    <w:rsid w:val="003F6EB8"/>
    <w:rsid w:val="003F6EBF"/>
    <w:rsid w:val="003F6EFC"/>
    <w:rsid w:val="003F6F32"/>
    <w:rsid w:val="003F6FE1"/>
    <w:rsid w:val="003F6FE4"/>
    <w:rsid w:val="003F701F"/>
    <w:rsid w:val="003F7044"/>
    <w:rsid w:val="003F70DE"/>
    <w:rsid w:val="003F712C"/>
    <w:rsid w:val="003F7140"/>
    <w:rsid w:val="003F7201"/>
    <w:rsid w:val="003F7258"/>
    <w:rsid w:val="003F726B"/>
    <w:rsid w:val="003F7299"/>
    <w:rsid w:val="003F72C3"/>
    <w:rsid w:val="003F72E0"/>
    <w:rsid w:val="003F7324"/>
    <w:rsid w:val="003F7333"/>
    <w:rsid w:val="003F735C"/>
    <w:rsid w:val="003F7422"/>
    <w:rsid w:val="003F745B"/>
    <w:rsid w:val="003F7486"/>
    <w:rsid w:val="003F749F"/>
    <w:rsid w:val="003F74AE"/>
    <w:rsid w:val="003F74BA"/>
    <w:rsid w:val="003F751D"/>
    <w:rsid w:val="003F7575"/>
    <w:rsid w:val="003F759D"/>
    <w:rsid w:val="003F7669"/>
    <w:rsid w:val="003F7719"/>
    <w:rsid w:val="003F77F1"/>
    <w:rsid w:val="003F7808"/>
    <w:rsid w:val="003F781E"/>
    <w:rsid w:val="003F7878"/>
    <w:rsid w:val="003F7926"/>
    <w:rsid w:val="003F79D3"/>
    <w:rsid w:val="003F7A92"/>
    <w:rsid w:val="003F7AD3"/>
    <w:rsid w:val="003F7BFF"/>
    <w:rsid w:val="003F7C56"/>
    <w:rsid w:val="003F7CAA"/>
    <w:rsid w:val="003F7D3F"/>
    <w:rsid w:val="003F7D67"/>
    <w:rsid w:val="003F7F50"/>
    <w:rsid w:val="004000A5"/>
    <w:rsid w:val="004000CA"/>
    <w:rsid w:val="004000F6"/>
    <w:rsid w:val="00400134"/>
    <w:rsid w:val="0040013C"/>
    <w:rsid w:val="0040019F"/>
    <w:rsid w:val="004001CE"/>
    <w:rsid w:val="0040020D"/>
    <w:rsid w:val="00400210"/>
    <w:rsid w:val="00400284"/>
    <w:rsid w:val="00400331"/>
    <w:rsid w:val="00400350"/>
    <w:rsid w:val="00400372"/>
    <w:rsid w:val="0040044D"/>
    <w:rsid w:val="004004FC"/>
    <w:rsid w:val="004005E7"/>
    <w:rsid w:val="00400695"/>
    <w:rsid w:val="004006BD"/>
    <w:rsid w:val="0040079B"/>
    <w:rsid w:val="00400801"/>
    <w:rsid w:val="00400853"/>
    <w:rsid w:val="0040085C"/>
    <w:rsid w:val="004008AB"/>
    <w:rsid w:val="0040094F"/>
    <w:rsid w:val="00400A11"/>
    <w:rsid w:val="00400AFB"/>
    <w:rsid w:val="00400B21"/>
    <w:rsid w:val="00400BAF"/>
    <w:rsid w:val="00400BD8"/>
    <w:rsid w:val="00400C1A"/>
    <w:rsid w:val="00400D64"/>
    <w:rsid w:val="00400EFB"/>
    <w:rsid w:val="00400F00"/>
    <w:rsid w:val="00400FD9"/>
    <w:rsid w:val="004010C8"/>
    <w:rsid w:val="004010D8"/>
    <w:rsid w:val="00401170"/>
    <w:rsid w:val="004011B3"/>
    <w:rsid w:val="004011CD"/>
    <w:rsid w:val="00401223"/>
    <w:rsid w:val="00401234"/>
    <w:rsid w:val="00401270"/>
    <w:rsid w:val="00401368"/>
    <w:rsid w:val="004013BB"/>
    <w:rsid w:val="00401516"/>
    <w:rsid w:val="00401521"/>
    <w:rsid w:val="004015E9"/>
    <w:rsid w:val="00401674"/>
    <w:rsid w:val="00401685"/>
    <w:rsid w:val="0040176B"/>
    <w:rsid w:val="00401814"/>
    <w:rsid w:val="00401882"/>
    <w:rsid w:val="004018C1"/>
    <w:rsid w:val="00401921"/>
    <w:rsid w:val="00401945"/>
    <w:rsid w:val="00401AA0"/>
    <w:rsid w:val="00401B84"/>
    <w:rsid w:val="00401BB1"/>
    <w:rsid w:val="00401C4D"/>
    <w:rsid w:val="00401C5F"/>
    <w:rsid w:val="00401C63"/>
    <w:rsid w:val="00401D00"/>
    <w:rsid w:val="00401D14"/>
    <w:rsid w:val="00401D59"/>
    <w:rsid w:val="00401D7C"/>
    <w:rsid w:val="00401E36"/>
    <w:rsid w:val="00401EA7"/>
    <w:rsid w:val="00401EBB"/>
    <w:rsid w:val="00401F21"/>
    <w:rsid w:val="0040202E"/>
    <w:rsid w:val="004020D7"/>
    <w:rsid w:val="004020ED"/>
    <w:rsid w:val="0040212B"/>
    <w:rsid w:val="00402169"/>
    <w:rsid w:val="0040216E"/>
    <w:rsid w:val="004021C8"/>
    <w:rsid w:val="004022B5"/>
    <w:rsid w:val="004022FA"/>
    <w:rsid w:val="00402315"/>
    <w:rsid w:val="00402326"/>
    <w:rsid w:val="00402354"/>
    <w:rsid w:val="004023B2"/>
    <w:rsid w:val="004023C0"/>
    <w:rsid w:val="00402542"/>
    <w:rsid w:val="004025BC"/>
    <w:rsid w:val="004025DB"/>
    <w:rsid w:val="00402641"/>
    <w:rsid w:val="00402648"/>
    <w:rsid w:val="0040270B"/>
    <w:rsid w:val="004027EA"/>
    <w:rsid w:val="0040281F"/>
    <w:rsid w:val="00402854"/>
    <w:rsid w:val="004028DF"/>
    <w:rsid w:val="0040295D"/>
    <w:rsid w:val="004029C3"/>
    <w:rsid w:val="00402AC6"/>
    <w:rsid w:val="00402B62"/>
    <w:rsid w:val="00402C5A"/>
    <w:rsid w:val="00402C81"/>
    <w:rsid w:val="00402CCE"/>
    <w:rsid w:val="00402D8E"/>
    <w:rsid w:val="00402F98"/>
    <w:rsid w:val="00402FAA"/>
    <w:rsid w:val="00402FDE"/>
    <w:rsid w:val="00403024"/>
    <w:rsid w:val="00403056"/>
    <w:rsid w:val="00403068"/>
    <w:rsid w:val="00403081"/>
    <w:rsid w:val="004030AC"/>
    <w:rsid w:val="0040313F"/>
    <w:rsid w:val="00403151"/>
    <w:rsid w:val="0040316D"/>
    <w:rsid w:val="0040318C"/>
    <w:rsid w:val="004033A6"/>
    <w:rsid w:val="0040342D"/>
    <w:rsid w:val="00403464"/>
    <w:rsid w:val="004035AA"/>
    <w:rsid w:val="004035D0"/>
    <w:rsid w:val="00403613"/>
    <w:rsid w:val="00403767"/>
    <w:rsid w:val="00403844"/>
    <w:rsid w:val="004038BC"/>
    <w:rsid w:val="0040391C"/>
    <w:rsid w:val="0040396E"/>
    <w:rsid w:val="0040397B"/>
    <w:rsid w:val="00403A3F"/>
    <w:rsid w:val="00403A57"/>
    <w:rsid w:val="00403A64"/>
    <w:rsid w:val="00403A83"/>
    <w:rsid w:val="00403A99"/>
    <w:rsid w:val="00403AD0"/>
    <w:rsid w:val="00403B3C"/>
    <w:rsid w:val="00403D65"/>
    <w:rsid w:val="00403D70"/>
    <w:rsid w:val="00403DA6"/>
    <w:rsid w:val="00403DAB"/>
    <w:rsid w:val="00403DE3"/>
    <w:rsid w:val="00403E57"/>
    <w:rsid w:val="00403EB7"/>
    <w:rsid w:val="00403F7E"/>
    <w:rsid w:val="00403FD1"/>
    <w:rsid w:val="00403FDB"/>
    <w:rsid w:val="00404002"/>
    <w:rsid w:val="004041CB"/>
    <w:rsid w:val="004041DD"/>
    <w:rsid w:val="00404209"/>
    <w:rsid w:val="0040432E"/>
    <w:rsid w:val="00404470"/>
    <w:rsid w:val="00404479"/>
    <w:rsid w:val="0040448D"/>
    <w:rsid w:val="0040450C"/>
    <w:rsid w:val="0040458D"/>
    <w:rsid w:val="004045A8"/>
    <w:rsid w:val="004045F4"/>
    <w:rsid w:val="004046BB"/>
    <w:rsid w:val="0040473E"/>
    <w:rsid w:val="00404793"/>
    <w:rsid w:val="004048EA"/>
    <w:rsid w:val="00404931"/>
    <w:rsid w:val="00404946"/>
    <w:rsid w:val="0040494E"/>
    <w:rsid w:val="00404950"/>
    <w:rsid w:val="004049F3"/>
    <w:rsid w:val="00404A29"/>
    <w:rsid w:val="00404AD4"/>
    <w:rsid w:val="00404B08"/>
    <w:rsid w:val="00404BA8"/>
    <w:rsid w:val="00404BF7"/>
    <w:rsid w:val="00404D1D"/>
    <w:rsid w:val="00404E3D"/>
    <w:rsid w:val="00404ECB"/>
    <w:rsid w:val="00404F2C"/>
    <w:rsid w:val="00404F8B"/>
    <w:rsid w:val="00404FB5"/>
    <w:rsid w:val="00405061"/>
    <w:rsid w:val="0040522F"/>
    <w:rsid w:val="00405256"/>
    <w:rsid w:val="00405308"/>
    <w:rsid w:val="0040530A"/>
    <w:rsid w:val="004053B3"/>
    <w:rsid w:val="00405426"/>
    <w:rsid w:val="004055C8"/>
    <w:rsid w:val="004055D6"/>
    <w:rsid w:val="00405666"/>
    <w:rsid w:val="0040566D"/>
    <w:rsid w:val="004056AA"/>
    <w:rsid w:val="00405751"/>
    <w:rsid w:val="00405836"/>
    <w:rsid w:val="00405964"/>
    <w:rsid w:val="0040597D"/>
    <w:rsid w:val="004059F1"/>
    <w:rsid w:val="00405A38"/>
    <w:rsid w:val="00405AA8"/>
    <w:rsid w:val="00405ADF"/>
    <w:rsid w:val="00405B1B"/>
    <w:rsid w:val="00405B50"/>
    <w:rsid w:val="00405B93"/>
    <w:rsid w:val="00405C37"/>
    <w:rsid w:val="00405CBC"/>
    <w:rsid w:val="00405D97"/>
    <w:rsid w:val="00405E53"/>
    <w:rsid w:val="00405F4B"/>
    <w:rsid w:val="00405F4F"/>
    <w:rsid w:val="00405F53"/>
    <w:rsid w:val="00405FA8"/>
    <w:rsid w:val="00406010"/>
    <w:rsid w:val="0040604A"/>
    <w:rsid w:val="004060F1"/>
    <w:rsid w:val="004061C0"/>
    <w:rsid w:val="00406200"/>
    <w:rsid w:val="0040622E"/>
    <w:rsid w:val="0040623F"/>
    <w:rsid w:val="00406257"/>
    <w:rsid w:val="0040628E"/>
    <w:rsid w:val="004062F4"/>
    <w:rsid w:val="0040630F"/>
    <w:rsid w:val="00406315"/>
    <w:rsid w:val="00406335"/>
    <w:rsid w:val="00406405"/>
    <w:rsid w:val="00406463"/>
    <w:rsid w:val="00406486"/>
    <w:rsid w:val="00406564"/>
    <w:rsid w:val="004065B9"/>
    <w:rsid w:val="004065CF"/>
    <w:rsid w:val="0040670B"/>
    <w:rsid w:val="004067AA"/>
    <w:rsid w:val="004067B8"/>
    <w:rsid w:val="0040683A"/>
    <w:rsid w:val="00406889"/>
    <w:rsid w:val="004068D2"/>
    <w:rsid w:val="0040693F"/>
    <w:rsid w:val="00406A55"/>
    <w:rsid w:val="00406B8B"/>
    <w:rsid w:val="00406C08"/>
    <w:rsid w:val="00406C1A"/>
    <w:rsid w:val="00406C2B"/>
    <w:rsid w:val="00406DFB"/>
    <w:rsid w:val="00406F14"/>
    <w:rsid w:val="00406F35"/>
    <w:rsid w:val="0040705E"/>
    <w:rsid w:val="00407108"/>
    <w:rsid w:val="00407111"/>
    <w:rsid w:val="004071B7"/>
    <w:rsid w:val="004071BF"/>
    <w:rsid w:val="0040728D"/>
    <w:rsid w:val="004072A8"/>
    <w:rsid w:val="0040731E"/>
    <w:rsid w:val="00407459"/>
    <w:rsid w:val="0040748B"/>
    <w:rsid w:val="004074AE"/>
    <w:rsid w:val="0040757A"/>
    <w:rsid w:val="00407594"/>
    <w:rsid w:val="004075A2"/>
    <w:rsid w:val="00407656"/>
    <w:rsid w:val="00407698"/>
    <w:rsid w:val="0040769F"/>
    <w:rsid w:val="004076F3"/>
    <w:rsid w:val="00407744"/>
    <w:rsid w:val="00407A0B"/>
    <w:rsid w:val="00407A92"/>
    <w:rsid w:val="00407AC8"/>
    <w:rsid w:val="00407B1E"/>
    <w:rsid w:val="00407B9F"/>
    <w:rsid w:val="00407C20"/>
    <w:rsid w:val="00407C33"/>
    <w:rsid w:val="00407C89"/>
    <w:rsid w:val="00407DA3"/>
    <w:rsid w:val="00407DA5"/>
    <w:rsid w:val="00407DB7"/>
    <w:rsid w:val="00407DE0"/>
    <w:rsid w:val="00407DF3"/>
    <w:rsid w:val="00407EC7"/>
    <w:rsid w:val="00407F90"/>
    <w:rsid w:val="00407FEB"/>
    <w:rsid w:val="00410031"/>
    <w:rsid w:val="00410052"/>
    <w:rsid w:val="00410141"/>
    <w:rsid w:val="004102B4"/>
    <w:rsid w:val="004103F1"/>
    <w:rsid w:val="0041040A"/>
    <w:rsid w:val="00410473"/>
    <w:rsid w:val="004104BC"/>
    <w:rsid w:val="004104E1"/>
    <w:rsid w:val="00410677"/>
    <w:rsid w:val="00410682"/>
    <w:rsid w:val="0041079D"/>
    <w:rsid w:val="004107D5"/>
    <w:rsid w:val="00410838"/>
    <w:rsid w:val="0041084D"/>
    <w:rsid w:val="00410874"/>
    <w:rsid w:val="004108C0"/>
    <w:rsid w:val="004108EB"/>
    <w:rsid w:val="00410913"/>
    <w:rsid w:val="00410967"/>
    <w:rsid w:val="00410972"/>
    <w:rsid w:val="00410AB3"/>
    <w:rsid w:val="00410AC2"/>
    <w:rsid w:val="00410B72"/>
    <w:rsid w:val="00410B8A"/>
    <w:rsid w:val="00410BB4"/>
    <w:rsid w:val="00410C3F"/>
    <w:rsid w:val="00410E31"/>
    <w:rsid w:val="00410E50"/>
    <w:rsid w:val="00410E7F"/>
    <w:rsid w:val="00410EA1"/>
    <w:rsid w:val="00410F57"/>
    <w:rsid w:val="00410FD7"/>
    <w:rsid w:val="00411142"/>
    <w:rsid w:val="00411174"/>
    <w:rsid w:val="0041118C"/>
    <w:rsid w:val="004111AE"/>
    <w:rsid w:val="004111C3"/>
    <w:rsid w:val="00411308"/>
    <w:rsid w:val="00411316"/>
    <w:rsid w:val="00411328"/>
    <w:rsid w:val="0041135E"/>
    <w:rsid w:val="004113B8"/>
    <w:rsid w:val="00411477"/>
    <w:rsid w:val="004114CC"/>
    <w:rsid w:val="00411521"/>
    <w:rsid w:val="00411524"/>
    <w:rsid w:val="004115A2"/>
    <w:rsid w:val="004115E0"/>
    <w:rsid w:val="00411606"/>
    <w:rsid w:val="00411631"/>
    <w:rsid w:val="0041177F"/>
    <w:rsid w:val="00411938"/>
    <w:rsid w:val="004119D4"/>
    <w:rsid w:val="00411A1A"/>
    <w:rsid w:val="00411A36"/>
    <w:rsid w:val="00411AE7"/>
    <w:rsid w:val="00411B5C"/>
    <w:rsid w:val="00411B6F"/>
    <w:rsid w:val="00411C2F"/>
    <w:rsid w:val="00411C49"/>
    <w:rsid w:val="00411CB6"/>
    <w:rsid w:val="00411CE9"/>
    <w:rsid w:val="00411D3E"/>
    <w:rsid w:val="00411DDB"/>
    <w:rsid w:val="00411E9D"/>
    <w:rsid w:val="00411F0D"/>
    <w:rsid w:val="00411F7E"/>
    <w:rsid w:val="00411F8E"/>
    <w:rsid w:val="0041200E"/>
    <w:rsid w:val="004120BD"/>
    <w:rsid w:val="004120C9"/>
    <w:rsid w:val="004120D6"/>
    <w:rsid w:val="00412127"/>
    <w:rsid w:val="0041212A"/>
    <w:rsid w:val="00412130"/>
    <w:rsid w:val="00412136"/>
    <w:rsid w:val="0041218E"/>
    <w:rsid w:val="004121CE"/>
    <w:rsid w:val="004121F2"/>
    <w:rsid w:val="00412309"/>
    <w:rsid w:val="004123DF"/>
    <w:rsid w:val="0041244B"/>
    <w:rsid w:val="004125B5"/>
    <w:rsid w:val="004125E4"/>
    <w:rsid w:val="0041260F"/>
    <w:rsid w:val="00412665"/>
    <w:rsid w:val="00412675"/>
    <w:rsid w:val="004126D9"/>
    <w:rsid w:val="004126DD"/>
    <w:rsid w:val="004126EE"/>
    <w:rsid w:val="0041270A"/>
    <w:rsid w:val="00412755"/>
    <w:rsid w:val="0041279D"/>
    <w:rsid w:val="004127C3"/>
    <w:rsid w:val="004127EF"/>
    <w:rsid w:val="004127FF"/>
    <w:rsid w:val="0041280E"/>
    <w:rsid w:val="004129EE"/>
    <w:rsid w:val="00412C98"/>
    <w:rsid w:val="00412D9E"/>
    <w:rsid w:val="00412DC5"/>
    <w:rsid w:val="00412E14"/>
    <w:rsid w:val="00412FA1"/>
    <w:rsid w:val="00413014"/>
    <w:rsid w:val="0041301B"/>
    <w:rsid w:val="00413120"/>
    <w:rsid w:val="0041315D"/>
    <w:rsid w:val="004131D2"/>
    <w:rsid w:val="004133AB"/>
    <w:rsid w:val="004133B7"/>
    <w:rsid w:val="0041341A"/>
    <w:rsid w:val="0041349E"/>
    <w:rsid w:val="00413555"/>
    <w:rsid w:val="00413652"/>
    <w:rsid w:val="004136E3"/>
    <w:rsid w:val="0041372A"/>
    <w:rsid w:val="004138BD"/>
    <w:rsid w:val="00413A42"/>
    <w:rsid w:val="00413A58"/>
    <w:rsid w:val="00413A6E"/>
    <w:rsid w:val="00413BA7"/>
    <w:rsid w:val="00413BCC"/>
    <w:rsid w:val="00413DAD"/>
    <w:rsid w:val="00413EA6"/>
    <w:rsid w:val="00413F40"/>
    <w:rsid w:val="00413F44"/>
    <w:rsid w:val="00413F48"/>
    <w:rsid w:val="00413F71"/>
    <w:rsid w:val="00413FFC"/>
    <w:rsid w:val="00414075"/>
    <w:rsid w:val="00414116"/>
    <w:rsid w:val="004141EA"/>
    <w:rsid w:val="004141F1"/>
    <w:rsid w:val="004141F5"/>
    <w:rsid w:val="0041420F"/>
    <w:rsid w:val="00414227"/>
    <w:rsid w:val="004142D0"/>
    <w:rsid w:val="004142F8"/>
    <w:rsid w:val="0041433A"/>
    <w:rsid w:val="004143B6"/>
    <w:rsid w:val="0041444F"/>
    <w:rsid w:val="00414474"/>
    <w:rsid w:val="004144E8"/>
    <w:rsid w:val="0041459D"/>
    <w:rsid w:val="004145A3"/>
    <w:rsid w:val="004145DA"/>
    <w:rsid w:val="00414609"/>
    <w:rsid w:val="00414677"/>
    <w:rsid w:val="004146BC"/>
    <w:rsid w:val="004146C1"/>
    <w:rsid w:val="00414709"/>
    <w:rsid w:val="0041486F"/>
    <w:rsid w:val="004148C1"/>
    <w:rsid w:val="0041493E"/>
    <w:rsid w:val="00414951"/>
    <w:rsid w:val="0041495F"/>
    <w:rsid w:val="004149EB"/>
    <w:rsid w:val="00414A4C"/>
    <w:rsid w:val="00414BF6"/>
    <w:rsid w:val="00414C50"/>
    <w:rsid w:val="00414C94"/>
    <w:rsid w:val="00414E02"/>
    <w:rsid w:val="00414E24"/>
    <w:rsid w:val="00414EB3"/>
    <w:rsid w:val="00414EBD"/>
    <w:rsid w:val="00414ED3"/>
    <w:rsid w:val="00414F38"/>
    <w:rsid w:val="00414FF4"/>
    <w:rsid w:val="004150C9"/>
    <w:rsid w:val="004150CB"/>
    <w:rsid w:val="00415101"/>
    <w:rsid w:val="00415157"/>
    <w:rsid w:val="00415180"/>
    <w:rsid w:val="00415182"/>
    <w:rsid w:val="004151A9"/>
    <w:rsid w:val="00415293"/>
    <w:rsid w:val="004152E7"/>
    <w:rsid w:val="00415465"/>
    <w:rsid w:val="004154A0"/>
    <w:rsid w:val="004156A4"/>
    <w:rsid w:val="004156B6"/>
    <w:rsid w:val="0041574C"/>
    <w:rsid w:val="00415756"/>
    <w:rsid w:val="0041577E"/>
    <w:rsid w:val="004157BF"/>
    <w:rsid w:val="004157D6"/>
    <w:rsid w:val="00415845"/>
    <w:rsid w:val="00415847"/>
    <w:rsid w:val="0041588E"/>
    <w:rsid w:val="00415950"/>
    <w:rsid w:val="00415A40"/>
    <w:rsid w:val="00415A42"/>
    <w:rsid w:val="00415A4A"/>
    <w:rsid w:val="00415AA2"/>
    <w:rsid w:val="00415C34"/>
    <w:rsid w:val="00415C81"/>
    <w:rsid w:val="00415CEF"/>
    <w:rsid w:val="00415D2B"/>
    <w:rsid w:val="00415DAA"/>
    <w:rsid w:val="00415DAE"/>
    <w:rsid w:val="00415E08"/>
    <w:rsid w:val="00415EF0"/>
    <w:rsid w:val="00415F44"/>
    <w:rsid w:val="00415F50"/>
    <w:rsid w:val="004160AB"/>
    <w:rsid w:val="004161B7"/>
    <w:rsid w:val="004161C1"/>
    <w:rsid w:val="0041624B"/>
    <w:rsid w:val="004163A8"/>
    <w:rsid w:val="004163FC"/>
    <w:rsid w:val="00416418"/>
    <w:rsid w:val="004164F3"/>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CBD"/>
    <w:rsid w:val="00416CCE"/>
    <w:rsid w:val="00416DCA"/>
    <w:rsid w:val="00416ED6"/>
    <w:rsid w:val="00416F05"/>
    <w:rsid w:val="00416FDF"/>
    <w:rsid w:val="00417046"/>
    <w:rsid w:val="00417068"/>
    <w:rsid w:val="0041708B"/>
    <w:rsid w:val="004170B3"/>
    <w:rsid w:val="00417138"/>
    <w:rsid w:val="004171C5"/>
    <w:rsid w:val="004171CC"/>
    <w:rsid w:val="004171EF"/>
    <w:rsid w:val="004172A2"/>
    <w:rsid w:val="004172BB"/>
    <w:rsid w:val="0041739D"/>
    <w:rsid w:val="00417412"/>
    <w:rsid w:val="00417433"/>
    <w:rsid w:val="004174AE"/>
    <w:rsid w:val="004174C1"/>
    <w:rsid w:val="004174D9"/>
    <w:rsid w:val="004175B3"/>
    <w:rsid w:val="004175FA"/>
    <w:rsid w:val="00417604"/>
    <w:rsid w:val="0041761E"/>
    <w:rsid w:val="0041764E"/>
    <w:rsid w:val="0041767C"/>
    <w:rsid w:val="00417688"/>
    <w:rsid w:val="004177AC"/>
    <w:rsid w:val="004177B8"/>
    <w:rsid w:val="00417827"/>
    <w:rsid w:val="00417857"/>
    <w:rsid w:val="00417863"/>
    <w:rsid w:val="004178CD"/>
    <w:rsid w:val="00417954"/>
    <w:rsid w:val="00417AD6"/>
    <w:rsid w:val="00417B25"/>
    <w:rsid w:val="00417B6E"/>
    <w:rsid w:val="00417BF0"/>
    <w:rsid w:val="00417C7C"/>
    <w:rsid w:val="00417CAA"/>
    <w:rsid w:val="00417CB7"/>
    <w:rsid w:val="00417CD9"/>
    <w:rsid w:val="00417CFD"/>
    <w:rsid w:val="00417D2D"/>
    <w:rsid w:val="00417DAE"/>
    <w:rsid w:val="00417DD1"/>
    <w:rsid w:val="00417DF1"/>
    <w:rsid w:val="00417E9F"/>
    <w:rsid w:val="00417F55"/>
    <w:rsid w:val="00417F66"/>
    <w:rsid w:val="00417FC7"/>
    <w:rsid w:val="00420049"/>
    <w:rsid w:val="00420090"/>
    <w:rsid w:val="004201CA"/>
    <w:rsid w:val="004201D2"/>
    <w:rsid w:val="00420288"/>
    <w:rsid w:val="00420394"/>
    <w:rsid w:val="0042040C"/>
    <w:rsid w:val="00420418"/>
    <w:rsid w:val="0042048D"/>
    <w:rsid w:val="004204AD"/>
    <w:rsid w:val="0042050D"/>
    <w:rsid w:val="00420556"/>
    <w:rsid w:val="00420578"/>
    <w:rsid w:val="00420591"/>
    <w:rsid w:val="004205EB"/>
    <w:rsid w:val="00420607"/>
    <w:rsid w:val="0042062A"/>
    <w:rsid w:val="004206BF"/>
    <w:rsid w:val="00420788"/>
    <w:rsid w:val="004207F5"/>
    <w:rsid w:val="00420800"/>
    <w:rsid w:val="0042085E"/>
    <w:rsid w:val="004208C8"/>
    <w:rsid w:val="00420978"/>
    <w:rsid w:val="004209A6"/>
    <w:rsid w:val="004209E8"/>
    <w:rsid w:val="00420A6B"/>
    <w:rsid w:val="00420B27"/>
    <w:rsid w:val="00420C5E"/>
    <w:rsid w:val="00420CCF"/>
    <w:rsid w:val="00420E5B"/>
    <w:rsid w:val="00420EC8"/>
    <w:rsid w:val="00420ED9"/>
    <w:rsid w:val="00420FD0"/>
    <w:rsid w:val="00420FD5"/>
    <w:rsid w:val="00421057"/>
    <w:rsid w:val="00421059"/>
    <w:rsid w:val="00421091"/>
    <w:rsid w:val="004211B1"/>
    <w:rsid w:val="00421212"/>
    <w:rsid w:val="00421225"/>
    <w:rsid w:val="0042158E"/>
    <w:rsid w:val="004215EE"/>
    <w:rsid w:val="004215FD"/>
    <w:rsid w:val="00421731"/>
    <w:rsid w:val="0042173C"/>
    <w:rsid w:val="004217A2"/>
    <w:rsid w:val="004218D3"/>
    <w:rsid w:val="00421901"/>
    <w:rsid w:val="00421939"/>
    <w:rsid w:val="0042193C"/>
    <w:rsid w:val="0042198A"/>
    <w:rsid w:val="00421A8F"/>
    <w:rsid w:val="00421A95"/>
    <w:rsid w:val="00421ABB"/>
    <w:rsid w:val="00421ABE"/>
    <w:rsid w:val="00421BB5"/>
    <w:rsid w:val="00421C1B"/>
    <w:rsid w:val="00421C95"/>
    <w:rsid w:val="00421D00"/>
    <w:rsid w:val="00421DB8"/>
    <w:rsid w:val="00421E0C"/>
    <w:rsid w:val="00421E1D"/>
    <w:rsid w:val="00421E2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698"/>
    <w:rsid w:val="0042273F"/>
    <w:rsid w:val="00422794"/>
    <w:rsid w:val="0042279D"/>
    <w:rsid w:val="004227C2"/>
    <w:rsid w:val="004227CD"/>
    <w:rsid w:val="004228B7"/>
    <w:rsid w:val="004228B9"/>
    <w:rsid w:val="00422948"/>
    <w:rsid w:val="004229E0"/>
    <w:rsid w:val="00422A04"/>
    <w:rsid w:val="00422A45"/>
    <w:rsid w:val="00422A55"/>
    <w:rsid w:val="00422A6F"/>
    <w:rsid w:val="00422AD0"/>
    <w:rsid w:val="00422AE5"/>
    <w:rsid w:val="00422B20"/>
    <w:rsid w:val="00422C88"/>
    <w:rsid w:val="00422CA9"/>
    <w:rsid w:val="00422D4B"/>
    <w:rsid w:val="00422D96"/>
    <w:rsid w:val="00422F0B"/>
    <w:rsid w:val="00422F3D"/>
    <w:rsid w:val="00422FF6"/>
    <w:rsid w:val="0042300F"/>
    <w:rsid w:val="00423010"/>
    <w:rsid w:val="00423039"/>
    <w:rsid w:val="0042308D"/>
    <w:rsid w:val="004231BF"/>
    <w:rsid w:val="0042321D"/>
    <w:rsid w:val="004232DD"/>
    <w:rsid w:val="004233F0"/>
    <w:rsid w:val="00423486"/>
    <w:rsid w:val="004234D3"/>
    <w:rsid w:val="004235E1"/>
    <w:rsid w:val="004235EE"/>
    <w:rsid w:val="004235F5"/>
    <w:rsid w:val="00423667"/>
    <w:rsid w:val="0042369A"/>
    <w:rsid w:val="00423801"/>
    <w:rsid w:val="00423840"/>
    <w:rsid w:val="004238C5"/>
    <w:rsid w:val="00423906"/>
    <w:rsid w:val="0042399E"/>
    <w:rsid w:val="004239C5"/>
    <w:rsid w:val="00423A3B"/>
    <w:rsid w:val="00423A8A"/>
    <w:rsid w:val="00423AB8"/>
    <w:rsid w:val="00423B36"/>
    <w:rsid w:val="00423B43"/>
    <w:rsid w:val="00423B63"/>
    <w:rsid w:val="00423B77"/>
    <w:rsid w:val="00423C98"/>
    <w:rsid w:val="00423D03"/>
    <w:rsid w:val="00423EE5"/>
    <w:rsid w:val="00423EEA"/>
    <w:rsid w:val="00423F86"/>
    <w:rsid w:val="0042404F"/>
    <w:rsid w:val="004240DC"/>
    <w:rsid w:val="004241A1"/>
    <w:rsid w:val="00424282"/>
    <w:rsid w:val="00424283"/>
    <w:rsid w:val="0042429B"/>
    <w:rsid w:val="00424303"/>
    <w:rsid w:val="004243AF"/>
    <w:rsid w:val="00424505"/>
    <w:rsid w:val="00424537"/>
    <w:rsid w:val="0042453C"/>
    <w:rsid w:val="004245AA"/>
    <w:rsid w:val="0042461D"/>
    <w:rsid w:val="0042471C"/>
    <w:rsid w:val="00424A27"/>
    <w:rsid w:val="00424A80"/>
    <w:rsid w:val="00424B88"/>
    <w:rsid w:val="00424BB6"/>
    <w:rsid w:val="00424C04"/>
    <w:rsid w:val="00424C6F"/>
    <w:rsid w:val="00424C88"/>
    <w:rsid w:val="00424D4E"/>
    <w:rsid w:val="00424DFD"/>
    <w:rsid w:val="00424EA6"/>
    <w:rsid w:val="00424F05"/>
    <w:rsid w:val="00424F0C"/>
    <w:rsid w:val="00424F27"/>
    <w:rsid w:val="00424FDB"/>
    <w:rsid w:val="0042509A"/>
    <w:rsid w:val="004250B6"/>
    <w:rsid w:val="00425121"/>
    <w:rsid w:val="00425138"/>
    <w:rsid w:val="00425178"/>
    <w:rsid w:val="004251B3"/>
    <w:rsid w:val="00425239"/>
    <w:rsid w:val="004252B9"/>
    <w:rsid w:val="00425328"/>
    <w:rsid w:val="00425334"/>
    <w:rsid w:val="0042541F"/>
    <w:rsid w:val="00425434"/>
    <w:rsid w:val="004254F1"/>
    <w:rsid w:val="0042552E"/>
    <w:rsid w:val="004255B4"/>
    <w:rsid w:val="004255BE"/>
    <w:rsid w:val="00425696"/>
    <w:rsid w:val="004256A6"/>
    <w:rsid w:val="004256E6"/>
    <w:rsid w:val="00425749"/>
    <w:rsid w:val="00425754"/>
    <w:rsid w:val="00425773"/>
    <w:rsid w:val="0042586A"/>
    <w:rsid w:val="00425948"/>
    <w:rsid w:val="00425A26"/>
    <w:rsid w:val="00425AF8"/>
    <w:rsid w:val="00425C2C"/>
    <w:rsid w:val="00425C8E"/>
    <w:rsid w:val="00425D1F"/>
    <w:rsid w:val="00425D3F"/>
    <w:rsid w:val="00425E0B"/>
    <w:rsid w:val="00425E6F"/>
    <w:rsid w:val="00425EE9"/>
    <w:rsid w:val="00425F41"/>
    <w:rsid w:val="00426008"/>
    <w:rsid w:val="00426047"/>
    <w:rsid w:val="00426129"/>
    <w:rsid w:val="004261B5"/>
    <w:rsid w:val="004261DC"/>
    <w:rsid w:val="0042620D"/>
    <w:rsid w:val="00426349"/>
    <w:rsid w:val="00426380"/>
    <w:rsid w:val="0042649C"/>
    <w:rsid w:val="004264D3"/>
    <w:rsid w:val="004264DF"/>
    <w:rsid w:val="0042653B"/>
    <w:rsid w:val="0042658C"/>
    <w:rsid w:val="00426597"/>
    <w:rsid w:val="004265FC"/>
    <w:rsid w:val="00426625"/>
    <w:rsid w:val="0042672C"/>
    <w:rsid w:val="0042681A"/>
    <w:rsid w:val="0042683A"/>
    <w:rsid w:val="0042693C"/>
    <w:rsid w:val="00426B79"/>
    <w:rsid w:val="00426BF5"/>
    <w:rsid w:val="00426CBF"/>
    <w:rsid w:val="00426CD6"/>
    <w:rsid w:val="00426EBF"/>
    <w:rsid w:val="00426F44"/>
    <w:rsid w:val="00426FDD"/>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47"/>
    <w:rsid w:val="0042776C"/>
    <w:rsid w:val="004277FB"/>
    <w:rsid w:val="00427811"/>
    <w:rsid w:val="004278B8"/>
    <w:rsid w:val="004278CE"/>
    <w:rsid w:val="0042791B"/>
    <w:rsid w:val="00427943"/>
    <w:rsid w:val="004279FB"/>
    <w:rsid w:val="00427A05"/>
    <w:rsid w:val="00427A63"/>
    <w:rsid w:val="00427AE0"/>
    <w:rsid w:val="00427B05"/>
    <w:rsid w:val="00427B50"/>
    <w:rsid w:val="00427C1F"/>
    <w:rsid w:val="00427C99"/>
    <w:rsid w:val="00427D1E"/>
    <w:rsid w:val="00427D64"/>
    <w:rsid w:val="00427DA4"/>
    <w:rsid w:val="00427FFE"/>
    <w:rsid w:val="0043001B"/>
    <w:rsid w:val="004300E1"/>
    <w:rsid w:val="004301F7"/>
    <w:rsid w:val="004302F3"/>
    <w:rsid w:val="004303CC"/>
    <w:rsid w:val="00430501"/>
    <w:rsid w:val="0043052D"/>
    <w:rsid w:val="0043057C"/>
    <w:rsid w:val="00430583"/>
    <w:rsid w:val="004305AC"/>
    <w:rsid w:val="004305E7"/>
    <w:rsid w:val="004305E9"/>
    <w:rsid w:val="00430661"/>
    <w:rsid w:val="004306C9"/>
    <w:rsid w:val="0043084C"/>
    <w:rsid w:val="0043086C"/>
    <w:rsid w:val="0043088E"/>
    <w:rsid w:val="0043089B"/>
    <w:rsid w:val="00430942"/>
    <w:rsid w:val="00430A46"/>
    <w:rsid w:val="00430B1E"/>
    <w:rsid w:val="00430B6B"/>
    <w:rsid w:val="00430C1B"/>
    <w:rsid w:val="00430EC2"/>
    <w:rsid w:val="00430F1F"/>
    <w:rsid w:val="00430FC6"/>
    <w:rsid w:val="0043103A"/>
    <w:rsid w:val="004310D1"/>
    <w:rsid w:val="004310DB"/>
    <w:rsid w:val="00431116"/>
    <w:rsid w:val="00431180"/>
    <w:rsid w:val="00431197"/>
    <w:rsid w:val="00431273"/>
    <w:rsid w:val="00431364"/>
    <w:rsid w:val="00431486"/>
    <w:rsid w:val="004314A5"/>
    <w:rsid w:val="00431618"/>
    <w:rsid w:val="004316BC"/>
    <w:rsid w:val="004316E1"/>
    <w:rsid w:val="0043173B"/>
    <w:rsid w:val="00431863"/>
    <w:rsid w:val="004319A3"/>
    <w:rsid w:val="004319D0"/>
    <w:rsid w:val="004319FF"/>
    <w:rsid w:val="00431A0C"/>
    <w:rsid w:val="00431A40"/>
    <w:rsid w:val="00431AC5"/>
    <w:rsid w:val="00431B65"/>
    <w:rsid w:val="00431C4E"/>
    <w:rsid w:val="00431D45"/>
    <w:rsid w:val="00431D58"/>
    <w:rsid w:val="00431D78"/>
    <w:rsid w:val="00431D84"/>
    <w:rsid w:val="00431EEF"/>
    <w:rsid w:val="00431F3D"/>
    <w:rsid w:val="00431F7F"/>
    <w:rsid w:val="00431F86"/>
    <w:rsid w:val="00431FDA"/>
    <w:rsid w:val="0043204E"/>
    <w:rsid w:val="004320E5"/>
    <w:rsid w:val="0043213C"/>
    <w:rsid w:val="00432158"/>
    <w:rsid w:val="0043217D"/>
    <w:rsid w:val="004321B8"/>
    <w:rsid w:val="004321BB"/>
    <w:rsid w:val="004321FF"/>
    <w:rsid w:val="00432206"/>
    <w:rsid w:val="00432222"/>
    <w:rsid w:val="004322F8"/>
    <w:rsid w:val="00432354"/>
    <w:rsid w:val="00432378"/>
    <w:rsid w:val="0043241B"/>
    <w:rsid w:val="004324E1"/>
    <w:rsid w:val="004324F1"/>
    <w:rsid w:val="004325A5"/>
    <w:rsid w:val="004325DF"/>
    <w:rsid w:val="0043263E"/>
    <w:rsid w:val="0043276D"/>
    <w:rsid w:val="004327A6"/>
    <w:rsid w:val="004328C6"/>
    <w:rsid w:val="004328ED"/>
    <w:rsid w:val="004328F6"/>
    <w:rsid w:val="00432996"/>
    <w:rsid w:val="004329E2"/>
    <w:rsid w:val="00432A86"/>
    <w:rsid w:val="00432A99"/>
    <w:rsid w:val="00432AAF"/>
    <w:rsid w:val="00432AE6"/>
    <w:rsid w:val="00432B6B"/>
    <w:rsid w:val="00432BFE"/>
    <w:rsid w:val="00432C8A"/>
    <w:rsid w:val="00432E3A"/>
    <w:rsid w:val="00432FB1"/>
    <w:rsid w:val="00432FD9"/>
    <w:rsid w:val="00433001"/>
    <w:rsid w:val="00433082"/>
    <w:rsid w:val="004331C0"/>
    <w:rsid w:val="004331C1"/>
    <w:rsid w:val="004331C5"/>
    <w:rsid w:val="004331FF"/>
    <w:rsid w:val="00433265"/>
    <w:rsid w:val="00433327"/>
    <w:rsid w:val="00433340"/>
    <w:rsid w:val="00433351"/>
    <w:rsid w:val="004333C4"/>
    <w:rsid w:val="00433428"/>
    <w:rsid w:val="0043358B"/>
    <w:rsid w:val="004335F1"/>
    <w:rsid w:val="00433651"/>
    <w:rsid w:val="00433683"/>
    <w:rsid w:val="004336CA"/>
    <w:rsid w:val="0043371F"/>
    <w:rsid w:val="004337E1"/>
    <w:rsid w:val="00433811"/>
    <w:rsid w:val="00433840"/>
    <w:rsid w:val="004338A9"/>
    <w:rsid w:val="004338C2"/>
    <w:rsid w:val="004339E4"/>
    <w:rsid w:val="00433A3B"/>
    <w:rsid w:val="00433B20"/>
    <w:rsid w:val="00433B4F"/>
    <w:rsid w:val="00433B57"/>
    <w:rsid w:val="00433B5A"/>
    <w:rsid w:val="00433B9F"/>
    <w:rsid w:val="00433BC4"/>
    <w:rsid w:val="00433C1A"/>
    <w:rsid w:val="00433C27"/>
    <w:rsid w:val="00433C4F"/>
    <w:rsid w:val="00433E08"/>
    <w:rsid w:val="00433EFF"/>
    <w:rsid w:val="00433F3B"/>
    <w:rsid w:val="00433F70"/>
    <w:rsid w:val="00433F71"/>
    <w:rsid w:val="00433F91"/>
    <w:rsid w:val="00433FAA"/>
    <w:rsid w:val="00433FDE"/>
    <w:rsid w:val="0043403C"/>
    <w:rsid w:val="00434082"/>
    <w:rsid w:val="00434123"/>
    <w:rsid w:val="0043418B"/>
    <w:rsid w:val="004341A3"/>
    <w:rsid w:val="004341D5"/>
    <w:rsid w:val="00434372"/>
    <w:rsid w:val="00434386"/>
    <w:rsid w:val="004343CE"/>
    <w:rsid w:val="004343DC"/>
    <w:rsid w:val="004343EC"/>
    <w:rsid w:val="004344F2"/>
    <w:rsid w:val="004345CA"/>
    <w:rsid w:val="0043463E"/>
    <w:rsid w:val="004346A5"/>
    <w:rsid w:val="004346F4"/>
    <w:rsid w:val="004347AB"/>
    <w:rsid w:val="00434827"/>
    <w:rsid w:val="00434855"/>
    <w:rsid w:val="00434858"/>
    <w:rsid w:val="0043492C"/>
    <w:rsid w:val="00434951"/>
    <w:rsid w:val="00434976"/>
    <w:rsid w:val="004349BB"/>
    <w:rsid w:val="00434ABE"/>
    <w:rsid w:val="00434B0E"/>
    <w:rsid w:val="00434E7E"/>
    <w:rsid w:val="00434EC9"/>
    <w:rsid w:val="00434FBF"/>
    <w:rsid w:val="00434FCA"/>
    <w:rsid w:val="00434FD8"/>
    <w:rsid w:val="004350D5"/>
    <w:rsid w:val="00435141"/>
    <w:rsid w:val="0043519F"/>
    <w:rsid w:val="004351CA"/>
    <w:rsid w:val="004351E2"/>
    <w:rsid w:val="00435217"/>
    <w:rsid w:val="004353DD"/>
    <w:rsid w:val="00435473"/>
    <w:rsid w:val="004354CB"/>
    <w:rsid w:val="004355F1"/>
    <w:rsid w:val="00435677"/>
    <w:rsid w:val="00435732"/>
    <w:rsid w:val="0043576F"/>
    <w:rsid w:val="004357BB"/>
    <w:rsid w:val="004357E7"/>
    <w:rsid w:val="0043583E"/>
    <w:rsid w:val="00435852"/>
    <w:rsid w:val="004358B8"/>
    <w:rsid w:val="0043594C"/>
    <w:rsid w:val="00435ACC"/>
    <w:rsid w:val="00435AD4"/>
    <w:rsid w:val="00435B45"/>
    <w:rsid w:val="00435B6C"/>
    <w:rsid w:val="00435BA1"/>
    <w:rsid w:val="00435C54"/>
    <w:rsid w:val="00435C55"/>
    <w:rsid w:val="00435CB7"/>
    <w:rsid w:val="00435CCE"/>
    <w:rsid w:val="00435D0E"/>
    <w:rsid w:val="00435D26"/>
    <w:rsid w:val="00435D35"/>
    <w:rsid w:val="00435D4E"/>
    <w:rsid w:val="00435E08"/>
    <w:rsid w:val="00435EBC"/>
    <w:rsid w:val="00435F09"/>
    <w:rsid w:val="00436029"/>
    <w:rsid w:val="00436147"/>
    <w:rsid w:val="004362C0"/>
    <w:rsid w:val="004362DD"/>
    <w:rsid w:val="00436383"/>
    <w:rsid w:val="004364E3"/>
    <w:rsid w:val="00436540"/>
    <w:rsid w:val="004365B6"/>
    <w:rsid w:val="004365CA"/>
    <w:rsid w:val="004365FB"/>
    <w:rsid w:val="00436624"/>
    <w:rsid w:val="0043665D"/>
    <w:rsid w:val="004366DF"/>
    <w:rsid w:val="0043671F"/>
    <w:rsid w:val="00436720"/>
    <w:rsid w:val="004367BD"/>
    <w:rsid w:val="0043680A"/>
    <w:rsid w:val="00436882"/>
    <w:rsid w:val="0043692C"/>
    <w:rsid w:val="0043693A"/>
    <w:rsid w:val="004369B8"/>
    <w:rsid w:val="00436A6D"/>
    <w:rsid w:val="00436B17"/>
    <w:rsid w:val="00436BA0"/>
    <w:rsid w:val="00436CAF"/>
    <w:rsid w:val="00436DB6"/>
    <w:rsid w:val="00436DE7"/>
    <w:rsid w:val="00436EFB"/>
    <w:rsid w:val="00436F4F"/>
    <w:rsid w:val="00436F79"/>
    <w:rsid w:val="00437036"/>
    <w:rsid w:val="0043711D"/>
    <w:rsid w:val="0043717B"/>
    <w:rsid w:val="0043725E"/>
    <w:rsid w:val="0043737B"/>
    <w:rsid w:val="004373D9"/>
    <w:rsid w:val="0043743F"/>
    <w:rsid w:val="0043752F"/>
    <w:rsid w:val="004375A8"/>
    <w:rsid w:val="004375F3"/>
    <w:rsid w:val="004375FF"/>
    <w:rsid w:val="0043764A"/>
    <w:rsid w:val="004377F0"/>
    <w:rsid w:val="0043780D"/>
    <w:rsid w:val="00437844"/>
    <w:rsid w:val="00437884"/>
    <w:rsid w:val="004378AB"/>
    <w:rsid w:val="004378F3"/>
    <w:rsid w:val="00437978"/>
    <w:rsid w:val="00437A0A"/>
    <w:rsid w:val="00437A15"/>
    <w:rsid w:val="00437A2E"/>
    <w:rsid w:val="00437A58"/>
    <w:rsid w:val="00437A6B"/>
    <w:rsid w:val="00437B05"/>
    <w:rsid w:val="00437B7D"/>
    <w:rsid w:val="00437B84"/>
    <w:rsid w:val="00437BBF"/>
    <w:rsid w:val="00437BCD"/>
    <w:rsid w:val="00437C04"/>
    <w:rsid w:val="00437C24"/>
    <w:rsid w:val="00437C5F"/>
    <w:rsid w:val="00437CC2"/>
    <w:rsid w:val="00437CC7"/>
    <w:rsid w:val="00437CD8"/>
    <w:rsid w:val="00437D38"/>
    <w:rsid w:val="00437D7E"/>
    <w:rsid w:val="00437D95"/>
    <w:rsid w:val="00437E35"/>
    <w:rsid w:val="00437E4E"/>
    <w:rsid w:val="00437EBA"/>
    <w:rsid w:val="00437F0E"/>
    <w:rsid w:val="00437FBD"/>
    <w:rsid w:val="004400CB"/>
    <w:rsid w:val="0044016C"/>
    <w:rsid w:val="004401AF"/>
    <w:rsid w:val="0044020E"/>
    <w:rsid w:val="00440264"/>
    <w:rsid w:val="00440273"/>
    <w:rsid w:val="0044029B"/>
    <w:rsid w:val="004402B4"/>
    <w:rsid w:val="004402D5"/>
    <w:rsid w:val="004402F0"/>
    <w:rsid w:val="00440566"/>
    <w:rsid w:val="0044060A"/>
    <w:rsid w:val="0044063C"/>
    <w:rsid w:val="00440697"/>
    <w:rsid w:val="004406F9"/>
    <w:rsid w:val="004406FB"/>
    <w:rsid w:val="00440747"/>
    <w:rsid w:val="00440795"/>
    <w:rsid w:val="004407BF"/>
    <w:rsid w:val="0044096A"/>
    <w:rsid w:val="004409E2"/>
    <w:rsid w:val="00440A55"/>
    <w:rsid w:val="00440B16"/>
    <w:rsid w:val="00440B31"/>
    <w:rsid w:val="00440C28"/>
    <w:rsid w:val="00440C4A"/>
    <w:rsid w:val="00440C80"/>
    <w:rsid w:val="00440D33"/>
    <w:rsid w:val="00440D65"/>
    <w:rsid w:val="00440E23"/>
    <w:rsid w:val="00440E43"/>
    <w:rsid w:val="00440F27"/>
    <w:rsid w:val="00441091"/>
    <w:rsid w:val="004410EE"/>
    <w:rsid w:val="00441170"/>
    <w:rsid w:val="004411C1"/>
    <w:rsid w:val="004411DC"/>
    <w:rsid w:val="004411F2"/>
    <w:rsid w:val="004412BF"/>
    <w:rsid w:val="004412D3"/>
    <w:rsid w:val="00441332"/>
    <w:rsid w:val="004413BE"/>
    <w:rsid w:val="004413C0"/>
    <w:rsid w:val="004413DD"/>
    <w:rsid w:val="004413F3"/>
    <w:rsid w:val="00441420"/>
    <w:rsid w:val="0044145B"/>
    <w:rsid w:val="004414EA"/>
    <w:rsid w:val="00441535"/>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68"/>
    <w:rsid w:val="00441A9F"/>
    <w:rsid w:val="00441ADF"/>
    <w:rsid w:val="00441B5E"/>
    <w:rsid w:val="00441C0C"/>
    <w:rsid w:val="00441C5A"/>
    <w:rsid w:val="00441CA8"/>
    <w:rsid w:val="00441D08"/>
    <w:rsid w:val="00441E7F"/>
    <w:rsid w:val="00441EEC"/>
    <w:rsid w:val="00442027"/>
    <w:rsid w:val="00442104"/>
    <w:rsid w:val="0044218A"/>
    <w:rsid w:val="00442312"/>
    <w:rsid w:val="004423D4"/>
    <w:rsid w:val="004423E1"/>
    <w:rsid w:val="00442456"/>
    <w:rsid w:val="004425C4"/>
    <w:rsid w:val="004425EC"/>
    <w:rsid w:val="004426C2"/>
    <w:rsid w:val="004426CE"/>
    <w:rsid w:val="004426E2"/>
    <w:rsid w:val="00442722"/>
    <w:rsid w:val="0044272A"/>
    <w:rsid w:val="00442769"/>
    <w:rsid w:val="00442808"/>
    <w:rsid w:val="00442818"/>
    <w:rsid w:val="004428C7"/>
    <w:rsid w:val="0044290C"/>
    <w:rsid w:val="00442A7A"/>
    <w:rsid w:val="00442AF5"/>
    <w:rsid w:val="00442B1B"/>
    <w:rsid w:val="00442B62"/>
    <w:rsid w:val="00442BED"/>
    <w:rsid w:val="00442CA4"/>
    <w:rsid w:val="00442CB1"/>
    <w:rsid w:val="00442DAF"/>
    <w:rsid w:val="00442DE4"/>
    <w:rsid w:val="00442E5F"/>
    <w:rsid w:val="00442EB4"/>
    <w:rsid w:val="00442ED5"/>
    <w:rsid w:val="00442F47"/>
    <w:rsid w:val="00442F51"/>
    <w:rsid w:val="00442F60"/>
    <w:rsid w:val="00442F87"/>
    <w:rsid w:val="00442FEC"/>
    <w:rsid w:val="00443012"/>
    <w:rsid w:val="00443097"/>
    <w:rsid w:val="00443130"/>
    <w:rsid w:val="00443343"/>
    <w:rsid w:val="00443426"/>
    <w:rsid w:val="0044345E"/>
    <w:rsid w:val="00443482"/>
    <w:rsid w:val="004434B8"/>
    <w:rsid w:val="004435E6"/>
    <w:rsid w:val="00443632"/>
    <w:rsid w:val="0044369B"/>
    <w:rsid w:val="004436B8"/>
    <w:rsid w:val="004436C1"/>
    <w:rsid w:val="004436E5"/>
    <w:rsid w:val="00443747"/>
    <w:rsid w:val="004437A9"/>
    <w:rsid w:val="004437B9"/>
    <w:rsid w:val="004437DB"/>
    <w:rsid w:val="004438AB"/>
    <w:rsid w:val="0044392B"/>
    <w:rsid w:val="00443952"/>
    <w:rsid w:val="00443972"/>
    <w:rsid w:val="00443A05"/>
    <w:rsid w:val="00443A41"/>
    <w:rsid w:val="00443A45"/>
    <w:rsid w:val="00443A90"/>
    <w:rsid w:val="00443AC4"/>
    <w:rsid w:val="00443AF9"/>
    <w:rsid w:val="00443B06"/>
    <w:rsid w:val="00443B42"/>
    <w:rsid w:val="00443BF1"/>
    <w:rsid w:val="00443C31"/>
    <w:rsid w:val="00443C35"/>
    <w:rsid w:val="00443C5F"/>
    <w:rsid w:val="00443D79"/>
    <w:rsid w:val="00443D81"/>
    <w:rsid w:val="00443DC5"/>
    <w:rsid w:val="00443FA4"/>
    <w:rsid w:val="00443FEC"/>
    <w:rsid w:val="0044402A"/>
    <w:rsid w:val="0044404D"/>
    <w:rsid w:val="004440EC"/>
    <w:rsid w:val="0044416C"/>
    <w:rsid w:val="0044417F"/>
    <w:rsid w:val="0044418C"/>
    <w:rsid w:val="004441A0"/>
    <w:rsid w:val="004441B8"/>
    <w:rsid w:val="004441C9"/>
    <w:rsid w:val="004441E9"/>
    <w:rsid w:val="0044420C"/>
    <w:rsid w:val="004442A4"/>
    <w:rsid w:val="004442CC"/>
    <w:rsid w:val="00444325"/>
    <w:rsid w:val="00444341"/>
    <w:rsid w:val="00444423"/>
    <w:rsid w:val="0044447D"/>
    <w:rsid w:val="004444F0"/>
    <w:rsid w:val="00444538"/>
    <w:rsid w:val="00444593"/>
    <w:rsid w:val="00444620"/>
    <w:rsid w:val="0044468E"/>
    <w:rsid w:val="004446D2"/>
    <w:rsid w:val="0044474B"/>
    <w:rsid w:val="00444823"/>
    <w:rsid w:val="00444860"/>
    <w:rsid w:val="0044486F"/>
    <w:rsid w:val="0044487B"/>
    <w:rsid w:val="004448D4"/>
    <w:rsid w:val="00444951"/>
    <w:rsid w:val="004449A1"/>
    <w:rsid w:val="004449CA"/>
    <w:rsid w:val="00444A2A"/>
    <w:rsid w:val="00444A50"/>
    <w:rsid w:val="00444A8F"/>
    <w:rsid w:val="00444A9F"/>
    <w:rsid w:val="00444B56"/>
    <w:rsid w:val="00444B9E"/>
    <w:rsid w:val="00444BFE"/>
    <w:rsid w:val="00444C42"/>
    <w:rsid w:val="00444CF0"/>
    <w:rsid w:val="00444D3E"/>
    <w:rsid w:val="00444D96"/>
    <w:rsid w:val="00444DE2"/>
    <w:rsid w:val="00444E07"/>
    <w:rsid w:val="00444E8F"/>
    <w:rsid w:val="00444F80"/>
    <w:rsid w:val="00444F8D"/>
    <w:rsid w:val="0044502A"/>
    <w:rsid w:val="00445033"/>
    <w:rsid w:val="0044507C"/>
    <w:rsid w:val="004450A4"/>
    <w:rsid w:val="004450B8"/>
    <w:rsid w:val="00445195"/>
    <w:rsid w:val="004451C2"/>
    <w:rsid w:val="004451CD"/>
    <w:rsid w:val="00445362"/>
    <w:rsid w:val="0044537D"/>
    <w:rsid w:val="00445385"/>
    <w:rsid w:val="004453C4"/>
    <w:rsid w:val="004453D2"/>
    <w:rsid w:val="004453EC"/>
    <w:rsid w:val="00445543"/>
    <w:rsid w:val="004455AB"/>
    <w:rsid w:val="004455CC"/>
    <w:rsid w:val="00445627"/>
    <w:rsid w:val="0044563A"/>
    <w:rsid w:val="00445697"/>
    <w:rsid w:val="004456C8"/>
    <w:rsid w:val="00445747"/>
    <w:rsid w:val="00445767"/>
    <w:rsid w:val="0044579D"/>
    <w:rsid w:val="0044579F"/>
    <w:rsid w:val="00445AA1"/>
    <w:rsid w:val="00445ADF"/>
    <w:rsid w:val="00445B55"/>
    <w:rsid w:val="00445B77"/>
    <w:rsid w:val="00445BA9"/>
    <w:rsid w:val="00445BD3"/>
    <w:rsid w:val="00445C08"/>
    <w:rsid w:val="00445C12"/>
    <w:rsid w:val="00445C44"/>
    <w:rsid w:val="00445D9B"/>
    <w:rsid w:val="00445DE8"/>
    <w:rsid w:val="00445F06"/>
    <w:rsid w:val="00445F28"/>
    <w:rsid w:val="00445F31"/>
    <w:rsid w:val="00445F58"/>
    <w:rsid w:val="00445FBE"/>
    <w:rsid w:val="00445FC1"/>
    <w:rsid w:val="00445FD7"/>
    <w:rsid w:val="0044603B"/>
    <w:rsid w:val="0044603F"/>
    <w:rsid w:val="0044604A"/>
    <w:rsid w:val="00446082"/>
    <w:rsid w:val="00446142"/>
    <w:rsid w:val="00446173"/>
    <w:rsid w:val="004461B3"/>
    <w:rsid w:val="0044623A"/>
    <w:rsid w:val="0044633E"/>
    <w:rsid w:val="0044648A"/>
    <w:rsid w:val="0044648D"/>
    <w:rsid w:val="00446554"/>
    <w:rsid w:val="00446564"/>
    <w:rsid w:val="00446597"/>
    <w:rsid w:val="00446616"/>
    <w:rsid w:val="00446746"/>
    <w:rsid w:val="0044674B"/>
    <w:rsid w:val="00446776"/>
    <w:rsid w:val="004467CA"/>
    <w:rsid w:val="00446819"/>
    <w:rsid w:val="00446A0C"/>
    <w:rsid w:val="00446AEE"/>
    <w:rsid w:val="00446B0D"/>
    <w:rsid w:val="00446B8C"/>
    <w:rsid w:val="00446BE2"/>
    <w:rsid w:val="00446D59"/>
    <w:rsid w:val="00446DEC"/>
    <w:rsid w:val="00446DEF"/>
    <w:rsid w:val="00446E35"/>
    <w:rsid w:val="00446FA5"/>
    <w:rsid w:val="00447076"/>
    <w:rsid w:val="004470AA"/>
    <w:rsid w:val="004471C7"/>
    <w:rsid w:val="004471F2"/>
    <w:rsid w:val="004471F7"/>
    <w:rsid w:val="0044722F"/>
    <w:rsid w:val="00447269"/>
    <w:rsid w:val="00447383"/>
    <w:rsid w:val="004474AE"/>
    <w:rsid w:val="004474BC"/>
    <w:rsid w:val="004474C1"/>
    <w:rsid w:val="00447545"/>
    <w:rsid w:val="0044757E"/>
    <w:rsid w:val="00447596"/>
    <w:rsid w:val="0044763B"/>
    <w:rsid w:val="004476E8"/>
    <w:rsid w:val="00447774"/>
    <w:rsid w:val="004477AA"/>
    <w:rsid w:val="004477BF"/>
    <w:rsid w:val="004478A8"/>
    <w:rsid w:val="004478D4"/>
    <w:rsid w:val="0044793F"/>
    <w:rsid w:val="00447B0C"/>
    <w:rsid w:val="00447B7C"/>
    <w:rsid w:val="00447C88"/>
    <w:rsid w:val="00447CF9"/>
    <w:rsid w:val="00447D3D"/>
    <w:rsid w:val="00447E31"/>
    <w:rsid w:val="00447FCE"/>
    <w:rsid w:val="00447FEE"/>
    <w:rsid w:val="00447FF4"/>
    <w:rsid w:val="0045001C"/>
    <w:rsid w:val="0045003E"/>
    <w:rsid w:val="0045008D"/>
    <w:rsid w:val="0045012A"/>
    <w:rsid w:val="0045014F"/>
    <w:rsid w:val="0045018C"/>
    <w:rsid w:val="0045026E"/>
    <w:rsid w:val="00450285"/>
    <w:rsid w:val="004502A1"/>
    <w:rsid w:val="004503B3"/>
    <w:rsid w:val="004503C0"/>
    <w:rsid w:val="004503DC"/>
    <w:rsid w:val="00450454"/>
    <w:rsid w:val="004504AF"/>
    <w:rsid w:val="00450579"/>
    <w:rsid w:val="00450585"/>
    <w:rsid w:val="00450617"/>
    <w:rsid w:val="0045067A"/>
    <w:rsid w:val="00450718"/>
    <w:rsid w:val="004507CB"/>
    <w:rsid w:val="0045086E"/>
    <w:rsid w:val="0045091E"/>
    <w:rsid w:val="0045097F"/>
    <w:rsid w:val="004509FC"/>
    <w:rsid w:val="00450AA4"/>
    <w:rsid w:val="00450AEC"/>
    <w:rsid w:val="00450B1A"/>
    <w:rsid w:val="00450B33"/>
    <w:rsid w:val="00450B89"/>
    <w:rsid w:val="00450BF1"/>
    <w:rsid w:val="00450CB8"/>
    <w:rsid w:val="00450CD8"/>
    <w:rsid w:val="00450D25"/>
    <w:rsid w:val="00450DFB"/>
    <w:rsid w:val="00450E45"/>
    <w:rsid w:val="00450EAA"/>
    <w:rsid w:val="00450EF5"/>
    <w:rsid w:val="00450FC1"/>
    <w:rsid w:val="0045102A"/>
    <w:rsid w:val="00451085"/>
    <w:rsid w:val="00451107"/>
    <w:rsid w:val="00451108"/>
    <w:rsid w:val="00451118"/>
    <w:rsid w:val="0045117C"/>
    <w:rsid w:val="004511B8"/>
    <w:rsid w:val="00451262"/>
    <w:rsid w:val="004513AF"/>
    <w:rsid w:val="004513ED"/>
    <w:rsid w:val="004514B0"/>
    <w:rsid w:val="00451507"/>
    <w:rsid w:val="004515E6"/>
    <w:rsid w:val="00451703"/>
    <w:rsid w:val="00451850"/>
    <w:rsid w:val="00451866"/>
    <w:rsid w:val="0045197A"/>
    <w:rsid w:val="004519B7"/>
    <w:rsid w:val="004519F0"/>
    <w:rsid w:val="00451A80"/>
    <w:rsid w:val="00451AAB"/>
    <w:rsid w:val="00451B0F"/>
    <w:rsid w:val="00451B15"/>
    <w:rsid w:val="00451C60"/>
    <w:rsid w:val="00451C67"/>
    <w:rsid w:val="00451C6B"/>
    <w:rsid w:val="00451CB1"/>
    <w:rsid w:val="00451D36"/>
    <w:rsid w:val="00451D5F"/>
    <w:rsid w:val="00451D9D"/>
    <w:rsid w:val="00451DAA"/>
    <w:rsid w:val="00451DE4"/>
    <w:rsid w:val="00451E83"/>
    <w:rsid w:val="00451E91"/>
    <w:rsid w:val="00451F2A"/>
    <w:rsid w:val="00451FF6"/>
    <w:rsid w:val="00451FF7"/>
    <w:rsid w:val="00452042"/>
    <w:rsid w:val="00452045"/>
    <w:rsid w:val="00452054"/>
    <w:rsid w:val="0045209A"/>
    <w:rsid w:val="004520D4"/>
    <w:rsid w:val="004521BC"/>
    <w:rsid w:val="0045220C"/>
    <w:rsid w:val="0045222B"/>
    <w:rsid w:val="0045225F"/>
    <w:rsid w:val="00452262"/>
    <w:rsid w:val="00452289"/>
    <w:rsid w:val="0045229B"/>
    <w:rsid w:val="004522E1"/>
    <w:rsid w:val="004523BC"/>
    <w:rsid w:val="00452465"/>
    <w:rsid w:val="00452521"/>
    <w:rsid w:val="004525B9"/>
    <w:rsid w:val="004525E6"/>
    <w:rsid w:val="004526AB"/>
    <w:rsid w:val="004526B5"/>
    <w:rsid w:val="004526C1"/>
    <w:rsid w:val="00452799"/>
    <w:rsid w:val="004529A6"/>
    <w:rsid w:val="00452A18"/>
    <w:rsid w:val="00452A98"/>
    <w:rsid w:val="00452BAE"/>
    <w:rsid w:val="00452BD1"/>
    <w:rsid w:val="00452BEB"/>
    <w:rsid w:val="00452C67"/>
    <w:rsid w:val="00452C77"/>
    <w:rsid w:val="00452C79"/>
    <w:rsid w:val="00452DAB"/>
    <w:rsid w:val="00452E12"/>
    <w:rsid w:val="00452E5A"/>
    <w:rsid w:val="00452EA8"/>
    <w:rsid w:val="00452F79"/>
    <w:rsid w:val="00452F89"/>
    <w:rsid w:val="00452FBC"/>
    <w:rsid w:val="004530D3"/>
    <w:rsid w:val="004530D6"/>
    <w:rsid w:val="00453151"/>
    <w:rsid w:val="00453196"/>
    <w:rsid w:val="004531C1"/>
    <w:rsid w:val="004531FA"/>
    <w:rsid w:val="00453248"/>
    <w:rsid w:val="00453323"/>
    <w:rsid w:val="0045339E"/>
    <w:rsid w:val="00453403"/>
    <w:rsid w:val="0045343B"/>
    <w:rsid w:val="004534A9"/>
    <w:rsid w:val="00453500"/>
    <w:rsid w:val="00453506"/>
    <w:rsid w:val="00453579"/>
    <w:rsid w:val="004535D0"/>
    <w:rsid w:val="0045369A"/>
    <w:rsid w:val="004536FA"/>
    <w:rsid w:val="00453714"/>
    <w:rsid w:val="004537B3"/>
    <w:rsid w:val="004537B7"/>
    <w:rsid w:val="00453921"/>
    <w:rsid w:val="00453923"/>
    <w:rsid w:val="004539C7"/>
    <w:rsid w:val="00453A50"/>
    <w:rsid w:val="00453AA2"/>
    <w:rsid w:val="00453ADA"/>
    <w:rsid w:val="00453B08"/>
    <w:rsid w:val="00453B60"/>
    <w:rsid w:val="00453B78"/>
    <w:rsid w:val="00453C8E"/>
    <w:rsid w:val="00453E3A"/>
    <w:rsid w:val="00453EC0"/>
    <w:rsid w:val="00453EF5"/>
    <w:rsid w:val="00453F24"/>
    <w:rsid w:val="00453F6A"/>
    <w:rsid w:val="00454115"/>
    <w:rsid w:val="00454120"/>
    <w:rsid w:val="00454171"/>
    <w:rsid w:val="004541D4"/>
    <w:rsid w:val="00454206"/>
    <w:rsid w:val="004543EF"/>
    <w:rsid w:val="00454422"/>
    <w:rsid w:val="004544C8"/>
    <w:rsid w:val="004544FA"/>
    <w:rsid w:val="00454572"/>
    <w:rsid w:val="004545CA"/>
    <w:rsid w:val="00454686"/>
    <w:rsid w:val="004546C5"/>
    <w:rsid w:val="004547DA"/>
    <w:rsid w:val="00454879"/>
    <w:rsid w:val="00454890"/>
    <w:rsid w:val="0045489F"/>
    <w:rsid w:val="004548BB"/>
    <w:rsid w:val="00454971"/>
    <w:rsid w:val="004549AE"/>
    <w:rsid w:val="004549FC"/>
    <w:rsid w:val="00454A33"/>
    <w:rsid w:val="00454AF0"/>
    <w:rsid w:val="00454AF3"/>
    <w:rsid w:val="00454B9B"/>
    <w:rsid w:val="00454D39"/>
    <w:rsid w:val="00454D9F"/>
    <w:rsid w:val="00454DAC"/>
    <w:rsid w:val="00454FEF"/>
    <w:rsid w:val="0045501D"/>
    <w:rsid w:val="00455135"/>
    <w:rsid w:val="0045518D"/>
    <w:rsid w:val="0045522E"/>
    <w:rsid w:val="004553A9"/>
    <w:rsid w:val="004553AF"/>
    <w:rsid w:val="004553D5"/>
    <w:rsid w:val="004553F6"/>
    <w:rsid w:val="00455535"/>
    <w:rsid w:val="004556CD"/>
    <w:rsid w:val="004556DD"/>
    <w:rsid w:val="0045584E"/>
    <w:rsid w:val="00455932"/>
    <w:rsid w:val="0045597C"/>
    <w:rsid w:val="00455AA5"/>
    <w:rsid w:val="00455AF5"/>
    <w:rsid w:val="00455B7A"/>
    <w:rsid w:val="00455BC3"/>
    <w:rsid w:val="00455DAA"/>
    <w:rsid w:val="00455E96"/>
    <w:rsid w:val="00456019"/>
    <w:rsid w:val="00456114"/>
    <w:rsid w:val="004561A6"/>
    <w:rsid w:val="004561EB"/>
    <w:rsid w:val="0045630A"/>
    <w:rsid w:val="0045632A"/>
    <w:rsid w:val="0045636D"/>
    <w:rsid w:val="004563C7"/>
    <w:rsid w:val="004563E1"/>
    <w:rsid w:val="00456401"/>
    <w:rsid w:val="00456441"/>
    <w:rsid w:val="00456474"/>
    <w:rsid w:val="00456495"/>
    <w:rsid w:val="00456618"/>
    <w:rsid w:val="00456683"/>
    <w:rsid w:val="0045677E"/>
    <w:rsid w:val="004568BC"/>
    <w:rsid w:val="004568FC"/>
    <w:rsid w:val="00456AD4"/>
    <w:rsid w:val="00456C16"/>
    <w:rsid w:val="00456CD7"/>
    <w:rsid w:val="00456EFA"/>
    <w:rsid w:val="00456F22"/>
    <w:rsid w:val="00456FC9"/>
    <w:rsid w:val="004570C9"/>
    <w:rsid w:val="004570DC"/>
    <w:rsid w:val="004570EE"/>
    <w:rsid w:val="00457170"/>
    <w:rsid w:val="004571EE"/>
    <w:rsid w:val="0045727D"/>
    <w:rsid w:val="0045728F"/>
    <w:rsid w:val="0045757E"/>
    <w:rsid w:val="00457739"/>
    <w:rsid w:val="00457776"/>
    <w:rsid w:val="00457858"/>
    <w:rsid w:val="004578FA"/>
    <w:rsid w:val="00457929"/>
    <w:rsid w:val="0045792C"/>
    <w:rsid w:val="0045796F"/>
    <w:rsid w:val="004579DA"/>
    <w:rsid w:val="00457A84"/>
    <w:rsid w:val="00457B66"/>
    <w:rsid w:val="00457C08"/>
    <w:rsid w:val="00457C45"/>
    <w:rsid w:val="00457C9A"/>
    <w:rsid w:val="00457DBE"/>
    <w:rsid w:val="00457E27"/>
    <w:rsid w:val="00457F1C"/>
    <w:rsid w:val="00457F72"/>
    <w:rsid w:val="00460018"/>
    <w:rsid w:val="00460061"/>
    <w:rsid w:val="0046006D"/>
    <w:rsid w:val="004600A3"/>
    <w:rsid w:val="0046019E"/>
    <w:rsid w:val="004601A1"/>
    <w:rsid w:val="004601B2"/>
    <w:rsid w:val="00460233"/>
    <w:rsid w:val="00460243"/>
    <w:rsid w:val="00460306"/>
    <w:rsid w:val="0046036D"/>
    <w:rsid w:val="004603B7"/>
    <w:rsid w:val="004603CC"/>
    <w:rsid w:val="004603D1"/>
    <w:rsid w:val="0046046C"/>
    <w:rsid w:val="004604C3"/>
    <w:rsid w:val="004604D6"/>
    <w:rsid w:val="00460565"/>
    <w:rsid w:val="00460593"/>
    <w:rsid w:val="004605B7"/>
    <w:rsid w:val="004605E8"/>
    <w:rsid w:val="00460601"/>
    <w:rsid w:val="00460640"/>
    <w:rsid w:val="00460688"/>
    <w:rsid w:val="00460708"/>
    <w:rsid w:val="00460719"/>
    <w:rsid w:val="00460852"/>
    <w:rsid w:val="00460856"/>
    <w:rsid w:val="00460885"/>
    <w:rsid w:val="0046089F"/>
    <w:rsid w:val="004608A5"/>
    <w:rsid w:val="0046091D"/>
    <w:rsid w:val="0046093F"/>
    <w:rsid w:val="00460A03"/>
    <w:rsid w:val="00460A04"/>
    <w:rsid w:val="00460A4E"/>
    <w:rsid w:val="00460A9F"/>
    <w:rsid w:val="00460B0B"/>
    <w:rsid w:val="00460BED"/>
    <w:rsid w:val="00460CA9"/>
    <w:rsid w:val="00460CD1"/>
    <w:rsid w:val="00460CE9"/>
    <w:rsid w:val="00460D0F"/>
    <w:rsid w:val="00460D60"/>
    <w:rsid w:val="00460DAB"/>
    <w:rsid w:val="00460E0C"/>
    <w:rsid w:val="00460ED5"/>
    <w:rsid w:val="0046101C"/>
    <w:rsid w:val="00461023"/>
    <w:rsid w:val="00461191"/>
    <w:rsid w:val="004611D9"/>
    <w:rsid w:val="004612E1"/>
    <w:rsid w:val="0046130B"/>
    <w:rsid w:val="00461360"/>
    <w:rsid w:val="0046137F"/>
    <w:rsid w:val="0046139E"/>
    <w:rsid w:val="004613D5"/>
    <w:rsid w:val="0046140A"/>
    <w:rsid w:val="0046141B"/>
    <w:rsid w:val="0046144C"/>
    <w:rsid w:val="00461470"/>
    <w:rsid w:val="004614DB"/>
    <w:rsid w:val="00461622"/>
    <w:rsid w:val="0046164A"/>
    <w:rsid w:val="00461675"/>
    <w:rsid w:val="004616AC"/>
    <w:rsid w:val="00461780"/>
    <w:rsid w:val="00461804"/>
    <w:rsid w:val="00461893"/>
    <w:rsid w:val="0046189D"/>
    <w:rsid w:val="004618A9"/>
    <w:rsid w:val="00461A02"/>
    <w:rsid w:val="00461ABC"/>
    <w:rsid w:val="00461AC5"/>
    <w:rsid w:val="00461B30"/>
    <w:rsid w:val="00461C29"/>
    <w:rsid w:val="00461C62"/>
    <w:rsid w:val="00461E77"/>
    <w:rsid w:val="00461FB7"/>
    <w:rsid w:val="00462021"/>
    <w:rsid w:val="0046208B"/>
    <w:rsid w:val="004620A4"/>
    <w:rsid w:val="004620F7"/>
    <w:rsid w:val="00462142"/>
    <w:rsid w:val="004621EB"/>
    <w:rsid w:val="00462227"/>
    <w:rsid w:val="0046222B"/>
    <w:rsid w:val="00462268"/>
    <w:rsid w:val="00462322"/>
    <w:rsid w:val="004623FE"/>
    <w:rsid w:val="00462479"/>
    <w:rsid w:val="00462560"/>
    <w:rsid w:val="0046261D"/>
    <w:rsid w:val="00462698"/>
    <w:rsid w:val="00462778"/>
    <w:rsid w:val="0046281B"/>
    <w:rsid w:val="00462896"/>
    <w:rsid w:val="004628EF"/>
    <w:rsid w:val="00462959"/>
    <w:rsid w:val="00462977"/>
    <w:rsid w:val="00462993"/>
    <w:rsid w:val="004629CB"/>
    <w:rsid w:val="00462AE1"/>
    <w:rsid w:val="00462B45"/>
    <w:rsid w:val="00462BB7"/>
    <w:rsid w:val="00462BBE"/>
    <w:rsid w:val="00462C16"/>
    <w:rsid w:val="00462C3B"/>
    <w:rsid w:val="00462C74"/>
    <w:rsid w:val="00462CB2"/>
    <w:rsid w:val="00462D62"/>
    <w:rsid w:val="00462DDA"/>
    <w:rsid w:val="00462DF5"/>
    <w:rsid w:val="00462EA4"/>
    <w:rsid w:val="00462EEE"/>
    <w:rsid w:val="00462F03"/>
    <w:rsid w:val="00462F45"/>
    <w:rsid w:val="00462F8D"/>
    <w:rsid w:val="00462FAC"/>
    <w:rsid w:val="00463089"/>
    <w:rsid w:val="004630D8"/>
    <w:rsid w:val="00463111"/>
    <w:rsid w:val="00463117"/>
    <w:rsid w:val="004631EF"/>
    <w:rsid w:val="0046323B"/>
    <w:rsid w:val="00463246"/>
    <w:rsid w:val="00463305"/>
    <w:rsid w:val="004633B7"/>
    <w:rsid w:val="00463485"/>
    <w:rsid w:val="00463534"/>
    <w:rsid w:val="004635C2"/>
    <w:rsid w:val="004635F0"/>
    <w:rsid w:val="0046361C"/>
    <w:rsid w:val="00463648"/>
    <w:rsid w:val="0046367E"/>
    <w:rsid w:val="00463723"/>
    <w:rsid w:val="00463725"/>
    <w:rsid w:val="00463739"/>
    <w:rsid w:val="0046373A"/>
    <w:rsid w:val="004637BA"/>
    <w:rsid w:val="00463810"/>
    <w:rsid w:val="004638D8"/>
    <w:rsid w:val="00463918"/>
    <w:rsid w:val="00463A13"/>
    <w:rsid w:val="00463A5C"/>
    <w:rsid w:val="00463ACD"/>
    <w:rsid w:val="00463ADB"/>
    <w:rsid w:val="00463AE7"/>
    <w:rsid w:val="00463B12"/>
    <w:rsid w:val="00463B8A"/>
    <w:rsid w:val="00463B91"/>
    <w:rsid w:val="00463C51"/>
    <w:rsid w:val="00463C85"/>
    <w:rsid w:val="00463C8F"/>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7AB"/>
    <w:rsid w:val="00464805"/>
    <w:rsid w:val="0046480F"/>
    <w:rsid w:val="00464866"/>
    <w:rsid w:val="004648BB"/>
    <w:rsid w:val="004648BE"/>
    <w:rsid w:val="00464902"/>
    <w:rsid w:val="00464928"/>
    <w:rsid w:val="004649C6"/>
    <w:rsid w:val="00464A74"/>
    <w:rsid w:val="00464A93"/>
    <w:rsid w:val="00464ACD"/>
    <w:rsid w:val="00464B79"/>
    <w:rsid w:val="00464B8D"/>
    <w:rsid w:val="00464C37"/>
    <w:rsid w:val="00464E8E"/>
    <w:rsid w:val="00464F70"/>
    <w:rsid w:val="00464FA2"/>
    <w:rsid w:val="004650CD"/>
    <w:rsid w:val="004650CE"/>
    <w:rsid w:val="0046510D"/>
    <w:rsid w:val="00465137"/>
    <w:rsid w:val="00465233"/>
    <w:rsid w:val="00465278"/>
    <w:rsid w:val="00465283"/>
    <w:rsid w:val="004652F1"/>
    <w:rsid w:val="00465312"/>
    <w:rsid w:val="0046532A"/>
    <w:rsid w:val="0046534C"/>
    <w:rsid w:val="004653C1"/>
    <w:rsid w:val="004654B5"/>
    <w:rsid w:val="004654F2"/>
    <w:rsid w:val="0046550C"/>
    <w:rsid w:val="004655D5"/>
    <w:rsid w:val="00465645"/>
    <w:rsid w:val="00465695"/>
    <w:rsid w:val="004656BD"/>
    <w:rsid w:val="004656D1"/>
    <w:rsid w:val="0046574F"/>
    <w:rsid w:val="0046575D"/>
    <w:rsid w:val="004657E3"/>
    <w:rsid w:val="004659DE"/>
    <w:rsid w:val="00465A36"/>
    <w:rsid w:val="00465AD3"/>
    <w:rsid w:val="00465B14"/>
    <w:rsid w:val="00465BEA"/>
    <w:rsid w:val="00465D5C"/>
    <w:rsid w:val="00465DF9"/>
    <w:rsid w:val="00465EFD"/>
    <w:rsid w:val="00465F20"/>
    <w:rsid w:val="00465F53"/>
    <w:rsid w:val="00465FAA"/>
    <w:rsid w:val="00466037"/>
    <w:rsid w:val="004660AB"/>
    <w:rsid w:val="004661BD"/>
    <w:rsid w:val="004661FE"/>
    <w:rsid w:val="0046620F"/>
    <w:rsid w:val="00466317"/>
    <w:rsid w:val="0046633A"/>
    <w:rsid w:val="00466341"/>
    <w:rsid w:val="004663E4"/>
    <w:rsid w:val="004663FF"/>
    <w:rsid w:val="00466458"/>
    <w:rsid w:val="00466505"/>
    <w:rsid w:val="0046652B"/>
    <w:rsid w:val="004665BA"/>
    <w:rsid w:val="004665D0"/>
    <w:rsid w:val="00466631"/>
    <w:rsid w:val="00466652"/>
    <w:rsid w:val="0046667C"/>
    <w:rsid w:val="004666C8"/>
    <w:rsid w:val="004666EA"/>
    <w:rsid w:val="0046671F"/>
    <w:rsid w:val="0046675C"/>
    <w:rsid w:val="004668BD"/>
    <w:rsid w:val="004668D3"/>
    <w:rsid w:val="0046696A"/>
    <w:rsid w:val="00466A88"/>
    <w:rsid w:val="00466A9F"/>
    <w:rsid w:val="00466AAC"/>
    <w:rsid w:val="00466B00"/>
    <w:rsid w:val="00466BC5"/>
    <w:rsid w:val="00466C70"/>
    <w:rsid w:val="00466CA5"/>
    <w:rsid w:val="00466CA7"/>
    <w:rsid w:val="00466F92"/>
    <w:rsid w:val="00467167"/>
    <w:rsid w:val="004671CE"/>
    <w:rsid w:val="004671F5"/>
    <w:rsid w:val="00467236"/>
    <w:rsid w:val="00467283"/>
    <w:rsid w:val="00467295"/>
    <w:rsid w:val="00467309"/>
    <w:rsid w:val="00467470"/>
    <w:rsid w:val="004674B7"/>
    <w:rsid w:val="0046755A"/>
    <w:rsid w:val="00467612"/>
    <w:rsid w:val="00467618"/>
    <w:rsid w:val="004676D2"/>
    <w:rsid w:val="004676F5"/>
    <w:rsid w:val="0046782D"/>
    <w:rsid w:val="00467944"/>
    <w:rsid w:val="004679E0"/>
    <w:rsid w:val="00467A2D"/>
    <w:rsid w:val="00467A66"/>
    <w:rsid w:val="00467AA5"/>
    <w:rsid w:val="00467ADD"/>
    <w:rsid w:val="00467B1A"/>
    <w:rsid w:val="00467B71"/>
    <w:rsid w:val="00467B80"/>
    <w:rsid w:val="00467BB2"/>
    <w:rsid w:val="00467BBF"/>
    <w:rsid w:val="00467BFB"/>
    <w:rsid w:val="00467CD4"/>
    <w:rsid w:val="00467D0D"/>
    <w:rsid w:val="00467D41"/>
    <w:rsid w:val="00467D4C"/>
    <w:rsid w:val="00467E50"/>
    <w:rsid w:val="00467E71"/>
    <w:rsid w:val="00467FA8"/>
    <w:rsid w:val="00467FE3"/>
    <w:rsid w:val="00467FEB"/>
    <w:rsid w:val="00470043"/>
    <w:rsid w:val="004700D8"/>
    <w:rsid w:val="004700F8"/>
    <w:rsid w:val="004701D5"/>
    <w:rsid w:val="004701F5"/>
    <w:rsid w:val="00470226"/>
    <w:rsid w:val="00470245"/>
    <w:rsid w:val="00470298"/>
    <w:rsid w:val="004703EE"/>
    <w:rsid w:val="00470404"/>
    <w:rsid w:val="00470456"/>
    <w:rsid w:val="004704DF"/>
    <w:rsid w:val="00470501"/>
    <w:rsid w:val="0047052A"/>
    <w:rsid w:val="00470578"/>
    <w:rsid w:val="004705AE"/>
    <w:rsid w:val="00470622"/>
    <w:rsid w:val="00470738"/>
    <w:rsid w:val="00470777"/>
    <w:rsid w:val="0047098D"/>
    <w:rsid w:val="0047098E"/>
    <w:rsid w:val="00470999"/>
    <w:rsid w:val="00470A2B"/>
    <w:rsid w:val="00470A49"/>
    <w:rsid w:val="00470A81"/>
    <w:rsid w:val="00470A82"/>
    <w:rsid w:val="00470A9B"/>
    <w:rsid w:val="00470C1C"/>
    <w:rsid w:val="00470D3A"/>
    <w:rsid w:val="00470D96"/>
    <w:rsid w:val="00470E20"/>
    <w:rsid w:val="00470E97"/>
    <w:rsid w:val="00470ED0"/>
    <w:rsid w:val="00470F71"/>
    <w:rsid w:val="00470FAC"/>
    <w:rsid w:val="00470FE1"/>
    <w:rsid w:val="00471070"/>
    <w:rsid w:val="004710B4"/>
    <w:rsid w:val="00471114"/>
    <w:rsid w:val="0047112A"/>
    <w:rsid w:val="0047121F"/>
    <w:rsid w:val="00471228"/>
    <w:rsid w:val="0047128C"/>
    <w:rsid w:val="004712A3"/>
    <w:rsid w:val="004712F8"/>
    <w:rsid w:val="0047130D"/>
    <w:rsid w:val="00471331"/>
    <w:rsid w:val="004714BA"/>
    <w:rsid w:val="00471557"/>
    <w:rsid w:val="004715B9"/>
    <w:rsid w:val="004716E3"/>
    <w:rsid w:val="004716EA"/>
    <w:rsid w:val="00471723"/>
    <w:rsid w:val="0047173A"/>
    <w:rsid w:val="00471745"/>
    <w:rsid w:val="004718B8"/>
    <w:rsid w:val="0047191C"/>
    <w:rsid w:val="00471969"/>
    <w:rsid w:val="00471A2C"/>
    <w:rsid w:val="00471A72"/>
    <w:rsid w:val="00471ABF"/>
    <w:rsid w:val="00471C3E"/>
    <w:rsid w:val="00471CD5"/>
    <w:rsid w:val="00471DF7"/>
    <w:rsid w:val="00471E38"/>
    <w:rsid w:val="00471E4F"/>
    <w:rsid w:val="00471E7F"/>
    <w:rsid w:val="00471EF6"/>
    <w:rsid w:val="00471F48"/>
    <w:rsid w:val="0047204A"/>
    <w:rsid w:val="004720B1"/>
    <w:rsid w:val="004720C0"/>
    <w:rsid w:val="00472145"/>
    <w:rsid w:val="00472149"/>
    <w:rsid w:val="00472323"/>
    <w:rsid w:val="00472383"/>
    <w:rsid w:val="004724A9"/>
    <w:rsid w:val="00472518"/>
    <w:rsid w:val="004725A1"/>
    <w:rsid w:val="00472607"/>
    <w:rsid w:val="00472758"/>
    <w:rsid w:val="004727FE"/>
    <w:rsid w:val="00472891"/>
    <w:rsid w:val="00472946"/>
    <w:rsid w:val="00472963"/>
    <w:rsid w:val="00472A60"/>
    <w:rsid w:val="00472A75"/>
    <w:rsid w:val="00472B01"/>
    <w:rsid w:val="00472B1C"/>
    <w:rsid w:val="00472B49"/>
    <w:rsid w:val="00472C80"/>
    <w:rsid w:val="00472C81"/>
    <w:rsid w:val="00472D02"/>
    <w:rsid w:val="00472D20"/>
    <w:rsid w:val="00472D44"/>
    <w:rsid w:val="00472E17"/>
    <w:rsid w:val="00472E28"/>
    <w:rsid w:val="00472E30"/>
    <w:rsid w:val="00472E34"/>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5FE"/>
    <w:rsid w:val="00473662"/>
    <w:rsid w:val="00473691"/>
    <w:rsid w:val="004736B3"/>
    <w:rsid w:val="004736FB"/>
    <w:rsid w:val="0047371E"/>
    <w:rsid w:val="004737CC"/>
    <w:rsid w:val="00473816"/>
    <w:rsid w:val="004738FF"/>
    <w:rsid w:val="004739A0"/>
    <w:rsid w:val="004739E8"/>
    <w:rsid w:val="00473A3D"/>
    <w:rsid w:val="00473AF4"/>
    <w:rsid w:val="00473B6F"/>
    <w:rsid w:val="00473B9A"/>
    <w:rsid w:val="00473CED"/>
    <w:rsid w:val="00473D22"/>
    <w:rsid w:val="00473D3A"/>
    <w:rsid w:val="00473E11"/>
    <w:rsid w:val="00473F22"/>
    <w:rsid w:val="00474006"/>
    <w:rsid w:val="0047401B"/>
    <w:rsid w:val="004740DB"/>
    <w:rsid w:val="0047411D"/>
    <w:rsid w:val="00474144"/>
    <w:rsid w:val="00474153"/>
    <w:rsid w:val="00474173"/>
    <w:rsid w:val="00474294"/>
    <w:rsid w:val="0047439C"/>
    <w:rsid w:val="004743E5"/>
    <w:rsid w:val="00474403"/>
    <w:rsid w:val="0047445C"/>
    <w:rsid w:val="004744BB"/>
    <w:rsid w:val="00474550"/>
    <w:rsid w:val="00474607"/>
    <w:rsid w:val="0047466F"/>
    <w:rsid w:val="004746E2"/>
    <w:rsid w:val="0047479D"/>
    <w:rsid w:val="004747B3"/>
    <w:rsid w:val="00474840"/>
    <w:rsid w:val="0047485F"/>
    <w:rsid w:val="0047488A"/>
    <w:rsid w:val="00474924"/>
    <w:rsid w:val="00474A4C"/>
    <w:rsid w:val="00474A77"/>
    <w:rsid w:val="00474AD1"/>
    <w:rsid w:val="00474AED"/>
    <w:rsid w:val="00474B27"/>
    <w:rsid w:val="00474BA7"/>
    <w:rsid w:val="00474BE9"/>
    <w:rsid w:val="00474C2B"/>
    <w:rsid w:val="00474C33"/>
    <w:rsid w:val="00474C6F"/>
    <w:rsid w:val="00474CE6"/>
    <w:rsid w:val="00474CF2"/>
    <w:rsid w:val="00474D3E"/>
    <w:rsid w:val="00474D41"/>
    <w:rsid w:val="00474D51"/>
    <w:rsid w:val="00474DE2"/>
    <w:rsid w:val="00474E2A"/>
    <w:rsid w:val="00474E3A"/>
    <w:rsid w:val="00474E85"/>
    <w:rsid w:val="00474ECA"/>
    <w:rsid w:val="00474EEF"/>
    <w:rsid w:val="00475134"/>
    <w:rsid w:val="00475165"/>
    <w:rsid w:val="004751B8"/>
    <w:rsid w:val="0047521A"/>
    <w:rsid w:val="0047527B"/>
    <w:rsid w:val="004752F3"/>
    <w:rsid w:val="0047536E"/>
    <w:rsid w:val="004753AE"/>
    <w:rsid w:val="004753E0"/>
    <w:rsid w:val="004753FD"/>
    <w:rsid w:val="0047542D"/>
    <w:rsid w:val="004754F4"/>
    <w:rsid w:val="00475563"/>
    <w:rsid w:val="00475648"/>
    <w:rsid w:val="004756EB"/>
    <w:rsid w:val="0047578E"/>
    <w:rsid w:val="004757D0"/>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D8E"/>
    <w:rsid w:val="00475E06"/>
    <w:rsid w:val="00475E67"/>
    <w:rsid w:val="00475E8A"/>
    <w:rsid w:val="00475FA4"/>
    <w:rsid w:val="0047611C"/>
    <w:rsid w:val="0047615E"/>
    <w:rsid w:val="004761CC"/>
    <w:rsid w:val="0047629B"/>
    <w:rsid w:val="004762DE"/>
    <w:rsid w:val="004763A7"/>
    <w:rsid w:val="004763AD"/>
    <w:rsid w:val="004763F2"/>
    <w:rsid w:val="0047657C"/>
    <w:rsid w:val="004765BB"/>
    <w:rsid w:val="004765D3"/>
    <w:rsid w:val="004765EA"/>
    <w:rsid w:val="004766A0"/>
    <w:rsid w:val="004768F2"/>
    <w:rsid w:val="0047691A"/>
    <w:rsid w:val="0047695A"/>
    <w:rsid w:val="00476998"/>
    <w:rsid w:val="004769B3"/>
    <w:rsid w:val="004769CC"/>
    <w:rsid w:val="00476AA8"/>
    <w:rsid w:val="00476B22"/>
    <w:rsid w:val="00476B73"/>
    <w:rsid w:val="00476BC0"/>
    <w:rsid w:val="00476BC2"/>
    <w:rsid w:val="00476D7A"/>
    <w:rsid w:val="00476D9A"/>
    <w:rsid w:val="00476E37"/>
    <w:rsid w:val="00476E6A"/>
    <w:rsid w:val="00476EF1"/>
    <w:rsid w:val="00477083"/>
    <w:rsid w:val="00477145"/>
    <w:rsid w:val="00477158"/>
    <w:rsid w:val="00477177"/>
    <w:rsid w:val="004772FF"/>
    <w:rsid w:val="00477382"/>
    <w:rsid w:val="00477397"/>
    <w:rsid w:val="004773BF"/>
    <w:rsid w:val="004774E5"/>
    <w:rsid w:val="004775EC"/>
    <w:rsid w:val="004775F7"/>
    <w:rsid w:val="0047763C"/>
    <w:rsid w:val="004776B5"/>
    <w:rsid w:val="0047775F"/>
    <w:rsid w:val="0047778A"/>
    <w:rsid w:val="004777A7"/>
    <w:rsid w:val="004777B3"/>
    <w:rsid w:val="004778A8"/>
    <w:rsid w:val="004778D5"/>
    <w:rsid w:val="004779E6"/>
    <w:rsid w:val="00477AD6"/>
    <w:rsid w:val="00477B0A"/>
    <w:rsid w:val="00477BA5"/>
    <w:rsid w:val="00477BD0"/>
    <w:rsid w:val="00477C01"/>
    <w:rsid w:val="00477C7B"/>
    <w:rsid w:val="00477D5A"/>
    <w:rsid w:val="00477D91"/>
    <w:rsid w:val="00477DFC"/>
    <w:rsid w:val="00477E04"/>
    <w:rsid w:val="00477E8E"/>
    <w:rsid w:val="00477EC2"/>
    <w:rsid w:val="00477F58"/>
    <w:rsid w:val="00477FF3"/>
    <w:rsid w:val="004800E8"/>
    <w:rsid w:val="0048010F"/>
    <w:rsid w:val="00480155"/>
    <w:rsid w:val="00480168"/>
    <w:rsid w:val="0048019B"/>
    <w:rsid w:val="004801D7"/>
    <w:rsid w:val="0048031E"/>
    <w:rsid w:val="0048041A"/>
    <w:rsid w:val="00480476"/>
    <w:rsid w:val="00480500"/>
    <w:rsid w:val="0048058C"/>
    <w:rsid w:val="004806B1"/>
    <w:rsid w:val="004806CF"/>
    <w:rsid w:val="0048070C"/>
    <w:rsid w:val="0048072E"/>
    <w:rsid w:val="0048077A"/>
    <w:rsid w:val="004807DD"/>
    <w:rsid w:val="00480809"/>
    <w:rsid w:val="004808B9"/>
    <w:rsid w:val="004809D9"/>
    <w:rsid w:val="00480A0D"/>
    <w:rsid w:val="00480AB1"/>
    <w:rsid w:val="00480AF2"/>
    <w:rsid w:val="00480B3A"/>
    <w:rsid w:val="00480B50"/>
    <w:rsid w:val="00480BA1"/>
    <w:rsid w:val="00480C76"/>
    <w:rsid w:val="00480C7D"/>
    <w:rsid w:val="00480C95"/>
    <w:rsid w:val="00480CF9"/>
    <w:rsid w:val="00480D28"/>
    <w:rsid w:val="00480DE1"/>
    <w:rsid w:val="00480F03"/>
    <w:rsid w:val="0048109A"/>
    <w:rsid w:val="004810A5"/>
    <w:rsid w:val="004811DA"/>
    <w:rsid w:val="004811DF"/>
    <w:rsid w:val="004811F7"/>
    <w:rsid w:val="0048122A"/>
    <w:rsid w:val="004813A9"/>
    <w:rsid w:val="004813CE"/>
    <w:rsid w:val="004813E6"/>
    <w:rsid w:val="004813FB"/>
    <w:rsid w:val="00481469"/>
    <w:rsid w:val="004814B5"/>
    <w:rsid w:val="004814CC"/>
    <w:rsid w:val="004816E9"/>
    <w:rsid w:val="004817AF"/>
    <w:rsid w:val="004817E4"/>
    <w:rsid w:val="004817FD"/>
    <w:rsid w:val="0048199A"/>
    <w:rsid w:val="004819DC"/>
    <w:rsid w:val="00481A16"/>
    <w:rsid w:val="00481A42"/>
    <w:rsid w:val="00481B0C"/>
    <w:rsid w:val="00481C63"/>
    <w:rsid w:val="00481CA4"/>
    <w:rsid w:val="00481E62"/>
    <w:rsid w:val="00481EFC"/>
    <w:rsid w:val="00481F1B"/>
    <w:rsid w:val="00481F89"/>
    <w:rsid w:val="0048200A"/>
    <w:rsid w:val="00482051"/>
    <w:rsid w:val="00482075"/>
    <w:rsid w:val="0048214B"/>
    <w:rsid w:val="004821AD"/>
    <w:rsid w:val="004821AF"/>
    <w:rsid w:val="004821E3"/>
    <w:rsid w:val="004821F8"/>
    <w:rsid w:val="004821FB"/>
    <w:rsid w:val="0048225A"/>
    <w:rsid w:val="004822BD"/>
    <w:rsid w:val="004822BE"/>
    <w:rsid w:val="004822CD"/>
    <w:rsid w:val="0048238B"/>
    <w:rsid w:val="00482459"/>
    <w:rsid w:val="0048245F"/>
    <w:rsid w:val="00482531"/>
    <w:rsid w:val="00482624"/>
    <w:rsid w:val="004826F1"/>
    <w:rsid w:val="004827BF"/>
    <w:rsid w:val="004827E3"/>
    <w:rsid w:val="00482A2E"/>
    <w:rsid w:val="00482A49"/>
    <w:rsid w:val="00482AEC"/>
    <w:rsid w:val="00482B0B"/>
    <w:rsid w:val="00482C0C"/>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328"/>
    <w:rsid w:val="004833F9"/>
    <w:rsid w:val="0048348A"/>
    <w:rsid w:val="004834A4"/>
    <w:rsid w:val="004834BD"/>
    <w:rsid w:val="0048358A"/>
    <w:rsid w:val="004835AC"/>
    <w:rsid w:val="004836C0"/>
    <w:rsid w:val="004836EC"/>
    <w:rsid w:val="0048376A"/>
    <w:rsid w:val="00483934"/>
    <w:rsid w:val="004839F5"/>
    <w:rsid w:val="00483AFC"/>
    <w:rsid w:val="00483BA6"/>
    <w:rsid w:val="00483C90"/>
    <w:rsid w:val="00483CF7"/>
    <w:rsid w:val="00483D12"/>
    <w:rsid w:val="00483D63"/>
    <w:rsid w:val="00483DC9"/>
    <w:rsid w:val="00483DF4"/>
    <w:rsid w:val="00483DF8"/>
    <w:rsid w:val="00483F21"/>
    <w:rsid w:val="00483F45"/>
    <w:rsid w:val="00483F4F"/>
    <w:rsid w:val="00483FAC"/>
    <w:rsid w:val="00483FDB"/>
    <w:rsid w:val="00483FE8"/>
    <w:rsid w:val="004840C5"/>
    <w:rsid w:val="004840EB"/>
    <w:rsid w:val="00484105"/>
    <w:rsid w:val="004841BD"/>
    <w:rsid w:val="004841D6"/>
    <w:rsid w:val="00484208"/>
    <w:rsid w:val="004842AC"/>
    <w:rsid w:val="00484372"/>
    <w:rsid w:val="0048444D"/>
    <w:rsid w:val="0048446A"/>
    <w:rsid w:val="00484492"/>
    <w:rsid w:val="0048450C"/>
    <w:rsid w:val="00484761"/>
    <w:rsid w:val="004847BC"/>
    <w:rsid w:val="00484828"/>
    <w:rsid w:val="00484853"/>
    <w:rsid w:val="00484879"/>
    <w:rsid w:val="004848CF"/>
    <w:rsid w:val="004848ED"/>
    <w:rsid w:val="0048499C"/>
    <w:rsid w:val="004849D1"/>
    <w:rsid w:val="00484BB0"/>
    <w:rsid w:val="00484CAB"/>
    <w:rsid w:val="00484D91"/>
    <w:rsid w:val="00484E35"/>
    <w:rsid w:val="00484E85"/>
    <w:rsid w:val="00484EE1"/>
    <w:rsid w:val="00484F66"/>
    <w:rsid w:val="00484F6A"/>
    <w:rsid w:val="00484F7C"/>
    <w:rsid w:val="00485010"/>
    <w:rsid w:val="00485091"/>
    <w:rsid w:val="00485107"/>
    <w:rsid w:val="004851D1"/>
    <w:rsid w:val="004851DA"/>
    <w:rsid w:val="00485239"/>
    <w:rsid w:val="00485294"/>
    <w:rsid w:val="004852E2"/>
    <w:rsid w:val="00485434"/>
    <w:rsid w:val="0048545B"/>
    <w:rsid w:val="00485461"/>
    <w:rsid w:val="004854CA"/>
    <w:rsid w:val="00485663"/>
    <w:rsid w:val="0048567B"/>
    <w:rsid w:val="004856BD"/>
    <w:rsid w:val="004856C7"/>
    <w:rsid w:val="00485711"/>
    <w:rsid w:val="004857AA"/>
    <w:rsid w:val="004857CF"/>
    <w:rsid w:val="0048582C"/>
    <w:rsid w:val="00485840"/>
    <w:rsid w:val="004858C7"/>
    <w:rsid w:val="0048592F"/>
    <w:rsid w:val="0048598A"/>
    <w:rsid w:val="00485A47"/>
    <w:rsid w:val="00485AB5"/>
    <w:rsid w:val="00485B0D"/>
    <w:rsid w:val="00485B71"/>
    <w:rsid w:val="00485BE5"/>
    <w:rsid w:val="00485C0C"/>
    <w:rsid w:val="00485C95"/>
    <w:rsid w:val="00485CC2"/>
    <w:rsid w:val="00485CE5"/>
    <w:rsid w:val="00485D1A"/>
    <w:rsid w:val="00485D66"/>
    <w:rsid w:val="00485D76"/>
    <w:rsid w:val="00485D8B"/>
    <w:rsid w:val="00485DDA"/>
    <w:rsid w:val="00485E03"/>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4D3"/>
    <w:rsid w:val="004864F3"/>
    <w:rsid w:val="0048656C"/>
    <w:rsid w:val="0048675E"/>
    <w:rsid w:val="004867B1"/>
    <w:rsid w:val="004867E2"/>
    <w:rsid w:val="004867FB"/>
    <w:rsid w:val="0048683A"/>
    <w:rsid w:val="004868A8"/>
    <w:rsid w:val="00486992"/>
    <w:rsid w:val="004869D3"/>
    <w:rsid w:val="00486A14"/>
    <w:rsid w:val="00486B4E"/>
    <w:rsid w:val="00486B79"/>
    <w:rsid w:val="00486BEA"/>
    <w:rsid w:val="00486C50"/>
    <w:rsid w:val="00486C93"/>
    <w:rsid w:val="00486CCB"/>
    <w:rsid w:val="00486CDB"/>
    <w:rsid w:val="00486D40"/>
    <w:rsid w:val="00486D5C"/>
    <w:rsid w:val="00486DCA"/>
    <w:rsid w:val="00486DFF"/>
    <w:rsid w:val="00486E1C"/>
    <w:rsid w:val="00486E71"/>
    <w:rsid w:val="00486E9A"/>
    <w:rsid w:val="00486EDD"/>
    <w:rsid w:val="00486F09"/>
    <w:rsid w:val="00486F0A"/>
    <w:rsid w:val="00486FAB"/>
    <w:rsid w:val="00486FF5"/>
    <w:rsid w:val="0048729A"/>
    <w:rsid w:val="00487306"/>
    <w:rsid w:val="004873E8"/>
    <w:rsid w:val="0048740E"/>
    <w:rsid w:val="0048755F"/>
    <w:rsid w:val="004875FC"/>
    <w:rsid w:val="00487680"/>
    <w:rsid w:val="004877A2"/>
    <w:rsid w:val="0048781B"/>
    <w:rsid w:val="00487941"/>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6F2"/>
    <w:rsid w:val="00490738"/>
    <w:rsid w:val="004907FD"/>
    <w:rsid w:val="00490896"/>
    <w:rsid w:val="00490A1A"/>
    <w:rsid w:val="00490A59"/>
    <w:rsid w:val="00490AA7"/>
    <w:rsid w:val="00490B54"/>
    <w:rsid w:val="00490C4F"/>
    <w:rsid w:val="00490C7D"/>
    <w:rsid w:val="00490CE9"/>
    <w:rsid w:val="00490D06"/>
    <w:rsid w:val="00490D54"/>
    <w:rsid w:val="00490D5E"/>
    <w:rsid w:val="00490D85"/>
    <w:rsid w:val="00490D8C"/>
    <w:rsid w:val="00490D8E"/>
    <w:rsid w:val="00490D9F"/>
    <w:rsid w:val="00490DF5"/>
    <w:rsid w:val="00490E3E"/>
    <w:rsid w:val="00490ED5"/>
    <w:rsid w:val="00490F1F"/>
    <w:rsid w:val="00490F77"/>
    <w:rsid w:val="00490FEB"/>
    <w:rsid w:val="00491040"/>
    <w:rsid w:val="00491045"/>
    <w:rsid w:val="00491049"/>
    <w:rsid w:val="00491165"/>
    <w:rsid w:val="004911AC"/>
    <w:rsid w:val="0049123D"/>
    <w:rsid w:val="00491255"/>
    <w:rsid w:val="00491341"/>
    <w:rsid w:val="00491382"/>
    <w:rsid w:val="00491397"/>
    <w:rsid w:val="004913F9"/>
    <w:rsid w:val="00491440"/>
    <w:rsid w:val="00491506"/>
    <w:rsid w:val="00491508"/>
    <w:rsid w:val="0049150C"/>
    <w:rsid w:val="0049151A"/>
    <w:rsid w:val="004915AA"/>
    <w:rsid w:val="004916AC"/>
    <w:rsid w:val="004916DD"/>
    <w:rsid w:val="00491701"/>
    <w:rsid w:val="00491783"/>
    <w:rsid w:val="004917B8"/>
    <w:rsid w:val="004917E0"/>
    <w:rsid w:val="004917E1"/>
    <w:rsid w:val="004917E9"/>
    <w:rsid w:val="0049180F"/>
    <w:rsid w:val="00491855"/>
    <w:rsid w:val="004918C1"/>
    <w:rsid w:val="004918EB"/>
    <w:rsid w:val="0049197C"/>
    <w:rsid w:val="004919D1"/>
    <w:rsid w:val="00491B4B"/>
    <w:rsid w:val="00491BDE"/>
    <w:rsid w:val="00491C12"/>
    <w:rsid w:val="00491DE3"/>
    <w:rsid w:val="00491ED5"/>
    <w:rsid w:val="00491F23"/>
    <w:rsid w:val="00491F86"/>
    <w:rsid w:val="00491F90"/>
    <w:rsid w:val="0049206C"/>
    <w:rsid w:val="004920C8"/>
    <w:rsid w:val="00492173"/>
    <w:rsid w:val="00492175"/>
    <w:rsid w:val="00492193"/>
    <w:rsid w:val="00492259"/>
    <w:rsid w:val="0049230C"/>
    <w:rsid w:val="00492365"/>
    <w:rsid w:val="004924F0"/>
    <w:rsid w:val="00492601"/>
    <w:rsid w:val="00492648"/>
    <w:rsid w:val="00492719"/>
    <w:rsid w:val="00492743"/>
    <w:rsid w:val="00492773"/>
    <w:rsid w:val="004927DA"/>
    <w:rsid w:val="004927E8"/>
    <w:rsid w:val="00492806"/>
    <w:rsid w:val="00492831"/>
    <w:rsid w:val="00492872"/>
    <w:rsid w:val="00492888"/>
    <w:rsid w:val="0049289D"/>
    <w:rsid w:val="004928F8"/>
    <w:rsid w:val="004928F9"/>
    <w:rsid w:val="004928FE"/>
    <w:rsid w:val="004929A9"/>
    <w:rsid w:val="004929C7"/>
    <w:rsid w:val="00492A4D"/>
    <w:rsid w:val="00492ACB"/>
    <w:rsid w:val="00492B3D"/>
    <w:rsid w:val="00492B4D"/>
    <w:rsid w:val="00492C78"/>
    <w:rsid w:val="00492D1C"/>
    <w:rsid w:val="00492E56"/>
    <w:rsid w:val="00492EB1"/>
    <w:rsid w:val="00492EFC"/>
    <w:rsid w:val="00492F12"/>
    <w:rsid w:val="00492F9C"/>
    <w:rsid w:val="00493033"/>
    <w:rsid w:val="0049304B"/>
    <w:rsid w:val="00493099"/>
    <w:rsid w:val="004930D6"/>
    <w:rsid w:val="00493103"/>
    <w:rsid w:val="0049328D"/>
    <w:rsid w:val="004934B0"/>
    <w:rsid w:val="00493567"/>
    <w:rsid w:val="00493591"/>
    <w:rsid w:val="00493667"/>
    <w:rsid w:val="00493751"/>
    <w:rsid w:val="00493752"/>
    <w:rsid w:val="00493812"/>
    <w:rsid w:val="00493835"/>
    <w:rsid w:val="00493886"/>
    <w:rsid w:val="00493887"/>
    <w:rsid w:val="00493921"/>
    <w:rsid w:val="00493981"/>
    <w:rsid w:val="004939B1"/>
    <w:rsid w:val="00493A57"/>
    <w:rsid w:val="00493A80"/>
    <w:rsid w:val="00493ACD"/>
    <w:rsid w:val="00493AD8"/>
    <w:rsid w:val="00493AFB"/>
    <w:rsid w:val="00493B4D"/>
    <w:rsid w:val="00493C1E"/>
    <w:rsid w:val="00493CA3"/>
    <w:rsid w:val="00493D24"/>
    <w:rsid w:val="00493D85"/>
    <w:rsid w:val="00493DAD"/>
    <w:rsid w:val="00493E03"/>
    <w:rsid w:val="00493E7A"/>
    <w:rsid w:val="00493E85"/>
    <w:rsid w:val="00494022"/>
    <w:rsid w:val="00494050"/>
    <w:rsid w:val="004940CF"/>
    <w:rsid w:val="0049410F"/>
    <w:rsid w:val="0049422F"/>
    <w:rsid w:val="004942B4"/>
    <w:rsid w:val="00494304"/>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48"/>
    <w:rsid w:val="00494966"/>
    <w:rsid w:val="004949F0"/>
    <w:rsid w:val="00494BAB"/>
    <w:rsid w:val="00494C07"/>
    <w:rsid w:val="00494CF4"/>
    <w:rsid w:val="00494CFE"/>
    <w:rsid w:val="00494D00"/>
    <w:rsid w:val="00494DA7"/>
    <w:rsid w:val="00494E08"/>
    <w:rsid w:val="00494E6E"/>
    <w:rsid w:val="00494EB9"/>
    <w:rsid w:val="00494FC6"/>
    <w:rsid w:val="00494FF7"/>
    <w:rsid w:val="0049501E"/>
    <w:rsid w:val="00495051"/>
    <w:rsid w:val="004950B8"/>
    <w:rsid w:val="00495148"/>
    <w:rsid w:val="004951D9"/>
    <w:rsid w:val="004951F0"/>
    <w:rsid w:val="00495230"/>
    <w:rsid w:val="0049531D"/>
    <w:rsid w:val="0049532A"/>
    <w:rsid w:val="004953C3"/>
    <w:rsid w:val="00495473"/>
    <w:rsid w:val="00495495"/>
    <w:rsid w:val="00495521"/>
    <w:rsid w:val="0049552C"/>
    <w:rsid w:val="0049552D"/>
    <w:rsid w:val="004955D2"/>
    <w:rsid w:val="004955F8"/>
    <w:rsid w:val="00495639"/>
    <w:rsid w:val="0049567E"/>
    <w:rsid w:val="00495688"/>
    <w:rsid w:val="00495699"/>
    <w:rsid w:val="0049572E"/>
    <w:rsid w:val="00495755"/>
    <w:rsid w:val="00495796"/>
    <w:rsid w:val="004957A4"/>
    <w:rsid w:val="004957BC"/>
    <w:rsid w:val="004957BE"/>
    <w:rsid w:val="004957F7"/>
    <w:rsid w:val="004958A3"/>
    <w:rsid w:val="00495952"/>
    <w:rsid w:val="00495995"/>
    <w:rsid w:val="004959C6"/>
    <w:rsid w:val="00495A4D"/>
    <w:rsid w:val="00495AB1"/>
    <w:rsid w:val="00495B8D"/>
    <w:rsid w:val="00495BC0"/>
    <w:rsid w:val="00495C64"/>
    <w:rsid w:val="00495C8A"/>
    <w:rsid w:val="00495C8E"/>
    <w:rsid w:val="00495CA8"/>
    <w:rsid w:val="00495CF5"/>
    <w:rsid w:val="00495D03"/>
    <w:rsid w:val="00495D8B"/>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489"/>
    <w:rsid w:val="00496623"/>
    <w:rsid w:val="00496716"/>
    <w:rsid w:val="00496753"/>
    <w:rsid w:val="0049677A"/>
    <w:rsid w:val="0049683C"/>
    <w:rsid w:val="00496AEE"/>
    <w:rsid w:val="00496BDA"/>
    <w:rsid w:val="00496C21"/>
    <w:rsid w:val="00496CB0"/>
    <w:rsid w:val="00496CBA"/>
    <w:rsid w:val="00496D07"/>
    <w:rsid w:val="00496EE4"/>
    <w:rsid w:val="00496F1D"/>
    <w:rsid w:val="00496FA0"/>
    <w:rsid w:val="00496FF1"/>
    <w:rsid w:val="00497001"/>
    <w:rsid w:val="00497087"/>
    <w:rsid w:val="0049712D"/>
    <w:rsid w:val="00497158"/>
    <w:rsid w:val="00497197"/>
    <w:rsid w:val="0049724F"/>
    <w:rsid w:val="00497269"/>
    <w:rsid w:val="004972F2"/>
    <w:rsid w:val="00497339"/>
    <w:rsid w:val="0049736A"/>
    <w:rsid w:val="0049736D"/>
    <w:rsid w:val="00497398"/>
    <w:rsid w:val="004973C1"/>
    <w:rsid w:val="00497415"/>
    <w:rsid w:val="00497477"/>
    <w:rsid w:val="00497539"/>
    <w:rsid w:val="004975AF"/>
    <w:rsid w:val="00497607"/>
    <w:rsid w:val="00497657"/>
    <w:rsid w:val="004976AA"/>
    <w:rsid w:val="004976C6"/>
    <w:rsid w:val="004976F8"/>
    <w:rsid w:val="0049795B"/>
    <w:rsid w:val="00497962"/>
    <w:rsid w:val="00497996"/>
    <w:rsid w:val="004979D3"/>
    <w:rsid w:val="00497A35"/>
    <w:rsid w:val="00497A5D"/>
    <w:rsid w:val="00497B95"/>
    <w:rsid w:val="00497BC3"/>
    <w:rsid w:val="00497C5E"/>
    <w:rsid w:val="00497D93"/>
    <w:rsid w:val="00497E96"/>
    <w:rsid w:val="00497EF6"/>
    <w:rsid w:val="00497F09"/>
    <w:rsid w:val="00497F4A"/>
    <w:rsid w:val="00497F62"/>
    <w:rsid w:val="00497F9A"/>
    <w:rsid w:val="00497FC5"/>
    <w:rsid w:val="004A0007"/>
    <w:rsid w:val="004A00A0"/>
    <w:rsid w:val="004A00C6"/>
    <w:rsid w:val="004A00D4"/>
    <w:rsid w:val="004A012C"/>
    <w:rsid w:val="004A013B"/>
    <w:rsid w:val="004A0216"/>
    <w:rsid w:val="004A0226"/>
    <w:rsid w:val="004A034E"/>
    <w:rsid w:val="004A038C"/>
    <w:rsid w:val="004A04B7"/>
    <w:rsid w:val="004A04FF"/>
    <w:rsid w:val="004A0539"/>
    <w:rsid w:val="004A055D"/>
    <w:rsid w:val="004A05C8"/>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DC6"/>
    <w:rsid w:val="004A0DDD"/>
    <w:rsid w:val="004A0E14"/>
    <w:rsid w:val="004A0EB5"/>
    <w:rsid w:val="004A0ED5"/>
    <w:rsid w:val="004A0F2F"/>
    <w:rsid w:val="004A0F37"/>
    <w:rsid w:val="004A0F76"/>
    <w:rsid w:val="004A1122"/>
    <w:rsid w:val="004A113F"/>
    <w:rsid w:val="004A1152"/>
    <w:rsid w:val="004A12C0"/>
    <w:rsid w:val="004A137D"/>
    <w:rsid w:val="004A13BA"/>
    <w:rsid w:val="004A13BC"/>
    <w:rsid w:val="004A159E"/>
    <w:rsid w:val="004A160F"/>
    <w:rsid w:val="004A1619"/>
    <w:rsid w:val="004A16B0"/>
    <w:rsid w:val="004A16F6"/>
    <w:rsid w:val="004A1704"/>
    <w:rsid w:val="004A173E"/>
    <w:rsid w:val="004A17BF"/>
    <w:rsid w:val="004A186B"/>
    <w:rsid w:val="004A1922"/>
    <w:rsid w:val="004A1953"/>
    <w:rsid w:val="004A1987"/>
    <w:rsid w:val="004A19EC"/>
    <w:rsid w:val="004A1AAF"/>
    <w:rsid w:val="004A1AFE"/>
    <w:rsid w:val="004A1B7A"/>
    <w:rsid w:val="004A1C36"/>
    <w:rsid w:val="004A1D2C"/>
    <w:rsid w:val="004A1DDF"/>
    <w:rsid w:val="004A1DE6"/>
    <w:rsid w:val="004A1E2C"/>
    <w:rsid w:val="004A1F21"/>
    <w:rsid w:val="004A1F73"/>
    <w:rsid w:val="004A1FA9"/>
    <w:rsid w:val="004A2056"/>
    <w:rsid w:val="004A214B"/>
    <w:rsid w:val="004A2172"/>
    <w:rsid w:val="004A21D1"/>
    <w:rsid w:val="004A21F5"/>
    <w:rsid w:val="004A2222"/>
    <w:rsid w:val="004A22F2"/>
    <w:rsid w:val="004A22FD"/>
    <w:rsid w:val="004A232C"/>
    <w:rsid w:val="004A234D"/>
    <w:rsid w:val="004A2363"/>
    <w:rsid w:val="004A23E1"/>
    <w:rsid w:val="004A24D1"/>
    <w:rsid w:val="004A2508"/>
    <w:rsid w:val="004A2573"/>
    <w:rsid w:val="004A2655"/>
    <w:rsid w:val="004A2674"/>
    <w:rsid w:val="004A27E5"/>
    <w:rsid w:val="004A27F7"/>
    <w:rsid w:val="004A283F"/>
    <w:rsid w:val="004A2958"/>
    <w:rsid w:val="004A29DB"/>
    <w:rsid w:val="004A29FC"/>
    <w:rsid w:val="004A2A62"/>
    <w:rsid w:val="004A2B6D"/>
    <w:rsid w:val="004A2B7D"/>
    <w:rsid w:val="004A2C96"/>
    <w:rsid w:val="004A2CDF"/>
    <w:rsid w:val="004A2CFD"/>
    <w:rsid w:val="004A2D82"/>
    <w:rsid w:val="004A2DAA"/>
    <w:rsid w:val="004A2DF1"/>
    <w:rsid w:val="004A2DF9"/>
    <w:rsid w:val="004A2E19"/>
    <w:rsid w:val="004A2E43"/>
    <w:rsid w:val="004A2E98"/>
    <w:rsid w:val="004A2E9B"/>
    <w:rsid w:val="004A2EC9"/>
    <w:rsid w:val="004A2FB5"/>
    <w:rsid w:val="004A306B"/>
    <w:rsid w:val="004A30BF"/>
    <w:rsid w:val="004A336F"/>
    <w:rsid w:val="004A33A4"/>
    <w:rsid w:val="004A33C7"/>
    <w:rsid w:val="004A343D"/>
    <w:rsid w:val="004A345D"/>
    <w:rsid w:val="004A347D"/>
    <w:rsid w:val="004A3511"/>
    <w:rsid w:val="004A3578"/>
    <w:rsid w:val="004A3603"/>
    <w:rsid w:val="004A3645"/>
    <w:rsid w:val="004A3682"/>
    <w:rsid w:val="004A36F1"/>
    <w:rsid w:val="004A3793"/>
    <w:rsid w:val="004A37A2"/>
    <w:rsid w:val="004A38F8"/>
    <w:rsid w:val="004A3989"/>
    <w:rsid w:val="004A39D7"/>
    <w:rsid w:val="004A3A01"/>
    <w:rsid w:val="004A3A4C"/>
    <w:rsid w:val="004A3A7F"/>
    <w:rsid w:val="004A3B02"/>
    <w:rsid w:val="004A3B8F"/>
    <w:rsid w:val="004A3C72"/>
    <w:rsid w:val="004A3CB8"/>
    <w:rsid w:val="004A3CCD"/>
    <w:rsid w:val="004A3CDA"/>
    <w:rsid w:val="004A3D2E"/>
    <w:rsid w:val="004A3D72"/>
    <w:rsid w:val="004A3DE7"/>
    <w:rsid w:val="004A3E28"/>
    <w:rsid w:val="004A3E47"/>
    <w:rsid w:val="004A3F64"/>
    <w:rsid w:val="004A3F9B"/>
    <w:rsid w:val="004A4116"/>
    <w:rsid w:val="004A4178"/>
    <w:rsid w:val="004A41E1"/>
    <w:rsid w:val="004A423B"/>
    <w:rsid w:val="004A4286"/>
    <w:rsid w:val="004A435B"/>
    <w:rsid w:val="004A43D2"/>
    <w:rsid w:val="004A43DF"/>
    <w:rsid w:val="004A442B"/>
    <w:rsid w:val="004A4497"/>
    <w:rsid w:val="004A44FA"/>
    <w:rsid w:val="004A450D"/>
    <w:rsid w:val="004A4540"/>
    <w:rsid w:val="004A45FF"/>
    <w:rsid w:val="004A4611"/>
    <w:rsid w:val="004A4651"/>
    <w:rsid w:val="004A4664"/>
    <w:rsid w:val="004A467E"/>
    <w:rsid w:val="004A46B6"/>
    <w:rsid w:val="004A46BC"/>
    <w:rsid w:val="004A4742"/>
    <w:rsid w:val="004A47A8"/>
    <w:rsid w:val="004A47BD"/>
    <w:rsid w:val="004A47F6"/>
    <w:rsid w:val="004A480E"/>
    <w:rsid w:val="004A4910"/>
    <w:rsid w:val="004A4968"/>
    <w:rsid w:val="004A497E"/>
    <w:rsid w:val="004A4A0B"/>
    <w:rsid w:val="004A4A30"/>
    <w:rsid w:val="004A4A36"/>
    <w:rsid w:val="004A4AE7"/>
    <w:rsid w:val="004A4B3A"/>
    <w:rsid w:val="004A4B7D"/>
    <w:rsid w:val="004A4BFB"/>
    <w:rsid w:val="004A4C1F"/>
    <w:rsid w:val="004A4C8F"/>
    <w:rsid w:val="004A4CBC"/>
    <w:rsid w:val="004A4CD5"/>
    <w:rsid w:val="004A4D2E"/>
    <w:rsid w:val="004A4D9B"/>
    <w:rsid w:val="004A4DF7"/>
    <w:rsid w:val="004A4E1C"/>
    <w:rsid w:val="004A4E41"/>
    <w:rsid w:val="004A4FC8"/>
    <w:rsid w:val="004A4FDC"/>
    <w:rsid w:val="004A5008"/>
    <w:rsid w:val="004A5037"/>
    <w:rsid w:val="004A5145"/>
    <w:rsid w:val="004A5242"/>
    <w:rsid w:val="004A529A"/>
    <w:rsid w:val="004A5300"/>
    <w:rsid w:val="004A5331"/>
    <w:rsid w:val="004A5411"/>
    <w:rsid w:val="004A546E"/>
    <w:rsid w:val="004A5490"/>
    <w:rsid w:val="004A5565"/>
    <w:rsid w:val="004A5635"/>
    <w:rsid w:val="004A56B5"/>
    <w:rsid w:val="004A5812"/>
    <w:rsid w:val="004A582E"/>
    <w:rsid w:val="004A5881"/>
    <w:rsid w:val="004A5886"/>
    <w:rsid w:val="004A5911"/>
    <w:rsid w:val="004A593F"/>
    <w:rsid w:val="004A5970"/>
    <w:rsid w:val="004A598D"/>
    <w:rsid w:val="004A5A37"/>
    <w:rsid w:val="004A5A43"/>
    <w:rsid w:val="004A5A6C"/>
    <w:rsid w:val="004A5AAF"/>
    <w:rsid w:val="004A5B73"/>
    <w:rsid w:val="004A5B76"/>
    <w:rsid w:val="004A5BBE"/>
    <w:rsid w:val="004A5C71"/>
    <w:rsid w:val="004A5D0F"/>
    <w:rsid w:val="004A5D18"/>
    <w:rsid w:val="004A5D4F"/>
    <w:rsid w:val="004A5E23"/>
    <w:rsid w:val="004A5E95"/>
    <w:rsid w:val="004A5EC0"/>
    <w:rsid w:val="004A5FBB"/>
    <w:rsid w:val="004A5FC9"/>
    <w:rsid w:val="004A6023"/>
    <w:rsid w:val="004A607A"/>
    <w:rsid w:val="004A60A6"/>
    <w:rsid w:val="004A615D"/>
    <w:rsid w:val="004A6196"/>
    <w:rsid w:val="004A61C8"/>
    <w:rsid w:val="004A6342"/>
    <w:rsid w:val="004A6494"/>
    <w:rsid w:val="004A6559"/>
    <w:rsid w:val="004A659E"/>
    <w:rsid w:val="004A6630"/>
    <w:rsid w:val="004A666D"/>
    <w:rsid w:val="004A66C1"/>
    <w:rsid w:val="004A66D3"/>
    <w:rsid w:val="004A6706"/>
    <w:rsid w:val="004A6743"/>
    <w:rsid w:val="004A6781"/>
    <w:rsid w:val="004A67B7"/>
    <w:rsid w:val="004A67C5"/>
    <w:rsid w:val="004A67FF"/>
    <w:rsid w:val="004A6810"/>
    <w:rsid w:val="004A681F"/>
    <w:rsid w:val="004A6854"/>
    <w:rsid w:val="004A68EB"/>
    <w:rsid w:val="004A6904"/>
    <w:rsid w:val="004A6974"/>
    <w:rsid w:val="004A6A11"/>
    <w:rsid w:val="004A6A85"/>
    <w:rsid w:val="004A6BFD"/>
    <w:rsid w:val="004A6C53"/>
    <w:rsid w:val="004A6CEF"/>
    <w:rsid w:val="004A6D16"/>
    <w:rsid w:val="004A6E69"/>
    <w:rsid w:val="004A6EF4"/>
    <w:rsid w:val="004A6F4E"/>
    <w:rsid w:val="004A7016"/>
    <w:rsid w:val="004A7039"/>
    <w:rsid w:val="004A7121"/>
    <w:rsid w:val="004A7259"/>
    <w:rsid w:val="004A7437"/>
    <w:rsid w:val="004A74F6"/>
    <w:rsid w:val="004A758E"/>
    <w:rsid w:val="004A75A6"/>
    <w:rsid w:val="004A75B5"/>
    <w:rsid w:val="004A75D2"/>
    <w:rsid w:val="004A7697"/>
    <w:rsid w:val="004A7752"/>
    <w:rsid w:val="004A778B"/>
    <w:rsid w:val="004A7801"/>
    <w:rsid w:val="004A7854"/>
    <w:rsid w:val="004A787B"/>
    <w:rsid w:val="004A789A"/>
    <w:rsid w:val="004A7980"/>
    <w:rsid w:val="004A7A45"/>
    <w:rsid w:val="004A7AAF"/>
    <w:rsid w:val="004A7AEB"/>
    <w:rsid w:val="004A7BE0"/>
    <w:rsid w:val="004A7C8C"/>
    <w:rsid w:val="004A7CF7"/>
    <w:rsid w:val="004A7DDA"/>
    <w:rsid w:val="004A7E02"/>
    <w:rsid w:val="004A7E8D"/>
    <w:rsid w:val="004B0016"/>
    <w:rsid w:val="004B005A"/>
    <w:rsid w:val="004B0241"/>
    <w:rsid w:val="004B031C"/>
    <w:rsid w:val="004B0337"/>
    <w:rsid w:val="004B042B"/>
    <w:rsid w:val="004B0485"/>
    <w:rsid w:val="004B0488"/>
    <w:rsid w:val="004B04C1"/>
    <w:rsid w:val="004B0602"/>
    <w:rsid w:val="004B063D"/>
    <w:rsid w:val="004B06B7"/>
    <w:rsid w:val="004B07E4"/>
    <w:rsid w:val="004B081B"/>
    <w:rsid w:val="004B084B"/>
    <w:rsid w:val="004B093B"/>
    <w:rsid w:val="004B0944"/>
    <w:rsid w:val="004B0983"/>
    <w:rsid w:val="004B0ADD"/>
    <w:rsid w:val="004B0B80"/>
    <w:rsid w:val="004B0C8C"/>
    <w:rsid w:val="004B0CBE"/>
    <w:rsid w:val="004B0CDB"/>
    <w:rsid w:val="004B0CFD"/>
    <w:rsid w:val="004B0D57"/>
    <w:rsid w:val="004B0D63"/>
    <w:rsid w:val="004B0D6F"/>
    <w:rsid w:val="004B0EAE"/>
    <w:rsid w:val="004B0EAF"/>
    <w:rsid w:val="004B0EE7"/>
    <w:rsid w:val="004B0F59"/>
    <w:rsid w:val="004B0F97"/>
    <w:rsid w:val="004B0FBE"/>
    <w:rsid w:val="004B0FDD"/>
    <w:rsid w:val="004B1067"/>
    <w:rsid w:val="004B107F"/>
    <w:rsid w:val="004B10F4"/>
    <w:rsid w:val="004B1193"/>
    <w:rsid w:val="004B11B0"/>
    <w:rsid w:val="004B11FD"/>
    <w:rsid w:val="004B1219"/>
    <w:rsid w:val="004B1295"/>
    <w:rsid w:val="004B1425"/>
    <w:rsid w:val="004B1461"/>
    <w:rsid w:val="004B14C2"/>
    <w:rsid w:val="004B1551"/>
    <w:rsid w:val="004B15B0"/>
    <w:rsid w:val="004B15EA"/>
    <w:rsid w:val="004B1647"/>
    <w:rsid w:val="004B168D"/>
    <w:rsid w:val="004B16AA"/>
    <w:rsid w:val="004B16ED"/>
    <w:rsid w:val="004B1719"/>
    <w:rsid w:val="004B17A0"/>
    <w:rsid w:val="004B17C3"/>
    <w:rsid w:val="004B17D3"/>
    <w:rsid w:val="004B181A"/>
    <w:rsid w:val="004B181B"/>
    <w:rsid w:val="004B18D0"/>
    <w:rsid w:val="004B199F"/>
    <w:rsid w:val="004B19E6"/>
    <w:rsid w:val="004B1A7F"/>
    <w:rsid w:val="004B1B86"/>
    <w:rsid w:val="004B1B9E"/>
    <w:rsid w:val="004B1C05"/>
    <w:rsid w:val="004B1CEB"/>
    <w:rsid w:val="004B1CF8"/>
    <w:rsid w:val="004B1DCE"/>
    <w:rsid w:val="004B1DDD"/>
    <w:rsid w:val="004B1DF6"/>
    <w:rsid w:val="004B1E35"/>
    <w:rsid w:val="004B1F17"/>
    <w:rsid w:val="004B1F54"/>
    <w:rsid w:val="004B1FB5"/>
    <w:rsid w:val="004B2024"/>
    <w:rsid w:val="004B202A"/>
    <w:rsid w:val="004B20C8"/>
    <w:rsid w:val="004B20F6"/>
    <w:rsid w:val="004B210F"/>
    <w:rsid w:val="004B2186"/>
    <w:rsid w:val="004B221D"/>
    <w:rsid w:val="004B2310"/>
    <w:rsid w:val="004B2376"/>
    <w:rsid w:val="004B2396"/>
    <w:rsid w:val="004B2480"/>
    <w:rsid w:val="004B24CE"/>
    <w:rsid w:val="004B2568"/>
    <w:rsid w:val="004B2582"/>
    <w:rsid w:val="004B25F2"/>
    <w:rsid w:val="004B263F"/>
    <w:rsid w:val="004B2732"/>
    <w:rsid w:val="004B296E"/>
    <w:rsid w:val="004B2A24"/>
    <w:rsid w:val="004B2A8B"/>
    <w:rsid w:val="004B2B65"/>
    <w:rsid w:val="004B2B68"/>
    <w:rsid w:val="004B2B71"/>
    <w:rsid w:val="004B2B82"/>
    <w:rsid w:val="004B2BFA"/>
    <w:rsid w:val="004B2C00"/>
    <w:rsid w:val="004B2C63"/>
    <w:rsid w:val="004B2C82"/>
    <w:rsid w:val="004B2E10"/>
    <w:rsid w:val="004B2E23"/>
    <w:rsid w:val="004B2EAC"/>
    <w:rsid w:val="004B2ED7"/>
    <w:rsid w:val="004B2F10"/>
    <w:rsid w:val="004B2F5D"/>
    <w:rsid w:val="004B2F70"/>
    <w:rsid w:val="004B3011"/>
    <w:rsid w:val="004B3049"/>
    <w:rsid w:val="004B3123"/>
    <w:rsid w:val="004B3139"/>
    <w:rsid w:val="004B3229"/>
    <w:rsid w:val="004B32AC"/>
    <w:rsid w:val="004B3460"/>
    <w:rsid w:val="004B3468"/>
    <w:rsid w:val="004B3470"/>
    <w:rsid w:val="004B34E2"/>
    <w:rsid w:val="004B350D"/>
    <w:rsid w:val="004B3538"/>
    <w:rsid w:val="004B36D9"/>
    <w:rsid w:val="004B3761"/>
    <w:rsid w:val="004B3826"/>
    <w:rsid w:val="004B38D3"/>
    <w:rsid w:val="004B3998"/>
    <w:rsid w:val="004B39F3"/>
    <w:rsid w:val="004B3AE7"/>
    <w:rsid w:val="004B3C56"/>
    <w:rsid w:val="004B3C8E"/>
    <w:rsid w:val="004B3CB1"/>
    <w:rsid w:val="004B3CC8"/>
    <w:rsid w:val="004B3D08"/>
    <w:rsid w:val="004B3DF3"/>
    <w:rsid w:val="004B3E85"/>
    <w:rsid w:val="004B3F07"/>
    <w:rsid w:val="004B3F18"/>
    <w:rsid w:val="004B3FDE"/>
    <w:rsid w:val="004B40D6"/>
    <w:rsid w:val="004B411A"/>
    <w:rsid w:val="004B4120"/>
    <w:rsid w:val="004B41B1"/>
    <w:rsid w:val="004B4208"/>
    <w:rsid w:val="004B42FA"/>
    <w:rsid w:val="004B4353"/>
    <w:rsid w:val="004B436F"/>
    <w:rsid w:val="004B4396"/>
    <w:rsid w:val="004B43A6"/>
    <w:rsid w:val="004B43DA"/>
    <w:rsid w:val="004B4435"/>
    <w:rsid w:val="004B447A"/>
    <w:rsid w:val="004B4486"/>
    <w:rsid w:val="004B4539"/>
    <w:rsid w:val="004B46F8"/>
    <w:rsid w:val="004B4701"/>
    <w:rsid w:val="004B4750"/>
    <w:rsid w:val="004B476B"/>
    <w:rsid w:val="004B4833"/>
    <w:rsid w:val="004B48A7"/>
    <w:rsid w:val="004B48A8"/>
    <w:rsid w:val="004B4916"/>
    <w:rsid w:val="004B493E"/>
    <w:rsid w:val="004B4A91"/>
    <w:rsid w:val="004B4ABC"/>
    <w:rsid w:val="004B4B63"/>
    <w:rsid w:val="004B4B6E"/>
    <w:rsid w:val="004B4B82"/>
    <w:rsid w:val="004B4BD9"/>
    <w:rsid w:val="004B4BE4"/>
    <w:rsid w:val="004B4BF7"/>
    <w:rsid w:val="004B4CCA"/>
    <w:rsid w:val="004B4DE1"/>
    <w:rsid w:val="004B4E0E"/>
    <w:rsid w:val="004B4E3E"/>
    <w:rsid w:val="004B4FAA"/>
    <w:rsid w:val="004B500B"/>
    <w:rsid w:val="004B5048"/>
    <w:rsid w:val="004B5098"/>
    <w:rsid w:val="004B50A1"/>
    <w:rsid w:val="004B50A7"/>
    <w:rsid w:val="004B51AB"/>
    <w:rsid w:val="004B52E2"/>
    <w:rsid w:val="004B532D"/>
    <w:rsid w:val="004B5359"/>
    <w:rsid w:val="004B5396"/>
    <w:rsid w:val="004B53EC"/>
    <w:rsid w:val="004B5408"/>
    <w:rsid w:val="004B55A4"/>
    <w:rsid w:val="004B55FE"/>
    <w:rsid w:val="004B562A"/>
    <w:rsid w:val="004B5666"/>
    <w:rsid w:val="004B5693"/>
    <w:rsid w:val="004B56A1"/>
    <w:rsid w:val="004B56E8"/>
    <w:rsid w:val="004B5A8F"/>
    <w:rsid w:val="004B5AF5"/>
    <w:rsid w:val="004B5C25"/>
    <w:rsid w:val="004B5CD7"/>
    <w:rsid w:val="004B5DA8"/>
    <w:rsid w:val="004B5DD2"/>
    <w:rsid w:val="004B5E49"/>
    <w:rsid w:val="004B5E64"/>
    <w:rsid w:val="004B5EA9"/>
    <w:rsid w:val="004B5EEE"/>
    <w:rsid w:val="004B5F25"/>
    <w:rsid w:val="004B5F8D"/>
    <w:rsid w:val="004B5FFD"/>
    <w:rsid w:val="004B6005"/>
    <w:rsid w:val="004B6055"/>
    <w:rsid w:val="004B610C"/>
    <w:rsid w:val="004B6155"/>
    <w:rsid w:val="004B61B8"/>
    <w:rsid w:val="004B620D"/>
    <w:rsid w:val="004B6258"/>
    <w:rsid w:val="004B625C"/>
    <w:rsid w:val="004B62FB"/>
    <w:rsid w:val="004B6390"/>
    <w:rsid w:val="004B63AC"/>
    <w:rsid w:val="004B653B"/>
    <w:rsid w:val="004B6556"/>
    <w:rsid w:val="004B6638"/>
    <w:rsid w:val="004B6672"/>
    <w:rsid w:val="004B668D"/>
    <w:rsid w:val="004B66A5"/>
    <w:rsid w:val="004B66B6"/>
    <w:rsid w:val="004B6716"/>
    <w:rsid w:val="004B6737"/>
    <w:rsid w:val="004B6749"/>
    <w:rsid w:val="004B6811"/>
    <w:rsid w:val="004B689A"/>
    <w:rsid w:val="004B68AA"/>
    <w:rsid w:val="004B6909"/>
    <w:rsid w:val="004B695D"/>
    <w:rsid w:val="004B695F"/>
    <w:rsid w:val="004B6965"/>
    <w:rsid w:val="004B69D9"/>
    <w:rsid w:val="004B6AE8"/>
    <w:rsid w:val="004B6C66"/>
    <w:rsid w:val="004B6DB2"/>
    <w:rsid w:val="004B6DDB"/>
    <w:rsid w:val="004B6E77"/>
    <w:rsid w:val="004B7040"/>
    <w:rsid w:val="004B7115"/>
    <w:rsid w:val="004B716A"/>
    <w:rsid w:val="004B7293"/>
    <w:rsid w:val="004B72BD"/>
    <w:rsid w:val="004B72C1"/>
    <w:rsid w:val="004B7346"/>
    <w:rsid w:val="004B7352"/>
    <w:rsid w:val="004B737A"/>
    <w:rsid w:val="004B7389"/>
    <w:rsid w:val="004B738D"/>
    <w:rsid w:val="004B749E"/>
    <w:rsid w:val="004B7513"/>
    <w:rsid w:val="004B7652"/>
    <w:rsid w:val="004B7677"/>
    <w:rsid w:val="004B7699"/>
    <w:rsid w:val="004B770E"/>
    <w:rsid w:val="004B77B1"/>
    <w:rsid w:val="004B783F"/>
    <w:rsid w:val="004B787C"/>
    <w:rsid w:val="004B7964"/>
    <w:rsid w:val="004B799A"/>
    <w:rsid w:val="004B7A03"/>
    <w:rsid w:val="004B7A99"/>
    <w:rsid w:val="004B7AB5"/>
    <w:rsid w:val="004B7B1C"/>
    <w:rsid w:val="004B7BC3"/>
    <w:rsid w:val="004B7BCE"/>
    <w:rsid w:val="004B7C63"/>
    <w:rsid w:val="004B7CBB"/>
    <w:rsid w:val="004B7D0C"/>
    <w:rsid w:val="004B7D1A"/>
    <w:rsid w:val="004B7D23"/>
    <w:rsid w:val="004B7D63"/>
    <w:rsid w:val="004B7D77"/>
    <w:rsid w:val="004B7D95"/>
    <w:rsid w:val="004B7E8E"/>
    <w:rsid w:val="004B7E97"/>
    <w:rsid w:val="004B7EE0"/>
    <w:rsid w:val="004B7F10"/>
    <w:rsid w:val="004B7F14"/>
    <w:rsid w:val="004B7F15"/>
    <w:rsid w:val="004B7F21"/>
    <w:rsid w:val="004B7FDA"/>
    <w:rsid w:val="004B7FE6"/>
    <w:rsid w:val="004C0001"/>
    <w:rsid w:val="004C0031"/>
    <w:rsid w:val="004C0052"/>
    <w:rsid w:val="004C0084"/>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07"/>
    <w:rsid w:val="004C091C"/>
    <w:rsid w:val="004C0921"/>
    <w:rsid w:val="004C09E6"/>
    <w:rsid w:val="004C0A23"/>
    <w:rsid w:val="004C0C3B"/>
    <w:rsid w:val="004C0C8E"/>
    <w:rsid w:val="004C0D01"/>
    <w:rsid w:val="004C0D32"/>
    <w:rsid w:val="004C0D41"/>
    <w:rsid w:val="004C0D5F"/>
    <w:rsid w:val="004C0D6E"/>
    <w:rsid w:val="004C0DEE"/>
    <w:rsid w:val="004C0E3E"/>
    <w:rsid w:val="004C0E54"/>
    <w:rsid w:val="004C0E7A"/>
    <w:rsid w:val="004C0EEB"/>
    <w:rsid w:val="004C0EF5"/>
    <w:rsid w:val="004C0FD8"/>
    <w:rsid w:val="004C103F"/>
    <w:rsid w:val="004C109D"/>
    <w:rsid w:val="004C1127"/>
    <w:rsid w:val="004C11B1"/>
    <w:rsid w:val="004C12E9"/>
    <w:rsid w:val="004C13A0"/>
    <w:rsid w:val="004C142D"/>
    <w:rsid w:val="004C1436"/>
    <w:rsid w:val="004C150D"/>
    <w:rsid w:val="004C15A1"/>
    <w:rsid w:val="004C15FE"/>
    <w:rsid w:val="004C1675"/>
    <w:rsid w:val="004C1709"/>
    <w:rsid w:val="004C173B"/>
    <w:rsid w:val="004C17C7"/>
    <w:rsid w:val="004C17FC"/>
    <w:rsid w:val="004C17FF"/>
    <w:rsid w:val="004C18AB"/>
    <w:rsid w:val="004C18B5"/>
    <w:rsid w:val="004C19F8"/>
    <w:rsid w:val="004C1A7F"/>
    <w:rsid w:val="004C1A95"/>
    <w:rsid w:val="004C1B10"/>
    <w:rsid w:val="004C1B23"/>
    <w:rsid w:val="004C1B85"/>
    <w:rsid w:val="004C1BD1"/>
    <w:rsid w:val="004C1BDF"/>
    <w:rsid w:val="004C1C06"/>
    <w:rsid w:val="004C1C89"/>
    <w:rsid w:val="004C1CD1"/>
    <w:rsid w:val="004C1CF1"/>
    <w:rsid w:val="004C1D40"/>
    <w:rsid w:val="004C1D69"/>
    <w:rsid w:val="004C1D71"/>
    <w:rsid w:val="004C1DD0"/>
    <w:rsid w:val="004C1F13"/>
    <w:rsid w:val="004C1F78"/>
    <w:rsid w:val="004C1FBE"/>
    <w:rsid w:val="004C200D"/>
    <w:rsid w:val="004C20F2"/>
    <w:rsid w:val="004C215D"/>
    <w:rsid w:val="004C224B"/>
    <w:rsid w:val="004C225D"/>
    <w:rsid w:val="004C2396"/>
    <w:rsid w:val="004C2398"/>
    <w:rsid w:val="004C2413"/>
    <w:rsid w:val="004C244A"/>
    <w:rsid w:val="004C24D3"/>
    <w:rsid w:val="004C2500"/>
    <w:rsid w:val="004C2515"/>
    <w:rsid w:val="004C2517"/>
    <w:rsid w:val="004C2527"/>
    <w:rsid w:val="004C2552"/>
    <w:rsid w:val="004C25BA"/>
    <w:rsid w:val="004C26EF"/>
    <w:rsid w:val="004C2703"/>
    <w:rsid w:val="004C2876"/>
    <w:rsid w:val="004C28AF"/>
    <w:rsid w:val="004C2928"/>
    <w:rsid w:val="004C29A7"/>
    <w:rsid w:val="004C29F2"/>
    <w:rsid w:val="004C2A84"/>
    <w:rsid w:val="004C2B06"/>
    <w:rsid w:val="004C2BAD"/>
    <w:rsid w:val="004C2BE5"/>
    <w:rsid w:val="004C2EC3"/>
    <w:rsid w:val="004C2F23"/>
    <w:rsid w:val="004C2F3F"/>
    <w:rsid w:val="004C2F96"/>
    <w:rsid w:val="004C2FEC"/>
    <w:rsid w:val="004C3000"/>
    <w:rsid w:val="004C3018"/>
    <w:rsid w:val="004C30BB"/>
    <w:rsid w:val="004C30F2"/>
    <w:rsid w:val="004C311F"/>
    <w:rsid w:val="004C3129"/>
    <w:rsid w:val="004C322A"/>
    <w:rsid w:val="004C3273"/>
    <w:rsid w:val="004C33C6"/>
    <w:rsid w:val="004C34D5"/>
    <w:rsid w:val="004C34ED"/>
    <w:rsid w:val="004C36CE"/>
    <w:rsid w:val="004C376E"/>
    <w:rsid w:val="004C3791"/>
    <w:rsid w:val="004C37EA"/>
    <w:rsid w:val="004C37ED"/>
    <w:rsid w:val="004C37EE"/>
    <w:rsid w:val="004C388A"/>
    <w:rsid w:val="004C3A21"/>
    <w:rsid w:val="004C3B1D"/>
    <w:rsid w:val="004C3C8A"/>
    <w:rsid w:val="004C3CBF"/>
    <w:rsid w:val="004C3D0E"/>
    <w:rsid w:val="004C3E1E"/>
    <w:rsid w:val="004C3E6D"/>
    <w:rsid w:val="004C3F40"/>
    <w:rsid w:val="004C3F5A"/>
    <w:rsid w:val="004C3F72"/>
    <w:rsid w:val="004C3FA4"/>
    <w:rsid w:val="004C3FF0"/>
    <w:rsid w:val="004C4020"/>
    <w:rsid w:val="004C4117"/>
    <w:rsid w:val="004C4138"/>
    <w:rsid w:val="004C4150"/>
    <w:rsid w:val="004C4240"/>
    <w:rsid w:val="004C42D3"/>
    <w:rsid w:val="004C42D8"/>
    <w:rsid w:val="004C434C"/>
    <w:rsid w:val="004C4381"/>
    <w:rsid w:val="004C45ED"/>
    <w:rsid w:val="004C4637"/>
    <w:rsid w:val="004C4639"/>
    <w:rsid w:val="004C466D"/>
    <w:rsid w:val="004C46DF"/>
    <w:rsid w:val="004C4787"/>
    <w:rsid w:val="004C47A5"/>
    <w:rsid w:val="004C491E"/>
    <w:rsid w:val="004C497D"/>
    <w:rsid w:val="004C49BA"/>
    <w:rsid w:val="004C4A6F"/>
    <w:rsid w:val="004C4B27"/>
    <w:rsid w:val="004C4B57"/>
    <w:rsid w:val="004C4BEC"/>
    <w:rsid w:val="004C4C0D"/>
    <w:rsid w:val="004C4C5D"/>
    <w:rsid w:val="004C4C81"/>
    <w:rsid w:val="004C4C8E"/>
    <w:rsid w:val="004C4C99"/>
    <w:rsid w:val="004C4D5F"/>
    <w:rsid w:val="004C4DBE"/>
    <w:rsid w:val="004C4E62"/>
    <w:rsid w:val="004C4E67"/>
    <w:rsid w:val="004C4FA1"/>
    <w:rsid w:val="004C4FF7"/>
    <w:rsid w:val="004C50D3"/>
    <w:rsid w:val="004C519F"/>
    <w:rsid w:val="004C51EE"/>
    <w:rsid w:val="004C5303"/>
    <w:rsid w:val="004C537E"/>
    <w:rsid w:val="004C5387"/>
    <w:rsid w:val="004C538B"/>
    <w:rsid w:val="004C53C7"/>
    <w:rsid w:val="004C53CB"/>
    <w:rsid w:val="004C540B"/>
    <w:rsid w:val="004C540E"/>
    <w:rsid w:val="004C5464"/>
    <w:rsid w:val="004C5489"/>
    <w:rsid w:val="004C5503"/>
    <w:rsid w:val="004C5517"/>
    <w:rsid w:val="004C557E"/>
    <w:rsid w:val="004C5622"/>
    <w:rsid w:val="004C5703"/>
    <w:rsid w:val="004C58A5"/>
    <w:rsid w:val="004C58BB"/>
    <w:rsid w:val="004C58D3"/>
    <w:rsid w:val="004C591E"/>
    <w:rsid w:val="004C5974"/>
    <w:rsid w:val="004C5A2C"/>
    <w:rsid w:val="004C5A48"/>
    <w:rsid w:val="004C5D54"/>
    <w:rsid w:val="004C5D5B"/>
    <w:rsid w:val="004C5D8C"/>
    <w:rsid w:val="004C5E7D"/>
    <w:rsid w:val="004C5F9F"/>
    <w:rsid w:val="004C60DF"/>
    <w:rsid w:val="004C610A"/>
    <w:rsid w:val="004C6118"/>
    <w:rsid w:val="004C6159"/>
    <w:rsid w:val="004C6190"/>
    <w:rsid w:val="004C6207"/>
    <w:rsid w:val="004C6235"/>
    <w:rsid w:val="004C6287"/>
    <w:rsid w:val="004C628F"/>
    <w:rsid w:val="004C62A7"/>
    <w:rsid w:val="004C62CC"/>
    <w:rsid w:val="004C62EE"/>
    <w:rsid w:val="004C63AA"/>
    <w:rsid w:val="004C64E4"/>
    <w:rsid w:val="004C6525"/>
    <w:rsid w:val="004C6548"/>
    <w:rsid w:val="004C655D"/>
    <w:rsid w:val="004C6573"/>
    <w:rsid w:val="004C66F3"/>
    <w:rsid w:val="004C686D"/>
    <w:rsid w:val="004C6870"/>
    <w:rsid w:val="004C691F"/>
    <w:rsid w:val="004C694E"/>
    <w:rsid w:val="004C6962"/>
    <w:rsid w:val="004C6A45"/>
    <w:rsid w:val="004C6A65"/>
    <w:rsid w:val="004C6ADD"/>
    <w:rsid w:val="004C6BBB"/>
    <w:rsid w:val="004C6BCF"/>
    <w:rsid w:val="004C6C3A"/>
    <w:rsid w:val="004C6CE7"/>
    <w:rsid w:val="004C6D0D"/>
    <w:rsid w:val="004C6D26"/>
    <w:rsid w:val="004C6DF1"/>
    <w:rsid w:val="004C6E2F"/>
    <w:rsid w:val="004C6E39"/>
    <w:rsid w:val="004C6E90"/>
    <w:rsid w:val="004C6EB6"/>
    <w:rsid w:val="004C6F0E"/>
    <w:rsid w:val="004C70B0"/>
    <w:rsid w:val="004C70C0"/>
    <w:rsid w:val="004C70C9"/>
    <w:rsid w:val="004C71E0"/>
    <w:rsid w:val="004C727D"/>
    <w:rsid w:val="004C72AA"/>
    <w:rsid w:val="004C72C5"/>
    <w:rsid w:val="004C72FF"/>
    <w:rsid w:val="004C740B"/>
    <w:rsid w:val="004C75A3"/>
    <w:rsid w:val="004C75B4"/>
    <w:rsid w:val="004C75EB"/>
    <w:rsid w:val="004C7664"/>
    <w:rsid w:val="004C76C7"/>
    <w:rsid w:val="004C784C"/>
    <w:rsid w:val="004C78CD"/>
    <w:rsid w:val="004C7904"/>
    <w:rsid w:val="004C790A"/>
    <w:rsid w:val="004C792F"/>
    <w:rsid w:val="004C795D"/>
    <w:rsid w:val="004C79FF"/>
    <w:rsid w:val="004C7A11"/>
    <w:rsid w:val="004C7A7F"/>
    <w:rsid w:val="004C7AB1"/>
    <w:rsid w:val="004C7AD8"/>
    <w:rsid w:val="004C7AF7"/>
    <w:rsid w:val="004C7BCE"/>
    <w:rsid w:val="004C7BDA"/>
    <w:rsid w:val="004C7BF4"/>
    <w:rsid w:val="004C7C62"/>
    <w:rsid w:val="004C7D16"/>
    <w:rsid w:val="004C7D25"/>
    <w:rsid w:val="004C7D54"/>
    <w:rsid w:val="004C7EE7"/>
    <w:rsid w:val="004C7F4C"/>
    <w:rsid w:val="004D009C"/>
    <w:rsid w:val="004D00E1"/>
    <w:rsid w:val="004D0105"/>
    <w:rsid w:val="004D012D"/>
    <w:rsid w:val="004D015E"/>
    <w:rsid w:val="004D0168"/>
    <w:rsid w:val="004D018A"/>
    <w:rsid w:val="004D01CE"/>
    <w:rsid w:val="004D01E6"/>
    <w:rsid w:val="004D01FB"/>
    <w:rsid w:val="004D0209"/>
    <w:rsid w:val="004D023E"/>
    <w:rsid w:val="004D02D5"/>
    <w:rsid w:val="004D0333"/>
    <w:rsid w:val="004D0384"/>
    <w:rsid w:val="004D03F9"/>
    <w:rsid w:val="004D0627"/>
    <w:rsid w:val="004D0689"/>
    <w:rsid w:val="004D06AE"/>
    <w:rsid w:val="004D0756"/>
    <w:rsid w:val="004D0757"/>
    <w:rsid w:val="004D0776"/>
    <w:rsid w:val="004D0781"/>
    <w:rsid w:val="004D0869"/>
    <w:rsid w:val="004D092A"/>
    <w:rsid w:val="004D0A8C"/>
    <w:rsid w:val="004D0AB8"/>
    <w:rsid w:val="004D0C75"/>
    <w:rsid w:val="004D0D26"/>
    <w:rsid w:val="004D0E01"/>
    <w:rsid w:val="004D0E0A"/>
    <w:rsid w:val="004D0E2A"/>
    <w:rsid w:val="004D0F61"/>
    <w:rsid w:val="004D0F65"/>
    <w:rsid w:val="004D1000"/>
    <w:rsid w:val="004D103D"/>
    <w:rsid w:val="004D1040"/>
    <w:rsid w:val="004D10B9"/>
    <w:rsid w:val="004D111E"/>
    <w:rsid w:val="004D1154"/>
    <w:rsid w:val="004D11EB"/>
    <w:rsid w:val="004D1209"/>
    <w:rsid w:val="004D125C"/>
    <w:rsid w:val="004D128C"/>
    <w:rsid w:val="004D137C"/>
    <w:rsid w:val="004D1389"/>
    <w:rsid w:val="004D1421"/>
    <w:rsid w:val="004D1459"/>
    <w:rsid w:val="004D1486"/>
    <w:rsid w:val="004D1508"/>
    <w:rsid w:val="004D15F3"/>
    <w:rsid w:val="004D1674"/>
    <w:rsid w:val="004D1733"/>
    <w:rsid w:val="004D18BA"/>
    <w:rsid w:val="004D1928"/>
    <w:rsid w:val="004D1952"/>
    <w:rsid w:val="004D1A01"/>
    <w:rsid w:val="004D1A6B"/>
    <w:rsid w:val="004D1B59"/>
    <w:rsid w:val="004D1B8A"/>
    <w:rsid w:val="004D1CE5"/>
    <w:rsid w:val="004D1CFD"/>
    <w:rsid w:val="004D1D10"/>
    <w:rsid w:val="004D1F4E"/>
    <w:rsid w:val="004D2086"/>
    <w:rsid w:val="004D20C8"/>
    <w:rsid w:val="004D211D"/>
    <w:rsid w:val="004D219C"/>
    <w:rsid w:val="004D2201"/>
    <w:rsid w:val="004D222D"/>
    <w:rsid w:val="004D2249"/>
    <w:rsid w:val="004D2306"/>
    <w:rsid w:val="004D2315"/>
    <w:rsid w:val="004D235B"/>
    <w:rsid w:val="004D2538"/>
    <w:rsid w:val="004D2560"/>
    <w:rsid w:val="004D2571"/>
    <w:rsid w:val="004D2659"/>
    <w:rsid w:val="004D267F"/>
    <w:rsid w:val="004D275A"/>
    <w:rsid w:val="004D279D"/>
    <w:rsid w:val="004D27F2"/>
    <w:rsid w:val="004D2839"/>
    <w:rsid w:val="004D2842"/>
    <w:rsid w:val="004D2881"/>
    <w:rsid w:val="004D2914"/>
    <w:rsid w:val="004D2918"/>
    <w:rsid w:val="004D2922"/>
    <w:rsid w:val="004D2965"/>
    <w:rsid w:val="004D29A0"/>
    <w:rsid w:val="004D29BC"/>
    <w:rsid w:val="004D29EE"/>
    <w:rsid w:val="004D2AF1"/>
    <w:rsid w:val="004D2C0E"/>
    <w:rsid w:val="004D2C8D"/>
    <w:rsid w:val="004D2D01"/>
    <w:rsid w:val="004D2D9E"/>
    <w:rsid w:val="004D2E99"/>
    <w:rsid w:val="004D2ECD"/>
    <w:rsid w:val="004D2F41"/>
    <w:rsid w:val="004D2F58"/>
    <w:rsid w:val="004D2FB3"/>
    <w:rsid w:val="004D304B"/>
    <w:rsid w:val="004D3121"/>
    <w:rsid w:val="004D31F0"/>
    <w:rsid w:val="004D3200"/>
    <w:rsid w:val="004D3210"/>
    <w:rsid w:val="004D323C"/>
    <w:rsid w:val="004D32DC"/>
    <w:rsid w:val="004D32ED"/>
    <w:rsid w:val="004D32F6"/>
    <w:rsid w:val="004D330D"/>
    <w:rsid w:val="004D334F"/>
    <w:rsid w:val="004D3360"/>
    <w:rsid w:val="004D34A5"/>
    <w:rsid w:val="004D34BE"/>
    <w:rsid w:val="004D35A2"/>
    <w:rsid w:val="004D3713"/>
    <w:rsid w:val="004D38B4"/>
    <w:rsid w:val="004D394A"/>
    <w:rsid w:val="004D399E"/>
    <w:rsid w:val="004D3A06"/>
    <w:rsid w:val="004D3AC8"/>
    <w:rsid w:val="004D3C75"/>
    <w:rsid w:val="004D3CE8"/>
    <w:rsid w:val="004D3D8C"/>
    <w:rsid w:val="004D3D9E"/>
    <w:rsid w:val="004D3DC9"/>
    <w:rsid w:val="004D3EB6"/>
    <w:rsid w:val="004D3EC4"/>
    <w:rsid w:val="004D3EDF"/>
    <w:rsid w:val="004D3EF5"/>
    <w:rsid w:val="004D3F32"/>
    <w:rsid w:val="004D3F49"/>
    <w:rsid w:val="004D40DD"/>
    <w:rsid w:val="004D4134"/>
    <w:rsid w:val="004D418C"/>
    <w:rsid w:val="004D41D0"/>
    <w:rsid w:val="004D4207"/>
    <w:rsid w:val="004D4266"/>
    <w:rsid w:val="004D426F"/>
    <w:rsid w:val="004D42CC"/>
    <w:rsid w:val="004D433B"/>
    <w:rsid w:val="004D4366"/>
    <w:rsid w:val="004D43A0"/>
    <w:rsid w:val="004D43D7"/>
    <w:rsid w:val="004D4507"/>
    <w:rsid w:val="004D4524"/>
    <w:rsid w:val="004D4654"/>
    <w:rsid w:val="004D46EF"/>
    <w:rsid w:val="004D4764"/>
    <w:rsid w:val="004D4803"/>
    <w:rsid w:val="004D49AF"/>
    <w:rsid w:val="004D49FC"/>
    <w:rsid w:val="004D4A8C"/>
    <w:rsid w:val="004D4AB0"/>
    <w:rsid w:val="004D4AE5"/>
    <w:rsid w:val="004D4AF5"/>
    <w:rsid w:val="004D4B4F"/>
    <w:rsid w:val="004D4DB1"/>
    <w:rsid w:val="004D4DBF"/>
    <w:rsid w:val="004D4EC4"/>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5E"/>
    <w:rsid w:val="004D5566"/>
    <w:rsid w:val="004D5588"/>
    <w:rsid w:val="004D55AC"/>
    <w:rsid w:val="004D55FA"/>
    <w:rsid w:val="004D5607"/>
    <w:rsid w:val="004D564C"/>
    <w:rsid w:val="004D568B"/>
    <w:rsid w:val="004D578B"/>
    <w:rsid w:val="004D58BF"/>
    <w:rsid w:val="004D58EF"/>
    <w:rsid w:val="004D58FB"/>
    <w:rsid w:val="004D5A96"/>
    <w:rsid w:val="004D5A9F"/>
    <w:rsid w:val="004D5B86"/>
    <w:rsid w:val="004D5C17"/>
    <w:rsid w:val="004D5C54"/>
    <w:rsid w:val="004D5CF6"/>
    <w:rsid w:val="004D5D5E"/>
    <w:rsid w:val="004D5D76"/>
    <w:rsid w:val="004D5DD5"/>
    <w:rsid w:val="004D5E27"/>
    <w:rsid w:val="004D5E75"/>
    <w:rsid w:val="004D5E98"/>
    <w:rsid w:val="004D5E9D"/>
    <w:rsid w:val="004D5EAA"/>
    <w:rsid w:val="004D5F08"/>
    <w:rsid w:val="004D6016"/>
    <w:rsid w:val="004D608F"/>
    <w:rsid w:val="004D6168"/>
    <w:rsid w:val="004D623D"/>
    <w:rsid w:val="004D6247"/>
    <w:rsid w:val="004D646F"/>
    <w:rsid w:val="004D64AC"/>
    <w:rsid w:val="004D6514"/>
    <w:rsid w:val="004D65AB"/>
    <w:rsid w:val="004D6627"/>
    <w:rsid w:val="004D66A2"/>
    <w:rsid w:val="004D66E8"/>
    <w:rsid w:val="004D6838"/>
    <w:rsid w:val="004D689B"/>
    <w:rsid w:val="004D68CD"/>
    <w:rsid w:val="004D696B"/>
    <w:rsid w:val="004D6A41"/>
    <w:rsid w:val="004D6B12"/>
    <w:rsid w:val="004D6BBF"/>
    <w:rsid w:val="004D6C29"/>
    <w:rsid w:val="004D6C7A"/>
    <w:rsid w:val="004D6D44"/>
    <w:rsid w:val="004D6DF0"/>
    <w:rsid w:val="004D6E1E"/>
    <w:rsid w:val="004D6E98"/>
    <w:rsid w:val="004D6EF9"/>
    <w:rsid w:val="004D6F0C"/>
    <w:rsid w:val="004D6FA4"/>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35"/>
    <w:rsid w:val="004D757B"/>
    <w:rsid w:val="004D75F8"/>
    <w:rsid w:val="004D7621"/>
    <w:rsid w:val="004D77C7"/>
    <w:rsid w:val="004D7801"/>
    <w:rsid w:val="004D7830"/>
    <w:rsid w:val="004D7864"/>
    <w:rsid w:val="004D787C"/>
    <w:rsid w:val="004D789A"/>
    <w:rsid w:val="004D791E"/>
    <w:rsid w:val="004D7923"/>
    <w:rsid w:val="004D7925"/>
    <w:rsid w:val="004D79D1"/>
    <w:rsid w:val="004D7A08"/>
    <w:rsid w:val="004D7B04"/>
    <w:rsid w:val="004D7B62"/>
    <w:rsid w:val="004D7B7E"/>
    <w:rsid w:val="004D7BE3"/>
    <w:rsid w:val="004D7C40"/>
    <w:rsid w:val="004D7C65"/>
    <w:rsid w:val="004D7D05"/>
    <w:rsid w:val="004D7D15"/>
    <w:rsid w:val="004D7D3C"/>
    <w:rsid w:val="004D7D5B"/>
    <w:rsid w:val="004D7EC7"/>
    <w:rsid w:val="004D7F2F"/>
    <w:rsid w:val="004D7F5F"/>
    <w:rsid w:val="004D7F61"/>
    <w:rsid w:val="004D7FC4"/>
    <w:rsid w:val="004E003D"/>
    <w:rsid w:val="004E00D5"/>
    <w:rsid w:val="004E011A"/>
    <w:rsid w:val="004E011B"/>
    <w:rsid w:val="004E01B1"/>
    <w:rsid w:val="004E02B0"/>
    <w:rsid w:val="004E0333"/>
    <w:rsid w:val="004E0396"/>
    <w:rsid w:val="004E03A7"/>
    <w:rsid w:val="004E03DB"/>
    <w:rsid w:val="004E0474"/>
    <w:rsid w:val="004E04BB"/>
    <w:rsid w:val="004E04E6"/>
    <w:rsid w:val="004E066A"/>
    <w:rsid w:val="004E066D"/>
    <w:rsid w:val="004E0698"/>
    <w:rsid w:val="004E06F4"/>
    <w:rsid w:val="004E072E"/>
    <w:rsid w:val="004E07BE"/>
    <w:rsid w:val="004E08D5"/>
    <w:rsid w:val="004E0984"/>
    <w:rsid w:val="004E09A7"/>
    <w:rsid w:val="004E0AEA"/>
    <w:rsid w:val="004E0D67"/>
    <w:rsid w:val="004E0DB9"/>
    <w:rsid w:val="004E0E77"/>
    <w:rsid w:val="004E0E7A"/>
    <w:rsid w:val="004E0EE9"/>
    <w:rsid w:val="004E0F20"/>
    <w:rsid w:val="004E0F35"/>
    <w:rsid w:val="004E1003"/>
    <w:rsid w:val="004E102A"/>
    <w:rsid w:val="004E102E"/>
    <w:rsid w:val="004E10E7"/>
    <w:rsid w:val="004E11AB"/>
    <w:rsid w:val="004E1201"/>
    <w:rsid w:val="004E1229"/>
    <w:rsid w:val="004E1465"/>
    <w:rsid w:val="004E14A9"/>
    <w:rsid w:val="004E15A0"/>
    <w:rsid w:val="004E160D"/>
    <w:rsid w:val="004E166D"/>
    <w:rsid w:val="004E16F7"/>
    <w:rsid w:val="004E17CC"/>
    <w:rsid w:val="004E18AE"/>
    <w:rsid w:val="004E1963"/>
    <w:rsid w:val="004E19B4"/>
    <w:rsid w:val="004E19B9"/>
    <w:rsid w:val="004E1A11"/>
    <w:rsid w:val="004E1A2B"/>
    <w:rsid w:val="004E1A65"/>
    <w:rsid w:val="004E1BB9"/>
    <w:rsid w:val="004E1C94"/>
    <w:rsid w:val="004E1CA1"/>
    <w:rsid w:val="004E1CB4"/>
    <w:rsid w:val="004E1CDB"/>
    <w:rsid w:val="004E1D03"/>
    <w:rsid w:val="004E1DF9"/>
    <w:rsid w:val="004E1EF7"/>
    <w:rsid w:val="004E1F42"/>
    <w:rsid w:val="004E1F9D"/>
    <w:rsid w:val="004E2087"/>
    <w:rsid w:val="004E21A1"/>
    <w:rsid w:val="004E22CC"/>
    <w:rsid w:val="004E2393"/>
    <w:rsid w:val="004E23C9"/>
    <w:rsid w:val="004E241D"/>
    <w:rsid w:val="004E24D0"/>
    <w:rsid w:val="004E2595"/>
    <w:rsid w:val="004E262B"/>
    <w:rsid w:val="004E265C"/>
    <w:rsid w:val="004E2698"/>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3"/>
    <w:rsid w:val="004E3036"/>
    <w:rsid w:val="004E303F"/>
    <w:rsid w:val="004E30E7"/>
    <w:rsid w:val="004E3113"/>
    <w:rsid w:val="004E3130"/>
    <w:rsid w:val="004E3161"/>
    <w:rsid w:val="004E3168"/>
    <w:rsid w:val="004E319F"/>
    <w:rsid w:val="004E321F"/>
    <w:rsid w:val="004E323C"/>
    <w:rsid w:val="004E32D3"/>
    <w:rsid w:val="004E3314"/>
    <w:rsid w:val="004E3439"/>
    <w:rsid w:val="004E3582"/>
    <w:rsid w:val="004E3588"/>
    <w:rsid w:val="004E35D9"/>
    <w:rsid w:val="004E3606"/>
    <w:rsid w:val="004E3635"/>
    <w:rsid w:val="004E3658"/>
    <w:rsid w:val="004E3799"/>
    <w:rsid w:val="004E3846"/>
    <w:rsid w:val="004E395F"/>
    <w:rsid w:val="004E3973"/>
    <w:rsid w:val="004E39A5"/>
    <w:rsid w:val="004E39C0"/>
    <w:rsid w:val="004E3A95"/>
    <w:rsid w:val="004E3B45"/>
    <w:rsid w:val="004E3B5A"/>
    <w:rsid w:val="004E3BD9"/>
    <w:rsid w:val="004E3C0E"/>
    <w:rsid w:val="004E3C46"/>
    <w:rsid w:val="004E3C8B"/>
    <w:rsid w:val="004E3CF8"/>
    <w:rsid w:val="004E3D27"/>
    <w:rsid w:val="004E3E10"/>
    <w:rsid w:val="004E3E5E"/>
    <w:rsid w:val="004E3F1E"/>
    <w:rsid w:val="004E3F24"/>
    <w:rsid w:val="004E404C"/>
    <w:rsid w:val="004E40BF"/>
    <w:rsid w:val="004E418D"/>
    <w:rsid w:val="004E41FB"/>
    <w:rsid w:val="004E426F"/>
    <w:rsid w:val="004E42DF"/>
    <w:rsid w:val="004E42F0"/>
    <w:rsid w:val="004E4316"/>
    <w:rsid w:val="004E431B"/>
    <w:rsid w:val="004E4335"/>
    <w:rsid w:val="004E4365"/>
    <w:rsid w:val="004E43C5"/>
    <w:rsid w:val="004E43EC"/>
    <w:rsid w:val="004E4541"/>
    <w:rsid w:val="004E4556"/>
    <w:rsid w:val="004E459D"/>
    <w:rsid w:val="004E4622"/>
    <w:rsid w:val="004E4699"/>
    <w:rsid w:val="004E4771"/>
    <w:rsid w:val="004E491B"/>
    <w:rsid w:val="004E4942"/>
    <w:rsid w:val="004E496D"/>
    <w:rsid w:val="004E49CA"/>
    <w:rsid w:val="004E4A5D"/>
    <w:rsid w:val="004E4D29"/>
    <w:rsid w:val="004E4D54"/>
    <w:rsid w:val="004E4D98"/>
    <w:rsid w:val="004E4DC9"/>
    <w:rsid w:val="004E4DCF"/>
    <w:rsid w:val="004E4E21"/>
    <w:rsid w:val="004E4EC8"/>
    <w:rsid w:val="004E4F2F"/>
    <w:rsid w:val="004E4F88"/>
    <w:rsid w:val="004E501C"/>
    <w:rsid w:val="004E5048"/>
    <w:rsid w:val="004E5149"/>
    <w:rsid w:val="004E5172"/>
    <w:rsid w:val="004E5199"/>
    <w:rsid w:val="004E51A7"/>
    <w:rsid w:val="004E51BA"/>
    <w:rsid w:val="004E5245"/>
    <w:rsid w:val="004E5282"/>
    <w:rsid w:val="004E5286"/>
    <w:rsid w:val="004E5299"/>
    <w:rsid w:val="004E52CF"/>
    <w:rsid w:val="004E53C1"/>
    <w:rsid w:val="004E53E0"/>
    <w:rsid w:val="004E5422"/>
    <w:rsid w:val="004E548F"/>
    <w:rsid w:val="004E5517"/>
    <w:rsid w:val="004E5534"/>
    <w:rsid w:val="004E55D8"/>
    <w:rsid w:val="004E5634"/>
    <w:rsid w:val="004E563E"/>
    <w:rsid w:val="004E565B"/>
    <w:rsid w:val="004E566F"/>
    <w:rsid w:val="004E56F2"/>
    <w:rsid w:val="004E572B"/>
    <w:rsid w:val="004E57A6"/>
    <w:rsid w:val="004E57B4"/>
    <w:rsid w:val="004E5860"/>
    <w:rsid w:val="004E5924"/>
    <w:rsid w:val="004E5975"/>
    <w:rsid w:val="004E5A98"/>
    <w:rsid w:val="004E5A9D"/>
    <w:rsid w:val="004E5ACF"/>
    <w:rsid w:val="004E5B7A"/>
    <w:rsid w:val="004E5B89"/>
    <w:rsid w:val="004E5C24"/>
    <w:rsid w:val="004E5C2B"/>
    <w:rsid w:val="004E5C74"/>
    <w:rsid w:val="004E5E20"/>
    <w:rsid w:val="004E5E24"/>
    <w:rsid w:val="004E5E3F"/>
    <w:rsid w:val="004E5E47"/>
    <w:rsid w:val="004E5F4C"/>
    <w:rsid w:val="004E5FB9"/>
    <w:rsid w:val="004E6029"/>
    <w:rsid w:val="004E6116"/>
    <w:rsid w:val="004E615F"/>
    <w:rsid w:val="004E6185"/>
    <w:rsid w:val="004E61B4"/>
    <w:rsid w:val="004E621A"/>
    <w:rsid w:val="004E6334"/>
    <w:rsid w:val="004E63D2"/>
    <w:rsid w:val="004E63FE"/>
    <w:rsid w:val="004E6551"/>
    <w:rsid w:val="004E6561"/>
    <w:rsid w:val="004E65D6"/>
    <w:rsid w:val="004E65E9"/>
    <w:rsid w:val="004E6726"/>
    <w:rsid w:val="004E67A2"/>
    <w:rsid w:val="004E67CC"/>
    <w:rsid w:val="004E6810"/>
    <w:rsid w:val="004E6849"/>
    <w:rsid w:val="004E6855"/>
    <w:rsid w:val="004E68E1"/>
    <w:rsid w:val="004E6931"/>
    <w:rsid w:val="004E69F5"/>
    <w:rsid w:val="004E6A15"/>
    <w:rsid w:val="004E6A67"/>
    <w:rsid w:val="004E6BC5"/>
    <w:rsid w:val="004E6BCB"/>
    <w:rsid w:val="004E6BE4"/>
    <w:rsid w:val="004E6C95"/>
    <w:rsid w:val="004E6CBB"/>
    <w:rsid w:val="004E6CEC"/>
    <w:rsid w:val="004E6CF1"/>
    <w:rsid w:val="004E6DB1"/>
    <w:rsid w:val="004E6DC5"/>
    <w:rsid w:val="004E6DD0"/>
    <w:rsid w:val="004E6E69"/>
    <w:rsid w:val="004E6EBB"/>
    <w:rsid w:val="004E7117"/>
    <w:rsid w:val="004E71BA"/>
    <w:rsid w:val="004E71DC"/>
    <w:rsid w:val="004E7244"/>
    <w:rsid w:val="004E725A"/>
    <w:rsid w:val="004E7292"/>
    <w:rsid w:val="004E7328"/>
    <w:rsid w:val="004E7423"/>
    <w:rsid w:val="004E75C2"/>
    <w:rsid w:val="004E75E7"/>
    <w:rsid w:val="004E76A2"/>
    <w:rsid w:val="004E76C4"/>
    <w:rsid w:val="004E76D6"/>
    <w:rsid w:val="004E7779"/>
    <w:rsid w:val="004E77A3"/>
    <w:rsid w:val="004E781F"/>
    <w:rsid w:val="004E788C"/>
    <w:rsid w:val="004E78F2"/>
    <w:rsid w:val="004E7956"/>
    <w:rsid w:val="004E7A64"/>
    <w:rsid w:val="004E7A81"/>
    <w:rsid w:val="004E7ABC"/>
    <w:rsid w:val="004E7AC4"/>
    <w:rsid w:val="004E7B66"/>
    <w:rsid w:val="004E7C89"/>
    <w:rsid w:val="004E7CDC"/>
    <w:rsid w:val="004E7F46"/>
    <w:rsid w:val="004E7FA6"/>
    <w:rsid w:val="004F00B3"/>
    <w:rsid w:val="004F00F8"/>
    <w:rsid w:val="004F00F9"/>
    <w:rsid w:val="004F021B"/>
    <w:rsid w:val="004F03A7"/>
    <w:rsid w:val="004F045A"/>
    <w:rsid w:val="004F04E8"/>
    <w:rsid w:val="004F052A"/>
    <w:rsid w:val="004F052F"/>
    <w:rsid w:val="004F0575"/>
    <w:rsid w:val="004F0588"/>
    <w:rsid w:val="004F05E1"/>
    <w:rsid w:val="004F05F5"/>
    <w:rsid w:val="004F0714"/>
    <w:rsid w:val="004F0741"/>
    <w:rsid w:val="004F075D"/>
    <w:rsid w:val="004F0809"/>
    <w:rsid w:val="004F08F2"/>
    <w:rsid w:val="004F09EE"/>
    <w:rsid w:val="004F0A11"/>
    <w:rsid w:val="004F0A47"/>
    <w:rsid w:val="004F0B2B"/>
    <w:rsid w:val="004F0B77"/>
    <w:rsid w:val="004F0BCC"/>
    <w:rsid w:val="004F0C18"/>
    <w:rsid w:val="004F0C68"/>
    <w:rsid w:val="004F0CED"/>
    <w:rsid w:val="004F0CF4"/>
    <w:rsid w:val="004F0D21"/>
    <w:rsid w:val="004F0D46"/>
    <w:rsid w:val="004F0D8E"/>
    <w:rsid w:val="004F0DC3"/>
    <w:rsid w:val="004F0E12"/>
    <w:rsid w:val="004F0ECD"/>
    <w:rsid w:val="004F0F9E"/>
    <w:rsid w:val="004F10F6"/>
    <w:rsid w:val="004F1177"/>
    <w:rsid w:val="004F119B"/>
    <w:rsid w:val="004F1361"/>
    <w:rsid w:val="004F13EE"/>
    <w:rsid w:val="004F1465"/>
    <w:rsid w:val="004F14E7"/>
    <w:rsid w:val="004F1532"/>
    <w:rsid w:val="004F157B"/>
    <w:rsid w:val="004F15B9"/>
    <w:rsid w:val="004F15F0"/>
    <w:rsid w:val="004F166E"/>
    <w:rsid w:val="004F1828"/>
    <w:rsid w:val="004F18B6"/>
    <w:rsid w:val="004F1920"/>
    <w:rsid w:val="004F1985"/>
    <w:rsid w:val="004F1997"/>
    <w:rsid w:val="004F1A66"/>
    <w:rsid w:val="004F1A91"/>
    <w:rsid w:val="004F1AAB"/>
    <w:rsid w:val="004F1B01"/>
    <w:rsid w:val="004F1B41"/>
    <w:rsid w:val="004F1BF8"/>
    <w:rsid w:val="004F1C06"/>
    <w:rsid w:val="004F1C1D"/>
    <w:rsid w:val="004F1C3C"/>
    <w:rsid w:val="004F1C6A"/>
    <w:rsid w:val="004F1D62"/>
    <w:rsid w:val="004F1D7D"/>
    <w:rsid w:val="004F1E24"/>
    <w:rsid w:val="004F1E33"/>
    <w:rsid w:val="004F1EBB"/>
    <w:rsid w:val="004F1EF6"/>
    <w:rsid w:val="004F1F10"/>
    <w:rsid w:val="004F1F6D"/>
    <w:rsid w:val="004F1FF8"/>
    <w:rsid w:val="004F1FFE"/>
    <w:rsid w:val="004F2022"/>
    <w:rsid w:val="004F2066"/>
    <w:rsid w:val="004F2148"/>
    <w:rsid w:val="004F21D5"/>
    <w:rsid w:val="004F21E1"/>
    <w:rsid w:val="004F2248"/>
    <w:rsid w:val="004F22FA"/>
    <w:rsid w:val="004F2319"/>
    <w:rsid w:val="004F2473"/>
    <w:rsid w:val="004F25B4"/>
    <w:rsid w:val="004F2717"/>
    <w:rsid w:val="004F275C"/>
    <w:rsid w:val="004F2829"/>
    <w:rsid w:val="004F2845"/>
    <w:rsid w:val="004F28A2"/>
    <w:rsid w:val="004F28A6"/>
    <w:rsid w:val="004F28DB"/>
    <w:rsid w:val="004F2A2F"/>
    <w:rsid w:val="004F2ADD"/>
    <w:rsid w:val="004F2CBA"/>
    <w:rsid w:val="004F2CC9"/>
    <w:rsid w:val="004F2E90"/>
    <w:rsid w:val="004F2ECC"/>
    <w:rsid w:val="004F2F6E"/>
    <w:rsid w:val="004F2FB7"/>
    <w:rsid w:val="004F2FFD"/>
    <w:rsid w:val="004F306C"/>
    <w:rsid w:val="004F30A0"/>
    <w:rsid w:val="004F31EA"/>
    <w:rsid w:val="004F320B"/>
    <w:rsid w:val="004F322E"/>
    <w:rsid w:val="004F3238"/>
    <w:rsid w:val="004F324E"/>
    <w:rsid w:val="004F32A6"/>
    <w:rsid w:val="004F3334"/>
    <w:rsid w:val="004F338B"/>
    <w:rsid w:val="004F33A9"/>
    <w:rsid w:val="004F33C7"/>
    <w:rsid w:val="004F34C1"/>
    <w:rsid w:val="004F3504"/>
    <w:rsid w:val="004F356D"/>
    <w:rsid w:val="004F359E"/>
    <w:rsid w:val="004F35D6"/>
    <w:rsid w:val="004F35E9"/>
    <w:rsid w:val="004F3623"/>
    <w:rsid w:val="004F3662"/>
    <w:rsid w:val="004F368E"/>
    <w:rsid w:val="004F3704"/>
    <w:rsid w:val="004F3706"/>
    <w:rsid w:val="004F3851"/>
    <w:rsid w:val="004F3865"/>
    <w:rsid w:val="004F391A"/>
    <w:rsid w:val="004F3991"/>
    <w:rsid w:val="004F3A14"/>
    <w:rsid w:val="004F3B6A"/>
    <w:rsid w:val="004F3BEE"/>
    <w:rsid w:val="004F3CB3"/>
    <w:rsid w:val="004F3CC8"/>
    <w:rsid w:val="004F3D4E"/>
    <w:rsid w:val="004F3D5D"/>
    <w:rsid w:val="004F3D8D"/>
    <w:rsid w:val="004F3DA4"/>
    <w:rsid w:val="004F3DE8"/>
    <w:rsid w:val="004F3E62"/>
    <w:rsid w:val="004F3EB2"/>
    <w:rsid w:val="004F3F60"/>
    <w:rsid w:val="004F3FF4"/>
    <w:rsid w:val="004F4032"/>
    <w:rsid w:val="004F403C"/>
    <w:rsid w:val="004F40D6"/>
    <w:rsid w:val="004F40D8"/>
    <w:rsid w:val="004F428F"/>
    <w:rsid w:val="004F4294"/>
    <w:rsid w:val="004F442F"/>
    <w:rsid w:val="004F44D9"/>
    <w:rsid w:val="004F4550"/>
    <w:rsid w:val="004F459A"/>
    <w:rsid w:val="004F45B4"/>
    <w:rsid w:val="004F45C8"/>
    <w:rsid w:val="004F4613"/>
    <w:rsid w:val="004F47CC"/>
    <w:rsid w:val="004F47E8"/>
    <w:rsid w:val="004F48B8"/>
    <w:rsid w:val="004F499D"/>
    <w:rsid w:val="004F4A49"/>
    <w:rsid w:val="004F4AB2"/>
    <w:rsid w:val="004F4B4E"/>
    <w:rsid w:val="004F4B91"/>
    <w:rsid w:val="004F4C3A"/>
    <w:rsid w:val="004F4CF9"/>
    <w:rsid w:val="004F4CFA"/>
    <w:rsid w:val="004F4D3C"/>
    <w:rsid w:val="004F4DDC"/>
    <w:rsid w:val="004F4E58"/>
    <w:rsid w:val="004F4EAC"/>
    <w:rsid w:val="004F4EDC"/>
    <w:rsid w:val="004F4F20"/>
    <w:rsid w:val="004F502F"/>
    <w:rsid w:val="004F503C"/>
    <w:rsid w:val="004F508C"/>
    <w:rsid w:val="004F5187"/>
    <w:rsid w:val="004F51AD"/>
    <w:rsid w:val="004F51D5"/>
    <w:rsid w:val="004F52DF"/>
    <w:rsid w:val="004F5418"/>
    <w:rsid w:val="004F54AA"/>
    <w:rsid w:val="004F54E5"/>
    <w:rsid w:val="004F564E"/>
    <w:rsid w:val="004F56D3"/>
    <w:rsid w:val="004F5776"/>
    <w:rsid w:val="004F57D4"/>
    <w:rsid w:val="004F580F"/>
    <w:rsid w:val="004F5823"/>
    <w:rsid w:val="004F5852"/>
    <w:rsid w:val="004F58E4"/>
    <w:rsid w:val="004F594D"/>
    <w:rsid w:val="004F5A5B"/>
    <w:rsid w:val="004F5A6F"/>
    <w:rsid w:val="004F5B12"/>
    <w:rsid w:val="004F5B27"/>
    <w:rsid w:val="004F5C13"/>
    <w:rsid w:val="004F5CE9"/>
    <w:rsid w:val="004F5D18"/>
    <w:rsid w:val="004F5D3B"/>
    <w:rsid w:val="004F5D43"/>
    <w:rsid w:val="004F5ED7"/>
    <w:rsid w:val="004F6004"/>
    <w:rsid w:val="004F6007"/>
    <w:rsid w:val="004F603D"/>
    <w:rsid w:val="004F6052"/>
    <w:rsid w:val="004F6065"/>
    <w:rsid w:val="004F61DD"/>
    <w:rsid w:val="004F623B"/>
    <w:rsid w:val="004F623F"/>
    <w:rsid w:val="004F6261"/>
    <w:rsid w:val="004F632A"/>
    <w:rsid w:val="004F639D"/>
    <w:rsid w:val="004F63C4"/>
    <w:rsid w:val="004F63F5"/>
    <w:rsid w:val="004F6485"/>
    <w:rsid w:val="004F6510"/>
    <w:rsid w:val="004F6520"/>
    <w:rsid w:val="004F654D"/>
    <w:rsid w:val="004F65E1"/>
    <w:rsid w:val="004F65E7"/>
    <w:rsid w:val="004F6605"/>
    <w:rsid w:val="004F6626"/>
    <w:rsid w:val="004F6680"/>
    <w:rsid w:val="004F66D0"/>
    <w:rsid w:val="004F672E"/>
    <w:rsid w:val="004F680C"/>
    <w:rsid w:val="004F68D2"/>
    <w:rsid w:val="004F6937"/>
    <w:rsid w:val="004F69A1"/>
    <w:rsid w:val="004F69B9"/>
    <w:rsid w:val="004F69DB"/>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B9"/>
    <w:rsid w:val="004F70E6"/>
    <w:rsid w:val="004F71A7"/>
    <w:rsid w:val="004F7215"/>
    <w:rsid w:val="004F7234"/>
    <w:rsid w:val="004F7237"/>
    <w:rsid w:val="004F7304"/>
    <w:rsid w:val="004F7319"/>
    <w:rsid w:val="004F7372"/>
    <w:rsid w:val="004F7373"/>
    <w:rsid w:val="004F73F5"/>
    <w:rsid w:val="004F7487"/>
    <w:rsid w:val="004F7554"/>
    <w:rsid w:val="004F76F5"/>
    <w:rsid w:val="004F7747"/>
    <w:rsid w:val="004F7771"/>
    <w:rsid w:val="004F77EF"/>
    <w:rsid w:val="004F77F3"/>
    <w:rsid w:val="004F7878"/>
    <w:rsid w:val="004F787E"/>
    <w:rsid w:val="004F78D6"/>
    <w:rsid w:val="004F791C"/>
    <w:rsid w:val="004F7993"/>
    <w:rsid w:val="004F79DD"/>
    <w:rsid w:val="004F7BA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2DD"/>
    <w:rsid w:val="00500371"/>
    <w:rsid w:val="0050039D"/>
    <w:rsid w:val="005003BD"/>
    <w:rsid w:val="005004AF"/>
    <w:rsid w:val="00500526"/>
    <w:rsid w:val="00500531"/>
    <w:rsid w:val="00500624"/>
    <w:rsid w:val="00500657"/>
    <w:rsid w:val="00500668"/>
    <w:rsid w:val="00500699"/>
    <w:rsid w:val="0050073C"/>
    <w:rsid w:val="005007AE"/>
    <w:rsid w:val="005008A8"/>
    <w:rsid w:val="005008B2"/>
    <w:rsid w:val="0050099B"/>
    <w:rsid w:val="005009F3"/>
    <w:rsid w:val="00500A74"/>
    <w:rsid w:val="00500A8F"/>
    <w:rsid w:val="00500A9F"/>
    <w:rsid w:val="00500AAA"/>
    <w:rsid w:val="00500B16"/>
    <w:rsid w:val="00500B37"/>
    <w:rsid w:val="00500B64"/>
    <w:rsid w:val="00500C4E"/>
    <w:rsid w:val="00500C4F"/>
    <w:rsid w:val="00500CF4"/>
    <w:rsid w:val="00500D64"/>
    <w:rsid w:val="00500E75"/>
    <w:rsid w:val="00500F2C"/>
    <w:rsid w:val="00500F50"/>
    <w:rsid w:val="00500F73"/>
    <w:rsid w:val="00500F8B"/>
    <w:rsid w:val="00500FA1"/>
    <w:rsid w:val="00500FDB"/>
    <w:rsid w:val="00501037"/>
    <w:rsid w:val="005010B8"/>
    <w:rsid w:val="0050112F"/>
    <w:rsid w:val="00501181"/>
    <w:rsid w:val="00501254"/>
    <w:rsid w:val="00501381"/>
    <w:rsid w:val="00501412"/>
    <w:rsid w:val="00501493"/>
    <w:rsid w:val="00501535"/>
    <w:rsid w:val="005015A1"/>
    <w:rsid w:val="005015C2"/>
    <w:rsid w:val="0050160B"/>
    <w:rsid w:val="0050181D"/>
    <w:rsid w:val="005019B5"/>
    <w:rsid w:val="00501BB7"/>
    <w:rsid w:val="00501C94"/>
    <w:rsid w:val="00501C9B"/>
    <w:rsid w:val="00501CA4"/>
    <w:rsid w:val="00501D36"/>
    <w:rsid w:val="00501D3E"/>
    <w:rsid w:val="00501DF3"/>
    <w:rsid w:val="00501E91"/>
    <w:rsid w:val="00501E96"/>
    <w:rsid w:val="00501EE3"/>
    <w:rsid w:val="00501FAD"/>
    <w:rsid w:val="00501FD5"/>
    <w:rsid w:val="00502002"/>
    <w:rsid w:val="00502056"/>
    <w:rsid w:val="0050207D"/>
    <w:rsid w:val="00502231"/>
    <w:rsid w:val="00502241"/>
    <w:rsid w:val="0050224D"/>
    <w:rsid w:val="00502315"/>
    <w:rsid w:val="0050240A"/>
    <w:rsid w:val="0050247F"/>
    <w:rsid w:val="005024A2"/>
    <w:rsid w:val="005024B1"/>
    <w:rsid w:val="00502542"/>
    <w:rsid w:val="0050256A"/>
    <w:rsid w:val="00502588"/>
    <w:rsid w:val="005025CD"/>
    <w:rsid w:val="00502610"/>
    <w:rsid w:val="00502622"/>
    <w:rsid w:val="0050266D"/>
    <w:rsid w:val="005026AF"/>
    <w:rsid w:val="005026BA"/>
    <w:rsid w:val="005027A3"/>
    <w:rsid w:val="00502863"/>
    <w:rsid w:val="00502981"/>
    <w:rsid w:val="005029E1"/>
    <w:rsid w:val="005029E6"/>
    <w:rsid w:val="005029FD"/>
    <w:rsid w:val="00502A20"/>
    <w:rsid w:val="00502A38"/>
    <w:rsid w:val="00502C61"/>
    <w:rsid w:val="00502CBF"/>
    <w:rsid w:val="00502D9C"/>
    <w:rsid w:val="00502DDC"/>
    <w:rsid w:val="00502DFC"/>
    <w:rsid w:val="00502F3A"/>
    <w:rsid w:val="00502F88"/>
    <w:rsid w:val="00503022"/>
    <w:rsid w:val="00503024"/>
    <w:rsid w:val="00503134"/>
    <w:rsid w:val="005031B3"/>
    <w:rsid w:val="00503256"/>
    <w:rsid w:val="005032DB"/>
    <w:rsid w:val="0050330C"/>
    <w:rsid w:val="00503355"/>
    <w:rsid w:val="00503371"/>
    <w:rsid w:val="005033ED"/>
    <w:rsid w:val="005033FA"/>
    <w:rsid w:val="00503426"/>
    <w:rsid w:val="00503473"/>
    <w:rsid w:val="0050350A"/>
    <w:rsid w:val="0050356C"/>
    <w:rsid w:val="0050357A"/>
    <w:rsid w:val="005035DB"/>
    <w:rsid w:val="005035FC"/>
    <w:rsid w:val="00503842"/>
    <w:rsid w:val="0050384F"/>
    <w:rsid w:val="00503972"/>
    <w:rsid w:val="005039A4"/>
    <w:rsid w:val="005039B4"/>
    <w:rsid w:val="00503A07"/>
    <w:rsid w:val="00503A4E"/>
    <w:rsid w:val="00503A96"/>
    <w:rsid w:val="00503C37"/>
    <w:rsid w:val="00503CE0"/>
    <w:rsid w:val="00503D07"/>
    <w:rsid w:val="00503DBF"/>
    <w:rsid w:val="00503DE5"/>
    <w:rsid w:val="00503E09"/>
    <w:rsid w:val="00503E19"/>
    <w:rsid w:val="00503E21"/>
    <w:rsid w:val="00503E52"/>
    <w:rsid w:val="00503F47"/>
    <w:rsid w:val="00503F4D"/>
    <w:rsid w:val="00503F65"/>
    <w:rsid w:val="00503F66"/>
    <w:rsid w:val="00503FF3"/>
    <w:rsid w:val="0050403C"/>
    <w:rsid w:val="0050404A"/>
    <w:rsid w:val="00504061"/>
    <w:rsid w:val="00504117"/>
    <w:rsid w:val="00504328"/>
    <w:rsid w:val="00504366"/>
    <w:rsid w:val="005043D5"/>
    <w:rsid w:val="00504439"/>
    <w:rsid w:val="00504441"/>
    <w:rsid w:val="00504522"/>
    <w:rsid w:val="00504532"/>
    <w:rsid w:val="00504583"/>
    <w:rsid w:val="00504678"/>
    <w:rsid w:val="00504681"/>
    <w:rsid w:val="0050469A"/>
    <w:rsid w:val="005046C0"/>
    <w:rsid w:val="0050470C"/>
    <w:rsid w:val="00504879"/>
    <w:rsid w:val="0050487A"/>
    <w:rsid w:val="0050488B"/>
    <w:rsid w:val="00504906"/>
    <w:rsid w:val="00504992"/>
    <w:rsid w:val="00504AB4"/>
    <w:rsid w:val="00504AF3"/>
    <w:rsid w:val="00504B48"/>
    <w:rsid w:val="00504BA1"/>
    <w:rsid w:val="00504BD8"/>
    <w:rsid w:val="00504C0C"/>
    <w:rsid w:val="00504CF5"/>
    <w:rsid w:val="00504D69"/>
    <w:rsid w:val="00504EC1"/>
    <w:rsid w:val="00504EE5"/>
    <w:rsid w:val="00504F27"/>
    <w:rsid w:val="00505017"/>
    <w:rsid w:val="0050502A"/>
    <w:rsid w:val="005050A0"/>
    <w:rsid w:val="005050BB"/>
    <w:rsid w:val="00505139"/>
    <w:rsid w:val="00505162"/>
    <w:rsid w:val="00505223"/>
    <w:rsid w:val="00505329"/>
    <w:rsid w:val="005053C0"/>
    <w:rsid w:val="005053D0"/>
    <w:rsid w:val="00505499"/>
    <w:rsid w:val="00505501"/>
    <w:rsid w:val="00505620"/>
    <w:rsid w:val="0050564D"/>
    <w:rsid w:val="00505667"/>
    <w:rsid w:val="00505672"/>
    <w:rsid w:val="005056CC"/>
    <w:rsid w:val="00505868"/>
    <w:rsid w:val="0050588C"/>
    <w:rsid w:val="00505936"/>
    <w:rsid w:val="00505AB1"/>
    <w:rsid w:val="00505B04"/>
    <w:rsid w:val="00505B80"/>
    <w:rsid w:val="00505BD1"/>
    <w:rsid w:val="00505BE3"/>
    <w:rsid w:val="00505C00"/>
    <w:rsid w:val="00505C0C"/>
    <w:rsid w:val="00505D39"/>
    <w:rsid w:val="00505D5A"/>
    <w:rsid w:val="00505D87"/>
    <w:rsid w:val="00505DA4"/>
    <w:rsid w:val="00505E11"/>
    <w:rsid w:val="00505E47"/>
    <w:rsid w:val="00505E9E"/>
    <w:rsid w:val="00505F3F"/>
    <w:rsid w:val="00505F5F"/>
    <w:rsid w:val="00505F7C"/>
    <w:rsid w:val="00506048"/>
    <w:rsid w:val="005060E3"/>
    <w:rsid w:val="00506166"/>
    <w:rsid w:val="00506178"/>
    <w:rsid w:val="005061AF"/>
    <w:rsid w:val="005061EA"/>
    <w:rsid w:val="00506314"/>
    <w:rsid w:val="0050635F"/>
    <w:rsid w:val="005063EE"/>
    <w:rsid w:val="00506402"/>
    <w:rsid w:val="00506432"/>
    <w:rsid w:val="0050645F"/>
    <w:rsid w:val="0050652C"/>
    <w:rsid w:val="005065F9"/>
    <w:rsid w:val="00506607"/>
    <w:rsid w:val="00506642"/>
    <w:rsid w:val="00506657"/>
    <w:rsid w:val="005066CC"/>
    <w:rsid w:val="0050671D"/>
    <w:rsid w:val="00506795"/>
    <w:rsid w:val="0050686A"/>
    <w:rsid w:val="005068A3"/>
    <w:rsid w:val="00506955"/>
    <w:rsid w:val="005069A8"/>
    <w:rsid w:val="005069AE"/>
    <w:rsid w:val="005069EC"/>
    <w:rsid w:val="00506A72"/>
    <w:rsid w:val="00506B2B"/>
    <w:rsid w:val="00506B7B"/>
    <w:rsid w:val="00506B8A"/>
    <w:rsid w:val="00506BE4"/>
    <w:rsid w:val="00506BF1"/>
    <w:rsid w:val="00506C9C"/>
    <w:rsid w:val="00506DA1"/>
    <w:rsid w:val="00506DEC"/>
    <w:rsid w:val="00506E86"/>
    <w:rsid w:val="00506EE7"/>
    <w:rsid w:val="00506F25"/>
    <w:rsid w:val="00506F60"/>
    <w:rsid w:val="00506F85"/>
    <w:rsid w:val="00507047"/>
    <w:rsid w:val="0050704E"/>
    <w:rsid w:val="005070A4"/>
    <w:rsid w:val="00507143"/>
    <w:rsid w:val="0050716A"/>
    <w:rsid w:val="00507230"/>
    <w:rsid w:val="005072E0"/>
    <w:rsid w:val="005073AF"/>
    <w:rsid w:val="005073F5"/>
    <w:rsid w:val="0050747C"/>
    <w:rsid w:val="005074FF"/>
    <w:rsid w:val="0050756F"/>
    <w:rsid w:val="00507571"/>
    <w:rsid w:val="00507589"/>
    <w:rsid w:val="005076E5"/>
    <w:rsid w:val="0050774C"/>
    <w:rsid w:val="00507781"/>
    <w:rsid w:val="00507842"/>
    <w:rsid w:val="00507942"/>
    <w:rsid w:val="005079F2"/>
    <w:rsid w:val="00507A58"/>
    <w:rsid w:val="00507AB5"/>
    <w:rsid w:val="00507B25"/>
    <w:rsid w:val="00507B89"/>
    <w:rsid w:val="00507BBC"/>
    <w:rsid w:val="00507C96"/>
    <w:rsid w:val="00507DB2"/>
    <w:rsid w:val="00507F1C"/>
    <w:rsid w:val="00507F38"/>
    <w:rsid w:val="00507F4D"/>
    <w:rsid w:val="00507FD4"/>
    <w:rsid w:val="00510020"/>
    <w:rsid w:val="00510084"/>
    <w:rsid w:val="005101D8"/>
    <w:rsid w:val="00510255"/>
    <w:rsid w:val="00510278"/>
    <w:rsid w:val="005102B2"/>
    <w:rsid w:val="005102B5"/>
    <w:rsid w:val="00510320"/>
    <w:rsid w:val="0051035B"/>
    <w:rsid w:val="0051036F"/>
    <w:rsid w:val="00510431"/>
    <w:rsid w:val="00510439"/>
    <w:rsid w:val="005104E4"/>
    <w:rsid w:val="00510524"/>
    <w:rsid w:val="0051058A"/>
    <w:rsid w:val="0051058C"/>
    <w:rsid w:val="0051061E"/>
    <w:rsid w:val="00510735"/>
    <w:rsid w:val="005107A3"/>
    <w:rsid w:val="005107D7"/>
    <w:rsid w:val="00510869"/>
    <w:rsid w:val="00510971"/>
    <w:rsid w:val="00510A2D"/>
    <w:rsid w:val="00510AE2"/>
    <w:rsid w:val="00510B34"/>
    <w:rsid w:val="00510BD9"/>
    <w:rsid w:val="00510BF8"/>
    <w:rsid w:val="00510CC2"/>
    <w:rsid w:val="00510CDF"/>
    <w:rsid w:val="00510D62"/>
    <w:rsid w:val="00510E09"/>
    <w:rsid w:val="00510E39"/>
    <w:rsid w:val="00510F52"/>
    <w:rsid w:val="00510F55"/>
    <w:rsid w:val="00510F56"/>
    <w:rsid w:val="00510F74"/>
    <w:rsid w:val="0051114B"/>
    <w:rsid w:val="0051114D"/>
    <w:rsid w:val="005111AB"/>
    <w:rsid w:val="005112BE"/>
    <w:rsid w:val="005112CD"/>
    <w:rsid w:val="00511365"/>
    <w:rsid w:val="005113D9"/>
    <w:rsid w:val="00511458"/>
    <w:rsid w:val="0051146F"/>
    <w:rsid w:val="005114AC"/>
    <w:rsid w:val="00511519"/>
    <w:rsid w:val="00511616"/>
    <w:rsid w:val="00511617"/>
    <w:rsid w:val="005116E7"/>
    <w:rsid w:val="005116FD"/>
    <w:rsid w:val="0051172E"/>
    <w:rsid w:val="00511732"/>
    <w:rsid w:val="0051175A"/>
    <w:rsid w:val="005117EF"/>
    <w:rsid w:val="0051180C"/>
    <w:rsid w:val="00511A61"/>
    <w:rsid w:val="00511BC1"/>
    <w:rsid w:val="00511CDA"/>
    <w:rsid w:val="00511CEB"/>
    <w:rsid w:val="00511CFB"/>
    <w:rsid w:val="00511D8D"/>
    <w:rsid w:val="00511EB1"/>
    <w:rsid w:val="0051204D"/>
    <w:rsid w:val="005121DB"/>
    <w:rsid w:val="0051221A"/>
    <w:rsid w:val="005122E1"/>
    <w:rsid w:val="00512311"/>
    <w:rsid w:val="005123AC"/>
    <w:rsid w:val="0051242B"/>
    <w:rsid w:val="005124A8"/>
    <w:rsid w:val="0051250C"/>
    <w:rsid w:val="00512542"/>
    <w:rsid w:val="0051257E"/>
    <w:rsid w:val="00512593"/>
    <w:rsid w:val="0051265E"/>
    <w:rsid w:val="005126BB"/>
    <w:rsid w:val="00512716"/>
    <w:rsid w:val="0051274B"/>
    <w:rsid w:val="00512788"/>
    <w:rsid w:val="005128AE"/>
    <w:rsid w:val="005128DF"/>
    <w:rsid w:val="005128E7"/>
    <w:rsid w:val="00512929"/>
    <w:rsid w:val="0051293E"/>
    <w:rsid w:val="005129FD"/>
    <w:rsid w:val="00512A2B"/>
    <w:rsid w:val="00512AB4"/>
    <w:rsid w:val="00512AE9"/>
    <w:rsid w:val="00512CE9"/>
    <w:rsid w:val="00512D17"/>
    <w:rsid w:val="00512D24"/>
    <w:rsid w:val="00512D7D"/>
    <w:rsid w:val="00512D96"/>
    <w:rsid w:val="00512EE8"/>
    <w:rsid w:val="00512F05"/>
    <w:rsid w:val="00512F7C"/>
    <w:rsid w:val="0051306A"/>
    <w:rsid w:val="005130FB"/>
    <w:rsid w:val="0051319F"/>
    <w:rsid w:val="005132CF"/>
    <w:rsid w:val="00513332"/>
    <w:rsid w:val="0051336D"/>
    <w:rsid w:val="0051339A"/>
    <w:rsid w:val="00513440"/>
    <w:rsid w:val="0051355F"/>
    <w:rsid w:val="0051356B"/>
    <w:rsid w:val="00513641"/>
    <w:rsid w:val="0051368F"/>
    <w:rsid w:val="005136BE"/>
    <w:rsid w:val="005136CE"/>
    <w:rsid w:val="005136FE"/>
    <w:rsid w:val="0051373D"/>
    <w:rsid w:val="00513780"/>
    <w:rsid w:val="00513787"/>
    <w:rsid w:val="005137BC"/>
    <w:rsid w:val="00513986"/>
    <w:rsid w:val="005139C3"/>
    <w:rsid w:val="005139EC"/>
    <w:rsid w:val="00513A09"/>
    <w:rsid w:val="00513AE6"/>
    <w:rsid w:val="00513BB0"/>
    <w:rsid w:val="00513BC0"/>
    <w:rsid w:val="00513C01"/>
    <w:rsid w:val="00513C1F"/>
    <w:rsid w:val="00513CB4"/>
    <w:rsid w:val="00513CD7"/>
    <w:rsid w:val="00513D0A"/>
    <w:rsid w:val="00513D0D"/>
    <w:rsid w:val="00513D28"/>
    <w:rsid w:val="00513D43"/>
    <w:rsid w:val="00513D48"/>
    <w:rsid w:val="00513D7C"/>
    <w:rsid w:val="00513D89"/>
    <w:rsid w:val="00513DA4"/>
    <w:rsid w:val="00513E3C"/>
    <w:rsid w:val="00513EF5"/>
    <w:rsid w:val="00513F16"/>
    <w:rsid w:val="00514102"/>
    <w:rsid w:val="005141FE"/>
    <w:rsid w:val="00514253"/>
    <w:rsid w:val="005143DF"/>
    <w:rsid w:val="0051446E"/>
    <w:rsid w:val="00514546"/>
    <w:rsid w:val="005145CA"/>
    <w:rsid w:val="005145F0"/>
    <w:rsid w:val="005145FE"/>
    <w:rsid w:val="00514603"/>
    <w:rsid w:val="00514770"/>
    <w:rsid w:val="005147A8"/>
    <w:rsid w:val="005147E7"/>
    <w:rsid w:val="00514813"/>
    <w:rsid w:val="0051485F"/>
    <w:rsid w:val="00514863"/>
    <w:rsid w:val="00514982"/>
    <w:rsid w:val="005149EB"/>
    <w:rsid w:val="00514A1E"/>
    <w:rsid w:val="00514B0A"/>
    <w:rsid w:val="00514B50"/>
    <w:rsid w:val="00514BB5"/>
    <w:rsid w:val="00514BC0"/>
    <w:rsid w:val="00514BCE"/>
    <w:rsid w:val="00514C13"/>
    <w:rsid w:val="00514C16"/>
    <w:rsid w:val="00514C25"/>
    <w:rsid w:val="00514CB2"/>
    <w:rsid w:val="00514E3F"/>
    <w:rsid w:val="00514E55"/>
    <w:rsid w:val="00514E96"/>
    <w:rsid w:val="00514F7A"/>
    <w:rsid w:val="00514FB9"/>
    <w:rsid w:val="00515004"/>
    <w:rsid w:val="00515043"/>
    <w:rsid w:val="0051507C"/>
    <w:rsid w:val="005150EB"/>
    <w:rsid w:val="00515118"/>
    <w:rsid w:val="00515124"/>
    <w:rsid w:val="005151AB"/>
    <w:rsid w:val="005151DB"/>
    <w:rsid w:val="0051524F"/>
    <w:rsid w:val="0051525D"/>
    <w:rsid w:val="005152EE"/>
    <w:rsid w:val="00515369"/>
    <w:rsid w:val="005154E9"/>
    <w:rsid w:val="005154EC"/>
    <w:rsid w:val="005154FB"/>
    <w:rsid w:val="00515583"/>
    <w:rsid w:val="00515659"/>
    <w:rsid w:val="005157D9"/>
    <w:rsid w:val="00515891"/>
    <w:rsid w:val="0051591B"/>
    <w:rsid w:val="00515990"/>
    <w:rsid w:val="00515A21"/>
    <w:rsid w:val="00515A8C"/>
    <w:rsid w:val="00515B19"/>
    <w:rsid w:val="00515B23"/>
    <w:rsid w:val="00515B30"/>
    <w:rsid w:val="00515C7B"/>
    <w:rsid w:val="00515C89"/>
    <w:rsid w:val="00515CFF"/>
    <w:rsid w:val="00515D67"/>
    <w:rsid w:val="00515E87"/>
    <w:rsid w:val="00515EBF"/>
    <w:rsid w:val="00515EFE"/>
    <w:rsid w:val="00515F01"/>
    <w:rsid w:val="00515F59"/>
    <w:rsid w:val="00516083"/>
    <w:rsid w:val="00516086"/>
    <w:rsid w:val="005160EC"/>
    <w:rsid w:val="00516123"/>
    <w:rsid w:val="00516176"/>
    <w:rsid w:val="005162F3"/>
    <w:rsid w:val="0051638B"/>
    <w:rsid w:val="005164B6"/>
    <w:rsid w:val="00516507"/>
    <w:rsid w:val="00516536"/>
    <w:rsid w:val="005165B7"/>
    <w:rsid w:val="005165C3"/>
    <w:rsid w:val="00516727"/>
    <w:rsid w:val="0051679D"/>
    <w:rsid w:val="005167E3"/>
    <w:rsid w:val="00516825"/>
    <w:rsid w:val="0051688B"/>
    <w:rsid w:val="00516892"/>
    <w:rsid w:val="005168E8"/>
    <w:rsid w:val="00516985"/>
    <w:rsid w:val="005169CA"/>
    <w:rsid w:val="00516AA1"/>
    <w:rsid w:val="00516BD8"/>
    <w:rsid w:val="00516D68"/>
    <w:rsid w:val="00516E06"/>
    <w:rsid w:val="0051706E"/>
    <w:rsid w:val="005170E1"/>
    <w:rsid w:val="0051727A"/>
    <w:rsid w:val="005172F4"/>
    <w:rsid w:val="00517316"/>
    <w:rsid w:val="0051733E"/>
    <w:rsid w:val="0051735A"/>
    <w:rsid w:val="00517380"/>
    <w:rsid w:val="0051740F"/>
    <w:rsid w:val="0051747E"/>
    <w:rsid w:val="005174CE"/>
    <w:rsid w:val="00517512"/>
    <w:rsid w:val="005176CB"/>
    <w:rsid w:val="005176DB"/>
    <w:rsid w:val="00517799"/>
    <w:rsid w:val="005177F5"/>
    <w:rsid w:val="0051780A"/>
    <w:rsid w:val="00517818"/>
    <w:rsid w:val="00517885"/>
    <w:rsid w:val="00517895"/>
    <w:rsid w:val="005179D7"/>
    <w:rsid w:val="00517AB5"/>
    <w:rsid w:val="00517B7E"/>
    <w:rsid w:val="00517BE2"/>
    <w:rsid w:val="00517C7F"/>
    <w:rsid w:val="00517CC2"/>
    <w:rsid w:val="00517D0D"/>
    <w:rsid w:val="00517D90"/>
    <w:rsid w:val="00517DA3"/>
    <w:rsid w:val="00517E35"/>
    <w:rsid w:val="00517FA2"/>
    <w:rsid w:val="00520097"/>
    <w:rsid w:val="00520183"/>
    <w:rsid w:val="005201FA"/>
    <w:rsid w:val="00520231"/>
    <w:rsid w:val="00520248"/>
    <w:rsid w:val="00520281"/>
    <w:rsid w:val="00520334"/>
    <w:rsid w:val="0052040D"/>
    <w:rsid w:val="00520481"/>
    <w:rsid w:val="005204E5"/>
    <w:rsid w:val="0052051D"/>
    <w:rsid w:val="00520572"/>
    <w:rsid w:val="00520598"/>
    <w:rsid w:val="005205FF"/>
    <w:rsid w:val="00520784"/>
    <w:rsid w:val="0052078C"/>
    <w:rsid w:val="005207E0"/>
    <w:rsid w:val="00520882"/>
    <w:rsid w:val="0052089E"/>
    <w:rsid w:val="0052094B"/>
    <w:rsid w:val="005209A2"/>
    <w:rsid w:val="005209A5"/>
    <w:rsid w:val="005209D7"/>
    <w:rsid w:val="00520A00"/>
    <w:rsid w:val="00520A2E"/>
    <w:rsid w:val="00520A88"/>
    <w:rsid w:val="00520B3B"/>
    <w:rsid w:val="00520CA1"/>
    <w:rsid w:val="00520D4F"/>
    <w:rsid w:val="00520D90"/>
    <w:rsid w:val="00520ECB"/>
    <w:rsid w:val="00520F36"/>
    <w:rsid w:val="00520F55"/>
    <w:rsid w:val="00521020"/>
    <w:rsid w:val="00521036"/>
    <w:rsid w:val="00521078"/>
    <w:rsid w:val="005210B8"/>
    <w:rsid w:val="0052114E"/>
    <w:rsid w:val="0052116A"/>
    <w:rsid w:val="0052118A"/>
    <w:rsid w:val="00521241"/>
    <w:rsid w:val="0052133D"/>
    <w:rsid w:val="0052133E"/>
    <w:rsid w:val="00521354"/>
    <w:rsid w:val="005213FE"/>
    <w:rsid w:val="00521474"/>
    <w:rsid w:val="005214D5"/>
    <w:rsid w:val="005214FC"/>
    <w:rsid w:val="00521588"/>
    <w:rsid w:val="005215DD"/>
    <w:rsid w:val="00521679"/>
    <w:rsid w:val="005216B6"/>
    <w:rsid w:val="005216DB"/>
    <w:rsid w:val="005217A7"/>
    <w:rsid w:val="00521949"/>
    <w:rsid w:val="005219CB"/>
    <w:rsid w:val="00521A0F"/>
    <w:rsid w:val="00521AC5"/>
    <w:rsid w:val="00521B35"/>
    <w:rsid w:val="00521B9D"/>
    <w:rsid w:val="00521C36"/>
    <w:rsid w:val="00521CAC"/>
    <w:rsid w:val="00521CDB"/>
    <w:rsid w:val="00521CF0"/>
    <w:rsid w:val="00521DBB"/>
    <w:rsid w:val="00521E1E"/>
    <w:rsid w:val="00521E29"/>
    <w:rsid w:val="00521E6D"/>
    <w:rsid w:val="00521EB4"/>
    <w:rsid w:val="00521F48"/>
    <w:rsid w:val="00522012"/>
    <w:rsid w:val="00522043"/>
    <w:rsid w:val="005220D0"/>
    <w:rsid w:val="005221F7"/>
    <w:rsid w:val="0052226C"/>
    <w:rsid w:val="00522297"/>
    <w:rsid w:val="005222B6"/>
    <w:rsid w:val="005222DD"/>
    <w:rsid w:val="005223A0"/>
    <w:rsid w:val="005223FF"/>
    <w:rsid w:val="0052248B"/>
    <w:rsid w:val="00522634"/>
    <w:rsid w:val="0052264E"/>
    <w:rsid w:val="00522746"/>
    <w:rsid w:val="005227C4"/>
    <w:rsid w:val="005227C7"/>
    <w:rsid w:val="0052284A"/>
    <w:rsid w:val="005228A8"/>
    <w:rsid w:val="00522965"/>
    <w:rsid w:val="005229CF"/>
    <w:rsid w:val="00522A28"/>
    <w:rsid w:val="00522A36"/>
    <w:rsid w:val="00522AC2"/>
    <w:rsid w:val="00522AFE"/>
    <w:rsid w:val="00522B00"/>
    <w:rsid w:val="00522B42"/>
    <w:rsid w:val="00522BFF"/>
    <w:rsid w:val="00522C67"/>
    <w:rsid w:val="00522C7D"/>
    <w:rsid w:val="00522C9F"/>
    <w:rsid w:val="00522D3E"/>
    <w:rsid w:val="00522D54"/>
    <w:rsid w:val="00522DAC"/>
    <w:rsid w:val="00522DD3"/>
    <w:rsid w:val="00522E5E"/>
    <w:rsid w:val="00522E64"/>
    <w:rsid w:val="00522EE4"/>
    <w:rsid w:val="00523067"/>
    <w:rsid w:val="005230AC"/>
    <w:rsid w:val="005230BE"/>
    <w:rsid w:val="00523170"/>
    <w:rsid w:val="0052319E"/>
    <w:rsid w:val="005231AD"/>
    <w:rsid w:val="005232B4"/>
    <w:rsid w:val="00523356"/>
    <w:rsid w:val="00523404"/>
    <w:rsid w:val="00523423"/>
    <w:rsid w:val="0052342A"/>
    <w:rsid w:val="0052346F"/>
    <w:rsid w:val="005234D8"/>
    <w:rsid w:val="00523557"/>
    <w:rsid w:val="00523786"/>
    <w:rsid w:val="00523793"/>
    <w:rsid w:val="00523837"/>
    <w:rsid w:val="005238C5"/>
    <w:rsid w:val="005238CB"/>
    <w:rsid w:val="0052393C"/>
    <w:rsid w:val="00523A5D"/>
    <w:rsid w:val="00523A74"/>
    <w:rsid w:val="00523AA2"/>
    <w:rsid w:val="00523ACD"/>
    <w:rsid w:val="00523AE5"/>
    <w:rsid w:val="00523B8E"/>
    <w:rsid w:val="00523C81"/>
    <w:rsid w:val="00523C92"/>
    <w:rsid w:val="00523CDD"/>
    <w:rsid w:val="00523E41"/>
    <w:rsid w:val="00523EC1"/>
    <w:rsid w:val="00523F32"/>
    <w:rsid w:val="00523F5F"/>
    <w:rsid w:val="00523F97"/>
    <w:rsid w:val="00523FA4"/>
    <w:rsid w:val="00523FC2"/>
    <w:rsid w:val="005240A0"/>
    <w:rsid w:val="005240E4"/>
    <w:rsid w:val="005241B0"/>
    <w:rsid w:val="00524229"/>
    <w:rsid w:val="00524258"/>
    <w:rsid w:val="0052427E"/>
    <w:rsid w:val="00524287"/>
    <w:rsid w:val="005242DC"/>
    <w:rsid w:val="005242F3"/>
    <w:rsid w:val="0052438E"/>
    <w:rsid w:val="005243AE"/>
    <w:rsid w:val="00524431"/>
    <w:rsid w:val="005244DE"/>
    <w:rsid w:val="0052468C"/>
    <w:rsid w:val="005246A6"/>
    <w:rsid w:val="005246A9"/>
    <w:rsid w:val="005247F0"/>
    <w:rsid w:val="0052480E"/>
    <w:rsid w:val="00524881"/>
    <w:rsid w:val="0052492F"/>
    <w:rsid w:val="005249C6"/>
    <w:rsid w:val="00524A55"/>
    <w:rsid w:val="00524B09"/>
    <w:rsid w:val="00524B75"/>
    <w:rsid w:val="00524C1C"/>
    <w:rsid w:val="00524C9E"/>
    <w:rsid w:val="00524CB2"/>
    <w:rsid w:val="00524D17"/>
    <w:rsid w:val="00524D18"/>
    <w:rsid w:val="00524D3F"/>
    <w:rsid w:val="00524E1C"/>
    <w:rsid w:val="00524E5A"/>
    <w:rsid w:val="00524F34"/>
    <w:rsid w:val="0052500D"/>
    <w:rsid w:val="00525052"/>
    <w:rsid w:val="005251AC"/>
    <w:rsid w:val="00525240"/>
    <w:rsid w:val="00525246"/>
    <w:rsid w:val="005253E3"/>
    <w:rsid w:val="005254D9"/>
    <w:rsid w:val="005254DC"/>
    <w:rsid w:val="005255E9"/>
    <w:rsid w:val="00525610"/>
    <w:rsid w:val="00525639"/>
    <w:rsid w:val="005256C3"/>
    <w:rsid w:val="00525787"/>
    <w:rsid w:val="005258A4"/>
    <w:rsid w:val="00525A7D"/>
    <w:rsid w:val="00525A87"/>
    <w:rsid w:val="00525B1B"/>
    <w:rsid w:val="00525C03"/>
    <w:rsid w:val="00525CDE"/>
    <w:rsid w:val="00525D21"/>
    <w:rsid w:val="00525D8D"/>
    <w:rsid w:val="00525DFF"/>
    <w:rsid w:val="00525EAA"/>
    <w:rsid w:val="00526040"/>
    <w:rsid w:val="00526056"/>
    <w:rsid w:val="00526084"/>
    <w:rsid w:val="005260B0"/>
    <w:rsid w:val="005260EC"/>
    <w:rsid w:val="0052616A"/>
    <w:rsid w:val="005261F8"/>
    <w:rsid w:val="00526292"/>
    <w:rsid w:val="005262DB"/>
    <w:rsid w:val="005263FE"/>
    <w:rsid w:val="005264F3"/>
    <w:rsid w:val="0052654E"/>
    <w:rsid w:val="005265CD"/>
    <w:rsid w:val="0052661E"/>
    <w:rsid w:val="00526644"/>
    <w:rsid w:val="0052669C"/>
    <w:rsid w:val="0052673A"/>
    <w:rsid w:val="00526789"/>
    <w:rsid w:val="005267C8"/>
    <w:rsid w:val="00526848"/>
    <w:rsid w:val="00526850"/>
    <w:rsid w:val="005268A4"/>
    <w:rsid w:val="005268EB"/>
    <w:rsid w:val="00526936"/>
    <w:rsid w:val="005269D6"/>
    <w:rsid w:val="005269E3"/>
    <w:rsid w:val="00526A45"/>
    <w:rsid w:val="00526A54"/>
    <w:rsid w:val="00526A67"/>
    <w:rsid w:val="00526A86"/>
    <w:rsid w:val="00526AC5"/>
    <w:rsid w:val="00526B0D"/>
    <w:rsid w:val="00526B27"/>
    <w:rsid w:val="00526B9A"/>
    <w:rsid w:val="00526B9F"/>
    <w:rsid w:val="00526BCE"/>
    <w:rsid w:val="00526C61"/>
    <w:rsid w:val="00526D54"/>
    <w:rsid w:val="00526DE1"/>
    <w:rsid w:val="00526EA5"/>
    <w:rsid w:val="00526F0B"/>
    <w:rsid w:val="00526F5D"/>
    <w:rsid w:val="0052701A"/>
    <w:rsid w:val="00527169"/>
    <w:rsid w:val="005271DC"/>
    <w:rsid w:val="005271F3"/>
    <w:rsid w:val="005273C7"/>
    <w:rsid w:val="00527400"/>
    <w:rsid w:val="005274DF"/>
    <w:rsid w:val="00527546"/>
    <w:rsid w:val="00527627"/>
    <w:rsid w:val="00527663"/>
    <w:rsid w:val="0052793F"/>
    <w:rsid w:val="0052798D"/>
    <w:rsid w:val="005279C1"/>
    <w:rsid w:val="005279DF"/>
    <w:rsid w:val="005279EE"/>
    <w:rsid w:val="00527A58"/>
    <w:rsid w:val="00527CF3"/>
    <w:rsid w:val="00527DA7"/>
    <w:rsid w:val="00527E18"/>
    <w:rsid w:val="00527F07"/>
    <w:rsid w:val="00527F16"/>
    <w:rsid w:val="00527F90"/>
    <w:rsid w:val="00530059"/>
    <w:rsid w:val="005300B8"/>
    <w:rsid w:val="005300D9"/>
    <w:rsid w:val="0053011C"/>
    <w:rsid w:val="00530158"/>
    <w:rsid w:val="00530179"/>
    <w:rsid w:val="00530241"/>
    <w:rsid w:val="0053024B"/>
    <w:rsid w:val="00530291"/>
    <w:rsid w:val="0053029B"/>
    <w:rsid w:val="00530372"/>
    <w:rsid w:val="0053037C"/>
    <w:rsid w:val="00530497"/>
    <w:rsid w:val="005305E9"/>
    <w:rsid w:val="0053063C"/>
    <w:rsid w:val="00530664"/>
    <w:rsid w:val="005306AE"/>
    <w:rsid w:val="00530834"/>
    <w:rsid w:val="00530883"/>
    <w:rsid w:val="005308DE"/>
    <w:rsid w:val="00530916"/>
    <w:rsid w:val="005309CD"/>
    <w:rsid w:val="00530A31"/>
    <w:rsid w:val="00530B25"/>
    <w:rsid w:val="00530B39"/>
    <w:rsid w:val="00530B7F"/>
    <w:rsid w:val="00530D21"/>
    <w:rsid w:val="00530D7B"/>
    <w:rsid w:val="00530DEB"/>
    <w:rsid w:val="00530E64"/>
    <w:rsid w:val="00530E80"/>
    <w:rsid w:val="00530EAA"/>
    <w:rsid w:val="00530EC3"/>
    <w:rsid w:val="00530FCD"/>
    <w:rsid w:val="00530FD5"/>
    <w:rsid w:val="00530FEC"/>
    <w:rsid w:val="0053103F"/>
    <w:rsid w:val="00531139"/>
    <w:rsid w:val="005311F8"/>
    <w:rsid w:val="00531210"/>
    <w:rsid w:val="00531235"/>
    <w:rsid w:val="005312A8"/>
    <w:rsid w:val="005312CB"/>
    <w:rsid w:val="00531315"/>
    <w:rsid w:val="0053138F"/>
    <w:rsid w:val="005313C4"/>
    <w:rsid w:val="005313CF"/>
    <w:rsid w:val="005314C4"/>
    <w:rsid w:val="00531511"/>
    <w:rsid w:val="00531559"/>
    <w:rsid w:val="0053158F"/>
    <w:rsid w:val="00531718"/>
    <w:rsid w:val="00531731"/>
    <w:rsid w:val="005317CC"/>
    <w:rsid w:val="0053183F"/>
    <w:rsid w:val="005318D9"/>
    <w:rsid w:val="00531902"/>
    <w:rsid w:val="00531981"/>
    <w:rsid w:val="005319DB"/>
    <w:rsid w:val="00531A09"/>
    <w:rsid w:val="00531A0B"/>
    <w:rsid w:val="00531A0C"/>
    <w:rsid w:val="00531B36"/>
    <w:rsid w:val="00531BA1"/>
    <w:rsid w:val="00531BD6"/>
    <w:rsid w:val="00531DD2"/>
    <w:rsid w:val="00531F0E"/>
    <w:rsid w:val="00531F74"/>
    <w:rsid w:val="00531F81"/>
    <w:rsid w:val="00531FFC"/>
    <w:rsid w:val="0053212E"/>
    <w:rsid w:val="00532271"/>
    <w:rsid w:val="005323A1"/>
    <w:rsid w:val="005323E4"/>
    <w:rsid w:val="00532487"/>
    <w:rsid w:val="0053260E"/>
    <w:rsid w:val="0053272D"/>
    <w:rsid w:val="0053275D"/>
    <w:rsid w:val="0053289E"/>
    <w:rsid w:val="005328EF"/>
    <w:rsid w:val="00532925"/>
    <w:rsid w:val="005329E0"/>
    <w:rsid w:val="00532A67"/>
    <w:rsid w:val="00532B67"/>
    <w:rsid w:val="00532B69"/>
    <w:rsid w:val="00532B75"/>
    <w:rsid w:val="00532BA4"/>
    <w:rsid w:val="00532BF0"/>
    <w:rsid w:val="00532BF2"/>
    <w:rsid w:val="00532BFE"/>
    <w:rsid w:val="00532BFF"/>
    <w:rsid w:val="00532C8F"/>
    <w:rsid w:val="00532C95"/>
    <w:rsid w:val="00532D02"/>
    <w:rsid w:val="00532D59"/>
    <w:rsid w:val="00532E95"/>
    <w:rsid w:val="00532EAB"/>
    <w:rsid w:val="00532EB1"/>
    <w:rsid w:val="00532F07"/>
    <w:rsid w:val="00532F36"/>
    <w:rsid w:val="00532F95"/>
    <w:rsid w:val="00532FEB"/>
    <w:rsid w:val="00532FF2"/>
    <w:rsid w:val="00533042"/>
    <w:rsid w:val="00533073"/>
    <w:rsid w:val="005330FA"/>
    <w:rsid w:val="00533189"/>
    <w:rsid w:val="0053318E"/>
    <w:rsid w:val="005331AF"/>
    <w:rsid w:val="005331B7"/>
    <w:rsid w:val="0053321C"/>
    <w:rsid w:val="00533283"/>
    <w:rsid w:val="0053328C"/>
    <w:rsid w:val="005332B3"/>
    <w:rsid w:val="005332D2"/>
    <w:rsid w:val="00533349"/>
    <w:rsid w:val="00533368"/>
    <w:rsid w:val="00533443"/>
    <w:rsid w:val="005334D7"/>
    <w:rsid w:val="005334DB"/>
    <w:rsid w:val="00533531"/>
    <w:rsid w:val="00533574"/>
    <w:rsid w:val="005335A3"/>
    <w:rsid w:val="00533675"/>
    <w:rsid w:val="00533726"/>
    <w:rsid w:val="00533951"/>
    <w:rsid w:val="0053397B"/>
    <w:rsid w:val="00533A6E"/>
    <w:rsid w:val="00533AC4"/>
    <w:rsid w:val="00533B65"/>
    <w:rsid w:val="00533BCB"/>
    <w:rsid w:val="00533C19"/>
    <w:rsid w:val="00533D6E"/>
    <w:rsid w:val="00533DA8"/>
    <w:rsid w:val="00533DE7"/>
    <w:rsid w:val="00533DFF"/>
    <w:rsid w:val="00533E2E"/>
    <w:rsid w:val="00533E68"/>
    <w:rsid w:val="00533E98"/>
    <w:rsid w:val="00533EB6"/>
    <w:rsid w:val="00533EC7"/>
    <w:rsid w:val="00533F0F"/>
    <w:rsid w:val="00533F94"/>
    <w:rsid w:val="00533FBF"/>
    <w:rsid w:val="005340FA"/>
    <w:rsid w:val="005340FE"/>
    <w:rsid w:val="0053412D"/>
    <w:rsid w:val="00534130"/>
    <w:rsid w:val="0053418E"/>
    <w:rsid w:val="005341D6"/>
    <w:rsid w:val="0053422E"/>
    <w:rsid w:val="00534233"/>
    <w:rsid w:val="00534341"/>
    <w:rsid w:val="005344A6"/>
    <w:rsid w:val="005344C7"/>
    <w:rsid w:val="0053452D"/>
    <w:rsid w:val="0053455C"/>
    <w:rsid w:val="005345F5"/>
    <w:rsid w:val="00534630"/>
    <w:rsid w:val="00534649"/>
    <w:rsid w:val="00534674"/>
    <w:rsid w:val="0053469C"/>
    <w:rsid w:val="005346D4"/>
    <w:rsid w:val="005346F8"/>
    <w:rsid w:val="00534775"/>
    <w:rsid w:val="0053485E"/>
    <w:rsid w:val="005348F8"/>
    <w:rsid w:val="00534905"/>
    <w:rsid w:val="0053498C"/>
    <w:rsid w:val="005349A6"/>
    <w:rsid w:val="005349B7"/>
    <w:rsid w:val="005349CB"/>
    <w:rsid w:val="00534A46"/>
    <w:rsid w:val="00534A4F"/>
    <w:rsid w:val="00534B2A"/>
    <w:rsid w:val="00534C96"/>
    <w:rsid w:val="00534CB3"/>
    <w:rsid w:val="00534CCB"/>
    <w:rsid w:val="00534D12"/>
    <w:rsid w:val="00534DFE"/>
    <w:rsid w:val="00534E45"/>
    <w:rsid w:val="00534FA1"/>
    <w:rsid w:val="00534FB7"/>
    <w:rsid w:val="00535173"/>
    <w:rsid w:val="0053522E"/>
    <w:rsid w:val="00535280"/>
    <w:rsid w:val="00535314"/>
    <w:rsid w:val="00535432"/>
    <w:rsid w:val="0053558C"/>
    <w:rsid w:val="00535632"/>
    <w:rsid w:val="0053566C"/>
    <w:rsid w:val="00535720"/>
    <w:rsid w:val="005357CC"/>
    <w:rsid w:val="005357D7"/>
    <w:rsid w:val="00535867"/>
    <w:rsid w:val="00535879"/>
    <w:rsid w:val="005358DA"/>
    <w:rsid w:val="005358FC"/>
    <w:rsid w:val="005358FE"/>
    <w:rsid w:val="00535A58"/>
    <w:rsid w:val="00535A9A"/>
    <w:rsid w:val="00535AA4"/>
    <w:rsid w:val="00535B1E"/>
    <w:rsid w:val="00535B5C"/>
    <w:rsid w:val="00535B93"/>
    <w:rsid w:val="00535D36"/>
    <w:rsid w:val="00535DEE"/>
    <w:rsid w:val="00535EB0"/>
    <w:rsid w:val="00535F14"/>
    <w:rsid w:val="00535F20"/>
    <w:rsid w:val="00535FCB"/>
    <w:rsid w:val="00535FCE"/>
    <w:rsid w:val="00536031"/>
    <w:rsid w:val="00536035"/>
    <w:rsid w:val="00536055"/>
    <w:rsid w:val="00536065"/>
    <w:rsid w:val="005360F3"/>
    <w:rsid w:val="005361BD"/>
    <w:rsid w:val="0053624E"/>
    <w:rsid w:val="00536276"/>
    <w:rsid w:val="00536287"/>
    <w:rsid w:val="005362D2"/>
    <w:rsid w:val="005362E9"/>
    <w:rsid w:val="00536422"/>
    <w:rsid w:val="00536431"/>
    <w:rsid w:val="005364B4"/>
    <w:rsid w:val="005366A0"/>
    <w:rsid w:val="005366CA"/>
    <w:rsid w:val="00536799"/>
    <w:rsid w:val="00536880"/>
    <w:rsid w:val="005368DE"/>
    <w:rsid w:val="005369AA"/>
    <w:rsid w:val="005369BD"/>
    <w:rsid w:val="00536A50"/>
    <w:rsid w:val="00536A64"/>
    <w:rsid w:val="00536A90"/>
    <w:rsid w:val="00536ABC"/>
    <w:rsid w:val="00536B4A"/>
    <w:rsid w:val="00536B63"/>
    <w:rsid w:val="00536B73"/>
    <w:rsid w:val="00536BC2"/>
    <w:rsid w:val="00536BFA"/>
    <w:rsid w:val="00536C29"/>
    <w:rsid w:val="00536C8E"/>
    <w:rsid w:val="00536CB6"/>
    <w:rsid w:val="00536CC7"/>
    <w:rsid w:val="00536CCA"/>
    <w:rsid w:val="00536CE1"/>
    <w:rsid w:val="00536CEB"/>
    <w:rsid w:val="00536D07"/>
    <w:rsid w:val="00536E18"/>
    <w:rsid w:val="00536E4D"/>
    <w:rsid w:val="00536EE8"/>
    <w:rsid w:val="00536FB8"/>
    <w:rsid w:val="0053700F"/>
    <w:rsid w:val="0053703A"/>
    <w:rsid w:val="005371C2"/>
    <w:rsid w:val="0053728B"/>
    <w:rsid w:val="005372EE"/>
    <w:rsid w:val="005372F7"/>
    <w:rsid w:val="00537313"/>
    <w:rsid w:val="005373B5"/>
    <w:rsid w:val="00537408"/>
    <w:rsid w:val="0053742B"/>
    <w:rsid w:val="005374CA"/>
    <w:rsid w:val="00537549"/>
    <w:rsid w:val="00537657"/>
    <w:rsid w:val="00537799"/>
    <w:rsid w:val="005377CE"/>
    <w:rsid w:val="005377FA"/>
    <w:rsid w:val="00537960"/>
    <w:rsid w:val="00537A1B"/>
    <w:rsid w:val="00537A7F"/>
    <w:rsid w:val="00537A9F"/>
    <w:rsid w:val="00537BB3"/>
    <w:rsid w:val="00537C00"/>
    <w:rsid w:val="00537C7E"/>
    <w:rsid w:val="00537CA4"/>
    <w:rsid w:val="00537CC1"/>
    <w:rsid w:val="00537D55"/>
    <w:rsid w:val="00537D5B"/>
    <w:rsid w:val="00537D6B"/>
    <w:rsid w:val="00537DB7"/>
    <w:rsid w:val="00537EF7"/>
    <w:rsid w:val="00537FE0"/>
    <w:rsid w:val="00540050"/>
    <w:rsid w:val="00540168"/>
    <w:rsid w:val="00540232"/>
    <w:rsid w:val="005402D3"/>
    <w:rsid w:val="00540338"/>
    <w:rsid w:val="00540399"/>
    <w:rsid w:val="0054044B"/>
    <w:rsid w:val="0054049E"/>
    <w:rsid w:val="00540530"/>
    <w:rsid w:val="0054054D"/>
    <w:rsid w:val="00540550"/>
    <w:rsid w:val="0054059E"/>
    <w:rsid w:val="005405BE"/>
    <w:rsid w:val="00540619"/>
    <w:rsid w:val="00540621"/>
    <w:rsid w:val="005406BD"/>
    <w:rsid w:val="005407B8"/>
    <w:rsid w:val="005407FA"/>
    <w:rsid w:val="00540828"/>
    <w:rsid w:val="00540876"/>
    <w:rsid w:val="00540889"/>
    <w:rsid w:val="0054089A"/>
    <w:rsid w:val="005408DC"/>
    <w:rsid w:val="005408E5"/>
    <w:rsid w:val="005408F3"/>
    <w:rsid w:val="0054091C"/>
    <w:rsid w:val="00540947"/>
    <w:rsid w:val="00540A70"/>
    <w:rsid w:val="00540AC6"/>
    <w:rsid w:val="00540ACF"/>
    <w:rsid w:val="00540B1A"/>
    <w:rsid w:val="00540B9E"/>
    <w:rsid w:val="00540BA0"/>
    <w:rsid w:val="00540BCC"/>
    <w:rsid w:val="00540C24"/>
    <w:rsid w:val="00540CC1"/>
    <w:rsid w:val="00540D04"/>
    <w:rsid w:val="00540D38"/>
    <w:rsid w:val="00540DE1"/>
    <w:rsid w:val="00540E2B"/>
    <w:rsid w:val="00540E33"/>
    <w:rsid w:val="00540E8B"/>
    <w:rsid w:val="00540EF0"/>
    <w:rsid w:val="00540F0E"/>
    <w:rsid w:val="00540F78"/>
    <w:rsid w:val="00540FF7"/>
    <w:rsid w:val="00541042"/>
    <w:rsid w:val="005410DE"/>
    <w:rsid w:val="00541200"/>
    <w:rsid w:val="00541285"/>
    <w:rsid w:val="0054130C"/>
    <w:rsid w:val="0054145F"/>
    <w:rsid w:val="0054157A"/>
    <w:rsid w:val="005415CE"/>
    <w:rsid w:val="005415FD"/>
    <w:rsid w:val="005415FE"/>
    <w:rsid w:val="005416A8"/>
    <w:rsid w:val="00541716"/>
    <w:rsid w:val="00541729"/>
    <w:rsid w:val="0054180A"/>
    <w:rsid w:val="00541853"/>
    <w:rsid w:val="005418C0"/>
    <w:rsid w:val="00541A16"/>
    <w:rsid w:val="00541A18"/>
    <w:rsid w:val="00541A60"/>
    <w:rsid w:val="00541ADC"/>
    <w:rsid w:val="00541C09"/>
    <w:rsid w:val="00541C0A"/>
    <w:rsid w:val="00541CA2"/>
    <w:rsid w:val="00541D94"/>
    <w:rsid w:val="00541E3D"/>
    <w:rsid w:val="00541E64"/>
    <w:rsid w:val="00541EBD"/>
    <w:rsid w:val="00541EC2"/>
    <w:rsid w:val="00541FFA"/>
    <w:rsid w:val="0054207A"/>
    <w:rsid w:val="00542086"/>
    <w:rsid w:val="0054209C"/>
    <w:rsid w:val="005421EC"/>
    <w:rsid w:val="005421F6"/>
    <w:rsid w:val="00542212"/>
    <w:rsid w:val="00542244"/>
    <w:rsid w:val="005422DD"/>
    <w:rsid w:val="00542309"/>
    <w:rsid w:val="00542373"/>
    <w:rsid w:val="005423BC"/>
    <w:rsid w:val="00542457"/>
    <w:rsid w:val="00542545"/>
    <w:rsid w:val="00542586"/>
    <w:rsid w:val="00542590"/>
    <w:rsid w:val="005425BC"/>
    <w:rsid w:val="005425BF"/>
    <w:rsid w:val="0054265A"/>
    <w:rsid w:val="0054280C"/>
    <w:rsid w:val="0054284F"/>
    <w:rsid w:val="00542866"/>
    <w:rsid w:val="00542877"/>
    <w:rsid w:val="00542944"/>
    <w:rsid w:val="005429DD"/>
    <w:rsid w:val="00542A67"/>
    <w:rsid w:val="00542B98"/>
    <w:rsid w:val="00542C0A"/>
    <w:rsid w:val="00542C78"/>
    <w:rsid w:val="00542D5A"/>
    <w:rsid w:val="00542DA8"/>
    <w:rsid w:val="00542DA9"/>
    <w:rsid w:val="00542DE2"/>
    <w:rsid w:val="00542DFB"/>
    <w:rsid w:val="00542E3B"/>
    <w:rsid w:val="00542F28"/>
    <w:rsid w:val="0054301E"/>
    <w:rsid w:val="005431B1"/>
    <w:rsid w:val="005431EB"/>
    <w:rsid w:val="00543317"/>
    <w:rsid w:val="00543348"/>
    <w:rsid w:val="00543473"/>
    <w:rsid w:val="005434C1"/>
    <w:rsid w:val="00543557"/>
    <w:rsid w:val="00543607"/>
    <w:rsid w:val="005436D0"/>
    <w:rsid w:val="00543708"/>
    <w:rsid w:val="005437B0"/>
    <w:rsid w:val="005437EA"/>
    <w:rsid w:val="00543817"/>
    <w:rsid w:val="00543824"/>
    <w:rsid w:val="00543889"/>
    <w:rsid w:val="0054389A"/>
    <w:rsid w:val="005438EE"/>
    <w:rsid w:val="00543924"/>
    <w:rsid w:val="00543958"/>
    <w:rsid w:val="0054397C"/>
    <w:rsid w:val="005439EC"/>
    <w:rsid w:val="00543B52"/>
    <w:rsid w:val="00543B5A"/>
    <w:rsid w:val="00543BD4"/>
    <w:rsid w:val="00543CA6"/>
    <w:rsid w:val="00543DDF"/>
    <w:rsid w:val="00543F34"/>
    <w:rsid w:val="0054413A"/>
    <w:rsid w:val="0054414B"/>
    <w:rsid w:val="0054417C"/>
    <w:rsid w:val="0054426B"/>
    <w:rsid w:val="005442D8"/>
    <w:rsid w:val="00544306"/>
    <w:rsid w:val="005444C9"/>
    <w:rsid w:val="005445D3"/>
    <w:rsid w:val="0054467E"/>
    <w:rsid w:val="005446F9"/>
    <w:rsid w:val="00544727"/>
    <w:rsid w:val="00544752"/>
    <w:rsid w:val="005447DA"/>
    <w:rsid w:val="005447F6"/>
    <w:rsid w:val="00544804"/>
    <w:rsid w:val="0054488B"/>
    <w:rsid w:val="00544951"/>
    <w:rsid w:val="005449DF"/>
    <w:rsid w:val="00544A72"/>
    <w:rsid w:val="00544A8F"/>
    <w:rsid w:val="00544B61"/>
    <w:rsid w:val="00544B92"/>
    <w:rsid w:val="00544BB4"/>
    <w:rsid w:val="00544BC5"/>
    <w:rsid w:val="00544BDB"/>
    <w:rsid w:val="00544BF5"/>
    <w:rsid w:val="00544C18"/>
    <w:rsid w:val="00544D32"/>
    <w:rsid w:val="00544D7E"/>
    <w:rsid w:val="00544E2D"/>
    <w:rsid w:val="00544E99"/>
    <w:rsid w:val="005451B2"/>
    <w:rsid w:val="0054524E"/>
    <w:rsid w:val="00545276"/>
    <w:rsid w:val="0054527E"/>
    <w:rsid w:val="005452FF"/>
    <w:rsid w:val="00545392"/>
    <w:rsid w:val="0054545F"/>
    <w:rsid w:val="00545523"/>
    <w:rsid w:val="00545583"/>
    <w:rsid w:val="0054570C"/>
    <w:rsid w:val="00545738"/>
    <w:rsid w:val="0054587D"/>
    <w:rsid w:val="005458CA"/>
    <w:rsid w:val="0054595A"/>
    <w:rsid w:val="0054595D"/>
    <w:rsid w:val="005459E5"/>
    <w:rsid w:val="00545AD3"/>
    <w:rsid w:val="00545B94"/>
    <w:rsid w:val="00545C03"/>
    <w:rsid w:val="00545C92"/>
    <w:rsid w:val="00545DAB"/>
    <w:rsid w:val="00545DEB"/>
    <w:rsid w:val="00545E53"/>
    <w:rsid w:val="00545E7C"/>
    <w:rsid w:val="00545EE6"/>
    <w:rsid w:val="00545EEC"/>
    <w:rsid w:val="00545F28"/>
    <w:rsid w:val="00545F34"/>
    <w:rsid w:val="00545FA4"/>
    <w:rsid w:val="005460C4"/>
    <w:rsid w:val="00546136"/>
    <w:rsid w:val="0054618F"/>
    <w:rsid w:val="00546212"/>
    <w:rsid w:val="005462A3"/>
    <w:rsid w:val="005462BF"/>
    <w:rsid w:val="00546389"/>
    <w:rsid w:val="005464E3"/>
    <w:rsid w:val="005465D1"/>
    <w:rsid w:val="005465E9"/>
    <w:rsid w:val="00546637"/>
    <w:rsid w:val="005466A0"/>
    <w:rsid w:val="0054672A"/>
    <w:rsid w:val="005467A8"/>
    <w:rsid w:val="005467BC"/>
    <w:rsid w:val="005467DE"/>
    <w:rsid w:val="005467DF"/>
    <w:rsid w:val="005467FC"/>
    <w:rsid w:val="005468D2"/>
    <w:rsid w:val="005468D3"/>
    <w:rsid w:val="005469E9"/>
    <w:rsid w:val="00546AA1"/>
    <w:rsid w:val="00546B61"/>
    <w:rsid w:val="00546B71"/>
    <w:rsid w:val="00546CD0"/>
    <w:rsid w:val="00546D17"/>
    <w:rsid w:val="00546DA6"/>
    <w:rsid w:val="00546F71"/>
    <w:rsid w:val="00547007"/>
    <w:rsid w:val="0054708E"/>
    <w:rsid w:val="0054709F"/>
    <w:rsid w:val="0054713A"/>
    <w:rsid w:val="0054715A"/>
    <w:rsid w:val="005471DB"/>
    <w:rsid w:val="005471E8"/>
    <w:rsid w:val="00547312"/>
    <w:rsid w:val="00547415"/>
    <w:rsid w:val="00547614"/>
    <w:rsid w:val="0054764D"/>
    <w:rsid w:val="00547650"/>
    <w:rsid w:val="005477C3"/>
    <w:rsid w:val="005477DB"/>
    <w:rsid w:val="00547811"/>
    <w:rsid w:val="005478A0"/>
    <w:rsid w:val="005478BA"/>
    <w:rsid w:val="00547A20"/>
    <w:rsid w:val="00547A5F"/>
    <w:rsid w:val="00547AE9"/>
    <w:rsid w:val="00547AF3"/>
    <w:rsid w:val="00547B33"/>
    <w:rsid w:val="00547B9A"/>
    <w:rsid w:val="00547BC2"/>
    <w:rsid w:val="00547BC6"/>
    <w:rsid w:val="00547BE5"/>
    <w:rsid w:val="00547BEE"/>
    <w:rsid w:val="00547D2B"/>
    <w:rsid w:val="00547D9A"/>
    <w:rsid w:val="00547E54"/>
    <w:rsid w:val="00547F0D"/>
    <w:rsid w:val="00547FDE"/>
    <w:rsid w:val="00550036"/>
    <w:rsid w:val="00550037"/>
    <w:rsid w:val="00550090"/>
    <w:rsid w:val="005500C2"/>
    <w:rsid w:val="005500E6"/>
    <w:rsid w:val="005500E9"/>
    <w:rsid w:val="0055011C"/>
    <w:rsid w:val="00550159"/>
    <w:rsid w:val="005501CF"/>
    <w:rsid w:val="00550367"/>
    <w:rsid w:val="005503CC"/>
    <w:rsid w:val="005503FB"/>
    <w:rsid w:val="0055049F"/>
    <w:rsid w:val="005504DC"/>
    <w:rsid w:val="0055066F"/>
    <w:rsid w:val="005506B2"/>
    <w:rsid w:val="0055070A"/>
    <w:rsid w:val="00550710"/>
    <w:rsid w:val="00550834"/>
    <w:rsid w:val="0055088E"/>
    <w:rsid w:val="005508FB"/>
    <w:rsid w:val="00550A14"/>
    <w:rsid w:val="00550A16"/>
    <w:rsid w:val="00550AF4"/>
    <w:rsid w:val="00550B1F"/>
    <w:rsid w:val="00550BFF"/>
    <w:rsid w:val="00550C1C"/>
    <w:rsid w:val="00550CEF"/>
    <w:rsid w:val="00550D2B"/>
    <w:rsid w:val="00550EEF"/>
    <w:rsid w:val="00550F25"/>
    <w:rsid w:val="00550F2B"/>
    <w:rsid w:val="00550F62"/>
    <w:rsid w:val="00550F69"/>
    <w:rsid w:val="00551054"/>
    <w:rsid w:val="00551143"/>
    <w:rsid w:val="00551213"/>
    <w:rsid w:val="00551238"/>
    <w:rsid w:val="00551502"/>
    <w:rsid w:val="0055161A"/>
    <w:rsid w:val="005516E4"/>
    <w:rsid w:val="005516F4"/>
    <w:rsid w:val="00551787"/>
    <w:rsid w:val="005517A0"/>
    <w:rsid w:val="0055181A"/>
    <w:rsid w:val="005518A0"/>
    <w:rsid w:val="005518CA"/>
    <w:rsid w:val="005519D7"/>
    <w:rsid w:val="00551A61"/>
    <w:rsid w:val="00551AB3"/>
    <w:rsid w:val="00551ACC"/>
    <w:rsid w:val="00551B89"/>
    <w:rsid w:val="00551BE2"/>
    <w:rsid w:val="00551C4E"/>
    <w:rsid w:val="00551D13"/>
    <w:rsid w:val="00551DA3"/>
    <w:rsid w:val="00551DCA"/>
    <w:rsid w:val="00551E3F"/>
    <w:rsid w:val="00551E98"/>
    <w:rsid w:val="00551F3F"/>
    <w:rsid w:val="00551F41"/>
    <w:rsid w:val="00551F94"/>
    <w:rsid w:val="00552017"/>
    <w:rsid w:val="0055201B"/>
    <w:rsid w:val="0055203A"/>
    <w:rsid w:val="00552045"/>
    <w:rsid w:val="00552087"/>
    <w:rsid w:val="005520E8"/>
    <w:rsid w:val="005521E9"/>
    <w:rsid w:val="005522E1"/>
    <w:rsid w:val="00552331"/>
    <w:rsid w:val="005523BF"/>
    <w:rsid w:val="00552439"/>
    <w:rsid w:val="00552488"/>
    <w:rsid w:val="0055266F"/>
    <w:rsid w:val="005526A8"/>
    <w:rsid w:val="00552788"/>
    <w:rsid w:val="005527CA"/>
    <w:rsid w:val="0055284F"/>
    <w:rsid w:val="00552858"/>
    <w:rsid w:val="005528A1"/>
    <w:rsid w:val="005528F2"/>
    <w:rsid w:val="005528FA"/>
    <w:rsid w:val="00552924"/>
    <w:rsid w:val="0055297C"/>
    <w:rsid w:val="00552A24"/>
    <w:rsid w:val="00552B05"/>
    <w:rsid w:val="00552B56"/>
    <w:rsid w:val="00552B6E"/>
    <w:rsid w:val="00552C19"/>
    <w:rsid w:val="00552CF2"/>
    <w:rsid w:val="00552DB4"/>
    <w:rsid w:val="00552DC7"/>
    <w:rsid w:val="00552DD8"/>
    <w:rsid w:val="00552E2F"/>
    <w:rsid w:val="00552E6D"/>
    <w:rsid w:val="00552E6E"/>
    <w:rsid w:val="00552E9F"/>
    <w:rsid w:val="00552F56"/>
    <w:rsid w:val="00552FED"/>
    <w:rsid w:val="0055304A"/>
    <w:rsid w:val="0055306F"/>
    <w:rsid w:val="005530D4"/>
    <w:rsid w:val="005531D4"/>
    <w:rsid w:val="00553289"/>
    <w:rsid w:val="00553291"/>
    <w:rsid w:val="005532E8"/>
    <w:rsid w:val="00553300"/>
    <w:rsid w:val="00553331"/>
    <w:rsid w:val="0055333C"/>
    <w:rsid w:val="00553541"/>
    <w:rsid w:val="00553568"/>
    <w:rsid w:val="005536D2"/>
    <w:rsid w:val="00553729"/>
    <w:rsid w:val="0055372D"/>
    <w:rsid w:val="00553790"/>
    <w:rsid w:val="005538E1"/>
    <w:rsid w:val="005538F0"/>
    <w:rsid w:val="00553A4F"/>
    <w:rsid w:val="00553B1B"/>
    <w:rsid w:val="00553E1B"/>
    <w:rsid w:val="00553EE1"/>
    <w:rsid w:val="00553EE2"/>
    <w:rsid w:val="00553F24"/>
    <w:rsid w:val="00553F48"/>
    <w:rsid w:val="00554066"/>
    <w:rsid w:val="005540E6"/>
    <w:rsid w:val="005540F5"/>
    <w:rsid w:val="005541ED"/>
    <w:rsid w:val="00554221"/>
    <w:rsid w:val="005542B1"/>
    <w:rsid w:val="00554425"/>
    <w:rsid w:val="00554437"/>
    <w:rsid w:val="005544CF"/>
    <w:rsid w:val="005545A1"/>
    <w:rsid w:val="0055494B"/>
    <w:rsid w:val="005549D6"/>
    <w:rsid w:val="005549DA"/>
    <w:rsid w:val="005549F7"/>
    <w:rsid w:val="00554A45"/>
    <w:rsid w:val="00554AB3"/>
    <w:rsid w:val="00554B2F"/>
    <w:rsid w:val="00554B3C"/>
    <w:rsid w:val="00554B5C"/>
    <w:rsid w:val="00554B90"/>
    <w:rsid w:val="00554BAF"/>
    <w:rsid w:val="00554D95"/>
    <w:rsid w:val="00554DFC"/>
    <w:rsid w:val="00554E54"/>
    <w:rsid w:val="00554FC2"/>
    <w:rsid w:val="00555049"/>
    <w:rsid w:val="0055505B"/>
    <w:rsid w:val="00555074"/>
    <w:rsid w:val="005550A3"/>
    <w:rsid w:val="005550A8"/>
    <w:rsid w:val="005550D3"/>
    <w:rsid w:val="005550E7"/>
    <w:rsid w:val="005551F4"/>
    <w:rsid w:val="0055536C"/>
    <w:rsid w:val="005553E0"/>
    <w:rsid w:val="005553E2"/>
    <w:rsid w:val="0055542F"/>
    <w:rsid w:val="005554A5"/>
    <w:rsid w:val="00555546"/>
    <w:rsid w:val="00555557"/>
    <w:rsid w:val="005555AF"/>
    <w:rsid w:val="00555645"/>
    <w:rsid w:val="00555660"/>
    <w:rsid w:val="0055570C"/>
    <w:rsid w:val="00555736"/>
    <w:rsid w:val="00555776"/>
    <w:rsid w:val="0055579D"/>
    <w:rsid w:val="005557FB"/>
    <w:rsid w:val="00555817"/>
    <w:rsid w:val="00555923"/>
    <w:rsid w:val="0055596A"/>
    <w:rsid w:val="00555A62"/>
    <w:rsid w:val="00555A91"/>
    <w:rsid w:val="00555AA9"/>
    <w:rsid w:val="00555AAF"/>
    <w:rsid w:val="00555AD5"/>
    <w:rsid w:val="00555B8D"/>
    <w:rsid w:val="00555BD4"/>
    <w:rsid w:val="00555C47"/>
    <w:rsid w:val="00555C51"/>
    <w:rsid w:val="00555F49"/>
    <w:rsid w:val="00555F67"/>
    <w:rsid w:val="00555FDA"/>
    <w:rsid w:val="0055606F"/>
    <w:rsid w:val="0055607D"/>
    <w:rsid w:val="005560A0"/>
    <w:rsid w:val="005560A6"/>
    <w:rsid w:val="00556147"/>
    <w:rsid w:val="00556160"/>
    <w:rsid w:val="005561D1"/>
    <w:rsid w:val="005562B1"/>
    <w:rsid w:val="00556318"/>
    <w:rsid w:val="00556379"/>
    <w:rsid w:val="0055644E"/>
    <w:rsid w:val="00556456"/>
    <w:rsid w:val="00556497"/>
    <w:rsid w:val="005564A9"/>
    <w:rsid w:val="005564FB"/>
    <w:rsid w:val="00556662"/>
    <w:rsid w:val="00556697"/>
    <w:rsid w:val="0055677A"/>
    <w:rsid w:val="0055683D"/>
    <w:rsid w:val="00556852"/>
    <w:rsid w:val="0055688D"/>
    <w:rsid w:val="0055689F"/>
    <w:rsid w:val="005568D1"/>
    <w:rsid w:val="00556929"/>
    <w:rsid w:val="0055693A"/>
    <w:rsid w:val="00556974"/>
    <w:rsid w:val="00556A78"/>
    <w:rsid w:val="00556B35"/>
    <w:rsid w:val="00556B5F"/>
    <w:rsid w:val="00556C5C"/>
    <w:rsid w:val="00556C90"/>
    <w:rsid w:val="00556CF5"/>
    <w:rsid w:val="00556D22"/>
    <w:rsid w:val="00556D58"/>
    <w:rsid w:val="00556D87"/>
    <w:rsid w:val="00556DAF"/>
    <w:rsid w:val="00556DB7"/>
    <w:rsid w:val="00556DC4"/>
    <w:rsid w:val="00556DDC"/>
    <w:rsid w:val="00556E11"/>
    <w:rsid w:val="00556E2E"/>
    <w:rsid w:val="00556E63"/>
    <w:rsid w:val="00556F0C"/>
    <w:rsid w:val="00556FED"/>
    <w:rsid w:val="00557041"/>
    <w:rsid w:val="0055710B"/>
    <w:rsid w:val="00557127"/>
    <w:rsid w:val="00557177"/>
    <w:rsid w:val="0055719C"/>
    <w:rsid w:val="005571CD"/>
    <w:rsid w:val="00557284"/>
    <w:rsid w:val="00557294"/>
    <w:rsid w:val="00557299"/>
    <w:rsid w:val="005572C3"/>
    <w:rsid w:val="005572C7"/>
    <w:rsid w:val="005572F9"/>
    <w:rsid w:val="0055733C"/>
    <w:rsid w:val="00557344"/>
    <w:rsid w:val="00557441"/>
    <w:rsid w:val="0055748B"/>
    <w:rsid w:val="0055755A"/>
    <w:rsid w:val="0055764E"/>
    <w:rsid w:val="005576E7"/>
    <w:rsid w:val="00557798"/>
    <w:rsid w:val="005577F7"/>
    <w:rsid w:val="005578E2"/>
    <w:rsid w:val="00557905"/>
    <w:rsid w:val="0055793E"/>
    <w:rsid w:val="0055799A"/>
    <w:rsid w:val="00557B23"/>
    <w:rsid w:val="00557D07"/>
    <w:rsid w:val="00557D5B"/>
    <w:rsid w:val="00557D62"/>
    <w:rsid w:val="00557EF2"/>
    <w:rsid w:val="00557F63"/>
    <w:rsid w:val="00557FA4"/>
    <w:rsid w:val="00557FC0"/>
    <w:rsid w:val="0056019A"/>
    <w:rsid w:val="00560247"/>
    <w:rsid w:val="0056026B"/>
    <w:rsid w:val="0056027E"/>
    <w:rsid w:val="005602F5"/>
    <w:rsid w:val="0056035E"/>
    <w:rsid w:val="0056038C"/>
    <w:rsid w:val="005603B2"/>
    <w:rsid w:val="005603C0"/>
    <w:rsid w:val="005603D6"/>
    <w:rsid w:val="00560417"/>
    <w:rsid w:val="0056042C"/>
    <w:rsid w:val="00560486"/>
    <w:rsid w:val="005604B9"/>
    <w:rsid w:val="00560648"/>
    <w:rsid w:val="0056068A"/>
    <w:rsid w:val="0056071D"/>
    <w:rsid w:val="00560735"/>
    <w:rsid w:val="005607FF"/>
    <w:rsid w:val="00560821"/>
    <w:rsid w:val="00560823"/>
    <w:rsid w:val="0056089D"/>
    <w:rsid w:val="005608A5"/>
    <w:rsid w:val="00560963"/>
    <w:rsid w:val="00560976"/>
    <w:rsid w:val="005609A0"/>
    <w:rsid w:val="005609E7"/>
    <w:rsid w:val="00560A23"/>
    <w:rsid w:val="00560A5E"/>
    <w:rsid w:val="00560AD1"/>
    <w:rsid w:val="00560BB7"/>
    <w:rsid w:val="00560C04"/>
    <w:rsid w:val="00560D07"/>
    <w:rsid w:val="00560D8A"/>
    <w:rsid w:val="00560DAF"/>
    <w:rsid w:val="00560DBE"/>
    <w:rsid w:val="00560F0D"/>
    <w:rsid w:val="00560F73"/>
    <w:rsid w:val="005610EF"/>
    <w:rsid w:val="005610F5"/>
    <w:rsid w:val="005611B1"/>
    <w:rsid w:val="005611CA"/>
    <w:rsid w:val="00561202"/>
    <w:rsid w:val="00561244"/>
    <w:rsid w:val="005612A9"/>
    <w:rsid w:val="00561324"/>
    <w:rsid w:val="005613D1"/>
    <w:rsid w:val="005613F0"/>
    <w:rsid w:val="00561539"/>
    <w:rsid w:val="0056154C"/>
    <w:rsid w:val="00561579"/>
    <w:rsid w:val="005615FB"/>
    <w:rsid w:val="00561600"/>
    <w:rsid w:val="00561605"/>
    <w:rsid w:val="00561682"/>
    <w:rsid w:val="005616BA"/>
    <w:rsid w:val="005616BE"/>
    <w:rsid w:val="00561731"/>
    <w:rsid w:val="00561752"/>
    <w:rsid w:val="0056176D"/>
    <w:rsid w:val="0056178E"/>
    <w:rsid w:val="005617FF"/>
    <w:rsid w:val="0056196D"/>
    <w:rsid w:val="0056199D"/>
    <w:rsid w:val="005619DD"/>
    <w:rsid w:val="005619FA"/>
    <w:rsid w:val="005619FF"/>
    <w:rsid w:val="00561AF0"/>
    <w:rsid w:val="00561B8A"/>
    <w:rsid w:val="00561CC9"/>
    <w:rsid w:val="00561D19"/>
    <w:rsid w:val="00561E98"/>
    <w:rsid w:val="00561F4E"/>
    <w:rsid w:val="00561FBF"/>
    <w:rsid w:val="00561FFE"/>
    <w:rsid w:val="00562007"/>
    <w:rsid w:val="00562041"/>
    <w:rsid w:val="005620A8"/>
    <w:rsid w:val="005620F4"/>
    <w:rsid w:val="0056213E"/>
    <w:rsid w:val="005621BC"/>
    <w:rsid w:val="005621F0"/>
    <w:rsid w:val="005622C5"/>
    <w:rsid w:val="0056239E"/>
    <w:rsid w:val="0056240D"/>
    <w:rsid w:val="00562474"/>
    <w:rsid w:val="005624C6"/>
    <w:rsid w:val="005625EE"/>
    <w:rsid w:val="00562619"/>
    <w:rsid w:val="0056261D"/>
    <w:rsid w:val="00562668"/>
    <w:rsid w:val="005626A3"/>
    <w:rsid w:val="0056271B"/>
    <w:rsid w:val="00562785"/>
    <w:rsid w:val="0056288E"/>
    <w:rsid w:val="005628D0"/>
    <w:rsid w:val="0056291E"/>
    <w:rsid w:val="00562977"/>
    <w:rsid w:val="00562ACC"/>
    <w:rsid w:val="00562B62"/>
    <w:rsid w:val="00562B6C"/>
    <w:rsid w:val="00562C7A"/>
    <w:rsid w:val="00562CE0"/>
    <w:rsid w:val="00562E42"/>
    <w:rsid w:val="00562EB1"/>
    <w:rsid w:val="00562ED4"/>
    <w:rsid w:val="00562EF2"/>
    <w:rsid w:val="00562FD8"/>
    <w:rsid w:val="00563026"/>
    <w:rsid w:val="0056305D"/>
    <w:rsid w:val="0056307E"/>
    <w:rsid w:val="00563092"/>
    <w:rsid w:val="005630D8"/>
    <w:rsid w:val="0056310E"/>
    <w:rsid w:val="0056312C"/>
    <w:rsid w:val="005631CD"/>
    <w:rsid w:val="005632F5"/>
    <w:rsid w:val="00563354"/>
    <w:rsid w:val="005633FF"/>
    <w:rsid w:val="00563415"/>
    <w:rsid w:val="005634F0"/>
    <w:rsid w:val="00563531"/>
    <w:rsid w:val="00563536"/>
    <w:rsid w:val="0056354A"/>
    <w:rsid w:val="005636C3"/>
    <w:rsid w:val="00563706"/>
    <w:rsid w:val="005637C1"/>
    <w:rsid w:val="00563808"/>
    <w:rsid w:val="0056384B"/>
    <w:rsid w:val="00563954"/>
    <w:rsid w:val="005639A2"/>
    <w:rsid w:val="005639FE"/>
    <w:rsid w:val="00563E7A"/>
    <w:rsid w:val="00563ECF"/>
    <w:rsid w:val="00563F41"/>
    <w:rsid w:val="00563F78"/>
    <w:rsid w:val="00563F7A"/>
    <w:rsid w:val="0056413F"/>
    <w:rsid w:val="00564163"/>
    <w:rsid w:val="0056417D"/>
    <w:rsid w:val="005641B1"/>
    <w:rsid w:val="005642F0"/>
    <w:rsid w:val="00564357"/>
    <w:rsid w:val="00564369"/>
    <w:rsid w:val="0056436A"/>
    <w:rsid w:val="005643F6"/>
    <w:rsid w:val="00564435"/>
    <w:rsid w:val="00564525"/>
    <w:rsid w:val="005646D3"/>
    <w:rsid w:val="00564755"/>
    <w:rsid w:val="005647D0"/>
    <w:rsid w:val="005647FC"/>
    <w:rsid w:val="0056492E"/>
    <w:rsid w:val="00564931"/>
    <w:rsid w:val="0056495E"/>
    <w:rsid w:val="005649AB"/>
    <w:rsid w:val="005649DD"/>
    <w:rsid w:val="00564A5C"/>
    <w:rsid w:val="00564A5F"/>
    <w:rsid w:val="00564A9F"/>
    <w:rsid w:val="00564B4F"/>
    <w:rsid w:val="00564B8C"/>
    <w:rsid w:val="00564C86"/>
    <w:rsid w:val="00564D50"/>
    <w:rsid w:val="00564D7F"/>
    <w:rsid w:val="00564DEC"/>
    <w:rsid w:val="00564DFB"/>
    <w:rsid w:val="00564E0D"/>
    <w:rsid w:val="00564E1D"/>
    <w:rsid w:val="00564EA3"/>
    <w:rsid w:val="00564EA6"/>
    <w:rsid w:val="00564F14"/>
    <w:rsid w:val="00564F4C"/>
    <w:rsid w:val="00564F6B"/>
    <w:rsid w:val="00564FF1"/>
    <w:rsid w:val="005650E9"/>
    <w:rsid w:val="005650ED"/>
    <w:rsid w:val="0056510F"/>
    <w:rsid w:val="00565115"/>
    <w:rsid w:val="00565255"/>
    <w:rsid w:val="005652EC"/>
    <w:rsid w:val="00565325"/>
    <w:rsid w:val="0056537A"/>
    <w:rsid w:val="005653E5"/>
    <w:rsid w:val="00565411"/>
    <w:rsid w:val="0056541D"/>
    <w:rsid w:val="00565427"/>
    <w:rsid w:val="00565429"/>
    <w:rsid w:val="0056548F"/>
    <w:rsid w:val="005654E0"/>
    <w:rsid w:val="00565503"/>
    <w:rsid w:val="00565691"/>
    <w:rsid w:val="00565767"/>
    <w:rsid w:val="005657DD"/>
    <w:rsid w:val="0056582E"/>
    <w:rsid w:val="005658C9"/>
    <w:rsid w:val="0056595A"/>
    <w:rsid w:val="005659B3"/>
    <w:rsid w:val="005659C5"/>
    <w:rsid w:val="005659EA"/>
    <w:rsid w:val="00565B02"/>
    <w:rsid w:val="00565B4A"/>
    <w:rsid w:val="00565BAC"/>
    <w:rsid w:val="00565BC9"/>
    <w:rsid w:val="00565CFC"/>
    <w:rsid w:val="00565DB3"/>
    <w:rsid w:val="00565DD4"/>
    <w:rsid w:val="00565E8D"/>
    <w:rsid w:val="00565EF4"/>
    <w:rsid w:val="00565F00"/>
    <w:rsid w:val="00566038"/>
    <w:rsid w:val="00566088"/>
    <w:rsid w:val="005660E3"/>
    <w:rsid w:val="00566179"/>
    <w:rsid w:val="005661A5"/>
    <w:rsid w:val="0056627B"/>
    <w:rsid w:val="00566336"/>
    <w:rsid w:val="00566485"/>
    <w:rsid w:val="005664AB"/>
    <w:rsid w:val="00566501"/>
    <w:rsid w:val="005665D2"/>
    <w:rsid w:val="0056660D"/>
    <w:rsid w:val="0056666A"/>
    <w:rsid w:val="0056683B"/>
    <w:rsid w:val="0056684F"/>
    <w:rsid w:val="0056686E"/>
    <w:rsid w:val="0056696F"/>
    <w:rsid w:val="005669D2"/>
    <w:rsid w:val="00566A69"/>
    <w:rsid w:val="00566AC2"/>
    <w:rsid w:val="00566AD0"/>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4A"/>
    <w:rsid w:val="00567258"/>
    <w:rsid w:val="0056726E"/>
    <w:rsid w:val="00567279"/>
    <w:rsid w:val="00567331"/>
    <w:rsid w:val="00567347"/>
    <w:rsid w:val="0056745D"/>
    <w:rsid w:val="00567460"/>
    <w:rsid w:val="00567520"/>
    <w:rsid w:val="005675B7"/>
    <w:rsid w:val="00567622"/>
    <w:rsid w:val="00567624"/>
    <w:rsid w:val="00567634"/>
    <w:rsid w:val="00567690"/>
    <w:rsid w:val="005676EA"/>
    <w:rsid w:val="005677BE"/>
    <w:rsid w:val="00567AC1"/>
    <w:rsid w:val="00567B5C"/>
    <w:rsid w:val="00567B9E"/>
    <w:rsid w:val="00567BB7"/>
    <w:rsid w:val="00567C8B"/>
    <w:rsid w:val="00567CB5"/>
    <w:rsid w:val="00567CC4"/>
    <w:rsid w:val="00567D7F"/>
    <w:rsid w:val="00567DCD"/>
    <w:rsid w:val="00567E7F"/>
    <w:rsid w:val="00567FDC"/>
    <w:rsid w:val="00567FF6"/>
    <w:rsid w:val="00570042"/>
    <w:rsid w:val="0057010D"/>
    <w:rsid w:val="005701A2"/>
    <w:rsid w:val="005701BE"/>
    <w:rsid w:val="00570252"/>
    <w:rsid w:val="0057026B"/>
    <w:rsid w:val="005702D6"/>
    <w:rsid w:val="00570345"/>
    <w:rsid w:val="005703DB"/>
    <w:rsid w:val="0057044F"/>
    <w:rsid w:val="005704CF"/>
    <w:rsid w:val="00570567"/>
    <w:rsid w:val="005705DC"/>
    <w:rsid w:val="005706A5"/>
    <w:rsid w:val="005707B7"/>
    <w:rsid w:val="005707D3"/>
    <w:rsid w:val="0057089B"/>
    <w:rsid w:val="00570963"/>
    <w:rsid w:val="00570A4B"/>
    <w:rsid w:val="00570ABB"/>
    <w:rsid w:val="00570B06"/>
    <w:rsid w:val="00570BD7"/>
    <w:rsid w:val="00570CBC"/>
    <w:rsid w:val="00570D1D"/>
    <w:rsid w:val="00570D26"/>
    <w:rsid w:val="00570D62"/>
    <w:rsid w:val="00570E10"/>
    <w:rsid w:val="00570EC2"/>
    <w:rsid w:val="00570EE0"/>
    <w:rsid w:val="00570F84"/>
    <w:rsid w:val="00570FFB"/>
    <w:rsid w:val="005710F2"/>
    <w:rsid w:val="0057111D"/>
    <w:rsid w:val="0057113D"/>
    <w:rsid w:val="0057116D"/>
    <w:rsid w:val="0057118C"/>
    <w:rsid w:val="005711C1"/>
    <w:rsid w:val="005711ED"/>
    <w:rsid w:val="00571258"/>
    <w:rsid w:val="00571265"/>
    <w:rsid w:val="00571291"/>
    <w:rsid w:val="0057129B"/>
    <w:rsid w:val="005712EB"/>
    <w:rsid w:val="005712F7"/>
    <w:rsid w:val="005713AA"/>
    <w:rsid w:val="00571468"/>
    <w:rsid w:val="0057150D"/>
    <w:rsid w:val="00571631"/>
    <w:rsid w:val="005716D8"/>
    <w:rsid w:val="0057172E"/>
    <w:rsid w:val="0057184D"/>
    <w:rsid w:val="005718DE"/>
    <w:rsid w:val="005718E8"/>
    <w:rsid w:val="00571921"/>
    <w:rsid w:val="0057194B"/>
    <w:rsid w:val="00571984"/>
    <w:rsid w:val="0057198F"/>
    <w:rsid w:val="005719AB"/>
    <w:rsid w:val="005719F2"/>
    <w:rsid w:val="00571A73"/>
    <w:rsid w:val="00571A95"/>
    <w:rsid w:val="00571AD8"/>
    <w:rsid w:val="00571AE8"/>
    <w:rsid w:val="00571B59"/>
    <w:rsid w:val="00571C76"/>
    <w:rsid w:val="00571D27"/>
    <w:rsid w:val="00571DDA"/>
    <w:rsid w:val="00571E71"/>
    <w:rsid w:val="00571E8F"/>
    <w:rsid w:val="00571EAB"/>
    <w:rsid w:val="00571F0D"/>
    <w:rsid w:val="00571F29"/>
    <w:rsid w:val="00571F5A"/>
    <w:rsid w:val="00571F6D"/>
    <w:rsid w:val="00572068"/>
    <w:rsid w:val="0057206A"/>
    <w:rsid w:val="00572171"/>
    <w:rsid w:val="00572197"/>
    <w:rsid w:val="0057226F"/>
    <w:rsid w:val="00572352"/>
    <w:rsid w:val="005724BE"/>
    <w:rsid w:val="005724CF"/>
    <w:rsid w:val="005725DA"/>
    <w:rsid w:val="0057260C"/>
    <w:rsid w:val="00572622"/>
    <w:rsid w:val="0057263E"/>
    <w:rsid w:val="005726BC"/>
    <w:rsid w:val="005726CA"/>
    <w:rsid w:val="00572755"/>
    <w:rsid w:val="00572830"/>
    <w:rsid w:val="00572875"/>
    <w:rsid w:val="005728B5"/>
    <w:rsid w:val="00572AFB"/>
    <w:rsid w:val="00572B99"/>
    <w:rsid w:val="00572BB7"/>
    <w:rsid w:val="00572C20"/>
    <w:rsid w:val="00572C98"/>
    <w:rsid w:val="00572CB8"/>
    <w:rsid w:val="00572E56"/>
    <w:rsid w:val="00572E5D"/>
    <w:rsid w:val="00572E70"/>
    <w:rsid w:val="00572E79"/>
    <w:rsid w:val="00572F32"/>
    <w:rsid w:val="005730AE"/>
    <w:rsid w:val="005730FE"/>
    <w:rsid w:val="005731B7"/>
    <w:rsid w:val="005731DC"/>
    <w:rsid w:val="0057328D"/>
    <w:rsid w:val="0057328E"/>
    <w:rsid w:val="0057334C"/>
    <w:rsid w:val="00573408"/>
    <w:rsid w:val="00573420"/>
    <w:rsid w:val="00573444"/>
    <w:rsid w:val="0057344D"/>
    <w:rsid w:val="00573459"/>
    <w:rsid w:val="005735B8"/>
    <w:rsid w:val="005735F2"/>
    <w:rsid w:val="0057360C"/>
    <w:rsid w:val="00573639"/>
    <w:rsid w:val="00573648"/>
    <w:rsid w:val="005736A0"/>
    <w:rsid w:val="005736E2"/>
    <w:rsid w:val="005736FB"/>
    <w:rsid w:val="0057374F"/>
    <w:rsid w:val="00573779"/>
    <w:rsid w:val="005739D1"/>
    <w:rsid w:val="00573A16"/>
    <w:rsid w:val="00573A37"/>
    <w:rsid w:val="00573B5F"/>
    <w:rsid w:val="00573B99"/>
    <w:rsid w:val="00573BCB"/>
    <w:rsid w:val="00573C0B"/>
    <w:rsid w:val="00573C12"/>
    <w:rsid w:val="00573C6B"/>
    <w:rsid w:val="00573D07"/>
    <w:rsid w:val="00573D63"/>
    <w:rsid w:val="00573D9F"/>
    <w:rsid w:val="00573DBB"/>
    <w:rsid w:val="00573DE4"/>
    <w:rsid w:val="00573F53"/>
    <w:rsid w:val="00574007"/>
    <w:rsid w:val="00574022"/>
    <w:rsid w:val="0057405B"/>
    <w:rsid w:val="005740BD"/>
    <w:rsid w:val="005740D3"/>
    <w:rsid w:val="005740E6"/>
    <w:rsid w:val="00574123"/>
    <w:rsid w:val="005742E7"/>
    <w:rsid w:val="005742F6"/>
    <w:rsid w:val="00574391"/>
    <w:rsid w:val="00574486"/>
    <w:rsid w:val="005744B0"/>
    <w:rsid w:val="0057464C"/>
    <w:rsid w:val="00574663"/>
    <w:rsid w:val="005746D1"/>
    <w:rsid w:val="0057473A"/>
    <w:rsid w:val="00574742"/>
    <w:rsid w:val="00574769"/>
    <w:rsid w:val="0057476B"/>
    <w:rsid w:val="00574787"/>
    <w:rsid w:val="00574804"/>
    <w:rsid w:val="005748B9"/>
    <w:rsid w:val="005748F8"/>
    <w:rsid w:val="0057498A"/>
    <w:rsid w:val="00574A7A"/>
    <w:rsid w:val="00574AB8"/>
    <w:rsid w:val="00574B48"/>
    <w:rsid w:val="00574B9E"/>
    <w:rsid w:val="00574BF4"/>
    <w:rsid w:val="00574D40"/>
    <w:rsid w:val="00574E00"/>
    <w:rsid w:val="00574EC7"/>
    <w:rsid w:val="00574F82"/>
    <w:rsid w:val="00574FA3"/>
    <w:rsid w:val="00574FF2"/>
    <w:rsid w:val="00575061"/>
    <w:rsid w:val="00575137"/>
    <w:rsid w:val="005751B2"/>
    <w:rsid w:val="00575268"/>
    <w:rsid w:val="005752E9"/>
    <w:rsid w:val="005753F3"/>
    <w:rsid w:val="0057541F"/>
    <w:rsid w:val="0057549D"/>
    <w:rsid w:val="00575522"/>
    <w:rsid w:val="00575601"/>
    <w:rsid w:val="00575649"/>
    <w:rsid w:val="005756E2"/>
    <w:rsid w:val="00575754"/>
    <w:rsid w:val="005757F3"/>
    <w:rsid w:val="00575868"/>
    <w:rsid w:val="00575948"/>
    <w:rsid w:val="0057594B"/>
    <w:rsid w:val="00575A2F"/>
    <w:rsid w:val="00575A60"/>
    <w:rsid w:val="00575B6B"/>
    <w:rsid w:val="00575BCE"/>
    <w:rsid w:val="00575C1C"/>
    <w:rsid w:val="00575C50"/>
    <w:rsid w:val="00575C5A"/>
    <w:rsid w:val="00575C81"/>
    <w:rsid w:val="00575CB5"/>
    <w:rsid w:val="00575D89"/>
    <w:rsid w:val="00575DE0"/>
    <w:rsid w:val="00575E66"/>
    <w:rsid w:val="00575EB2"/>
    <w:rsid w:val="00575F26"/>
    <w:rsid w:val="00575FC3"/>
    <w:rsid w:val="005760A1"/>
    <w:rsid w:val="0057613D"/>
    <w:rsid w:val="005761A8"/>
    <w:rsid w:val="005763BC"/>
    <w:rsid w:val="00576560"/>
    <w:rsid w:val="00576592"/>
    <w:rsid w:val="005765DA"/>
    <w:rsid w:val="00576652"/>
    <w:rsid w:val="0057678E"/>
    <w:rsid w:val="005767BC"/>
    <w:rsid w:val="00576811"/>
    <w:rsid w:val="005768B7"/>
    <w:rsid w:val="005768D3"/>
    <w:rsid w:val="00576A1E"/>
    <w:rsid w:val="00576A38"/>
    <w:rsid w:val="00576A88"/>
    <w:rsid w:val="00576B7E"/>
    <w:rsid w:val="00576C49"/>
    <w:rsid w:val="00576C53"/>
    <w:rsid w:val="00576C77"/>
    <w:rsid w:val="00576C92"/>
    <w:rsid w:val="00576CA4"/>
    <w:rsid w:val="00576CFD"/>
    <w:rsid w:val="00576FEC"/>
    <w:rsid w:val="00576FF9"/>
    <w:rsid w:val="00577074"/>
    <w:rsid w:val="005770D9"/>
    <w:rsid w:val="00577113"/>
    <w:rsid w:val="005771B6"/>
    <w:rsid w:val="00577315"/>
    <w:rsid w:val="00577376"/>
    <w:rsid w:val="005773AB"/>
    <w:rsid w:val="0057746D"/>
    <w:rsid w:val="005775BB"/>
    <w:rsid w:val="005775ED"/>
    <w:rsid w:val="00577615"/>
    <w:rsid w:val="005776C5"/>
    <w:rsid w:val="00577716"/>
    <w:rsid w:val="00577727"/>
    <w:rsid w:val="005777AB"/>
    <w:rsid w:val="005777D7"/>
    <w:rsid w:val="0057785B"/>
    <w:rsid w:val="005778E1"/>
    <w:rsid w:val="005778E4"/>
    <w:rsid w:val="005778F3"/>
    <w:rsid w:val="00577957"/>
    <w:rsid w:val="00577986"/>
    <w:rsid w:val="005779D2"/>
    <w:rsid w:val="00577A22"/>
    <w:rsid w:val="00577A2F"/>
    <w:rsid w:val="00577A31"/>
    <w:rsid w:val="00577A7A"/>
    <w:rsid w:val="00577ACA"/>
    <w:rsid w:val="00577ACC"/>
    <w:rsid w:val="00577B98"/>
    <w:rsid w:val="00577BD8"/>
    <w:rsid w:val="00577C0E"/>
    <w:rsid w:val="00577C3B"/>
    <w:rsid w:val="00577D0E"/>
    <w:rsid w:val="00577D78"/>
    <w:rsid w:val="00577E41"/>
    <w:rsid w:val="00577EDE"/>
    <w:rsid w:val="00577F09"/>
    <w:rsid w:val="00577F65"/>
    <w:rsid w:val="0058002D"/>
    <w:rsid w:val="0058011C"/>
    <w:rsid w:val="0058014B"/>
    <w:rsid w:val="00580175"/>
    <w:rsid w:val="00580204"/>
    <w:rsid w:val="00580261"/>
    <w:rsid w:val="00580329"/>
    <w:rsid w:val="0058034D"/>
    <w:rsid w:val="00580386"/>
    <w:rsid w:val="0058051D"/>
    <w:rsid w:val="005806C1"/>
    <w:rsid w:val="00580782"/>
    <w:rsid w:val="00580796"/>
    <w:rsid w:val="005808CD"/>
    <w:rsid w:val="005808DA"/>
    <w:rsid w:val="00580911"/>
    <w:rsid w:val="00580976"/>
    <w:rsid w:val="00580987"/>
    <w:rsid w:val="00580A3E"/>
    <w:rsid w:val="00580A65"/>
    <w:rsid w:val="00580A88"/>
    <w:rsid w:val="00580AFB"/>
    <w:rsid w:val="00580B62"/>
    <w:rsid w:val="00580B63"/>
    <w:rsid w:val="00580CCD"/>
    <w:rsid w:val="00580E19"/>
    <w:rsid w:val="00580F0B"/>
    <w:rsid w:val="00580F26"/>
    <w:rsid w:val="00580FA9"/>
    <w:rsid w:val="00581192"/>
    <w:rsid w:val="00581260"/>
    <w:rsid w:val="00581281"/>
    <w:rsid w:val="00581296"/>
    <w:rsid w:val="005813A9"/>
    <w:rsid w:val="005813E0"/>
    <w:rsid w:val="005813F7"/>
    <w:rsid w:val="005814A4"/>
    <w:rsid w:val="005814B2"/>
    <w:rsid w:val="0058152F"/>
    <w:rsid w:val="00581546"/>
    <w:rsid w:val="0058159B"/>
    <w:rsid w:val="005815C8"/>
    <w:rsid w:val="005815F2"/>
    <w:rsid w:val="00581609"/>
    <w:rsid w:val="005816AF"/>
    <w:rsid w:val="005816D7"/>
    <w:rsid w:val="005816F4"/>
    <w:rsid w:val="00581785"/>
    <w:rsid w:val="0058179C"/>
    <w:rsid w:val="005817BF"/>
    <w:rsid w:val="0058189D"/>
    <w:rsid w:val="00581928"/>
    <w:rsid w:val="00581996"/>
    <w:rsid w:val="00581A0E"/>
    <w:rsid w:val="00581A27"/>
    <w:rsid w:val="00581A3A"/>
    <w:rsid w:val="00581AA9"/>
    <w:rsid w:val="00581B86"/>
    <w:rsid w:val="00581BB0"/>
    <w:rsid w:val="00581BD7"/>
    <w:rsid w:val="00581BE5"/>
    <w:rsid w:val="00581C2E"/>
    <w:rsid w:val="00581C8F"/>
    <w:rsid w:val="00581ED5"/>
    <w:rsid w:val="00581F01"/>
    <w:rsid w:val="00581F18"/>
    <w:rsid w:val="00581FE5"/>
    <w:rsid w:val="00581FF2"/>
    <w:rsid w:val="00581FF8"/>
    <w:rsid w:val="00582006"/>
    <w:rsid w:val="0058202C"/>
    <w:rsid w:val="0058206E"/>
    <w:rsid w:val="0058207A"/>
    <w:rsid w:val="00582122"/>
    <w:rsid w:val="0058216F"/>
    <w:rsid w:val="00582185"/>
    <w:rsid w:val="00582210"/>
    <w:rsid w:val="00582254"/>
    <w:rsid w:val="00582285"/>
    <w:rsid w:val="00582299"/>
    <w:rsid w:val="00582399"/>
    <w:rsid w:val="005823AF"/>
    <w:rsid w:val="005823BD"/>
    <w:rsid w:val="0058240A"/>
    <w:rsid w:val="0058240E"/>
    <w:rsid w:val="00582472"/>
    <w:rsid w:val="00582558"/>
    <w:rsid w:val="005825A2"/>
    <w:rsid w:val="005825B4"/>
    <w:rsid w:val="0058264A"/>
    <w:rsid w:val="0058264C"/>
    <w:rsid w:val="00582657"/>
    <w:rsid w:val="005827DE"/>
    <w:rsid w:val="005828AC"/>
    <w:rsid w:val="0058290F"/>
    <w:rsid w:val="005829C9"/>
    <w:rsid w:val="005829F7"/>
    <w:rsid w:val="00582AC4"/>
    <w:rsid w:val="00582ADA"/>
    <w:rsid w:val="00582AF8"/>
    <w:rsid w:val="00582B02"/>
    <w:rsid w:val="00582B73"/>
    <w:rsid w:val="00582B75"/>
    <w:rsid w:val="00582B8D"/>
    <w:rsid w:val="00582BBA"/>
    <w:rsid w:val="00582BF9"/>
    <w:rsid w:val="00582D74"/>
    <w:rsid w:val="00582FB0"/>
    <w:rsid w:val="00583021"/>
    <w:rsid w:val="00583026"/>
    <w:rsid w:val="005830CF"/>
    <w:rsid w:val="0058317F"/>
    <w:rsid w:val="00583249"/>
    <w:rsid w:val="00583319"/>
    <w:rsid w:val="00583420"/>
    <w:rsid w:val="0058344D"/>
    <w:rsid w:val="00583511"/>
    <w:rsid w:val="0058357C"/>
    <w:rsid w:val="0058374A"/>
    <w:rsid w:val="0058383E"/>
    <w:rsid w:val="00583AE8"/>
    <w:rsid w:val="00583B11"/>
    <w:rsid w:val="00583B8C"/>
    <w:rsid w:val="00583CF0"/>
    <w:rsid w:val="00583D25"/>
    <w:rsid w:val="00583DAE"/>
    <w:rsid w:val="00583E8D"/>
    <w:rsid w:val="00583F14"/>
    <w:rsid w:val="00584071"/>
    <w:rsid w:val="00584079"/>
    <w:rsid w:val="0058417D"/>
    <w:rsid w:val="005841D2"/>
    <w:rsid w:val="005842BF"/>
    <w:rsid w:val="005844D8"/>
    <w:rsid w:val="00584505"/>
    <w:rsid w:val="00584596"/>
    <w:rsid w:val="005845AA"/>
    <w:rsid w:val="005845D6"/>
    <w:rsid w:val="005845D8"/>
    <w:rsid w:val="00584607"/>
    <w:rsid w:val="00584620"/>
    <w:rsid w:val="00584643"/>
    <w:rsid w:val="00584668"/>
    <w:rsid w:val="0058469E"/>
    <w:rsid w:val="005846C9"/>
    <w:rsid w:val="005846F8"/>
    <w:rsid w:val="00584838"/>
    <w:rsid w:val="0058485D"/>
    <w:rsid w:val="005848B0"/>
    <w:rsid w:val="0058492C"/>
    <w:rsid w:val="005849D8"/>
    <w:rsid w:val="00584A05"/>
    <w:rsid w:val="00584A4F"/>
    <w:rsid w:val="00584AE2"/>
    <w:rsid w:val="00584B99"/>
    <w:rsid w:val="00584BC4"/>
    <w:rsid w:val="00584C19"/>
    <w:rsid w:val="00584CD2"/>
    <w:rsid w:val="00584CD9"/>
    <w:rsid w:val="00584CE3"/>
    <w:rsid w:val="00584D28"/>
    <w:rsid w:val="00584EF7"/>
    <w:rsid w:val="00584F40"/>
    <w:rsid w:val="00584F72"/>
    <w:rsid w:val="00584F80"/>
    <w:rsid w:val="00584FBD"/>
    <w:rsid w:val="00584FF8"/>
    <w:rsid w:val="00585172"/>
    <w:rsid w:val="00585192"/>
    <w:rsid w:val="005851D6"/>
    <w:rsid w:val="0058521D"/>
    <w:rsid w:val="0058531D"/>
    <w:rsid w:val="00585322"/>
    <w:rsid w:val="0058536B"/>
    <w:rsid w:val="0058539D"/>
    <w:rsid w:val="005853BC"/>
    <w:rsid w:val="005853DD"/>
    <w:rsid w:val="00585444"/>
    <w:rsid w:val="0058552D"/>
    <w:rsid w:val="00585603"/>
    <w:rsid w:val="00585621"/>
    <w:rsid w:val="00585652"/>
    <w:rsid w:val="00585660"/>
    <w:rsid w:val="005856D2"/>
    <w:rsid w:val="00585715"/>
    <w:rsid w:val="0058576A"/>
    <w:rsid w:val="00585785"/>
    <w:rsid w:val="00585829"/>
    <w:rsid w:val="005858C9"/>
    <w:rsid w:val="00585A87"/>
    <w:rsid w:val="00585AC0"/>
    <w:rsid w:val="00585B05"/>
    <w:rsid w:val="00585B1D"/>
    <w:rsid w:val="00585D0A"/>
    <w:rsid w:val="00585D13"/>
    <w:rsid w:val="00585D2E"/>
    <w:rsid w:val="00585D51"/>
    <w:rsid w:val="00585D6E"/>
    <w:rsid w:val="00585DDB"/>
    <w:rsid w:val="00585E46"/>
    <w:rsid w:val="00585EF8"/>
    <w:rsid w:val="00585F2B"/>
    <w:rsid w:val="0058605D"/>
    <w:rsid w:val="00586184"/>
    <w:rsid w:val="00586211"/>
    <w:rsid w:val="0058621E"/>
    <w:rsid w:val="005862FF"/>
    <w:rsid w:val="005863C2"/>
    <w:rsid w:val="005863D6"/>
    <w:rsid w:val="0058644B"/>
    <w:rsid w:val="00586517"/>
    <w:rsid w:val="0058653D"/>
    <w:rsid w:val="00586543"/>
    <w:rsid w:val="005865C1"/>
    <w:rsid w:val="0058661C"/>
    <w:rsid w:val="00586634"/>
    <w:rsid w:val="005866AA"/>
    <w:rsid w:val="00586702"/>
    <w:rsid w:val="00586796"/>
    <w:rsid w:val="005867D3"/>
    <w:rsid w:val="005867EB"/>
    <w:rsid w:val="005868D7"/>
    <w:rsid w:val="00586903"/>
    <w:rsid w:val="00586915"/>
    <w:rsid w:val="005869BA"/>
    <w:rsid w:val="00586A80"/>
    <w:rsid w:val="00586BE9"/>
    <w:rsid w:val="00586C72"/>
    <w:rsid w:val="00586C9A"/>
    <w:rsid w:val="00586CA5"/>
    <w:rsid w:val="00586CC5"/>
    <w:rsid w:val="00586CEC"/>
    <w:rsid w:val="00586D88"/>
    <w:rsid w:val="00586E2B"/>
    <w:rsid w:val="00586EB7"/>
    <w:rsid w:val="00586FDF"/>
    <w:rsid w:val="0058701C"/>
    <w:rsid w:val="005870C9"/>
    <w:rsid w:val="005871F4"/>
    <w:rsid w:val="00587261"/>
    <w:rsid w:val="005872E1"/>
    <w:rsid w:val="00587450"/>
    <w:rsid w:val="00587605"/>
    <w:rsid w:val="0058782F"/>
    <w:rsid w:val="005878A7"/>
    <w:rsid w:val="005878B4"/>
    <w:rsid w:val="005878E7"/>
    <w:rsid w:val="005878F3"/>
    <w:rsid w:val="00587A4B"/>
    <w:rsid w:val="00587A91"/>
    <w:rsid w:val="00587B04"/>
    <w:rsid w:val="00587B32"/>
    <w:rsid w:val="00587CB6"/>
    <w:rsid w:val="00587CEB"/>
    <w:rsid w:val="00587CEE"/>
    <w:rsid w:val="00587D67"/>
    <w:rsid w:val="00587E61"/>
    <w:rsid w:val="00587E90"/>
    <w:rsid w:val="00587EB9"/>
    <w:rsid w:val="00587F09"/>
    <w:rsid w:val="00587F1F"/>
    <w:rsid w:val="00587F4A"/>
    <w:rsid w:val="00587FBF"/>
    <w:rsid w:val="0059000E"/>
    <w:rsid w:val="0059008B"/>
    <w:rsid w:val="005900F4"/>
    <w:rsid w:val="00590193"/>
    <w:rsid w:val="0059025F"/>
    <w:rsid w:val="00590269"/>
    <w:rsid w:val="0059029C"/>
    <w:rsid w:val="00590334"/>
    <w:rsid w:val="00590393"/>
    <w:rsid w:val="005903B7"/>
    <w:rsid w:val="005903DF"/>
    <w:rsid w:val="00590418"/>
    <w:rsid w:val="005904AE"/>
    <w:rsid w:val="005904B2"/>
    <w:rsid w:val="0059060C"/>
    <w:rsid w:val="00590628"/>
    <w:rsid w:val="00590724"/>
    <w:rsid w:val="0059073F"/>
    <w:rsid w:val="0059076C"/>
    <w:rsid w:val="00590835"/>
    <w:rsid w:val="00590878"/>
    <w:rsid w:val="0059099E"/>
    <w:rsid w:val="0059099F"/>
    <w:rsid w:val="005909A3"/>
    <w:rsid w:val="005909CE"/>
    <w:rsid w:val="005909D5"/>
    <w:rsid w:val="005909FC"/>
    <w:rsid w:val="00590A75"/>
    <w:rsid w:val="00590A87"/>
    <w:rsid w:val="00590A9B"/>
    <w:rsid w:val="00590AC7"/>
    <w:rsid w:val="00590B5E"/>
    <w:rsid w:val="00590BFE"/>
    <w:rsid w:val="00590C7E"/>
    <w:rsid w:val="00590CE2"/>
    <w:rsid w:val="00590D38"/>
    <w:rsid w:val="00590D91"/>
    <w:rsid w:val="00590DFF"/>
    <w:rsid w:val="00590E88"/>
    <w:rsid w:val="00590F2F"/>
    <w:rsid w:val="00590F46"/>
    <w:rsid w:val="00590F4B"/>
    <w:rsid w:val="00590FD5"/>
    <w:rsid w:val="00591023"/>
    <w:rsid w:val="00591062"/>
    <w:rsid w:val="0059110D"/>
    <w:rsid w:val="00591157"/>
    <w:rsid w:val="005911BA"/>
    <w:rsid w:val="005911E7"/>
    <w:rsid w:val="00591250"/>
    <w:rsid w:val="005912B6"/>
    <w:rsid w:val="0059130F"/>
    <w:rsid w:val="00591451"/>
    <w:rsid w:val="00591587"/>
    <w:rsid w:val="005915BA"/>
    <w:rsid w:val="005915F3"/>
    <w:rsid w:val="00591637"/>
    <w:rsid w:val="00591649"/>
    <w:rsid w:val="00591659"/>
    <w:rsid w:val="0059179B"/>
    <w:rsid w:val="00591845"/>
    <w:rsid w:val="005918AA"/>
    <w:rsid w:val="005918E9"/>
    <w:rsid w:val="005919FC"/>
    <w:rsid w:val="00591B3E"/>
    <w:rsid w:val="00591BEA"/>
    <w:rsid w:val="00591C0E"/>
    <w:rsid w:val="00591C18"/>
    <w:rsid w:val="00591C1E"/>
    <w:rsid w:val="00591D19"/>
    <w:rsid w:val="00591D4A"/>
    <w:rsid w:val="00591D65"/>
    <w:rsid w:val="00591E20"/>
    <w:rsid w:val="00591ECE"/>
    <w:rsid w:val="00591F27"/>
    <w:rsid w:val="00592004"/>
    <w:rsid w:val="0059201E"/>
    <w:rsid w:val="00592136"/>
    <w:rsid w:val="005921C2"/>
    <w:rsid w:val="005921FC"/>
    <w:rsid w:val="00592217"/>
    <w:rsid w:val="00592267"/>
    <w:rsid w:val="0059233E"/>
    <w:rsid w:val="005923EC"/>
    <w:rsid w:val="0059244E"/>
    <w:rsid w:val="005924A0"/>
    <w:rsid w:val="005924B9"/>
    <w:rsid w:val="00592536"/>
    <w:rsid w:val="005926F6"/>
    <w:rsid w:val="0059274D"/>
    <w:rsid w:val="00592819"/>
    <w:rsid w:val="0059289B"/>
    <w:rsid w:val="005928B5"/>
    <w:rsid w:val="005928FC"/>
    <w:rsid w:val="005929D5"/>
    <w:rsid w:val="00592A06"/>
    <w:rsid w:val="00592A27"/>
    <w:rsid w:val="00592A3F"/>
    <w:rsid w:val="00592A82"/>
    <w:rsid w:val="00592B1B"/>
    <w:rsid w:val="00592C7E"/>
    <w:rsid w:val="00592D35"/>
    <w:rsid w:val="00592DBA"/>
    <w:rsid w:val="00592DD8"/>
    <w:rsid w:val="00592E77"/>
    <w:rsid w:val="00592E79"/>
    <w:rsid w:val="00592F62"/>
    <w:rsid w:val="00592FA3"/>
    <w:rsid w:val="00593035"/>
    <w:rsid w:val="0059313F"/>
    <w:rsid w:val="0059314D"/>
    <w:rsid w:val="005931A7"/>
    <w:rsid w:val="005931EC"/>
    <w:rsid w:val="00593275"/>
    <w:rsid w:val="005932C7"/>
    <w:rsid w:val="00593383"/>
    <w:rsid w:val="0059358F"/>
    <w:rsid w:val="005935BA"/>
    <w:rsid w:val="005935DA"/>
    <w:rsid w:val="0059365C"/>
    <w:rsid w:val="005936B5"/>
    <w:rsid w:val="00593705"/>
    <w:rsid w:val="00593753"/>
    <w:rsid w:val="00593795"/>
    <w:rsid w:val="005937DC"/>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02"/>
    <w:rsid w:val="00594135"/>
    <w:rsid w:val="0059417F"/>
    <w:rsid w:val="00594256"/>
    <w:rsid w:val="005942B1"/>
    <w:rsid w:val="0059433B"/>
    <w:rsid w:val="0059440A"/>
    <w:rsid w:val="0059442E"/>
    <w:rsid w:val="005944C4"/>
    <w:rsid w:val="0059451E"/>
    <w:rsid w:val="00594531"/>
    <w:rsid w:val="00594533"/>
    <w:rsid w:val="0059466C"/>
    <w:rsid w:val="00594677"/>
    <w:rsid w:val="00594715"/>
    <w:rsid w:val="0059473B"/>
    <w:rsid w:val="00594759"/>
    <w:rsid w:val="0059479E"/>
    <w:rsid w:val="00594813"/>
    <w:rsid w:val="005948F5"/>
    <w:rsid w:val="005948FD"/>
    <w:rsid w:val="00594979"/>
    <w:rsid w:val="005949DA"/>
    <w:rsid w:val="00594A76"/>
    <w:rsid w:val="00594AF7"/>
    <w:rsid w:val="00594BEE"/>
    <w:rsid w:val="00594C3D"/>
    <w:rsid w:val="00594D85"/>
    <w:rsid w:val="00594DF9"/>
    <w:rsid w:val="00594EA9"/>
    <w:rsid w:val="00594EBC"/>
    <w:rsid w:val="00594FCE"/>
    <w:rsid w:val="00595072"/>
    <w:rsid w:val="005950D9"/>
    <w:rsid w:val="005951DA"/>
    <w:rsid w:val="0059523E"/>
    <w:rsid w:val="0059525E"/>
    <w:rsid w:val="005952AD"/>
    <w:rsid w:val="005953E0"/>
    <w:rsid w:val="00595403"/>
    <w:rsid w:val="00595408"/>
    <w:rsid w:val="005954C5"/>
    <w:rsid w:val="00595543"/>
    <w:rsid w:val="005955FD"/>
    <w:rsid w:val="00595642"/>
    <w:rsid w:val="00595742"/>
    <w:rsid w:val="00595788"/>
    <w:rsid w:val="005957C6"/>
    <w:rsid w:val="005957C7"/>
    <w:rsid w:val="0059581F"/>
    <w:rsid w:val="005958D1"/>
    <w:rsid w:val="00595926"/>
    <w:rsid w:val="0059595D"/>
    <w:rsid w:val="00595977"/>
    <w:rsid w:val="005959DF"/>
    <w:rsid w:val="00595AB0"/>
    <w:rsid w:val="00595B4E"/>
    <w:rsid w:val="00595C05"/>
    <w:rsid w:val="00595CA8"/>
    <w:rsid w:val="00595D65"/>
    <w:rsid w:val="00595E3C"/>
    <w:rsid w:val="00595E3D"/>
    <w:rsid w:val="00595E52"/>
    <w:rsid w:val="00595E84"/>
    <w:rsid w:val="00595E95"/>
    <w:rsid w:val="0059604E"/>
    <w:rsid w:val="00596137"/>
    <w:rsid w:val="0059613F"/>
    <w:rsid w:val="005961BC"/>
    <w:rsid w:val="005961D3"/>
    <w:rsid w:val="005961F0"/>
    <w:rsid w:val="0059621C"/>
    <w:rsid w:val="00596246"/>
    <w:rsid w:val="005962DD"/>
    <w:rsid w:val="0059631F"/>
    <w:rsid w:val="0059632A"/>
    <w:rsid w:val="0059633A"/>
    <w:rsid w:val="005963A1"/>
    <w:rsid w:val="00596438"/>
    <w:rsid w:val="00596460"/>
    <w:rsid w:val="005964DB"/>
    <w:rsid w:val="005964DD"/>
    <w:rsid w:val="00596559"/>
    <w:rsid w:val="005965A2"/>
    <w:rsid w:val="005966A3"/>
    <w:rsid w:val="00596779"/>
    <w:rsid w:val="0059677C"/>
    <w:rsid w:val="0059680A"/>
    <w:rsid w:val="00596890"/>
    <w:rsid w:val="0059689C"/>
    <w:rsid w:val="0059692C"/>
    <w:rsid w:val="00596972"/>
    <w:rsid w:val="0059699B"/>
    <w:rsid w:val="005969EF"/>
    <w:rsid w:val="00596A56"/>
    <w:rsid w:val="00596B2A"/>
    <w:rsid w:val="00596B76"/>
    <w:rsid w:val="00596BF8"/>
    <w:rsid w:val="00596C27"/>
    <w:rsid w:val="00596C4D"/>
    <w:rsid w:val="00596C7D"/>
    <w:rsid w:val="00596CCB"/>
    <w:rsid w:val="00596E2F"/>
    <w:rsid w:val="00596EA2"/>
    <w:rsid w:val="00596FD2"/>
    <w:rsid w:val="00596FD4"/>
    <w:rsid w:val="00596FE6"/>
    <w:rsid w:val="00597013"/>
    <w:rsid w:val="0059701C"/>
    <w:rsid w:val="00597052"/>
    <w:rsid w:val="005970E3"/>
    <w:rsid w:val="005970E5"/>
    <w:rsid w:val="00597116"/>
    <w:rsid w:val="0059717B"/>
    <w:rsid w:val="0059722B"/>
    <w:rsid w:val="005972C2"/>
    <w:rsid w:val="0059739C"/>
    <w:rsid w:val="005973CB"/>
    <w:rsid w:val="005973E8"/>
    <w:rsid w:val="005973F8"/>
    <w:rsid w:val="00597451"/>
    <w:rsid w:val="005974CE"/>
    <w:rsid w:val="00597564"/>
    <w:rsid w:val="0059756B"/>
    <w:rsid w:val="0059768D"/>
    <w:rsid w:val="005976C7"/>
    <w:rsid w:val="00597866"/>
    <w:rsid w:val="0059786C"/>
    <w:rsid w:val="0059786F"/>
    <w:rsid w:val="005978BF"/>
    <w:rsid w:val="005978FA"/>
    <w:rsid w:val="0059795D"/>
    <w:rsid w:val="0059795F"/>
    <w:rsid w:val="005979FB"/>
    <w:rsid w:val="00597B15"/>
    <w:rsid w:val="00597B2A"/>
    <w:rsid w:val="00597BC2"/>
    <w:rsid w:val="00597BCD"/>
    <w:rsid w:val="00597D70"/>
    <w:rsid w:val="00597D79"/>
    <w:rsid w:val="00597E79"/>
    <w:rsid w:val="00597E7D"/>
    <w:rsid w:val="00597EC4"/>
    <w:rsid w:val="00597EFB"/>
    <w:rsid w:val="00597F48"/>
    <w:rsid w:val="005A0175"/>
    <w:rsid w:val="005A021B"/>
    <w:rsid w:val="005A022F"/>
    <w:rsid w:val="005A03B8"/>
    <w:rsid w:val="005A040B"/>
    <w:rsid w:val="005A040E"/>
    <w:rsid w:val="005A054A"/>
    <w:rsid w:val="005A05A7"/>
    <w:rsid w:val="005A0652"/>
    <w:rsid w:val="005A065C"/>
    <w:rsid w:val="005A068A"/>
    <w:rsid w:val="005A06A0"/>
    <w:rsid w:val="005A06CF"/>
    <w:rsid w:val="005A0716"/>
    <w:rsid w:val="005A0762"/>
    <w:rsid w:val="005A0763"/>
    <w:rsid w:val="005A07C7"/>
    <w:rsid w:val="005A0806"/>
    <w:rsid w:val="005A0838"/>
    <w:rsid w:val="005A0882"/>
    <w:rsid w:val="005A089E"/>
    <w:rsid w:val="005A08AB"/>
    <w:rsid w:val="005A08F8"/>
    <w:rsid w:val="005A0939"/>
    <w:rsid w:val="005A0940"/>
    <w:rsid w:val="005A0953"/>
    <w:rsid w:val="005A0A1C"/>
    <w:rsid w:val="005A0AD1"/>
    <w:rsid w:val="005A0BC3"/>
    <w:rsid w:val="005A0C03"/>
    <w:rsid w:val="005A0C59"/>
    <w:rsid w:val="005A0C8D"/>
    <w:rsid w:val="005A0CF4"/>
    <w:rsid w:val="005A0DC8"/>
    <w:rsid w:val="005A0E54"/>
    <w:rsid w:val="005A0EF4"/>
    <w:rsid w:val="005A0EFD"/>
    <w:rsid w:val="005A0F85"/>
    <w:rsid w:val="005A1012"/>
    <w:rsid w:val="005A103C"/>
    <w:rsid w:val="005A1061"/>
    <w:rsid w:val="005A10D0"/>
    <w:rsid w:val="005A118F"/>
    <w:rsid w:val="005A143C"/>
    <w:rsid w:val="005A1471"/>
    <w:rsid w:val="005A14B6"/>
    <w:rsid w:val="005A14ED"/>
    <w:rsid w:val="005A14EF"/>
    <w:rsid w:val="005A14F8"/>
    <w:rsid w:val="005A15F1"/>
    <w:rsid w:val="005A1699"/>
    <w:rsid w:val="005A16C9"/>
    <w:rsid w:val="005A176E"/>
    <w:rsid w:val="005A1793"/>
    <w:rsid w:val="005A17CE"/>
    <w:rsid w:val="005A17DA"/>
    <w:rsid w:val="005A1960"/>
    <w:rsid w:val="005A1967"/>
    <w:rsid w:val="005A1A9F"/>
    <w:rsid w:val="005A1ADB"/>
    <w:rsid w:val="005A1D2C"/>
    <w:rsid w:val="005A1D3F"/>
    <w:rsid w:val="005A1DED"/>
    <w:rsid w:val="005A1DF5"/>
    <w:rsid w:val="005A1E32"/>
    <w:rsid w:val="005A1F5B"/>
    <w:rsid w:val="005A2027"/>
    <w:rsid w:val="005A204E"/>
    <w:rsid w:val="005A2053"/>
    <w:rsid w:val="005A20BE"/>
    <w:rsid w:val="005A214A"/>
    <w:rsid w:val="005A218C"/>
    <w:rsid w:val="005A21C7"/>
    <w:rsid w:val="005A23C0"/>
    <w:rsid w:val="005A2401"/>
    <w:rsid w:val="005A245B"/>
    <w:rsid w:val="005A24C8"/>
    <w:rsid w:val="005A24EF"/>
    <w:rsid w:val="005A250F"/>
    <w:rsid w:val="005A2543"/>
    <w:rsid w:val="005A255F"/>
    <w:rsid w:val="005A25AE"/>
    <w:rsid w:val="005A25DA"/>
    <w:rsid w:val="005A269C"/>
    <w:rsid w:val="005A26C6"/>
    <w:rsid w:val="005A276E"/>
    <w:rsid w:val="005A2824"/>
    <w:rsid w:val="005A2872"/>
    <w:rsid w:val="005A2883"/>
    <w:rsid w:val="005A28A6"/>
    <w:rsid w:val="005A2A1F"/>
    <w:rsid w:val="005A2A4E"/>
    <w:rsid w:val="005A2B4D"/>
    <w:rsid w:val="005A2BE8"/>
    <w:rsid w:val="005A2C15"/>
    <w:rsid w:val="005A2C40"/>
    <w:rsid w:val="005A2C82"/>
    <w:rsid w:val="005A2CD4"/>
    <w:rsid w:val="005A2D68"/>
    <w:rsid w:val="005A2D71"/>
    <w:rsid w:val="005A2E0C"/>
    <w:rsid w:val="005A2E27"/>
    <w:rsid w:val="005A2E41"/>
    <w:rsid w:val="005A2EA6"/>
    <w:rsid w:val="005A2F18"/>
    <w:rsid w:val="005A313D"/>
    <w:rsid w:val="005A322E"/>
    <w:rsid w:val="005A32B1"/>
    <w:rsid w:val="005A32BA"/>
    <w:rsid w:val="005A3334"/>
    <w:rsid w:val="005A33B9"/>
    <w:rsid w:val="005A33E8"/>
    <w:rsid w:val="005A33F4"/>
    <w:rsid w:val="005A347E"/>
    <w:rsid w:val="005A34AD"/>
    <w:rsid w:val="005A34F9"/>
    <w:rsid w:val="005A35C4"/>
    <w:rsid w:val="005A35E3"/>
    <w:rsid w:val="005A37DC"/>
    <w:rsid w:val="005A38AF"/>
    <w:rsid w:val="005A38CC"/>
    <w:rsid w:val="005A39AD"/>
    <w:rsid w:val="005A39C2"/>
    <w:rsid w:val="005A3A02"/>
    <w:rsid w:val="005A3A55"/>
    <w:rsid w:val="005A3AA3"/>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9C"/>
    <w:rsid w:val="005A43C3"/>
    <w:rsid w:val="005A4432"/>
    <w:rsid w:val="005A4555"/>
    <w:rsid w:val="005A455B"/>
    <w:rsid w:val="005A4619"/>
    <w:rsid w:val="005A461B"/>
    <w:rsid w:val="005A4640"/>
    <w:rsid w:val="005A46F4"/>
    <w:rsid w:val="005A47BC"/>
    <w:rsid w:val="005A47C2"/>
    <w:rsid w:val="005A47E3"/>
    <w:rsid w:val="005A48B4"/>
    <w:rsid w:val="005A48C2"/>
    <w:rsid w:val="005A48EB"/>
    <w:rsid w:val="005A49FE"/>
    <w:rsid w:val="005A4A36"/>
    <w:rsid w:val="005A4A54"/>
    <w:rsid w:val="005A4B16"/>
    <w:rsid w:val="005A4B6E"/>
    <w:rsid w:val="005A4B8D"/>
    <w:rsid w:val="005A4BCE"/>
    <w:rsid w:val="005A4D48"/>
    <w:rsid w:val="005A4DB0"/>
    <w:rsid w:val="005A4DBB"/>
    <w:rsid w:val="005A4E12"/>
    <w:rsid w:val="005A4E1E"/>
    <w:rsid w:val="005A4EF0"/>
    <w:rsid w:val="005A4F02"/>
    <w:rsid w:val="005A4F28"/>
    <w:rsid w:val="005A4F73"/>
    <w:rsid w:val="005A50BA"/>
    <w:rsid w:val="005A50EC"/>
    <w:rsid w:val="005A51C6"/>
    <w:rsid w:val="005A51FA"/>
    <w:rsid w:val="005A524D"/>
    <w:rsid w:val="005A528A"/>
    <w:rsid w:val="005A539A"/>
    <w:rsid w:val="005A53EE"/>
    <w:rsid w:val="005A5417"/>
    <w:rsid w:val="005A5425"/>
    <w:rsid w:val="005A5492"/>
    <w:rsid w:val="005A549D"/>
    <w:rsid w:val="005A54C8"/>
    <w:rsid w:val="005A54F6"/>
    <w:rsid w:val="005A55A6"/>
    <w:rsid w:val="005A55BB"/>
    <w:rsid w:val="005A55CE"/>
    <w:rsid w:val="005A55F7"/>
    <w:rsid w:val="005A56CA"/>
    <w:rsid w:val="005A56D3"/>
    <w:rsid w:val="005A56F2"/>
    <w:rsid w:val="005A5746"/>
    <w:rsid w:val="005A5807"/>
    <w:rsid w:val="005A58EA"/>
    <w:rsid w:val="005A59F1"/>
    <w:rsid w:val="005A5A42"/>
    <w:rsid w:val="005A5B26"/>
    <w:rsid w:val="005A5B54"/>
    <w:rsid w:val="005A5B7C"/>
    <w:rsid w:val="005A5BC7"/>
    <w:rsid w:val="005A5C2B"/>
    <w:rsid w:val="005A5C97"/>
    <w:rsid w:val="005A5D16"/>
    <w:rsid w:val="005A5E07"/>
    <w:rsid w:val="005A5E12"/>
    <w:rsid w:val="005A5E25"/>
    <w:rsid w:val="005A5E33"/>
    <w:rsid w:val="005A5E50"/>
    <w:rsid w:val="005A5E9C"/>
    <w:rsid w:val="005A5EBE"/>
    <w:rsid w:val="005A5EF2"/>
    <w:rsid w:val="005A5F98"/>
    <w:rsid w:val="005A602D"/>
    <w:rsid w:val="005A604A"/>
    <w:rsid w:val="005A61A7"/>
    <w:rsid w:val="005A62AB"/>
    <w:rsid w:val="005A62C1"/>
    <w:rsid w:val="005A62FE"/>
    <w:rsid w:val="005A6364"/>
    <w:rsid w:val="005A637E"/>
    <w:rsid w:val="005A63BC"/>
    <w:rsid w:val="005A6428"/>
    <w:rsid w:val="005A647B"/>
    <w:rsid w:val="005A64D5"/>
    <w:rsid w:val="005A65B7"/>
    <w:rsid w:val="005A65E9"/>
    <w:rsid w:val="005A665B"/>
    <w:rsid w:val="005A6668"/>
    <w:rsid w:val="005A6773"/>
    <w:rsid w:val="005A6885"/>
    <w:rsid w:val="005A6961"/>
    <w:rsid w:val="005A6995"/>
    <w:rsid w:val="005A69E0"/>
    <w:rsid w:val="005A6A18"/>
    <w:rsid w:val="005A6A8E"/>
    <w:rsid w:val="005A6B50"/>
    <w:rsid w:val="005A6B70"/>
    <w:rsid w:val="005A6BD1"/>
    <w:rsid w:val="005A6C09"/>
    <w:rsid w:val="005A6C0D"/>
    <w:rsid w:val="005A6CA8"/>
    <w:rsid w:val="005A6CE4"/>
    <w:rsid w:val="005A6CFB"/>
    <w:rsid w:val="005A6D40"/>
    <w:rsid w:val="005A6DFA"/>
    <w:rsid w:val="005A6E33"/>
    <w:rsid w:val="005A6EF6"/>
    <w:rsid w:val="005A6F35"/>
    <w:rsid w:val="005A6F75"/>
    <w:rsid w:val="005A70AA"/>
    <w:rsid w:val="005A7426"/>
    <w:rsid w:val="005A7456"/>
    <w:rsid w:val="005A74A7"/>
    <w:rsid w:val="005A7512"/>
    <w:rsid w:val="005A751D"/>
    <w:rsid w:val="005A756E"/>
    <w:rsid w:val="005A7570"/>
    <w:rsid w:val="005A7658"/>
    <w:rsid w:val="005A7724"/>
    <w:rsid w:val="005A778E"/>
    <w:rsid w:val="005A77C1"/>
    <w:rsid w:val="005A77EC"/>
    <w:rsid w:val="005A7875"/>
    <w:rsid w:val="005A78FD"/>
    <w:rsid w:val="005A79A4"/>
    <w:rsid w:val="005A79B8"/>
    <w:rsid w:val="005A7A09"/>
    <w:rsid w:val="005A7A25"/>
    <w:rsid w:val="005A7AAA"/>
    <w:rsid w:val="005A7ABC"/>
    <w:rsid w:val="005A7B80"/>
    <w:rsid w:val="005A7B91"/>
    <w:rsid w:val="005A7B92"/>
    <w:rsid w:val="005A7CA7"/>
    <w:rsid w:val="005A7CF9"/>
    <w:rsid w:val="005A7D2A"/>
    <w:rsid w:val="005A7D6F"/>
    <w:rsid w:val="005A7D7B"/>
    <w:rsid w:val="005A7E1A"/>
    <w:rsid w:val="005A7E33"/>
    <w:rsid w:val="005A7E8C"/>
    <w:rsid w:val="005A7F01"/>
    <w:rsid w:val="005A7F5F"/>
    <w:rsid w:val="005A7FC9"/>
    <w:rsid w:val="005A7FE5"/>
    <w:rsid w:val="005B00B5"/>
    <w:rsid w:val="005B00EC"/>
    <w:rsid w:val="005B0165"/>
    <w:rsid w:val="005B023F"/>
    <w:rsid w:val="005B0240"/>
    <w:rsid w:val="005B0323"/>
    <w:rsid w:val="005B04EC"/>
    <w:rsid w:val="005B0600"/>
    <w:rsid w:val="005B0663"/>
    <w:rsid w:val="005B06A7"/>
    <w:rsid w:val="005B06FA"/>
    <w:rsid w:val="005B0736"/>
    <w:rsid w:val="005B073F"/>
    <w:rsid w:val="005B0758"/>
    <w:rsid w:val="005B0765"/>
    <w:rsid w:val="005B0774"/>
    <w:rsid w:val="005B0780"/>
    <w:rsid w:val="005B07C5"/>
    <w:rsid w:val="005B0872"/>
    <w:rsid w:val="005B08F5"/>
    <w:rsid w:val="005B0933"/>
    <w:rsid w:val="005B0A82"/>
    <w:rsid w:val="005B0B75"/>
    <w:rsid w:val="005B0BA3"/>
    <w:rsid w:val="005B0CE3"/>
    <w:rsid w:val="005B0DB4"/>
    <w:rsid w:val="005B0DD5"/>
    <w:rsid w:val="005B0DE2"/>
    <w:rsid w:val="005B0E4A"/>
    <w:rsid w:val="005B0E4D"/>
    <w:rsid w:val="005B0E79"/>
    <w:rsid w:val="005B0EE9"/>
    <w:rsid w:val="005B0EFD"/>
    <w:rsid w:val="005B1005"/>
    <w:rsid w:val="005B10A4"/>
    <w:rsid w:val="005B1100"/>
    <w:rsid w:val="005B1155"/>
    <w:rsid w:val="005B120D"/>
    <w:rsid w:val="005B12CC"/>
    <w:rsid w:val="005B12DD"/>
    <w:rsid w:val="005B14CB"/>
    <w:rsid w:val="005B158F"/>
    <w:rsid w:val="005B167B"/>
    <w:rsid w:val="005B16EB"/>
    <w:rsid w:val="005B1739"/>
    <w:rsid w:val="005B196A"/>
    <w:rsid w:val="005B1984"/>
    <w:rsid w:val="005B1A10"/>
    <w:rsid w:val="005B1A25"/>
    <w:rsid w:val="005B1B1D"/>
    <w:rsid w:val="005B1BE5"/>
    <w:rsid w:val="005B1D27"/>
    <w:rsid w:val="005B1F0D"/>
    <w:rsid w:val="005B1F22"/>
    <w:rsid w:val="005B1F36"/>
    <w:rsid w:val="005B1F52"/>
    <w:rsid w:val="005B1FBD"/>
    <w:rsid w:val="005B2059"/>
    <w:rsid w:val="005B2086"/>
    <w:rsid w:val="005B20AC"/>
    <w:rsid w:val="005B2136"/>
    <w:rsid w:val="005B213E"/>
    <w:rsid w:val="005B2200"/>
    <w:rsid w:val="005B2378"/>
    <w:rsid w:val="005B240F"/>
    <w:rsid w:val="005B2447"/>
    <w:rsid w:val="005B24A0"/>
    <w:rsid w:val="005B24B6"/>
    <w:rsid w:val="005B24EB"/>
    <w:rsid w:val="005B2562"/>
    <w:rsid w:val="005B25B6"/>
    <w:rsid w:val="005B25B9"/>
    <w:rsid w:val="005B25C2"/>
    <w:rsid w:val="005B2685"/>
    <w:rsid w:val="005B26AD"/>
    <w:rsid w:val="005B2794"/>
    <w:rsid w:val="005B27B5"/>
    <w:rsid w:val="005B288B"/>
    <w:rsid w:val="005B2924"/>
    <w:rsid w:val="005B293B"/>
    <w:rsid w:val="005B2A19"/>
    <w:rsid w:val="005B2A43"/>
    <w:rsid w:val="005B2B87"/>
    <w:rsid w:val="005B2BEE"/>
    <w:rsid w:val="005B2CFD"/>
    <w:rsid w:val="005B2DA0"/>
    <w:rsid w:val="005B2DBE"/>
    <w:rsid w:val="005B2E8E"/>
    <w:rsid w:val="005B2F0E"/>
    <w:rsid w:val="005B2F29"/>
    <w:rsid w:val="005B2F56"/>
    <w:rsid w:val="005B2FB5"/>
    <w:rsid w:val="005B304A"/>
    <w:rsid w:val="005B3054"/>
    <w:rsid w:val="005B30D5"/>
    <w:rsid w:val="005B30F0"/>
    <w:rsid w:val="005B3121"/>
    <w:rsid w:val="005B3389"/>
    <w:rsid w:val="005B338A"/>
    <w:rsid w:val="005B33E0"/>
    <w:rsid w:val="005B3436"/>
    <w:rsid w:val="005B34CA"/>
    <w:rsid w:val="005B34E8"/>
    <w:rsid w:val="005B3539"/>
    <w:rsid w:val="005B3541"/>
    <w:rsid w:val="005B3586"/>
    <w:rsid w:val="005B3679"/>
    <w:rsid w:val="005B369F"/>
    <w:rsid w:val="005B3730"/>
    <w:rsid w:val="005B38A3"/>
    <w:rsid w:val="005B3958"/>
    <w:rsid w:val="005B3969"/>
    <w:rsid w:val="005B3984"/>
    <w:rsid w:val="005B39D0"/>
    <w:rsid w:val="005B39D3"/>
    <w:rsid w:val="005B39EC"/>
    <w:rsid w:val="005B3A11"/>
    <w:rsid w:val="005B3A3E"/>
    <w:rsid w:val="005B3A45"/>
    <w:rsid w:val="005B3A9F"/>
    <w:rsid w:val="005B3AA6"/>
    <w:rsid w:val="005B3AA7"/>
    <w:rsid w:val="005B3AA8"/>
    <w:rsid w:val="005B3AD6"/>
    <w:rsid w:val="005B3B0B"/>
    <w:rsid w:val="005B3B29"/>
    <w:rsid w:val="005B3B67"/>
    <w:rsid w:val="005B3CB2"/>
    <w:rsid w:val="005B3DC8"/>
    <w:rsid w:val="005B3E3B"/>
    <w:rsid w:val="005B3F1C"/>
    <w:rsid w:val="005B3F90"/>
    <w:rsid w:val="005B3FBA"/>
    <w:rsid w:val="005B3FBB"/>
    <w:rsid w:val="005B4026"/>
    <w:rsid w:val="005B4049"/>
    <w:rsid w:val="005B405B"/>
    <w:rsid w:val="005B4080"/>
    <w:rsid w:val="005B4171"/>
    <w:rsid w:val="005B41A9"/>
    <w:rsid w:val="005B41CC"/>
    <w:rsid w:val="005B430E"/>
    <w:rsid w:val="005B4338"/>
    <w:rsid w:val="005B434D"/>
    <w:rsid w:val="005B436A"/>
    <w:rsid w:val="005B43B4"/>
    <w:rsid w:val="005B4489"/>
    <w:rsid w:val="005B4532"/>
    <w:rsid w:val="005B4556"/>
    <w:rsid w:val="005B456A"/>
    <w:rsid w:val="005B45B2"/>
    <w:rsid w:val="005B4629"/>
    <w:rsid w:val="005B4681"/>
    <w:rsid w:val="005B4795"/>
    <w:rsid w:val="005B47D3"/>
    <w:rsid w:val="005B496A"/>
    <w:rsid w:val="005B49F3"/>
    <w:rsid w:val="005B4A99"/>
    <w:rsid w:val="005B4AE8"/>
    <w:rsid w:val="005B4AEE"/>
    <w:rsid w:val="005B4B03"/>
    <w:rsid w:val="005B4B0D"/>
    <w:rsid w:val="005B4BA2"/>
    <w:rsid w:val="005B4C2F"/>
    <w:rsid w:val="005B4C5C"/>
    <w:rsid w:val="005B4CD8"/>
    <w:rsid w:val="005B4D4B"/>
    <w:rsid w:val="005B4EBA"/>
    <w:rsid w:val="005B4EEF"/>
    <w:rsid w:val="005B5038"/>
    <w:rsid w:val="005B51D4"/>
    <w:rsid w:val="005B520A"/>
    <w:rsid w:val="005B545E"/>
    <w:rsid w:val="005B548F"/>
    <w:rsid w:val="005B54D0"/>
    <w:rsid w:val="005B54EA"/>
    <w:rsid w:val="005B5531"/>
    <w:rsid w:val="005B553A"/>
    <w:rsid w:val="005B560D"/>
    <w:rsid w:val="005B5772"/>
    <w:rsid w:val="005B578A"/>
    <w:rsid w:val="005B583B"/>
    <w:rsid w:val="005B5860"/>
    <w:rsid w:val="005B5867"/>
    <w:rsid w:val="005B5889"/>
    <w:rsid w:val="005B5892"/>
    <w:rsid w:val="005B592A"/>
    <w:rsid w:val="005B5973"/>
    <w:rsid w:val="005B5982"/>
    <w:rsid w:val="005B5AEC"/>
    <w:rsid w:val="005B5B27"/>
    <w:rsid w:val="005B5B85"/>
    <w:rsid w:val="005B5BB3"/>
    <w:rsid w:val="005B5C86"/>
    <w:rsid w:val="005B5CA4"/>
    <w:rsid w:val="005B5D67"/>
    <w:rsid w:val="005B5DBC"/>
    <w:rsid w:val="005B5DE0"/>
    <w:rsid w:val="005B5DF4"/>
    <w:rsid w:val="005B5EB5"/>
    <w:rsid w:val="005B5EF8"/>
    <w:rsid w:val="005B6000"/>
    <w:rsid w:val="005B603C"/>
    <w:rsid w:val="005B604C"/>
    <w:rsid w:val="005B6148"/>
    <w:rsid w:val="005B6149"/>
    <w:rsid w:val="005B6332"/>
    <w:rsid w:val="005B6390"/>
    <w:rsid w:val="005B63B7"/>
    <w:rsid w:val="005B6443"/>
    <w:rsid w:val="005B6457"/>
    <w:rsid w:val="005B65E5"/>
    <w:rsid w:val="005B6608"/>
    <w:rsid w:val="005B660A"/>
    <w:rsid w:val="005B6649"/>
    <w:rsid w:val="005B664A"/>
    <w:rsid w:val="005B6659"/>
    <w:rsid w:val="005B667B"/>
    <w:rsid w:val="005B668B"/>
    <w:rsid w:val="005B66BA"/>
    <w:rsid w:val="005B675F"/>
    <w:rsid w:val="005B688D"/>
    <w:rsid w:val="005B691D"/>
    <w:rsid w:val="005B6937"/>
    <w:rsid w:val="005B69B5"/>
    <w:rsid w:val="005B69F0"/>
    <w:rsid w:val="005B6A87"/>
    <w:rsid w:val="005B6A99"/>
    <w:rsid w:val="005B6C34"/>
    <w:rsid w:val="005B6CDE"/>
    <w:rsid w:val="005B6CFA"/>
    <w:rsid w:val="005B6D05"/>
    <w:rsid w:val="005B6D44"/>
    <w:rsid w:val="005B6D7B"/>
    <w:rsid w:val="005B6DDD"/>
    <w:rsid w:val="005B6E43"/>
    <w:rsid w:val="005B6EAA"/>
    <w:rsid w:val="005B6EB2"/>
    <w:rsid w:val="005B6F3F"/>
    <w:rsid w:val="005B7032"/>
    <w:rsid w:val="005B71EB"/>
    <w:rsid w:val="005B7248"/>
    <w:rsid w:val="005B7294"/>
    <w:rsid w:val="005B7378"/>
    <w:rsid w:val="005B74BE"/>
    <w:rsid w:val="005B74E6"/>
    <w:rsid w:val="005B7597"/>
    <w:rsid w:val="005B7649"/>
    <w:rsid w:val="005B77B5"/>
    <w:rsid w:val="005B7878"/>
    <w:rsid w:val="005B78B4"/>
    <w:rsid w:val="005B78CA"/>
    <w:rsid w:val="005B7A70"/>
    <w:rsid w:val="005B7B0E"/>
    <w:rsid w:val="005B7BBF"/>
    <w:rsid w:val="005B7C86"/>
    <w:rsid w:val="005B7DA7"/>
    <w:rsid w:val="005B7DEE"/>
    <w:rsid w:val="005C003A"/>
    <w:rsid w:val="005C0057"/>
    <w:rsid w:val="005C0264"/>
    <w:rsid w:val="005C02E3"/>
    <w:rsid w:val="005C031B"/>
    <w:rsid w:val="005C0334"/>
    <w:rsid w:val="005C0491"/>
    <w:rsid w:val="005C0496"/>
    <w:rsid w:val="005C04DA"/>
    <w:rsid w:val="005C0651"/>
    <w:rsid w:val="005C0659"/>
    <w:rsid w:val="005C06D7"/>
    <w:rsid w:val="005C06EE"/>
    <w:rsid w:val="005C0746"/>
    <w:rsid w:val="005C0780"/>
    <w:rsid w:val="005C088B"/>
    <w:rsid w:val="005C0AA8"/>
    <w:rsid w:val="005C0B23"/>
    <w:rsid w:val="005C0B3A"/>
    <w:rsid w:val="005C0B7B"/>
    <w:rsid w:val="005C0BB1"/>
    <w:rsid w:val="005C0C59"/>
    <w:rsid w:val="005C0C6C"/>
    <w:rsid w:val="005C0CBE"/>
    <w:rsid w:val="005C0CCF"/>
    <w:rsid w:val="005C0CFB"/>
    <w:rsid w:val="005C0D26"/>
    <w:rsid w:val="005C0D3F"/>
    <w:rsid w:val="005C0D43"/>
    <w:rsid w:val="005C0D5C"/>
    <w:rsid w:val="005C0D8B"/>
    <w:rsid w:val="005C0FD2"/>
    <w:rsid w:val="005C1007"/>
    <w:rsid w:val="005C1014"/>
    <w:rsid w:val="005C102E"/>
    <w:rsid w:val="005C1079"/>
    <w:rsid w:val="005C109B"/>
    <w:rsid w:val="005C115D"/>
    <w:rsid w:val="005C11EC"/>
    <w:rsid w:val="005C12BF"/>
    <w:rsid w:val="005C132A"/>
    <w:rsid w:val="005C13C9"/>
    <w:rsid w:val="005C142E"/>
    <w:rsid w:val="005C1604"/>
    <w:rsid w:val="005C162A"/>
    <w:rsid w:val="005C162F"/>
    <w:rsid w:val="005C1721"/>
    <w:rsid w:val="005C1775"/>
    <w:rsid w:val="005C1A1B"/>
    <w:rsid w:val="005C1A29"/>
    <w:rsid w:val="005C1A85"/>
    <w:rsid w:val="005C1CC8"/>
    <w:rsid w:val="005C1CD3"/>
    <w:rsid w:val="005C1EB8"/>
    <w:rsid w:val="005C1F3A"/>
    <w:rsid w:val="005C1F8C"/>
    <w:rsid w:val="005C1FFC"/>
    <w:rsid w:val="005C2003"/>
    <w:rsid w:val="005C2028"/>
    <w:rsid w:val="005C20C6"/>
    <w:rsid w:val="005C20CA"/>
    <w:rsid w:val="005C20E8"/>
    <w:rsid w:val="005C2245"/>
    <w:rsid w:val="005C229A"/>
    <w:rsid w:val="005C2354"/>
    <w:rsid w:val="005C236A"/>
    <w:rsid w:val="005C23B3"/>
    <w:rsid w:val="005C247C"/>
    <w:rsid w:val="005C249B"/>
    <w:rsid w:val="005C254C"/>
    <w:rsid w:val="005C25CD"/>
    <w:rsid w:val="005C2676"/>
    <w:rsid w:val="005C2680"/>
    <w:rsid w:val="005C2694"/>
    <w:rsid w:val="005C26E5"/>
    <w:rsid w:val="005C26FC"/>
    <w:rsid w:val="005C272D"/>
    <w:rsid w:val="005C291C"/>
    <w:rsid w:val="005C292F"/>
    <w:rsid w:val="005C2983"/>
    <w:rsid w:val="005C2C32"/>
    <w:rsid w:val="005C2C33"/>
    <w:rsid w:val="005C2D29"/>
    <w:rsid w:val="005C2D4D"/>
    <w:rsid w:val="005C2D5E"/>
    <w:rsid w:val="005C2DA7"/>
    <w:rsid w:val="005C2E9E"/>
    <w:rsid w:val="005C2F0D"/>
    <w:rsid w:val="005C2F15"/>
    <w:rsid w:val="005C2F88"/>
    <w:rsid w:val="005C2F92"/>
    <w:rsid w:val="005C2FF5"/>
    <w:rsid w:val="005C31E1"/>
    <w:rsid w:val="005C323E"/>
    <w:rsid w:val="005C329D"/>
    <w:rsid w:val="005C32C4"/>
    <w:rsid w:val="005C32C6"/>
    <w:rsid w:val="005C331F"/>
    <w:rsid w:val="005C3444"/>
    <w:rsid w:val="005C3451"/>
    <w:rsid w:val="005C3490"/>
    <w:rsid w:val="005C34A2"/>
    <w:rsid w:val="005C3513"/>
    <w:rsid w:val="005C3648"/>
    <w:rsid w:val="005C372C"/>
    <w:rsid w:val="005C37AF"/>
    <w:rsid w:val="005C388A"/>
    <w:rsid w:val="005C3931"/>
    <w:rsid w:val="005C3B42"/>
    <w:rsid w:val="005C3C14"/>
    <w:rsid w:val="005C3C4A"/>
    <w:rsid w:val="005C4005"/>
    <w:rsid w:val="005C4024"/>
    <w:rsid w:val="005C409E"/>
    <w:rsid w:val="005C40F7"/>
    <w:rsid w:val="005C40F9"/>
    <w:rsid w:val="005C4133"/>
    <w:rsid w:val="005C4189"/>
    <w:rsid w:val="005C41A2"/>
    <w:rsid w:val="005C41A3"/>
    <w:rsid w:val="005C4228"/>
    <w:rsid w:val="005C4289"/>
    <w:rsid w:val="005C428E"/>
    <w:rsid w:val="005C429D"/>
    <w:rsid w:val="005C4398"/>
    <w:rsid w:val="005C443D"/>
    <w:rsid w:val="005C4520"/>
    <w:rsid w:val="005C463F"/>
    <w:rsid w:val="005C4647"/>
    <w:rsid w:val="005C476D"/>
    <w:rsid w:val="005C47BF"/>
    <w:rsid w:val="005C4855"/>
    <w:rsid w:val="005C4861"/>
    <w:rsid w:val="005C4A86"/>
    <w:rsid w:val="005C4A9C"/>
    <w:rsid w:val="005C4B29"/>
    <w:rsid w:val="005C4B7A"/>
    <w:rsid w:val="005C4C9C"/>
    <w:rsid w:val="005C4D26"/>
    <w:rsid w:val="005C4D4B"/>
    <w:rsid w:val="005C4D90"/>
    <w:rsid w:val="005C4DCC"/>
    <w:rsid w:val="005C4DDB"/>
    <w:rsid w:val="005C4E48"/>
    <w:rsid w:val="005C4E92"/>
    <w:rsid w:val="005C4F05"/>
    <w:rsid w:val="005C4F85"/>
    <w:rsid w:val="005C4F87"/>
    <w:rsid w:val="005C5034"/>
    <w:rsid w:val="005C504F"/>
    <w:rsid w:val="005C50F7"/>
    <w:rsid w:val="005C5133"/>
    <w:rsid w:val="005C5185"/>
    <w:rsid w:val="005C520F"/>
    <w:rsid w:val="005C521D"/>
    <w:rsid w:val="005C5237"/>
    <w:rsid w:val="005C525D"/>
    <w:rsid w:val="005C525E"/>
    <w:rsid w:val="005C5261"/>
    <w:rsid w:val="005C5272"/>
    <w:rsid w:val="005C52CA"/>
    <w:rsid w:val="005C52E9"/>
    <w:rsid w:val="005C543C"/>
    <w:rsid w:val="005C5465"/>
    <w:rsid w:val="005C54B1"/>
    <w:rsid w:val="005C551F"/>
    <w:rsid w:val="005C556F"/>
    <w:rsid w:val="005C56CF"/>
    <w:rsid w:val="005C5705"/>
    <w:rsid w:val="005C570B"/>
    <w:rsid w:val="005C5763"/>
    <w:rsid w:val="005C5826"/>
    <w:rsid w:val="005C5893"/>
    <w:rsid w:val="005C58E3"/>
    <w:rsid w:val="005C5918"/>
    <w:rsid w:val="005C5978"/>
    <w:rsid w:val="005C597E"/>
    <w:rsid w:val="005C5A25"/>
    <w:rsid w:val="005C5A80"/>
    <w:rsid w:val="005C5AEB"/>
    <w:rsid w:val="005C5B47"/>
    <w:rsid w:val="005C5B8A"/>
    <w:rsid w:val="005C5C79"/>
    <w:rsid w:val="005C5CB2"/>
    <w:rsid w:val="005C5CB4"/>
    <w:rsid w:val="005C5E18"/>
    <w:rsid w:val="005C5E42"/>
    <w:rsid w:val="005C5E8C"/>
    <w:rsid w:val="005C5F95"/>
    <w:rsid w:val="005C5FB3"/>
    <w:rsid w:val="005C5FD4"/>
    <w:rsid w:val="005C5FFB"/>
    <w:rsid w:val="005C6032"/>
    <w:rsid w:val="005C6046"/>
    <w:rsid w:val="005C60EE"/>
    <w:rsid w:val="005C61FD"/>
    <w:rsid w:val="005C6226"/>
    <w:rsid w:val="005C6232"/>
    <w:rsid w:val="005C6318"/>
    <w:rsid w:val="005C6337"/>
    <w:rsid w:val="005C6388"/>
    <w:rsid w:val="005C63B5"/>
    <w:rsid w:val="005C6437"/>
    <w:rsid w:val="005C64D4"/>
    <w:rsid w:val="005C6510"/>
    <w:rsid w:val="005C656F"/>
    <w:rsid w:val="005C65D6"/>
    <w:rsid w:val="005C65D9"/>
    <w:rsid w:val="005C6645"/>
    <w:rsid w:val="005C6681"/>
    <w:rsid w:val="005C66E3"/>
    <w:rsid w:val="005C66E8"/>
    <w:rsid w:val="005C671B"/>
    <w:rsid w:val="005C6855"/>
    <w:rsid w:val="005C6912"/>
    <w:rsid w:val="005C69A0"/>
    <w:rsid w:val="005C6A58"/>
    <w:rsid w:val="005C6AD8"/>
    <w:rsid w:val="005C6B3C"/>
    <w:rsid w:val="005C6BED"/>
    <w:rsid w:val="005C6C16"/>
    <w:rsid w:val="005C6C19"/>
    <w:rsid w:val="005C6C64"/>
    <w:rsid w:val="005C6D03"/>
    <w:rsid w:val="005C6D7C"/>
    <w:rsid w:val="005C6D80"/>
    <w:rsid w:val="005C6DD6"/>
    <w:rsid w:val="005C6E47"/>
    <w:rsid w:val="005C6E48"/>
    <w:rsid w:val="005C6E5A"/>
    <w:rsid w:val="005C6ECC"/>
    <w:rsid w:val="005C6FA6"/>
    <w:rsid w:val="005C6FA9"/>
    <w:rsid w:val="005C6FFA"/>
    <w:rsid w:val="005C7027"/>
    <w:rsid w:val="005C7039"/>
    <w:rsid w:val="005C706B"/>
    <w:rsid w:val="005C70A2"/>
    <w:rsid w:val="005C70B2"/>
    <w:rsid w:val="005C70BC"/>
    <w:rsid w:val="005C70D3"/>
    <w:rsid w:val="005C70DD"/>
    <w:rsid w:val="005C70EF"/>
    <w:rsid w:val="005C712E"/>
    <w:rsid w:val="005C7137"/>
    <w:rsid w:val="005C719A"/>
    <w:rsid w:val="005C719B"/>
    <w:rsid w:val="005C71A2"/>
    <w:rsid w:val="005C734F"/>
    <w:rsid w:val="005C735D"/>
    <w:rsid w:val="005C73AF"/>
    <w:rsid w:val="005C73C3"/>
    <w:rsid w:val="005C73F1"/>
    <w:rsid w:val="005C7419"/>
    <w:rsid w:val="005C75B9"/>
    <w:rsid w:val="005C7664"/>
    <w:rsid w:val="005C7692"/>
    <w:rsid w:val="005C76E7"/>
    <w:rsid w:val="005C7778"/>
    <w:rsid w:val="005C78B7"/>
    <w:rsid w:val="005C7A06"/>
    <w:rsid w:val="005C7AC7"/>
    <w:rsid w:val="005C7ACD"/>
    <w:rsid w:val="005C7AEE"/>
    <w:rsid w:val="005C7B3B"/>
    <w:rsid w:val="005C7B5B"/>
    <w:rsid w:val="005C7BCE"/>
    <w:rsid w:val="005C7C65"/>
    <w:rsid w:val="005C7D04"/>
    <w:rsid w:val="005C7D3E"/>
    <w:rsid w:val="005C7DE2"/>
    <w:rsid w:val="005C7DEB"/>
    <w:rsid w:val="005C7F1E"/>
    <w:rsid w:val="005C7FB2"/>
    <w:rsid w:val="005D000E"/>
    <w:rsid w:val="005D00EA"/>
    <w:rsid w:val="005D010A"/>
    <w:rsid w:val="005D019A"/>
    <w:rsid w:val="005D01A1"/>
    <w:rsid w:val="005D02C3"/>
    <w:rsid w:val="005D02C6"/>
    <w:rsid w:val="005D02EE"/>
    <w:rsid w:val="005D0499"/>
    <w:rsid w:val="005D058D"/>
    <w:rsid w:val="005D066E"/>
    <w:rsid w:val="005D071D"/>
    <w:rsid w:val="005D07D7"/>
    <w:rsid w:val="005D07E5"/>
    <w:rsid w:val="005D0851"/>
    <w:rsid w:val="005D0867"/>
    <w:rsid w:val="005D090F"/>
    <w:rsid w:val="005D0968"/>
    <w:rsid w:val="005D0A44"/>
    <w:rsid w:val="005D0A46"/>
    <w:rsid w:val="005D0A91"/>
    <w:rsid w:val="005D0AC8"/>
    <w:rsid w:val="005D0AF1"/>
    <w:rsid w:val="005D0B02"/>
    <w:rsid w:val="005D0B47"/>
    <w:rsid w:val="005D0BDA"/>
    <w:rsid w:val="005D0C84"/>
    <w:rsid w:val="005D0D18"/>
    <w:rsid w:val="005D0D27"/>
    <w:rsid w:val="005D0D3F"/>
    <w:rsid w:val="005D0D83"/>
    <w:rsid w:val="005D0E33"/>
    <w:rsid w:val="005D0E76"/>
    <w:rsid w:val="005D0E91"/>
    <w:rsid w:val="005D0E9D"/>
    <w:rsid w:val="005D0EDD"/>
    <w:rsid w:val="005D0FC0"/>
    <w:rsid w:val="005D1046"/>
    <w:rsid w:val="005D1127"/>
    <w:rsid w:val="005D1129"/>
    <w:rsid w:val="005D117B"/>
    <w:rsid w:val="005D1193"/>
    <w:rsid w:val="005D11A9"/>
    <w:rsid w:val="005D1264"/>
    <w:rsid w:val="005D126F"/>
    <w:rsid w:val="005D1342"/>
    <w:rsid w:val="005D13F0"/>
    <w:rsid w:val="005D14EC"/>
    <w:rsid w:val="005D14FE"/>
    <w:rsid w:val="005D150B"/>
    <w:rsid w:val="005D158B"/>
    <w:rsid w:val="005D1595"/>
    <w:rsid w:val="005D15F2"/>
    <w:rsid w:val="005D1608"/>
    <w:rsid w:val="005D160E"/>
    <w:rsid w:val="005D1616"/>
    <w:rsid w:val="005D1648"/>
    <w:rsid w:val="005D1685"/>
    <w:rsid w:val="005D16D8"/>
    <w:rsid w:val="005D16F9"/>
    <w:rsid w:val="005D178C"/>
    <w:rsid w:val="005D17B7"/>
    <w:rsid w:val="005D17F2"/>
    <w:rsid w:val="005D1900"/>
    <w:rsid w:val="005D1924"/>
    <w:rsid w:val="005D1946"/>
    <w:rsid w:val="005D1975"/>
    <w:rsid w:val="005D1A56"/>
    <w:rsid w:val="005D1A86"/>
    <w:rsid w:val="005D1B8E"/>
    <w:rsid w:val="005D1C02"/>
    <w:rsid w:val="005D1C51"/>
    <w:rsid w:val="005D1CA8"/>
    <w:rsid w:val="005D1CD1"/>
    <w:rsid w:val="005D1E0E"/>
    <w:rsid w:val="005D1E2E"/>
    <w:rsid w:val="005D1ED0"/>
    <w:rsid w:val="005D1EEC"/>
    <w:rsid w:val="005D201D"/>
    <w:rsid w:val="005D21C1"/>
    <w:rsid w:val="005D21DA"/>
    <w:rsid w:val="005D21FF"/>
    <w:rsid w:val="005D2253"/>
    <w:rsid w:val="005D2277"/>
    <w:rsid w:val="005D22F2"/>
    <w:rsid w:val="005D231F"/>
    <w:rsid w:val="005D23EE"/>
    <w:rsid w:val="005D2454"/>
    <w:rsid w:val="005D2480"/>
    <w:rsid w:val="005D255D"/>
    <w:rsid w:val="005D25FF"/>
    <w:rsid w:val="005D2637"/>
    <w:rsid w:val="005D279E"/>
    <w:rsid w:val="005D27DA"/>
    <w:rsid w:val="005D2837"/>
    <w:rsid w:val="005D283B"/>
    <w:rsid w:val="005D2868"/>
    <w:rsid w:val="005D28A4"/>
    <w:rsid w:val="005D28AD"/>
    <w:rsid w:val="005D28CD"/>
    <w:rsid w:val="005D291F"/>
    <w:rsid w:val="005D29CA"/>
    <w:rsid w:val="005D29DF"/>
    <w:rsid w:val="005D29E4"/>
    <w:rsid w:val="005D29F1"/>
    <w:rsid w:val="005D2A9F"/>
    <w:rsid w:val="005D2B5F"/>
    <w:rsid w:val="005D2B70"/>
    <w:rsid w:val="005D2B76"/>
    <w:rsid w:val="005D2BA9"/>
    <w:rsid w:val="005D2C2C"/>
    <w:rsid w:val="005D2C93"/>
    <w:rsid w:val="005D2D29"/>
    <w:rsid w:val="005D2D62"/>
    <w:rsid w:val="005D2D70"/>
    <w:rsid w:val="005D2EBB"/>
    <w:rsid w:val="005D2EE1"/>
    <w:rsid w:val="005D2EE2"/>
    <w:rsid w:val="005D2EE4"/>
    <w:rsid w:val="005D2F03"/>
    <w:rsid w:val="005D3026"/>
    <w:rsid w:val="005D305F"/>
    <w:rsid w:val="005D30F3"/>
    <w:rsid w:val="005D3100"/>
    <w:rsid w:val="005D31C1"/>
    <w:rsid w:val="005D3218"/>
    <w:rsid w:val="005D3275"/>
    <w:rsid w:val="005D3282"/>
    <w:rsid w:val="005D32EB"/>
    <w:rsid w:val="005D3300"/>
    <w:rsid w:val="005D333B"/>
    <w:rsid w:val="005D3388"/>
    <w:rsid w:val="005D33B5"/>
    <w:rsid w:val="005D33DD"/>
    <w:rsid w:val="005D34DA"/>
    <w:rsid w:val="005D3544"/>
    <w:rsid w:val="005D35AB"/>
    <w:rsid w:val="005D35F2"/>
    <w:rsid w:val="005D3645"/>
    <w:rsid w:val="005D386B"/>
    <w:rsid w:val="005D3878"/>
    <w:rsid w:val="005D38A6"/>
    <w:rsid w:val="005D38DD"/>
    <w:rsid w:val="005D38F4"/>
    <w:rsid w:val="005D38FA"/>
    <w:rsid w:val="005D3905"/>
    <w:rsid w:val="005D398F"/>
    <w:rsid w:val="005D39EF"/>
    <w:rsid w:val="005D3A7C"/>
    <w:rsid w:val="005D3B86"/>
    <w:rsid w:val="005D3BA7"/>
    <w:rsid w:val="005D3BAB"/>
    <w:rsid w:val="005D3BCD"/>
    <w:rsid w:val="005D3CF8"/>
    <w:rsid w:val="005D3CFA"/>
    <w:rsid w:val="005D3D34"/>
    <w:rsid w:val="005D3D90"/>
    <w:rsid w:val="005D3E53"/>
    <w:rsid w:val="005D3F25"/>
    <w:rsid w:val="005D3FD4"/>
    <w:rsid w:val="005D402A"/>
    <w:rsid w:val="005D4075"/>
    <w:rsid w:val="005D4115"/>
    <w:rsid w:val="005D42F3"/>
    <w:rsid w:val="005D43D2"/>
    <w:rsid w:val="005D4465"/>
    <w:rsid w:val="005D4483"/>
    <w:rsid w:val="005D4495"/>
    <w:rsid w:val="005D44EF"/>
    <w:rsid w:val="005D451C"/>
    <w:rsid w:val="005D4529"/>
    <w:rsid w:val="005D460A"/>
    <w:rsid w:val="005D462F"/>
    <w:rsid w:val="005D4663"/>
    <w:rsid w:val="005D4665"/>
    <w:rsid w:val="005D4697"/>
    <w:rsid w:val="005D46C9"/>
    <w:rsid w:val="005D4836"/>
    <w:rsid w:val="005D4873"/>
    <w:rsid w:val="005D48FF"/>
    <w:rsid w:val="005D4931"/>
    <w:rsid w:val="005D4956"/>
    <w:rsid w:val="005D499B"/>
    <w:rsid w:val="005D4A3F"/>
    <w:rsid w:val="005D4A48"/>
    <w:rsid w:val="005D4A51"/>
    <w:rsid w:val="005D4BB9"/>
    <w:rsid w:val="005D4D3C"/>
    <w:rsid w:val="005D4D7A"/>
    <w:rsid w:val="005D4DF7"/>
    <w:rsid w:val="005D4E37"/>
    <w:rsid w:val="005D4FB6"/>
    <w:rsid w:val="005D50AE"/>
    <w:rsid w:val="005D50C0"/>
    <w:rsid w:val="005D50DB"/>
    <w:rsid w:val="005D51D9"/>
    <w:rsid w:val="005D51E8"/>
    <w:rsid w:val="005D5278"/>
    <w:rsid w:val="005D5283"/>
    <w:rsid w:val="005D528F"/>
    <w:rsid w:val="005D52E0"/>
    <w:rsid w:val="005D5373"/>
    <w:rsid w:val="005D54AC"/>
    <w:rsid w:val="005D54C0"/>
    <w:rsid w:val="005D54F8"/>
    <w:rsid w:val="005D5502"/>
    <w:rsid w:val="005D5527"/>
    <w:rsid w:val="005D55C5"/>
    <w:rsid w:val="005D569B"/>
    <w:rsid w:val="005D56AE"/>
    <w:rsid w:val="005D582B"/>
    <w:rsid w:val="005D58F4"/>
    <w:rsid w:val="005D58F8"/>
    <w:rsid w:val="005D59B6"/>
    <w:rsid w:val="005D5A5C"/>
    <w:rsid w:val="005D5A69"/>
    <w:rsid w:val="005D5AF3"/>
    <w:rsid w:val="005D5B1A"/>
    <w:rsid w:val="005D5BC4"/>
    <w:rsid w:val="005D5C1D"/>
    <w:rsid w:val="005D5CEB"/>
    <w:rsid w:val="005D5D3A"/>
    <w:rsid w:val="005D5D7B"/>
    <w:rsid w:val="005D5D80"/>
    <w:rsid w:val="005D5DB9"/>
    <w:rsid w:val="005D5E94"/>
    <w:rsid w:val="005D5ED8"/>
    <w:rsid w:val="005D5F3B"/>
    <w:rsid w:val="005D5F88"/>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7BC"/>
    <w:rsid w:val="005D67E4"/>
    <w:rsid w:val="005D680A"/>
    <w:rsid w:val="005D68A5"/>
    <w:rsid w:val="005D68BF"/>
    <w:rsid w:val="005D696C"/>
    <w:rsid w:val="005D6997"/>
    <w:rsid w:val="005D6A3A"/>
    <w:rsid w:val="005D6A67"/>
    <w:rsid w:val="005D6B0D"/>
    <w:rsid w:val="005D6B73"/>
    <w:rsid w:val="005D6BA6"/>
    <w:rsid w:val="005D6BAD"/>
    <w:rsid w:val="005D6BB9"/>
    <w:rsid w:val="005D6C04"/>
    <w:rsid w:val="005D6C4D"/>
    <w:rsid w:val="005D6C72"/>
    <w:rsid w:val="005D6D7B"/>
    <w:rsid w:val="005D6D8E"/>
    <w:rsid w:val="005D6E5A"/>
    <w:rsid w:val="005D6E7F"/>
    <w:rsid w:val="005D6F29"/>
    <w:rsid w:val="005D6F54"/>
    <w:rsid w:val="005D6F88"/>
    <w:rsid w:val="005D7101"/>
    <w:rsid w:val="005D71B9"/>
    <w:rsid w:val="005D7245"/>
    <w:rsid w:val="005D7429"/>
    <w:rsid w:val="005D7476"/>
    <w:rsid w:val="005D754E"/>
    <w:rsid w:val="005D7565"/>
    <w:rsid w:val="005D759A"/>
    <w:rsid w:val="005D7630"/>
    <w:rsid w:val="005D7690"/>
    <w:rsid w:val="005D7779"/>
    <w:rsid w:val="005D77C5"/>
    <w:rsid w:val="005D7826"/>
    <w:rsid w:val="005D782A"/>
    <w:rsid w:val="005D78F1"/>
    <w:rsid w:val="005D7A23"/>
    <w:rsid w:val="005D7AD1"/>
    <w:rsid w:val="005D7C1A"/>
    <w:rsid w:val="005D7C31"/>
    <w:rsid w:val="005D7C8A"/>
    <w:rsid w:val="005D7CB0"/>
    <w:rsid w:val="005D7CE1"/>
    <w:rsid w:val="005D7D03"/>
    <w:rsid w:val="005D7DEB"/>
    <w:rsid w:val="005D7E07"/>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9A"/>
    <w:rsid w:val="005E05A5"/>
    <w:rsid w:val="005E05E8"/>
    <w:rsid w:val="005E0607"/>
    <w:rsid w:val="005E06A7"/>
    <w:rsid w:val="005E0733"/>
    <w:rsid w:val="005E0740"/>
    <w:rsid w:val="005E082D"/>
    <w:rsid w:val="005E0948"/>
    <w:rsid w:val="005E09AD"/>
    <w:rsid w:val="005E09EA"/>
    <w:rsid w:val="005E0A3F"/>
    <w:rsid w:val="005E0A6B"/>
    <w:rsid w:val="005E0AB8"/>
    <w:rsid w:val="005E0ADA"/>
    <w:rsid w:val="005E0B3D"/>
    <w:rsid w:val="005E0BC0"/>
    <w:rsid w:val="005E0C98"/>
    <w:rsid w:val="005E0DB1"/>
    <w:rsid w:val="005E0E9E"/>
    <w:rsid w:val="005E0EF8"/>
    <w:rsid w:val="005E0F1C"/>
    <w:rsid w:val="005E0F56"/>
    <w:rsid w:val="005E0F94"/>
    <w:rsid w:val="005E1079"/>
    <w:rsid w:val="005E1085"/>
    <w:rsid w:val="005E1145"/>
    <w:rsid w:val="005E1189"/>
    <w:rsid w:val="005E1214"/>
    <w:rsid w:val="005E1243"/>
    <w:rsid w:val="005E12BE"/>
    <w:rsid w:val="005E12C4"/>
    <w:rsid w:val="005E12FD"/>
    <w:rsid w:val="005E130E"/>
    <w:rsid w:val="005E134A"/>
    <w:rsid w:val="005E137F"/>
    <w:rsid w:val="005E14F2"/>
    <w:rsid w:val="005E1578"/>
    <w:rsid w:val="005E157C"/>
    <w:rsid w:val="005E15BE"/>
    <w:rsid w:val="005E165E"/>
    <w:rsid w:val="005E16E2"/>
    <w:rsid w:val="005E17F1"/>
    <w:rsid w:val="005E1874"/>
    <w:rsid w:val="005E18AC"/>
    <w:rsid w:val="005E18B7"/>
    <w:rsid w:val="005E18C5"/>
    <w:rsid w:val="005E18D8"/>
    <w:rsid w:val="005E1962"/>
    <w:rsid w:val="005E19A9"/>
    <w:rsid w:val="005E1A90"/>
    <w:rsid w:val="005E1ADF"/>
    <w:rsid w:val="005E1B19"/>
    <w:rsid w:val="005E1C25"/>
    <w:rsid w:val="005E1D57"/>
    <w:rsid w:val="005E1DF8"/>
    <w:rsid w:val="005E1EA1"/>
    <w:rsid w:val="005E1F1C"/>
    <w:rsid w:val="005E1F84"/>
    <w:rsid w:val="005E2037"/>
    <w:rsid w:val="005E2174"/>
    <w:rsid w:val="005E2192"/>
    <w:rsid w:val="005E2194"/>
    <w:rsid w:val="005E239A"/>
    <w:rsid w:val="005E23B8"/>
    <w:rsid w:val="005E2402"/>
    <w:rsid w:val="005E25BA"/>
    <w:rsid w:val="005E2660"/>
    <w:rsid w:val="005E26A5"/>
    <w:rsid w:val="005E2868"/>
    <w:rsid w:val="005E28B6"/>
    <w:rsid w:val="005E2A86"/>
    <w:rsid w:val="005E2AC6"/>
    <w:rsid w:val="005E2B23"/>
    <w:rsid w:val="005E2BCA"/>
    <w:rsid w:val="005E2C59"/>
    <w:rsid w:val="005E2DCE"/>
    <w:rsid w:val="005E2E3A"/>
    <w:rsid w:val="005E2FF9"/>
    <w:rsid w:val="005E304E"/>
    <w:rsid w:val="005E324B"/>
    <w:rsid w:val="005E3298"/>
    <w:rsid w:val="005E32B3"/>
    <w:rsid w:val="005E3312"/>
    <w:rsid w:val="005E3355"/>
    <w:rsid w:val="005E33D0"/>
    <w:rsid w:val="005E34F1"/>
    <w:rsid w:val="005E3522"/>
    <w:rsid w:val="005E354D"/>
    <w:rsid w:val="005E3558"/>
    <w:rsid w:val="005E358F"/>
    <w:rsid w:val="005E359D"/>
    <w:rsid w:val="005E35C4"/>
    <w:rsid w:val="005E35E1"/>
    <w:rsid w:val="005E361D"/>
    <w:rsid w:val="005E36CC"/>
    <w:rsid w:val="005E373A"/>
    <w:rsid w:val="005E39E3"/>
    <w:rsid w:val="005E39F0"/>
    <w:rsid w:val="005E3B25"/>
    <w:rsid w:val="005E3C20"/>
    <w:rsid w:val="005E3CE8"/>
    <w:rsid w:val="005E3E0F"/>
    <w:rsid w:val="005E3F75"/>
    <w:rsid w:val="005E3FD6"/>
    <w:rsid w:val="005E404E"/>
    <w:rsid w:val="005E405C"/>
    <w:rsid w:val="005E4069"/>
    <w:rsid w:val="005E415E"/>
    <w:rsid w:val="005E4172"/>
    <w:rsid w:val="005E420F"/>
    <w:rsid w:val="005E4242"/>
    <w:rsid w:val="005E427D"/>
    <w:rsid w:val="005E43E2"/>
    <w:rsid w:val="005E44BE"/>
    <w:rsid w:val="005E4628"/>
    <w:rsid w:val="005E4777"/>
    <w:rsid w:val="005E48A3"/>
    <w:rsid w:val="005E48A9"/>
    <w:rsid w:val="005E48DA"/>
    <w:rsid w:val="005E48FD"/>
    <w:rsid w:val="005E4924"/>
    <w:rsid w:val="005E4973"/>
    <w:rsid w:val="005E49A0"/>
    <w:rsid w:val="005E49BA"/>
    <w:rsid w:val="005E4A16"/>
    <w:rsid w:val="005E4AE5"/>
    <w:rsid w:val="005E4B3D"/>
    <w:rsid w:val="005E4BED"/>
    <w:rsid w:val="005E4C5C"/>
    <w:rsid w:val="005E4C73"/>
    <w:rsid w:val="005E4CA0"/>
    <w:rsid w:val="005E4E34"/>
    <w:rsid w:val="005E4E9F"/>
    <w:rsid w:val="005E4F7A"/>
    <w:rsid w:val="005E4FC8"/>
    <w:rsid w:val="005E5068"/>
    <w:rsid w:val="005E5077"/>
    <w:rsid w:val="005E50D7"/>
    <w:rsid w:val="005E50EE"/>
    <w:rsid w:val="005E524F"/>
    <w:rsid w:val="005E52C6"/>
    <w:rsid w:val="005E5363"/>
    <w:rsid w:val="005E5403"/>
    <w:rsid w:val="005E554B"/>
    <w:rsid w:val="005E561B"/>
    <w:rsid w:val="005E564C"/>
    <w:rsid w:val="005E569B"/>
    <w:rsid w:val="005E582E"/>
    <w:rsid w:val="005E5868"/>
    <w:rsid w:val="005E5890"/>
    <w:rsid w:val="005E590F"/>
    <w:rsid w:val="005E5929"/>
    <w:rsid w:val="005E5AA4"/>
    <w:rsid w:val="005E5AD4"/>
    <w:rsid w:val="005E5B75"/>
    <w:rsid w:val="005E5CFC"/>
    <w:rsid w:val="005E5D41"/>
    <w:rsid w:val="005E5DE8"/>
    <w:rsid w:val="005E5ED8"/>
    <w:rsid w:val="005E5EE6"/>
    <w:rsid w:val="005E5F1F"/>
    <w:rsid w:val="005E5F59"/>
    <w:rsid w:val="005E5F64"/>
    <w:rsid w:val="005E61C0"/>
    <w:rsid w:val="005E61F7"/>
    <w:rsid w:val="005E6279"/>
    <w:rsid w:val="005E630B"/>
    <w:rsid w:val="005E6434"/>
    <w:rsid w:val="005E64A9"/>
    <w:rsid w:val="005E64AF"/>
    <w:rsid w:val="005E64F1"/>
    <w:rsid w:val="005E651A"/>
    <w:rsid w:val="005E6564"/>
    <w:rsid w:val="005E665C"/>
    <w:rsid w:val="005E676A"/>
    <w:rsid w:val="005E6779"/>
    <w:rsid w:val="005E6849"/>
    <w:rsid w:val="005E6883"/>
    <w:rsid w:val="005E689B"/>
    <w:rsid w:val="005E689E"/>
    <w:rsid w:val="005E6986"/>
    <w:rsid w:val="005E69A0"/>
    <w:rsid w:val="005E69B9"/>
    <w:rsid w:val="005E69DF"/>
    <w:rsid w:val="005E6A09"/>
    <w:rsid w:val="005E6A50"/>
    <w:rsid w:val="005E6BB7"/>
    <w:rsid w:val="005E6BE3"/>
    <w:rsid w:val="005E6BFA"/>
    <w:rsid w:val="005E6E32"/>
    <w:rsid w:val="005E6E87"/>
    <w:rsid w:val="005E6EC3"/>
    <w:rsid w:val="005E6F0B"/>
    <w:rsid w:val="005E6F2D"/>
    <w:rsid w:val="005E6F35"/>
    <w:rsid w:val="005E6F3A"/>
    <w:rsid w:val="005E7067"/>
    <w:rsid w:val="005E70A7"/>
    <w:rsid w:val="005E70E8"/>
    <w:rsid w:val="005E7171"/>
    <w:rsid w:val="005E71D4"/>
    <w:rsid w:val="005E72A6"/>
    <w:rsid w:val="005E7395"/>
    <w:rsid w:val="005E7407"/>
    <w:rsid w:val="005E7436"/>
    <w:rsid w:val="005E74F7"/>
    <w:rsid w:val="005E7515"/>
    <w:rsid w:val="005E751D"/>
    <w:rsid w:val="005E7534"/>
    <w:rsid w:val="005E756B"/>
    <w:rsid w:val="005E7676"/>
    <w:rsid w:val="005E76AE"/>
    <w:rsid w:val="005E772F"/>
    <w:rsid w:val="005E7782"/>
    <w:rsid w:val="005E77DC"/>
    <w:rsid w:val="005E77F6"/>
    <w:rsid w:val="005E783D"/>
    <w:rsid w:val="005E7886"/>
    <w:rsid w:val="005E78AE"/>
    <w:rsid w:val="005E7969"/>
    <w:rsid w:val="005E798B"/>
    <w:rsid w:val="005E7A3D"/>
    <w:rsid w:val="005E7AAC"/>
    <w:rsid w:val="005E7B92"/>
    <w:rsid w:val="005E7C5D"/>
    <w:rsid w:val="005E7CD8"/>
    <w:rsid w:val="005E7CFE"/>
    <w:rsid w:val="005E7D17"/>
    <w:rsid w:val="005E7D63"/>
    <w:rsid w:val="005E7E76"/>
    <w:rsid w:val="005E7EAD"/>
    <w:rsid w:val="005E7ED8"/>
    <w:rsid w:val="005E7EEB"/>
    <w:rsid w:val="005E7F9B"/>
    <w:rsid w:val="005F0067"/>
    <w:rsid w:val="005F00CF"/>
    <w:rsid w:val="005F0166"/>
    <w:rsid w:val="005F01CA"/>
    <w:rsid w:val="005F01CF"/>
    <w:rsid w:val="005F029B"/>
    <w:rsid w:val="005F0431"/>
    <w:rsid w:val="005F0471"/>
    <w:rsid w:val="005F048A"/>
    <w:rsid w:val="005F0520"/>
    <w:rsid w:val="005F0680"/>
    <w:rsid w:val="005F06B1"/>
    <w:rsid w:val="005F09ED"/>
    <w:rsid w:val="005F0A42"/>
    <w:rsid w:val="005F0A84"/>
    <w:rsid w:val="005F0AF3"/>
    <w:rsid w:val="005F0B59"/>
    <w:rsid w:val="005F0B63"/>
    <w:rsid w:val="005F0B6B"/>
    <w:rsid w:val="005F0B7F"/>
    <w:rsid w:val="005F0C0E"/>
    <w:rsid w:val="005F0C0F"/>
    <w:rsid w:val="005F0C40"/>
    <w:rsid w:val="005F0CD1"/>
    <w:rsid w:val="005F0CD4"/>
    <w:rsid w:val="005F0D99"/>
    <w:rsid w:val="005F0DB2"/>
    <w:rsid w:val="005F0DEC"/>
    <w:rsid w:val="005F0EBE"/>
    <w:rsid w:val="005F0EDE"/>
    <w:rsid w:val="005F0F97"/>
    <w:rsid w:val="005F1032"/>
    <w:rsid w:val="005F1081"/>
    <w:rsid w:val="005F1090"/>
    <w:rsid w:val="005F118C"/>
    <w:rsid w:val="005F11CB"/>
    <w:rsid w:val="005F11D5"/>
    <w:rsid w:val="005F128D"/>
    <w:rsid w:val="005F12C2"/>
    <w:rsid w:val="005F133A"/>
    <w:rsid w:val="005F135D"/>
    <w:rsid w:val="005F1393"/>
    <w:rsid w:val="005F13A5"/>
    <w:rsid w:val="005F1403"/>
    <w:rsid w:val="005F1539"/>
    <w:rsid w:val="005F15CE"/>
    <w:rsid w:val="005F177A"/>
    <w:rsid w:val="005F1788"/>
    <w:rsid w:val="005F17AC"/>
    <w:rsid w:val="005F17F6"/>
    <w:rsid w:val="005F180A"/>
    <w:rsid w:val="005F1824"/>
    <w:rsid w:val="005F183A"/>
    <w:rsid w:val="005F1905"/>
    <w:rsid w:val="005F1937"/>
    <w:rsid w:val="005F1973"/>
    <w:rsid w:val="005F197D"/>
    <w:rsid w:val="005F1A0D"/>
    <w:rsid w:val="005F1AF1"/>
    <w:rsid w:val="005F1B3D"/>
    <w:rsid w:val="005F1B40"/>
    <w:rsid w:val="005F1B54"/>
    <w:rsid w:val="005F1BA3"/>
    <w:rsid w:val="005F1BEA"/>
    <w:rsid w:val="005F1D0B"/>
    <w:rsid w:val="005F1DB7"/>
    <w:rsid w:val="005F1E66"/>
    <w:rsid w:val="005F1E98"/>
    <w:rsid w:val="005F1ED7"/>
    <w:rsid w:val="005F1EDA"/>
    <w:rsid w:val="005F1F38"/>
    <w:rsid w:val="005F20E2"/>
    <w:rsid w:val="005F210A"/>
    <w:rsid w:val="005F2149"/>
    <w:rsid w:val="005F21F4"/>
    <w:rsid w:val="005F2221"/>
    <w:rsid w:val="005F22F1"/>
    <w:rsid w:val="005F24E8"/>
    <w:rsid w:val="005F250F"/>
    <w:rsid w:val="005F25DF"/>
    <w:rsid w:val="005F2644"/>
    <w:rsid w:val="005F26FE"/>
    <w:rsid w:val="005F27D7"/>
    <w:rsid w:val="005F2809"/>
    <w:rsid w:val="005F2841"/>
    <w:rsid w:val="005F29F9"/>
    <w:rsid w:val="005F2A1C"/>
    <w:rsid w:val="005F2A2C"/>
    <w:rsid w:val="005F2AB7"/>
    <w:rsid w:val="005F2AE6"/>
    <w:rsid w:val="005F2BA7"/>
    <w:rsid w:val="005F2BE7"/>
    <w:rsid w:val="005F2C7C"/>
    <w:rsid w:val="005F2C7D"/>
    <w:rsid w:val="005F2D4C"/>
    <w:rsid w:val="005F2D53"/>
    <w:rsid w:val="005F2E66"/>
    <w:rsid w:val="005F2EFF"/>
    <w:rsid w:val="005F2F1C"/>
    <w:rsid w:val="005F2F3D"/>
    <w:rsid w:val="005F2F47"/>
    <w:rsid w:val="005F2F83"/>
    <w:rsid w:val="005F2F8B"/>
    <w:rsid w:val="005F2FA4"/>
    <w:rsid w:val="005F2FAA"/>
    <w:rsid w:val="005F2FCD"/>
    <w:rsid w:val="005F2FFF"/>
    <w:rsid w:val="005F3057"/>
    <w:rsid w:val="005F3158"/>
    <w:rsid w:val="005F318F"/>
    <w:rsid w:val="005F32B8"/>
    <w:rsid w:val="005F3357"/>
    <w:rsid w:val="005F3458"/>
    <w:rsid w:val="005F345A"/>
    <w:rsid w:val="005F3481"/>
    <w:rsid w:val="005F34BE"/>
    <w:rsid w:val="005F35DD"/>
    <w:rsid w:val="005F3706"/>
    <w:rsid w:val="005F374C"/>
    <w:rsid w:val="005F3788"/>
    <w:rsid w:val="005F37AB"/>
    <w:rsid w:val="005F37D4"/>
    <w:rsid w:val="005F3876"/>
    <w:rsid w:val="005F39D3"/>
    <w:rsid w:val="005F3A14"/>
    <w:rsid w:val="005F3AE6"/>
    <w:rsid w:val="005F3C21"/>
    <w:rsid w:val="005F3CD0"/>
    <w:rsid w:val="005F3CD1"/>
    <w:rsid w:val="005F3DC4"/>
    <w:rsid w:val="005F3DDB"/>
    <w:rsid w:val="005F3DEA"/>
    <w:rsid w:val="005F3E57"/>
    <w:rsid w:val="005F3F65"/>
    <w:rsid w:val="005F4043"/>
    <w:rsid w:val="005F4081"/>
    <w:rsid w:val="005F4148"/>
    <w:rsid w:val="005F4155"/>
    <w:rsid w:val="005F4167"/>
    <w:rsid w:val="005F4191"/>
    <w:rsid w:val="005F4193"/>
    <w:rsid w:val="005F434A"/>
    <w:rsid w:val="005F43DF"/>
    <w:rsid w:val="005F4473"/>
    <w:rsid w:val="005F44C9"/>
    <w:rsid w:val="005F44FB"/>
    <w:rsid w:val="005F4599"/>
    <w:rsid w:val="005F45CB"/>
    <w:rsid w:val="005F45CF"/>
    <w:rsid w:val="005F45ED"/>
    <w:rsid w:val="005F4634"/>
    <w:rsid w:val="005F476B"/>
    <w:rsid w:val="005F4826"/>
    <w:rsid w:val="005F48EC"/>
    <w:rsid w:val="005F4A40"/>
    <w:rsid w:val="005F4A84"/>
    <w:rsid w:val="005F4B11"/>
    <w:rsid w:val="005F4B6E"/>
    <w:rsid w:val="005F4B89"/>
    <w:rsid w:val="005F4C4A"/>
    <w:rsid w:val="005F4C7A"/>
    <w:rsid w:val="005F4D7B"/>
    <w:rsid w:val="005F4DA7"/>
    <w:rsid w:val="005F4E8C"/>
    <w:rsid w:val="005F4ECA"/>
    <w:rsid w:val="005F4F2E"/>
    <w:rsid w:val="005F4F85"/>
    <w:rsid w:val="005F4FE7"/>
    <w:rsid w:val="005F4FF7"/>
    <w:rsid w:val="005F50C9"/>
    <w:rsid w:val="005F5115"/>
    <w:rsid w:val="005F51E0"/>
    <w:rsid w:val="005F5243"/>
    <w:rsid w:val="005F5261"/>
    <w:rsid w:val="005F52E3"/>
    <w:rsid w:val="005F535F"/>
    <w:rsid w:val="005F546C"/>
    <w:rsid w:val="005F5598"/>
    <w:rsid w:val="005F56FF"/>
    <w:rsid w:val="005F572E"/>
    <w:rsid w:val="005F57A6"/>
    <w:rsid w:val="005F585D"/>
    <w:rsid w:val="005F58D7"/>
    <w:rsid w:val="005F58E8"/>
    <w:rsid w:val="005F593D"/>
    <w:rsid w:val="005F5A74"/>
    <w:rsid w:val="005F5ABE"/>
    <w:rsid w:val="005F5AE6"/>
    <w:rsid w:val="005F5BF6"/>
    <w:rsid w:val="005F5C0B"/>
    <w:rsid w:val="005F5C5D"/>
    <w:rsid w:val="005F5CD5"/>
    <w:rsid w:val="005F5CE3"/>
    <w:rsid w:val="005F5D25"/>
    <w:rsid w:val="005F5DC9"/>
    <w:rsid w:val="005F5F86"/>
    <w:rsid w:val="005F5F99"/>
    <w:rsid w:val="005F5FCB"/>
    <w:rsid w:val="005F5FD4"/>
    <w:rsid w:val="005F6058"/>
    <w:rsid w:val="005F6087"/>
    <w:rsid w:val="005F60D3"/>
    <w:rsid w:val="005F619B"/>
    <w:rsid w:val="005F622E"/>
    <w:rsid w:val="005F6243"/>
    <w:rsid w:val="005F62EA"/>
    <w:rsid w:val="005F6496"/>
    <w:rsid w:val="005F64FF"/>
    <w:rsid w:val="005F6524"/>
    <w:rsid w:val="005F6592"/>
    <w:rsid w:val="005F65A1"/>
    <w:rsid w:val="005F6663"/>
    <w:rsid w:val="005F66D3"/>
    <w:rsid w:val="005F66EF"/>
    <w:rsid w:val="005F67C4"/>
    <w:rsid w:val="005F67FA"/>
    <w:rsid w:val="005F6897"/>
    <w:rsid w:val="005F68B6"/>
    <w:rsid w:val="005F68D3"/>
    <w:rsid w:val="005F68E0"/>
    <w:rsid w:val="005F692E"/>
    <w:rsid w:val="005F6B39"/>
    <w:rsid w:val="005F6BE2"/>
    <w:rsid w:val="005F6C27"/>
    <w:rsid w:val="005F6C8A"/>
    <w:rsid w:val="005F6CDD"/>
    <w:rsid w:val="005F6CFC"/>
    <w:rsid w:val="005F6EF3"/>
    <w:rsid w:val="005F6F48"/>
    <w:rsid w:val="005F6F4C"/>
    <w:rsid w:val="005F6F57"/>
    <w:rsid w:val="005F6FCC"/>
    <w:rsid w:val="005F6FCE"/>
    <w:rsid w:val="005F6FE7"/>
    <w:rsid w:val="005F70D0"/>
    <w:rsid w:val="005F7177"/>
    <w:rsid w:val="005F726D"/>
    <w:rsid w:val="005F72A0"/>
    <w:rsid w:val="005F72A8"/>
    <w:rsid w:val="005F73C1"/>
    <w:rsid w:val="005F73EE"/>
    <w:rsid w:val="005F7423"/>
    <w:rsid w:val="005F7461"/>
    <w:rsid w:val="005F746B"/>
    <w:rsid w:val="005F74B9"/>
    <w:rsid w:val="005F7570"/>
    <w:rsid w:val="005F75FC"/>
    <w:rsid w:val="005F7678"/>
    <w:rsid w:val="005F7705"/>
    <w:rsid w:val="005F77A7"/>
    <w:rsid w:val="005F780C"/>
    <w:rsid w:val="005F7877"/>
    <w:rsid w:val="005F78AA"/>
    <w:rsid w:val="005F7921"/>
    <w:rsid w:val="005F79AC"/>
    <w:rsid w:val="005F7A35"/>
    <w:rsid w:val="005F7A4D"/>
    <w:rsid w:val="005F7A83"/>
    <w:rsid w:val="005F7A88"/>
    <w:rsid w:val="005F7B25"/>
    <w:rsid w:val="005F7B5F"/>
    <w:rsid w:val="005F7C71"/>
    <w:rsid w:val="005F7C91"/>
    <w:rsid w:val="005F7D95"/>
    <w:rsid w:val="005F7D9D"/>
    <w:rsid w:val="005F7DB1"/>
    <w:rsid w:val="005F7E30"/>
    <w:rsid w:val="005F7E70"/>
    <w:rsid w:val="005F7E8F"/>
    <w:rsid w:val="005F7EA0"/>
    <w:rsid w:val="005F7F65"/>
    <w:rsid w:val="005F7FD1"/>
    <w:rsid w:val="005F7FE1"/>
    <w:rsid w:val="00600015"/>
    <w:rsid w:val="006000A0"/>
    <w:rsid w:val="0060011C"/>
    <w:rsid w:val="00600147"/>
    <w:rsid w:val="0060016B"/>
    <w:rsid w:val="0060024F"/>
    <w:rsid w:val="0060026A"/>
    <w:rsid w:val="006002BA"/>
    <w:rsid w:val="00600324"/>
    <w:rsid w:val="006003D2"/>
    <w:rsid w:val="0060044E"/>
    <w:rsid w:val="006004E4"/>
    <w:rsid w:val="0060051F"/>
    <w:rsid w:val="00600574"/>
    <w:rsid w:val="006005AA"/>
    <w:rsid w:val="006005CE"/>
    <w:rsid w:val="006006A9"/>
    <w:rsid w:val="00600721"/>
    <w:rsid w:val="00600729"/>
    <w:rsid w:val="0060073B"/>
    <w:rsid w:val="00600742"/>
    <w:rsid w:val="006007FB"/>
    <w:rsid w:val="0060080B"/>
    <w:rsid w:val="006008EE"/>
    <w:rsid w:val="0060096F"/>
    <w:rsid w:val="006009AA"/>
    <w:rsid w:val="00600A3A"/>
    <w:rsid w:val="00600B07"/>
    <w:rsid w:val="00600C00"/>
    <w:rsid w:val="00600C15"/>
    <w:rsid w:val="00600C22"/>
    <w:rsid w:val="00600D93"/>
    <w:rsid w:val="00600E3A"/>
    <w:rsid w:val="00600EA5"/>
    <w:rsid w:val="00600ECE"/>
    <w:rsid w:val="00601148"/>
    <w:rsid w:val="0060117F"/>
    <w:rsid w:val="00601250"/>
    <w:rsid w:val="00601280"/>
    <w:rsid w:val="0060131F"/>
    <w:rsid w:val="0060134D"/>
    <w:rsid w:val="0060141C"/>
    <w:rsid w:val="00601453"/>
    <w:rsid w:val="00601461"/>
    <w:rsid w:val="006015CF"/>
    <w:rsid w:val="00601683"/>
    <w:rsid w:val="006016DE"/>
    <w:rsid w:val="006017A1"/>
    <w:rsid w:val="006017A8"/>
    <w:rsid w:val="00601875"/>
    <w:rsid w:val="006018DD"/>
    <w:rsid w:val="0060198D"/>
    <w:rsid w:val="006019E1"/>
    <w:rsid w:val="00601A28"/>
    <w:rsid w:val="00601A40"/>
    <w:rsid w:val="00601A64"/>
    <w:rsid w:val="00601A84"/>
    <w:rsid w:val="00601B14"/>
    <w:rsid w:val="00601BAC"/>
    <w:rsid w:val="00601CE8"/>
    <w:rsid w:val="00601DAF"/>
    <w:rsid w:val="00601DD2"/>
    <w:rsid w:val="00601E1C"/>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2B2"/>
    <w:rsid w:val="00602315"/>
    <w:rsid w:val="00602321"/>
    <w:rsid w:val="006024CC"/>
    <w:rsid w:val="00602531"/>
    <w:rsid w:val="00602551"/>
    <w:rsid w:val="0060259C"/>
    <w:rsid w:val="006025A2"/>
    <w:rsid w:val="006025A4"/>
    <w:rsid w:val="006025CB"/>
    <w:rsid w:val="006025F2"/>
    <w:rsid w:val="00602620"/>
    <w:rsid w:val="0060262B"/>
    <w:rsid w:val="0060267D"/>
    <w:rsid w:val="0060269A"/>
    <w:rsid w:val="0060275D"/>
    <w:rsid w:val="006027F7"/>
    <w:rsid w:val="006028B1"/>
    <w:rsid w:val="006028F9"/>
    <w:rsid w:val="00602912"/>
    <w:rsid w:val="00602944"/>
    <w:rsid w:val="00602981"/>
    <w:rsid w:val="00602987"/>
    <w:rsid w:val="00602AA8"/>
    <w:rsid w:val="00602AAB"/>
    <w:rsid w:val="00602AD4"/>
    <w:rsid w:val="00602B02"/>
    <w:rsid w:val="00602C6F"/>
    <w:rsid w:val="00602D44"/>
    <w:rsid w:val="00602DC6"/>
    <w:rsid w:val="00602DF6"/>
    <w:rsid w:val="00602DFF"/>
    <w:rsid w:val="00602E8F"/>
    <w:rsid w:val="00602E9F"/>
    <w:rsid w:val="00602EAF"/>
    <w:rsid w:val="00602F22"/>
    <w:rsid w:val="00602F6F"/>
    <w:rsid w:val="00603067"/>
    <w:rsid w:val="006030E2"/>
    <w:rsid w:val="0060318A"/>
    <w:rsid w:val="006032DC"/>
    <w:rsid w:val="00603348"/>
    <w:rsid w:val="00603433"/>
    <w:rsid w:val="006034BE"/>
    <w:rsid w:val="0060356D"/>
    <w:rsid w:val="00603575"/>
    <w:rsid w:val="00603580"/>
    <w:rsid w:val="006035D3"/>
    <w:rsid w:val="006035F3"/>
    <w:rsid w:val="006036C9"/>
    <w:rsid w:val="00603735"/>
    <w:rsid w:val="006037BF"/>
    <w:rsid w:val="006037C3"/>
    <w:rsid w:val="006037CD"/>
    <w:rsid w:val="0060384B"/>
    <w:rsid w:val="00603A8A"/>
    <w:rsid w:val="00603B2A"/>
    <w:rsid w:val="00603BA3"/>
    <w:rsid w:val="00603BB5"/>
    <w:rsid w:val="00603C14"/>
    <w:rsid w:val="00603C43"/>
    <w:rsid w:val="00603D82"/>
    <w:rsid w:val="00603DC2"/>
    <w:rsid w:val="00603DDA"/>
    <w:rsid w:val="00603E6A"/>
    <w:rsid w:val="00603ECA"/>
    <w:rsid w:val="00603EE1"/>
    <w:rsid w:val="00603FA5"/>
    <w:rsid w:val="00603FE1"/>
    <w:rsid w:val="00604089"/>
    <w:rsid w:val="0060408A"/>
    <w:rsid w:val="006041BE"/>
    <w:rsid w:val="006041D6"/>
    <w:rsid w:val="006041F5"/>
    <w:rsid w:val="00604228"/>
    <w:rsid w:val="0060424D"/>
    <w:rsid w:val="0060434B"/>
    <w:rsid w:val="00604353"/>
    <w:rsid w:val="006043A6"/>
    <w:rsid w:val="006043C7"/>
    <w:rsid w:val="006044B0"/>
    <w:rsid w:val="0060464B"/>
    <w:rsid w:val="006047B9"/>
    <w:rsid w:val="00604807"/>
    <w:rsid w:val="0060482A"/>
    <w:rsid w:val="00604865"/>
    <w:rsid w:val="006048C6"/>
    <w:rsid w:val="00604915"/>
    <w:rsid w:val="00604951"/>
    <w:rsid w:val="00604996"/>
    <w:rsid w:val="00604B53"/>
    <w:rsid w:val="00604BC2"/>
    <w:rsid w:val="00604BE6"/>
    <w:rsid w:val="00604C6B"/>
    <w:rsid w:val="00604C94"/>
    <w:rsid w:val="00604CB8"/>
    <w:rsid w:val="00604CF6"/>
    <w:rsid w:val="00604D27"/>
    <w:rsid w:val="00604D49"/>
    <w:rsid w:val="00604DB9"/>
    <w:rsid w:val="00604DE2"/>
    <w:rsid w:val="00604DF7"/>
    <w:rsid w:val="00604E19"/>
    <w:rsid w:val="00604EDB"/>
    <w:rsid w:val="00604EDC"/>
    <w:rsid w:val="00604F1B"/>
    <w:rsid w:val="00604F9F"/>
    <w:rsid w:val="00605024"/>
    <w:rsid w:val="00605408"/>
    <w:rsid w:val="00605424"/>
    <w:rsid w:val="00605434"/>
    <w:rsid w:val="0060543D"/>
    <w:rsid w:val="0060551C"/>
    <w:rsid w:val="00605563"/>
    <w:rsid w:val="00605576"/>
    <w:rsid w:val="00605658"/>
    <w:rsid w:val="00605740"/>
    <w:rsid w:val="00605778"/>
    <w:rsid w:val="0060578C"/>
    <w:rsid w:val="00605869"/>
    <w:rsid w:val="0060596E"/>
    <w:rsid w:val="006059CD"/>
    <w:rsid w:val="00605A26"/>
    <w:rsid w:val="00605AD3"/>
    <w:rsid w:val="00605AEF"/>
    <w:rsid w:val="00605B51"/>
    <w:rsid w:val="00605B55"/>
    <w:rsid w:val="00605BF0"/>
    <w:rsid w:val="00605C0D"/>
    <w:rsid w:val="00605C0F"/>
    <w:rsid w:val="00605C19"/>
    <w:rsid w:val="00605C64"/>
    <w:rsid w:val="00605DD6"/>
    <w:rsid w:val="00605E1C"/>
    <w:rsid w:val="00605E25"/>
    <w:rsid w:val="00605E9E"/>
    <w:rsid w:val="00605E9F"/>
    <w:rsid w:val="00605EB0"/>
    <w:rsid w:val="00605F42"/>
    <w:rsid w:val="00605F72"/>
    <w:rsid w:val="00605F7E"/>
    <w:rsid w:val="00605FC7"/>
    <w:rsid w:val="0060604C"/>
    <w:rsid w:val="00606087"/>
    <w:rsid w:val="006060DD"/>
    <w:rsid w:val="0060613D"/>
    <w:rsid w:val="0060615A"/>
    <w:rsid w:val="00606161"/>
    <w:rsid w:val="0060622C"/>
    <w:rsid w:val="006062D8"/>
    <w:rsid w:val="00606333"/>
    <w:rsid w:val="00606334"/>
    <w:rsid w:val="00606360"/>
    <w:rsid w:val="006063DC"/>
    <w:rsid w:val="006064F4"/>
    <w:rsid w:val="006065FD"/>
    <w:rsid w:val="006066F6"/>
    <w:rsid w:val="00606703"/>
    <w:rsid w:val="00606747"/>
    <w:rsid w:val="00606751"/>
    <w:rsid w:val="0060676F"/>
    <w:rsid w:val="006068B4"/>
    <w:rsid w:val="00606917"/>
    <w:rsid w:val="00606A10"/>
    <w:rsid w:val="00606A56"/>
    <w:rsid w:val="00606A68"/>
    <w:rsid w:val="00606AEA"/>
    <w:rsid w:val="00606B82"/>
    <w:rsid w:val="00606BAC"/>
    <w:rsid w:val="00606BBB"/>
    <w:rsid w:val="00606C64"/>
    <w:rsid w:val="00606C96"/>
    <w:rsid w:val="00606D2F"/>
    <w:rsid w:val="00606D79"/>
    <w:rsid w:val="00606DA7"/>
    <w:rsid w:val="00606DEE"/>
    <w:rsid w:val="00606E21"/>
    <w:rsid w:val="00606E5B"/>
    <w:rsid w:val="00606F31"/>
    <w:rsid w:val="00606F34"/>
    <w:rsid w:val="0060717E"/>
    <w:rsid w:val="00607254"/>
    <w:rsid w:val="00607261"/>
    <w:rsid w:val="006072A3"/>
    <w:rsid w:val="006072B7"/>
    <w:rsid w:val="00607386"/>
    <w:rsid w:val="006073A3"/>
    <w:rsid w:val="006073E2"/>
    <w:rsid w:val="00607401"/>
    <w:rsid w:val="0060747B"/>
    <w:rsid w:val="006074CC"/>
    <w:rsid w:val="0060750E"/>
    <w:rsid w:val="0060756E"/>
    <w:rsid w:val="00607694"/>
    <w:rsid w:val="006076FE"/>
    <w:rsid w:val="0060770D"/>
    <w:rsid w:val="0060771D"/>
    <w:rsid w:val="00607779"/>
    <w:rsid w:val="006077DF"/>
    <w:rsid w:val="006078EC"/>
    <w:rsid w:val="00607977"/>
    <w:rsid w:val="00607A99"/>
    <w:rsid w:val="00607AC9"/>
    <w:rsid w:val="00607B3C"/>
    <w:rsid w:val="00607B59"/>
    <w:rsid w:val="00607C43"/>
    <w:rsid w:val="00607D16"/>
    <w:rsid w:val="00607DCB"/>
    <w:rsid w:val="00607DFF"/>
    <w:rsid w:val="00607FF1"/>
    <w:rsid w:val="006100CD"/>
    <w:rsid w:val="00610152"/>
    <w:rsid w:val="00610162"/>
    <w:rsid w:val="006101D4"/>
    <w:rsid w:val="006101E5"/>
    <w:rsid w:val="00610255"/>
    <w:rsid w:val="00610279"/>
    <w:rsid w:val="0061029F"/>
    <w:rsid w:val="006102CF"/>
    <w:rsid w:val="006104D3"/>
    <w:rsid w:val="00610581"/>
    <w:rsid w:val="006105C8"/>
    <w:rsid w:val="0061065C"/>
    <w:rsid w:val="00610688"/>
    <w:rsid w:val="006106C0"/>
    <w:rsid w:val="006106F5"/>
    <w:rsid w:val="00610702"/>
    <w:rsid w:val="00610712"/>
    <w:rsid w:val="006108E3"/>
    <w:rsid w:val="0061092D"/>
    <w:rsid w:val="00610983"/>
    <w:rsid w:val="006109DA"/>
    <w:rsid w:val="006109E2"/>
    <w:rsid w:val="00610A90"/>
    <w:rsid w:val="00610AB2"/>
    <w:rsid w:val="00610AD3"/>
    <w:rsid w:val="00610B3E"/>
    <w:rsid w:val="00610BCC"/>
    <w:rsid w:val="00610C21"/>
    <w:rsid w:val="00610CB4"/>
    <w:rsid w:val="00610D10"/>
    <w:rsid w:val="00610DE9"/>
    <w:rsid w:val="00610EAE"/>
    <w:rsid w:val="00610F48"/>
    <w:rsid w:val="0061107E"/>
    <w:rsid w:val="00611088"/>
    <w:rsid w:val="00611130"/>
    <w:rsid w:val="0061123D"/>
    <w:rsid w:val="00611262"/>
    <w:rsid w:val="006112A6"/>
    <w:rsid w:val="006113FA"/>
    <w:rsid w:val="00611405"/>
    <w:rsid w:val="0061142A"/>
    <w:rsid w:val="006114B2"/>
    <w:rsid w:val="00611527"/>
    <w:rsid w:val="006115B8"/>
    <w:rsid w:val="006116E5"/>
    <w:rsid w:val="00611719"/>
    <w:rsid w:val="00611720"/>
    <w:rsid w:val="0061173D"/>
    <w:rsid w:val="0061175F"/>
    <w:rsid w:val="006118C3"/>
    <w:rsid w:val="006119FE"/>
    <w:rsid w:val="00611ABD"/>
    <w:rsid w:val="00611AC5"/>
    <w:rsid w:val="00611AD7"/>
    <w:rsid w:val="00611B84"/>
    <w:rsid w:val="00611BAF"/>
    <w:rsid w:val="00611BED"/>
    <w:rsid w:val="00611BFD"/>
    <w:rsid w:val="00611D0F"/>
    <w:rsid w:val="00611D84"/>
    <w:rsid w:val="00611D9D"/>
    <w:rsid w:val="00611E7F"/>
    <w:rsid w:val="00611FEF"/>
    <w:rsid w:val="0061200E"/>
    <w:rsid w:val="00612029"/>
    <w:rsid w:val="00612047"/>
    <w:rsid w:val="0061208B"/>
    <w:rsid w:val="00612114"/>
    <w:rsid w:val="00612167"/>
    <w:rsid w:val="00612267"/>
    <w:rsid w:val="0061228A"/>
    <w:rsid w:val="00612347"/>
    <w:rsid w:val="0061238A"/>
    <w:rsid w:val="006124A7"/>
    <w:rsid w:val="0061250B"/>
    <w:rsid w:val="00612569"/>
    <w:rsid w:val="0061264F"/>
    <w:rsid w:val="006126FC"/>
    <w:rsid w:val="00612723"/>
    <w:rsid w:val="006128B3"/>
    <w:rsid w:val="00612A25"/>
    <w:rsid w:val="00612A6B"/>
    <w:rsid w:val="00612A9A"/>
    <w:rsid w:val="00612BAB"/>
    <w:rsid w:val="00612C34"/>
    <w:rsid w:val="00612C67"/>
    <w:rsid w:val="00612CDE"/>
    <w:rsid w:val="00612CF7"/>
    <w:rsid w:val="00612CFC"/>
    <w:rsid w:val="00612D7A"/>
    <w:rsid w:val="00612DE8"/>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62"/>
    <w:rsid w:val="006134CB"/>
    <w:rsid w:val="00613604"/>
    <w:rsid w:val="006136B5"/>
    <w:rsid w:val="006136D0"/>
    <w:rsid w:val="00613809"/>
    <w:rsid w:val="0061384B"/>
    <w:rsid w:val="0061385E"/>
    <w:rsid w:val="0061389A"/>
    <w:rsid w:val="006138F0"/>
    <w:rsid w:val="00613923"/>
    <w:rsid w:val="00613930"/>
    <w:rsid w:val="0061395B"/>
    <w:rsid w:val="006139CB"/>
    <w:rsid w:val="006139DF"/>
    <w:rsid w:val="00613AA5"/>
    <w:rsid w:val="00613AD3"/>
    <w:rsid w:val="00613B19"/>
    <w:rsid w:val="00613B9D"/>
    <w:rsid w:val="00613C22"/>
    <w:rsid w:val="00613DDD"/>
    <w:rsid w:val="00613E04"/>
    <w:rsid w:val="00613E4D"/>
    <w:rsid w:val="00613E6B"/>
    <w:rsid w:val="00613F42"/>
    <w:rsid w:val="00613F4D"/>
    <w:rsid w:val="00613F8C"/>
    <w:rsid w:val="00613FA5"/>
    <w:rsid w:val="00614060"/>
    <w:rsid w:val="00614081"/>
    <w:rsid w:val="006141F8"/>
    <w:rsid w:val="00614209"/>
    <w:rsid w:val="00614225"/>
    <w:rsid w:val="00614228"/>
    <w:rsid w:val="00614385"/>
    <w:rsid w:val="00614390"/>
    <w:rsid w:val="006143AF"/>
    <w:rsid w:val="00614421"/>
    <w:rsid w:val="00614464"/>
    <w:rsid w:val="0061447E"/>
    <w:rsid w:val="00614494"/>
    <w:rsid w:val="006144FD"/>
    <w:rsid w:val="0061454F"/>
    <w:rsid w:val="006145CE"/>
    <w:rsid w:val="00614611"/>
    <w:rsid w:val="00614754"/>
    <w:rsid w:val="00614777"/>
    <w:rsid w:val="0061479F"/>
    <w:rsid w:val="006147D5"/>
    <w:rsid w:val="00614893"/>
    <w:rsid w:val="00614966"/>
    <w:rsid w:val="0061498D"/>
    <w:rsid w:val="006149A3"/>
    <w:rsid w:val="006149B5"/>
    <w:rsid w:val="006149EE"/>
    <w:rsid w:val="00614A16"/>
    <w:rsid w:val="00614ABB"/>
    <w:rsid w:val="00614ADE"/>
    <w:rsid w:val="00614B7F"/>
    <w:rsid w:val="00614C1B"/>
    <w:rsid w:val="00614C2A"/>
    <w:rsid w:val="00614C65"/>
    <w:rsid w:val="00614CD3"/>
    <w:rsid w:val="00614D41"/>
    <w:rsid w:val="00614DB8"/>
    <w:rsid w:val="00614E68"/>
    <w:rsid w:val="00614EA4"/>
    <w:rsid w:val="00614F78"/>
    <w:rsid w:val="00614F8C"/>
    <w:rsid w:val="00614FCA"/>
    <w:rsid w:val="0061515B"/>
    <w:rsid w:val="0061515E"/>
    <w:rsid w:val="006151BB"/>
    <w:rsid w:val="00615283"/>
    <w:rsid w:val="00615321"/>
    <w:rsid w:val="00615465"/>
    <w:rsid w:val="006154C8"/>
    <w:rsid w:val="0061557E"/>
    <w:rsid w:val="00615586"/>
    <w:rsid w:val="00615642"/>
    <w:rsid w:val="00615759"/>
    <w:rsid w:val="00615868"/>
    <w:rsid w:val="00615884"/>
    <w:rsid w:val="006159AF"/>
    <w:rsid w:val="006159FF"/>
    <w:rsid w:val="00615A9F"/>
    <w:rsid w:val="00615B35"/>
    <w:rsid w:val="00615BFD"/>
    <w:rsid w:val="00615C5C"/>
    <w:rsid w:val="00615C81"/>
    <w:rsid w:val="00615D16"/>
    <w:rsid w:val="00615D61"/>
    <w:rsid w:val="00615D65"/>
    <w:rsid w:val="00615D7F"/>
    <w:rsid w:val="00615DA9"/>
    <w:rsid w:val="00615DC0"/>
    <w:rsid w:val="00615E92"/>
    <w:rsid w:val="00615ED2"/>
    <w:rsid w:val="00615F1C"/>
    <w:rsid w:val="0061603B"/>
    <w:rsid w:val="006160BC"/>
    <w:rsid w:val="00616164"/>
    <w:rsid w:val="006161BF"/>
    <w:rsid w:val="00616270"/>
    <w:rsid w:val="00616298"/>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09"/>
    <w:rsid w:val="0061698A"/>
    <w:rsid w:val="0061699A"/>
    <w:rsid w:val="00616A18"/>
    <w:rsid w:val="00616ABE"/>
    <w:rsid w:val="00616B7A"/>
    <w:rsid w:val="00616C48"/>
    <w:rsid w:val="00616C95"/>
    <w:rsid w:val="00616C96"/>
    <w:rsid w:val="00616D86"/>
    <w:rsid w:val="00616EA7"/>
    <w:rsid w:val="00616F5C"/>
    <w:rsid w:val="00616F61"/>
    <w:rsid w:val="0061700E"/>
    <w:rsid w:val="0061711D"/>
    <w:rsid w:val="006171BB"/>
    <w:rsid w:val="0061726C"/>
    <w:rsid w:val="00617282"/>
    <w:rsid w:val="006172ED"/>
    <w:rsid w:val="00617334"/>
    <w:rsid w:val="00617339"/>
    <w:rsid w:val="00617374"/>
    <w:rsid w:val="006173C6"/>
    <w:rsid w:val="0061741A"/>
    <w:rsid w:val="00617457"/>
    <w:rsid w:val="0061749E"/>
    <w:rsid w:val="006174EA"/>
    <w:rsid w:val="006175AD"/>
    <w:rsid w:val="006176D3"/>
    <w:rsid w:val="006176E7"/>
    <w:rsid w:val="00617703"/>
    <w:rsid w:val="00617811"/>
    <w:rsid w:val="00617828"/>
    <w:rsid w:val="006179C9"/>
    <w:rsid w:val="006179FB"/>
    <w:rsid w:val="00617BEF"/>
    <w:rsid w:val="00617C85"/>
    <w:rsid w:val="00617CE8"/>
    <w:rsid w:val="00617DDC"/>
    <w:rsid w:val="00617DE1"/>
    <w:rsid w:val="00617F24"/>
    <w:rsid w:val="00617F3F"/>
    <w:rsid w:val="00617F7C"/>
    <w:rsid w:val="00617F8C"/>
    <w:rsid w:val="00617FAB"/>
    <w:rsid w:val="00617FB3"/>
    <w:rsid w:val="00617FBF"/>
    <w:rsid w:val="0062003D"/>
    <w:rsid w:val="0062011D"/>
    <w:rsid w:val="00620357"/>
    <w:rsid w:val="00620465"/>
    <w:rsid w:val="00620468"/>
    <w:rsid w:val="00620475"/>
    <w:rsid w:val="0062050E"/>
    <w:rsid w:val="00620523"/>
    <w:rsid w:val="0062052E"/>
    <w:rsid w:val="0062052F"/>
    <w:rsid w:val="00620675"/>
    <w:rsid w:val="006206C1"/>
    <w:rsid w:val="0062073F"/>
    <w:rsid w:val="0062075B"/>
    <w:rsid w:val="006207BF"/>
    <w:rsid w:val="006207C1"/>
    <w:rsid w:val="006207CE"/>
    <w:rsid w:val="006207F2"/>
    <w:rsid w:val="00620802"/>
    <w:rsid w:val="00620854"/>
    <w:rsid w:val="00620867"/>
    <w:rsid w:val="00620895"/>
    <w:rsid w:val="006208B2"/>
    <w:rsid w:val="00620936"/>
    <w:rsid w:val="00620AFD"/>
    <w:rsid w:val="00620B9D"/>
    <w:rsid w:val="00620BE7"/>
    <w:rsid w:val="00620BEA"/>
    <w:rsid w:val="00620CCC"/>
    <w:rsid w:val="00620D8F"/>
    <w:rsid w:val="00620E16"/>
    <w:rsid w:val="00620E7D"/>
    <w:rsid w:val="00620F4A"/>
    <w:rsid w:val="00620F8C"/>
    <w:rsid w:val="00620FD2"/>
    <w:rsid w:val="00621019"/>
    <w:rsid w:val="006211B0"/>
    <w:rsid w:val="0062127C"/>
    <w:rsid w:val="006212D9"/>
    <w:rsid w:val="006212E3"/>
    <w:rsid w:val="0062138B"/>
    <w:rsid w:val="006213A3"/>
    <w:rsid w:val="006213A4"/>
    <w:rsid w:val="00621444"/>
    <w:rsid w:val="0062144B"/>
    <w:rsid w:val="006214B9"/>
    <w:rsid w:val="006214FD"/>
    <w:rsid w:val="00621584"/>
    <w:rsid w:val="0062158B"/>
    <w:rsid w:val="00621696"/>
    <w:rsid w:val="006216B8"/>
    <w:rsid w:val="00621707"/>
    <w:rsid w:val="0062173A"/>
    <w:rsid w:val="00621751"/>
    <w:rsid w:val="006217CD"/>
    <w:rsid w:val="006217F2"/>
    <w:rsid w:val="0062186B"/>
    <w:rsid w:val="006218C1"/>
    <w:rsid w:val="0062192F"/>
    <w:rsid w:val="00621964"/>
    <w:rsid w:val="006219F5"/>
    <w:rsid w:val="00621A79"/>
    <w:rsid w:val="00621ABD"/>
    <w:rsid w:val="00621CFA"/>
    <w:rsid w:val="00621D82"/>
    <w:rsid w:val="00621E55"/>
    <w:rsid w:val="00621E86"/>
    <w:rsid w:val="00621F3A"/>
    <w:rsid w:val="00621FC0"/>
    <w:rsid w:val="00621FD4"/>
    <w:rsid w:val="00621FEB"/>
    <w:rsid w:val="0062207D"/>
    <w:rsid w:val="00622097"/>
    <w:rsid w:val="006220B1"/>
    <w:rsid w:val="00622104"/>
    <w:rsid w:val="0062228C"/>
    <w:rsid w:val="00622353"/>
    <w:rsid w:val="00622362"/>
    <w:rsid w:val="006223D3"/>
    <w:rsid w:val="00622414"/>
    <w:rsid w:val="0062242F"/>
    <w:rsid w:val="0062251A"/>
    <w:rsid w:val="006225DB"/>
    <w:rsid w:val="006225EA"/>
    <w:rsid w:val="006225FF"/>
    <w:rsid w:val="0062275B"/>
    <w:rsid w:val="0062297B"/>
    <w:rsid w:val="00622A3D"/>
    <w:rsid w:val="00622A57"/>
    <w:rsid w:val="00622A5E"/>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5A"/>
    <w:rsid w:val="006230EB"/>
    <w:rsid w:val="006232A2"/>
    <w:rsid w:val="0062333F"/>
    <w:rsid w:val="00623368"/>
    <w:rsid w:val="006233A6"/>
    <w:rsid w:val="00623418"/>
    <w:rsid w:val="00623433"/>
    <w:rsid w:val="0062349C"/>
    <w:rsid w:val="00623515"/>
    <w:rsid w:val="0062354A"/>
    <w:rsid w:val="006235DE"/>
    <w:rsid w:val="006236CF"/>
    <w:rsid w:val="006236D4"/>
    <w:rsid w:val="006236F9"/>
    <w:rsid w:val="006237C5"/>
    <w:rsid w:val="00623838"/>
    <w:rsid w:val="00623888"/>
    <w:rsid w:val="006238EC"/>
    <w:rsid w:val="00623918"/>
    <w:rsid w:val="00623954"/>
    <w:rsid w:val="00623A3D"/>
    <w:rsid w:val="00623A9C"/>
    <w:rsid w:val="00623AC3"/>
    <w:rsid w:val="00623ACC"/>
    <w:rsid w:val="00623AD8"/>
    <w:rsid w:val="00623B2D"/>
    <w:rsid w:val="00623B52"/>
    <w:rsid w:val="00623BA2"/>
    <w:rsid w:val="00623C09"/>
    <w:rsid w:val="00623C32"/>
    <w:rsid w:val="00623C3D"/>
    <w:rsid w:val="00623C64"/>
    <w:rsid w:val="00623CCC"/>
    <w:rsid w:val="00623D43"/>
    <w:rsid w:val="00623D4D"/>
    <w:rsid w:val="00623D74"/>
    <w:rsid w:val="00623DE4"/>
    <w:rsid w:val="00623E26"/>
    <w:rsid w:val="00623E90"/>
    <w:rsid w:val="00623F2A"/>
    <w:rsid w:val="00623F3E"/>
    <w:rsid w:val="00623F69"/>
    <w:rsid w:val="00624003"/>
    <w:rsid w:val="006240AC"/>
    <w:rsid w:val="0062415C"/>
    <w:rsid w:val="006241C0"/>
    <w:rsid w:val="006241E4"/>
    <w:rsid w:val="00624236"/>
    <w:rsid w:val="0062429A"/>
    <w:rsid w:val="00624415"/>
    <w:rsid w:val="0062444A"/>
    <w:rsid w:val="0062446A"/>
    <w:rsid w:val="00624512"/>
    <w:rsid w:val="006245B0"/>
    <w:rsid w:val="0062461F"/>
    <w:rsid w:val="0062467E"/>
    <w:rsid w:val="00624733"/>
    <w:rsid w:val="00624744"/>
    <w:rsid w:val="006247DB"/>
    <w:rsid w:val="006247EB"/>
    <w:rsid w:val="006247FE"/>
    <w:rsid w:val="0062480A"/>
    <w:rsid w:val="006248EF"/>
    <w:rsid w:val="00624928"/>
    <w:rsid w:val="006249DC"/>
    <w:rsid w:val="00624A16"/>
    <w:rsid w:val="00624A6D"/>
    <w:rsid w:val="00624B1C"/>
    <w:rsid w:val="00624B52"/>
    <w:rsid w:val="00624C15"/>
    <w:rsid w:val="00624CD4"/>
    <w:rsid w:val="00624D37"/>
    <w:rsid w:val="00624D84"/>
    <w:rsid w:val="00624DC1"/>
    <w:rsid w:val="00624E3D"/>
    <w:rsid w:val="00624E5A"/>
    <w:rsid w:val="00624E79"/>
    <w:rsid w:val="00624EFC"/>
    <w:rsid w:val="00624F26"/>
    <w:rsid w:val="00624FDB"/>
    <w:rsid w:val="00624FFF"/>
    <w:rsid w:val="0062506D"/>
    <w:rsid w:val="00625099"/>
    <w:rsid w:val="00625131"/>
    <w:rsid w:val="006251BF"/>
    <w:rsid w:val="006251C7"/>
    <w:rsid w:val="00625265"/>
    <w:rsid w:val="006252F3"/>
    <w:rsid w:val="006252F7"/>
    <w:rsid w:val="00625354"/>
    <w:rsid w:val="00625549"/>
    <w:rsid w:val="006255C3"/>
    <w:rsid w:val="00625629"/>
    <w:rsid w:val="00625697"/>
    <w:rsid w:val="006256C6"/>
    <w:rsid w:val="00625743"/>
    <w:rsid w:val="00625763"/>
    <w:rsid w:val="00625770"/>
    <w:rsid w:val="0062579A"/>
    <w:rsid w:val="006257F6"/>
    <w:rsid w:val="00625809"/>
    <w:rsid w:val="006258A2"/>
    <w:rsid w:val="00625918"/>
    <w:rsid w:val="00625956"/>
    <w:rsid w:val="0062598A"/>
    <w:rsid w:val="006259BD"/>
    <w:rsid w:val="006259D5"/>
    <w:rsid w:val="00625A6C"/>
    <w:rsid w:val="00625AC3"/>
    <w:rsid w:val="00625CAF"/>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2A1"/>
    <w:rsid w:val="00626320"/>
    <w:rsid w:val="00626396"/>
    <w:rsid w:val="00626400"/>
    <w:rsid w:val="00626403"/>
    <w:rsid w:val="006264D3"/>
    <w:rsid w:val="0062661C"/>
    <w:rsid w:val="0062662F"/>
    <w:rsid w:val="00626664"/>
    <w:rsid w:val="00626675"/>
    <w:rsid w:val="006266AD"/>
    <w:rsid w:val="0062671A"/>
    <w:rsid w:val="0062684A"/>
    <w:rsid w:val="0062684E"/>
    <w:rsid w:val="006269CB"/>
    <w:rsid w:val="00626B67"/>
    <w:rsid w:val="00626C3B"/>
    <w:rsid w:val="00626C3D"/>
    <w:rsid w:val="00626C70"/>
    <w:rsid w:val="00626CE4"/>
    <w:rsid w:val="00626DA7"/>
    <w:rsid w:val="00626DDE"/>
    <w:rsid w:val="00626E79"/>
    <w:rsid w:val="00626EE8"/>
    <w:rsid w:val="00626F2D"/>
    <w:rsid w:val="00626FC4"/>
    <w:rsid w:val="00627023"/>
    <w:rsid w:val="0062705C"/>
    <w:rsid w:val="0062707B"/>
    <w:rsid w:val="006270AF"/>
    <w:rsid w:val="0062712A"/>
    <w:rsid w:val="00627189"/>
    <w:rsid w:val="00627278"/>
    <w:rsid w:val="00627289"/>
    <w:rsid w:val="00627347"/>
    <w:rsid w:val="00627372"/>
    <w:rsid w:val="00627385"/>
    <w:rsid w:val="006273DF"/>
    <w:rsid w:val="0062740F"/>
    <w:rsid w:val="00627427"/>
    <w:rsid w:val="006274AB"/>
    <w:rsid w:val="006274EE"/>
    <w:rsid w:val="0062751D"/>
    <w:rsid w:val="00627664"/>
    <w:rsid w:val="00627707"/>
    <w:rsid w:val="006277ED"/>
    <w:rsid w:val="0062781A"/>
    <w:rsid w:val="00627880"/>
    <w:rsid w:val="006278DD"/>
    <w:rsid w:val="006278FD"/>
    <w:rsid w:val="006279F6"/>
    <w:rsid w:val="00627A15"/>
    <w:rsid w:val="00627A25"/>
    <w:rsid w:val="00627AD8"/>
    <w:rsid w:val="00627B29"/>
    <w:rsid w:val="00627BA1"/>
    <w:rsid w:val="00627C00"/>
    <w:rsid w:val="00627D4C"/>
    <w:rsid w:val="00627DF7"/>
    <w:rsid w:val="00627E1F"/>
    <w:rsid w:val="00627E84"/>
    <w:rsid w:val="00627F75"/>
    <w:rsid w:val="00627F9D"/>
    <w:rsid w:val="00630108"/>
    <w:rsid w:val="00630155"/>
    <w:rsid w:val="0063030E"/>
    <w:rsid w:val="0063037A"/>
    <w:rsid w:val="006303D7"/>
    <w:rsid w:val="00630404"/>
    <w:rsid w:val="00630432"/>
    <w:rsid w:val="00630435"/>
    <w:rsid w:val="0063048C"/>
    <w:rsid w:val="00630566"/>
    <w:rsid w:val="00630578"/>
    <w:rsid w:val="006305C0"/>
    <w:rsid w:val="006305FF"/>
    <w:rsid w:val="00630604"/>
    <w:rsid w:val="00630638"/>
    <w:rsid w:val="006306E8"/>
    <w:rsid w:val="00630701"/>
    <w:rsid w:val="00630786"/>
    <w:rsid w:val="00630853"/>
    <w:rsid w:val="006308FA"/>
    <w:rsid w:val="00630A59"/>
    <w:rsid w:val="00630A61"/>
    <w:rsid w:val="00630A7C"/>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1"/>
    <w:rsid w:val="006315EA"/>
    <w:rsid w:val="006316DE"/>
    <w:rsid w:val="0063174A"/>
    <w:rsid w:val="006317B2"/>
    <w:rsid w:val="006317D4"/>
    <w:rsid w:val="00631829"/>
    <w:rsid w:val="00631873"/>
    <w:rsid w:val="0063188F"/>
    <w:rsid w:val="006318A5"/>
    <w:rsid w:val="0063191B"/>
    <w:rsid w:val="0063193D"/>
    <w:rsid w:val="00631968"/>
    <w:rsid w:val="00631990"/>
    <w:rsid w:val="006319A1"/>
    <w:rsid w:val="00631A54"/>
    <w:rsid w:val="00631B13"/>
    <w:rsid w:val="00631BEC"/>
    <w:rsid w:val="00631C0D"/>
    <w:rsid w:val="00631C6A"/>
    <w:rsid w:val="00631CAB"/>
    <w:rsid w:val="00631CBC"/>
    <w:rsid w:val="00631CDD"/>
    <w:rsid w:val="00631DC4"/>
    <w:rsid w:val="00631DF4"/>
    <w:rsid w:val="00631EF8"/>
    <w:rsid w:val="00631F73"/>
    <w:rsid w:val="00631F8B"/>
    <w:rsid w:val="0063217D"/>
    <w:rsid w:val="0063220F"/>
    <w:rsid w:val="00632240"/>
    <w:rsid w:val="0063226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786"/>
    <w:rsid w:val="006328BB"/>
    <w:rsid w:val="006328C8"/>
    <w:rsid w:val="0063299F"/>
    <w:rsid w:val="00632A07"/>
    <w:rsid w:val="00632A3C"/>
    <w:rsid w:val="00632A61"/>
    <w:rsid w:val="00632AEE"/>
    <w:rsid w:val="00632BD9"/>
    <w:rsid w:val="00632BEC"/>
    <w:rsid w:val="00632BF6"/>
    <w:rsid w:val="00632C41"/>
    <w:rsid w:val="00632C93"/>
    <w:rsid w:val="00632CC9"/>
    <w:rsid w:val="00632CE4"/>
    <w:rsid w:val="00632CFC"/>
    <w:rsid w:val="00632D73"/>
    <w:rsid w:val="00632D80"/>
    <w:rsid w:val="00632DF7"/>
    <w:rsid w:val="00632E3D"/>
    <w:rsid w:val="00632E89"/>
    <w:rsid w:val="00632EDA"/>
    <w:rsid w:val="00632F69"/>
    <w:rsid w:val="00632F9E"/>
    <w:rsid w:val="00633054"/>
    <w:rsid w:val="00633076"/>
    <w:rsid w:val="00633080"/>
    <w:rsid w:val="00633090"/>
    <w:rsid w:val="00633103"/>
    <w:rsid w:val="00633198"/>
    <w:rsid w:val="006332A7"/>
    <w:rsid w:val="006332D8"/>
    <w:rsid w:val="00633388"/>
    <w:rsid w:val="0063344B"/>
    <w:rsid w:val="006334C9"/>
    <w:rsid w:val="006334E6"/>
    <w:rsid w:val="00633540"/>
    <w:rsid w:val="006335C4"/>
    <w:rsid w:val="0063360B"/>
    <w:rsid w:val="0063360C"/>
    <w:rsid w:val="0063367D"/>
    <w:rsid w:val="0063373B"/>
    <w:rsid w:val="00633894"/>
    <w:rsid w:val="006338E8"/>
    <w:rsid w:val="006338FA"/>
    <w:rsid w:val="0063392A"/>
    <w:rsid w:val="00633990"/>
    <w:rsid w:val="0063399A"/>
    <w:rsid w:val="00633A68"/>
    <w:rsid w:val="00633A8C"/>
    <w:rsid w:val="00633AB0"/>
    <w:rsid w:val="00633AF7"/>
    <w:rsid w:val="00633B00"/>
    <w:rsid w:val="00633B78"/>
    <w:rsid w:val="00633BD2"/>
    <w:rsid w:val="00633C79"/>
    <w:rsid w:val="00633CF8"/>
    <w:rsid w:val="00633D77"/>
    <w:rsid w:val="00633DB2"/>
    <w:rsid w:val="00633DDA"/>
    <w:rsid w:val="00633E46"/>
    <w:rsid w:val="00633FB0"/>
    <w:rsid w:val="006340BE"/>
    <w:rsid w:val="006340F4"/>
    <w:rsid w:val="0063410F"/>
    <w:rsid w:val="0063412E"/>
    <w:rsid w:val="00634175"/>
    <w:rsid w:val="0063420F"/>
    <w:rsid w:val="006342D1"/>
    <w:rsid w:val="00634365"/>
    <w:rsid w:val="006343DC"/>
    <w:rsid w:val="006343EF"/>
    <w:rsid w:val="006344E8"/>
    <w:rsid w:val="006345A0"/>
    <w:rsid w:val="006345AD"/>
    <w:rsid w:val="006345E7"/>
    <w:rsid w:val="0063462A"/>
    <w:rsid w:val="00634690"/>
    <w:rsid w:val="00634716"/>
    <w:rsid w:val="006347DC"/>
    <w:rsid w:val="00634941"/>
    <w:rsid w:val="0063494B"/>
    <w:rsid w:val="0063497B"/>
    <w:rsid w:val="006349BF"/>
    <w:rsid w:val="006349F1"/>
    <w:rsid w:val="00634C37"/>
    <w:rsid w:val="00634C89"/>
    <w:rsid w:val="00634C8C"/>
    <w:rsid w:val="00634D63"/>
    <w:rsid w:val="00634D68"/>
    <w:rsid w:val="00634DA3"/>
    <w:rsid w:val="00634DF0"/>
    <w:rsid w:val="00634E11"/>
    <w:rsid w:val="00634E6F"/>
    <w:rsid w:val="00634FDD"/>
    <w:rsid w:val="006350DF"/>
    <w:rsid w:val="006350F6"/>
    <w:rsid w:val="00635106"/>
    <w:rsid w:val="0063510A"/>
    <w:rsid w:val="0063513D"/>
    <w:rsid w:val="00635219"/>
    <w:rsid w:val="0063528B"/>
    <w:rsid w:val="0063530F"/>
    <w:rsid w:val="00635392"/>
    <w:rsid w:val="00635397"/>
    <w:rsid w:val="00635436"/>
    <w:rsid w:val="00635497"/>
    <w:rsid w:val="00635566"/>
    <w:rsid w:val="0063556C"/>
    <w:rsid w:val="0063569B"/>
    <w:rsid w:val="006356EE"/>
    <w:rsid w:val="00635842"/>
    <w:rsid w:val="006358C6"/>
    <w:rsid w:val="006359E2"/>
    <w:rsid w:val="00635A52"/>
    <w:rsid w:val="00635AB8"/>
    <w:rsid w:val="00635B0F"/>
    <w:rsid w:val="00635B24"/>
    <w:rsid w:val="00635B4D"/>
    <w:rsid w:val="00635BD6"/>
    <w:rsid w:val="00635CB0"/>
    <w:rsid w:val="00635CE6"/>
    <w:rsid w:val="00635D8C"/>
    <w:rsid w:val="00635E67"/>
    <w:rsid w:val="00635F8E"/>
    <w:rsid w:val="00635FA8"/>
    <w:rsid w:val="006360C9"/>
    <w:rsid w:val="00636139"/>
    <w:rsid w:val="0063619E"/>
    <w:rsid w:val="00636219"/>
    <w:rsid w:val="00636262"/>
    <w:rsid w:val="00636299"/>
    <w:rsid w:val="006362E0"/>
    <w:rsid w:val="006363C2"/>
    <w:rsid w:val="00636485"/>
    <w:rsid w:val="00636491"/>
    <w:rsid w:val="0063649B"/>
    <w:rsid w:val="00636561"/>
    <w:rsid w:val="006365AE"/>
    <w:rsid w:val="0063661C"/>
    <w:rsid w:val="006366A9"/>
    <w:rsid w:val="006366E2"/>
    <w:rsid w:val="0063680A"/>
    <w:rsid w:val="0063686B"/>
    <w:rsid w:val="006369C7"/>
    <w:rsid w:val="006369E7"/>
    <w:rsid w:val="00636A56"/>
    <w:rsid w:val="00636B47"/>
    <w:rsid w:val="00636B66"/>
    <w:rsid w:val="00636B69"/>
    <w:rsid w:val="00636B7E"/>
    <w:rsid w:val="00636BB9"/>
    <w:rsid w:val="00636BF3"/>
    <w:rsid w:val="00636C5A"/>
    <w:rsid w:val="00636C93"/>
    <w:rsid w:val="00636CAD"/>
    <w:rsid w:val="00636CC7"/>
    <w:rsid w:val="00636CCF"/>
    <w:rsid w:val="00636D0F"/>
    <w:rsid w:val="00636D13"/>
    <w:rsid w:val="00636D4D"/>
    <w:rsid w:val="00636D5D"/>
    <w:rsid w:val="00636E1D"/>
    <w:rsid w:val="00636F23"/>
    <w:rsid w:val="00636F93"/>
    <w:rsid w:val="00636FDB"/>
    <w:rsid w:val="00636FDE"/>
    <w:rsid w:val="00636FFC"/>
    <w:rsid w:val="00637062"/>
    <w:rsid w:val="006370E0"/>
    <w:rsid w:val="0063712D"/>
    <w:rsid w:val="00637175"/>
    <w:rsid w:val="00637179"/>
    <w:rsid w:val="00637211"/>
    <w:rsid w:val="00637234"/>
    <w:rsid w:val="00637336"/>
    <w:rsid w:val="00637399"/>
    <w:rsid w:val="00637466"/>
    <w:rsid w:val="00637557"/>
    <w:rsid w:val="00637561"/>
    <w:rsid w:val="006375A8"/>
    <w:rsid w:val="006375AA"/>
    <w:rsid w:val="006375E9"/>
    <w:rsid w:val="006375F4"/>
    <w:rsid w:val="00637607"/>
    <w:rsid w:val="006376CD"/>
    <w:rsid w:val="0063775B"/>
    <w:rsid w:val="0063775F"/>
    <w:rsid w:val="00637824"/>
    <w:rsid w:val="00637975"/>
    <w:rsid w:val="006379DD"/>
    <w:rsid w:val="00637A04"/>
    <w:rsid w:val="00637AEA"/>
    <w:rsid w:val="00637B1B"/>
    <w:rsid w:val="00637BD6"/>
    <w:rsid w:val="00637BE9"/>
    <w:rsid w:val="00637DAE"/>
    <w:rsid w:val="00637E3D"/>
    <w:rsid w:val="00637E78"/>
    <w:rsid w:val="00637ED8"/>
    <w:rsid w:val="00637EED"/>
    <w:rsid w:val="00637FAE"/>
    <w:rsid w:val="0064004C"/>
    <w:rsid w:val="00640093"/>
    <w:rsid w:val="00640111"/>
    <w:rsid w:val="0064016E"/>
    <w:rsid w:val="00640179"/>
    <w:rsid w:val="00640194"/>
    <w:rsid w:val="00640260"/>
    <w:rsid w:val="00640310"/>
    <w:rsid w:val="006403AD"/>
    <w:rsid w:val="00640404"/>
    <w:rsid w:val="00640556"/>
    <w:rsid w:val="006405FD"/>
    <w:rsid w:val="00640626"/>
    <w:rsid w:val="006406FC"/>
    <w:rsid w:val="006407F7"/>
    <w:rsid w:val="006407FA"/>
    <w:rsid w:val="006408AC"/>
    <w:rsid w:val="00640914"/>
    <w:rsid w:val="00640948"/>
    <w:rsid w:val="006409FD"/>
    <w:rsid w:val="00640A82"/>
    <w:rsid w:val="00640AA5"/>
    <w:rsid w:val="00640B00"/>
    <w:rsid w:val="00640B51"/>
    <w:rsid w:val="00640BE7"/>
    <w:rsid w:val="00640C3C"/>
    <w:rsid w:val="00640C5D"/>
    <w:rsid w:val="00640C76"/>
    <w:rsid w:val="00640D1E"/>
    <w:rsid w:val="00640D25"/>
    <w:rsid w:val="00640D56"/>
    <w:rsid w:val="00640E58"/>
    <w:rsid w:val="00640EAE"/>
    <w:rsid w:val="00640F31"/>
    <w:rsid w:val="00640FA0"/>
    <w:rsid w:val="00640FBE"/>
    <w:rsid w:val="006410AB"/>
    <w:rsid w:val="006410D8"/>
    <w:rsid w:val="00641112"/>
    <w:rsid w:val="00641163"/>
    <w:rsid w:val="00641165"/>
    <w:rsid w:val="006411E1"/>
    <w:rsid w:val="006411E2"/>
    <w:rsid w:val="006412BC"/>
    <w:rsid w:val="006412C3"/>
    <w:rsid w:val="0064131F"/>
    <w:rsid w:val="00641320"/>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C28"/>
    <w:rsid w:val="00641D0C"/>
    <w:rsid w:val="00641D81"/>
    <w:rsid w:val="00641D98"/>
    <w:rsid w:val="00641F88"/>
    <w:rsid w:val="00642088"/>
    <w:rsid w:val="006420AD"/>
    <w:rsid w:val="00642154"/>
    <w:rsid w:val="006421E8"/>
    <w:rsid w:val="006423AB"/>
    <w:rsid w:val="006423FD"/>
    <w:rsid w:val="0064243B"/>
    <w:rsid w:val="006424D7"/>
    <w:rsid w:val="00642502"/>
    <w:rsid w:val="00642607"/>
    <w:rsid w:val="00642850"/>
    <w:rsid w:val="006429C3"/>
    <w:rsid w:val="00642A38"/>
    <w:rsid w:val="00642A7D"/>
    <w:rsid w:val="00642AA2"/>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3C4"/>
    <w:rsid w:val="006433E4"/>
    <w:rsid w:val="00643412"/>
    <w:rsid w:val="00643531"/>
    <w:rsid w:val="006436C0"/>
    <w:rsid w:val="006436DA"/>
    <w:rsid w:val="00643725"/>
    <w:rsid w:val="0064372F"/>
    <w:rsid w:val="00643734"/>
    <w:rsid w:val="00643748"/>
    <w:rsid w:val="00643794"/>
    <w:rsid w:val="006438B7"/>
    <w:rsid w:val="0064397F"/>
    <w:rsid w:val="00643A04"/>
    <w:rsid w:val="00643A34"/>
    <w:rsid w:val="00643BB7"/>
    <w:rsid w:val="00643BCE"/>
    <w:rsid w:val="00643C37"/>
    <w:rsid w:val="00643C65"/>
    <w:rsid w:val="00643CE8"/>
    <w:rsid w:val="00643D7F"/>
    <w:rsid w:val="00643DEE"/>
    <w:rsid w:val="00643F2D"/>
    <w:rsid w:val="00643F8E"/>
    <w:rsid w:val="00643FDF"/>
    <w:rsid w:val="00644009"/>
    <w:rsid w:val="00644027"/>
    <w:rsid w:val="0064404E"/>
    <w:rsid w:val="006440C2"/>
    <w:rsid w:val="006440D7"/>
    <w:rsid w:val="0064413F"/>
    <w:rsid w:val="00644146"/>
    <w:rsid w:val="00644153"/>
    <w:rsid w:val="00644185"/>
    <w:rsid w:val="006441CD"/>
    <w:rsid w:val="00644254"/>
    <w:rsid w:val="00644288"/>
    <w:rsid w:val="00644303"/>
    <w:rsid w:val="00644312"/>
    <w:rsid w:val="00644369"/>
    <w:rsid w:val="006443A0"/>
    <w:rsid w:val="006443DA"/>
    <w:rsid w:val="0064441A"/>
    <w:rsid w:val="00644468"/>
    <w:rsid w:val="006445AF"/>
    <w:rsid w:val="006445C7"/>
    <w:rsid w:val="006445D2"/>
    <w:rsid w:val="00644620"/>
    <w:rsid w:val="0064471B"/>
    <w:rsid w:val="00644752"/>
    <w:rsid w:val="006447E1"/>
    <w:rsid w:val="00644818"/>
    <w:rsid w:val="00644827"/>
    <w:rsid w:val="00644990"/>
    <w:rsid w:val="00644A78"/>
    <w:rsid w:val="00644AE5"/>
    <w:rsid w:val="00644B95"/>
    <w:rsid w:val="00644C03"/>
    <w:rsid w:val="00644C82"/>
    <w:rsid w:val="00644D32"/>
    <w:rsid w:val="00644D9E"/>
    <w:rsid w:val="00644DC7"/>
    <w:rsid w:val="00644DD8"/>
    <w:rsid w:val="00644DF4"/>
    <w:rsid w:val="00644F06"/>
    <w:rsid w:val="00644F0F"/>
    <w:rsid w:val="00645018"/>
    <w:rsid w:val="00645046"/>
    <w:rsid w:val="0064509E"/>
    <w:rsid w:val="006450BB"/>
    <w:rsid w:val="00645108"/>
    <w:rsid w:val="00645131"/>
    <w:rsid w:val="0064521E"/>
    <w:rsid w:val="0064527F"/>
    <w:rsid w:val="006452D7"/>
    <w:rsid w:val="006453BC"/>
    <w:rsid w:val="00645476"/>
    <w:rsid w:val="00645494"/>
    <w:rsid w:val="006454D9"/>
    <w:rsid w:val="00645594"/>
    <w:rsid w:val="0064559A"/>
    <w:rsid w:val="00645663"/>
    <w:rsid w:val="00645722"/>
    <w:rsid w:val="00645827"/>
    <w:rsid w:val="00645834"/>
    <w:rsid w:val="006458A0"/>
    <w:rsid w:val="006458E3"/>
    <w:rsid w:val="006458ED"/>
    <w:rsid w:val="006458F3"/>
    <w:rsid w:val="0064594B"/>
    <w:rsid w:val="00645A85"/>
    <w:rsid w:val="00645AAD"/>
    <w:rsid w:val="00645B16"/>
    <w:rsid w:val="00645B46"/>
    <w:rsid w:val="00645BBB"/>
    <w:rsid w:val="00645BED"/>
    <w:rsid w:val="00645CC1"/>
    <w:rsid w:val="00645DEB"/>
    <w:rsid w:val="00645E27"/>
    <w:rsid w:val="00645E5D"/>
    <w:rsid w:val="00645E66"/>
    <w:rsid w:val="00645EB2"/>
    <w:rsid w:val="00645EEF"/>
    <w:rsid w:val="00645F7C"/>
    <w:rsid w:val="00645FE7"/>
    <w:rsid w:val="00646162"/>
    <w:rsid w:val="00646235"/>
    <w:rsid w:val="00646246"/>
    <w:rsid w:val="00646249"/>
    <w:rsid w:val="00646296"/>
    <w:rsid w:val="0064629A"/>
    <w:rsid w:val="0064632A"/>
    <w:rsid w:val="0064633C"/>
    <w:rsid w:val="00646405"/>
    <w:rsid w:val="00646415"/>
    <w:rsid w:val="0064646E"/>
    <w:rsid w:val="006464CA"/>
    <w:rsid w:val="006465A6"/>
    <w:rsid w:val="006465DC"/>
    <w:rsid w:val="0064660E"/>
    <w:rsid w:val="00646717"/>
    <w:rsid w:val="006468A2"/>
    <w:rsid w:val="006469D7"/>
    <w:rsid w:val="00646AEB"/>
    <w:rsid w:val="00646B24"/>
    <w:rsid w:val="00646B35"/>
    <w:rsid w:val="00646B40"/>
    <w:rsid w:val="00646C2B"/>
    <w:rsid w:val="00646D1A"/>
    <w:rsid w:val="00646D4D"/>
    <w:rsid w:val="00646D7F"/>
    <w:rsid w:val="00646DC5"/>
    <w:rsid w:val="00646DD1"/>
    <w:rsid w:val="00646DF4"/>
    <w:rsid w:val="00646E96"/>
    <w:rsid w:val="00646FCF"/>
    <w:rsid w:val="0064705D"/>
    <w:rsid w:val="00647182"/>
    <w:rsid w:val="00647276"/>
    <w:rsid w:val="006472ED"/>
    <w:rsid w:val="00647487"/>
    <w:rsid w:val="00647563"/>
    <w:rsid w:val="006475C3"/>
    <w:rsid w:val="006475E7"/>
    <w:rsid w:val="00647639"/>
    <w:rsid w:val="00647741"/>
    <w:rsid w:val="00647743"/>
    <w:rsid w:val="006478B3"/>
    <w:rsid w:val="006478F2"/>
    <w:rsid w:val="0064792C"/>
    <w:rsid w:val="0064796E"/>
    <w:rsid w:val="00647A50"/>
    <w:rsid w:val="00647A6E"/>
    <w:rsid w:val="00647ACD"/>
    <w:rsid w:val="00647C4B"/>
    <w:rsid w:val="00647C79"/>
    <w:rsid w:val="00647CC3"/>
    <w:rsid w:val="00647CF2"/>
    <w:rsid w:val="00647E4C"/>
    <w:rsid w:val="00647EC9"/>
    <w:rsid w:val="00647EF5"/>
    <w:rsid w:val="00647F9D"/>
    <w:rsid w:val="00647FA9"/>
    <w:rsid w:val="00650002"/>
    <w:rsid w:val="006500BC"/>
    <w:rsid w:val="00650124"/>
    <w:rsid w:val="0065015A"/>
    <w:rsid w:val="00650186"/>
    <w:rsid w:val="006501C0"/>
    <w:rsid w:val="006501D3"/>
    <w:rsid w:val="00650432"/>
    <w:rsid w:val="00650451"/>
    <w:rsid w:val="00650564"/>
    <w:rsid w:val="00650594"/>
    <w:rsid w:val="006505FF"/>
    <w:rsid w:val="0065066B"/>
    <w:rsid w:val="006506D9"/>
    <w:rsid w:val="006507A5"/>
    <w:rsid w:val="0065080B"/>
    <w:rsid w:val="00650A3E"/>
    <w:rsid w:val="00650ACB"/>
    <w:rsid w:val="00650B07"/>
    <w:rsid w:val="00650B4C"/>
    <w:rsid w:val="00650BDC"/>
    <w:rsid w:val="00650C09"/>
    <w:rsid w:val="00650C54"/>
    <w:rsid w:val="00650C9C"/>
    <w:rsid w:val="00650D44"/>
    <w:rsid w:val="00650D59"/>
    <w:rsid w:val="00650D71"/>
    <w:rsid w:val="00650FE5"/>
    <w:rsid w:val="00651047"/>
    <w:rsid w:val="006510C7"/>
    <w:rsid w:val="006510D5"/>
    <w:rsid w:val="006511B6"/>
    <w:rsid w:val="00651223"/>
    <w:rsid w:val="00651235"/>
    <w:rsid w:val="0065125D"/>
    <w:rsid w:val="00651266"/>
    <w:rsid w:val="006512F1"/>
    <w:rsid w:val="00651382"/>
    <w:rsid w:val="006513A8"/>
    <w:rsid w:val="00651484"/>
    <w:rsid w:val="006514C8"/>
    <w:rsid w:val="006514C9"/>
    <w:rsid w:val="00651507"/>
    <w:rsid w:val="00651537"/>
    <w:rsid w:val="006515B3"/>
    <w:rsid w:val="0065165A"/>
    <w:rsid w:val="006517E1"/>
    <w:rsid w:val="006518B8"/>
    <w:rsid w:val="00651940"/>
    <w:rsid w:val="00651A4D"/>
    <w:rsid w:val="00651B03"/>
    <w:rsid w:val="00651C09"/>
    <w:rsid w:val="00651E78"/>
    <w:rsid w:val="00651E8D"/>
    <w:rsid w:val="00651EA8"/>
    <w:rsid w:val="00651EF2"/>
    <w:rsid w:val="00651F53"/>
    <w:rsid w:val="00651FDA"/>
    <w:rsid w:val="00652014"/>
    <w:rsid w:val="0065203E"/>
    <w:rsid w:val="00652051"/>
    <w:rsid w:val="006520C2"/>
    <w:rsid w:val="006520CE"/>
    <w:rsid w:val="00652257"/>
    <w:rsid w:val="00652259"/>
    <w:rsid w:val="006522E4"/>
    <w:rsid w:val="0065231F"/>
    <w:rsid w:val="006523AA"/>
    <w:rsid w:val="00652440"/>
    <w:rsid w:val="006524F1"/>
    <w:rsid w:val="0065257B"/>
    <w:rsid w:val="006525FF"/>
    <w:rsid w:val="00652681"/>
    <w:rsid w:val="00652690"/>
    <w:rsid w:val="00652742"/>
    <w:rsid w:val="00652758"/>
    <w:rsid w:val="00652789"/>
    <w:rsid w:val="006527A2"/>
    <w:rsid w:val="006529BA"/>
    <w:rsid w:val="00652ABA"/>
    <w:rsid w:val="00652AC1"/>
    <w:rsid w:val="00652B2F"/>
    <w:rsid w:val="00652B5F"/>
    <w:rsid w:val="00652C50"/>
    <w:rsid w:val="00652C76"/>
    <w:rsid w:val="00652C86"/>
    <w:rsid w:val="00652CA3"/>
    <w:rsid w:val="00652CC2"/>
    <w:rsid w:val="00652D0E"/>
    <w:rsid w:val="00652D85"/>
    <w:rsid w:val="00652E7A"/>
    <w:rsid w:val="00652F5E"/>
    <w:rsid w:val="00652F9C"/>
    <w:rsid w:val="00653077"/>
    <w:rsid w:val="00653093"/>
    <w:rsid w:val="006530D6"/>
    <w:rsid w:val="00653117"/>
    <w:rsid w:val="0065311A"/>
    <w:rsid w:val="0065317E"/>
    <w:rsid w:val="006531BA"/>
    <w:rsid w:val="006532E1"/>
    <w:rsid w:val="0065331B"/>
    <w:rsid w:val="0065333E"/>
    <w:rsid w:val="00653430"/>
    <w:rsid w:val="00653467"/>
    <w:rsid w:val="00653545"/>
    <w:rsid w:val="00653575"/>
    <w:rsid w:val="006535B8"/>
    <w:rsid w:val="0065369A"/>
    <w:rsid w:val="006537AA"/>
    <w:rsid w:val="006537DC"/>
    <w:rsid w:val="006538A0"/>
    <w:rsid w:val="006538CC"/>
    <w:rsid w:val="006538D2"/>
    <w:rsid w:val="006538D8"/>
    <w:rsid w:val="006538E9"/>
    <w:rsid w:val="00653970"/>
    <w:rsid w:val="00653985"/>
    <w:rsid w:val="006539C6"/>
    <w:rsid w:val="006539ED"/>
    <w:rsid w:val="006539FD"/>
    <w:rsid w:val="00653A36"/>
    <w:rsid w:val="00653AC1"/>
    <w:rsid w:val="00653AEA"/>
    <w:rsid w:val="00653AF5"/>
    <w:rsid w:val="00653B5F"/>
    <w:rsid w:val="00653B65"/>
    <w:rsid w:val="00653BCA"/>
    <w:rsid w:val="00653BF6"/>
    <w:rsid w:val="00653BFE"/>
    <w:rsid w:val="00653C3F"/>
    <w:rsid w:val="00653D1D"/>
    <w:rsid w:val="00653D48"/>
    <w:rsid w:val="00653DF7"/>
    <w:rsid w:val="00653E3D"/>
    <w:rsid w:val="00653EA8"/>
    <w:rsid w:val="00653ECF"/>
    <w:rsid w:val="00653F6C"/>
    <w:rsid w:val="00653FB7"/>
    <w:rsid w:val="00654053"/>
    <w:rsid w:val="006540AA"/>
    <w:rsid w:val="006540FE"/>
    <w:rsid w:val="00654149"/>
    <w:rsid w:val="0065421A"/>
    <w:rsid w:val="006542B0"/>
    <w:rsid w:val="00654331"/>
    <w:rsid w:val="00654381"/>
    <w:rsid w:val="006543FB"/>
    <w:rsid w:val="00654429"/>
    <w:rsid w:val="006544F2"/>
    <w:rsid w:val="00654556"/>
    <w:rsid w:val="00654570"/>
    <w:rsid w:val="006545A0"/>
    <w:rsid w:val="006545C7"/>
    <w:rsid w:val="006545F5"/>
    <w:rsid w:val="0065460E"/>
    <w:rsid w:val="00654610"/>
    <w:rsid w:val="00654615"/>
    <w:rsid w:val="00654668"/>
    <w:rsid w:val="00654794"/>
    <w:rsid w:val="006547C5"/>
    <w:rsid w:val="00654827"/>
    <w:rsid w:val="00654841"/>
    <w:rsid w:val="0065494C"/>
    <w:rsid w:val="006549CF"/>
    <w:rsid w:val="006549E8"/>
    <w:rsid w:val="00654A28"/>
    <w:rsid w:val="00654A5C"/>
    <w:rsid w:val="00654AB9"/>
    <w:rsid w:val="00654AD7"/>
    <w:rsid w:val="00654AEE"/>
    <w:rsid w:val="00654B16"/>
    <w:rsid w:val="00654B36"/>
    <w:rsid w:val="00654B52"/>
    <w:rsid w:val="00654B8B"/>
    <w:rsid w:val="00654BD7"/>
    <w:rsid w:val="00654C39"/>
    <w:rsid w:val="00654CEF"/>
    <w:rsid w:val="00654D28"/>
    <w:rsid w:val="00654D34"/>
    <w:rsid w:val="00654D47"/>
    <w:rsid w:val="00654D53"/>
    <w:rsid w:val="00654DDA"/>
    <w:rsid w:val="00654E41"/>
    <w:rsid w:val="00654EA6"/>
    <w:rsid w:val="00654EDB"/>
    <w:rsid w:val="00654F23"/>
    <w:rsid w:val="00654F66"/>
    <w:rsid w:val="00654F75"/>
    <w:rsid w:val="0065500F"/>
    <w:rsid w:val="00655081"/>
    <w:rsid w:val="00655088"/>
    <w:rsid w:val="006550CB"/>
    <w:rsid w:val="00655212"/>
    <w:rsid w:val="0065527C"/>
    <w:rsid w:val="006552CE"/>
    <w:rsid w:val="00655370"/>
    <w:rsid w:val="00655476"/>
    <w:rsid w:val="0065547E"/>
    <w:rsid w:val="006554A5"/>
    <w:rsid w:val="006554F6"/>
    <w:rsid w:val="00655573"/>
    <w:rsid w:val="006556E0"/>
    <w:rsid w:val="00655703"/>
    <w:rsid w:val="006557CB"/>
    <w:rsid w:val="00655918"/>
    <w:rsid w:val="0065598F"/>
    <w:rsid w:val="00655991"/>
    <w:rsid w:val="006559A4"/>
    <w:rsid w:val="006559A5"/>
    <w:rsid w:val="00655A0B"/>
    <w:rsid w:val="00655A23"/>
    <w:rsid w:val="00655B3F"/>
    <w:rsid w:val="00655B5A"/>
    <w:rsid w:val="00655C0C"/>
    <w:rsid w:val="00655C0F"/>
    <w:rsid w:val="00655C5C"/>
    <w:rsid w:val="00655D0F"/>
    <w:rsid w:val="00655D19"/>
    <w:rsid w:val="00655E18"/>
    <w:rsid w:val="00655E7E"/>
    <w:rsid w:val="00655FF5"/>
    <w:rsid w:val="00656011"/>
    <w:rsid w:val="00656042"/>
    <w:rsid w:val="00656096"/>
    <w:rsid w:val="0065609A"/>
    <w:rsid w:val="00656160"/>
    <w:rsid w:val="00656219"/>
    <w:rsid w:val="006562EA"/>
    <w:rsid w:val="00656340"/>
    <w:rsid w:val="00656435"/>
    <w:rsid w:val="00656462"/>
    <w:rsid w:val="006564C8"/>
    <w:rsid w:val="006565A6"/>
    <w:rsid w:val="006565C4"/>
    <w:rsid w:val="0065665D"/>
    <w:rsid w:val="0065674B"/>
    <w:rsid w:val="0065679A"/>
    <w:rsid w:val="006567A6"/>
    <w:rsid w:val="006567BB"/>
    <w:rsid w:val="0065682F"/>
    <w:rsid w:val="006568BB"/>
    <w:rsid w:val="006568FE"/>
    <w:rsid w:val="00656997"/>
    <w:rsid w:val="00656A5D"/>
    <w:rsid w:val="00656B36"/>
    <w:rsid w:val="00656B41"/>
    <w:rsid w:val="00656BB1"/>
    <w:rsid w:val="00656C56"/>
    <w:rsid w:val="00656D0A"/>
    <w:rsid w:val="00656D36"/>
    <w:rsid w:val="00656DDF"/>
    <w:rsid w:val="00656F36"/>
    <w:rsid w:val="00656F5D"/>
    <w:rsid w:val="00656F78"/>
    <w:rsid w:val="00657074"/>
    <w:rsid w:val="0065707F"/>
    <w:rsid w:val="00657182"/>
    <w:rsid w:val="006571AD"/>
    <w:rsid w:val="006571DC"/>
    <w:rsid w:val="006571F4"/>
    <w:rsid w:val="006572F0"/>
    <w:rsid w:val="00657338"/>
    <w:rsid w:val="00657348"/>
    <w:rsid w:val="00657359"/>
    <w:rsid w:val="00657465"/>
    <w:rsid w:val="006574A1"/>
    <w:rsid w:val="006574FE"/>
    <w:rsid w:val="00657524"/>
    <w:rsid w:val="00657531"/>
    <w:rsid w:val="00657558"/>
    <w:rsid w:val="0065761F"/>
    <w:rsid w:val="0065767D"/>
    <w:rsid w:val="006576D7"/>
    <w:rsid w:val="0065775D"/>
    <w:rsid w:val="006577FA"/>
    <w:rsid w:val="00657852"/>
    <w:rsid w:val="00657858"/>
    <w:rsid w:val="006578CF"/>
    <w:rsid w:val="006578D4"/>
    <w:rsid w:val="006578D6"/>
    <w:rsid w:val="006579DD"/>
    <w:rsid w:val="00657AC6"/>
    <w:rsid w:val="00657B33"/>
    <w:rsid w:val="00657C0A"/>
    <w:rsid w:val="00657C1B"/>
    <w:rsid w:val="00657D04"/>
    <w:rsid w:val="00657D5A"/>
    <w:rsid w:val="00657D63"/>
    <w:rsid w:val="00657D95"/>
    <w:rsid w:val="00657DD2"/>
    <w:rsid w:val="00657F14"/>
    <w:rsid w:val="00657F4D"/>
    <w:rsid w:val="00657FBD"/>
    <w:rsid w:val="00657FC3"/>
    <w:rsid w:val="00657FDF"/>
    <w:rsid w:val="00657FF7"/>
    <w:rsid w:val="00657FF8"/>
    <w:rsid w:val="006600EC"/>
    <w:rsid w:val="00660182"/>
    <w:rsid w:val="00660198"/>
    <w:rsid w:val="006601CE"/>
    <w:rsid w:val="00660256"/>
    <w:rsid w:val="0066037D"/>
    <w:rsid w:val="006603D2"/>
    <w:rsid w:val="006603DE"/>
    <w:rsid w:val="00660693"/>
    <w:rsid w:val="006606F4"/>
    <w:rsid w:val="00660765"/>
    <w:rsid w:val="0066076B"/>
    <w:rsid w:val="00660796"/>
    <w:rsid w:val="006607DD"/>
    <w:rsid w:val="0066082B"/>
    <w:rsid w:val="00660851"/>
    <w:rsid w:val="00660860"/>
    <w:rsid w:val="006608E1"/>
    <w:rsid w:val="00660C38"/>
    <w:rsid w:val="00660D15"/>
    <w:rsid w:val="00660EF8"/>
    <w:rsid w:val="00660F1C"/>
    <w:rsid w:val="00660F55"/>
    <w:rsid w:val="00661011"/>
    <w:rsid w:val="00661019"/>
    <w:rsid w:val="006610A2"/>
    <w:rsid w:val="0066111F"/>
    <w:rsid w:val="006611C5"/>
    <w:rsid w:val="006611CE"/>
    <w:rsid w:val="00661263"/>
    <w:rsid w:val="006612A6"/>
    <w:rsid w:val="00661369"/>
    <w:rsid w:val="006615F7"/>
    <w:rsid w:val="00661610"/>
    <w:rsid w:val="0066179E"/>
    <w:rsid w:val="00661824"/>
    <w:rsid w:val="006618AF"/>
    <w:rsid w:val="006618D3"/>
    <w:rsid w:val="006618DD"/>
    <w:rsid w:val="006618FD"/>
    <w:rsid w:val="00661929"/>
    <w:rsid w:val="006619B9"/>
    <w:rsid w:val="00661A07"/>
    <w:rsid w:val="00661C05"/>
    <w:rsid w:val="00661C45"/>
    <w:rsid w:val="00661C54"/>
    <w:rsid w:val="00661C7A"/>
    <w:rsid w:val="00661D26"/>
    <w:rsid w:val="00661E2B"/>
    <w:rsid w:val="00661EDE"/>
    <w:rsid w:val="00661F48"/>
    <w:rsid w:val="00661FBC"/>
    <w:rsid w:val="00662009"/>
    <w:rsid w:val="00662094"/>
    <w:rsid w:val="006623C9"/>
    <w:rsid w:val="00662426"/>
    <w:rsid w:val="00662478"/>
    <w:rsid w:val="0066247D"/>
    <w:rsid w:val="00662495"/>
    <w:rsid w:val="00662524"/>
    <w:rsid w:val="0066260E"/>
    <w:rsid w:val="0066269A"/>
    <w:rsid w:val="0066269F"/>
    <w:rsid w:val="00662775"/>
    <w:rsid w:val="0066278B"/>
    <w:rsid w:val="006627D0"/>
    <w:rsid w:val="006628A3"/>
    <w:rsid w:val="00662A7D"/>
    <w:rsid w:val="00662BF9"/>
    <w:rsid w:val="00662C28"/>
    <w:rsid w:val="00662C45"/>
    <w:rsid w:val="00662CB4"/>
    <w:rsid w:val="00662CC8"/>
    <w:rsid w:val="00662DAD"/>
    <w:rsid w:val="00662DC8"/>
    <w:rsid w:val="00662E23"/>
    <w:rsid w:val="00662E25"/>
    <w:rsid w:val="00662E84"/>
    <w:rsid w:val="00662F1A"/>
    <w:rsid w:val="00662F5A"/>
    <w:rsid w:val="00663087"/>
    <w:rsid w:val="0066310F"/>
    <w:rsid w:val="006631C3"/>
    <w:rsid w:val="006632A9"/>
    <w:rsid w:val="0066332E"/>
    <w:rsid w:val="00663352"/>
    <w:rsid w:val="006633D9"/>
    <w:rsid w:val="00663584"/>
    <w:rsid w:val="0066359A"/>
    <w:rsid w:val="006635F6"/>
    <w:rsid w:val="006636F4"/>
    <w:rsid w:val="006636FD"/>
    <w:rsid w:val="0066372D"/>
    <w:rsid w:val="0066378A"/>
    <w:rsid w:val="0066381A"/>
    <w:rsid w:val="00663823"/>
    <w:rsid w:val="00663827"/>
    <w:rsid w:val="00663858"/>
    <w:rsid w:val="00663969"/>
    <w:rsid w:val="0066398B"/>
    <w:rsid w:val="00663AAE"/>
    <w:rsid w:val="00663AE1"/>
    <w:rsid w:val="00663C8B"/>
    <w:rsid w:val="00663CB9"/>
    <w:rsid w:val="00663CF7"/>
    <w:rsid w:val="00663E50"/>
    <w:rsid w:val="00663E73"/>
    <w:rsid w:val="00663F36"/>
    <w:rsid w:val="00663F67"/>
    <w:rsid w:val="00663FAB"/>
    <w:rsid w:val="00664022"/>
    <w:rsid w:val="00664025"/>
    <w:rsid w:val="0066410B"/>
    <w:rsid w:val="006641FD"/>
    <w:rsid w:val="0066420B"/>
    <w:rsid w:val="0066428C"/>
    <w:rsid w:val="00664292"/>
    <w:rsid w:val="006642EF"/>
    <w:rsid w:val="006643DC"/>
    <w:rsid w:val="006645CC"/>
    <w:rsid w:val="006645CD"/>
    <w:rsid w:val="006645F6"/>
    <w:rsid w:val="006645FE"/>
    <w:rsid w:val="0066463B"/>
    <w:rsid w:val="00664705"/>
    <w:rsid w:val="0066472C"/>
    <w:rsid w:val="006647A5"/>
    <w:rsid w:val="00664876"/>
    <w:rsid w:val="006648FD"/>
    <w:rsid w:val="006648FE"/>
    <w:rsid w:val="0066492F"/>
    <w:rsid w:val="00664962"/>
    <w:rsid w:val="00664998"/>
    <w:rsid w:val="006649E0"/>
    <w:rsid w:val="00664D2A"/>
    <w:rsid w:val="00664D6A"/>
    <w:rsid w:val="00664D8D"/>
    <w:rsid w:val="00664D98"/>
    <w:rsid w:val="00664E46"/>
    <w:rsid w:val="00664E6A"/>
    <w:rsid w:val="00664ED9"/>
    <w:rsid w:val="00664EEC"/>
    <w:rsid w:val="00664FB1"/>
    <w:rsid w:val="00664FD5"/>
    <w:rsid w:val="00665016"/>
    <w:rsid w:val="0066512D"/>
    <w:rsid w:val="00665182"/>
    <w:rsid w:val="0066522E"/>
    <w:rsid w:val="006652B6"/>
    <w:rsid w:val="006652F1"/>
    <w:rsid w:val="006653FF"/>
    <w:rsid w:val="0066545E"/>
    <w:rsid w:val="00665483"/>
    <w:rsid w:val="006654DC"/>
    <w:rsid w:val="00665508"/>
    <w:rsid w:val="00665546"/>
    <w:rsid w:val="00665665"/>
    <w:rsid w:val="00665693"/>
    <w:rsid w:val="006657A2"/>
    <w:rsid w:val="006657F2"/>
    <w:rsid w:val="0066584B"/>
    <w:rsid w:val="00665890"/>
    <w:rsid w:val="006658EA"/>
    <w:rsid w:val="0066595B"/>
    <w:rsid w:val="006659F3"/>
    <w:rsid w:val="00665A9C"/>
    <w:rsid w:val="00665B21"/>
    <w:rsid w:val="00665B8B"/>
    <w:rsid w:val="00665C4C"/>
    <w:rsid w:val="00665CC7"/>
    <w:rsid w:val="00665DBA"/>
    <w:rsid w:val="00665E83"/>
    <w:rsid w:val="00665E84"/>
    <w:rsid w:val="00665E89"/>
    <w:rsid w:val="00665F4D"/>
    <w:rsid w:val="00665F9F"/>
    <w:rsid w:val="00666019"/>
    <w:rsid w:val="00666143"/>
    <w:rsid w:val="0066617F"/>
    <w:rsid w:val="00666257"/>
    <w:rsid w:val="006662EC"/>
    <w:rsid w:val="00666470"/>
    <w:rsid w:val="0066649E"/>
    <w:rsid w:val="00666525"/>
    <w:rsid w:val="00666562"/>
    <w:rsid w:val="00666569"/>
    <w:rsid w:val="0066658F"/>
    <w:rsid w:val="006665A7"/>
    <w:rsid w:val="006665D7"/>
    <w:rsid w:val="00666624"/>
    <w:rsid w:val="0066665E"/>
    <w:rsid w:val="00666679"/>
    <w:rsid w:val="006666C5"/>
    <w:rsid w:val="006667DE"/>
    <w:rsid w:val="0066690D"/>
    <w:rsid w:val="00666948"/>
    <w:rsid w:val="006669A2"/>
    <w:rsid w:val="006669A5"/>
    <w:rsid w:val="00666A32"/>
    <w:rsid w:val="00666A68"/>
    <w:rsid w:val="00666AE5"/>
    <w:rsid w:val="00666CAC"/>
    <w:rsid w:val="00666D20"/>
    <w:rsid w:val="00666D66"/>
    <w:rsid w:val="00666D6C"/>
    <w:rsid w:val="00666DC7"/>
    <w:rsid w:val="00666F0D"/>
    <w:rsid w:val="00666F16"/>
    <w:rsid w:val="00666FB1"/>
    <w:rsid w:val="00666FB3"/>
    <w:rsid w:val="00667025"/>
    <w:rsid w:val="0066710E"/>
    <w:rsid w:val="00667171"/>
    <w:rsid w:val="00667195"/>
    <w:rsid w:val="00667275"/>
    <w:rsid w:val="006673C2"/>
    <w:rsid w:val="006673D5"/>
    <w:rsid w:val="0066747B"/>
    <w:rsid w:val="006674C8"/>
    <w:rsid w:val="00667500"/>
    <w:rsid w:val="00667532"/>
    <w:rsid w:val="00667579"/>
    <w:rsid w:val="0066758A"/>
    <w:rsid w:val="006675EA"/>
    <w:rsid w:val="00667643"/>
    <w:rsid w:val="0066764A"/>
    <w:rsid w:val="006676ED"/>
    <w:rsid w:val="00667710"/>
    <w:rsid w:val="00667829"/>
    <w:rsid w:val="006678BA"/>
    <w:rsid w:val="006678E7"/>
    <w:rsid w:val="006679A5"/>
    <w:rsid w:val="006679F8"/>
    <w:rsid w:val="00667A6C"/>
    <w:rsid w:val="00667AF5"/>
    <w:rsid w:val="00667BC9"/>
    <w:rsid w:val="00667C34"/>
    <w:rsid w:val="00667DB7"/>
    <w:rsid w:val="00667DC0"/>
    <w:rsid w:val="00667DD3"/>
    <w:rsid w:val="00667E36"/>
    <w:rsid w:val="00667E3F"/>
    <w:rsid w:val="00667F00"/>
    <w:rsid w:val="00667F10"/>
    <w:rsid w:val="00667F13"/>
    <w:rsid w:val="00667F14"/>
    <w:rsid w:val="00667F86"/>
    <w:rsid w:val="00667FB5"/>
    <w:rsid w:val="00670025"/>
    <w:rsid w:val="006700D4"/>
    <w:rsid w:val="006700F9"/>
    <w:rsid w:val="00670161"/>
    <w:rsid w:val="0067018F"/>
    <w:rsid w:val="0067033F"/>
    <w:rsid w:val="0067040E"/>
    <w:rsid w:val="00670500"/>
    <w:rsid w:val="00670514"/>
    <w:rsid w:val="00670527"/>
    <w:rsid w:val="0067056E"/>
    <w:rsid w:val="00670638"/>
    <w:rsid w:val="006706EE"/>
    <w:rsid w:val="00670931"/>
    <w:rsid w:val="0067093B"/>
    <w:rsid w:val="0067093D"/>
    <w:rsid w:val="00670967"/>
    <w:rsid w:val="00670978"/>
    <w:rsid w:val="00670A68"/>
    <w:rsid w:val="00670BC9"/>
    <w:rsid w:val="00670BD7"/>
    <w:rsid w:val="00670C15"/>
    <w:rsid w:val="00670D99"/>
    <w:rsid w:val="00670D9A"/>
    <w:rsid w:val="00670DFC"/>
    <w:rsid w:val="00670E2B"/>
    <w:rsid w:val="00670E59"/>
    <w:rsid w:val="00670F55"/>
    <w:rsid w:val="00670F56"/>
    <w:rsid w:val="006710E2"/>
    <w:rsid w:val="0067114A"/>
    <w:rsid w:val="0067123E"/>
    <w:rsid w:val="0067123F"/>
    <w:rsid w:val="006712F9"/>
    <w:rsid w:val="0067137B"/>
    <w:rsid w:val="006714D8"/>
    <w:rsid w:val="006714FC"/>
    <w:rsid w:val="00671521"/>
    <w:rsid w:val="0067152A"/>
    <w:rsid w:val="00671600"/>
    <w:rsid w:val="0067161C"/>
    <w:rsid w:val="0067161E"/>
    <w:rsid w:val="0067163F"/>
    <w:rsid w:val="00671785"/>
    <w:rsid w:val="0067178F"/>
    <w:rsid w:val="006717FB"/>
    <w:rsid w:val="006718E8"/>
    <w:rsid w:val="006718E9"/>
    <w:rsid w:val="006719E5"/>
    <w:rsid w:val="00671ACE"/>
    <w:rsid w:val="00671AF0"/>
    <w:rsid w:val="00671B4D"/>
    <w:rsid w:val="00671B5F"/>
    <w:rsid w:val="00671B61"/>
    <w:rsid w:val="00671D0D"/>
    <w:rsid w:val="00671DF6"/>
    <w:rsid w:val="00671F37"/>
    <w:rsid w:val="00671F64"/>
    <w:rsid w:val="00671FC4"/>
    <w:rsid w:val="006720FA"/>
    <w:rsid w:val="00672290"/>
    <w:rsid w:val="00672299"/>
    <w:rsid w:val="006722E1"/>
    <w:rsid w:val="0067235C"/>
    <w:rsid w:val="006723D8"/>
    <w:rsid w:val="006723D9"/>
    <w:rsid w:val="00672432"/>
    <w:rsid w:val="00672452"/>
    <w:rsid w:val="006725A9"/>
    <w:rsid w:val="006725F7"/>
    <w:rsid w:val="00672651"/>
    <w:rsid w:val="00672743"/>
    <w:rsid w:val="00672761"/>
    <w:rsid w:val="006727EB"/>
    <w:rsid w:val="00672803"/>
    <w:rsid w:val="0067280A"/>
    <w:rsid w:val="00672860"/>
    <w:rsid w:val="00672865"/>
    <w:rsid w:val="00672887"/>
    <w:rsid w:val="0067288C"/>
    <w:rsid w:val="006728A6"/>
    <w:rsid w:val="006729A1"/>
    <w:rsid w:val="00672A2D"/>
    <w:rsid w:val="00672A78"/>
    <w:rsid w:val="00672A9B"/>
    <w:rsid w:val="00672AC8"/>
    <w:rsid w:val="00672BC3"/>
    <w:rsid w:val="00672BCA"/>
    <w:rsid w:val="00672BEB"/>
    <w:rsid w:val="00672CAC"/>
    <w:rsid w:val="00672CE6"/>
    <w:rsid w:val="00672CE8"/>
    <w:rsid w:val="00672CF3"/>
    <w:rsid w:val="00672D44"/>
    <w:rsid w:val="00672DB3"/>
    <w:rsid w:val="00672E6F"/>
    <w:rsid w:val="00672EBC"/>
    <w:rsid w:val="00672EC9"/>
    <w:rsid w:val="00673066"/>
    <w:rsid w:val="0067307A"/>
    <w:rsid w:val="00673116"/>
    <w:rsid w:val="0067313F"/>
    <w:rsid w:val="0067314C"/>
    <w:rsid w:val="0067315C"/>
    <w:rsid w:val="006731B5"/>
    <w:rsid w:val="006732AD"/>
    <w:rsid w:val="006732D2"/>
    <w:rsid w:val="006732E5"/>
    <w:rsid w:val="006733BF"/>
    <w:rsid w:val="006734BB"/>
    <w:rsid w:val="0067353A"/>
    <w:rsid w:val="006735A0"/>
    <w:rsid w:val="00673622"/>
    <w:rsid w:val="00673623"/>
    <w:rsid w:val="00673660"/>
    <w:rsid w:val="0067368E"/>
    <w:rsid w:val="0067369E"/>
    <w:rsid w:val="006736BA"/>
    <w:rsid w:val="00673739"/>
    <w:rsid w:val="0067374E"/>
    <w:rsid w:val="00673880"/>
    <w:rsid w:val="006739B0"/>
    <w:rsid w:val="006739BF"/>
    <w:rsid w:val="00673A3F"/>
    <w:rsid w:val="00673A4C"/>
    <w:rsid w:val="00673AA3"/>
    <w:rsid w:val="00673AB5"/>
    <w:rsid w:val="00673BB7"/>
    <w:rsid w:val="00673BF3"/>
    <w:rsid w:val="00673D49"/>
    <w:rsid w:val="00673DE8"/>
    <w:rsid w:val="00673E33"/>
    <w:rsid w:val="00674003"/>
    <w:rsid w:val="0067403D"/>
    <w:rsid w:val="0067411A"/>
    <w:rsid w:val="0067422D"/>
    <w:rsid w:val="00674285"/>
    <w:rsid w:val="0067430E"/>
    <w:rsid w:val="0067431C"/>
    <w:rsid w:val="0067443B"/>
    <w:rsid w:val="006744D7"/>
    <w:rsid w:val="00674523"/>
    <w:rsid w:val="0067456F"/>
    <w:rsid w:val="0067462C"/>
    <w:rsid w:val="00674740"/>
    <w:rsid w:val="00674A21"/>
    <w:rsid w:val="00674AA1"/>
    <w:rsid w:val="00674AE0"/>
    <w:rsid w:val="00674AE2"/>
    <w:rsid w:val="00674AE3"/>
    <w:rsid w:val="00674AFE"/>
    <w:rsid w:val="00674B58"/>
    <w:rsid w:val="00674B5C"/>
    <w:rsid w:val="00674B74"/>
    <w:rsid w:val="00674CAC"/>
    <w:rsid w:val="00674D10"/>
    <w:rsid w:val="00674DBE"/>
    <w:rsid w:val="00674E2C"/>
    <w:rsid w:val="00674E4F"/>
    <w:rsid w:val="00674E66"/>
    <w:rsid w:val="00674EF6"/>
    <w:rsid w:val="00674FCD"/>
    <w:rsid w:val="00674FEC"/>
    <w:rsid w:val="00675130"/>
    <w:rsid w:val="00675290"/>
    <w:rsid w:val="006753BE"/>
    <w:rsid w:val="0067549A"/>
    <w:rsid w:val="00675569"/>
    <w:rsid w:val="0067562F"/>
    <w:rsid w:val="006756FE"/>
    <w:rsid w:val="006757FF"/>
    <w:rsid w:val="0067587A"/>
    <w:rsid w:val="00675884"/>
    <w:rsid w:val="006758A4"/>
    <w:rsid w:val="00675905"/>
    <w:rsid w:val="00675971"/>
    <w:rsid w:val="006759B7"/>
    <w:rsid w:val="006759E0"/>
    <w:rsid w:val="00675A04"/>
    <w:rsid w:val="00675A4B"/>
    <w:rsid w:val="00675A90"/>
    <w:rsid w:val="00675AD4"/>
    <w:rsid w:val="00675CBF"/>
    <w:rsid w:val="00675CC2"/>
    <w:rsid w:val="00675D2C"/>
    <w:rsid w:val="00675D43"/>
    <w:rsid w:val="00675DC2"/>
    <w:rsid w:val="00675E99"/>
    <w:rsid w:val="006760D1"/>
    <w:rsid w:val="0067612E"/>
    <w:rsid w:val="0067617E"/>
    <w:rsid w:val="006761EF"/>
    <w:rsid w:val="0067622B"/>
    <w:rsid w:val="00676233"/>
    <w:rsid w:val="0067628B"/>
    <w:rsid w:val="006762FD"/>
    <w:rsid w:val="00676412"/>
    <w:rsid w:val="006764E9"/>
    <w:rsid w:val="00676537"/>
    <w:rsid w:val="006765DB"/>
    <w:rsid w:val="006765FF"/>
    <w:rsid w:val="00676600"/>
    <w:rsid w:val="0067670A"/>
    <w:rsid w:val="0067676C"/>
    <w:rsid w:val="006767B1"/>
    <w:rsid w:val="006767C6"/>
    <w:rsid w:val="00676821"/>
    <w:rsid w:val="006768A5"/>
    <w:rsid w:val="0067691F"/>
    <w:rsid w:val="00676965"/>
    <w:rsid w:val="00676A90"/>
    <w:rsid w:val="00676AFA"/>
    <w:rsid w:val="00676B7E"/>
    <w:rsid w:val="00676BB3"/>
    <w:rsid w:val="00676C51"/>
    <w:rsid w:val="00676CF0"/>
    <w:rsid w:val="00676D56"/>
    <w:rsid w:val="00676E0A"/>
    <w:rsid w:val="00676F33"/>
    <w:rsid w:val="00676FCD"/>
    <w:rsid w:val="00676FDC"/>
    <w:rsid w:val="00677094"/>
    <w:rsid w:val="006770FE"/>
    <w:rsid w:val="00677140"/>
    <w:rsid w:val="006771C5"/>
    <w:rsid w:val="00677296"/>
    <w:rsid w:val="006772E2"/>
    <w:rsid w:val="006772E3"/>
    <w:rsid w:val="00677308"/>
    <w:rsid w:val="00677399"/>
    <w:rsid w:val="006773F5"/>
    <w:rsid w:val="006774A7"/>
    <w:rsid w:val="00677550"/>
    <w:rsid w:val="006776EE"/>
    <w:rsid w:val="00677780"/>
    <w:rsid w:val="0067780D"/>
    <w:rsid w:val="0067781D"/>
    <w:rsid w:val="0067791A"/>
    <w:rsid w:val="006779DD"/>
    <w:rsid w:val="00677A02"/>
    <w:rsid w:val="00677A26"/>
    <w:rsid w:val="00677A63"/>
    <w:rsid w:val="00677B23"/>
    <w:rsid w:val="00677C0F"/>
    <w:rsid w:val="00677D32"/>
    <w:rsid w:val="00677D39"/>
    <w:rsid w:val="00677D56"/>
    <w:rsid w:val="00677D74"/>
    <w:rsid w:val="00677D97"/>
    <w:rsid w:val="00677E36"/>
    <w:rsid w:val="00677E70"/>
    <w:rsid w:val="00677ECB"/>
    <w:rsid w:val="00677F26"/>
    <w:rsid w:val="00677F82"/>
    <w:rsid w:val="00680011"/>
    <w:rsid w:val="006800DA"/>
    <w:rsid w:val="00680281"/>
    <w:rsid w:val="006802CA"/>
    <w:rsid w:val="00680428"/>
    <w:rsid w:val="00680571"/>
    <w:rsid w:val="00680612"/>
    <w:rsid w:val="0068063C"/>
    <w:rsid w:val="00680672"/>
    <w:rsid w:val="0068067C"/>
    <w:rsid w:val="006806BF"/>
    <w:rsid w:val="0068070A"/>
    <w:rsid w:val="0068080E"/>
    <w:rsid w:val="00680816"/>
    <w:rsid w:val="00680865"/>
    <w:rsid w:val="00680885"/>
    <w:rsid w:val="006808F3"/>
    <w:rsid w:val="00680A5D"/>
    <w:rsid w:val="00680A6C"/>
    <w:rsid w:val="00680ACC"/>
    <w:rsid w:val="00680ACD"/>
    <w:rsid w:val="00680B0B"/>
    <w:rsid w:val="00680B52"/>
    <w:rsid w:val="00680B69"/>
    <w:rsid w:val="00680B8A"/>
    <w:rsid w:val="00680BF4"/>
    <w:rsid w:val="00680C0E"/>
    <w:rsid w:val="00680D91"/>
    <w:rsid w:val="00680D9A"/>
    <w:rsid w:val="00680EB9"/>
    <w:rsid w:val="00680EE9"/>
    <w:rsid w:val="00680F54"/>
    <w:rsid w:val="00680FC5"/>
    <w:rsid w:val="00680FE1"/>
    <w:rsid w:val="00680FF1"/>
    <w:rsid w:val="00681022"/>
    <w:rsid w:val="006810CC"/>
    <w:rsid w:val="006810F6"/>
    <w:rsid w:val="0068112A"/>
    <w:rsid w:val="00681313"/>
    <w:rsid w:val="0068134C"/>
    <w:rsid w:val="0068139A"/>
    <w:rsid w:val="006813B4"/>
    <w:rsid w:val="0068144C"/>
    <w:rsid w:val="00681456"/>
    <w:rsid w:val="00681460"/>
    <w:rsid w:val="006814A8"/>
    <w:rsid w:val="0068165C"/>
    <w:rsid w:val="0068179E"/>
    <w:rsid w:val="00681811"/>
    <w:rsid w:val="0068184F"/>
    <w:rsid w:val="00681855"/>
    <w:rsid w:val="00681958"/>
    <w:rsid w:val="00681980"/>
    <w:rsid w:val="006819B0"/>
    <w:rsid w:val="006819BC"/>
    <w:rsid w:val="006819E8"/>
    <w:rsid w:val="00681A34"/>
    <w:rsid w:val="00681A5B"/>
    <w:rsid w:val="00681BAD"/>
    <w:rsid w:val="00681CE0"/>
    <w:rsid w:val="00681D2A"/>
    <w:rsid w:val="00681ECF"/>
    <w:rsid w:val="00681EE4"/>
    <w:rsid w:val="00681EEF"/>
    <w:rsid w:val="00681F8E"/>
    <w:rsid w:val="00682032"/>
    <w:rsid w:val="0068207F"/>
    <w:rsid w:val="00682131"/>
    <w:rsid w:val="0068215F"/>
    <w:rsid w:val="006821EB"/>
    <w:rsid w:val="006822BA"/>
    <w:rsid w:val="006822C8"/>
    <w:rsid w:val="006822FF"/>
    <w:rsid w:val="00682305"/>
    <w:rsid w:val="0068230D"/>
    <w:rsid w:val="0068230E"/>
    <w:rsid w:val="0068232D"/>
    <w:rsid w:val="00682335"/>
    <w:rsid w:val="006823E2"/>
    <w:rsid w:val="0068246F"/>
    <w:rsid w:val="00682499"/>
    <w:rsid w:val="006824B8"/>
    <w:rsid w:val="006825C8"/>
    <w:rsid w:val="006825F1"/>
    <w:rsid w:val="00682615"/>
    <w:rsid w:val="0068266E"/>
    <w:rsid w:val="0068270C"/>
    <w:rsid w:val="006827AB"/>
    <w:rsid w:val="006828AA"/>
    <w:rsid w:val="006828E5"/>
    <w:rsid w:val="006829BC"/>
    <w:rsid w:val="006829C4"/>
    <w:rsid w:val="006829CA"/>
    <w:rsid w:val="006829DE"/>
    <w:rsid w:val="00682AC3"/>
    <w:rsid w:val="00682ACA"/>
    <w:rsid w:val="00682AF7"/>
    <w:rsid w:val="00682BCA"/>
    <w:rsid w:val="00682CCE"/>
    <w:rsid w:val="00682D35"/>
    <w:rsid w:val="00682D36"/>
    <w:rsid w:val="00682D78"/>
    <w:rsid w:val="00682DF5"/>
    <w:rsid w:val="00682E84"/>
    <w:rsid w:val="00682F05"/>
    <w:rsid w:val="00682F80"/>
    <w:rsid w:val="00682FFC"/>
    <w:rsid w:val="00683036"/>
    <w:rsid w:val="0068310D"/>
    <w:rsid w:val="00683184"/>
    <w:rsid w:val="0068318A"/>
    <w:rsid w:val="006831CA"/>
    <w:rsid w:val="0068330A"/>
    <w:rsid w:val="00683318"/>
    <w:rsid w:val="00683361"/>
    <w:rsid w:val="006833A7"/>
    <w:rsid w:val="006833BD"/>
    <w:rsid w:val="00683507"/>
    <w:rsid w:val="0068353C"/>
    <w:rsid w:val="00683554"/>
    <w:rsid w:val="006835DC"/>
    <w:rsid w:val="00683642"/>
    <w:rsid w:val="006836BC"/>
    <w:rsid w:val="006836CF"/>
    <w:rsid w:val="00683705"/>
    <w:rsid w:val="0068386C"/>
    <w:rsid w:val="00683890"/>
    <w:rsid w:val="006838C7"/>
    <w:rsid w:val="006838EB"/>
    <w:rsid w:val="0068399D"/>
    <w:rsid w:val="006839D0"/>
    <w:rsid w:val="006839E2"/>
    <w:rsid w:val="006839EA"/>
    <w:rsid w:val="00683A65"/>
    <w:rsid w:val="00683A7F"/>
    <w:rsid w:val="00683AA7"/>
    <w:rsid w:val="00683AC5"/>
    <w:rsid w:val="00683AD6"/>
    <w:rsid w:val="00683AD7"/>
    <w:rsid w:val="00683B6D"/>
    <w:rsid w:val="00683B7E"/>
    <w:rsid w:val="00683B9A"/>
    <w:rsid w:val="00683CAD"/>
    <w:rsid w:val="00683CB7"/>
    <w:rsid w:val="00683D28"/>
    <w:rsid w:val="00683D4E"/>
    <w:rsid w:val="00683DB8"/>
    <w:rsid w:val="00683E19"/>
    <w:rsid w:val="00683EEF"/>
    <w:rsid w:val="00683FFE"/>
    <w:rsid w:val="0068405F"/>
    <w:rsid w:val="00684075"/>
    <w:rsid w:val="00684150"/>
    <w:rsid w:val="006841B1"/>
    <w:rsid w:val="006841ED"/>
    <w:rsid w:val="006841F2"/>
    <w:rsid w:val="0068420C"/>
    <w:rsid w:val="006842CE"/>
    <w:rsid w:val="006842EC"/>
    <w:rsid w:val="00684584"/>
    <w:rsid w:val="00684586"/>
    <w:rsid w:val="006845C6"/>
    <w:rsid w:val="006845EE"/>
    <w:rsid w:val="00684686"/>
    <w:rsid w:val="006846CB"/>
    <w:rsid w:val="00684715"/>
    <w:rsid w:val="00684736"/>
    <w:rsid w:val="00684852"/>
    <w:rsid w:val="006848CF"/>
    <w:rsid w:val="00684976"/>
    <w:rsid w:val="0068497C"/>
    <w:rsid w:val="00684AD2"/>
    <w:rsid w:val="00684AF1"/>
    <w:rsid w:val="00684B02"/>
    <w:rsid w:val="00684B94"/>
    <w:rsid w:val="00684D2D"/>
    <w:rsid w:val="00684DDD"/>
    <w:rsid w:val="00684E3C"/>
    <w:rsid w:val="00684E61"/>
    <w:rsid w:val="00684E75"/>
    <w:rsid w:val="00684EE9"/>
    <w:rsid w:val="00684F01"/>
    <w:rsid w:val="00684F2A"/>
    <w:rsid w:val="0068501C"/>
    <w:rsid w:val="00685063"/>
    <w:rsid w:val="00685074"/>
    <w:rsid w:val="00685148"/>
    <w:rsid w:val="006851C1"/>
    <w:rsid w:val="006852C3"/>
    <w:rsid w:val="00685343"/>
    <w:rsid w:val="00685384"/>
    <w:rsid w:val="006853B4"/>
    <w:rsid w:val="0068541D"/>
    <w:rsid w:val="0068553E"/>
    <w:rsid w:val="006856BB"/>
    <w:rsid w:val="006856FD"/>
    <w:rsid w:val="00685740"/>
    <w:rsid w:val="00685764"/>
    <w:rsid w:val="006857BF"/>
    <w:rsid w:val="006857F9"/>
    <w:rsid w:val="0068587D"/>
    <w:rsid w:val="0068596F"/>
    <w:rsid w:val="00685A2D"/>
    <w:rsid w:val="00685A6B"/>
    <w:rsid w:val="00685C66"/>
    <w:rsid w:val="00685C76"/>
    <w:rsid w:val="00685CD9"/>
    <w:rsid w:val="00685CFF"/>
    <w:rsid w:val="00685D65"/>
    <w:rsid w:val="00685DEE"/>
    <w:rsid w:val="00685E4D"/>
    <w:rsid w:val="00685EC7"/>
    <w:rsid w:val="00685F3C"/>
    <w:rsid w:val="00685F74"/>
    <w:rsid w:val="00685FF1"/>
    <w:rsid w:val="00686004"/>
    <w:rsid w:val="00686161"/>
    <w:rsid w:val="0068617C"/>
    <w:rsid w:val="0068617D"/>
    <w:rsid w:val="00686250"/>
    <w:rsid w:val="0068626D"/>
    <w:rsid w:val="006862DC"/>
    <w:rsid w:val="0068649C"/>
    <w:rsid w:val="006864D3"/>
    <w:rsid w:val="006865B2"/>
    <w:rsid w:val="00686620"/>
    <w:rsid w:val="0068664B"/>
    <w:rsid w:val="006868B8"/>
    <w:rsid w:val="00686931"/>
    <w:rsid w:val="00686976"/>
    <w:rsid w:val="006869B3"/>
    <w:rsid w:val="00686A51"/>
    <w:rsid w:val="00686CB6"/>
    <w:rsid w:val="00686D43"/>
    <w:rsid w:val="00686E82"/>
    <w:rsid w:val="00686EBC"/>
    <w:rsid w:val="00686EFB"/>
    <w:rsid w:val="00686F1C"/>
    <w:rsid w:val="00686F42"/>
    <w:rsid w:val="00686F81"/>
    <w:rsid w:val="00686F91"/>
    <w:rsid w:val="00686F94"/>
    <w:rsid w:val="00687049"/>
    <w:rsid w:val="0068709D"/>
    <w:rsid w:val="006870EA"/>
    <w:rsid w:val="00687166"/>
    <w:rsid w:val="00687187"/>
    <w:rsid w:val="006871D4"/>
    <w:rsid w:val="006872BE"/>
    <w:rsid w:val="0068744F"/>
    <w:rsid w:val="00687484"/>
    <w:rsid w:val="006874D2"/>
    <w:rsid w:val="006874F6"/>
    <w:rsid w:val="00687554"/>
    <w:rsid w:val="00687591"/>
    <w:rsid w:val="0068759D"/>
    <w:rsid w:val="006875D0"/>
    <w:rsid w:val="00687828"/>
    <w:rsid w:val="00687832"/>
    <w:rsid w:val="00687873"/>
    <w:rsid w:val="00687880"/>
    <w:rsid w:val="006878DB"/>
    <w:rsid w:val="0068795C"/>
    <w:rsid w:val="006879C0"/>
    <w:rsid w:val="006879C4"/>
    <w:rsid w:val="00687A2E"/>
    <w:rsid w:val="00687A4F"/>
    <w:rsid w:val="00687A9C"/>
    <w:rsid w:val="00687ADA"/>
    <w:rsid w:val="00687BCF"/>
    <w:rsid w:val="00687BE4"/>
    <w:rsid w:val="00687C0E"/>
    <w:rsid w:val="00687C7B"/>
    <w:rsid w:val="00687C8A"/>
    <w:rsid w:val="00687CD6"/>
    <w:rsid w:val="00687D99"/>
    <w:rsid w:val="00687DD3"/>
    <w:rsid w:val="00687E17"/>
    <w:rsid w:val="00687E9A"/>
    <w:rsid w:val="00687ECB"/>
    <w:rsid w:val="00687F41"/>
    <w:rsid w:val="00687F93"/>
    <w:rsid w:val="00687FC5"/>
    <w:rsid w:val="00690052"/>
    <w:rsid w:val="00690206"/>
    <w:rsid w:val="0069025F"/>
    <w:rsid w:val="00690283"/>
    <w:rsid w:val="00690341"/>
    <w:rsid w:val="00690380"/>
    <w:rsid w:val="006903D0"/>
    <w:rsid w:val="0069040B"/>
    <w:rsid w:val="0069041F"/>
    <w:rsid w:val="00690718"/>
    <w:rsid w:val="00690748"/>
    <w:rsid w:val="006907AB"/>
    <w:rsid w:val="006907D4"/>
    <w:rsid w:val="0069080C"/>
    <w:rsid w:val="0069088D"/>
    <w:rsid w:val="00690891"/>
    <w:rsid w:val="006908FE"/>
    <w:rsid w:val="0069092A"/>
    <w:rsid w:val="00690968"/>
    <w:rsid w:val="006909E9"/>
    <w:rsid w:val="00690ADF"/>
    <w:rsid w:val="00690AF6"/>
    <w:rsid w:val="00690C39"/>
    <w:rsid w:val="00690C43"/>
    <w:rsid w:val="00690CBC"/>
    <w:rsid w:val="00690CC1"/>
    <w:rsid w:val="00690D78"/>
    <w:rsid w:val="00690E02"/>
    <w:rsid w:val="00690E91"/>
    <w:rsid w:val="00690EAE"/>
    <w:rsid w:val="00690F1E"/>
    <w:rsid w:val="00691037"/>
    <w:rsid w:val="0069103E"/>
    <w:rsid w:val="00691058"/>
    <w:rsid w:val="00691077"/>
    <w:rsid w:val="006910B6"/>
    <w:rsid w:val="00691158"/>
    <w:rsid w:val="006911AA"/>
    <w:rsid w:val="006911BE"/>
    <w:rsid w:val="0069129A"/>
    <w:rsid w:val="006912CD"/>
    <w:rsid w:val="006912EF"/>
    <w:rsid w:val="006912F1"/>
    <w:rsid w:val="0069137D"/>
    <w:rsid w:val="0069145B"/>
    <w:rsid w:val="006914D0"/>
    <w:rsid w:val="0069160A"/>
    <w:rsid w:val="006916C7"/>
    <w:rsid w:val="006916EB"/>
    <w:rsid w:val="00691751"/>
    <w:rsid w:val="00691792"/>
    <w:rsid w:val="006917A8"/>
    <w:rsid w:val="006917B4"/>
    <w:rsid w:val="006917FA"/>
    <w:rsid w:val="0069183A"/>
    <w:rsid w:val="006918D1"/>
    <w:rsid w:val="0069194A"/>
    <w:rsid w:val="006919E3"/>
    <w:rsid w:val="00691A62"/>
    <w:rsid w:val="00691ABF"/>
    <w:rsid w:val="00691ACF"/>
    <w:rsid w:val="00691BE1"/>
    <w:rsid w:val="00691CAA"/>
    <w:rsid w:val="00691DDC"/>
    <w:rsid w:val="00691EDF"/>
    <w:rsid w:val="0069207D"/>
    <w:rsid w:val="0069215C"/>
    <w:rsid w:val="0069221E"/>
    <w:rsid w:val="0069224F"/>
    <w:rsid w:val="006922F9"/>
    <w:rsid w:val="006923E8"/>
    <w:rsid w:val="00692435"/>
    <w:rsid w:val="006924B6"/>
    <w:rsid w:val="006924C1"/>
    <w:rsid w:val="0069252B"/>
    <w:rsid w:val="0069261F"/>
    <w:rsid w:val="00692652"/>
    <w:rsid w:val="006926E9"/>
    <w:rsid w:val="0069293A"/>
    <w:rsid w:val="0069296C"/>
    <w:rsid w:val="00692A79"/>
    <w:rsid w:val="00692AE1"/>
    <w:rsid w:val="00692BEE"/>
    <w:rsid w:val="00692CA4"/>
    <w:rsid w:val="00692CC4"/>
    <w:rsid w:val="00692CE5"/>
    <w:rsid w:val="00692E12"/>
    <w:rsid w:val="00692E5B"/>
    <w:rsid w:val="00692EDB"/>
    <w:rsid w:val="00692F55"/>
    <w:rsid w:val="00692FD0"/>
    <w:rsid w:val="00693026"/>
    <w:rsid w:val="00693047"/>
    <w:rsid w:val="006930B4"/>
    <w:rsid w:val="006930CF"/>
    <w:rsid w:val="00693381"/>
    <w:rsid w:val="00693420"/>
    <w:rsid w:val="00693424"/>
    <w:rsid w:val="00693508"/>
    <w:rsid w:val="00693556"/>
    <w:rsid w:val="006935FA"/>
    <w:rsid w:val="00693624"/>
    <w:rsid w:val="00693676"/>
    <w:rsid w:val="00693684"/>
    <w:rsid w:val="0069372E"/>
    <w:rsid w:val="00693734"/>
    <w:rsid w:val="00693741"/>
    <w:rsid w:val="00693777"/>
    <w:rsid w:val="0069377B"/>
    <w:rsid w:val="006937C4"/>
    <w:rsid w:val="006937CA"/>
    <w:rsid w:val="00693826"/>
    <w:rsid w:val="00693856"/>
    <w:rsid w:val="00693873"/>
    <w:rsid w:val="006938BD"/>
    <w:rsid w:val="00693AAC"/>
    <w:rsid w:val="00693ABE"/>
    <w:rsid w:val="00693ADE"/>
    <w:rsid w:val="00693D14"/>
    <w:rsid w:val="00693EE8"/>
    <w:rsid w:val="00693EFE"/>
    <w:rsid w:val="00693F5C"/>
    <w:rsid w:val="00693F83"/>
    <w:rsid w:val="00693FA1"/>
    <w:rsid w:val="00694031"/>
    <w:rsid w:val="006940A9"/>
    <w:rsid w:val="006940C1"/>
    <w:rsid w:val="006941FC"/>
    <w:rsid w:val="0069420B"/>
    <w:rsid w:val="00694280"/>
    <w:rsid w:val="00694296"/>
    <w:rsid w:val="006942DE"/>
    <w:rsid w:val="006943AA"/>
    <w:rsid w:val="00694439"/>
    <w:rsid w:val="0069448E"/>
    <w:rsid w:val="0069469D"/>
    <w:rsid w:val="006947B4"/>
    <w:rsid w:val="006947D3"/>
    <w:rsid w:val="00694853"/>
    <w:rsid w:val="006948BF"/>
    <w:rsid w:val="00694926"/>
    <w:rsid w:val="00694928"/>
    <w:rsid w:val="00694941"/>
    <w:rsid w:val="006949BC"/>
    <w:rsid w:val="006949CA"/>
    <w:rsid w:val="006949D9"/>
    <w:rsid w:val="00694A55"/>
    <w:rsid w:val="00694C04"/>
    <w:rsid w:val="00694C38"/>
    <w:rsid w:val="00694CCD"/>
    <w:rsid w:val="00694EE8"/>
    <w:rsid w:val="00694F84"/>
    <w:rsid w:val="00695054"/>
    <w:rsid w:val="0069512A"/>
    <w:rsid w:val="006951D4"/>
    <w:rsid w:val="006951ED"/>
    <w:rsid w:val="006952E8"/>
    <w:rsid w:val="00695443"/>
    <w:rsid w:val="0069545D"/>
    <w:rsid w:val="0069547D"/>
    <w:rsid w:val="00695483"/>
    <w:rsid w:val="0069549C"/>
    <w:rsid w:val="006954BD"/>
    <w:rsid w:val="00695530"/>
    <w:rsid w:val="00695584"/>
    <w:rsid w:val="006955A0"/>
    <w:rsid w:val="006955BE"/>
    <w:rsid w:val="0069565C"/>
    <w:rsid w:val="00695717"/>
    <w:rsid w:val="006957DE"/>
    <w:rsid w:val="00695800"/>
    <w:rsid w:val="0069581F"/>
    <w:rsid w:val="00695832"/>
    <w:rsid w:val="0069586E"/>
    <w:rsid w:val="006958EB"/>
    <w:rsid w:val="0069590D"/>
    <w:rsid w:val="0069598A"/>
    <w:rsid w:val="006959C9"/>
    <w:rsid w:val="00695A7F"/>
    <w:rsid w:val="00695A8D"/>
    <w:rsid w:val="00695AF4"/>
    <w:rsid w:val="00695B24"/>
    <w:rsid w:val="00695B50"/>
    <w:rsid w:val="00695BB3"/>
    <w:rsid w:val="00695CC2"/>
    <w:rsid w:val="00695CCE"/>
    <w:rsid w:val="00695D10"/>
    <w:rsid w:val="00695E28"/>
    <w:rsid w:val="00695ED3"/>
    <w:rsid w:val="00695F19"/>
    <w:rsid w:val="00695FE0"/>
    <w:rsid w:val="0069605D"/>
    <w:rsid w:val="006960B1"/>
    <w:rsid w:val="00696109"/>
    <w:rsid w:val="006961B7"/>
    <w:rsid w:val="00696207"/>
    <w:rsid w:val="00696213"/>
    <w:rsid w:val="00696231"/>
    <w:rsid w:val="00696261"/>
    <w:rsid w:val="006962F6"/>
    <w:rsid w:val="0069630E"/>
    <w:rsid w:val="00696346"/>
    <w:rsid w:val="00696390"/>
    <w:rsid w:val="00696499"/>
    <w:rsid w:val="006964BD"/>
    <w:rsid w:val="0069651A"/>
    <w:rsid w:val="00696575"/>
    <w:rsid w:val="00696673"/>
    <w:rsid w:val="006966AA"/>
    <w:rsid w:val="006966DB"/>
    <w:rsid w:val="00696777"/>
    <w:rsid w:val="00696804"/>
    <w:rsid w:val="00696888"/>
    <w:rsid w:val="006968EC"/>
    <w:rsid w:val="006968F3"/>
    <w:rsid w:val="00696983"/>
    <w:rsid w:val="00696986"/>
    <w:rsid w:val="00696A3C"/>
    <w:rsid w:val="00696A8D"/>
    <w:rsid w:val="00696AAD"/>
    <w:rsid w:val="00696ADD"/>
    <w:rsid w:val="00696B5C"/>
    <w:rsid w:val="00696B6D"/>
    <w:rsid w:val="00696C6D"/>
    <w:rsid w:val="00696C73"/>
    <w:rsid w:val="00696D08"/>
    <w:rsid w:val="00696D70"/>
    <w:rsid w:val="00696DF8"/>
    <w:rsid w:val="00696EBC"/>
    <w:rsid w:val="00696F52"/>
    <w:rsid w:val="00696FB5"/>
    <w:rsid w:val="00696FB6"/>
    <w:rsid w:val="00696FF8"/>
    <w:rsid w:val="00697028"/>
    <w:rsid w:val="0069703D"/>
    <w:rsid w:val="0069705E"/>
    <w:rsid w:val="0069713F"/>
    <w:rsid w:val="0069716A"/>
    <w:rsid w:val="00697280"/>
    <w:rsid w:val="00697363"/>
    <w:rsid w:val="0069743F"/>
    <w:rsid w:val="00697472"/>
    <w:rsid w:val="00697504"/>
    <w:rsid w:val="006975C8"/>
    <w:rsid w:val="0069762C"/>
    <w:rsid w:val="00697685"/>
    <w:rsid w:val="006976E4"/>
    <w:rsid w:val="00697708"/>
    <w:rsid w:val="00697711"/>
    <w:rsid w:val="00697721"/>
    <w:rsid w:val="0069779E"/>
    <w:rsid w:val="006977A1"/>
    <w:rsid w:val="006977C3"/>
    <w:rsid w:val="006978AD"/>
    <w:rsid w:val="006978B6"/>
    <w:rsid w:val="00697CC4"/>
    <w:rsid w:val="00697D39"/>
    <w:rsid w:val="00697E01"/>
    <w:rsid w:val="00697E2A"/>
    <w:rsid w:val="00697FAD"/>
    <w:rsid w:val="00697FB1"/>
    <w:rsid w:val="00697FF2"/>
    <w:rsid w:val="00697FFC"/>
    <w:rsid w:val="006A000E"/>
    <w:rsid w:val="006A004D"/>
    <w:rsid w:val="006A00A0"/>
    <w:rsid w:val="006A00A6"/>
    <w:rsid w:val="006A00C5"/>
    <w:rsid w:val="006A0113"/>
    <w:rsid w:val="006A01B5"/>
    <w:rsid w:val="006A01CB"/>
    <w:rsid w:val="006A01CF"/>
    <w:rsid w:val="006A02BB"/>
    <w:rsid w:val="006A032B"/>
    <w:rsid w:val="006A03AA"/>
    <w:rsid w:val="006A0512"/>
    <w:rsid w:val="006A0579"/>
    <w:rsid w:val="006A05D1"/>
    <w:rsid w:val="006A0600"/>
    <w:rsid w:val="006A0643"/>
    <w:rsid w:val="006A066F"/>
    <w:rsid w:val="006A06C2"/>
    <w:rsid w:val="006A06F1"/>
    <w:rsid w:val="006A0712"/>
    <w:rsid w:val="006A0792"/>
    <w:rsid w:val="006A0A0C"/>
    <w:rsid w:val="006A0A3D"/>
    <w:rsid w:val="006A0A9A"/>
    <w:rsid w:val="006A0AF7"/>
    <w:rsid w:val="006A0B17"/>
    <w:rsid w:val="006A0B4A"/>
    <w:rsid w:val="006A0B87"/>
    <w:rsid w:val="006A0BB3"/>
    <w:rsid w:val="006A0CA9"/>
    <w:rsid w:val="006A0CEC"/>
    <w:rsid w:val="006A0CFD"/>
    <w:rsid w:val="006A0D62"/>
    <w:rsid w:val="006A0D8A"/>
    <w:rsid w:val="006A0DE4"/>
    <w:rsid w:val="006A0ED6"/>
    <w:rsid w:val="006A0F46"/>
    <w:rsid w:val="006A0F9C"/>
    <w:rsid w:val="006A10F8"/>
    <w:rsid w:val="006A1138"/>
    <w:rsid w:val="006A1184"/>
    <w:rsid w:val="006A1234"/>
    <w:rsid w:val="006A1277"/>
    <w:rsid w:val="006A12A9"/>
    <w:rsid w:val="006A12C7"/>
    <w:rsid w:val="006A1320"/>
    <w:rsid w:val="006A1394"/>
    <w:rsid w:val="006A13F3"/>
    <w:rsid w:val="006A14A8"/>
    <w:rsid w:val="006A169A"/>
    <w:rsid w:val="006A17A3"/>
    <w:rsid w:val="006A17B7"/>
    <w:rsid w:val="006A17DE"/>
    <w:rsid w:val="006A1877"/>
    <w:rsid w:val="006A18D4"/>
    <w:rsid w:val="006A1901"/>
    <w:rsid w:val="006A1A01"/>
    <w:rsid w:val="006A1A34"/>
    <w:rsid w:val="006A1AA2"/>
    <w:rsid w:val="006A1AFC"/>
    <w:rsid w:val="006A1B2F"/>
    <w:rsid w:val="006A1C0E"/>
    <w:rsid w:val="006A1CD8"/>
    <w:rsid w:val="006A1D68"/>
    <w:rsid w:val="006A1E6C"/>
    <w:rsid w:val="006A1E7B"/>
    <w:rsid w:val="006A1E91"/>
    <w:rsid w:val="006A1EC2"/>
    <w:rsid w:val="006A1EE8"/>
    <w:rsid w:val="006A1F94"/>
    <w:rsid w:val="006A2037"/>
    <w:rsid w:val="006A2049"/>
    <w:rsid w:val="006A2079"/>
    <w:rsid w:val="006A21F8"/>
    <w:rsid w:val="006A23A3"/>
    <w:rsid w:val="006A2405"/>
    <w:rsid w:val="006A248D"/>
    <w:rsid w:val="006A2529"/>
    <w:rsid w:val="006A25AF"/>
    <w:rsid w:val="006A25BC"/>
    <w:rsid w:val="006A267A"/>
    <w:rsid w:val="006A2687"/>
    <w:rsid w:val="006A26D0"/>
    <w:rsid w:val="006A2709"/>
    <w:rsid w:val="006A2784"/>
    <w:rsid w:val="006A2792"/>
    <w:rsid w:val="006A27F6"/>
    <w:rsid w:val="006A28C2"/>
    <w:rsid w:val="006A296F"/>
    <w:rsid w:val="006A29AB"/>
    <w:rsid w:val="006A29DB"/>
    <w:rsid w:val="006A2A30"/>
    <w:rsid w:val="006A2B10"/>
    <w:rsid w:val="006A2C24"/>
    <w:rsid w:val="006A2D2C"/>
    <w:rsid w:val="006A2D43"/>
    <w:rsid w:val="006A2E3F"/>
    <w:rsid w:val="006A2E83"/>
    <w:rsid w:val="006A2EB9"/>
    <w:rsid w:val="006A2ECC"/>
    <w:rsid w:val="006A2EF5"/>
    <w:rsid w:val="006A30B7"/>
    <w:rsid w:val="006A30D9"/>
    <w:rsid w:val="006A317F"/>
    <w:rsid w:val="006A3221"/>
    <w:rsid w:val="006A32D9"/>
    <w:rsid w:val="006A3340"/>
    <w:rsid w:val="006A3589"/>
    <w:rsid w:val="006A3611"/>
    <w:rsid w:val="006A362D"/>
    <w:rsid w:val="006A362F"/>
    <w:rsid w:val="006A36C4"/>
    <w:rsid w:val="006A370F"/>
    <w:rsid w:val="006A376D"/>
    <w:rsid w:val="006A37C7"/>
    <w:rsid w:val="006A388E"/>
    <w:rsid w:val="006A38A5"/>
    <w:rsid w:val="006A3979"/>
    <w:rsid w:val="006A3AA9"/>
    <w:rsid w:val="006A3ACC"/>
    <w:rsid w:val="006A3AF1"/>
    <w:rsid w:val="006A3B45"/>
    <w:rsid w:val="006A3B80"/>
    <w:rsid w:val="006A3C1A"/>
    <w:rsid w:val="006A3C39"/>
    <w:rsid w:val="006A3D23"/>
    <w:rsid w:val="006A3D69"/>
    <w:rsid w:val="006A3DAC"/>
    <w:rsid w:val="006A3DB7"/>
    <w:rsid w:val="006A3DEB"/>
    <w:rsid w:val="006A3E1F"/>
    <w:rsid w:val="006A3E84"/>
    <w:rsid w:val="006A3F50"/>
    <w:rsid w:val="006A3FB4"/>
    <w:rsid w:val="006A3FD3"/>
    <w:rsid w:val="006A3FF3"/>
    <w:rsid w:val="006A405B"/>
    <w:rsid w:val="006A408F"/>
    <w:rsid w:val="006A41C6"/>
    <w:rsid w:val="006A428B"/>
    <w:rsid w:val="006A42E3"/>
    <w:rsid w:val="006A430E"/>
    <w:rsid w:val="006A43D0"/>
    <w:rsid w:val="006A4483"/>
    <w:rsid w:val="006A44DF"/>
    <w:rsid w:val="006A4505"/>
    <w:rsid w:val="006A456A"/>
    <w:rsid w:val="006A459B"/>
    <w:rsid w:val="006A45D1"/>
    <w:rsid w:val="006A462C"/>
    <w:rsid w:val="006A4644"/>
    <w:rsid w:val="006A469E"/>
    <w:rsid w:val="006A46FF"/>
    <w:rsid w:val="006A4761"/>
    <w:rsid w:val="006A4779"/>
    <w:rsid w:val="006A484B"/>
    <w:rsid w:val="006A486E"/>
    <w:rsid w:val="006A488C"/>
    <w:rsid w:val="006A492A"/>
    <w:rsid w:val="006A49AE"/>
    <w:rsid w:val="006A49F9"/>
    <w:rsid w:val="006A4A9E"/>
    <w:rsid w:val="006A4C5E"/>
    <w:rsid w:val="006A4CDB"/>
    <w:rsid w:val="006A4CF7"/>
    <w:rsid w:val="006A4D10"/>
    <w:rsid w:val="006A4D17"/>
    <w:rsid w:val="006A4D5B"/>
    <w:rsid w:val="006A4D6A"/>
    <w:rsid w:val="006A4D98"/>
    <w:rsid w:val="006A4E91"/>
    <w:rsid w:val="006A4E9A"/>
    <w:rsid w:val="006A4F62"/>
    <w:rsid w:val="006A4FE4"/>
    <w:rsid w:val="006A5020"/>
    <w:rsid w:val="006A50CE"/>
    <w:rsid w:val="006A50DB"/>
    <w:rsid w:val="006A523C"/>
    <w:rsid w:val="006A5240"/>
    <w:rsid w:val="006A528E"/>
    <w:rsid w:val="006A52BF"/>
    <w:rsid w:val="006A5335"/>
    <w:rsid w:val="006A53C6"/>
    <w:rsid w:val="006A5462"/>
    <w:rsid w:val="006A547B"/>
    <w:rsid w:val="006A54AE"/>
    <w:rsid w:val="006A5543"/>
    <w:rsid w:val="006A57AF"/>
    <w:rsid w:val="006A57D8"/>
    <w:rsid w:val="006A5925"/>
    <w:rsid w:val="006A5970"/>
    <w:rsid w:val="006A5A20"/>
    <w:rsid w:val="006A5A2F"/>
    <w:rsid w:val="006A5A34"/>
    <w:rsid w:val="006A5A43"/>
    <w:rsid w:val="006A5ABE"/>
    <w:rsid w:val="006A5B50"/>
    <w:rsid w:val="006A5B94"/>
    <w:rsid w:val="006A5C52"/>
    <w:rsid w:val="006A5C93"/>
    <w:rsid w:val="006A5CAA"/>
    <w:rsid w:val="006A5CC3"/>
    <w:rsid w:val="006A5CF9"/>
    <w:rsid w:val="006A5DCF"/>
    <w:rsid w:val="006A5DE4"/>
    <w:rsid w:val="006A5DFF"/>
    <w:rsid w:val="006A5FE2"/>
    <w:rsid w:val="006A6017"/>
    <w:rsid w:val="006A604D"/>
    <w:rsid w:val="006A6058"/>
    <w:rsid w:val="006A617F"/>
    <w:rsid w:val="006A6187"/>
    <w:rsid w:val="006A61BA"/>
    <w:rsid w:val="006A623C"/>
    <w:rsid w:val="006A6336"/>
    <w:rsid w:val="006A6358"/>
    <w:rsid w:val="006A635F"/>
    <w:rsid w:val="006A63E5"/>
    <w:rsid w:val="006A644E"/>
    <w:rsid w:val="006A6473"/>
    <w:rsid w:val="006A6482"/>
    <w:rsid w:val="006A64C9"/>
    <w:rsid w:val="006A64CE"/>
    <w:rsid w:val="006A653A"/>
    <w:rsid w:val="006A65A0"/>
    <w:rsid w:val="006A6801"/>
    <w:rsid w:val="006A6816"/>
    <w:rsid w:val="006A6823"/>
    <w:rsid w:val="006A682F"/>
    <w:rsid w:val="006A6861"/>
    <w:rsid w:val="006A6960"/>
    <w:rsid w:val="006A6A1A"/>
    <w:rsid w:val="006A6A7C"/>
    <w:rsid w:val="006A6A87"/>
    <w:rsid w:val="006A6AA3"/>
    <w:rsid w:val="006A6AC2"/>
    <w:rsid w:val="006A6B32"/>
    <w:rsid w:val="006A6CE6"/>
    <w:rsid w:val="006A6E6A"/>
    <w:rsid w:val="006A6E77"/>
    <w:rsid w:val="006A6F3D"/>
    <w:rsid w:val="006A6F6D"/>
    <w:rsid w:val="006A7089"/>
    <w:rsid w:val="006A7118"/>
    <w:rsid w:val="006A717F"/>
    <w:rsid w:val="006A71C8"/>
    <w:rsid w:val="006A7207"/>
    <w:rsid w:val="006A7224"/>
    <w:rsid w:val="006A7225"/>
    <w:rsid w:val="006A7235"/>
    <w:rsid w:val="006A7273"/>
    <w:rsid w:val="006A738A"/>
    <w:rsid w:val="006A73EB"/>
    <w:rsid w:val="006A747F"/>
    <w:rsid w:val="006A7484"/>
    <w:rsid w:val="006A74BC"/>
    <w:rsid w:val="006A7506"/>
    <w:rsid w:val="006A761F"/>
    <w:rsid w:val="006A764A"/>
    <w:rsid w:val="006A7658"/>
    <w:rsid w:val="006A778C"/>
    <w:rsid w:val="006A77AD"/>
    <w:rsid w:val="006A7818"/>
    <w:rsid w:val="006A7860"/>
    <w:rsid w:val="006A7903"/>
    <w:rsid w:val="006A7929"/>
    <w:rsid w:val="006A7949"/>
    <w:rsid w:val="006A797F"/>
    <w:rsid w:val="006A7AC8"/>
    <w:rsid w:val="006A7AF0"/>
    <w:rsid w:val="006A7B06"/>
    <w:rsid w:val="006A7BB9"/>
    <w:rsid w:val="006A7D7B"/>
    <w:rsid w:val="006A7D9F"/>
    <w:rsid w:val="006A7F38"/>
    <w:rsid w:val="006A7FA7"/>
    <w:rsid w:val="006A7FEF"/>
    <w:rsid w:val="006B00BB"/>
    <w:rsid w:val="006B00C1"/>
    <w:rsid w:val="006B010F"/>
    <w:rsid w:val="006B016D"/>
    <w:rsid w:val="006B01B6"/>
    <w:rsid w:val="006B01F1"/>
    <w:rsid w:val="006B0247"/>
    <w:rsid w:val="006B0250"/>
    <w:rsid w:val="006B028C"/>
    <w:rsid w:val="006B0377"/>
    <w:rsid w:val="006B037D"/>
    <w:rsid w:val="006B03B9"/>
    <w:rsid w:val="006B03E3"/>
    <w:rsid w:val="006B0587"/>
    <w:rsid w:val="006B0645"/>
    <w:rsid w:val="006B0685"/>
    <w:rsid w:val="006B0856"/>
    <w:rsid w:val="006B08C1"/>
    <w:rsid w:val="006B0A4E"/>
    <w:rsid w:val="006B0BA2"/>
    <w:rsid w:val="006B0BAE"/>
    <w:rsid w:val="006B0DFD"/>
    <w:rsid w:val="006B0E9D"/>
    <w:rsid w:val="006B1006"/>
    <w:rsid w:val="006B104B"/>
    <w:rsid w:val="006B108A"/>
    <w:rsid w:val="006B1115"/>
    <w:rsid w:val="006B1135"/>
    <w:rsid w:val="006B116B"/>
    <w:rsid w:val="006B1196"/>
    <w:rsid w:val="006B11A4"/>
    <w:rsid w:val="006B1251"/>
    <w:rsid w:val="006B125A"/>
    <w:rsid w:val="006B130E"/>
    <w:rsid w:val="006B1369"/>
    <w:rsid w:val="006B1378"/>
    <w:rsid w:val="006B13D8"/>
    <w:rsid w:val="006B1517"/>
    <w:rsid w:val="006B153D"/>
    <w:rsid w:val="006B15CD"/>
    <w:rsid w:val="006B1648"/>
    <w:rsid w:val="006B16EF"/>
    <w:rsid w:val="006B16FB"/>
    <w:rsid w:val="006B1719"/>
    <w:rsid w:val="006B17A5"/>
    <w:rsid w:val="006B17F7"/>
    <w:rsid w:val="006B193E"/>
    <w:rsid w:val="006B19B6"/>
    <w:rsid w:val="006B1A53"/>
    <w:rsid w:val="006B1ABD"/>
    <w:rsid w:val="006B1AE9"/>
    <w:rsid w:val="006B1BC2"/>
    <w:rsid w:val="006B1C10"/>
    <w:rsid w:val="006B1C27"/>
    <w:rsid w:val="006B1C2B"/>
    <w:rsid w:val="006B1C45"/>
    <w:rsid w:val="006B1CBB"/>
    <w:rsid w:val="006B1D5D"/>
    <w:rsid w:val="006B1D9D"/>
    <w:rsid w:val="006B1DE7"/>
    <w:rsid w:val="006B1E0B"/>
    <w:rsid w:val="006B1E71"/>
    <w:rsid w:val="006B1E73"/>
    <w:rsid w:val="006B1F3F"/>
    <w:rsid w:val="006B1F67"/>
    <w:rsid w:val="006B2038"/>
    <w:rsid w:val="006B2047"/>
    <w:rsid w:val="006B2112"/>
    <w:rsid w:val="006B2124"/>
    <w:rsid w:val="006B21A5"/>
    <w:rsid w:val="006B2220"/>
    <w:rsid w:val="006B2286"/>
    <w:rsid w:val="006B22F7"/>
    <w:rsid w:val="006B22FC"/>
    <w:rsid w:val="006B2334"/>
    <w:rsid w:val="006B237D"/>
    <w:rsid w:val="006B2382"/>
    <w:rsid w:val="006B2406"/>
    <w:rsid w:val="006B243F"/>
    <w:rsid w:val="006B2484"/>
    <w:rsid w:val="006B2498"/>
    <w:rsid w:val="006B2523"/>
    <w:rsid w:val="006B2549"/>
    <w:rsid w:val="006B25F8"/>
    <w:rsid w:val="006B2629"/>
    <w:rsid w:val="006B262A"/>
    <w:rsid w:val="006B2698"/>
    <w:rsid w:val="006B26D4"/>
    <w:rsid w:val="006B26E6"/>
    <w:rsid w:val="006B2710"/>
    <w:rsid w:val="006B27C4"/>
    <w:rsid w:val="006B27EC"/>
    <w:rsid w:val="006B27F4"/>
    <w:rsid w:val="006B27F9"/>
    <w:rsid w:val="006B2896"/>
    <w:rsid w:val="006B28CC"/>
    <w:rsid w:val="006B28CE"/>
    <w:rsid w:val="006B28E2"/>
    <w:rsid w:val="006B2965"/>
    <w:rsid w:val="006B29D9"/>
    <w:rsid w:val="006B2A8F"/>
    <w:rsid w:val="006B2AE9"/>
    <w:rsid w:val="006B2B03"/>
    <w:rsid w:val="006B2BF1"/>
    <w:rsid w:val="006B2C24"/>
    <w:rsid w:val="006B2CBB"/>
    <w:rsid w:val="006B2E36"/>
    <w:rsid w:val="006B2E51"/>
    <w:rsid w:val="006B2EE3"/>
    <w:rsid w:val="006B2FE1"/>
    <w:rsid w:val="006B301A"/>
    <w:rsid w:val="006B3055"/>
    <w:rsid w:val="006B3101"/>
    <w:rsid w:val="006B31D5"/>
    <w:rsid w:val="006B32D1"/>
    <w:rsid w:val="006B32E3"/>
    <w:rsid w:val="006B33FB"/>
    <w:rsid w:val="006B3408"/>
    <w:rsid w:val="006B3409"/>
    <w:rsid w:val="006B3415"/>
    <w:rsid w:val="006B3487"/>
    <w:rsid w:val="006B3519"/>
    <w:rsid w:val="006B3603"/>
    <w:rsid w:val="006B36C1"/>
    <w:rsid w:val="006B37CA"/>
    <w:rsid w:val="006B380D"/>
    <w:rsid w:val="006B3882"/>
    <w:rsid w:val="006B3930"/>
    <w:rsid w:val="006B39A5"/>
    <w:rsid w:val="006B3A08"/>
    <w:rsid w:val="006B3AC1"/>
    <w:rsid w:val="006B3B25"/>
    <w:rsid w:val="006B3B35"/>
    <w:rsid w:val="006B3C56"/>
    <w:rsid w:val="006B3C97"/>
    <w:rsid w:val="006B3CB8"/>
    <w:rsid w:val="006B3DF0"/>
    <w:rsid w:val="006B3E32"/>
    <w:rsid w:val="006B3E8C"/>
    <w:rsid w:val="006B3EBF"/>
    <w:rsid w:val="006B4008"/>
    <w:rsid w:val="006B4037"/>
    <w:rsid w:val="006B40E0"/>
    <w:rsid w:val="006B414B"/>
    <w:rsid w:val="006B41AC"/>
    <w:rsid w:val="006B41B0"/>
    <w:rsid w:val="006B426F"/>
    <w:rsid w:val="006B429A"/>
    <w:rsid w:val="006B42F3"/>
    <w:rsid w:val="006B4327"/>
    <w:rsid w:val="006B4349"/>
    <w:rsid w:val="006B4395"/>
    <w:rsid w:val="006B43A8"/>
    <w:rsid w:val="006B4434"/>
    <w:rsid w:val="006B4454"/>
    <w:rsid w:val="006B446C"/>
    <w:rsid w:val="006B447D"/>
    <w:rsid w:val="006B44FC"/>
    <w:rsid w:val="006B4526"/>
    <w:rsid w:val="006B4531"/>
    <w:rsid w:val="006B4540"/>
    <w:rsid w:val="006B45A6"/>
    <w:rsid w:val="006B45C7"/>
    <w:rsid w:val="006B45F5"/>
    <w:rsid w:val="006B467D"/>
    <w:rsid w:val="006B46EC"/>
    <w:rsid w:val="006B4753"/>
    <w:rsid w:val="006B4799"/>
    <w:rsid w:val="006B481D"/>
    <w:rsid w:val="006B4881"/>
    <w:rsid w:val="006B48A8"/>
    <w:rsid w:val="006B48B1"/>
    <w:rsid w:val="006B4A41"/>
    <w:rsid w:val="006B4B37"/>
    <w:rsid w:val="006B4C66"/>
    <w:rsid w:val="006B4C7C"/>
    <w:rsid w:val="006B4C84"/>
    <w:rsid w:val="006B4CB5"/>
    <w:rsid w:val="006B4CFC"/>
    <w:rsid w:val="006B4D73"/>
    <w:rsid w:val="006B4DB6"/>
    <w:rsid w:val="006B4E2C"/>
    <w:rsid w:val="006B4E77"/>
    <w:rsid w:val="006B4E81"/>
    <w:rsid w:val="006B4ECC"/>
    <w:rsid w:val="006B4F4C"/>
    <w:rsid w:val="006B4F6B"/>
    <w:rsid w:val="006B4FCB"/>
    <w:rsid w:val="006B4FDA"/>
    <w:rsid w:val="006B502F"/>
    <w:rsid w:val="006B5035"/>
    <w:rsid w:val="006B5049"/>
    <w:rsid w:val="006B504A"/>
    <w:rsid w:val="006B50AA"/>
    <w:rsid w:val="006B50DB"/>
    <w:rsid w:val="006B50E7"/>
    <w:rsid w:val="006B513F"/>
    <w:rsid w:val="006B51D3"/>
    <w:rsid w:val="006B522B"/>
    <w:rsid w:val="006B5240"/>
    <w:rsid w:val="006B52C7"/>
    <w:rsid w:val="006B52D0"/>
    <w:rsid w:val="006B5354"/>
    <w:rsid w:val="006B536D"/>
    <w:rsid w:val="006B5413"/>
    <w:rsid w:val="006B54F1"/>
    <w:rsid w:val="006B553D"/>
    <w:rsid w:val="006B5634"/>
    <w:rsid w:val="006B564F"/>
    <w:rsid w:val="006B56AC"/>
    <w:rsid w:val="006B56BB"/>
    <w:rsid w:val="006B5705"/>
    <w:rsid w:val="006B5775"/>
    <w:rsid w:val="006B57BB"/>
    <w:rsid w:val="006B580D"/>
    <w:rsid w:val="006B58BE"/>
    <w:rsid w:val="006B58CE"/>
    <w:rsid w:val="006B5919"/>
    <w:rsid w:val="006B5954"/>
    <w:rsid w:val="006B5A11"/>
    <w:rsid w:val="006B5A42"/>
    <w:rsid w:val="006B5A45"/>
    <w:rsid w:val="006B5ABB"/>
    <w:rsid w:val="006B5B31"/>
    <w:rsid w:val="006B5BAC"/>
    <w:rsid w:val="006B5C73"/>
    <w:rsid w:val="006B5E4E"/>
    <w:rsid w:val="006B5EE3"/>
    <w:rsid w:val="006B6043"/>
    <w:rsid w:val="006B605D"/>
    <w:rsid w:val="006B60C6"/>
    <w:rsid w:val="006B60F7"/>
    <w:rsid w:val="006B6192"/>
    <w:rsid w:val="006B61B5"/>
    <w:rsid w:val="006B61F6"/>
    <w:rsid w:val="006B6207"/>
    <w:rsid w:val="006B6264"/>
    <w:rsid w:val="006B62F7"/>
    <w:rsid w:val="006B62FA"/>
    <w:rsid w:val="006B63CC"/>
    <w:rsid w:val="006B63D4"/>
    <w:rsid w:val="006B6450"/>
    <w:rsid w:val="006B6454"/>
    <w:rsid w:val="006B648E"/>
    <w:rsid w:val="006B6495"/>
    <w:rsid w:val="006B64E8"/>
    <w:rsid w:val="006B6505"/>
    <w:rsid w:val="006B6566"/>
    <w:rsid w:val="006B65CC"/>
    <w:rsid w:val="006B65CD"/>
    <w:rsid w:val="006B660C"/>
    <w:rsid w:val="006B66F4"/>
    <w:rsid w:val="006B67BB"/>
    <w:rsid w:val="006B6803"/>
    <w:rsid w:val="006B680D"/>
    <w:rsid w:val="006B6863"/>
    <w:rsid w:val="006B68A1"/>
    <w:rsid w:val="006B69B4"/>
    <w:rsid w:val="006B69BA"/>
    <w:rsid w:val="006B6A53"/>
    <w:rsid w:val="006B6AB3"/>
    <w:rsid w:val="006B6B29"/>
    <w:rsid w:val="006B6B4A"/>
    <w:rsid w:val="006B6BAD"/>
    <w:rsid w:val="006B6C0D"/>
    <w:rsid w:val="006B6C1D"/>
    <w:rsid w:val="006B6C58"/>
    <w:rsid w:val="006B6DC2"/>
    <w:rsid w:val="006B6DF3"/>
    <w:rsid w:val="006B6DF8"/>
    <w:rsid w:val="006B6E48"/>
    <w:rsid w:val="006B6E49"/>
    <w:rsid w:val="006B6EB6"/>
    <w:rsid w:val="006B6EB7"/>
    <w:rsid w:val="006B6F13"/>
    <w:rsid w:val="006B6F8C"/>
    <w:rsid w:val="006B6FB0"/>
    <w:rsid w:val="006B700C"/>
    <w:rsid w:val="006B70E4"/>
    <w:rsid w:val="006B7140"/>
    <w:rsid w:val="006B716F"/>
    <w:rsid w:val="006B7172"/>
    <w:rsid w:val="006B71BE"/>
    <w:rsid w:val="006B7235"/>
    <w:rsid w:val="006B7263"/>
    <w:rsid w:val="006B72E0"/>
    <w:rsid w:val="006B736B"/>
    <w:rsid w:val="006B7419"/>
    <w:rsid w:val="006B7511"/>
    <w:rsid w:val="006B7598"/>
    <w:rsid w:val="006B75BC"/>
    <w:rsid w:val="006B7609"/>
    <w:rsid w:val="006B763C"/>
    <w:rsid w:val="006B7853"/>
    <w:rsid w:val="006B78D0"/>
    <w:rsid w:val="006B7A37"/>
    <w:rsid w:val="006B7B9C"/>
    <w:rsid w:val="006B7C4A"/>
    <w:rsid w:val="006B7D09"/>
    <w:rsid w:val="006B7D36"/>
    <w:rsid w:val="006B7D38"/>
    <w:rsid w:val="006B7DF4"/>
    <w:rsid w:val="006B7F97"/>
    <w:rsid w:val="006C0038"/>
    <w:rsid w:val="006C009B"/>
    <w:rsid w:val="006C01F6"/>
    <w:rsid w:val="006C0227"/>
    <w:rsid w:val="006C0270"/>
    <w:rsid w:val="006C0510"/>
    <w:rsid w:val="006C0546"/>
    <w:rsid w:val="006C0598"/>
    <w:rsid w:val="006C05F4"/>
    <w:rsid w:val="006C0697"/>
    <w:rsid w:val="006C06AD"/>
    <w:rsid w:val="006C06BB"/>
    <w:rsid w:val="006C0817"/>
    <w:rsid w:val="006C0850"/>
    <w:rsid w:val="006C08A4"/>
    <w:rsid w:val="006C0937"/>
    <w:rsid w:val="006C0AA0"/>
    <w:rsid w:val="006C0B24"/>
    <w:rsid w:val="006C0B6E"/>
    <w:rsid w:val="006C0BB1"/>
    <w:rsid w:val="006C0C28"/>
    <w:rsid w:val="006C0CCD"/>
    <w:rsid w:val="006C0D12"/>
    <w:rsid w:val="006C0D1A"/>
    <w:rsid w:val="006C0D7B"/>
    <w:rsid w:val="006C0E09"/>
    <w:rsid w:val="006C0E33"/>
    <w:rsid w:val="006C0E45"/>
    <w:rsid w:val="006C0EDA"/>
    <w:rsid w:val="006C0EF2"/>
    <w:rsid w:val="006C0EF7"/>
    <w:rsid w:val="006C0F69"/>
    <w:rsid w:val="006C0F6D"/>
    <w:rsid w:val="006C0F79"/>
    <w:rsid w:val="006C0FA3"/>
    <w:rsid w:val="006C0FFE"/>
    <w:rsid w:val="006C1108"/>
    <w:rsid w:val="006C12C7"/>
    <w:rsid w:val="006C12E6"/>
    <w:rsid w:val="006C12E8"/>
    <w:rsid w:val="006C13C0"/>
    <w:rsid w:val="006C1417"/>
    <w:rsid w:val="006C1459"/>
    <w:rsid w:val="006C145A"/>
    <w:rsid w:val="006C1491"/>
    <w:rsid w:val="006C1499"/>
    <w:rsid w:val="006C14A8"/>
    <w:rsid w:val="006C1502"/>
    <w:rsid w:val="006C154B"/>
    <w:rsid w:val="006C1585"/>
    <w:rsid w:val="006C1602"/>
    <w:rsid w:val="006C1643"/>
    <w:rsid w:val="006C1671"/>
    <w:rsid w:val="006C172E"/>
    <w:rsid w:val="006C17AC"/>
    <w:rsid w:val="006C17CA"/>
    <w:rsid w:val="006C1903"/>
    <w:rsid w:val="006C1917"/>
    <w:rsid w:val="006C19D9"/>
    <w:rsid w:val="006C1A00"/>
    <w:rsid w:val="006C1A49"/>
    <w:rsid w:val="006C1B52"/>
    <w:rsid w:val="006C1C06"/>
    <w:rsid w:val="006C1C80"/>
    <w:rsid w:val="006C1D2C"/>
    <w:rsid w:val="006C1DB0"/>
    <w:rsid w:val="006C1DC3"/>
    <w:rsid w:val="006C1E2E"/>
    <w:rsid w:val="006C1ED4"/>
    <w:rsid w:val="006C1F19"/>
    <w:rsid w:val="006C1FEF"/>
    <w:rsid w:val="006C20D0"/>
    <w:rsid w:val="006C20D9"/>
    <w:rsid w:val="006C214E"/>
    <w:rsid w:val="006C216E"/>
    <w:rsid w:val="006C2203"/>
    <w:rsid w:val="006C225B"/>
    <w:rsid w:val="006C2294"/>
    <w:rsid w:val="006C229B"/>
    <w:rsid w:val="006C239F"/>
    <w:rsid w:val="006C23D5"/>
    <w:rsid w:val="006C23ED"/>
    <w:rsid w:val="006C242B"/>
    <w:rsid w:val="006C247E"/>
    <w:rsid w:val="006C2585"/>
    <w:rsid w:val="006C2598"/>
    <w:rsid w:val="006C2708"/>
    <w:rsid w:val="006C2761"/>
    <w:rsid w:val="006C2774"/>
    <w:rsid w:val="006C2810"/>
    <w:rsid w:val="006C2852"/>
    <w:rsid w:val="006C2890"/>
    <w:rsid w:val="006C28E3"/>
    <w:rsid w:val="006C2910"/>
    <w:rsid w:val="006C2985"/>
    <w:rsid w:val="006C2987"/>
    <w:rsid w:val="006C2A3B"/>
    <w:rsid w:val="006C2A5E"/>
    <w:rsid w:val="006C2A82"/>
    <w:rsid w:val="006C2AA6"/>
    <w:rsid w:val="006C2AB7"/>
    <w:rsid w:val="006C2ABA"/>
    <w:rsid w:val="006C2B2E"/>
    <w:rsid w:val="006C2B88"/>
    <w:rsid w:val="006C2B90"/>
    <w:rsid w:val="006C2BF7"/>
    <w:rsid w:val="006C2CDF"/>
    <w:rsid w:val="006C2CE2"/>
    <w:rsid w:val="006C2D00"/>
    <w:rsid w:val="006C2D2E"/>
    <w:rsid w:val="006C2D3B"/>
    <w:rsid w:val="006C2D54"/>
    <w:rsid w:val="006C2E4A"/>
    <w:rsid w:val="006C2E71"/>
    <w:rsid w:val="006C2EC3"/>
    <w:rsid w:val="006C2F1E"/>
    <w:rsid w:val="006C2FA5"/>
    <w:rsid w:val="006C2FAB"/>
    <w:rsid w:val="006C2FAC"/>
    <w:rsid w:val="006C3023"/>
    <w:rsid w:val="006C30F0"/>
    <w:rsid w:val="006C326D"/>
    <w:rsid w:val="006C327D"/>
    <w:rsid w:val="006C328E"/>
    <w:rsid w:val="006C336C"/>
    <w:rsid w:val="006C33C5"/>
    <w:rsid w:val="006C3413"/>
    <w:rsid w:val="006C34DE"/>
    <w:rsid w:val="006C3572"/>
    <w:rsid w:val="006C3607"/>
    <w:rsid w:val="006C3612"/>
    <w:rsid w:val="006C3662"/>
    <w:rsid w:val="006C36C3"/>
    <w:rsid w:val="006C370F"/>
    <w:rsid w:val="006C381C"/>
    <w:rsid w:val="006C390C"/>
    <w:rsid w:val="006C392A"/>
    <w:rsid w:val="006C3965"/>
    <w:rsid w:val="006C3A2B"/>
    <w:rsid w:val="006C3C3C"/>
    <w:rsid w:val="006C3C5E"/>
    <w:rsid w:val="006C3CB0"/>
    <w:rsid w:val="006C3CBF"/>
    <w:rsid w:val="006C3CEF"/>
    <w:rsid w:val="006C3D95"/>
    <w:rsid w:val="006C3EC8"/>
    <w:rsid w:val="006C3ED3"/>
    <w:rsid w:val="006C3EFE"/>
    <w:rsid w:val="006C3F6A"/>
    <w:rsid w:val="006C3FC1"/>
    <w:rsid w:val="006C4008"/>
    <w:rsid w:val="006C4150"/>
    <w:rsid w:val="006C424C"/>
    <w:rsid w:val="006C42CB"/>
    <w:rsid w:val="006C4332"/>
    <w:rsid w:val="006C438F"/>
    <w:rsid w:val="006C439E"/>
    <w:rsid w:val="006C44CD"/>
    <w:rsid w:val="006C455D"/>
    <w:rsid w:val="006C4727"/>
    <w:rsid w:val="006C4775"/>
    <w:rsid w:val="006C487B"/>
    <w:rsid w:val="006C496F"/>
    <w:rsid w:val="006C4970"/>
    <w:rsid w:val="006C49EF"/>
    <w:rsid w:val="006C4AC4"/>
    <w:rsid w:val="006C4ACC"/>
    <w:rsid w:val="006C4AF5"/>
    <w:rsid w:val="006C4CFD"/>
    <w:rsid w:val="006C4D4B"/>
    <w:rsid w:val="006C4E5C"/>
    <w:rsid w:val="006C4E96"/>
    <w:rsid w:val="006C4E9C"/>
    <w:rsid w:val="006C4F12"/>
    <w:rsid w:val="006C4F24"/>
    <w:rsid w:val="006C5087"/>
    <w:rsid w:val="006C5095"/>
    <w:rsid w:val="006C5213"/>
    <w:rsid w:val="006C524A"/>
    <w:rsid w:val="006C5354"/>
    <w:rsid w:val="006C535B"/>
    <w:rsid w:val="006C5366"/>
    <w:rsid w:val="006C5484"/>
    <w:rsid w:val="006C54A2"/>
    <w:rsid w:val="006C54AB"/>
    <w:rsid w:val="006C55E6"/>
    <w:rsid w:val="006C56A8"/>
    <w:rsid w:val="006C56BE"/>
    <w:rsid w:val="006C5701"/>
    <w:rsid w:val="006C5714"/>
    <w:rsid w:val="006C576D"/>
    <w:rsid w:val="006C5835"/>
    <w:rsid w:val="006C585A"/>
    <w:rsid w:val="006C5873"/>
    <w:rsid w:val="006C593D"/>
    <w:rsid w:val="006C593F"/>
    <w:rsid w:val="006C5985"/>
    <w:rsid w:val="006C5AA0"/>
    <w:rsid w:val="006C5B84"/>
    <w:rsid w:val="006C5BA7"/>
    <w:rsid w:val="006C5BF8"/>
    <w:rsid w:val="006C5D37"/>
    <w:rsid w:val="006C5D39"/>
    <w:rsid w:val="006C5DB7"/>
    <w:rsid w:val="006C5DC3"/>
    <w:rsid w:val="006C5DF7"/>
    <w:rsid w:val="006C5E09"/>
    <w:rsid w:val="006C5EAF"/>
    <w:rsid w:val="006C5EE9"/>
    <w:rsid w:val="006C5FE5"/>
    <w:rsid w:val="006C6037"/>
    <w:rsid w:val="006C6062"/>
    <w:rsid w:val="006C60F8"/>
    <w:rsid w:val="006C60F9"/>
    <w:rsid w:val="006C60FD"/>
    <w:rsid w:val="006C61B1"/>
    <w:rsid w:val="006C61E8"/>
    <w:rsid w:val="006C6253"/>
    <w:rsid w:val="006C6290"/>
    <w:rsid w:val="006C6445"/>
    <w:rsid w:val="006C644F"/>
    <w:rsid w:val="006C6453"/>
    <w:rsid w:val="006C64B7"/>
    <w:rsid w:val="006C64BA"/>
    <w:rsid w:val="006C64F9"/>
    <w:rsid w:val="006C6519"/>
    <w:rsid w:val="006C654E"/>
    <w:rsid w:val="006C656E"/>
    <w:rsid w:val="006C660D"/>
    <w:rsid w:val="006C664F"/>
    <w:rsid w:val="006C66A1"/>
    <w:rsid w:val="006C66E4"/>
    <w:rsid w:val="006C682E"/>
    <w:rsid w:val="006C68B3"/>
    <w:rsid w:val="006C68BF"/>
    <w:rsid w:val="006C692E"/>
    <w:rsid w:val="006C6991"/>
    <w:rsid w:val="006C6A1C"/>
    <w:rsid w:val="006C6AD0"/>
    <w:rsid w:val="006C6BA7"/>
    <w:rsid w:val="006C6C79"/>
    <w:rsid w:val="006C6DA3"/>
    <w:rsid w:val="006C6DB5"/>
    <w:rsid w:val="006C6E7F"/>
    <w:rsid w:val="006C6ECC"/>
    <w:rsid w:val="006C6F0B"/>
    <w:rsid w:val="006C6F0D"/>
    <w:rsid w:val="006C7010"/>
    <w:rsid w:val="006C7015"/>
    <w:rsid w:val="006C7041"/>
    <w:rsid w:val="006C7068"/>
    <w:rsid w:val="006C7146"/>
    <w:rsid w:val="006C71B6"/>
    <w:rsid w:val="006C7203"/>
    <w:rsid w:val="006C7242"/>
    <w:rsid w:val="006C7244"/>
    <w:rsid w:val="006C729A"/>
    <w:rsid w:val="006C72F4"/>
    <w:rsid w:val="006C7360"/>
    <w:rsid w:val="006C742B"/>
    <w:rsid w:val="006C744E"/>
    <w:rsid w:val="006C749B"/>
    <w:rsid w:val="006C74A1"/>
    <w:rsid w:val="006C74A8"/>
    <w:rsid w:val="006C7670"/>
    <w:rsid w:val="006C7700"/>
    <w:rsid w:val="006C7708"/>
    <w:rsid w:val="006C77A8"/>
    <w:rsid w:val="006C789D"/>
    <w:rsid w:val="006C78AF"/>
    <w:rsid w:val="006C7932"/>
    <w:rsid w:val="006C7A27"/>
    <w:rsid w:val="006C7B79"/>
    <w:rsid w:val="006C7BF2"/>
    <w:rsid w:val="006C7CBA"/>
    <w:rsid w:val="006C7DEE"/>
    <w:rsid w:val="006C7F1A"/>
    <w:rsid w:val="006D0072"/>
    <w:rsid w:val="006D0085"/>
    <w:rsid w:val="006D00A8"/>
    <w:rsid w:val="006D00AD"/>
    <w:rsid w:val="006D01B9"/>
    <w:rsid w:val="006D01EC"/>
    <w:rsid w:val="006D0267"/>
    <w:rsid w:val="006D02D4"/>
    <w:rsid w:val="006D02EB"/>
    <w:rsid w:val="006D0302"/>
    <w:rsid w:val="006D0460"/>
    <w:rsid w:val="006D0491"/>
    <w:rsid w:val="006D04DB"/>
    <w:rsid w:val="006D0703"/>
    <w:rsid w:val="006D0719"/>
    <w:rsid w:val="006D07E5"/>
    <w:rsid w:val="006D085D"/>
    <w:rsid w:val="006D0991"/>
    <w:rsid w:val="006D0A22"/>
    <w:rsid w:val="006D0A5F"/>
    <w:rsid w:val="006D0AD6"/>
    <w:rsid w:val="006D0B60"/>
    <w:rsid w:val="006D0B65"/>
    <w:rsid w:val="006D0B67"/>
    <w:rsid w:val="006D0BB4"/>
    <w:rsid w:val="006D0BF8"/>
    <w:rsid w:val="006D0E7D"/>
    <w:rsid w:val="006D0E8D"/>
    <w:rsid w:val="006D0EE8"/>
    <w:rsid w:val="006D0EFC"/>
    <w:rsid w:val="006D0F56"/>
    <w:rsid w:val="006D0F64"/>
    <w:rsid w:val="006D1038"/>
    <w:rsid w:val="006D103D"/>
    <w:rsid w:val="006D109D"/>
    <w:rsid w:val="006D10B3"/>
    <w:rsid w:val="006D11B5"/>
    <w:rsid w:val="006D11D2"/>
    <w:rsid w:val="006D11FD"/>
    <w:rsid w:val="006D129F"/>
    <w:rsid w:val="006D12AB"/>
    <w:rsid w:val="006D12FB"/>
    <w:rsid w:val="006D1300"/>
    <w:rsid w:val="006D1363"/>
    <w:rsid w:val="006D13AC"/>
    <w:rsid w:val="006D13E9"/>
    <w:rsid w:val="006D1419"/>
    <w:rsid w:val="006D1446"/>
    <w:rsid w:val="006D14BD"/>
    <w:rsid w:val="006D1532"/>
    <w:rsid w:val="006D1549"/>
    <w:rsid w:val="006D157D"/>
    <w:rsid w:val="006D1603"/>
    <w:rsid w:val="006D16B9"/>
    <w:rsid w:val="006D16E5"/>
    <w:rsid w:val="006D17BF"/>
    <w:rsid w:val="006D182A"/>
    <w:rsid w:val="006D199A"/>
    <w:rsid w:val="006D19D8"/>
    <w:rsid w:val="006D1A4A"/>
    <w:rsid w:val="006D1A67"/>
    <w:rsid w:val="006D1AAA"/>
    <w:rsid w:val="006D1AD2"/>
    <w:rsid w:val="006D1C72"/>
    <w:rsid w:val="006D1D9C"/>
    <w:rsid w:val="006D1E1B"/>
    <w:rsid w:val="006D1F8F"/>
    <w:rsid w:val="006D1FF8"/>
    <w:rsid w:val="006D20C4"/>
    <w:rsid w:val="006D20C8"/>
    <w:rsid w:val="006D20E5"/>
    <w:rsid w:val="006D2171"/>
    <w:rsid w:val="006D21F0"/>
    <w:rsid w:val="006D2279"/>
    <w:rsid w:val="006D22A1"/>
    <w:rsid w:val="006D22C1"/>
    <w:rsid w:val="006D24C8"/>
    <w:rsid w:val="006D2515"/>
    <w:rsid w:val="006D2532"/>
    <w:rsid w:val="006D2580"/>
    <w:rsid w:val="006D25AF"/>
    <w:rsid w:val="006D2675"/>
    <w:rsid w:val="006D26AB"/>
    <w:rsid w:val="006D26D5"/>
    <w:rsid w:val="006D272B"/>
    <w:rsid w:val="006D2791"/>
    <w:rsid w:val="006D285B"/>
    <w:rsid w:val="006D28FD"/>
    <w:rsid w:val="006D2A53"/>
    <w:rsid w:val="006D2A98"/>
    <w:rsid w:val="006D2AA8"/>
    <w:rsid w:val="006D2B03"/>
    <w:rsid w:val="006D2B12"/>
    <w:rsid w:val="006D2B2E"/>
    <w:rsid w:val="006D2BF4"/>
    <w:rsid w:val="006D2C75"/>
    <w:rsid w:val="006D2CB1"/>
    <w:rsid w:val="006D2CBE"/>
    <w:rsid w:val="006D2CEC"/>
    <w:rsid w:val="006D2CFF"/>
    <w:rsid w:val="006D2D8A"/>
    <w:rsid w:val="006D2DF4"/>
    <w:rsid w:val="006D2E40"/>
    <w:rsid w:val="006D2FE9"/>
    <w:rsid w:val="006D301B"/>
    <w:rsid w:val="006D30FE"/>
    <w:rsid w:val="006D3116"/>
    <w:rsid w:val="006D317E"/>
    <w:rsid w:val="006D31CD"/>
    <w:rsid w:val="006D3239"/>
    <w:rsid w:val="006D32C8"/>
    <w:rsid w:val="006D3345"/>
    <w:rsid w:val="006D3354"/>
    <w:rsid w:val="006D33C3"/>
    <w:rsid w:val="006D342B"/>
    <w:rsid w:val="006D34F6"/>
    <w:rsid w:val="006D351B"/>
    <w:rsid w:val="006D353C"/>
    <w:rsid w:val="006D3593"/>
    <w:rsid w:val="006D3729"/>
    <w:rsid w:val="006D3738"/>
    <w:rsid w:val="006D3782"/>
    <w:rsid w:val="006D3788"/>
    <w:rsid w:val="006D37D0"/>
    <w:rsid w:val="006D3850"/>
    <w:rsid w:val="006D389B"/>
    <w:rsid w:val="006D38CE"/>
    <w:rsid w:val="006D38D3"/>
    <w:rsid w:val="006D38D8"/>
    <w:rsid w:val="006D38EA"/>
    <w:rsid w:val="006D38FF"/>
    <w:rsid w:val="006D3A82"/>
    <w:rsid w:val="006D3B0D"/>
    <w:rsid w:val="006D3BB0"/>
    <w:rsid w:val="006D3BE8"/>
    <w:rsid w:val="006D3D7D"/>
    <w:rsid w:val="006D3DA4"/>
    <w:rsid w:val="006D3DB3"/>
    <w:rsid w:val="006D3E1A"/>
    <w:rsid w:val="006D3ED3"/>
    <w:rsid w:val="006D4098"/>
    <w:rsid w:val="006D41CB"/>
    <w:rsid w:val="006D41EE"/>
    <w:rsid w:val="006D423D"/>
    <w:rsid w:val="006D4294"/>
    <w:rsid w:val="006D4342"/>
    <w:rsid w:val="006D4354"/>
    <w:rsid w:val="006D4388"/>
    <w:rsid w:val="006D4457"/>
    <w:rsid w:val="006D446A"/>
    <w:rsid w:val="006D449A"/>
    <w:rsid w:val="006D4529"/>
    <w:rsid w:val="006D45AD"/>
    <w:rsid w:val="006D45D0"/>
    <w:rsid w:val="006D4601"/>
    <w:rsid w:val="006D46CA"/>
    <w:rsid w:val="006D471A"/>
    <w:rsid w:val="006D4774"/>
    <w:rsid w:val="006D4822"/>
    <w:rsid w:val="006D4831"/>
    <w:rsid w:val="006D4A19"/>
    <w:rsid w:val="006D4ABA"/>
    <w:rsid w:val="006D4B26"/>
    <w:rsid w:val="006D4B56"/>
    <w:rsid w:val="006D4BB7"/>
    <w:rsid w:val="006D4BCF"/>
    <w:rsid w:val="006D4C2E"/>
    <w:rsid w:val="006D4CD1"/>
    <w:rsid w:val="006D4D83"/>
    <w:rsid w:val="006D4EB2"/>
    <w:rsid w:val="006D4ED6"/>
    <w:rsid w:val="006D4F37"/>
    <w:rsid w:val="006D4F4E"/>
    <w:rsid w:val="006D507E"/>
    <w:rsid w:val="006D509F"/>
    <w:rsid w:val="006D50AF"/>
    <w:rsid w:val="006D50C8"/>
    <w:rsid w:val="006D5184"/>
    <w:rsid w:val="006D51DA"/>
    <w:rsid w:val="006D520B"/>
    <w:rsid w:val="006D527D"/>
    <w:rsid w:val="006D534E"/>
    <w:rsid w:val="006D5436"/>
    <w:rsid w:val="006D551D"/>
    <w:rsid w:val="006D555F"/>
    <w:rsid w:val="006D55DB"/>
    <w:rsid w:val="006D55E8"/>
    <w:rsid w:val="006D56D2"/>
    <w:rsid w:val="006D5740"/>
    <w:rsid w:val="006D577B"/>
    <w:rsid w:val="006D5799"/>
    <w:rsid w:val="006D57BE"/>
    <w:rsid w:val="006D57F5"/>
    <w:rsid w:val="006D59EB"/>
    <w:rsid w:val="006D5A5A"/>
    <w:rsid w:val="006D5A75"/>
    <w:rsid w:val="006D5A80"/>
    <w:rsid w:val="006D5AC3"/>
    <w:rsid w:val="006D5B35"/>
    <w:rsid w:val="006D5B8E"/>
    <w:rsid w:val="006D5BB9"/>
    <w:rsid w:val="006D5CF7"/>
    <w:rsid w:val="006D5D9F"/>
    <w:rsid w:val="006D5DE0"/>
    <w:rsid w:val="006D5E7A"/>
    <w:rsid w:val="006D5E7D"/>
    <w:rsid w:val="006D5F7D"/>
    <w:rsid w:val="006D5FAE"/>
    <w:rsid w:val="006D60BD"/>
    <w:rsid w:val="006D612B"/>
    <w:rsid w:val="006D616D"/>
    <w:rsid w:val="006D62EE"/>
    <w:rsid w:val="006D6310"/>
    <w:rsid w:val="006D64BB"/>
    <w:rsid w:val="006D64CC"/>
    <w:rsid w:val="006D64F2"/>
    <w:rsid w:val="006D6533"/>
    <w:rsid w:val="006D65A0"/>
    <w:rsid w:val="006D662F"/>
    <w:rsid w:val="006D670C"/>
    <w:rsid w:val="006D6770"/>
    <w:rsid w:val="006D67D7"/>
    <w:rsid w:val="006D6843"/>
    <w:rsid w:val="006D68AA"/>
    <w:rsid w:val="006D68B0"/>
    <w:rsid w:val="006D68C5"/>
    <w:rsid w:val="006D68D3"/>
    <w:rsid w:val="006D693D"/>
    <w:rsid w:val="006D6A31"/>
    <w:rsid w:val="006D6AFA"/>
    <w:rsid w:val="006D6B0B"/>
    <w:rsid w:val="006D6B68"/>
    <w:rsid w:val="006D6C69"/>
    <w:rsid w:val="006D6C8E"/>
    <w:rsid w:val="006D6CDC"/>
    <w:rsid w:val="006D6DAD"/>
    <w:rsid w:val="006D6E15"/>
    <w:rsid w:val="006D6EB8"/>
    <w:rsid w:val="006D6F74"/>
    <w:rsid w:val="006D6FE5"/>
    <w:rsid w:val="006D7023"/>
    <w:rsid w:val="006D7030"/>
    <w:rsid w:val="006D712B"/>
    <w:rsid w:val="006D7145"/>
    <w:rsid w:val="006D7157"/>
    <w:rsid w:val="006D718D"/>
    <w:rsid w:val="006D71C9"/>
    <w:rsid w:val="006D7367"/>
    <w:rsid w:val="006D7385"/>
    <w:rsid w:val="006D7447"/>
    <w:rsid w:val="006D745B"/>
    <w:rsid w:val="006D75C0"/>
    <w:rsid w:val="006D75C1"/>
    <w:rsid w:val="006D7606"/>
    <w:rsid w:val="006D767F"/>
    <w:rsid w:val="006D7681"/>
    <w:rsid w:val="006D76FD"/>
    <w:rsid w:val="006D7778"/>
    <w:rsid w:val="006D77E5"/>
    <w:rsid w:val="006D7840"/>
    <w:rsid w:val="006D7843"/>
    <w:rsid w:val="006D78FD"/>
    <w:rsid w:val="006D7A0E"/>
    <w:rsid w:val="006D7A14"/>
    <w:rsid w:val="006D7AF7"/>
    <w:rsid w:val="006D7AF8"/>
    <w:rsid w:val="006D7B2E"/>
    <w:rsid w:val="006D7B4C"/>
    <w:rsid w:val="006D7BEB"/>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C7"/>
    <w:rsid w:val="006E04EB"/>
    <w:rsid w:val="006E04EC"/>
    <w:rsid w:val="006E0634"/>
    <w:rsid w:val="006E0664"/>
    <w:rsid w:val="006E070D"/>
    <w:rsid w:val="006E0809"/>
    <w:rsid w:val="006E0825"/>
    <w:rsid w:val="006E082A"/>
    <w:rsid w:val="006E082B"/>
    <w:rsid w:val="006E08BF"/>
    <w:rsid w:val="006E08DD"/>
    <w:rsid w:val="006E095E"/>
    <w:rsid w:val="006E0968"/>
    <w:rsid w:val="006E09DB"/>
    <w:rsid w:val="006E0ACF"/>
    <w:rsid w:val="006E0B89"/>
    <w:rsid w:val="006E0C55"/>
    <w:rsid w:val="006E0D60"/>
    <w:rsid w:val="006E0EE1"/>
    <w:rsid w:val="006E0EF0"/>
    <w:rsid w:val="006E0F8D"/>
    <w:rsid w:val="006E101A"/>
    <w:rsid w:val="006E10FA"/>
    <w:rsid w:val="006E1118"/>
    <w:rsid w:val="006E11D1"/>
    <w:rsid w:val="006E125B"/>
    <w:rsid w:val="006E1262"/>
    <w:rsid w:val="006E136C"/>
    <w:rsid w:val="006E13A4"/>
    <w:rsid w:val="006E1455"/>
    <w:rsid w:val="006E1483"/>
    <w:rsid w:val="006E16A7"/>
    <w:rsid w:val="006E16FE"/>
    <w:rsid w:val="006E172A"/>
    <w:rsid w:val="006E1730"/>
    <w:rsid w:val="006E1739"/>
    <w:rsid w:val="006E174A"/>
    <w:rsid w:val="006E1768"/>
    <w:rsid w:val="006E1796"/>
    <w:rsid w:val="006E186B"/>
    <w:rsid w:val="006E18F5"/>
    <w:rsid w:val="006E19C2"/>
    <w:rsid w:val="006E1A66"/>
    <w:rsid w:val="006E1A6E"/>
    <w:rsid w:val="006E1AE9"/>
    <w:rsid w:val="006E1B32"/>
    <w:rsid w:val="006E1BF5"/>
    <w:rsid w:val="006E1C29"/>
    <w:rsid w:val="006E1C2C"/>
    <w:rsid w:val="006E1C30"/>
    <w:rsid w:val="006E1C44"/>
    <w:rsid w:val="006E1CD2"/>
    <w:rsid w:val="006E1CD8"/>
    <w:rsid w:val="006E1DA8"/>
    <w:rsid w:val="006E1E1A"/>
    <w:rsid w:val="006E1E23"/>
    <w:rsid w:val="006E1E3F"/>
    <w:rsid w:val="006E1E6A"/>
    <w:rsid w:val="006E1E77"/>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936"/>
    <w:rsid w:val="006E2A67"/>
    <w:rsid w:val="006E2AF4"/>
    <w:rsid w:val="006E2AF6"/>
    <w:rsid w:val="006E2BFD"/>
    <w:rsid w:val="006E2C1E"/>
    <w:rsid w:val="006E2C3A"/>
    <w:rsid w:val="006E2C40"/>
    <w:rsid w:val="006E2CE8"/>
    <w:rsid w:val="006E2D2A"/>
    <w:rsid w:val="006E2D34"/>
    <w:rsid w:val="006E2D79"/>
    <w:rsid w:val="006E2D96"/>
    <w:rsid w:val="006E2D9E"/>
    <w:rsid w:val="006E2DB1"/>
    <w:rsid w:val="006E2E2D"/>
    <w:rsid w:val="006E2EBF"/>
    <w:rsid w:val="006E2F21"/>
    <w:rsid w:val="006E2F38"/>
    <w:rsid w:val="006E2F7C"/>
    <w:rsid w:val="006E311D"/>
    <w:rsid w:val="006E31F1"/>
    <w:rsid w:val="006E3260"/>
    <w:rsid w:val="006E3284"/>
    <w:rsid w:val="006E328C"/>
    <w:rsid w:val="006E32B4"/>
    <w:rsid w:val="006E3317"/>
    <w:rsid w:val="006E3331"/>
    <w:rsid w:val="006E3372"/>
    <w:rsid w:val="006E3443"/>
    <w:rsid w:val="006E3497"/>
    <w:rsid w:val="006E34BB"/>
    <w:rsid w:val="006E34C3"/>
    <w:rsid w:val="006E3500"/>
    <w:rsid w:val="006E3555"/>
    <w:rsid w:val="006E35AC"/>
    <w:rsid w:val="006E3609"/>
    <w:rsid w:val="006E366E"/>
    <w:rsid w:val="006E36E2"/>
    <w:rsid w:val="006E374B"/>
    <w:rsid w:val="006E386E"/>
    <w:rsid w:val="006E392A"/>
    <w:rsid w:val="006E3951"/>
    <w:rsid w:val="006E3960"/>
    <w:rsid w:val="006E399D"/>
    <w:rsid w:val="006E3A03"/>
    <w:rsid w:val="006E3AD5"/>
    <w:rsid w:val="006E3B48"/>
    <w:rsid w:val="006E3BD3"/>
    <w:rsid w:val="006E3C42"/>
    <w:rsid w:val="006E3D44"/>
    <w:rsid w:val="006E3E07"/>
    <w:rsid w:val="006E3E9E"/>
    <w:rsid w:val="006E3F68"/>
    <w:rsid w:val="006E4029"/>
    <w:rsid w:val="006E4049"/>
    <w:rsid w:val="006E405E"/>
    <w:rsid w:val="006E408F"/>
    <w:rsid w:val="006E418F"/>
    <w:rsid w:val="006E41F9"/>
    <w:rsid w:val="006E4207"/>
    <w:rsid w:val="006E4293"/>
    <w:rsid w:val="006E43AA"/>
    <w:rsid w:val="006E43CD"/>
    <w:rsid w:val="006E4471"/>
    <w:rsid w:val="006E45BD"/>
    <w:rsid w:val="006E47A5"/>
    <w:rsid w:val="006E47B5"/>
    <w:rsid w:val="006E47D8"/>
    <w:rsid w:val="006E47DF"/>
    <w:rsid w:val="006E4826"/>
    <w:rsid w:val="006E48B1"/>
    <w:rsid w:val="006E4982"/>
    <w:rsid w:val="006E498E"/>
    <w:rsid w:val="006E4A6D"/>
    <w:rsid w:val="006E4AC1"/>
    <w:rsid w:val="006E4B28"/>
    <w:rsid w:val="006E4B72"/>
    <w:rsid w:val="006E4B7D"/>
    <w:rsid w:val="006E4CD7"/>
    <w:rsid w:val="006E4D44"/>
    <w:rsid w:val="006E4F3B"/>
    <w:rsid w:val="006E4FA0"/>
    <w:rsid w:val="006E4FCF"/>
    <w:rsid w:val="006E5091"/>
    <w:rsid w:val="006E50E4"/>
    <w:rsid w:val="006E51DD"/>
    <w:rsid w:val="006E5261"/>
    <w:rsid w:val="006E526F"/>
    <w:rsid w:val="006E5313"/>
    <w:rsid w:val="006E550C"/>
    <w:rsid w:val="006E5590"/>
    <w:rsid w:val="006E5607"/>
    <w:rsid w:val="006E572F"/>
    <w:rsid w:val="006E5758"/>
    <w:rsid w:val="006E578C"/>
    <w:rsid w:val="006E57FD"/>
    <w:rsid w:val="006E5963"/>
    <w:rsid w:val="006E5A2E"/>
    <w:rsid w:val="006E5B3D"/>
    <w:rsid w:val="006E5BA0"/>
    <w:rsid w:val="006E5C03"/>
    <w:rsid w:val="006E5C45"/>
    <w:rsid w:val="006E5CBB"/>
    <w:rsid w:val="006E5D1F"/>
    <w:rsid w:val="006E5D6E"/>
    <w:rsid w:val="006E5DA1"/>
    <w:rsid w:val="006E5DF0"/>
    <w:rsid w:val="006E5E3F"/>
    <w:rsid w:val="006E5F0E"/>
    <w:rsid w:val="006E6253"/>
    <w:rsid w:val="006E62C8"/>
    <w:rsid w:val="006E635E"/>
    <w:rsid w:val="006E63C4"/>
    <w:rsid w:val="006E6404"/>
    <w:rsid w:val="006E6430"/>
    <w:rsid w:val="006E65BD"/>
    <w:rsid w:val="006E65FF"/>
    <w:rsid w:val="006E6742"/>
    <w:rsid w:val="006E677C"/>
    <w:rsid w:val="006E67FA"/>
    <w:rsid w:val="006E680C"/>
    <w:rsid w:val="006E688C"/>
    <w:rsid w:val="006E689F"/>
    <w:rsid w:val="006E6925"/>
    <w:rsid w:val="006E692F"/>
    <w:rsid w:val="006E6973"/>
    <w:rsid w:val="006E69ED"/>
    <w:rsid w:val="006E6A07"/>
    <w:rsid w:val="006E6A80"/>
    <w:rsid w:val="006E6B3D"/>
    <w:rsid w:val="006E6BAB"/>
    <w:rsid w:val="006E6C9B"/>
    <w:rsid w:val="006E6D23"/>
    <w:rsid w:val="006E6D28"/>
    <w:rsid w:val="006E6DA9"/>
    <w:rsid w:val="006E6DB7"/>
    <w:rsid w:val="006E6DBD"/>
    <w:rsid w:val="006E6DE9"/>
    <w:rsid w:val="006E6DFE"/>
    <w:rsid w:val="006E6E07"/>
    <w:rsid w:val="006E6E1B"/>
    <w:rsid w:val="006E6E9F"/>
    <w:rsid w:val="006E6EE2"/>
    <w:rsid w:val="006E6F18"/>
    <w:rsid w:val="006E7011"/>
    <w:rsid w:val="006E7033"/>
    <w:rsid w:val="006E708A"/>
    <w:rsid w:val="006E70A2"/>
    <w:rsid w:val="006E70CB"/>
    <w:rsid w:val="006E7124"/>
    <w:rsid w:val="006E71AC"/>
    <w:rsid w:val="006E73D9"/>
    <w:rsid w:val="006E7401"/>
    <w:rsid w:val="006E7423"/>
    <w:rsid w:val="006E74A7"/>
    <w:rsid w:val="006E74C4"/>
    <w:rsid w:val="006E74CE"/>
    <w:rsid w:val="006E754C"/>
    <w:rsid w:val="006E75BD"/>
    <w:rsid w:val="006E76A6"/>
    <w:rsid w:val="006E7826"/>
    <w:rsid w:val="006E7831"/>
    <w:rsid w:val="006E79E5"/>
    <w:rsid w:val="006E7A05"/>
    <w:rsid w:val="006E7C25"/>
    <w:rsid w:val="006E7C3D"/>
    <w:rsid w:val="006E7CE8"/>
    <w:rsid w:val="006E7D07"/>
    <w:rsid w:val="006E7D3A"/>
    <w:rsid w:val="006E7D6F"/>
    <w:rsid w:val="006E7DA3"/>
    <w:rsid w:val="006E7E32"/>
    <w:rsid w:val="006E7E7A"/>
    <w:rsid w:val="006E7EEE"/>
    <w:rsid w:val="006E7FA9"/>
    <w:rsid w:val="006F010C"/>
    <w:rsid w:val="006F0123"/>
    <w:rsid w:val="006F0180"/>
    <w:rsid w:val="006F0234"/>
    <w:rsid w:val="006F0312"/>
    <w:rsid w:val="006F0326"/>
    <w:rsid w:val="006F0339"/>
    <w:rsid w:val="006F040C"/>
    <w:rsid w:val="006F0437"/>
    <w:rsid w:val="006F04AD"/>
    <w:rsid w:val="006F0505"/>
    <w:rsid w:val="006F0646"/>
    <w:rsid w:val="006F074B"/>
    <w:rsid w:val="006F085A"/>
    <w:rsid w:val="006F091D"/>
    <w:rsid w:val="006F0932"/>
    <w:rsid w:val="006F0968"/>
    <w:rsid w:val="006F0A8C"/>
    <w:rsid w:val="006F0B43"/>
    <w:rsid w:val="006F0BAC"/>
    <w:rsid w:val="006F0BF3"/>
    <w:rsid w:val="006F10E9"/>
    <w:rsid w:val="006F1134"/>
    <w:rsid w:val="006F1170"/>
    <w:rsid w:val="006F120F"/>
    <w:rsid w:val="006F1327"/>
    <w:rsid w:val="006F136E"/>
    <w:rsid w:val="006F140B"/>
    <w:rsid w:val="006F1553"/>
    <w:rsid w:val="006F160C"/>
    <w:rsid w:val="006F1627"/>
    <w:rsid w:val="006F16DF"/>
    <w:rsid w:val="006F16F0"/>
    <w:rsid w:val="006F1799"/>
    <w:rsid w:val="006F199D"/>
    <w:rsid w:val="006F1A78"/>
    <w:rsid w:val="006F1AE2"/>
    <w:rsid w:val="006F1B3C"/>
    <w:rsid w:val="006F1B6A"/>
    <w:rsid w:val="006F1B71"/>
    <w:rsid w:val="006F1B9A"/>
    <w:rsid w:val="006F1BBF"/>
    <w:rsid w:val="006F1C14"/>
    <w:rsid w:val="006F1CA1"/>
    <w:rsid w:val="006F1CD6"/>
    <w:rsid w:val="006F1CF4"/>
    <w:rsid w:val="006F1D5E"/>
    <w:rsid w:val="006F1D64"/>
    <w:rsid w:val="006F1E07"/>
    <w:rsid w:val="006F1EBB"/>
    <w:rsid w:val="006F1F36"/>
    <w:rsid w:val="006F1F48"/>
    <w:rsid w:val="006F1F9A"/>
    <w:rsid w:val="006F1FB0"/>
    <w:rsid w:val="006F1FEC"/>
    <w:rsid w:val="006F1FF2"/>
    <w:rsid w:val="006F1FFE"/>
    <w:rsid w:val="006F205D"/>
    <w:rsid w:val="006F20D9"/>
    <w:rsid w:val="006F2190"/>
    <w:rsid w:val="006F2206"/>
    <w:rsid w:val="006F228C"/>
    <w:rsid w:val="006F229C"/>
    <w:rsid w:val="006F2379"/>
    <w:rsid w:val="006F2384"/>
    <w:rsid w:val="006F2385"/>
    <w:rsid w:val="006F23A5"/>
    <w:rsid w:val="006F2547"/>
    <w:rsid w:val="006F25AC"/>
    <w:rsid w:val="006F2627"/>
    <w:rsid w:val="006F2701"/>
    <w:rsid w:val="006F2706"/>
    <w:rsid w:val="006F27B9"/>
    <w:rsid w:val="006F285E"/>
    <w:rsid w:val="006F29A1"/>
    <w:rsid w:val="006F29E7"/>
    <w:rsid w:val="006F29F3"/>
    <w:rsid w:val="006F2A1B"/>
    <w:rsid w:val="006F2A64"/>
    <w:rsid w:val="006F2AE1"/>
    <w:rsid w:val="006F2B29"/>
    <w:rsid w:val="006F2B3B"/>
    <w:rsid w:val="006F2B65"/>
    <w:rsid w:val="006F2BDB"/>
    <w:rsid w:val="006F2C08"/>
    <w:rsid w:val="006F2CA8"/>
    <w:rsid w:val="006F2CC2"/>
    <w:rsid w:val="006F2CD8"/>
    <w:rsid w:val="006F2D67"/>
    <w:rsid w:val="006F2E13"/>
    <w:rsid w:val="006F2E8D"/>
    <w:rsid w:val="006F2F10"/>
    <w:rsid w:val="006F2FB1"/>
    <w:rsid w:val="006F319C"/>
    <w:rsid w:val="006F3211"/>
    <w:rsid w:val="006F3236"/>
    <w:rsid w:val="006F3243"/>
    <w:rsid w:val="006F33EE"/>
    <w:rsid w:val="006F341B"/>
    <w:rsid w:val="006F3421"/>
    <w:rsid w:val="006F3440"/>
    <w:rsid w:val="006F345F"/>
    <w:rsid w:val="006F3460"/>
    <w:rsid w:val="006F3611"/>
    <w:rsid w:val="006F367D"/>
    <w:rsid w:val="006F3726"/>
    <w:rsid w:val="006F37AE"/>
    <w:rsid w:val="006F3840"/>
    <w:rsid w:val="006F38E6"/>
    <w:rsid w:val="006F3953"/>
    <w:rsid w:val="006F39A9"/>
    <w:rsid w:val="006F39BF"/>
    <w:rsid w:val="006F39CA"/>
    <w:rsid w:val="006F39E6"/>
    <w:rsid w:val="006F39F6"/>
    <w:rsid w:val="006F3A33"/>
    <w:rsid w:val="006F3A63"/>
    <w:rsid w:val="006F3AEB"/>
    <w:rsid w:val="006F3B47"/>
    <w:rsid w:val="006F3B81"/>
    <w:rsid w:val="006F3C05"/>
    <w:rsid w:val="006F3CF3"/>
    <w:rsid w:val="006F3DB8"/>
    <w:rsid w:val="006F3DDC"/>
    <w:rsid w:val="006F3E3A"/>
    <w:rsid w:val="006F3E62"/>
    <w:rsid w:val="006F3EAF"/>
    <w:rsid w:val="006F3F15"/>
    <w:rsid w:val="006F3F27"/>
    <w:rsid w:val="006F3F6E"/>
    <w:rsid w:val="006F3FB6"/>
    <w:rsid w:val="006F3FED"/>
    <w:rsid w:val="006F4039"/>
    <w:rsid w:val="006F40C5"/>
    <w:rsid w:val="006F419D"/>
    <w:rsid w:val="006F4224"/>
    <w:rsid w:val="006F42AF"/>
    <w:rsid w:val="006F42BB"/>
    <w:rsid w:val="006F4305"/>
    <w:rsid w:val="006F4380"/>
    <w:rsid w:val="006F4391"/>
    <w:rsid w:val="006F439C"/>
    <w:rsid w:val="006F446F"/>
    <w:rsid w:val="006F4476"/>
    <w:rsid w:val="006F44CB"/>
    <w:rsid w:val="006F4571"/>
    <w:rsid w:val="006F4613"/>
    <w:rsid w:val="006F4650"/>
    <w:rsid w:val="006F4652"/>
    <w:rsid w:val="006F4654"/>
    <w:rsid w:val="006F4663"/>
    <w:rsid w:val="006F46B1"/>
    <w:rsid w:val="006F4701"/>
    <w:rsid w:val="006F4758"/>
    <w:rsid w:val="006F4771"/>
    <w:rsid w:val="006F47BC"/>
    <w:rsid w:val="006F49A4"/>
    <w:rsid w:val="006F4AB7"/>
    <w:rsid w:val="006F4AD1"/>
    <w:rsid w:val="006F4B30"/>
    <w:rsid w:val="006F4B42"/>
    <w:rsid w:val="006F4BDE"/>
    <w:rsid w:val="006F4BE7"/>
    <w:rsid w:val="006F4C22"/>
    <w:rsid w:val="006F4CB7"/>
    <w:rsid w:val="006F4DC1"/>
    <w:rsid w:val="006F4DCF"/>
    <w:rsid w:val="006F4E2E"/>
    <w:rsid w:val="006F4E31"/>
    <w:rsid w:val="006F4E49"/>
    <w:rsid w:val="006F4E75"/>
    <w:rsid w:val="006F4F2D"/>
    <w:rsid w:val="006F4F2F"/>
    <w:rsid w:val="006F4F84"/>
    <w:rsid w:val="006F4FE4"/>
    <w:rsid w:val="006F5130"/>
    <w:rsid w:val="006F51C8"/>
    <w:rsid w:val="006F5214"/>
    <w:rsid w:val="006F52FC"/>
    <w:rsid w:val="006F5364"/>
    <w:rsid w:val="006F5396"/>
    <w:rsid w:val="006F539F"/>
    <w:rsid w:val="006F53CA"/>
    <w:rsid w:val="006F5428"/>
    <w:rsid w:val="006F5476"/>
    <w:rsid w:val="006F54AF"/>
    <w:rsid w:val="006F54CF"/>
    <w:rsid w:val="006F554D"/>
    <w:rsid w:val="006F5583"/>
    <w:rsid w:val="006F558F"/>
    <w:rsid w:val="006F559C"/>
    <w:rsid w:val="006F55A5"/>
    <w:rsid w:val="006F55B7"/>
    <w:rsid w:val="006F5752"/>
    <w:rsid w:val="006F5805"/>
    <w:rsid w:val="006F593A"/>
    <w:rsid w:val="006F5948"/>
    <w:rsid w:val="006F59F8"/>
    <w:rsid w:val="006F5A25"/>
    <w:rsid w:val="006F5A9F"/>
    <w:rsid w:val="006F5B84"/>
    <w:rsid w:val="006F5B8C"/>
    <w:rsid w:val="006F5B8F"/>
    <w:rsid w:val="006F5BEC"/>
    <w:rsid w:val="006F5C1D"/>
    <w:rsid w:val="006F5C89"/>
    <w:rsid w:val="006F5D09"/>
    <w:rsid w:val="006F5E3E"/>
    <w:rsid w:val="006F5E95"/>
    <w:rsid w:val="006F5EF5"/>
    <w:rsid w:val="006F5F19"/>
    <w:rsid w:val="006F5FAE"/>
    <w:rsid w:val="006F6145"/>
    <w:rsid w:val="006F6153"/>
    <w:rsid w:val="006F619C"/>
    <w:rsid w:val="006F61F8"/>
    <w:rsid w:val="006F626D"/>
    <w:rsid w:val="006F6351"/>
    <w:rsid w:val="006F638C"/>
    <w:rsid w:val="006F63D5"/>
    <w:rsid w:val="006F6409"/>
    <w:rsid w:val="006F6508"/>
    <w:rsid w:val="006F65B4"/>
    <w:rsid w:val="006F65F3"/>
    <w:rsid w:val="006F66B9"/>
    <w:rsid w:val="006F6702"/>
    <w:rsid w:val="006F6721"/>
    <w:rsid w:val="006F6723"/>
    <w:rsid w:val="006F678C"/>
    <w:rsid w:val="006F6811"/>
    <w:rsid w:val="006F6869"/>
    <w:rsid w:val="006F699C"/>
    <w:rsid w:val="006F69B6"/>
    <w:rsid w:val="006F6A27"/>
    <w:rsid w:val="006F6A3E"/>
    <w:rsid w:val="006F6A3F"/>
    <w:rsid w:val="006F6B2B"/>
    <w:rsid w:val="006F6B81"/>
    <w:rsid w:val="006F6BB0"/>
    <w:rsid w:val="006F6BC7"/>
    <w:rsid w:val="006F6C75"/>
    <w:rsid w:val="006F6CD5"/>
    <w:rsid w:val="006F6D6E"/>
    <w:rsid w:val="006F6E24"/>
    <w:rsid w:val="006F6F22"/>
    <w:rsid w:val="006F6F38"/>
    <w:rsid w:val="006F6F70"/>
    <w:rsid w:val="006F6F72"/>
    <w:rsid w:val="006F6F91"/>
    <w:rsid w:val="006F7189"/>
    <w:rsid w:val="006F7207"/>
    <w:rsid w:val="006F7293"/>
    <w:rsid w:val="006F72AA"/>
    <w:rsid w:val="006F72FB"/>
    <w:rsid w:val="006F73DE"/>
    <w:rsid w:val="006F740A"/>
    <w:rsid w:val="006F75ED"/>
    <w:rsid w:val="006F7669"/>
    <w:rsid w:val="006F76F9"/>
    <w:rsid w:val="006F771B"/>
    <w:rsid w:val="006F77AD"/>
    <w:rsid w:val="006F7842"/>
    <w:rsid w:val="006F786B"/>
    <w:rsid w:val="006F7895"/>
    <w:rsid w:val="006F78BD"/>
    <w:rsid w:val="006F78D4"/>
    <w:rsid w:val="006F797B"/>
    <w:rsid w:val="006F7982"/>
    <w:rsid w:val="006F79C3"/>
    <w:rsid w:val="006F79CA"/>
    <w:rsid w:val="006F79FA"/>
    <w:rsid w:val="006F7A8E"/>
    <w:rsid w:val="006F7AA9"/>
    <w:rsid w:val="006F7ADD"/>
    <w:rsid w:val="006F7B0C"/>
    <w:rsid w:val="006F7B85"/>
    <w:rsid w:val="006F7C63"/>
    <w:rsid w:val="006F7C6F"/>
    <w:rsid w:val="006F7C9C"/>
    <w:rsid w:val="006F7CCE"/>
    <w:rsid w:val="006F7CE4"/>
    <w:rsid w:val="006F7D49"/>
    <w:rsid w:val="006F7D96"/>
    <w:rsid w:val="006F7E58"/>
    <w:rsid w:val="006F7E6E"/>
    <w:rsid w:val="006F7EE4"/>
    <w:rsid w:val="006F7F2F"/>
    <w:rsid w:val="0070002E"/>
    <w:rsid w:val="007000E3"/>
    <w:rsid w:val="0070017A"/>
    <w:rsid w:val="0070017E"/>
    <w:rsid w:val="00700201"/>
    <w:rsid w:val="0070027B"/>
    <w:rsid w:val="00700322"/>
    <w:rsid w:val="00700370"/>
    <w:rsid w:val="00700399"/>
    <w:rsid w:val="007003A7"/>
    <w:rsid w:val="007003B1"/>
    <w:rsid w:val="007003C3"/>
    <w:rsid w:val="00700497"/>
    <w:rsid w:val="007004EF"/>
    <w:rsid w:val="00700519"/>
    <w:rsid w:val="00700553"/>
    <w:rsid w:val="0070056B"/>
    <w:rsid w:val="007005A3"/>
    <w:rsid w:val="007005D6"/>
    <w:rsid w:val="00700614"/>
    <w:rsid w:val="007006A0"/>
    <w:rsid w:val="007006E1"/>
    <w:rsid w:val="007006FD"/>
    <w:rsid w:val="0070071E"/>
    <w:rsid w:val="00700805"/>
    <w:rsid w:val="0070083A"/>
    <w:rsid w:val="0070088D"/>
    <w:rsid w:val="00700B28"/>
    <w:rsid w:val="00700C96"/>
    <w:rsid w:val="00700D08"/>
    <w:rsid w:val="00700D32"/>
    <w:rsid w:val="00700D8F"/>
    <w:rsid w:val="00700DA7"/>
    <w:rsid w:val="00700DE9"/>
    <w:rsid w:val="00700F0C"/>
    <w:rsid w:val="00700F57"/>
    <w:rsid w:val="00700F5B"/>
    <w:rsid w:val="00700FC4"/>
    <w:rsid w:val="007010E7"/>
    <w:rsid w:val="0070113E"/>
    <w:rsid w:val="0070117B"/>
    <w:rsid w:val="007011FA"/>
    <w:rsid w:val="00701275"/>
    <w:rsid w:val="0070128A"/>
    <w:rsid w:val="00701388"/>
    <w:rsid w:val="007013FB"/>
    <w:rsid w:val="00701405"/>
    <w:rsid w:val="00701413"/>
    <w:rsid w:val="0070149D"/>
    <w:rsid w:val="00701513"/>
    <w:rsid w:val="00701536"/>
    <w:rsid w:val="00701562"/>
    <w:rsid w:val="007015D7"/>
    <w:rsid w:val="00701625"/>
    <w:rsid w:val="00701643"/>
    <w:rsid w:val="007016BE"/>
    <w:rsid w:val="0070185F"/>
    <w:rsid w:val="00701936"/>
    <w:rsid w:val="00701957"/>
    <w:rsid w:val="007019AD"/>
    <w:rsid w:val="00701A73"/>
    <w:rsid w:val="00701B41"/>
    <w:rsid w:val="00701C61"/>
    <w:rsid w:val="00701C93"/>
    <w:rsid w:val="00701CC4"/>
    <w:rsid w:val="00701CE2"/>
    <w:rsid w:val="00701CF2"/>
    <w:rsid w:val="00701D07"/>
    <w:rsid w:val="00701D19"/>
    <w:rsid w:val="00701E1D"/>
    <w:rsid w:val="00701E5C"/>
    <w:rsid w:val="00701E90"/>
    <w:rsid w:val="00701F0F"/>
    <w:rsid w:val="00701F36"/>
    <w:rsid w:val="00701F67"/>
    <w:rsid w:val="00701F74"/>
    <w:rsid w:val="00702008"/>
    <w:rsid w:val="007020EE"/>
    <w:rsid w:val="00702272"/>
    <w:rsid w:val="007022F7"/>
    <w:rsid w:val="0070232C"/>
    <w:rsid w:val="00702352"/>
    <w:rsid w:val="007024FC"/>
    <w:rsid w:val="0070260C"/>
    <w:rsid w:val="00702615"/>
    <w:rsid w:val="00702639"/>
    <w:rsid w:val="00702659"/>
    <w:rsid w:val="0070265B"/>
    <w:rsid w:val="007026CE"/>
    <w:rsid w:val="00702844"/>
    <w:rsid w:val="00702880"/>
    <w:rsid w:val="007028A5"/>
    <w:rsid w:val="00702941"/>
    <w:rsid w:val="00702984"/>
    <w:rsid w:val="00702A34"/>
    <w:rsid w:val="00702A74"/>
    <w:rsid w:val="00702BBC"/>
    <w:rsid w:val="00702D82"/>
    <w:rsid w:val="00702EA1"/>
    <w:rsid w:val="007031BF"/>
    <w:rsid w:val="007031CE"/>
    <w:rsid w:val="007031E0"/>
    <w:rsid w:val="0070324D"/>
    <w:rsid w:val="00703381"/>
    <w:rsid w:val="007033C3"/>
    <w:rsid w:val="0070343D"/>
    <w:rsid w:val="007034B0"/>
    <w:rsid w:val="007034B6"/>
    <w:rsid w:val="00703544"/>
    <w:rsid w:val="00703549"/>
    <w:rsid w:val="00703618"/>
    <w:rsid w:val="007036FA"/>
    <w:rsid w:val="007036FD"/>
    <w:rsid w:val="0070377C"/>
    <w:rsid w:val="0070378E"/>
    <w:rsid w:val="00703844"/>
    <w:rsid w:val="007038AC"/>
    <w:rsid w:val="007038C1"/>
    <w:rsid w:val="007038FD"/>
    <w:rsid w:val="00703960"/>
    <w:rsid w:val="00703A5E"/>
    <w:rsid w:val="00703A6B"/>
    <w:rsid w:val="00703A8C"/>
    <w:rsid w:val="00703AE6"/>
    <w:rsid w:val="00703BED"/>
    <w:rsid w:val="00703C3D"/>
    <w:rsid w:val="00703CC4"/>
    <w:rsid w:val="00703D47"/>
    <w:rsid w:val="00703D69"/>
    <w:rsid w:val="00703E87"/>
    <w:rsid w:val="00703EC6"/>
    <w:rsid w:val="0070401A"/>
    <w:rsid w:val="0070402C"/>
    <w:rsid w:val="007040B6"/>
    <w:rsid w:val="007040F6"/>
    <w:rsid w:val="007041C8"/>
    <w:rsid w:val="0070422B"/>
    <w:rsid w:val="007042F6"/>
    <w:rsid w:val="00704368"/>
    <w:rsid w:val="0070449B"/>
    <w:rsid w:val="00704511"/>
    <w:rsid w:val="0070451C"/>
    <w:rsid w:val="00704528"/>
    <w:rsid w:val="0070453B"/>
    <w:rsid w:val="00704561"/>
    <w:rsid w:val="007045E4"/>
    <w:rsid w:val="00704679"/>
    <w:rsid w:val="007046CB"/>
    <w:rsid w:val="007046D1"/>
    <w:rsid w:val="0070472A"/>
    <w:rsid w:val="007047F7"/>
    <w:rsid w:val="00704990"/>
    <w:rsid w:val="00704A57"/>
    <w:rsid w:val="00704A68"/>
    <w:rsid w:val="00704BAD"/>
    <w:rsid w:val="00704C0B"/>
    <w:rsid w:val="00704C33"/>
    <w:rsid w:val="00704C87"/>
    <w:rsid w:val="00704DCD"/>
    <w:rsid w:val="00704E19"/>
    <w:rsid w:val="00704E48"/>
    <w:rsid w:val="00704E8D"/>
    <w:rsid w:val="00704FBF"/>
    <w:rsid w:val="00705033"/>
    <w:rsid w:val="00705095"/>
    <w:rsid w:val="007050F9"/>
    <w:rsid w:val="00705116"/>
    <w:rsid w:val="00705118"/>
    <w:rsid w:val="007051CE"/>
    <w:rsid w:val="00705326"/>
    <w:rsid w:val="0070535B"/>
    <w:rsid w:val="00705377"/>
    <w:rsid w:val="007053C4"/>
    <w:rsid w:val="007053C7"/>
    <w:rsid w:val="007053FD"/>
    <w:rsid w:val="007054E4"/>
    <w:rsid w:val="00705527"/>
    <w:rsid w:val="00705559"/>
    <w:rsid w:val="00705561"/>
    <w:rsid w:val="007055A4"/>
    <w:rsid w:val="007055C5"/>
    <w:rsid w:val="00705634"/>
    <w:rsid w:val="00705643"/>
    <w:rsid w:val="007056C2"/>
    <w:rsid w:val="007056CB"/>
    <w:rsid w:val="0070570B"/>
    <w:rsid w:val="0070573D"/>
    <w:rsid w:val="00705750"/>
    <w:rsid w:val="0070579C"/>
    <w:rsid w:val="007057E0"/>
    <w:rsid w:val="00705A10"/>
    <w:rsid w:val="00705A2F"/>
    <w:rsid w:val="00705B0D"/>
    <w:rsid w:val="00705B73"/>
    <w:rsid w:val="00705BCA"/>
    <w:rsid w:val="00705BFD"/>
    <w:rsid w:val="00705E6E"/>
    <w:rsid w:val="00705E86"/>
    <w:rsid w:val="00705EB0"/>
    <w:rsid w:val="00705EBA"/>
    <w:rsid w:val="0070600D"/>
    <w:rsid w:val="00706039"/>
    <w:rsid w:val="00706052"/>
    <w:rsid w:val="00706072"/>
    <w:rsid w:val="0070607D"/>
    <w:rsid w:val="007060EE"/>
    <w:rsid w:val="0070616A"/>
    <w:rsid w:val="0070625A"/>
    <w:rsid w:val="0070626B"/>
    <w:rsid w:val="0070626E"/>
    <w:rsid w:val="0070627E"/>
    <w:rsid w:val="007063D9"/>
    <w:rsid w:val="00706431"/>
    <w:rsid w:val="0070660C"/>
    <w:rsid w:val="00706662"/>
    <w:rsid w:val="00706747"/>
    <w:rsid w:val="00706773"/>
    <w:rsid w:val="0070685F"/>
    <w:rsid w:val="007068B5"/>
    <w:rsid w:val="007068C7"/>
    <w:rsid w:val="007068D3"/>
    <w:rsid w:val="00706976"/>
    <w:rsid w:val="00706994"/>
    <w:rsid w:val="00706A4F"/>
    <w:rsid w:val="00706A5D"/>
    <w:rsid w:val="00706B89"/>
    <w:rsid w:val="00706C32"/>
    <w:rsid w:val="00706C4E"/>
    <w:rsid w:val="00706CDF"/>
    <w:rsid w:val="00706D5D"/>
    <w:rsid w:val="00706DB3"/>
    <w:rsid w:val="00706E46"/>
    <w:rsid w:val="00706E75"/>
    <w:rsid w:val="00706EEE"/>
    <w:rsid w:val="007070A4"/>
    <w:rsid w:val="007070B3"/>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61A"/>
    <w:rsid w:val="0070773B"/>
    <w:rsid w:val="007077CA"/>
    <w:rsid w:val="0070780E"/>
    <w:rsid w:val="00707815"/>
    <w:rsid w:val="0070799A"/>
    <w:rsid w:val="00707A0F"/>
    <w:rsid w:val="00707AB4"/>
    <w:rsid w:val="00707ABA"/>
    <w:rsid w:val="00707AE7"/>
    <w:rsid w:val="00707B11"/>
    <w:rsid w:val="00707B46"/>
    <w:rsid w:val="00707B67"/>
    <w:rsid w:val="00707B83"/>
    <w:rsid w:val="00707BFC"/>
    <w:rsid w:val="00707C73"/>
    <w:rsid w:val="00707C9D"/>
    <w:rsid w:val="00707CAA"/>
    <w:rsid w:val="00707CBA"/>
    <w:rsid w:val="00707CEA"/>
    <w:rsid w:val="00707D51"/>
    <w:rsid w:val="00707D8B"/>
    <w:rsid w:val="00707E48"/>
    <w:rsid w:val="00707F56"/>
    <w:rsid w:val="00707F6B"/>
    <w:rsid w:val="00710078"/>
    <w:rsid w:val="007100CA"/>
    <w:rsid w:val="007100D0"/>
    <w:rsid w:val="00710227"/>
    <w:rsid w:val="0071036F"/>
    <w:rsid w:val="0071042A"/>
    <w:rsid w:val="0071043E"/>
    <w:rsid w:val="0071050B"/>
    <w:rsid w:val="0071053D"/>
    <w:rsid w:val="00710546"/>
    <w:rsid w:val="00710552"/>
    <w:rsid w:val="007105C5"/>
    <w:rsid w:val="00710613"/>
    <w:rsid w:val="0071069B"/>
    <w:rsid w:val="007106ED"/>
    <w:rsid w:val="00710708"/>
    <w:rsid w:val="0071074E"/>
    <w:rsid w:val="007107E5"/>
    <w:rsid w:val="00710929"/>
    <w:rsid w:val="00710967"/>
    <w:rsid w:val="0071098A"/>
    <w:rsid w:val="007109E7"/>
    <w:rsid w:val="00710AD9"/>
    <w:rsid w:val="00710B46"/>
    <w:rsid w:val="00710B76"/>
    <w:rsid w:val="00710C67"/>
    <w:rsid w:val="00710C9E"/>
    <w:rsid w:val="00710CA8"/>
    <w:rsid w:val="00710DF2"/>
    <w:rsid w:val="00710E17"/>
    <w:rsid w:val="00710EA9"/>
    <w:rsid w:val="00710F27"/>
    <w:rsid w:val="007110EE"/>
    <w:rsid w:val="00711100"/>
    <w:rsid w:val="00711144"/>
    <w:rsid w:val="00711162"/>
    <w:rsid w:val="00711274"/>
    <w:rsid w:val="00711276"/>
    <w:rsid w:val="007112DD"/>
    <w:rsid w:val="00711391"/>
    <w:rsid w:val="007113A5"/>
    <w:rsid w:val="007113BD"/>
    <w:rsid w:val="00711437"/>
    <w:rsid w:val="007114CE"/>
    <w:rsid w:val="007114E1"/>
    <w:rsid w:val="0071158C"/>
    <w:rsid w:val="007115B9"/>
    <w:rsid w:val="007115BB"/>
    <w:rsid w:val="00711616"/>
    <w:rsid w:val="007117D3"/>
    <w:rsid w:val="0071181B"/>
    <w:rsid w:val="00711830"/>
    <w:rsid w:val="00711855"/>
    <w:rsid w:val="0071188B"/>
    <w:rsid w:val="0071188F"/>
    <w:rsid w:val="007118AC"/>
    <w:rsid w:val="00711A64"/>
    <w:rsid w:val="00711B46"/>
    <w:rsid w:val="00711B89"/>
    <w:rsid w:val="00711BC2"/>
    <w:rsid w:val="00711BDC"/>
    <w:rsid w:val="00711C10"/>
    <w:rsid w:val="00711C2B"/>
    <w:rsid w:val="00711C31"/>
    <w:rsid w:val="00711C4F"/>
    <w:rsid w:val="00711CB9"/>
    <w:rsid w:val="00711D90"/>
    <w:rsid w:val="00711F2D"/>
    <w:rsid w:val="00711FD9"/>
    <w:rsid w:val="0071201E"/>
    <w:rsid w:val="00712188"/>
    <w:rsid w:val="007121B7"/>
    <w:rsid w:val="0071220A"/>
    <w:rsid w:val="0071222D"/>
    <w:rsid w:val="0071227B"/>
    <w:rsid w:val="0071235A"/>
    <w:rsid w:val="00712375"/>
    <w:rsid w:val="0071237D"/>
    <w:rsid w:val="00712458"/>
    <w:rsid w:val="00712473"/>
    <w:rsid w:val="0071247D"/>
    <w:rsid w:val="0071248E"/>
    <w:rsid w:val="00712536"/>
    <w:rsid w:val="00712578"/>
    <w:rsid w:val="007125D6"/>
    <w:rsid w:val="0071263B"/>
    <w:rsid w:val="0071264C"/>
    <w:rsid w:val="0071268F"/>
    <w:rsid w:val="00712746"/>
    <w:rsid w:val="007127B3"/>
    <w:rsid w:val="007127DE"/>
    <w:rsid w:val="007127EF"/>
    <w:rsid w:val="007128A2"/>
    <w:rsid w:val="007128FC"/>
    <w:rsid w:val="00712931"/>
    <w:rsid w:val="007129BD"/>
    <w:rsid w:val="00712AA0"/>
    <w:rsid w:val="00712ACB"/>
    <w:rsid w:val="00712B21"/>
    <w:rsid w:val="00712BBF"/>
    <w:rsid w:val="00712CF4"/>
    <w:rsid w:val="00712D2B"/>
    <w:rsid w:val="00712D2E"/>
    <w:rsid w:val="00712D3A"/>
    <w:rsid w:val="00712DAD"/>
    <w:rsid w:val="00712DFD"/>
    <w:rsid w:val="00712EDB"/>
    <w:rsid w:val="00712F33"/>
    <w:rsid w:val="00712F76"/>
    <w:rsid w:val="00712F88"/>
    <w:rsid w:val="00713095"/>
    <w:rsid w:val="007130B3"/>
    <w:rsid w:val="00713141"/>
    <w:rsid w:val="007131B6"/>
    <w:rsid w:val="007132E4"/>
    <w:rsid w:val="00713347"/>
    <w:rsid w:val="0071337E"/>
    <w:rsid w:val="0071339D"/>
    <w:rsid w:val="0071340C"/>
    <w:rsid w:val="00713558"/>
    <w:rsid w:val="00713561"/>
    <w:rsid w:val="007135E4"/>
    <w:rsid w:val="00713636"/>
    <w:rsid w:val="00713687"/>
    <w:rsid w:val="0071375D"/>
    <w:rsid w:val="007137B7"/>
    <w:rsid w:val="007137E6"/>
    <w:rsid w:val="00713860"/>
    <w:rsid w:val="007139E6"/>
    <w:rsid w:val="00713A05"/>
    <w:rsid w:val="00713AE8"/>
    <w:rsid w:val="00713B35"/>
    <w:rsid w:val="00713B65"/>
    <w:rsid w:val="00713C1A"/>
    <w:rsid w:val="00713C29"/>
    <w:rsid w:val="00713D48"/>
    <w:rsid w:val="00713DDD"/>
    <w:rsid w:val="00713DF5"/>
    <w:rsid w:val="00713E26"/>
    <w:rsid w:val="00713E8D"/>
    <w:rsid w:val="007140D2"/>
    <w:rsid w:val="0071416E"/>
    <w:rsid w:val="00714204"/>
    <w:rsid w:val="0071424E"/>
    <w:rsid w:val="0071426D"/>
    <w:rsid w:val="0071429C"/>
    <w:rsid w:val="00714328"/>
    <w:rsid w:val="007143D9"/>
    <w:rsid w:val="007143F1"/>
    <w:rsid w:val="007146F7"/>
    <w:rsid w:val="00714767"/>
    <w:rsid w:val="00714834"/>
    <w:rsid w:val="0071488D"/>
    <w:rsid w:val="00714893"/>
    <w:rsid w:val="00714896"/>
    <w:rsid w:val="00714979"/>
    <w:rsid w:val="00714A02"/>
    <w:rsid w:val="00714B08"/>
    <w:rsid w:val="00714B8B"/>
    <w:rsid w:val="00714BD9"/>
    <w:rsid w:val="00714CC9"/>
    <w:rsid w:val="00714CE7"/>
    <w:rsid w:val="00714CEE"/>
    <w:rsid w:val="00714D7B"/>
    <w:rsid w:val="00714EA5"/>
    <w:rsid w:val="00714F16"/>
    <w:rsid w:val="00714F7A"/>
    <w:rsid w:val="00714FF6"/>
    <w:rsid w:val="00714FFA"/>
    <w:rsid w:val="007150BA"/>
    <w:rsid w:val="00715123"/>
    <w:rsid w:val="007151FF"/>
    <w:rsid w:val="00715284"/>
    <w:rsid w:val="007152ED"/>
    <w:rsid w:val="00715325"/>
    <w:rsid w:val="00715357"/>
    <w:rsid w:val="00715359"/>
    <w:rsid w:val="00715396"/>
    <w:rsid w:val="007153A1"/>
    <w:rsid w:val="00715432"/>
    <w:rsid w:val="00715454"/>
    <w:rsid w:val="007155B8"/>
    <w:rsid w:val="007155CA"/>
    <w:rsid w:val="0071564B"/>
    <w:rsid w:val="00715685"/>
    <w:rsid w:val="007156B4"/>
    <w:rsid w:val="007156D6"/>
    <w:rsid w:val="0071579E"/>
    <w:rsid w:val="007157B1"/>
    <w:rsid w:val="00715853"/>
    <w:rsid w:val="00715855"/>
    <w:rsid w:val="0071587A"/>
    <w:rsid w:val="007158F7"/>
    <w:rsid w:val="00715900"/>
    <w:rsid w:val="00715914"/>
    <w:rsid w:val="00715924"/>
    <w:rsid w:val="007159BD"/>
    <w:rsid w:val="00715AFA"/>
    <w:rsid w:val="00715B2B"/>
    <w:rsid w:val="00715B3D"/>
    <w:rsid w:val="00715B83"/>
    <w:rsid w:val="00715BA1"/>
    <w:rsid w:val="00715BC9"/>
    <w:rsid w:val="00715C11"/>
    <w:rsid w:val="00715C3A"/>
    <w:rsid w:val="00715CED"/>
    <w:rsid w:val="00715D0B"/>
    <w:rsid w:val="00715D2C"/>
    <w:rsid w:val="00715D80"/>
    <w:rsid w:val="00715DA7"/>
    <w:rsid w:val="00715DFF"/>
    <w:rsid w:val="00715EB8"/>
    <w:rsid w:val="00715EC6"/>
    <w:rsid w:val="00715ECA"/>
    <w:rsid w:val="00715EEA"/>
    <w:rsid w:val="00715F9A"/>
    <w:rsid w:val="00715FFC"/>
    <w:rsid w:val="00716044"/>
    <w:rsid w:val="007160D6"/>
    <w:rsid w:val="007161F0"/>
    <w:rsid w:val="00716331"/>
    <w:rsid w:val="0071636A"/>
    <w:rsid w:val="00716398"/>
    <w:rsid w:val="007163EE"/>
    <w:rsid w:val="007165FA"/>
    <w:rsid w:val="0071676B"/>
    <w:rsid w:val="007168DF"/>
    <w:rsid w:val="00716A05"/>
    <w:rsid w:val="00716AE7"/>
    <w:rsid w:val="00716B35"/>
    <w:rsid w:val="00716C0B"/>
    <w:rsid w:val="00716C3B"/>
    <w:rsid w:val="00716C61"/>
    <w:rsid w:val="00716CA4"/>
    <w:rsid w:val="00716E33"/>
    <w:rsid w:val="00716E98"/>
    <w:rsid w:val="00716EB0"/>
    <w:rsid w:val="00716EB7"/>
    <w:rsid w:val="00716EE3"/>
    <w:rsid w:val="00716EF0"/>
    <w:rsid w:val="00716F40"/>
    <w:rsid w:val="00716F45"/>
    <w:rsid w:val="00716FEB"/>
    <w:rsid w:val="00717040"/>
    <w:rsid w:val="00717074"/>
    <w:rsid w:val="007170A9"/>
    <w:rsid w:val="0071712B"/>
    <w:rsid w:val="00717139"/>
    <w:rsid w:val="0071714A"/>
    <w:rsid w:val="007171E0"/>
    <w:rsid w:val="0071720D"/>
    <w:rsid w:val="00717214"/>
    <w:rsid w:val="00717231"/>
    <w:rsid w:val="0071732B"/>
    <w:rsid w:val="007173A0"/>
    <w:rsid w:val="0071741A"/>
    <w:rsid w:val="0071759F"/>
    <w:rsid w:val="007175B1"/>
    <w:rsid w:val="007175FD"/>
    <w:rsid w:val="0071765E"/>
    <w:rsid w:val="007176CE"/>
    <w:rsid w:val="007177AF"/>
    <w:rsid w:val="00717814"/>
    <w:rsid w:val="007178AE"/>
    <w:rsid w:val="007178BE"/>
    <w:rsid w:val="007178E7"/>
    <w:rsid w:val="007178F9"/>
    <w:rsid w:val="007178FE"/>
    <w:rsid w:val="0071790B"/>
    <w:rsid w:val="007179E3"/>
    <w:rsid w:val="007179F2"/>
    <w:rsid w:val="00717A1C"/>
    <w:rsid w:val="00717A43"/>
    <w:rsid w:val="00717B59"/>
    <w:rsid w:val="00717BFB"/>
    <w:rsid w:val="00717C12"/>
    <w:rsid w:val="00717C4F"/>
    <w:rsid w:val="00717C62"/>
    <w:rsid w:val="00717D23"/>
    <w:rsid w:val="00717D26"/>
    <w:rsid w:val="00717D46"/>
    <w:rsid w:val="00717D48"/>
    <w:rsid w:val="00717D78"/>
    <w:rsid w:val="00717D85"/>
    <w:rsid w:val="00717E3B"/>
    <w:rsid w:val="00717E70"/>
    <w:rsid w:val="00717E8D"/>
    <w:rsid w:val="00717ED2"/>
    <w:rsid w:val="007200D1"/>
    <w:rsid w:val="00720198"/>
    <w:rsid w:val="007201B5"/>
    <w:rsid w:val="0072024F"/>
    <w:rsid w:val="007203C7"/>
    <w:rsid w:val="00720497"/>
    <w:rsid w:val="007204D7"/>
    <w:rsid w:val="007204E6"/>
    <w:rsid w:val="0072058C"/>
    <w:rsid w:val="00720592"/>
    <w:rsid w:val="0072069A"/>
    <w:rsid w:val="007206D0"/>
    <w:rsid w:val="007206E1"/>
    <w:rsid w:val="00720718"/>
    <w:rsid w:val="00720735"/>
    <w:rsid w:val="0072075F"/>
    <w:rsid w:val="00720860"/>
    <w:rsid w:val="00720A00"/>
    <w:rsid w:val="00720A63"/>
    <w:rsid w:val="00720B8B"/>
    <w:rsid w:val="00720C68"/>
    <w:rsid w:val="00720D08"/>
    <w:rsid w:val="00720D98"/>
    <w:rsid w:val="00720DD0"/>
    <w:rsid w:val="00721010"/>
    <w:rsid w:val="00721080"/>
    <w:rsid w:val="0072115D"/>
    <w:rsid w:val="007211C4"/>
    <w:rsid w:val="007212B1"/>
    <w:rsid w:val="007212FF"/>
    <w:rsid w:val="00721407"/>
    <w:rsid w:val="007214B8"/>
    <w:rsid w:val="007215F6"/>
    <w:rsid w:val="007215FA"/>
    <w:rsid w:val="00721670"/>
    <w:rsid w:val="0072173C"/>
    <w:rsid w:val="00721758"/>
    <w:rsid w:val="00721818"/>
    <w:rsid w:val="0072182C"/>
    <w:rsid w:val="007218B6"/>
    <w:rsid w:val="0072195B"/>
    <w:rsid w:val="00721A87"/>
    <w:rsid w:val="00721AA7"/>
    <w:rsid w:val="00721AB2"/>
    <w:rsid w:val="00721B2B"/>
    <w:rsid w:val="00721B70"/>
    <w:rsid w:val="00721BB1"/>
    <w:rsid w:val="00721C03"/>
    <w:rsid w:val="00721C23"/>
    <w:rsid w:val="00721CAB"/>
    <w:rsid w:val="00721CBD"/>
    <w:rsid w:val="00721D34"/>
    <w:rsid w:val="00721D4E"/>
    <w:rsid w:val="00721E06"/>
    <w:rsid w:val="00721E5F"/>
    <w:rsid w:val="00721FED"/>
    <w:rsid w:val="00722001"/>
    <w:rsid w:val="00722013"/>
    <w:rsid w:val="00722146"/>
    <w:rsid w:val="0072214D"/>
    <w:rsid w:val="007221AF"/>
    <w:rsid w:val="007221B1"/>
    <w:rsid w:val="007222A5"/>
    <w:rsid w:val="00722302"/>
    <w:rsid w:val="00722333"/>
    <w:rsid w:val="0072233E"/>
    <w:rsid w:val="007223AC"/>
    <w:rsid w:val="007223B1"/>
    <w:rsid w:val="007223E4"/>
    <w:rsid w:val="0072249E"/>
    <w:rsid w:val="007224AA"/>
    <w:rsid w:val="00722501"/>
    <w:rsid w:val="007225FD"/>
    <w:rsid w:val="00722635"/>
    <w:rsid w:val="0072263D"/>
    <w:rsid w:val="00722705"/>
    <w:rsid w:val="00722737"/>
    <w:rsid w:val="0072277F"/>
    <w:rsid w:val="007227BC"/>
    <w:rsid w:val="0072280F"/>
    <w:rsid w:val="007228FB"/>
    <w:rsid w:val="00722A97"/>
    <w:rsid w:val="00722B66"/>
    <w:rsid w:val="00722BE2"/>
    <w:rsid w:val="00722C57"/>
    <w:rsid w:val="00722C6C"/>
    <w:rsid w:val="00722C83"/>
    <w:rsid w:val="00722CAC"/>
    <w:rsid w:val="00722D59"/>
    <w:rsid w:val="00722DF7"/>
    <w:rsid w:val="00722F0F"/>
    <w:rsid w:val="00722F43"/>
    <w:rsid w:val="00722F78"/>
    <w:rsid w:val="00723042"/>
    <w:rsid w:val="0072309B"/>
    <w:rsid w:val="007231E3"/>
    <w:rsid w:val="0072325B"/>
    <w:rsid w:val="007232E1"/>
    <w:rsid w:val="00723353"/>
    <w:rsid w:val="007233D2"/>
    <w:rsid w:val="00723414"/>
    <w:rsid w:val="0072343E"/>
    <w:rsid w:val="00723446"/>
    <w:rsid w:val="0072345B"/>
    <w:rsid w:val="00723687"/>
    <w:rsid w:val="00723699"/>
    <w:rsid w:val="00723860"/>
    <w:rsid w:val="007238ED"/>
    <w:rsid w:val="0072390B"/>
    <w:rsid w:val="0072399A"/>
    <w:rsid w:val="007239F7"/>
    <w:rsid w:val="00723A36"/>
    <w:rsid w:val="00723B5C"/>
    <w:rsid w:val="00723BBE"/>
    <w:rsid w:val="00723C86"/>
    <w:rsid w:val="00723C8E"/>
    <w:rsid w:val="00723CD0"/>
    <w:rsid w:val="00723D2C"/>
    <w:rsid w:val="00723D7F"/>
    <w:rsid w:val="00723E1A"/>
    <w:rsid w:val="00723EA1"/>
    <w:rsid w:val="00724062"/>
    <w:rsid w:val="007240CD"/>
    <w:rsid w:val="007240DC"/>
    <w:rsid w:val="0072414B"/>
    <w:rsid w:val="00724150"/>
    <w:rsid w:val="007241BC"/>
    <w:rsid w:val="00724259"/>
    <w:rsid w:val="0072432A"/>
    <w:rsid w:val="007243A0"/>
    <w:rsid w:val="007244C5"/>
    <w:rsid w:val="007244E5"/>
    <w:rsid w:val="0072451A"/>
    <w:rsid w:val="00724636"/>
    <w:rsid w:val="007246C8"/>
    <w:rsid w:val="00724735"/>
    <w:rsid w:val="00724749"/>
    <w:rsid w:val="00724776"/>
    <w:rsid w:val="00724787"/>
    <w:rsid w:val="007247BB"/>
    <w:rsid w:val="00724829"/>
    <w:rsid w:val="0072482B"/>
    <w:rsid w:val="007248BC"/>
    <w:rsid w:val="007248FF"/>
    <w:rsid w:val="00724950"/>
    <w:rsid w:val="00724A55"/>
    <w:rsid w:val="00724ABC"/>
    <w:rsid w:val="00724B97"/>
    <w:rsid w:val="00724BCC"/>
    <w:rsid w:val="00724CD9"/>
    <w:rsid w:val="00724D03"/>
    <w:rsid w:val="00724DA5"/>
    <w:rsid w:val="00724DC8"/>
    <w:rsid w:val="00724E1F"/>
    <w:rsid w:val="00724E75"/>
    <w:rsid w:val="00724E78"/>
    <w:rsid w:val="00724E90"/>
    <w:rsid w:val="00724EB6"/>
    <w:rsid w:val="00724F44"/>
    <w:rsid w:val="00725002"/>
    <w:rsid w:val="00725062"/>
    <w:rsid w:val="0072507F"/>
    <w:rsid w:val="00725155"/>
    <w:rsid w:val="0072517A"/>
    <w:rsid w:val="007251A3"/>
    <w:rsid w:val="007251EC"/>
    <w:rsid w:val="0072523C"/>
    <w:rsid w:val="007252B8"/>
    <w:rsid w:val="0072531E"/>
    <w:rsid w:val="007253DC"/>
    <w:rsid w:val="007254D8"/>
    <w:rsid w:val="007254DE"/>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C3"/>
    <w:rsid w:val="00725BF9"/>
    <w:rsid w:val="00725C9D"/>
    <w:rsid w:val="00725CD3"/>
    <w:rsid w:val="00725D5C"/>
    <w:rsid w:val="00725E1A"/>
    <w:rsid w:val="00725E43"/>
    <w:rsid w:val="00725ED6"/>
    <w:rsid w:val="00725FE1"/>
    <w:rsid w:val="0072603E"/>
    <w:rsid w:val="00726076"/>
    <w:rsid w:val="00726175"/>
    <w:rsid w:val="007261A4"/>
    <w:rsid w:val="007261CB"/>
    <w:rsid w:val="00726261"/>
    <w:rsid w:val="007262CB"/>
    <w:rsid w:val="007262F5"/>
    <w:rsid w:val="007262F9"/>
    <w:rsid w:val="00726358"/>
    <w:rsid w:val="007263B9"/>
    <w:rsid w:val="00726472"/>
    <w:rsid w:val="007264FC"/>
    <w:rsid w:val="007265AB"/>
    <w:rsid w:val="007265FC"/>
    <w:rsid w:val="00726619"/>
    <w:rsid w:val="00726730"/>
    <w:rsid w:val="0072679E"/>
    <w:rsid w:val="007267C4"/>
    <w:rsid w:val="007268E1"/>
    <w:rsid w:val="0072694F"/>
    <w:rsid w:val="00726C2F"/>
    <w:rsid w:val="00726C65"/>
    <w:rsid w:val="00726CA2"/>
    <w:rsid w:val="00726D1B"/>
    <w:rsid w:val="00726D3B"/>
    <w:rsid w:val="00726D91"/>
    <w:rsid w:val="00726DAF"/>
    <w:rsid w:val="00726DE1"/>
    <w:rsid w:val="00726F3C"/>
    <w:rsid w:val="00726F54"/>
    <w:rsid w:val="00726FED"/>
    <w:rsid w:val="007271F8"/>
    <w:rsid w:val="00727229"/>
    <w:rsid w:val="0072726C"/>
    <w:rsid w:val="0072729B"/>
    <w:rsid w:val="0072730A"/>
    <w:rsid w:val="00727340"/>
    <w:rsid w:val="00727430"/>
    <w:rsid w:val="007274B8"/>
    <w:rsid w:val="007274FC"/>
    <w:rsid w:val="00727523"/>
    <w:rsid w:val="0072753B"/>
    <w:rsid w:val="0072763C"/>
    <w:rsid w:val="00727735"/>
    <w:rsid w:val="0072778C"/>
    <w:rsid w:val="007277DE"/>
    <w:rsid w:val="007278A9"/>
    <w:rsid w:val="0072795A"/>
    <w:rsid w:val="00727979"/>
    <w:rsid w:val="007279CC"/>
    <w:rsid w:val="007279D2"/>
    <w:rsid w:val="007279DD"/>
    <w:rsid w:val="00727B26"/>
    <w:rsid w:val="00727B3F"/>
    <w:rsid w:val="00727B59"/>
    <w:rsid w:val="00727C95"/>
    <w:rsid w:val="00727CF1"/>
    <w:rsid w:val="00727D0A"/>
    <w:rsid w:val="00727D1E"/>
    <w:rsid w:val="00727E05"/>
    <w:rsid w:val="00727E81"/>
    <w:rsid w:val="00727F6F"/>
    <w:rsid w:val="00730127"/>
    <w:rsid w:val="0073012E"/>
    <w:rsid w:val="0073013A"/>
    <w:rsid w:val="00730172"/>
    <w:rsid w:val="007301EE"/>
    <w:rsid w:val="00730237"/>
    <w:rsid w:val="007302DF"/>
    <w:rsid w:val="007303E1"/>
    <w:rsid w:val="00730408"/>
    <w:rsid w:val="007304F7"/>
    <w:rsid w:val="00730507"/>
    <w:rsid w:val="0073054B"/>
    <w:rsid w:val="00730605"/>
    <w:rsid w:val="0073062B"/>
    <w:rsid w:val="00730646"/>
    <w:rsid w:val="007306FD"/>
    <w:rsid w:val="007307A9"/>
    <w:rsid w:val="00730858"/>
    <w:rsid w:val="007308BF"/>
    <w:rsid w:val="00730906"/>
    <w:rsid w:val="00730918"/>
    <w:rsid w:val="00730933"/>
    <w:rsid w:val="00730948"/>
    <w:rsid w:val="00730982"/>
    <w:rsid w:val="00730A59"/>
    <w:rsid w:val="00730A76"/>
    <w:rsid w:val="00730B15"/>
    <w:rsid w:val="00730C4C"/>
    <w:rsid w:val="00730D87"/>
    <w:rsid w:val="00730D95"/>
    <w:rsid w:val="00730E1D"/>
    <w:rsid w:val="00730F6A"/>
    <w:rsid w:val="007310D6"/>
    <w:rsid w:val="00731106"/>
    <w:rsid w:val="007311E4"/>
    <w:rsid w:val="007311E5"/>
    <w:rsid w:val="00731201"/>
    <w:rsid w:val="00731226"/>
    <w:rsid w:val="00731329"/>
    <w:rsid w:val="007313DF"/>
    <w:rsid w:val="0073141F"/>
    <w:rsid w:val="0073147E"/>
    <w:rsid w:val="007314AB"/>
    <w:rsid w:val="007315DA"/>
    <w:rsid w:val="00731631"/>
    <w:rsid w:val="0073166E"/>
    <w:rsid w:val="007316A4"/>
    <w:rsid w:val="007316FD"/>
    <w:rsid w:val="0073177A"/>
    <w:rsid w:val="0073183E"/>
    <w:rsid w:val="007319C1"/>
    <w:rsid w:val="00731A30"/>
    <w:rsid w:val="00731A72"/>
    <w:rsid w:val="00731B35"/>
    <w:rsid w:val="00731B59"/>
    <w:rsid w:val="00731BA7"/>
    <w:rsid w:val="00731C5D"/>
    <w:rsid w:val="00731C9E"/>
    <w:rsid w:val="00731D12"/>
    <w:rsid w:val="00731D85"/>
    <w:rsid w:val="00731D9B"/>
    <w:rsid w:val="00731F52"/>
    <w:rsid w:val="00731FF6"/>
    <w:rsid w:val="00732073"/>
    <w:rsid w:val="0073210F"/>
    <w:rsid w:val="0073212F"/>
    <w:rsid w:val="00732148"/>
    <w:rsid w:val="00732189"/>
    <w:rsid w:val="007321BF"/>
    <w:rsid w:val="00732215"/>
    <w:rsid w:val="00732229"/>
    <w:rsid w:val="00732268"/>
    <w:rsid w:val="00732589"/>
    <w:rsid w:val="007325D0"/>
    <w:rsid w:val="00732639"/>
    <w:rsid w:val="00732642"/>
    <w:rsid w:val="00732698"/>
    <w:rsid w:val="0073269A"/>
    <w:rsid w:val="007326AE"/>
    <w:rsid w:val="007326ED"/>
    <w:rsid w:val="007327D5"/>
    <w:rsid w:val="0073281A"/>
    <w:rsid w:val="00732838"/>
    <w:rsid w:val="0073285E"/>
    <w:rsid w:val="0073288A"/>
    <w:rsid w:val="007328A1"/>
    <w:rsid w:val="00732926"/>
    <w:rsid w:val="00732A25"/>
    <w:rsid w:val="00732A29"/>
    <w:rsid w:val="00732A7D"/>
    <w:rsid w:val="00732A87"/>
    <w:rsid w:val="00732A9A"/>
    <w:rsid w:val="00732AC5"/>
    <w:rsid w:val="00732AC6"/>
    <w:rsid w:val="00732ADB"/>
    <w:rsid w:val="00732B24"/>
    <w:rsid w:val="00732C22"/>
    <w:rsid w:val="00732C28"/>
    <w:rsid w:val="00732D5A"/>
    <w:rsid w:val="00732F8C"/>
    <w:rsid w:val="007330D4"/>
    <w:rsid w:val="007330F1"/>
    <w:rsid w:val="007331E4"/>
    <w:rsid w:val="007331F7"/>
    <w:rsid w:val="00733324"/>
    <w:rsid w:val="007333B2"/>
    <w:rsid w:val="007333B4"/>
    <w:rsid w:val="007333F6"/>
    <w:rsid w:val="007334BE"/>
    <w:rsid w:val="007334F8"/>
    <w:rsid w:val="00733561"/>
    <w:rsid w:val="007335F0"/>
    <w:rsid w:val="00733687"/>
    <w:rsid w:val="00733878"/>
    <w:rsid w:val="00733912"/>
    <w:rsid w:val="0073394D"/>
    <w:rsid w:val="007339BB"/>
    <w:rsid w:val="007339CD"/>
    <w:rsid w:val="00733A56"/>
    <w:rsid w:val="00733AB1"/>
    <w:rsid w:val="00733B71"/>
    <w:rsid w:val="00733B9B"/>
    <w:rsid w:val="00733C83"/>
    <w:rsid w:val="00733CB7"/>
    <w:rsid w:val="00733CE4"/>
    <w:rsid w:val="00733DD0"/>
    <w:rsid w:val="00733DF2"/>
    <w:rsid w:val="00733DF7"/>
    <w:rsid w:val="00733E9A"/>
    <w:rsid w:val="00733F0F"/>
    <w:rsid w:val="00733F3C"/>
    <w:rsid w:val="00733FBB"/>
    <w:rsid w:val="00733FCA"/>
    <w:rsid w:val="00733FEB"/>
    <w:rsid w:val="0073401A"/>
    <w:rsid w:val="007340D6"/>
    <w:rsid w:val="00734103"/>
    <w:rsid w:val="00734137"/>
    <w:rsid w:val="007341AD"/>
    <w:rsid w:val="0073420F"/>
    <w:rsid w:val="0073426F"/>
    <w:rsid w:val="0073429F"/>
    <w:rsid w:val="007342DF"/>
    <w:rsid w:val="00734301"/>
    <w:rsid w:val="0073431C"/>
    <w:rsid w:val="00734359"/>
    <w:rsid w:val="007343FF"/>
    <w:rsid w:val="00734425"/>
    <w:rsid w:val="007344F2"/>
    <w:rsid w:val="007344F9"/>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E11"/>
    <w:rsid w:val="00734E57"/>
    <w:rsid w:val="00734E7D"/>
    <w:rsid w:val="00734EEC"/>
    <w:rsid w:val="00734F14"/>
    <w:rsid w:val="00735017"/>
    <w:rsid w:val="0073504B"/>
    <w:rsid w:val="0073507F"/>
    <w:rsid w:val="00735086"/>
    <w:rsid w:val="007350A4"/>
    <w:rsid w:val="007350EA"/>
    <w:rsid w:val="0073510B"/>
    <w:rsid w:val="00735174"/>
    <w:rsid w:val="007351AC"/>
    <w:rsid w:val="007351B2"/>
    <w:rsid w:val="007351D4"/>
    <w:rsid w:val="007351DA"/>
    <w:rsid w:val="0073520C"/>
    <w:rsid w:val="00735294"/>
    <w:rsid w:val="007352A5"/>
    <w:rsid w:val="007352BB"/>
    <w:rsid w:val="00735374"/>
    <w:rsid w:val="0073540C"/>
    <w:rsid w:val="0073552A"/>
    <w:rsid w:val="0073560A"/>
    <w:rsid w:val="0073560F"/>
    <w:rsid w:val="0073561D"/>
    <w:rsid w:val="00735753"/>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2E"/>
    <w:rsid w:val="00735E39"/>
    <w:rsid w:val="00735E52"/>
    <w:rsid w:val="00735F61"/>
    <w:rsid w:val="00735FA2"/>
    <w:rsid w:val="00735FB7"/>
    <w:rsid w:val="00736143"/>
    <w:rsid w:val="00736160"/>
    <w:rsid w:val="00736275"/>
    <w:rsid w:val="0073629D"/>
    <w:rsid w:val="007362D4"/>
    <w:rsid w:val="007362E6"/>
    <w:rsid w:val="0073640C"/>
    <w:rsid w:val="00736410"/>
    <w:rsid w:val="007364F4"/>
    <w:rsid w:val="0073651A"/>
    <w:rsid w:val="00736535"/>
    <w:rsid w:val="0073656F"/>
    <w:rsid w:val="007365AC"/>
    <w:rsid w:val="0073660F"/>
    <w:rsid w:val="00736615"/>
    <w:rsid w:val="00736617"/>
    <w:rsid w:val="0073665E"/>
    <w:rsid w:val="007366D2"/>
    <w:rsid w:val="00736708"/>
    <w:rsid w:val="00736724"/>
    <w:rsid w:val="007367AB"/>
    <w:rsid w:val="007367EC"/>
    <w:rsid w:val="00736850"/>
    <w:rsid w:val="00736933"/>
    <w:rsid w:val="007369B7"/>
    <w:rsid w:val="007369F4"/>
    <w:rsid w:val="00736A12"/>
    <w:rsid w:val="00736A63"/>
    <w:rsid w:val="00736AB3"/>
    <w:rsid w:val="00736ACE"/>
    <w:rsid w:val="00736B35"/>
    <w:rsid w:val="00736BA3"/>
    <w:rsid w:val="00736BE0"/>
    <w:rsid w:val="00736D87"/>
    <w:rsid w:val="00736DE7"/>
    <w:rsid w:val="00736E51"/>
    <w:rsid w:val="00736E93"/>
    <w:rsid w:val="00736ECC"/>
    <w:rsid w:val="00736FDE"/>
    <w:rsid w:val="0073705C"/>
    <w:rsid w:val="007370B6"/>
    <w:rsid w:val="00737134"/>
    <w:rsid w:val="00737143"/>
    <w:rsid w:val="0073717D"/>
    <w:rsid w:val="00737185"/>
    <w:rsid w:val="007371D0"/>
    <w:rsid w:val="00737364"/>
    <w:rsid w:val="007373E1"/>
    <w:rsid w:val="007373FC"/>
    <w:rsid w:val="00737469"/>
    <w:rsid w:val="00737475"/>
    <w:rsid w:val="0073748A"/>
    <w:rsid w:val="00737551"/>
    <w:rsid w:val="007375C6"/>
    <w:rsid w:val="0073763A"/>
    <w:rsid w:val="00737694"/>
    <w:rsid w:val="007376C0"/>
    <w:rsid w:val="007377A8"/>
    <w:rsid w:val="007378A0"/>
    <w:rsid w:val="007378AB"/>
    <w:rsid w:val="00737986"/>
    <w:rsid w:val="007379BF"/>
    <w:rsid w:val="00737A27"/>
    <w:rsid w:val="00737A29"/>
    <w:rsid w:val="00737A6B"/>
    <w:rsid w:val="00737A6E"/>
    <w:rsid w:val="00737A7F"/>
    <w:rsid w:val="00737AEC"/>
    <w:rsid w:val="00737B77"/>
    <w:rsid w:val="00737C13"/>
    <w:rsid w:val="00737C2A"/>
    <w:rsid w:val="00737C2E"/>
    <w:rsid w:val="00737C59"/>
    <w:rsid w:val="00737C66"/>
    <w:rsid w:val="00737C77"/>
    <w:rsid w:val="00737D68"/>
    <w:rsid w:val="00737E37"/>
    <w:rsid w:val="00740052"/>
    <w:rsid w:val="00740091"/>
    <w:rsid w:val="0074014A"/>
    <w:rsid w:val="0074024D"/>
    <w:rsid w:val="00740305"/>
    <w:rsid w:val="007403AC"/>
    <w:rsid w:val="007403C1"/>
    <w:rsid w:val="00740401"/>
    <w:rsid w:val="007404B7"/>
    <w:rsid w:val="00740519"/>
    <w:rsid w:val="00740525"/>
    <w:rsid w:val="00740539"/>
    <w:rsid w:val="00740575"/>
    <w:rsid w:val="007405E3"/>
    <w:rsid w:val="007405E6"/>
    <w:rsid w:val="0074064B"/>
    <w:rsid w:val="0074067C"/>
    <w:rsid w:val="00740714"/>
    <w:rsid w:val="00740774"/>
    <w:rsid w:val="0074097E"/>
    <w:rsid w:val="00740B10"/>
    <w:rsid w:val="00740C89"/>
    <w:rsid w:val="00740D14"/>
    <w:rsid w:val="00740D8D"/>
    <w:rsid w:val="00740DB3"/>
    <w:rsid w:val="00740DBF"/>
    <w:rsid w:val="00740DF4"/>
    <w:rsid w:val="00740E3D"/>
    <w:rsid w:val="00740EC6"/>
    <w:rsid w:val="00740EE8"/>
    <w:rsid w:val="00740F1C"/>
    <w:rsid w:val="00740F3D"/>
    <w:rsid w:val="00741050"/>
    <w:rsid w:val="00741053"/>
    <w:rsid w:val="007411D7"/>
    <w:rsid w:val="00741206"/>
    <w:rsid w:val="007412AF"/>
    <w:rsid w:val="007412FB"/>
    <w:rsid w:val="0074135A"/>
    <w:rsid w:val="007413A5"/>
    <w:rsid w:val="007414BD"/>
    <w:rsid w:val="007414E9"/>
    <w:rsid w:val="007414F1"/>
    <w:rsid w:val="0074151B"/>
    <w:rsid w:val="00741522"/>
    <w:rsid w:val="00741536"/>
    <w:rsid w:val="0074158C"/>
    <w:rsid w:val="007415F5"/>
    <w:rsid w:val="0074163A"/>
    <w:rsid w:val="0074167C"/>
    <w:rsid w:val="0074169F"/>
    <w:rsid w:val="00741723"/>
    <w:rsid w:val="00741786"/>
    <w:rsid w:val="007417E9"/>
    <w:rsid w:val="00741822"/>
    <w:rsid w:val="007418AF"/>
    <w:rsid w:val="007418F7"/>
    <w:rsid w:val="00741902"/>
    <w:rsid w:val="00741909"/>
    <w:rsid w:val="007419A4"/>
    <w:rsid w:val="00741A07"/>
    <w:rsid w:val="00741B09"/>
    <w:rsid w:val="00741B7D"/>
    <w:rsid w:val="00741B8E"/>
    <w:rsid w:val="00741BD6"/>
    <w:rsid w:val="00741C52"/>
    <w:rsid w:val="00741CC7"/>
    <w:rsid w:val="00741D3C"/>
    <w:rsid w:val="00741D58"/>
    <w:rsid w:val="00741F94"/>
    <w:rsid w:val="00741FC0"/>
    <w:rsid w:val="00741FDE"/>
    <w:rsid w:val="00742001"/>
    <w:rsid w:val="00742027"/>
    <w:rsid w:val="0074215A"/>
    <w:rsid w:val="00742197"/>
    <w:rsid w:val="00742233"/>
    <w:rsid w:val="00742348"/>
    <w:rsid w:val="007423EF"/>
    <w:rsid w:val="007423F2"/>
    <w:rsid w:val="00742443"/>
    <w:rsid w:val="007424EB"/>
    <w:rsid w:val="007424F3"/>
    <w:rsid w:val="00742551"/>
    <w:rsid w:val="0074256A"/>
    <w:rsid w:val="007425D4"/>
    <w:rsid w:val="007426B0"/>
    <w:rsid w:val="00742729"/>
    <w:rsid w:val="00742745"/>
    <w:rsid w:val="0074279B"/>
    <w:rsid w:val="007427BF"/>
    <w:rsid w:val="0074281A"/>
    <w:rsid w:val="00742869"/>
    <w:rsid w:val="007429AB"/>
    <w:rsid w:val="007429F3"/>
    <w:rsid w:val="00742AE3"/>
    <w:rsid w:val="00742B35"/>
    <w:rsid w:val="00742B4A"/>
    <w:rsid w:val="00742C14"/>
    <w:rsid w:val="00742C18"/>
    <w:rsid w:val="00742C3B"/>
    <w:rsid w:val="00742C63"/>
    <w:rsid w:val="00742CB7"/>
    <w:rsid w:val="00742CD6"/>
    <w:rsid w:val="00742D60"/>
    <w:rsid w:val="00742F3D"/>
    <w:rsid w:val="00742F4A"/>
    <w:rsid w:val="00742FCC"/>
    <w:rsid w:val="00742FCF"/>
    <w:rsid w:val="00743026"/>
    <w:rsid w:val="0074305D"/>
    <w:rsid w:val="00743074"/>
    <w:rsid w:val="007430B1"/>
    <w:rsid w:val="007431B7"/>
    <w:rsid w:val="007431C3"/>
    <w:rsid w:val="0074326B"/>
    <w:rsid w:val="00743316"/>
    <w:rsid w:val="0074335D"/>
    <w:rsid w:val="0074340A"/>
    <w:rsid w:val="00743484"/>
    <w:rsid w:val="007434C3"/>
    <w:rsid w:val="0074361E"/>
    <w:rsid w:val="007437B8"/>
    <w:rsid w:val="007439D2"/>
    <w:rsid w:val="00743A54"/>
    <w:rsid w:val="00743AD4"/>
    <w:rsid w:val="00743B15"/>
    <w:rsid w:val="00743B52"/>
    <w:rsid w:val="00743BAB"/>
    <w:rsid w:val="00743CDD"/>
    <w:rsid w:val="00743D6C"/>
    <w:rsid w:val="00743E3D"/>
    <w:rsid w:val="00743E9F"/>
    <w:rsid w:val="00743EE6"/>
    <w:rsid w:val="00743EFC"/>
    <w:rsid w:val="00743F92"/>
    <w:rsid w:val="00744189"/>
    <w:rsid w:val="00744191"/>
    <w:rsid w:val="007441C2"/>
    <w:rsid w:val="00744206"/>
    <w:rsid w:val="0074420C"/>
    <w:rsid w:val="0074420D"/>
    <w:rsid w:val="00744386"/>
    <w:rsid w:val="007444CE"/>
    <w:rsid w:val="007444F3"/>
    <w:rsid w:val="007445C7"/>
    <w:rsid w:val="007445D5"/>
    <w:rsid w:val="007445D9"/>
    <w:rsid w:val="007445DD"/>
    <w:rsid w:val="0074467E"/>
    <w:rsid w:val="0074474A"/>
    <w:rsid w:val="007447A3"/>
    <w:rsid w:val="007447A6"/>
    <w:rsid w:val="007447FE"/>
    <w:rsid w:val="00744805"/>
    <w:rsid w:val="00744832"/>
    <w:rsid w:val="0074488A"/>
    <w:rsid w:val="00744912"/>
    <w:rsid w:val="00744937"/>
    <w:rsid w:val="00744980"/>
    <w:rsid w:val="007449C1"/>
    <w:rsid w:val="00744A09"/>
    <w:rsid w:val="00744A3D"/>
    <w:rsid w:val="00744A3F"/>
    <w:rsid w:val="00744A60"/>
    <w:rsid w:val="00744AB1"/>
    <w:rsid w:val="00744AC6"/>
    <w:rsid w:val="00744AD8"/>
    <w:rsid w:val="00744B47"/>
    <w:rsid w:val="00744BC4"/>
    <w:rsid w:val="00744C1C"/>
    <w:rsid w:val="00744C26"/>
    <w:rsid w:val="00744CCD"/>
    <w:rsid w:val="00744CF1"/>
    <w:rsid w:val="00744CFC"/>
    <w:rsid w:val="00744E8A"/>
    <w:rsid w:val="00744E8D"/>
    <w:rsid w:val="00744E97"/>
    <w:rsid w:val="00744EC4"/>
    <w:rsid w:val="00744F7B"/>
    <w:rsid w:val="00744F7E"/>
    <w:rsid w:val="00744F82"/>
    <w:rsid w:val="0074503F"/>
    <w:rsid w:val="007451B6"/>
    <w:rsid w:val="0074520B"/>
    <w:rsid w:val="0074526F"/>
    <w:rsid w:val="00745288"/>
    <w:rsid w:val="007452C8"/>
    <w:rsid w:val="0074530E"/>
    <w:rsid w:val="00745368"/>
    <w:rsid w:val="0074547C"/>
    <w:rsid w:val="00745483"/>
    <w:rsid w:val="007454F8"/>
    <w:rsid w:val="00745501"/>
    <w:rsid w:val="007455A5"/>
    <w:rsid w:val="007455D5"/>
    <w:rsid w:val="0074562D"/>
    <w:rsid w:val="0074568C"/>
    <w:rsid w:val="007456D6"/>
    <w:rsid w:val="007456EB"/>
    <w:rsid w:val="00745739"/>
    <w:rsid w:val="007457C5"/>
    <w:rsid w:val="007457C7"/>
    <w:rsid w:val="007457D0"/>
    <w:rsid w:val="00745886"/>
    <w:rsid w:val="00745A0F"/>
    <w:rsid w:val="00745AE5"/>
    <w:rsid w:val="00745B01"/>
    <w:rsid w:val="00745B8B"/>
    <w:rsid w:val="00745C14"/>
    <w:rsid w:val="00745CBF"/>
    <w:rsid w:val="00745D1D"/>
    <w:rsid w:val="00745D32"/>
    <w:rsid w:val="00745DB2"/>
    <w:rsid w:val="00745E39"/>
    <w:rsid w:val="00745F58"/>
    <w:rsid w:val="00745F61"/>
    <w:rsid w:val="00745FDB"/>
    <w:rsid w:val="007461E2"/>
    <w:rsid w:val="007461EA"/>
    <w:rsid w:val="007462B4"/>
    <w:rsid w:val="00746310"/>
    <w:rsid w:val="00746338"/>
    <w:rsid w:val="00746365"/>
    <w:rsid w:val="007463AC"/>
    <w:rsid w:val="007463E7"/>
    <w:rsid w:val="007463FC"/>
    <w:rsid w:val="0074642E"/>
    <w:rsid w:val="00746453"/>
    <w:rsid w:val="00746458"/>
    <w:rsid w:val="0074653D"/>
    <w:rsid w:val="007465AB"/>
    <w:rsid w:val="007465C3"/>
    <w:rsid w:val="007465F5"/>
    <w:rsid w:val="00746625"/>
    <w:rsid w:val="0074666F"/>
    <w:rsid w:val="0074681C"/>
    <w:rsid w:val="00746966"/>
    <w:rsid w:val="00746A41"/>
    <w:rsid w:val="00746A87"/>
    <w:rsid w:val="00746B95"/>
    <w:rsid w:val="00746C6F"/>
    <w:rsid w:val="00746C90"/>
    <w:rsid w:val="00746D9B"/>
    <w:rsid w:val="00746D9D"/>
    <w:rsid w:val="00746DF1"/>
    <w:rsid w:val="00746E09"/>
    <w:rsid w:val="00746E76"/>
    <w:rsid w:val="00746EEC"/>
    <w:rsid w:val="00746F05"/>
    <w:rsid w:val="007470DB"/>
    <w:rsid w:val="007470E2"/>
    <w:rsid w:val="00747204"/>
    <w:rsid w:val="00747234"/>
    <w:rsid w:val="00747273"/>
    <w:rsid w:val="00747284"/>
    <w:rsid w:val="00747320"/>
    <w:rsid w:val="007473A0"/>
    <w:rsid w:val="007473DD"/>
    <w:rsid w:val="007473ED"/>
    <w:rsid w:val="007474C8"/>
    <w:rsid w:val="00747815"/>
    <w:rsid w:val="0074781D"/>
    <w:rsid w:val="0074791C"/>
    <w:rsid w:val="007479BF"/>
    <w:rsid w:val="00747A0C"/>
    <w:rsid w:val="00747A40"/>
    <w:rsid w:val="00747A52"/>
    <w:rsid w:val="00747AB0"/>
    <w:rsid w:val="00747BCB"/>
    <w:rsid w:val="00747CBA"/>
    <w:rsid w:val="00747D25"/>
    <w:rsid w:val="00747DC5"/>
    <w:rsid w:val="00747DFB"/>
    <w:rsid w:val="00747EDB"/>
    <w:rsid w:val="0075004A"/>
    <w:rsid w:val="0075006F"/>
    <w:rsid w:val="0075014F"/>
    <w:rsid w:val="00750183"/>
    <w:rsid w:val="00750209"/>
    <w:rsid w:val="00750296"/>
    <w:rsid w:val="007502EC"/>
    <w:rsid w:val="0075032D"/>
    <w:rsid w:val="007503CC"/>
    <w:rsid w:val="007504ED"/>
    <w:rsid w:val="007505B0"/>
    <w:rsid w:val="007506DE"/>
    <w:rsid w:val="00750756"/>
    <w:rsid w:val="0075081B"/>
    <w:rsid w:val="0075081F"/>
    <w:rsid w:val="0075086F"/>
    <w:rsid w:val="00750882"/>
    <w:rsid w:val="007508B2"/>
    <w:rsid w:val="00750933"/>
    <w:rsid w:val="0075093B"/>
    <w:rsid w:val="0075093F"/>
    <w:rsid w:val="0075099C"/>
    <w:rsid w:val="007509AC"/>
    <w:rsid w:val="00750AD3"/>
    <w:rsid w:val="00750BA2"/>
    <w:rsid w:val="00750C86"/>
    <w:rsid w:val="00750D9C"/>
    <w:rsid w:val="00750D9D"/>
    <w:rsid w:val="00750DAE"/>
    <w:rsid w:val="00750DFF"/>
    <w:rsid w:val="00750E5A"/>
    <w:rsid w:val="00750E70"/>
    <w:rsid w:val="00750EDA"/>
    <w:rsid w:val="00750F29"/>
    <w:rsid w:val="007510C7"/>
    <w:rsid w:val="00751186"/>
    <w:rsid w:val="007511C8"/>
    <w:rsid w:val="00751205"/>
    <w:rsid w:val="00751230"/>
    <w:rsid w:val="007512B4"/>
    <w:rsid w:val="007513D5"/>
    <w:rsid w:val="007513F6"/>
    <w:rsid w:val="0075142D"/>
    <w:rsid w:val="00751461"/>
    <w:rsid w:val="0075149E"/>
    <w:rsid w:val="007515CF"/>
    <w:rsid w:val="00751626"/>
    <w:rsid w:val="00751647"/>
    <w:rsid w:val="0075176B"/>
    <w:rsid w:val="00751846"/>
    <w:rsid w:val="007518FE"/>
    <w:rsid w:val="0075193B"/>
    <w:rsid w:val="00751944"/>
    <w:rsid w:val="007519AB"/>
    <w:rsid w:val="007519B0"/>
    <w:rsid w:val="00751A23"/>
    <w:rsid w:val="00751A2F"/>
    <w:rsid w:val="00751A9E"/>
    <w:rsid w:val="00751B28"/>
    <w:rsid w:val="00751B99"/>
    <w:rsid w:val="00751BA8"/>
    <w:rsid w:val="00751C1B"/>
    <w:rsid w:val="00751CD6"/>
    <w:rsid w:val="00751D8F"/>
    <w:rsid w:val="00751DCE"/>
    <w:rsid w:val="00751E65"/>
    <w:rsid w:val="00751FB8"/>
    <w:rsid w:val="00751FDB"/>
    <w:rsid w:val="0075200F"/>
    <w:rsid w:val="00752225"/>
    <w:rsid w:val="00752272"/>
    <w:rsid w:val="00752334"/>
    <w:rsid w:val="007523B8"/>
    <w:rsid w:val="00752419"/>
    <w:rsid w:val="0075243E"/>
    <w:rsid w:val="007524CC"/>
    <w:rsid w:val="0075250B"/>
    <w:rsid w:val="00752525"/>
    <w:rsid w:val="0075264D"/>
    <w:rsid w:val="00752658"/>
    <w:rsid w:val="0075265E"/>
    <w:rsid w:val="0075270E"/>
    <w:rsid w:val="00752772"/>
    <w:rsid w:val="00752860"/>
    <w:rsid w:val="007528F7"/>
    <w:rsid w:val="007528FA"/>
    <w:rsid w:val="00752919"/>
    <w:rsid w:val="00752A06"/>
    <w:rsid w:val="00752A35"/>
    <w:rsid w:val="00752A73"/>
    <w:rsid w:val="00752ABA"/>
    <w:rsid w:val="00752AC3"/>
    <w:rsid w:val="00752C0D"/>
    <w:rsid w:val="00752C1F"/>
    <w:rsid w:val="00752C69"/>
    <w:rsid w:val="00752D4E"/>
    <w:rsid w:val="00752D98"/>
    <w:rsid w:val="00752E53"/>
    <w:rsid w:val="00752E6C"/>
    <w:rsid w:val="00752E90"/>
    <w:rsid w:val="00753005"/>
    <w:rsid w:val="00753248"/>
    <w:rsid w:val="0075329C"/>
    <w:rsid w:val="00753350"/>
    <w:rsid w:val="0075335C"/>
    <w:rsid w:val="00753393"/>
    <w:rsid w:val="007533AA"/>
    <w:rsid w:val="0075352C"/>
    <w:rsid w:val="00753541"/>
    <w:rsid w:val="0075356C"/>
    <w:rsid w:val="00753578"/>
    <w:rsid w:val="00753593"/>
    <w:rsid w:val="0075359B"/>
    <w:rsid w:val="007535AC"/>
    <w:rsid w:val="00753634"/>
    <w:rsid w:val="0075366E"/>
    <w:rsid w:val="00753681"/>
    <w:rsid w:val="00753697"/>
    <w:rsid w:val="007537A2"/>
    <w:rsid w:val="00753812"/>
    <w:rsid w:val="007538D0"/>
    <w:rsid w:val="007538F0"/>
    <w:rsid w:val="00753915"/>
    <w:rsid w:val="00753946"/>
    <w:rsid w:val="00753AAE"/>
    <w:rsid w:val="00753BE7"/>
    <w:rsid w:val="00753CD4"/>
    <w:rsid w:val="00753CE3"/>
    <w:rsid w:val="00753D30"/>
    <w:rsid w:val="00753D48"/>
    <w:rsid w:val="00753D5C"/>
    <w:rsid w:val="00753D78"/>
    <w:rsid w:val="00753E70"/>
    <w:rsid w:val="00753EC4"/>
    <w:rsid w:val="00754081"/>
    <w:rsid w:val="007540C8"/>
    <w:rsid w:val="00754127"/>
    <w:rsid w:val="00754187"/>
    <w:rsid w:val="00754280"/>
    <w:rsid w:val="007542B5"/>
    <w:rsid w:val="007542C6"/>
    <w:rsid w:val="00754329"/>
    <w:rsid w:val="007543D1"/>
    <w:rsid w:val="00754407"/>
    <w:rsid w:val="0075449E"/>
    <w:rsid w:val="007544F9"/>
    <w:rsid w:val="0075455D"/>
    <w:rsid w:val="007545FB"/>
    <w:rsid w:val="00754689"/>
    <w:rsid w:val="007546D2"/>
    <w:rsid w:val="0075474C"/>
    <w:rsid w:val="007547F5"/>
    <w:rsid w:val="0075492E"/>
    <w:rsid w:val="007549B0"/>
    <w:rsid w:val="00754A1A"/>
    <w:rsid w:val="00754B24"/>
    <w:rsid w:val="00754BA6"/>
    <w:rsid w:val="00754D64"/>
    <w:rsid w:val="00754DB8"/>
    <w:rsid w:val="00754DBE"/>
    <w:rsid w:val="00754DF0"/>
    <w:rsid w:val="00754E34"/>
    <w:rsid w:val="00754E6C"/>
    <w:rsid w:val="00754EA2"/>
    <w:rsid w:val="00754F4A"/>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55F"/>
    <w:rsid w:val="007555C7"/>
    <w:rsid w:val="007555CD"/>
    <w:rsid w:val="007556A6"/>
    <w:rsid w:val="007556AB"/>
    <w:rsid w:val="007556CA"/>
    <w:rsid w:val="0075571A"/>
    <w:rsid w:val="0075577F"/>
    <w:rsid w:val="00755864"/>
    <w:rsid w:val="00755956"/>
    <w:rsid w:val="00755A44"/>
    <w:rsid w:val="00755B10"/>
    <w:rsid w:val="00755BAF"/>
    <w:rsid w:val="00755CAD"/>
    <w:rsid w:val="00755D20"/>
    <w:rsid w:val="00755D24"/>
    <w:rsid w:val="00755E20"/>
    <w:rsid w:val="00755E41"/>
    <w:rsid w:val="00755ECA"/>
    <w:rsid w:val="00755EE7"/>
    <w:rsid w:val="00755EEA"/>
    <w:rsid w:val="00755F12"/>
    <w:rsid w:val="00755F78"/>
    <w:rsid w:val="00755F82"/>
    <w:rsid w:val="00755F98"/>
    <w:rsid w:val="00756113"/>
    <w:rsid w:val="0075621F"/>
    <w:rsid w:val="007562C5"/>
    <w:rsid w:val="007562FC"/>
    <w:rsid w:val="007563CE"/>
    <w:rsid w:val="007563D1"/>
    <w:rsid w:val="0075641C"/>
    <w:rsid w:val="00756649"/>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CE"/>
    <w:rsid w:val="00756DDD"/>
    <w:rsid w:val="00756E72"/>
    <w:rsid w:val="00756F19"/>
    <w:rsid w:val="00756F71"/>
    <w:rsid w:val="00756F96"/>
    <w:rsid w:val="007570B4"/>
    <w:rsid w:val="00757119"/>
    <w:rsid w:val="007571D8"/>
    <w:rsid w:val="0075727E"/>
    <w:rsid w:val="0075729E"/>
    <w:rsid w:val="007572A2"/>
    <w:rsid w:val="007572BB"/>
    <w:rsid w:val="00757410"/>
    <w:rsid w:val="007574AB"/>
    <w:rsid w:val="007574D8"/>
    <w:rsid w:val="007575D5"/>
    <w:rsid w:val="0075767E"/>
    <w:rsid w:val="00757768"/>
    <w:rsid w:val="007578B6"/>
    <w:rsid w:val="007578C0"/>
    <w:rsid w:val="007578F9"/>
    <w:rsid w:val="007579D4"/>
    <w:rsid w:val="00757ABB"/>
    <w:rsid w:val="00757ADA"/>
    <w:rsid w:val="00757ADB"/>
    <w:rsid w:val="00757B13"/>
    <w:rsid w:val="00757B33"/>
    <w:rsid w:val="00757B5F"/>
    <w:rsid w:val="00757B87"/>
    <w:rsid w:val="00757B95"/>
    <w:rsid w:val="00757BA5"/>
    <w:rsid w:val="00757BD8"/>
    <w:rsid w:val="00757CBD"/>
    <w:rsid w:val="00757CEE"/>
    <w:rsid w:val="00757D07"/>
    <w:rsid w:val="00757D34"/>
    <w:rsid w:val="00757D9A"/>
    <w:rsid w:val="00757E37"/>
    <w:rsid w:val="00757EF3"/>
    <w:rsid w:val="00757EFF"/>
    <w:rsid w:val="00757F15"/>
    <w:rsid w:val="00757F34"/>
    <w:rsid w:val="00757F58"/>
    <w:rsid w:val="00757FE0"/>
    <w:rsid w:val="00760035"/>
    <w:rsid w:val="0076012C"/>
    <w:rsid w:val="00760180"/>
    <w:rsid w:val="00760184"/>
    <w:rsid w:val="007601C8"/>
    <w:rsid w:val="0076028E"/>
    <w:rsid w:val="00760299"/>
    <w:rsid w:val="007602B6"/>
    <w:rsid w:val="00760438"/>
    <w:rsid w:val="0076044A"/>
    <w:rsid w:val="007604B9"/>
    <w:rsid w:val="007604BE"/>
    <w:rsid w:val="007604D4"/>
    <w:rsid w:val="0076051C"/>
    <w:rsid w:val="0076059B"/>
    <w:rsid w:val="007605F4"/>
    <w:rsid w:val="0076063A"/>
    <w:rsid w:val="00760658"/>
    <w:rsid w:val="007606C6"/>
    <w:rsid w:val="007606E1"/>
    <w:rsid w:val="00760707"/>
    <w:rsid w:val="00760708"/>
    <w:rsid w:val="00760713"/>
    <w:rsid w:val="00760719"/>
    <w:rsid w:val="00760773"/>
    <w:rsid w:val="007607D5"/>
    <w:rsid w:val="0076082C"/>
    <w:rsid w:val="00760872"/>
    <w:rsid w:val="0076097A"/>
    <w:rsid w:val="007609A6"/>
    <w:rsid w:val="00760A6F"/>
    <w:rsid w:val="00760A7E"/>
    <w:rsid w:val="00760A8A"/>
    <w:rsid w:val="00760AB5"/>
    <w:rsid w:val="00760B2E"/>
    <w:rsid w:val="00760BF6"/>
    <w:rsid w:val="00760C51"/>
    <w:rsid w:val="00760E46"/>
    <w:rsid w:val="00760E8B"/>
    <w:rsid w:val="00760E9D"/>
    <w:rsid w:val="00760EC6"/>
    <w:rsid w:val="00760F2A"/>
    <w:rsid w:val="00760F49"/>
    <w:rsid w:val="00760F52"/>
    <w:rsid w:val="00760FDE"/>
    <w:rsid w:val="00761098"/>
    <w:rsid w:val="007610D9"/>
    <w:rsid w:val="007612F8"/>
    <w:rsid w:val="00761307"/>
    <w:rsid w:val="0076131A"/>
    <w:rsid w:val="0076142F"/>
    <w:rsid w:val="007614E3"/>
    <w:rsid w:val="00761514"/>
    <w:rsid w:val="00761556"/>
    <w:rsid w:val="0076157A"/>
    <w:rsid w:val="00761639"/>
    <w:rsid w:val="00761685"/>
    <w:rsid w:val="007616FE"/>
    <w:rsid w:val="0076179F"/>
    <w:rsid w:val="00761800"/>
    <w:rsid w:val="00761803"/>
    <w:rsid w:val="00761945"/>
    <w:rsid w:val="00761955"/>
    <w:rsid w:val="00761989"/>
    <w:rsid w:val="007619B3"/>
    <w:rsid w:val="00761A68"/>
    <w:rsid w:val="00761BB8"/>
    <w:rsid w:val="00761BC9"/>
    <w:rsid w:val="00761CD6"/>
    <w:rsid w:val="00761CE8"/>
    <w:rsid w:val="00761E2D"/>
    <w:rsid w:val="00761E58"/>
    <w:rsid w:val="00761F50"/>
    <w:rsid w:val="00761F7E"/>
    <w:rsid w:val="00761F8F"/>
    <w:rsid w:val="00761FA4"/>
    <w:rsid w:val="00762015"/>
    <w:rsid w:val="007620BB"/>
    <w:rsid w:val="007620DA"/>
    <w:rsid w:val="00762105"/>
    <w:rsid w:val="0076213F"/>
    <w:rsid w:val="0076217D"/>
    <w:rsid w:val="0076225A"/>
    <w:rsid w:val="00762330"/>
    <w:rsid w:val="00762381"/>
    <w:rsid w:val="00762416"/>
    <w:rsid w:val="007624E6"/>
    <w:rsid w:val="00762589"/>
    <w:rsid w:val="00762593"/>
    <w:rsid w:val="00762594"/>
    <w:rsid w:val="007626D7"/>
    <w:rsid w:val="007626EC"/>
    <w:rsid w:val="00762702"/>
    <w:rsid w:val="00762710"/>
    <w:rsid w:val="00762913"/>
    <w:rsid w:val="0076293C"/>
    <w:rsid w:val="00762A09"/>
    <w:rsid w:val="00762ADF"/>
    <w:rsid w:val="00762B19"/>
    <w:rsid w:val="00762B3C"/>
    <w:rsid w:val="00762BD2"/>
    <w:rsid w:val="00762CF0"/>
    <w:rsid w:val="00762D46"/>
    <w:rsid w:val="00762D58"/>
    <w:rsid w:val="00762DF3"/>
    <w:rsid w:val="00762E3D"/>
    <w:rsid w:val="00762EAC"/>
    <w:rsid w:val="00762FD0"/>
    <w:rsid w:val="00762FF3"/>
    <w:rsid w:val="00763045"/>
    <w:rsid w:val="007632AB"/>
    <w:rsid w:val="007633A8"/>
    <w:rsid w:val="007633BE"/>
    <w:rsid w:val="00763413"/>
    <w:rsid w:val="007634CD"/>
    <w:rsid w:val="00763604"/>
    <w:rsid w:val="00763757"/>
    <w:rsid w:val="007637DB"/>
    <w:rsid w:val="00763A60"/>
    <w:rsid w:val="00763B90"/>
    <w:rsid w:val="00763C54"/>
    <w:rsid w:val="00763D0C"/>
    <w:rsid w:val="00763DEF"/>
    <w:rsid w:val="00763DFB"/>
    <w:rsid w:val="00763E74"/>
    <w:rsid w:val="00763F73"/>
    <w:rsid w:val="00764034"/>
    <w:rsid w:val="0076406A"/>
    <w:rsid w:val="007640BA"/>
    <w:rsid w:val="007640C2"/>
    <w:rsid w:val="007640CE"/>
    <w:rsid w:val="007640D8"/>
    <w:rsid w:val="00764129"/>
    <w:rsid w:val="00764136"/>
    <w:rsid w:val="0076416B"/>
    <w:rsid w:val="00764194"/>
    <w:rsid w:val="007641F0"/>
    <w:rsid w:val="00764249"/>
    <w:rsid w:val="0076425C"/>
    <w:rsid w:val="007642DF"/>
    <w:rsid w:val="007643A1"/>
    <w:rsid w:val="007643BA"/>
    <w:rsid w:val="00764467"/>
    <w:rsid w:val="007644E3"/>
    <w:rsid w:val="00764540"/>
    <w:rsid w:val="00764653"/>
    <w:rsid w:val="007646AF"/>
    <w:rsid w:val="007646FD"/>
    <w:rsid w:val="0076471E"/>
    <w:rsid w:val="00764723"/>
    <w:rsid w:val="00764763"/>
    <w:rsid w:val="007647C2"/>
    <w:rsid w:val="00764974"/>
    <w:rsid w:val="00764A8E"/>
    <w:rsid w:val="00764C56"/>
    <w:rsid w:val="00764C8D"/>
    <w:rsid w:val="00764C9A"/>
    <w:rsid w:val="00764CD2"/>
    <w:rsid w:val="00764D40"/>
    <w:rsid w:val="00764D96"/>
    <w:rsid w:val="00764DA0"/>
    <w:rsid w:val="00764EA0"/>
    <w:rsid w:val="00764EFE"/>
    <w:rsid w:val="00764F6B"/>
    <w:rsid w:val="00764FAD"/>
    <w:rsid w:val="00765034"/>
    <w:rsid w:val="0076507E"/>
    <w:rsid w:val="0076508C"/>
    <w:rsid w:val="007650BA"/>
    <w:rsid w:val="007650E1"/>
    <w:rsid w:val="00765197"/>
    <w:rsid w:val="00765208"/>
    <w:rsid w:val="00765277"/>
    <w:rsid w:val="0076544F"/>
    <w:rsid w:val="007654FB"/>
    <w:rsid w:val="007655DA"/>
    <w:rsid w:val="007655F4"/>
    <w:rsid w:val="00765615"/>
    <w:rsid w:val="00765628"/>
    <w:rsid w:val="0076563B"/>
    <w:rsid w:val="007656BD"/>
    <w:rsid w:val="007656EF"/>
    <w:rsid w:val="007656FF"/>
    <w:rsid w:val="007657A1"/>
    <w:rsid w:val="007658E7"/>
    <w:rsid w:val="00765A0E"/>
    <w:rsid w:val="00765A4A"/>
    <w:rsid w:val="00765B52"/>
    <w:rsid w:val="00765DD6"/>
    <w:rsid w:val="00765EE2"/>
    <w:rsid w:val="00765F10"/>
    <w:rsid w:val="00765F12"/>
    <w:rsid w:val="00765F16"/>
    <w:rsid w:val="00765FB1"/>
    <w:rsid w:val="00765FF3"/>
    <w:rsid w:val="007660E5"/>
    <w:rsid w:val="00766112"/>
    <w:rsid w:val="0076625F"/>
    <w:rsid w:val="007662B0"/>
    <w:rsid w:val="007662CD"/>
    <w:rsid w:val="007662D4"/>
    <w:rsid w:val="0076630A"/>
    <w:rsid w:val="00766369"/>
    <w:rsid w:val="007663D4"/>
    <w:rsid w:val="007663FC"/>
    <w:rsid w:val="007664F7"/>
    <w:rsid w:val="0076658D"/>
    <w:rsid w:val="00766614"/>
    <w:rsid w:val="007666C0"/>
    <w:rsid w:val="0076672A"/>
    <w:rsid w:val="00766730"/>
    <w:rsid w:val="0076675C"/>
    <w:rsid w:val="0076677D"/>
    <w:rsid w:val="007667F6"/>
    <w:rsid w:val="00766898"/>
    <w:rsid w:val="0076689C"/>
    <w:rsid w:val="0076690C"/>
    <w:rsid w:val="00766A0A"/>
    <w:rsid w:val="00766A8C"/>
    <w:rsid w:val="00766AA0"/>
    <w:rsid w:val="00766C32"/>
    <w:rsid w:val="00766D7B"/>
    <w:rsid w:val="00766D81"/>
    <w:rsid w:val="00766D90"/>
    <w:rsid w:val="00766DC9"/>
    <w:rsid w:val="00766DDC"/>
    <w:rsid w:val="00766E35"/>
    <w:rsid w:val="00766F11"/>
    <w:rsid w:val="00766F8B"/>
    <w:rsid w:val="00767078"/>
    <w:rsid w:val="00767079"/>
    <w:rsid w:val="007670A8"/>
    <w:rsid w:val="0076712B"/>
    <w:rsid w:val="00767141"/>
    <w:rsid w:val="007671AA"/>
    <w:rsid w:val="00767222"/>
    <w:rsid w:val="007672B0"/>
    <w:rsid w:val="007673F0"/>
    <w:rsid w:val="0076743B"/>
    <w:rsid w:val="007674A1"/>
    <w:rsid w:val="00767548"/>
    <w:rsid w:val="00767553"/>
    <w:rsid w:val="007675A1"/>
    <w:rsid w:val="00767609"/>
    <w:rsid w:val="00767655"/>
    <w:rsid w:val="007676FB"/>
    <w:rsid w:val="00767720"/>
    <w:rsid w:val="007678C9"/>
    <w:rsid w:val="007678F3"/>
    <w:rsid w:val="007679CF"/>
    <w:rsid w:val="007679FD"/>
    <w:rsid w:val="00767A1E"/>
    <w:rsid w:val="00767A2B"/>
    <w:rsid w:val="00767A7C"/>
    <w:rsid w:val="00767A9A"/>
    <w:rsid w:val="00767AB0"/>
    <w:rsid w:val="00767C4D"/>
    <w:rsid w:val="00767CC2"/>
    <w:rsid w:val="00767D93"/>
    <w:rsid w:val="00767DAA"/>
    <w:rsid w:val="00767FC5"/>
    <w:rsid w:val="0077000C"/>
    <w:rsid w:val="00770091"/>
    <w:rsid w:val="0077011B"/>
    <w:rsid w:val="0077021F"/>
    <w:rsid w:val="00770282"/>
    <w:rsid w:val="00770411"/>
    <w:rsid w:val="00770535"/>
    <w:rsid w:val="00770553"/>
    <w:rsid w:val="00770556"/>
    <w:rsid w:val="0077068B"/>
    <w:rsid w:val="007706B9"/>
    <w:rsid w:val="007706D2"/>
    <w:rsid w:val="007706DE"/>
    <w:rsid w:val="007706ED"/>
    <w:rsid w:val="00770788"/>
    <w:rsid w:val="007707B8"/>
    <w:rsid w:val="00770828"/>
    <w:rsid w:val="0077087B"/>
    <w:rsid w:val="00770894"/>
    <w:rsid w:val="0077093F"/>
    <w:rsid w:val="00770958"/>
    <w:rsid w:val="007709A1"/>
    <w:rsid w:val="007709F1"/>
    <w:rsid w:val="00770A72"/>
    <w:rsid w:val="00770B92"/>
    <w:rsid w:val="00770BF4"/>
    <w:rsid w:val="00770D19"/>
    <w:rsid w:val="00770D68"/>
    <w:rsid w:val="00770DFE"/>
    <w:rsid w:val="00770E49"/>
    <w:rsid w:val="00770E59"/>
    <w:rsid w:val="00770E97"/>
    <w:rsid w:val="00770EA0"/>
    <w:rsid w:val="00770EDD"/>
    <w:rsid w:val="00770F3F"/>
    <w:rsid w:val="00770F99"/>
    <w:rsid w:val="00770FBD"/>
    <w:rsid w:val="007711B2"/>
    <w:rsid w:val="00771200"/>
    <w:rsid w:val="007712BF"/>
    <w:rsid w:val="007712F2"/>
    <w:rsid w:val="0077135C"/>
    <w:rsid w:val="007713DA"/>
    <w:rsid w:val="00771436"/>
    <w:rsid w:val="00771476"/>
    <w:rsid w:val="007714D4"/>
    <w:rsid w:val="007716D0"/>
    <w:rsid w:val="00771800"/>
    <w:rsid w:val="0077185D"/>
    <w:rsid w:val="007718AD"/>
    <w:rsid w:val="007718D4"/>
    <w:rsid w:val="007719B6"/>
    <w:rsid w:val="00771A00"/>
    <w:rsid w:val="00771A54"/>
    <w:rsid w:val="00771B85"/>
    <w:rsid w:val="00771BC8"/>
    <w:rsid w:val="00771C85"/>
    <w:rsid w:val="00771C93"/>
    <w:rsid w:val="00771CC8"/>
    <w:rsid w:val="00771CE7"/>
    <w:rsid w:val="00771DC5"/>
    <w:rsid w:val="00771E40"/>
    <w:rsid w:val="00771E74"/>
    <w:rsid w:val="00771EAE"/>
    <w:rsid w:val="00771EC6"/>
    <w:rsid w:val="00771ED6"/>
    <w:rsid w:val="007720A3"/>
    <w:rsid w:val="007720FC"/>
    <w:rsid w:val="007722E0"/>
    <w:rsid w:val="007722F7"/>
    <w:rsid w:val="00772321"/>
    <w:rsid w:val="00772456"/>
    <w:rsid w:val="00772576"/>
    <w:rsid w:val="007725C2"/>
    <w:rsid w:val="0077260C"/>
    <w:rsid w:val="00772672"/>
    <w:rsid w:val="007726AC"/>
    <w:rsid w:val="007726DD"/>
    <w:rsid w:val="007726E1"/>
    <w:rsid w:val="0077271A"/>
    <w:rsid w:val="00772721"/>
    <w:rsid w:val="0077273A"/>
    <w:rsid w:val="00772758"/>
    <w:rsid w:val="00772777"/>
    <w:rsid w:val="007727CA"/>
    <w:rsid w:val="007727D8"/>
    <w:rsid w:val="00772833"/>
    <w:rsid w:val="0077284F"/>
    <w:rsid w:val="007728BF"/>
    <w:rsid w:val="00772942"/>
    <w:rsid w:val="007729F9"/>
    <w:rsid w:val="00772A14"/>
    <w:rsid w:val="00772A3B"/>
    <w:rsid w:val="00772A57"/>
    <w:rsid w:val="00772AAE"/>
    <w:rsid w:val="00772B1C"/>
    <w:rsid w:val="00772C16"/>
    <w:rsid w:val="00772C18"/>
    <w:rsid w:val="00772C31"/>
    <w:rsid w:val="00772C7A"/>
    <w:rsid w:val="00772D01"/>
    <w:rsid w:val="00772D35"/>
    <w:rsid w:val="00772D57"/>
    <w:rsid w:val="00772D64"/>
    <w:rsid w:val="00772D79"/>
    <w:rsid w:val="00772E0B"/>
    <w:rsid w:val="00772E38"/>
    <w:rsid w:val="00772E88"/>
    <w:rsid w:val="00772EA8"/>
    <w:rsid w:val="00772F15"/>
    <w:rsid w:val="00772F57"/>
    <w:rsid w:val="00772FBF"/>
    <w:rsid w:val="007732B4"/>
    <w:rsid w:val="007732F6"/>
    <w:rsid w:val="00773356"/>
    <w:rsid w:val="007733FD"/>
    <w:rsid w:val="00773412"/>
    <w:rsid w:val="00773415"/>
    <w:rsid w:val="0077343A"/>
    <w:rsid w:val="0077343F"/>
    <w:rsid w:val="00773483"/>
    <w:rsid w:val="007734AD"/>
    <w:rsid w:val="0077350F"/>
    <w:rsid w:val="00773544"/>
    <w:rsid w:val="00773572"/>
    <w:rsid w:val="007735DF"/>
    <w:rsid w:val="007736C5"/>
    <w:rsid w:val="0077378A"/>
    <w:rsid w:val="007737C6"/>
    <w:rsid w:val="007737DC"/>
    <w:rsid w:val="00773803"/>
    <w:rsid w:val="007738AB"/>
    <w:rsid w:val="00773914"/>
    <w:rsid w:val="0077399C"/>
    <w:rsid w:val="00773B2B"/>
    <w:rsid w:val="00773BD4"/>
    <w:rsid w:val="00773CC2"/>
    <w:rsid w:val="00773CEB"/>
    <w:rsid w:val="00773D21"/>
    <w:rsid w:val="00773D7A"/>
    <w:rsid w:val="00773E8C"/>
    <w:rsid w:val="00773E95"/>
    <w:rsid w:val="00773FEB"/>
    <w:rsid w:val="00773FFD"/>
    <w:rsid w:val="00774000"/>
    <w:rsid w:val="00774025"/>
    <w:rsid w:val="0077411B"/>
    <w:rsid w:val="0077411C"/>
    <w:rsid w:val="0077418D"/>
    <w:rsid w:val="00774259"/>
    <w:rsid w:val="0077426A"/>
    <w:rsid w:val="007742AC"/>
    <w:rsid w:val="007742BF"/>
    <w:rsid w:val="00774326"/>
    <w:rsid w:val="00774332"/>
    <w:rsid w:val="00774405"/>
    <w:rsid w:val="0077441E"/>
    <w:rsid w:val="0077442F"/>
    <w:rsid w:val="0077449C"/>
    <w:rsid w:val="0077449D"/>
    <w:rsid w:val="007744A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E0"/>
    <w:rsid w:val="007753F9"/>
    <w:rsid w:val="00775435"/>
    <w:rsid w:val="00775469"/>
    <w:rsid w:val="007754D2"/>
    <w:rsid w:val="0077556A"/>
    <w:rsid w:val="00775577"/>
    <w:rsid w:val="007755AC"/>
    <w:rsid w:val="0077579C"/>
    <w:rsid w:val="007757B9"/>
    <w:rsid w:val="007757C7"/>
    <w:rsid w:val="007757E6"/>
    <w:rsid w:val="00775831"/>
    <w:rsid w:val="00775832"/>
    <w:rsid w:val="00775876"/>
    <w:rsid w:val="007758B6"/>
    <w:rsid w:val="0077595E"/>
    <w:rsid w:val="0077597E"/>
    <w:rsid w:val="00775A06"/>
    <w:rsid w:val="00775A80"/>
    <w:rsid w:val="00775A9E"/>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0A4"/>
    <w:rsid w:val="00776179"/>
    <w:rsid w:val="0077618E"/>
    <w:rsid w:val="007761EF"/>
    <w:rsid w:val="00776260"/>
    <w:rsid w:val="00776278"/>
    <w:rsid w:val="0077658F"/>
    <w:rsid w:val="00776626"/>
    <w:rsid w:val="00776713"/>
    <w:rsid w:val="0077671C"/>
    <w:rsid w:val="0077676A"/>
    <w:rsid w:val="00776787"/>
    <w:rsid w:val="007767F3"/>
    <w:rsid w:val="0077680B"/>
    <w:rsid w:val="00776894"/>
    <w:rsid w:val="00776A29"/>
    <w:rsid w:val="00776A32"/>
    <w:rsid w:val="00776A43"/>
    <w:rsid w:val="00776A86"/>
    <w:rsid w:val="00776A94"/>
    <w:rsid w:val="00776AF2"/>
    <w:rsid w:val="00776B7A"/>
    <w:rsid w:val="00776B84"/>
    <w:rsid w:val="00776BBB"/>
    <w:rsid w:val="00776C0B"/>
    <w:rsid w:val="00776CA3"/>
    <w:rsid w:val="00776CF0"/>
    <w:rsid w:val="00776D0A"/>
    <w:rsid w:val="00776E17"/>
    <w:rsid w:val="00776E1E"/>
    <w:rsid w:val="00776E65"/>
    <w:rsid w:val="00776E74"/>
    <w:rsid w:val="00776ED9"/>
    <w:rsid w:val="00776FB2"/>
    <w:rsid w:val="00777075"/>
    <w:rsid w:val="00777093"/>
    <w:rsid w:val="00777115"/>
    <w:rsid w:val="0077715A"/>
    <w:rsid w:val="0077717A"/>
    <w:rsid w:val="007771F4"/>
    <w:rsid w:val="007772BC"/>
    <w:rsid w:val="007772C4"/>
    <w:rsid w:val="0077731C"/>
    <w:rsid w:val="00777359"/>
    <w:rsid w:val="007773AF"/>
    <w:rsid w:val="007773BA"/>
    <w:rsid w:val="007773E7"/>
    <w:rsid w:val="00777485"/>
    <w:rsid w:val="007774B3"/>
    <w:rsid w:val="007774C5"/>
    <w:rsid w:val="00777504"/>
    <w:rsid w:val="00777540"/>
    <w:rsid w:val="0077754F"/>
    <w:rsid w:val="0077755F"/>
    <w:rsid w:val="007775BD"/>
    <w:rsid w:val="00777606"/>
    <w:rsid w:val="007776B2"/>
    <w:rsid w:val="00777724"/>
    <w:rsid w:val="00777812"/>
    <w:rsid w:val="0077783B"/>
    <w:rsid w:val="00777972"/>
    <w:rsid w:val="00777AA6"/>
    <w:rsid w:val="00777B4C"/>
    <w:rsid w:val="00777B6A"/>
    <w:rsid w:val="00777C10"/>
    <w:rsid w:val="00777C76"/>
    <w:rsid w:val="00777CA8"/>
    <w:rsid w:val="00777D43"/>
    <w:rsid w:val="00777DDE"/>
    <w:rsid w:val="00777E68"/>
    <w:rsid w:val="00777E70"/>
    <w:rsid w:val="00777EC1"/>
    <w:rsid w:val="00777EEA"/>
    <w:rsid w:val="0078002B"/>
    <w:rsid w:val="00780072"/>
    <w:rsid w:val="007800D8"/>
    <w:rsid w:val="0078017C"/>
    <w:rsid w:val="00780282"/>
    <w:rsid w:val="007802FA"/>
    <w:rsid w:val="007803EA"/>
    <w:rsid w:val="007804E4"/>
    <w:rsid w:val="007804F6"/>
    <w:rsid w:val="0078054A"/>
    <w:rsid w:val="0078055E"/>
    <w:rsid w:val="00780607"/>
    <w:rsid w:val="00780653"/>
    <w:rsid w:val="00780819"/>
    <w:rsid w:val="007808FE"/>
    <w:rsid w:val="00780913"/>
    <w:rsid w:val="0078091B"/>
    <w:rsid w:val="00780934"/>
    <w:rsid w:val="00780963"/>
    <w:rsid w:val="00780A3A"/>
    <w:rsid w:val="00780A5A"/>
    <w:rsid w:val="00780A9E"/>
    <w:rsid w:val="00780B36"/>
    <w:rsid w:val="00780B98"/>
    <w:rsid w:val="00780C0A"/>
    <w:rsid w:val="00780C0C"/>
    <w:rsid w:val="00780C76"/>
    <w:rsid w:val="00780D22"/>
    <w:rsid w:val="00780E29"/>
    <w:rsid w:val="00780F1E"/>
    <w:rsid w:val="00780F47"/>
    <w:rsid w:val="00780F7A"/>
    <w:rsid w:val="00780FCA"/>
    <w:rsid w:val="0078101C"/>
    <w:rsid w:val="007810B5"/>
    <w:rsid w:val="00781222"/>
    <w:rsid w:val="0078127C"/>
    <w:rsid w:val="0078127F"/>
    <w:rsid w:val="00781376"/>
    <w:rsid w:val="00781438"/>
    <w:rsid w:val="00781468"/>
    <w:rsid w:val="007814BD"/>
    <w:rsid w:val="0078153E"/>
    <w:rsid w:val="0078161E"/>
    <w:rsid w:val="00781628"/>
    <w:rsid w:val="007816EC"/>
    <w:rsid w:val="007817C6"/>
    <w:rsid w:val="007817E7"/>
    <w:rsid w:val="0078180C"/>
    <w:rsid w:val="00781831"/>
    <w:rsid w:val="0078189E"/>
    <w:rsid w:val="0078192D"/>
    <w:rsid w:val="00781941"/>
    <w:rsid w:val="007819D9"/>
    <w:rsid w:val="00781ABF"/>
    <w:rsid w:val="00781C03"/>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1"/>
    <w:rsid w:val="00782549"/>
    <w:rsid w:val="0078262F"/>
    <w:rsid w:val="00782631"/>
    <w:rsid w:val="0078265D"/>
    <w:rsid w:val="00782694"/>
    <w:rsid w:val="00782704"/>
    <w:rsid w:val="007829E4"/>
    <w:rsid w:val="00782B22"/>
    <w:rsid w:val="00782B6B"/>
    <w:rsid w:val="00782B8F"/>
    <w:rsid w:val="00782CC6"/>
    <w:rsid w:val="00782DA7"/>
    <w:rsid w:val="00782F03"/>
    <w:rsid w:val="00782F76"/>
    <w:rsid w:val="00782F8B"/>
    <w:rsid w:val="00782F8E"/>
    <w:rsid w:val="007830BB"/>
    <w:rsid w:val="00783127"/>
    <w:rsid w:val="007831BA"/>
    <w:rsid w:val="007831BE"/>
    <w:rsid w:val="007831D3"/>
    <w:rsid w:val="007831DE"/>
    <w:rsid w:val="00783223"/>
    <w:rsid w:val="007832DF"/>
    <w:rsid w:val="0078332D"/>
    <w:rsid w:val="0078339A"/>
    <w:rsid w:val="007833E1"/>
    <w:rsid w:val="007833E7"/>
    <w:rsid w:val="0078345D"/>
    <w:rsid w:val="007834C3"/>
    <w:rsid w:val="007834CF"/>
    <w:rsid w:val="007834E3"/>
    <w:rsid w:val="00783501"/>
    <w:rsid w:val="00783532"/>
    <w:rsid w:val="0078356A"/>
    <w:rsid w:val="0078368B"/>
    <w:rsid w:val="00783692"/>
    <w:rsid w:val="00783731"/>
    <w:rsid w:val="0078377F"/>
    <w:rsid w:val="00783808"/>
    <w:rsid w:val="0078384D"/>
    <w:rsid w:val="00783865"/>
    <w:rsid w:val="00783977"/>
    <w:rsid w:val="00783AF4"/>
    <w:rsid w:val="00783B3E"/>
    <w:rsid w:val="00783CCB"/>
    <w:rsid w:val="00783D49"/>
    <w:rsid w:val="00783D84"/>
    <w:rsid w:val="00783DB0"/>
    <w:rsid w:val="00783DBA"/>
    <w:rsid w:val="00783E61"/>
    <w:rsid w:val="00783E7F"/>
    <w:rsid w:val="00783F34"/>
    <w:rsid w:val="00783FD6"/>
    <w:rsid w:val="00784063"/>
    <w:rsid w:val="007840C8"/>
    <w:rsid w:val="00784183"/>
    <w:rsid w:val="007841B7"/>
    <w:rsid w:val="007841E6"/>
    <w:rsid w:val="00784205"/>
    <w:rsid w:val="0078423E"/>
    <w:rsid w:val="0078428C"/>
    <w:rsid w:val="007842CE"/>
    <w:rsid w:val="007843CC"/>
    <w:rsid w:val="0078443C"/>
    <w:rsid w:val="00784490"/>
    <w:rsid w:val="00784500"/>
    <w:rsid w:val="00784542"/>
    <w:rsid w:val="00784557"/>
    <w:rsid w:val="007845B5"/>
    <w:rsid w:val="007845D4"/>
    <w:rsid w:val="007845FB"/>
    <w:rsid w:val="007846DE"/>
    <w:rsid w:val="00784765"/>
    <w:rsid w:val="0078479D"/>
    <w:rsid w:val="007847BD"/>
    <w:rsid w:val="007847CB"/>
    <w:rsid w:val="007848DE"/>
    <w:rsid w:val="00784A37"/>
    <w:rsid w:val="00784A61"/>
    <w:rsid w:val="00784A8B"/>
    <w:rsid w:val="00784B53"/>
    <w:rsid w:val="00784BC4"/>
    <w:rsid w:val="00784BEE"/>
    <w:rsid w:val="00784C3B"/>
    <w:rsid w:val="00784CA6"/>
    <w:rsid w:val="00784D28"/>
    <w:rsid w:val="00784D51"/>
    <w:rsid w:val="00784D9F"/>
    <w:rsid w:val="00784E44"/>
    <w:rsid w:val="00784ED7"/>
    <w:rsid w:val="00784F41"/>
    <w:rsid w:val="00784F66"/>
    <w:rsid w:val="00784F82"/>
    <w:rsid w:val="00784FA8"/>
    <w:rsid w:val="00785018"/>
    <w:rsid w:val="0078506C"/>
    <w:rsid w:val="00785103"/>
    <w:rsid w:val="00785169"/>
    <w:rsid w:val="0078519B"/>
    <w:rsid w:val="00785213"/>
    <w:rsid w:val="007852A7"/>
    <w:rsid w:val="007852C6"/>
    <w:rsid w:val="007852F2"/>
    <w:rsid w:val="00785357"/>
    <w:rsid w:val="0078542B"/>
    <w:rsid w:val="00785458"/>
    <w:rsid w:val="00785468"/>
    <w:rsid w:val="0078547D"/>
    <w:rsid w:val="00785495"/>
    <w:rsid w:val="007854B8"/>
    <w:rsid w:val="00785513"/>
    <w:rsid w:val="007855F5"/>
    <w:rsid w:val="0078561B"/>
    <w:rsid w:val="0078565B"/>
    <w:rsid w:val="00785670"/>
    <w:rsid w:val="007856AC"/>
    <w:rsid w:val="007856DA"/>
    <w:rsid w:val="007856E5"/>
    <w:rsid w:val="007856F1"/>
    <w:rsid w:val="007857B6"/>
    <w:rsid w:val="0078580A"/>
    <w:rsid w:val="0078582D"/>
    <w:rsid w:val="007858AD"/>
    <w:rsid w:val="0078595B"/>
    <w:rsid w:val="00785A15"/>
    <w:rsid w:val="00785A46"/>
    <w:rsid w:val="00785AC4"/>
    <w:rsid w:val="00785B2B"/>
    <w:rsid w:val="00785BB1"/>
    <w:rsid w:val="00785BBE"/>
    <w:rsid w:val="00785C2F"/>
    <w:rsid w:val="00785DE7"/>
    <w:rsid w:val="00785EB6"/>
    <w:rsid w:val="00785F9E"/>
    <w:rsid w:val="007862BF"/>
    <w:rsid w:val="0078634E"/>
    <w:rsid w:val="007863EC"/>
    <w:rsid w:val="007863ED"/>
    <w:rsid w:val="0078640F"/>
    <w:rsid w:val="00786417"/>
    <w:rsid w:val="007864BF"/>
    <w:rsid w:val="007865CA"/>
    <w:rsid w:val="007867C4"/>
    <w:rsid w:val="00786838"/>
    <w:rsid w:val="00786853"/>
    <w:rsid w:val="00786860"/>
    <w:rsid w:val="00786881"/>
    <w:rsid w:val="007868D5"/>
    <w:rsid w:val="0078693F"/>
    <w:rsid w:val="00786A15"/>
    <w:rsid w:val="00786A7B"/>
    <w:rsid w:val="00786AED"/>
    <w:rsid w:val="00786B3B"/>
    <w:rsid w:val="00786B49"/>
    <w:rsid w:val="00786B88"/>
    <w:rsid w:val="00786BA2"/>
    <w:rsid w:val="00786C85"/>
    <w:rsid w:val="00786D22"/>
    <w:rsid w:val="00786D5D"/>
    <w:rsid w:val="00786D95"/>
    <w:rsid w:val="00786DDD"/>
    <w:rsid w:val="00786EB8"/>
    <w:rsid w:val="00786EC4"/>
    <w:rsid w:val="00786F4B"/>
    <w:rsid w:val="00787047"/>
    <w:rsid w:val="0078706D"/>
    <w:rsid w:val="0078707C"/>
    <w:rsid w:val="0078708A"/>
    <w:rsid w:val="007870D0"/>
    <w:rsid w:val="0078715E"/>
    <w:rsid w:val="0078719A"/>
    <w:rsid w:val="007872DF"/>
    <w:rsid w:val="00787345"/>
    <w:rsid w:val="007873A6"/>
    <w:rsid w:val="00787421"/>
    <w:rsid w:val="00787465"/>
    <w:rsid w:val="00787490"/>
    <w:rsid w:val="0078751C"/>
    <w:rsid w:val="0078752D"/>
    <w:rsid w:val="00787566"/>
    <w:rsid w:val="007875D9"/>
    <w:rsid w:val="007875FF"/>
    <w:rsid w:val="0078767F"/>
    <w:rsid w:val="007876AA"/>
    <w:rsid w:val="0078770B"/>
    <w:rsid w:val="007878C5"/>
    <w:rsid w:val="007878CF"/>
    <w:rsid w:val="007878FD"/>
    <w:rsid w:val="007879A0"/>
    <w:rsid w:val="007879CC"/>
    <w:rsid w:val="007879D1"/>
    <w:rsid w:val="00787A1E"/>
    <w:rsid w:val="00787A61"/>
    <w:rsid w:val="00787A6C"/>
    <w:rsid w:val="00787B43"/>
    <w:rsid w:val="00787B93"/>
    <w:rsid w:val="00787BB6"/>
    <w:rsid w:val="00787BDF"/>
    <w:rsid w:val="00787C6C"/>
    <w:rsid w:val="00787CD7"/>
    <w:rsid w:val="00787D11"/>
    <w:rsid w:val="00787D69"/>
    <w:rsid w:val="00787DCB"/>
    <w:rsid w:val="00787E30"/>
    <w:rsid w:val="00787EC9"/>
    <w:rsid w:val="00787EDB"/>
    <w:rsid w:val="00787F27"/>
    <w:rsid w:val="00787FAB"/>
    <w:rsid w:val="00787FE3"/>
    <w:rsid w:val="0078939B"/>
    <w:rsid w:val="00790151"/>
    <w:rsid w:val="007902AF"/>
    <w:rsid w:val="007902F6"/>
    <w:rsid w:val="00790379"/>
    <w:rsid w:val="007903AD"/>
    <w:rsid w:val="0079048F"/>
    <w:rsid w:val="00790499"/>
    <w:rsid w:val="00790585"/>
    <w:rsid w:val="007905D6"/>
    <w:rsid w:val="007905F1"/>
    <w:rsid w:val="00790662"/>
    <w:rsid w:val="007906EF"/>
    <w:rsid w:val="00790702"/>
    <w:rsid w:val="00790818"/>
    <w:rsid w:val="00790922"/>
    <w:rsid w:val="0079095B"/>
    <w:rsid w:val="00790967"/>
    <w:rsid w:val="007909C2"/>
    <w:rsid w:val="007909D9"/>
    <w:rsid w:val="007909DC"/>
    <w:rsid w:val="00790AB5"/>
    <w:rsid w:val="00790B39"/>
    <w:rsid w:val="00790BBA"/>
    <w:rsid w:val="00790CB7"/>
    <w:rsid w:val="00790D3B"/>
    <w:rsid w:val="00790DEA"/>
    <w:rsid w:val="00790E50"/>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9E2"/>
    <w:rsid w:val="00791AE6"/>
    <w:rsid w:val="00791AEC"/>
    <w:rsid w:val="00791B18"/>
    <w:rsid w:val="00791B67"/>
    <w:rsid w:val="00791B73"/>
    <w:rsid w:val="00791BDC"/>
    <w:rsid w:val="00791CC5"/>
    <w:rsid w:val="00791CE8"/>
    <w:rsid w:val="00791DA9"/>
    <w:rsid w:val="00791DB9"/>
    <w:rsid w:val="00791EA9"/>
    <w:rsid w:val="00791F46"/>
    <w:rsid w:val="00791F67"/>
    <w:rsid w:val="00791FBE"/>
    <w:rsid w:val="00792010"/>
    <w:rsid w:val="00792039"/>
    <w:rsid w:val="0079207F"/>
    <w:rsid w:val="007920FA"/>
    <w:rsid w:val="00792192"/>
    <w:rsid w:val="00792197"/>
    <w:rsid w:val="00792232"/>
    <w:rsid w:val="007922ED"/>
    <w:rsid w:val="0079241C"/>
    <w:rsid w:val="00792481"/>
    <w:rsid w:val="007924B1"/>
    <w:rsid w:val="007924EB"/>
    <w:rsid w:val="007924FB"/>
    <w:rsid w:val="0079253D"/>
    <w:rsid w:val="007925CC"/>
    <w:rsid w:val="007925FE"/>
    <w:rsid w:val="0079263D"/>
    <w:rsid w:val="007926EE"/>
    <w:rsid w:val="007927D5"/>
    <w:rsid w:val="007927DA"/>
    <w:rsid w:val="00792976"/>
    <w:rsid w:val="00792990"/>
    <w:rsid w:val="007929A9"/>
    <w:rsid w:val="00792A23"/>
    <w:rsid w:val="00792A2D"/>
    <w:rsid w:val="00792C1A"/>
    <w:rsid w:val="00792C32"/>
    <w:rsid w:val="00792D36"/>
    <w:rsid w:val="00792D37"/>
    <w:rsid w:val="00792D64"/>
    <w:rsid w:val="00792D9B"/>
    <w:rsid w:val="00792E81"/>
    <w:rsid w:val="00792EDD"/>
    <w:rsid w:val="00792F83"/>
    <w:rsid w:val="00792FCF"/>
    <w:rsid w:val="00793019"/>
    <w:rsid w:val="00793195"/>
    <w:rsid w:val="00793213"/>
    <w:rsid w:val="00793220"/>
    <w:rsid w:val="00793309"/>
    <w:rsid w:val="0079335C"/>
    <w:rsid w:val="0079339E"/>
    <w:rsid w:val="007933B2"/>
    <w:rsid w:val="007933C6"/>
    <w:rsid w:val="007933EA"/>
    <w:rsid w:val="0079358D"/>
    <w:rsid w:val="007935DE"/>
    <w:rsid w:val="007936BA"/>
    <w:rsid w:val="007937BF"/>
    <w:rsid w:val="00793821"/>
    <w:rsid w:val="00793826"/>
    <w:rsid w:val="00793840"/>
    <w:rsid w:val="00793880"/>
    <w:rsid w:val="007938BC"/>
    <w:rsid w:val="007938D7"/>
    <w:rsid w:val="007938E4"/>
    <w:rsid w:val="00793939"/>
    <w:rsid w:val="0079394C"/>
    <w:rsid w:val="0079396A"/>
    <w:rsid w:val="00793B06"/>
    <w:rsid w:val="00793B45"/>
    <w:rsid w:val="00793B96"/>
    <w:rsid w:val="00793B9C"/>
    <w:rsid w:val="00793BCE"/>
    <w:rsid w:val="00793C95"/>
    <w:rsid w:val="00793CA3"/>
    <w:rsid w:val="00793DAC"/>
    <w:rsid w:val="00793E3D"/>
    <w:rsid w:val="00793F02"/>
    <w:rsid w:val="00793F88"/>
    <w:rsid w:val="00793F94"/>
    <w:rsid w:val="00794027"/>
    <w:rsid w:val="00794146"/>
    <w:rsid w:val="0079414D"/>
    <w:rsid w:val="007941EE"/>
    <w:rsid w:val="007941FD"/>
    <w:rsid w:val="0079425D"/>
    <w:rsid w:val="0079426F"/>
    <w:rsid w:val="007942C7"/>
    <w:rsid w:val="00794381"/>
    <w:rsid w:val="00794401"/>
    <w:rsid w:val="0079454C"/>
    <w:rsid w:val="00794597"/>
    <w:rsid w:val="0079474E"/>
    <w:rsid w:val="007947A9"/>
    <w:rsid w:val="007947F7"/>
    <w:rsid w:val="00794809"/>
    <w:rsid w:val="00794810"/>
    <w:rsid w:val="00794814"/>
    <w:rsid w:val="00794833"/>
    <w:rsid w:val="007948BA"/>
    <w:rsid w:val="007948D9"/>
    <w:rsid w:val="0079497E"/>
    <w:rsid w:val="00794B02"/>
    <w:rsid w:val="00794B36"/>
    <w:rsid w:val="00794B51"/>
    <w:rsid w:val="00794B7D"/>
    <w:rsid w:val="00794BD5"/>
    <w:rsid w:val="00794CE7"/>
    <w:rsid w:val="00794CE9"/>
    <w:rsid w:val="00794D59"/>
    <w:rsid w:val="00794D96"/>
    <w:rsid w:val="00795009"/>
    <w:rsid w:val="007950D8"/>
    <w:rsid w:val="0079513A"/>
    <w:rsid w:val="00795179"/>
    <w:rsid w:val="0079519F"/>
    <w:rsid w:val="00795235"/>
    <w:rsid w:val="0079525D"/>
    <w:rsid w:val="007952E1"/>
    <w:rsid w:val="00795386"/>
    <w:rsid w:val="00795397"/>
    <w:rsid w:val="007953C0"/>
    <w:rsid w:val="007953C5"/>
    <w:rsid w:val="007953FE"/>
    <w:rsid w:val="0079540A"/>
    <w:rsid w:val="00795443"/>
    <w:rsid w:val="00795499"/>
    <w:rsid w:val="007954AB"/>
    <w:rsid w:val="007957BF"/>
    <w:rsid w:val="007957EB"/>
    <w:rsid w:val="007957F4"/>
    <w:rsid w:val="007958C7"/>
    <w:rsid w:val="007958D0"/>
    <w:rsid w:val="007958E4"/>
    <w:rsid w:val="00795910"/>
    <w:rsid w:val="0079594E"/>
    <w:rsid w:val="00795962"/>
    <w:rsid w:val="007959D1"/>
    <w:rsid w:val="00795B4F"/>
    <w:rsid w:val="00795E1A"/>
    <w:rsid w:val="00795EE6"/>
    <w:rsid w:val="00795F5A"/>
    <w:rsid w:val="00795F76"/>
    <w:rsid w:val="00795F8B"/>
    <w:rsid w:val="00796026"/>
    <w:rsid w:val="0079607B"/>
    <w:rsid w:val="007960ED"/>
    <w:rsid w:val="00796112"/>
    <w:rsid w:val="00796147"/>
    <w:rsid w:val="007961DF"/>
    <w:rsid w:val="00796242"/>
    <w:rsid w:val="007962AF"/>
    <w:rsid w:val="007962FB"/>
    <w:rsid w:val="00796315"/>
    <w:rsid w:val="007963C1"/>
    <w:rsid w:val="007963FA"/>
    <w:rsid w:val="00796453"/>
    <w:rsid w:val="00796505"/>
    <w:rsid w:val="00796549"/>
    <w:rsid w:val="007965BE"/>
    <w:rsid w:val="007965EF"/>
    <w:rsid w:val="007966C3"/>
    <w:rsid w:val="00796718"/>
    <w:rsid w:val="00796867"/>
    <w:rsid w:val="00796920"/>
    <w:rsid w:val="00796999"/>
    <w:rsid w:val="007969B7"/>
    <w:rsid w:val="00796A6A"/>
    <w:rsid w:val="00796A87"/>
    <w:rsid w:val="00796B12"/>
    <w:rsid w:val="00796B49"/>
    <w:rsid w:val="00796B4F"/>
    <w:rsid w:val="00796B5C"/>
    <w:rsid w:val="00796B69"/>
    <w:rsid w:val="00796BBC"/>
    <w:rsid w:val="00796C4B"/>
    <w:rsid w:val="00796C9F"/>
    <w:rsid w:val="00796D3F"/>
    <w:rsid w:val="00796DCD"/>
    <w:rsid w:val="007970C5"/>
    <w:rsid w:val="0079717E"/>
    <w:rsid w:val="007971A7"/>
    <w:rsid w:val="0079722C"/>
    <w:rsid w:val="0079722D"/>
    <w:rsid w:val="007972B9"/>
    <w:rsid w:val="00797340"/>
    <w:rsid w:val="00797341"/>
    <w:rsid w:val="007973E6"/>
    <w:rsid w:val="007974A5"/>
    <w:rsid w:val="007974D7"/>
    <w:rsid w:val="007974EE"/>
    <w:rsid w:val="00797524"/>
    <w:rsid w:val="007975C9"/>
    <w:rsid w:val="00797621"/>
    <w:rsid w:val="007978D4"/>
    <w:rsid w:val="0079790C"/>
    <w:rsid w:val="00797B4B"/>
    <w:rsid w:val="00797C05"/>
    <w:rsid w:val="00797C52"/>
    <w:rsid w:val="00797C7B"/>
    <w:rsid w:val="00797DBE"/>
    <w:rsid w:val="00797E80"/>
    <w:rsid w:val="00797F38"/>
    <w:rsid w:val="00797F78"/>
    <w:rsid w:val="00797F81"/>
    <w:rsid w:val="00797FB6"/>
    <w:rsid w:val="007A0020"/>
    <w:rsid w:val="007A002B"/>
    <w:rsid w:val="007A006B"/>
    <w:rsid w:val="007A00A5"/>
    <w:rsid w:val="007A014B"/>
    <w:rsid w:val="007A015F"/>
    <w:rsid w:val="007A0167"/>
    <w:rsid w:val="007A0172"/>
    <w:rsid w:val="007A019B"/>
    <w:rsid w:val="007A02D2"/>
    <w:rsid w:val="007A037C"/>
    <w:rsid w:val="007A039F"/>
    <w:rsid w:val="007A0425"/>
    <w:rsid w:val="007A042C"/>
    <w:rsid w:val="007A04EF"/>
    <w:rsid w:val="007A055D"/>
    <w:rsid w:val="007A076E"/>
    <w:rsid w:val="007A080E"/>
    <w:rsid w:val="007A085B"/>
    <w:rsid w:val="007A087C"/>
    <w:rsid w:val="007A089A"/>
    <w:rsid w:val="007A08B2"/>
    <w:rsid w:val="007A0A31"/>
    <w:rsid w:val="007A0AA6"/>
    <w:rsid w:val="007A0BC1"/>
    <w:rsid w:val="007A0DA0"/>
    <w:rsid w:val="007A0DCE"/>
    <w:rsid w:val="007A0DFF"/>
    <w:rsid w:val="007A0E01"/>
    <w:rsid w:val="007A0E30"/>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91"/>
    <w:rsid w:val="007A1ABB"/>
    <w:rsid w:val="007A1B13"/>
    <w:rsid w:val="007A1B23"/>
    <w:rsid w:val="007A1B9C"/>
    <w:rsid w:val="007A1BE6"/>
    <w:rsid w:val="007A1C4C"/>
    <w:rsid w:val="007A1CDB"/>
    <w:rsid w:val="007A1D0C"/>
    <w:rsid w:val="007A1D4B"/>
    <w:rsid w:val="007A1DD9"/>
    <w:rsid w:val="007A1E01"/>
    <w:rsid w:val="007A1E14"/>
    <w:rsid w:val="007A1F3A"/>
    <w:rsid w:val="007A1F81"/>
    <w:rsid w:val="007A1F94"/>
    <w:rsid w:val="007A2301"/>
    <w:rsid w:val="007A234C"/>
    <w:rsid w:val="007A23DD"/>
    <w:rsid w:val="007A23E8"/>
    <w:rsid w:val="007A24B1"/>
    <w:rsid w:val="007A24BA"/>
    <w:rsid w:val="007A24FE"/>
    <w:rsid w:val="007A2748"/>
    <w:rsid w:val="007A27D7"/>
    <w:rsid w:val="007A27DE"/>
    <w:rsid w:val="007A27F1"/>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12"/>
    <w:rsid w:val="007A3025"/>
    <w:rsid w:val="007A3028"/>
    <w:rsid w:val="007A30C3"/>
    <w:rsid w:val="007A312F"/>
    <w:rsid w:val="007A31EA"/>
    <w:rsid w:val="007A320E"/>
    <w:rsid w:val="007A3265"/>
    <w:rsid w:val="007A328F"/>
    <w:rsid w:val="007A32DC"/>
    <w:rsid w:val="007A33FA"/>
    <w:rsid w:val="007A3436"/>
    <w:rsid w:val="007A3455"/>
    <w:rsid w:val="007A346D"/>
    <w:rsid w:val="007A348D"/>
    <w:rsid w:val="007A3540"/>
    <w:rsid w:val="007A3619"/>
    <w:rsid w:val="007A3772"/>
    <w:rsid w:val="007A37DA"/>
    <w:rsid w:val="007A38F2"/>
    <w:rsid w:val="007A3997"/>
    <w:rsid w:val="007A3A11"/>
    <w:rsid w:val="007A3A24"/>
    <w:rsid w:val="007A3AB2"/>
    <w:rsid w:val="007A3B19"/>
    <w:rsid w:val="007A3B9C"/>
    <w:rsid w:val="007A3BEA"/>
    <w:rsid w:val="007A3BEC"/>
    <w:rsid w:val="007A3C93"/>
    <w:rsid w:val="007A3CAB"/>
    <w:rsid w:val="007A3D49"/>
    <w:rsid w:val="007A3D66"/>
    <w:rsid w:val="007A3D71"/>
    <w:rsid w:val="007A3D82"/>
    <w:rsid w:val="007A3DAE"/>
    <w:rsid w:val="007A3E38"/>
    <w:rsid w:val="007A3F55"/>
    <w:rsid w:val="007A3FA0"/>
    <w:rsid w:val="007A4090"/>
    <w:rsid w:val="007A40BB"/>
    <w:rsid w:val="007A414B"/>
    <w:rsid w:val="007A426E"/>
    <w:rsid w:val="007A42EC"/>
    <w:rsid w:val="007A4647"/>
    <w:rsid w:val="007A46AA"/>
    <w:rsid w:val="007A48EF"/>
    <w:rsid w:val="007A4915"/>
    <w:rsid w:val="007A492F"/>
    <w:rsid w:val="007A4948"/>
    <w:rsid w:val="007A4953"/>
    <w:rsid w:val="007A4999"/>
    <w:rsid w:val="007A4A10"/>
    <w:rsid w:val="007A4AB8"/>
    <w:rsid w:val="007A4B44"/>
    <w:rsid w:val="007A4B67"/>
    <w:rsid w:val="007A4BE9"/>
    <w:rsid w:val="007A4BEE"/>
    <w:rsid w:val="007A4C08"/>
    <w:rsid w:val="007A4D82"/>
    <w:rsid w:val="007A4D9C"/>
    <w:rsid w:val="007A4E07"/>
    <w:rsid w:val="007A4E58"/>
    <w:rsid w:val="007A4E6B"/>
    <w:rsid w:val="007A4EE6"/>
    <w:rsid w:val="007A4F00"/>
    <w:rsid w:val="007A4F8A"/>
    <w:rsid w:val="007A503B"/>
    <w:rsid w:val="007A5090"/>
    <w:rsid w:val="007A50CD"/>
    <w:rsid w:val="007A513F"/>
    <w:rsid w:val="007A519E"/>
    <w:rsid w:val="007A523A"/>
    <w:rsid w:val="007A52EF"/>
    <w:rsid w:val="007A533F"/>
    <w:rsid w:val="007A5382"/>
    <w:rsid w:val="007A5419"/>
    <w:rsid w:val="007A542A"/>
    <w:rsid w:val="007A548E"/>
    <w:rsid w:val="007A549D"/>
    <w:rsid w:val="007A5520"/>
    <w:rsid w:val="007A55E9"/>
    <w:rsid w:val="007A568C"/>
    <w:rsid w:val="007A57BF"/>
    <w:rsid w:val="007A580D"/>
    <w:rsid w:val="007A5875"/>
    <w:rsid w:val="007A58FA"/>
    <w:rsid w:val="007A5951"/>
    <w:rsid w:val="007A59A2"/>
    <w:rsid w:val="007A5A47"/>
    <w:rsid w:val="007A5AE2"/>
    <w:rsid w:val="007A5B1F"/>
    <w:rsid w:val="007A5B46"/>
    <w:rsid w:val="007A5B48"/>
    <w:rsid w:val="007A5BB2"/>
    <w:rsid w:val="007A5C1B"/>
    <w:rsid w:val="007A5C36"/>
    <w:rsid w:val="007A5CAF"/>
    <w:rsid w:val="007A5CFF"/>
    <w:rsid w:val="007A5D3E"/>
    <w:rsid w:val="007A5DC3"/>
    <w:rsid w:val="007A5E96"/>
    <w:rsid w:val="007A5E9B"/>
    <w:rsid w:val="007A5E9E"/>
    <w:rsid w:val="007A60B9"/>
    <w:rsid w:val="007A60FC"/>
    <w:rsid w:val="007A6176"/>
    <w:rsid w:val="007A61F9"/>
    <w:rsid w:val="007A6254"/>
    <w:rsid w:val="007A6312"/>
    <w:rsid w:val="007A6375"/>
    <w:rsid w:val="007A63BE"/>
    <w:rsid w:val="007A63E1"/>
    <w:rsid w:val="007A64E5"/>
    <w:rsid w:val="007A6500"/>
    <w:rsid w:val="007A6599"/>
    <w:rsid w:val="007A659D"/>
    <w:rsid w:val="007A661F"/>
    <w:rsid w:val="007A6638"/>
    <w:rsid w:val="007A66B6"/>
    <w:rsid w:val="007A66D5"/>
    <w:rsid w:val="007A66F4"/>
    <w:rsid w:val="007A679C"/>
    <w:rsid w:val="007A67A2"/>
    <w:rsid w:val="007A683E"/>
    <w:rsid w:val="007A6857"/>
    <w:rsid w:val="007A687F"/>
    <w:rsid w:val="007A689E"/>
    <w:rsid w:val="007A68FC"/>
    <w:rsid w:val="007A6910"/>
    <w:rsid w:val="007A693F"/>
    <w:rsid w:val="007A6A7D"/>
    <w:rsid w:val="007A6B48"/>
    <w:rsid w:val="007A6B55"/>
    <w:rsid w:val="007A6B8B"/>
    <w:rsid w:val="007A6BD4"/>
    <w:rsid w:val="007A6C15"/>
    <w:rsid w:val="007A6C23"/>
    <w:rsid w:val="007A6C5C"/>
    <w:rsid w:val="007A6C7E"/>
    <w:rsid w:val="007A6D8B"/>
    <w:rsid w:val="007A6E1D"/>
    <w:rsid w:val="007A6E41"/>
    <w:rsid w:val="007A6F18"/>
    <w:rsid w:val="007A6FA3"/>
    <w:rsid w:val="007A7058"/>
    <w:rsid w:val="007A705A"/>
    <w:rsid w:val="007A705D"/>
    <w:rsid w:val="007A70C6"/>
    <w:rsid w:val="007A7220"/>
    <w:rsid w:val="007A7417"/>
    <w:rsid w:val="007A743D"/>
    <w:rsid w:val="007A7459"/>
    <w:rsid w:val="007A7526"/>
    <w:rsid w:val="007A757F"/>
    <w:rsid w:val="007A7591"/>
    <w:rsid w:val="007A75C5"/>
    <w:rsid w:val="007A762B"/>
    <w:rsid w:val="007A7749"/>
    <w:rsid w:val="007A7869"/>
    <w:rsid w:val="007A786E"/>
    <w:rsid w:val="007A799C"/>
    <w:rsid w:val="007A7A24"/>
    <w:rsid w:val="007A7A49"/>
    <w:rsid w:val="007A7ACD"/>
    <w:rsid w:val="007A7B28"/>
    <w:rsid w:val="007A7C5D"/>
    <w:rsid w:val="007A7CD0"/>
    <w:rsid w:val="007A7D33"/>
    <w:rsid w:val="007A7DA0"/>
    <w:rsid w:val="007A7DE8"/>
    <w:rsid w:val="007A7E5D"/>
    <w:rsid w:val="007A7F47"/>
    <w:rsid w:val="007A7F52"/>
    <w:rsid w:val="007A7FA3"/>
    <w:rsid w:val="007B00F0"/>
    <w:rsid w:val="007B01D2"/>
    <w:rsid w:val="007B0292"/>
    <w:rsid w:val="007B0480"/>
    <w:rsid w:val="007B0508"/>
    <w:rsid w:val="007B058C"/>
    <w:rsid w:val="007B0592"/>
    <w:rsid w:val="007B05A4"/>
    <w:rsid w:val="007B05EE"/>
    <w:rsid w:val="007B0624"/>
    <w:rsid w:val="007B0650"/>
    <w:rsid w:val="007B0658"/>
    <w:rsid w:val="007B06AC"/>
    <w:rsid w:val="007B06D0"/>
    <w:rsid w:val="007B06EB"/>
    <w:rsid w:val="007B0766"/>
    <w:rsid w:val="007B08DC"/>
    <w:rsid w:val="007B08F4"/>
    <w:rsid w:val="007B08FC"/>
    <w:rsid w:val="007B0901"/>
    <w:rsid w:val="007B0902"/>
    <w:rsid w:val="007B094D"/>
    <w:rsid w:val="007B09B6"/>
    <w:rsid w:val="007B0A07"/>
    <w:rsid w:val="007B0A98"/>
    <w:rsid w:val="007B0BCC"/>
    <w:rsid w:val="007B0E42"/>
    <w:rsid w:val="007B0E68"/>
    <w:rsid w:val="007B0FA3"/>
    <w:rsid w:val="007B1039"/>
    <w:rsid w:val="007B1092"/>
    <w:rsid w:val="007B113A"/>
    <w:rsid w:val="007B11A1"/>
    <w:rsid w:val="007B121C"/>
    <w:rsid w:val="007B1297"/>
    <w:rsid w:val="007B1428"/>
    <w:rsid w:val="007B14B3"/>
    <w:rsid w:val="007B14EA"/>
    <w:rsid w:val="007B14F0"/>
    <w:rsid w:val="007B157D"/>
    <w:rsid w:val="007B158E"/>
    <w:rsid w:val="007B158F"/>
    <w:rsid w:val="007B15A3"/>
    <w:rsid w:val="007B1699"/>
    <w:rsid w:val="007B170B"/>
    <w:rsid w:val="007B1729"/>
    <w:rsid w:val="007B1760"/>
    <w:rsid w:val="007B1774"/>
    <w:rsid w:val="007B1863"/>
    <w:rsid w:val="007B18AC"/>
    <w:rsid w:val="007B1989"/>
    <w:rsid w:val="007B1A89"/>
    <w:rsid w:val="007B1AB0"/>
    <w:rsid w:val="007B1B33"/>
    <w:rsid w:val="007B1B89"/>
    <w:rsid w:val="007B1C07"/>
    <w:rsid w:val="007B1CDD"/>
    <w:rsid w:val="007B1D3B"/>
    <w:rsid w:val="007B1D5D"/>
    <w:rsid w:val="007B1DAB"/>
    <w:rsid w:val="007B1E69"/>
    <w:rsid w:val="007B1FC0"/>
    <w:rsid w:val="007B2057"/>
    <w:rsid w:val="007B2082"/>
    <w:rsid w:val="007B20F6"/>
    <w:rsid w:val="007B2158"/>
    <w:rsid w:val="007B216E"/>
    <w:rsid w:val="007B217A"/>
    <w:rsid w:val="007B2265"/>
    <w:rsid w:val="007B2324"/>
    <w:rsid w:val="007B24B3"/>
    <w:rsid w:val="007B24D4"/>
    <w:rsid w:val="007B2538"/>
    <w:rsid w:val="007B25DD"/>
    <w:rsid w:val="007B261B"/>
    <w:rsid w:val="007B2682"/>
    <w:rsid w:val="007B26BF"/>
    <w:rsid w:val="007B26D6"/>
    <w:rsid w:val="007B26E0"/>
    <w:rsid w:val="007B273A"/>
    <w:rsid w:val="007B27A8"/>
    <w:rsid w:val="007B280F"/>
    <w:rsid w:val="007B2819"/>
    <w:rsid w:val="007B28D5"/>
    <w:rsid w:val="007B294D"/>
    <w:rsid w:val="007B29C9"/>
    <w:rsid w:val="007B29DA"/>
    <w:rsid w:val="007B2A43"/>
    <w:rsid w:val="007B2A70"/>
    <w:rsid w:val="007B2AA1"/>
    <w:rsid w:val="007B2AAB"/>
    <w:rsid w:val="007B2AB4"/>
    <w:rsid w:val="007B2B02"/>
    <w:rsid w:val="007B2BB7"/>
    <w:rsid w:val="007B2BEA"/>
    <w:rsid w:val="007B2C11"/>
    <w:rsid w:val="007B2C97"/>
    <w:rsid w:val="007B2CA4"/>
    <w:rsid w:val="007B2D4D"/>
    <w:rsid w:val="007B2E37"/>
    <w:rsid w:val="007B2E44"/>
    <w:rsid w:val="007B2E5D"/>
    <w:rsid w:val="007B2E96"/>
    <w:rsid w:val="007B2ED5"/>
    <w:rsid w:val="007B2F04"/>
    <w:rsid w:val="007B2F8D"/>
    <w:rsid w:val="007B2FDC"/>
    <w:rsid w:val="007B2FF0"/>
    <w:rsid w:val="007B310F"/>
    <w:rsid w:val="007B32C3"/>
    <w:rsid w:val="007B34C0"/>
    <w:rsid w:val="007B350E"/>
    <w:rsid w:val="007B3586"/>
    <w:rsid w:val="007B35B4"/>
    <w:rsid w:val="007B3617"/>
    <w:rsid w:val="007B3627"/>
    <w:rsid w:val="007B36F2"/>
    <w:rsid w:val="007B3809"/>
    <w:rsid w:val="007B38B3"/>
    <w:rsid w:val="007B38E1"/>
    <w:rsid w:val="007B38E2"/>
    <w:rsid w:val="007B38F2"/>
    <w:rsid w:val="007B3954"/>
    <w:rsid w:val="007B3A15"/>
    <w:rsid w:val="007B3C12"/>
    <w:rsid w:val="007B3C91"/>
    <w:rsid w:val="007B3CA7"/>
    <w:rsid w:val="007B3D03"/>
    <w:rsid w:val="007B3D2C"/>
    <w:rsid w:val="007B3D66"/>
    <w:rsid w:val="007B3D6B"/>
    <w:rsid w:val="007B3E70"/>
    <w:rsid w:val="007B3F35"/>
    <w:rsid w:val="007B3F51"/>
    <w:rsid w:val="007B3F81"/>
    <w:rsid w:val="007B3FF6"/>
    <w:rsid w:val="007B41AD"/>
    <w:rsid w:val="007B4213"/>
    <w:rsid w:val="007B4255"/>
    <w:rsid w:val="007B434E"/>
    <w:rsid w:val="007B4396"/>
    <w:rsid w:val="007B445C"/>
    <w:rsid w:val="007B45B3"/>
    <w:rsid w:val="007B45FE"/>
    <w:rsid w:val="007B4672"/>
    <w:rsid w:val="007B46C3"/>
    <w:rsid w:val="007B4740"/>
    <w:rsid w:val="007B4750"/>
    <w:rsid w:val="007B47D4"/>
    <w:rsid w:val="007B481E"/>
    <w:rsid w:val="007B4831"/>
    <w:rsid w:val="007B49E6"/>
    <w:rsid w:val="007B4AF3"/>
    <w:rsid w:val="007B4AF8"/>
    <w:rsid w:val="007B4B58"/>
    <w:rsid w:val="007B4BC2"/>
    <w:rsid w:val="007B4CF0"/>
    <w:rsid w:val="007B4DCE"/>
    <w:rsid w:val="007B4E4C"/>
    <w:rsid w:val="007B4ECB"/>
    <w:rsid w:val="007B507F"/>
    <w:rsid w:val="007B50A0"/>
    <w:rsid w:val="007B50E8"/>
    <w:rsid w:val="007B5116"/>
    <w:rsid w:val="007B5133"/>
    <w:rsid w:val="007B51B5"/>
    <w:rsid w:val="007B526C"/>
    <w:rsid w:val="007B5491"/>
    <w:rsid w:val="007B5530"/>
    <w:rsid w:val="007B5596"/>
    <w:rsid w:val="007B55A3"/>
    <w:rsid w:val="007B55AD"/>
    <w:rsid w:val="007B55B6"/>
    <w:rsid w:val="007B56F0"/>
    <w:rsid w:val="007B5982"/>
    <w:rsid w:val="007B59F3"/>
    <w:rsid w:val="007B5AAF"/>
    <w:rsid w:val="007B5AB3"/>
    <w:rsid w:val="007B5ABA"/>
    <w:rsid w:val="007B5AE0"/>
    <w:rsid w:val="007B5B77"/>
    <w:rsid w:val="007B5BEA"/>
    <w:rsid w:val="007B5E18"/>
    <w:rsid w:val="007B5E46"/>
    <w:rsid w:val="007B5E93"/>
    <w:rsid w:val="007B5E99"/>
    <w:rsid w:val="007B5EF3"/>
    <w:rsid w:val="007B5FA4"/>
    <w:rsid w:val="007B611B"/>
    <w:rsid w:val="007B615A"/>
    <w:rsid w:val="007B620C"/>
    <w:rsid w:val="007B6229"/>
    <w:rsid w:val="007B6360"/>
    <w:rsid w:val="007B63AE"/>
    <w:rsid w:val="007B63B2"/>
    <w:rsid w:val="007B63DE"/>
    <w:rsid w:val="007B647E"/>
    <w:rsid w:val="007B64C9"/>
    <w:rsid w:val="007B651B"/>
    <w:rsid w:val="007B653B"/>
    <w:rsid w:val="007B65CA"/>
    <w:rsid w:val="007B65F2"/>
    <w:rsid w:val="007B6679"/>
    <w:rsid w:val="007B6683"/>
    <w:rsid w:val="007B6688"/>
    <w:rsid w:val="007B669E"/>
    <w:rsid w:val="007B66B0"/>
    <w:rsid w:val="007B66EB"/>
    <w:rsid w:val="007B6708"/>
    <w:rsid w:val="007B6787"/>
    <w:rsid w:val="007B6848"/>
    <w:rsid w:val="007B68EB"/>
    <w:rsid w:val="007B6964"/>
    <w:rsid w:val="007B6A0A"/>
    <w:rsid w:val="007B6A21"/>
    <w:rsid w:val="007B6A4E"/>
    <w:rsid w:val="007B6CAA"/>
    <w:rsid w:val="007B6D2B"/>
    <w:rsid w:val="007B6D5C"/>
    <w:rsid w:val="007B6DE8"/>
    <w:rsid w:val="007B6E34"/>
    <w:rsid w:val="007B6F31"/>
    <w:rsid w:val="007B6FA0"/>
    <w:rsid w:val="007B7159"/>
    <w:rsid w:val="007B731C"/>
    <w:rsid w:val="007B73A9"/>
    <w:rsid w:val="007B7416"/>
    <w:rsid w:val="007B7449"/>
    <w:rsid w:val="007B7451"/>
    <w:rsid w:val="007B7587"/>
    <w:rsid w:val="007B760B"/>
    <w:rsid w:val="007B771E"/>
    <w:rsid w:val="007B775F"/>
    <w:rsid w:val="007B7836"/>
    <w:rsid w:val="007B787D"/>
    <w:rsid w:val="007B78BB"/>
    <w:rsid w:val="007B78F5"/>
    <w:rsid w:val="007B791D"/>
    <w:rsid w:val="007B7962"/>
    <w:rsid w:val="007B7967"/>
    <w:rsid w:val="007B79DC"/>
    <w:rsid w:val="007B7A14"/>
    <w:rsid w:val="007B7A61"/>
    <w:rsid w:val="007B7A6A"/>
    <w:rsid w:val="007B7ADD"/>
    <w:rsid w:val="007B7AEE"/>
    <w:rsid w:val="007B7B09"/>
    <w:rsid w:val="007B7B12"/>
    <w:rsid w:val="007B7B67"/>
    <w:rsid w:val="007B7BB3"/>
    <w:rsid w:val="007B7C0B"/>
    <w:rsid w:val="007B7CA1"/>
    <w:rsid w:val="007B7CB1"/>
    <w:rsid w:val="007B7CB9"/>
    <w:rsid w:val="007B7D5B"/>
    <w:rsid w:val="007B7DAA"/>
    <w:rsid w:val="007B7E8C"/>
    <w:rsid w:val="007B7EB1"/>
    <w:rsid w:val="007B7ED8"/>
    <w:rsid w:val="007B7F27"/>
    <w:rsid w:val="007B7F3E"/>
    <w:rsid w:val="007B7F59"/>
    <w:rsid w:val="007B7FD7"/>
    <w:rsid w:val="007C0010"/>
    <w:rsid w:val="007C0031"/>
    <w:rsid w:val="007C00BE"/>
    <w:rsid w:val="007C015C"/>
    <w:rsid w:val="007C019B"/>
    <w:rsid w:val="007C03CB"/>
    <w:rsid w:val="007C0465"/>
    <w:rsid w:val="007C04B3"/>
    <w:rsid w:val="007C0535"/>
    <w:rsid w:val="007C0620"/>
    <w:rsid w:val="007C062C"/>
    <w:rsid w:val="007C07AB"/>
    <w:rsid w:val="007C07E5"/>
    <w:rsid w:val="007C07E8"/>
    <w:rsid w:val="007C07FB"/>
    <w:rsid w:val="007C08ED"/>
    <w:rsid w:val="007C0A8C"/>
    <w:rsid w:val="007C0B3D"/>
    <w:rsid w:val="007C0CAD"/>
    <w:rsid w:val="007C0D73"/>
    <w:rsid w:val="007C0E3D"/>
    <w:rsid w:val="007C0EAA"/>
    <w:rsid w:val="007C0EE2"/>
    <w:rsid w:val="007C0F2F"/>
    <w:rsid w:val="007C0FB4"/>
    <w:rsid w:val="007C0FD3"/>
    <w:rsid w:val="007C0FF6"/>
    <w:rsid w:val="007C10EB"/>
    <w:rsid w:val="007C11B9"/>
    <w:rsid w:val="007C1257"/>
    <w:rsid w:val="007C127F"/>
    <w:rsid w:val="007C12FD"/>
    <w:rsid w:val="007C1302"/>
    <w:rsid w:val="007C134F"/>
    <w:rsid w:val="007C14ED"/>
    <w:rsid w:val="007C1545"/>
    <w:rsid w:val="007C1577"/>
    <w:rsid w:val="007C16DC"/>
    <w:rsid w:val="007C16F8"/>
    <w:rsid w:val="007C174E"/>
    <w:rsid w:val="007C174F"/>
    <w:rsid w:val="007C1773"/>
    <w:rsid w:val="007C17A0"/>
    <w:rsid w:val="007C1823"/>
    <w:rsid w:val="007C18CE"/>
    <w:rsid w:val="007C190A"/>
    <w:rsid w:val="007C19A2"/>
    <w:rsid w:val="007C1A98"/>
    <w:rsid w:val="007C1B2E"/>
    <w:rsid w:val="007C1B7C"/>
    <w:rsid w:val="007C1C4B"/>
    <w:rsid w:val="007C1CAF"/>
    <w:rsid w:val="007C1CE1"/>
    <w:rsid w:val="007C1D2F"/>
    <w:rsid w:val="007C1D5B"/>
    <w:rsid w:val="007C1DAE"/>
    <w:rsid w:val="007C1DB6"/>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373"/>
    <w:rsid w:val="007C23A0"/>
    <w:rsid w:val="007C23C7"/>
    <w:rsid w:val="007C23E4"/>
    <w:rsid w:val="007C240D"/>
    <w:rsid w:val="007C2529"/>
    <w:rsid w:val="007C2537"/>
    <w:rsid w:val="007C26EB"/>
    <w:rsid w:val="007C2787"/>
    <w:rsid w:val="007C27F8"/>
    <w:rsid w:val="007C2845"/>
    <w:rsid w:val="007C2854"/>
    <w:rsid w:val="007C285C"/>
    <w:rsid w:val="007C2888"/>
    <w:rsid w:val="007C2A3D"/>
    <w:rsid w:val="007C2B2A"/>
    <w:rsid w:val="007C2B39"/>
    <w:rsid w:val="007C2B65"/>
    <w:rsid w:val="007C2C99"/>
    <w:rsid w:val="007C2D0D"/>
    <w:rsid w:val="007C2DB2"/>
    <w:rsid w:val="007C2E34"/>
    <w:rsid w:val="007C2E7B"/>
    <w:rsid w:val="007C3038"/>
    <w:rsid w:val="007C312B"/>
    <w:rsid w:val="007C315E"/>
    <w:rsid w:val="007C3173"/>
    <w:rsid w:val="007C322C"/>
    <w:rsid w:val="007C3256"/>
    <w:rsid w:val="007C3315"/>
    <w:rsid w:val="007C336C"/>
    <w:rsid w:val="007C339C"/>
    <w:rsid w:val="007C33C8"/>
    <w:rsid w:val="007C33E0"/>
    <w:rsid w:val="007C3555"/>
    <w:rsid w:val="007C35A0"/>
    <w:rsid w:val="007C36A4"/>
    <w:rsid w:val="007C3701"/>
    <w:rsid w:val="007C3746"/>
    <w:rsid w:val="007C391C"/>
    <w:rsid w:val="007C3924"/>
    <w:rsid w:val="007C3963"/>
    <w:rsid w:val="007C3976"/>
    <w:rsid w:val="007C3A92"/>
    <w:rsid w:val="007C3B6E"/>
    <w:rsid w:val="007C3BA9"/>
    <w:rsid w:val="007C3D40"/>
    <w:rsid w:val="007C3E6A"/>
    <w:rsid w:val="007C3F84"/>
    <w:rsid w:val="007C4047"/>
    <w:rsid w:val="007C40A1"/>
    <w:rsid w:val="007C40BA"/>
    <w:rsid w:val="007C4204"/>
    <w:rsid w:val="007C4244"/>
    <w:rsid w:val="007C42A5"/>
    <w:rsid w:val="007C4331"/>
    <w:rsid w:val="007C4488"/>
    <w:rsid w:val="007C44AC"/>
    <w:rsid w:val="007C44FE"/>
    <w:rsid w:val="007C4531"/>
    <w:rsid w:val="007C458D"/>
    <w:rsid w:val="007C461E"/>
    <w:rsid w:val="007C463B"/>
    <w:rsid w:val="007C4649"/>
    <w:rsid w:val="007C468A"/>
    <w:rsid w:val="007C46B8"/>
    <w:rsid w:val="007C4708"/>
    <w:rsid w:val="007C470E"/>
    <w:rsid w:val="007C476D"/>
    <w:rsid w:val="007C482B"/>
    <w:rsid w:val="007C48E6"/>
    <w:rsid w:val="007C4911"/>
    <w:rsid w:val="007C49E5"/>
    <w:rsid w:val="007C4A7A"/>
    <w:rsid w:val="007C4ACD"/>
    <w:rsid w:val="007C4AD1"/>
    <w:rsid w:val="007C4BAF"/>
    <w:rsid w:val="007C4DF5"/>
    <w:rsid w:val="007C4E98"/>
    <w:rsid w:val="007C4EE4"/>
    <w:rsid w:val="007C4F4C"/>
    <w:rsid w:val="007C5186"/>
    <w:rsid w:val="007C51C6"/>
    <w:rsid w:val="007C525A"/>
    <w:rsid w:val="007C543B"/>
    <w:rsid w:val="007C548C"/>
    <w:rsid w:val="007C5490"/>
    <w:rsid w:val="007C54B6"/>
    <w:rsid w:val="007C55FA"/>
    <w:rsid w:val="007C56A3"/>
    <w:rsid w:val="007C56D4"/>
    <w:rsid w:val="007C56DC"/>
    <w:rsid w:val="007C5750"/>
    <w:rsid w:val="007C589F"/>
    <w:rsid w:val="007C5989"/>
    <w:rsid w:val="007C59B1"/>
    <w:rsid w:val="007C5A17"/>
    <w:rsid w:val="007C5A1D"/>
    <w:rsid w:val="007C5A74"/>
    <w:rsid w:val="007C5A82"/>
    <w:rsid w:val="007C5AAA"/>
    <w:rsid w:val="007C5BBB"/>
    <w:rsid w:val="007C5BED"/>
    <w:rsid w:val="007C5C50"/>
    <w:rsid w:val="007C5CA0"/>
    <w:rsid w:val="007C5D05"/>
    <w:rsid w:val="007C5D0B"/>
    <w:rsid w:val="007C5D7D"/>
    <w:rsid w:val="007C5E17"/>
    <w:rsid w:val="007C5E71"/>
    <w:rsid w:val="007C5E88"/>
    <w:rsid w:val="007C5EE5"/>
    <w:rsid w:val="007C5F0B"/>
    <w:rsid w:val="007C5FAF"/>
    <w:rsid w:val="007C601A"/>
    <w:rsid w:val="007C60CC"/>
    <w:rsid w:val="007C60CD"/>
    <w:rsid w:val="007C60F0"/>
    <w:rsid w:val="007C611C"/>
    <w:rsid w:val="007C61BA"/>
    <w:rsid w:val="007C6325"/>
    <w:rsid w:val="007C6354"/>
    <w:rsid w:val="007C639B"/>
    <w:rsid w:val="007C63F0"/>
    <w:rsid w:val="007C652F"/>
    <w:rsid w:val="007C6614"/>
    <w:rsid w:val="007C6641"/>
    <w:rsid w:val="007C6655"/>
    <w:rsid w:val="007C6757"/>
    <w:rsid w:val="007C6771"/>
    <w:rsid w:val="007C678B"/>
    <w:rsid w:val="007C67BE"/>
    <w:rsid w:val="007C67E9"/>
    <w:rsid w:val="007C69A3"/>
    <w:rsid w:val="007C69D6"/>
    <w:rsid w:val="007C6A87"/>
    <w:rsid w:val="007C6AB4"/>
    <w:rsid w:val="007C6AFC"/>
    <w:rsid w:val="007C6B54"/>
    <w:rsid w:val="007C6C6C"/>
    <w:rsid w:val="007C6C99"/>
    <w:rsid w:val="007C6CA5"/>
    <w:rsid w:val="007C6CCA"/>
    <w:rsid w:val="007C6D4C"/>
    <w:rsid w:val="007C6D9C"/>
    <w:rsid w:val="007C6E6B"/>
    <w:rsid w:val="007C6E97"/>
    <w:rsid w:val="007C6EAC"/>
    <w:rsid w:val="007C6EE9"/>
    <w:rsid w:val="007C7045"/>
    <w:rsid w:val="007C7065"/>
    <w:rsid w:val="007C7094"/>
    <w:rsid w:val="007C719F"/>
    <w:rsid w:val="007C7274"/>
    <w:rsid w:val="007C735D"/>
    <w:rsid w:val="007C737E"/>
    <w:rsid w:val="007C7382"/>
    <w:rsid w:val="007C74CC"/>
    <w:rsid w:val="007C75C9"/>
    <w:rsid w:val="007C7671"/>
    <w:rsid w:val="007C76BA"/>
    <w:rsid w:val="007C773E"/>
    <w:rsid w:val="007C7774"/>
    <w:rsid w:val="007C7795"/>
    <w:rsid w:val="007C7861"/>
    <w:rsid w:val="007C78FF"/>
    <w:rsid w:val="007C7910"/>
    <w:rsid w:val="007C79B3"/>
    <w:rsid w:val="007C7BA3"/>
    <w:rsid w:val="007C7C37"/>
    <w:rsid w:val="007C7D37"/>
    <w:rsid w:val="007C7D68"/>
    <w:rsid w:val="007C7D95"/>
    <w:rsid w:val="007C7DDB"/>
    <w:rsid w:val="007C7E74"/>
    <w:rsid w:val="007C7E8A"/>
    <w:rsid w:val="007C7F0F"/>
    <w:rsid w:val="007C7FEE"/>
    <w:rsid w:val="007D001D"/>
    <w:rsid w:val="007D00E2"/>
    <w:rsid w:val="007D011C"/>
    <w:rsid w:val="007D0175"/>
    <w:rsid w:val="007D01A5"/>
    <w:rsid w:val="007D0229"/>
    <w:rsid w:val="007D022E"/>
    <w:rsid w:val="007D02D2"/>
    <w:rsid w:val="007D031C"/>
    <w:rsid w:val="007D0356"/>
    <w:rsid w:val="007D037C"/>
    <w:rsid w:val="007D04A9"/>
    <w:rsid w:val="007D0501"/>
    <w:rsid w:val="007D0694"/>
    <w:rsid w:val="007D0731"/>
    <w:rsid w:val="007D0786"/>
    <w:rsid w:val="007D07CA"/>
    <w:rsid w:val="007D0816"/>
    <w:rsid w:val="007D086E"/>
    <w:rsid w:val="007D087E"/>
    <w:rsid w:val="007D089E"/>
    <w:rsid w:val="007D08A7"/>
    <w:rsid w:val="007D0949"/>
    <w:rsid w:val="007D09CD"/>
    <w:rsid w:val="007D0C0A"/>
    <w:rsid w:val="007D0CA9"/>
    <w:rsid w:val="007D0D11"/>
    <w:rsid w:val="007D0D1C"/>
    <w:rsid w:val="007D0F20"/>
    <w:rsid w:val="007D0F6D"/>
    <w:rsid w:val="007D0FBB"/>
    <w:rsid w:val="007D0FCA"/>
    <w:rsid w:val="007D10CA"/>
    <w:rsid w:val="007D1105"/>
    <w:rsid w:val="007D1114"/>
    <w:rsid w:val="007D124F"/>
    <w:rsid w:val="007D125C"/>
    <w:rsid w:val="007D1336"/>
    <w:rsid w:val="007D1360"/>
    <w:rsid w:val="007D13A9"/>
    <w:rsid w:val="007D13C7"/>
    <w:rsid w:val="007D143E"/>
    <w:rsid w:val="007D1444"/>
    <w:rsid w:val="007D1447"/>
    <w:rsid w:val="007D1476"/>
    <w:rsid w:val="007D14D0"/>
    <w:rsid w:val="007D1532"/>
    <w:rsid w:val="007D1549"/>
    <w:rsid w:val="007D1603"/>
    <w:rsid w:val="007D1637"/>
    <w:rsid w:val="007D1679"/>
    <w:rsid w:val="007D177B"/>
    <w:rsid w:val="007D17B6"/>
    <w:rsid w:val="007D1827"/>
    <w:rsid w:val="007D1830"/>
    <w:rsid w:val="007D184C"/>
    <w:rsid w:val="007D18BD"/>
    <w:rsid w:val="007D195B"/>
    <w:rsid w:val="007D196B"/>
    <w:rsid w:val="007D1A66"/>
    <w:rsid w:val="007D1B74"/>
    <w:rsid w:val="007D1BE2"/>
    <w:rsid w:val="007D1C32"/>
    <w:rsid w:val="007D1D23"/>
    <w:rsid w:val="007D1DFD"/>
    <w:rsid w:val="007D1E12"/>
    <w:rsid w:val="007D1EB6"/>
    <w:rsid w:val="007D1FA8"/>
    <w:rsid w:val="007D1FD0"/>
    <w:rsid w:val="007D1FDE"/>
    <w:rsid w:val="007D2030"/>
    <w:rsid w:val="007D2092"/>
    <w:rsid w:val="007D20B9"/>
    <w:rsid w:val="007D21F1"/>
    <w:rsid w:val="007D220E"/>
    <w:rsid w:val="007D226E"/>
    <w:rsid w:val="007D22C5"/>
    <w:rsid w:val="007D23C0"/>
    <w:rsid w:val="007D245F"/>
    <w:rsid w:val="007D2462"/>
    <w:rsid w:val="007D251F"/>
    <w:rsid w:val="007D25FF"/>
    <w:rsid w:val="007D260F"/>
    <w:rsid w:val="007D2663"/>
    <w:rsid w:val="007D2678"/>
    <w:rsid w:val="007D2782"/>
    <w:rsid w:val="007D2861"/>
    <w:rsid w:val="007D293A"/>
    <w:rsid w:val="007D297C"/>
    <w:rsid w:val="007D2A3A"/>
    <w:rsid w:val="007D2A78"/>
    <w:rsid w:val="007D2AAC"/>
    <w:rsid w:val="007D2B6D"/>
    <w:rsid w:val="007D2B87"/>
    <w:rsid w:val="007D2BC8"/>
    <w:rsid w:val="007D2BE0"/>
    <w:rsid w:val="007D2C34"/>
    <w:rsid w:val="007D2CC7"/>
    <w:rsid w:val="007D2D27"/>
    <w:rsid w:val="007D2D33"/>
    <w:rsid w:val="007D2D34"/>
    <w:rsid w:val="007D2D7D"/>
    <w:rsid w:val="007D2DDE"/>
    <w:rsid w:val="007D2DFC"/>
    <w:rsid w:val="007D2E4B"/>
    <w:rsid w:val="007D2E55"/>
    <w:rsid w:val="007D2E5A"/>
    <w:rsid w:val="007D2E5C"/>
    <w:rsid w:val="007D2EA9"/>
    <w:rsid w:val="007D2EE2"/>
    <w:rsid w:val="007D2EEA"/>
    <w:rsid w:val="007D2F49"/>
    <w:rsid w:val="007D2F82"/>
    <w:rsid w:val="007D3033"/>
    <w:rsid w:val="007D3040"/>
    <w:rsid w:val="007D3091"/>
    <w:rsid w:val="007D30E4"/>
    <w:rsid w:val="007D319A"/>
    <w:rsid w:val="007D32E9"/>
    <w:rsid w:val="007D334A"/>
    <w:rsid w:val="007D33E9"/>
    <w:rsid w:val="007D3421"/>
    <w:rsid w:val="007D34AA"/>
    <w:rsid w:val="007D34F6"/>
    <w:rsid w:val="007D3614"/>
    <w:rsid w:val="007D3695"/>
    <w:rsid w:val="007D3757"/>
    <w:rsid w:val="007D376E"/>
    <w:rsid w:val="007D3779"/>
    <w:rsid w:val="007D3789"/>
    <w:rsid w:val="007D37C4"/>
    <w:rsid w:val="007D3854"/>
    <w:rsid w:val="007D38AB"/>
    <w:rsid w:val="007D398D"/>
    <w:rsid w:val="007D3A2E"/>
    <w:rsid w:val="007D3A34"/>
    <w:rsid w:val="007D3A92"/>
    <w:rsid w:val="007D3AB0"/>
    <w:rsid w:val="007D3B01"/>
    <w:rsid w:val="007D3B11"/>
    <w:rsid w:val="007D3B9F"/>
    <w:rsid w:val="007D3CC3"/>
    <w:rsid w:val="007D3CC5"/>
    <w:rsid w:val="007D3D5D"/>
    <w:rsid w:val="007D3DF8"/>
    <w:rsid w:val="007D3DFF"/>
    <w:rsid w:val="007D3E7F"/>
    <w:rsid w:val="007D3F50"/>
    <w:rsid w:val="007D3F5E"/>
    <w:rsid w:val="007D3FE9"/>
    <w:rsid w:val="007D4007"/>
    <w:rsid w:val="007D40B0"/>
    <w:rsid w:val="007D40B8"/>
    <w:rsid w:val="007D410D"/>
    <w:rsid w:val="007D41AA"/>
    <w:rsid w:val="007D41CC"/>
    <w:rsid w:val="007D4265"/>
    <w:rsid w:val="007D430A"/>
    <w:rsid w:val="007D432E"/>
    <w:rsid w:val="007D439C"/>
    <w:rsid w:val="007D43A8"/>
    <w:rsid w:val="007D4424"/>
    <w:rsid w:val="007D4439"/>
    <w:rsid w:val="007D44E2"/>
    <w:rsid w:val="007D460E"/>
    <w:rsid w:val="007D4633"/>
    <w:rsid w:val="007D46DF"/>
    <w:rsid w:val="007D470D"/>
    <w:rsid w:val="007D47D2"/>
    <w:rsid w:val="007D4869"/>
    <w:rsid w:val="007D48E1"/>
    <w:rsid w:val="007D492B"/>
    <w:rsid w:val="007D495A"/>
    <w:rsid w:val="007D49A4"/>
    <w:rsid w:val="007D49B9"/>
    <w:rsid w:val="007D49BE"/>
    <w:rsid w:val="007D4A15"/>
    <w:rsid w:val="007D4A5B"/>
    <w:rsid w:val="007D4BE2"/>
    <w:rsid w:val="007D4C19"/>
    <w:rsid w:val="007D4C9A"/>
    <w:rsid w:val="007D4D69"/>
    <w:rsid w:val="007D4DD1"/>
    <w:rsid w:val="007D4E00"/>
    <w:rsid w:val="007D4F39"/>
    <w:rsid w:val="007D4F98"/>
    <w:rsid w:val="007D4F9D"/>
    <w:rsid w:val="007D5000"/>
    <w:rsid w:val="007D5027"/>
    <w:rsid w:val="007D5031"/>
    <w:rsid w:val="007D5184"/>
    <w:rsid w:val="007D51ED"/>
    <w:rsid w:val="007D5244"/>
    <w:rsid w:val="007D52E7"/>
    <w:rsid w:val="007D5314"/>
    <w:rsid w:val="007D534A"/>
    <w:rsid w:val="007D53AB"/>
    <w:rsid w:val="007D5426"/>
    <w:rsid w:val="007D5432"/>
    <w:rsid w:val="007D5511"/>
    <w:rsid w:val="007D55B3"/>
    <w:rsid w:val="007D568F"/>
    <w:rsid w:val="007D576A"/>
    <w:rsid w:val="007D57C2"/>
    <w:rsid w:val="007D585D"/>
    <w:rsid w:val="007D594C"/>
    <w:rsid w:val="007D5982"/>
    <w:rsid w:val="007D59BD"/>
    <w:rsid w:val="007D5A12"/>
    <w:rsid w:val="007D5A78"/>
    <w:rsid w:val="007D5B57"/>
    <w:rsid w:val="007D5BFC"/>
    <w:rsid w:val="007D5CC0"/>
    <w:rsid w:val="007D5CE4"/>
    <w:rsid w:val="007D5D4B"/>
    <w:rsid w:val="007D5D92"/>
    <w:rsid w:val="007D5F32"/>
    <w:rsid w:val="007D6013"/>
    <w:rsid w:val="007D6054"/>
    <w:rsid w:val="007D6106"/>
    <w:rsid w:val="007D61CB"/>
    <w:rsid w:val="007D623D"/>
    <w:rsid w:val="007D625D"/>
    <w:rsid w:val="007D62BC"/>
    <w:rsid w:val="007D62CB"/>
    <w:rsid w:val="007D632A"/>
    <w:rsid w:val="007D635B"/>
    <w:rsid w:val="007D6370"/>
    <w:rsid w:val="007D63A0"/>
    <w:rsid w:val="007D63AD"/>
    <w:rsid w:val="007D6446"/>
    <w:rsid w:val="007D647A"/>
    <w:rsid w:val="007D6565"/>
    <w:rsid w:val="007D6629"/>
    <w:rsid w:val="007D663D"/>
    <w:rsid w:val="007D6652"/>
    <w:rsid w:val="007D668F"/>
    <w:rsid w:val="007D66A5"/>
    <w:rsid w:val="007D66E7"/>
    <w:rsid w:val="007D673D"/>
    <w:rsid w:val="007D68AB"/>
    <w:rsid w:val="007D6954"/>
    <w:rsid w:val="007D6983"/>
    <w:rsid w:val="007D6A07"/>
    <w:rsid w:val="007D6A6E"/>
    <w:rsid w:val="007D6AA2"/>
    <w:rsid w:val="007D6AD9"/>
    <w:rsid w:val="007D6B37"/>
    <w:rsid w:val="007D6BC4"/>
    <w:rsid w:val="007D6C1F"/>
    <w:rsid w:val="007D6C31"/>
    <w:rsid w:val="007D6C3F"/>
    <w:rsid w:val="007D6CEB"/>
    <w:rsid w:val="007D6D0D"/>
    <w:rsid w:val="007D6E07"/>
    <w:rsid w:val="007D6E70"/>
    <w:rsid w:val="007D6F19"/>
    <w:rsid w:val="007D6F1C"/>
    <w:rsid w:val="007D6F7F"/>
    <w:rsid w:val="007D702F"/>
    <w:rsid w:val="007D704F"/>
    <w:rsid w:val="007D7098"/>
    <w:rsid w:val="007D70D3"/>
    <w:rsid w:val="007D7107"/>
    <w:rsid w:val="007D7125"/>
    <w:rsid w:val="007D715C"/>
    <w:rsid w:val="007D71B4"/>
    <w:rsid w:val="007D724B"/>
    <w:rsid w:val="007D7287"/>
    <w:rsid w:val="007D7290"/>
    <w:rsid w:val="007D72DE"/>
    <w:rsid w:val="007D7387"/>
    <w:rsid w:val="007D73C1"/>
    <w:rsid w:val="007D73EF"/>
    <w:rsid w:val="007D74A1"/>
    <w:rsid w:val="007D74A5"/>
    <w:rsid w:val="007D75A6"/>
    <w:rsid w:val="007D75BF"/>
    <w:rsid w:val="007D7611"/>
    <w:rsid w:val="007D7649"/>
    <w:rsid w:val="007D76B6"/>
    <w:rsid w:val="007D7762"/>
    <w:rsid w:val="007D7798"/>
    <w:rsid w:val="007D77B6"/>
    <w:rsid w:val="007D77BE"/>
    <w:rsid w:val="007D77EC"/>
    <w:rsid w:val="007D786F"/>
    <w:rsid w:val="007D790A"/>
    <w:rsid w:val="007D7A9A"/>
    <w:rsid w:val="007D7AE8"/>
    <w:rsid w:val="007D7B3B"/>
    <w:rsid w:val="007D7B7B"/>
    <w:rsid w:val="007D7D92"/>
    <w:rsid w:val="007D7E53"/>
    <w:rsid w:val="007D7EE8"/>
    <w:rsid w:val="007D7F76"/>
    <w:rsid w:val="007D7F85"/>
    <w:rsid w:val="007D7FC5"/>
    <w:rsid w:val="007E0034"/>
    <w:rsid w:val="007E01C0"/>
    <w:rsid w:val="007E01FB"/>
    <w:rsid w:val="007E0241"/>
    <w:rsid w:val="007E0288"/>
    <w:rsid w:val="007E02BF"/>
    <w:rsid w:val="007E02D4"/>
    <w:rsid w:val="007E032D"/>
    <w:rsid w:val="007E0351"/>
    <w:rsid w:val="007E0411"/>
    <w:rsid w:val="007E045F"/>
    <w:rsid w:val="007E0489"/>
    <w:rsid w:val="007E04AD"/>
    <w:rsid w:val="007E051A"/>
    <w:rsid w:val="007E0546"/>
    <w:rsid w:val="007E06E4"/>
    <w:rsid w:val="007E07CF"/>
    <w:rsid w:val="007E07E2"/>
    <w:rsid w:val="007E07EF"/>
    <w:rsid w:val="007E0804"/>
    <w:rsid w:val="007E08C6"/>
    <w:rsid w:val="007E09BE"/>
    <w:rsid w:val="007E09D9"/>
    <w:rsid w:val="007E0A52"/>
    <w:rsid w:val="007E0A88"/>
    <w:rsid w:val="007E0AB8"/>
    <w:rsid w:val="007E0B66"/>
    <w:rsid w:val="007E0B85"/>
    <w:rsid w:val="007E0BB2"/>
    <w:rsid w:val="007E0BFF"/>
    <w:rsid w:val="007E0CAD"/>
    <w:rsid w:val="007E0CCD"/>
    <w:rsid w:val="007E0CF7"/>
    <w:rsid w:val="007E0E00"/>
    <w:rsid w:val="007E0E8C"/>
    <w:rsid w:val="007E0E8E"/>
    <w:rsid w:val="007E0F1A"/>
    <w:rsid w:val="007E0F21"/>
    <w:rsid w:val="007E1004"/>
    <w:rsid w:val="007E10E2"/>
    <w:rsid w:val="007E11AD"/>
    <w:rsid w:val="007E11C6"/>
    <w:rsid w:val="007E11F6"/>
    <w:rsid w:val="007E1252"/>
    <w:rsid w:val="007E127F"/>
    <w:rsid w:val="007E12CC"/>
    <w:rsid w:val="007E1380"/>
    <w:rsid w:val="007E1385"/>
    <w:rsid w:val="007E13D7"/>
    <w:rsid w:val="007E1484"/>
    <w:rsid w:val="007E14D8"/>
    <w:rsid w:val="007E14F6"/>
    <w:rsid w:val="007E1670"/>
    <w:rsid w:val="007E169D"/>
    <w:rsid w:val="007E16FD"/>
    <w:rsid w:val="007E1794"/>
    <w:rsid w:val="007E18BA"/>
    <w:rsid w:val="007E18C8"/>
    <w:rsid w:val="007E194B"/>
    <w:rsid w:val="007E1953"/>
    <w:rsid w:val="007E19A8"/>
    <w:rsid w:val="007E1A0E"/>
    <w:rsid w:val="007E1ABF"/>
    <w:rsid w:val="007E1B23"/>
    <w:rsid w:val="007E1B25"/>
    <w:rsid w:val="007E1C29"/>
    <w:rsid w:val="007E1C7F"/>
    <w:rsid w:val="007E1D75"/>
    <w:rsid w:val="007E1ED3"/>
    <w:rsid w:val="007E1F6E"/>
    <w:rsid w:val="007E1FE7"/>
    <w:rsid w:val="007E1FEE"/>
    <w:rsid w:val="007E208F"/>
    <w:rsid w:val="007E20BA"/>
    <w:rsid w:val="007E2180"/>
    <w:rsid w:val="007E21BC"/>
    <w:rsid w:val="007E21D8"/>
    <w:rsid w:val="007E21FA"/>
    <w:rsid w:val="007E21FB"/>
    <w:rsid w:val="007E228A"/>
    <w:rsid w:val="007E231D"/>
    <w:rsid w:val="007E231F"/>
    <w:rsid w:val="007E2373"/>
    <w:rsid w:val="007E2459"/>
    <w:rsid w:val="007E24D1"/>
    <w:rsid w:val="007E24E6"/>
    <w:rsid w:val="007E251E"/>
    <w:rsid w:val="007E266F"/>
    <w:rsid w:val="007E26B9"/>
    <w:rsid w:val="007E26E5"/>
    <w:rsid w:val="007E2785"/>
    <w:rsid w:val="007E279A"/>
    <w:rsid w:val="007E27C8"/>
    <w:rsid w:val="007E2888"/>
    <w:rsid w:val="007E28B8"/>
    <w:rsid w:val="007E28D9"/>
    <w:rsid w:val="007E293D"/>
    <w:rsid w:val="007E299B"/>
    <w:rsid w:val="007E2BC5"/>
    <w:rsid w:val="007E2BEE"/>
    <w:rsid w:val="007E2DF8"/>
    <w:rsid w:val="007E2EBB"/>
    <w:rsid w:val="007E2EED"/>
    <w:rsid w:val="007E2F5A"/>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803"/>
    <w:rsid w:val="007E382A"/>
    <w:rsid w:val="007E38F3"/>
    <w:rsid w:val="007E3909"/>
    <w:rsid w:val="007E39C7"/>
    <w:rsid w:val="007E3A32"/>
    <w:rsid w:val="007E3A34"/>
    <w:rsid w:val="007E3AE5"/>
    <w:rsid w:val="007E3B26"/>
    <w:rsid w:val="007E3C0C"/>
    <w:rsid w:val="007E3C3B"/>
    <w:rsid w:val="007E3C5E"/>
    <w:rsid w:val="007E3CA0"/>
    <w:rsid w:val="007E3CF5"/>
    <w:rsid w:val="007E3CFE"/>
    <w:rsid w:val="007E3D05"/>
    <w:rsid w:val="007E3D46"/>
    <w:rsid w:val="007E3D61"/>
    <w:rsid w:val="007E3E16"/>
    <w:rsid w:val="007E3E61"/>
    <w:rsid w:val="007E3F32"/>
    <w:rsid w:val="007E4040"/>
    <w:rsid w:val="007E405C"/>
    <w:rsid w:val="007E4084"/>
    <w:rsid w:val="007E40AF"/>
    <w:rsid w:val="007E411E"/>
    <w:rsid w:val="007E4204"/>
    <w:rsid w:val="007E4219"/>
    <w:rsid w:val="007E422A"/>
    <w:rsid w:val="007E4282"/>
    <w:rsid w:val="007E428B"/>
    <w:rsid w:val="007E42BD"/>
    <w:rsid w:val="007E42CF"/>
    <w:rsid w:val="007E4350"/>
    <w:rsid w:val="007E43D3"/>
    <w:rsid w:val="007E4475"/>
    <w:rsid w:val="007E4525"/>
    <w:rsid w:val="007E458E"/>
    <w:rsid w:val="007E45EE"/>
    <w:rsid w:val="007E4610"/>
    <w:rsid w:val="007E468B"/>
    <w:rsid w:val="007E483A"/>
    <w:rsid w:val="007E486A"/>
    <w:rsid w:val="007E487F"/>
    <w:rsid w:val="007E49E0"/>
    <w:rsid w:val="007E4A4B"/>
    <w:rsid w:val="007E4AAD"/>
    <w:rsid w:val="007E4AF3"/>
    <w:rsid w:val="007E4B2E"/>
    <w:rsid w:val="007E4B4D"/>
    <w:rsid w:val="007E4C91"/>
    <w:rsid w:val="007E4D3B"/>
    <w:rsid w:val="007E4D8B"/>
    <w:rsid w:val="007E4DBA"/>
    <w:rsid w:val="007E4E56"/>
    <w:rsid w:val="007E4E77"/>
    <w:rsid w:val="007E4EA7"/>
    <w:rsid w:val="007E4F17"/>
    <w:rsid w:val="007E50BF"/>
    <w:rsid w:val="007E50CE"/>
    <w:rsid w:val="007E510D"/>
    <w:rsid w:val="007E5115"/>
    <w:rsid w:val="007E51B1"/>
    <w:rsid w:val="007E5249"/>
    <w:rsid w:val="007E5261"/>
    <w:rsid w:val="007E52C9"/>
    <w:rsid w:val="007E545B"/>
    <w:rsid w:val="007E5556"/>
    <w:rsid w:val="007E5686"/>
    <w:rsid w:val="007E58B7"/>
    <w:rsid w:val="007E5AF5"/>
    <w:rsid w:val="007E5BB0"/>
    <w:rsid w:val="007E5C6D"/>
    <w:rsid w:val="007E5CAA"/>
    <w:rsid w:val="007E5CD6"/>
    <w:rsid w:val="007E5D1B"/>
    <w:rsid w:val="007E5D92"/>
    <w:rsid w:val="007E5DAE"/>
    <w:rsid w:val="007E5DBF"/>
    <w:rsid w:val="007E5E51"/>
    <w:rsid w:val="007E5E96"/>
    <w:rsid w:val="007E5F27"/>
    <w:rsid w:val="007E5F4F"/>
    <w:rsid w:val="007E6210"/>
    <w:rsid w:val="007E6314"/>
    <w:rsid w:val="007E6329"/>
    <w:rsid w:val="007E6374"/>
    <w:rsid w:val="007E6412"/>
    <w:rsid w:val="007E6476"/>
    <w:rsid w:val="007E64AF"/>
    <w:rsid w:val="007E65BB"/>
    <w:rsid w:val="007E65C2"/>
    <w:rsid w:val="007E65D3"/>
    <w:rsid w:val="007E6745"/>
    <w:rsid w:val="007E67E1"/>
    <w:rsid w:val="007E67E9"/>
    <w:rsid w:val="007E6846"/>
    <w:rsid w:val="007E68F7"/>
    <w:rsid w:val="007E6B3C"/>
    <w:rsid w:val="007E6B48"/>
    <w:rsid w:val="007E6B5E"/>
    <w:rsid w:val="007E6B64"/>
    <w:rsid w:val="007E6B71"/>
    <w:rsid w:val="007E6B90"/>
    <w:rsid w:val="007E6CF5"/>
    <w:rsid w:val="007E6D11"/>
    <w:rsid w:val="007E6D24"/>
    <w:rsid w:val="007E6D5A"/>
    <w:rsid w:val="007E6D85"/>
    <w:rsid w:val="007E6DF2"/>
    <w:rsid w:val="007E6E07"/>
    <w:rsid w:val="007E6EAB"/>
    <w:rsid w:val="007E6EBC"/>
    <w:rsid w:val="007E6F9C"/>
    <w:rsid w:val="007E6FAA"/>
    <w:rsid w:val="007E7021"/>
    <w:rsid w:val="007E706A"/>
    <w:rsid w:val="007E7082"/>
    <w:rsid w:val="007E70CC"/>
    <w:rsid w:val="007E710C"/>
    <w:rsid w:val="007E7120"/>
    <w:rsid w:val="007E715A"/>
    <w:rsid w:val="007E7163"/>
    <w:rsid w:val="007E71A3"/>
    <w:rsid w:val="007E71CA"/>
    <w:rsid w:val="007E730D"/>
    <w:rsid w:val="007E736B"/>
    <w:rsid w:val="007E7435"/>
    <w:rsid w:val="007E74A4"/>
    <w:rsid w:val="007E75F6"/>
    <w:rsid w:val="007E7641"/>
    <w:rsid w:val="007E76C2"/>
    <w:rsid w:val="007E76D6"/>
    <w:rsid w:val="007E7704"/>
    <w:rsid w:val="007E7760"/>
    <w:rsid w:val="007E777B"/>
    <w:rsid w:val="007E77F5"/>
    <w:rsid w:val="007E780A"/>
    <w:rsid w:val="007E783F"/>
    <w:rsid w:val="007E7902"/>
    <w:rsid w:val="007E790C"/>
    <w:rsid w:val="007E792F"/>
    <w:rsid w:val="007E79CB"/>
    <w:rsid w:val="007E79D2"/>
    <w:rsid w:val="007E7A25"/>
    <w:rsid w:val="007E7AB9"/>
    <w:rsid w:val="007E7B35"/>
    <w:rsid w:val="007E7BED"/>
    <w:rsid w:val="007E7C2F"/>
    <w:rsid w:val="007E7C66"/>
    <w:rsid w:val="007E7C6F"/>
    <w:rsid w:val="007E7DE3"/>
    <w:rsid w:val="007E7E06"/>
    <w:rsid w:val="007E7E44"/>
    <w:rsid w:val="007E7ED4"/>
    <w:rsid w:val="007E7FC7"/>
    <w:rsid w:val="007E7FD3"/>
    <w:rsid w:val="007F01FC"/>
    <w:rsid w:val="007F024E"/>
    <w:rsid w:val="007F02BC"/>
    <w:rsid w:val="007F02FD"/>
    <w:rsid w:val="007F04B2"/>
    <w:rsid w:val="007F052A"/>
    <w:rsid w:val="007F058F"/>
    <w:rsid w:val="007F05CB"/>
    <w:rsid w:val="007F06A0"/>
    <w:rsid w:val="007F06EC"/>
    <w:rsid w:val="007F077E"/>
    <w:rsid w:val="007F078F"/>
    <w:rsid w:val="007F0790"/>
    <w:rsid w:val="007F095A"/>
    <w:rsid w:val="007F097B"/>
    <w:rsid w:val="007F0A4B"/>
    <w:rsid w:val="007F0A55"/>
    <w:rsid w:val="007F0A5B"/>
    <w:rsid w:val="007F0A63"/>
    <w:rsid w:val="007F0AD4"/>
    <w:rsid w:val="007F0AFB"/>
    <w:rsid w:val="007F0B04"/>
    <w:rsid w:val="007F0B6A"/>
    <w:rsid w:val="007F0B77"/>
    <w:rsid w:val="007F0D27"/>
    <w:rsid w:val="007F0DEA"/>
    <w:rsid w:val="007F0E1F"/>
    <w:rsid w:val="007F0E5F"/>
    <w:rsid w:val="007F0F3A"/>
    <w:rsid w:val="007F0F6E"/>
    <w:rsid w:val="007F0FC0"/>
    <w:rsid w:val="007F104D"/>
    <w:rsid w:val="007F113E"/>
    <w:rsid w:val="007F118C"/>
    <w:rsid w:val="007F11F3"/>
    <w:rsid w:val="007F12B6"/>
    <w:rsid w:val="007F1499"/>
    <w:rsid w:val="007F154D"/>
    <w:rsid w:val="007F16C6"/>
    <w:rsid w:val="007F16F9"/>
    <w:rsid w:val="007F1776"/>
    <w:rsid w:val="007F1875"/>
    <w:rsid w:val="007F18A0"/>
    <w:rsid w:val="007F18C4"/>
    <w:rsid w:val="007F1926"/>
    <w:rsid w:val="007F1978"/>
    <w:rsid w:val="007F1AAE"/>
    <w:rsid w:val="007F1AD3"/>
    <w:rsid w:val="007F1AE6"/>
    <w:rsid w:val="007F1B33"/>
    <w:rsid w:val="007F1B4A"/>
    <w:rsid w:val="007F1BB2"/>
    <w:rsid w:val="007F1BD3"/>
    <w:rsid w:val="007F1DB5"/>
    <w:rsid w:val="007F1E0D"/>
    <w:rsid w:val="007F1F50"/>
    <w:rsid w:val="007F1FD8"/>
    <w:rsid w:val="007F1FE9"/>
    <w:rsid w:val="007F203C"/>
    <w:rsid w:val="007F208E"/>
    <w:rsid w:val="007F20CE"/>
    <w:rsid w:val="007F20EC"/>
    <w:rsid w:val="007F20F6"/>
    <w:rsid w:val="007F2152"/>
    <w:rsid w:val="007F2155"/>
    <w:rsid w:val="007F2156"/>
    <w:rsid w:val="007F21E5"/>
    <w:rsid w:val="007F21FA"/>
    <w:rsid w:val="007F221A"/>
    <w:rsid w:val="007F2220"/>
    <w:rsid w:val="007F2246"/>
    <w:rsid w:val="007F226F"/>
    <w:rsid w:val="007F239F"/>
    <w:rsid w:val="007F2447"/>
    <w:rsid w:val="007F24BA"/>
    <w:rsid w:val="007F2527"/>
    <w:rsid w:val="007F252B"/>
    <w:rsid w:val="007F252D"/>
    <w:rsid w:val="007F256C"/>
    <w:rsid w:val="007F2594"/>
    <w:rsid w:val="007F25C6"/>
    <w:rsid w:val="007F25E2"/>
    <w:rsid w:val="007F2605"/>
    <w:rsid w:val="007F26B1"/>
    <w:rsid w:val="007F2715"/>
    <w:rsid w:val="007F278C"/>
    <w:rsid w:val="007F27B3"/>
    <w:rsid w:val="007F2813"/>
    <w:rsid w:val="007F2989"/>
    <w:rsid w:val="007F2994"/>
    <w:rsid w:val="007F29D2"/>
    <w:rsid w:val="007F2A1E"/>
    <w:rsid w:val="007F2A38"/>
    <w:rsid w:val="007F2A81"/>
    <w:rsid w:val="007F2D0C"/>
    <w:rsid w:val="007F2DE3"/>
    <w:rsid w:val="007F2E0E"/>
    <w:rsid w:val="007F2F4F"/>
    <w:rsid w:val="007F2FD8"/>
    <w:rsid w:val="007F3049"/>
    <w:rsid w:val="007F3129"/>
    <w:rsid w:val="007F31D3"/>
    <w:rsid w:val="007F323C"/>
    <w:rsid w:val="007F32FD"/>
    <w:rsid w:val="007F3371"/>
    <w:rsid w:val="007F3374"/>
    <w:rsid w:val="007F3498"/>
    <w:rsid w:val="007F352F"/>
    <w:rsid w:val="007F3544"/>
    <w:rsid w:val="007F35CC"/>
    <w:rsid w:val="007F35CD"/>
    <w:rsid w:val="007F35DD"/>
    <w:rsid w:val="007F3669"/>
    <w:rsid w:val="007F36AF"/>
    <w:rsid w:val="007F3722"/>
    <w:rsid w:val="007F376E"/>
    <w:rsid w:val="007F3877"/>
    <w:rsid w:val="007F3955"/>
    <w:rsid w:val="007F3A53"/>
    <w:rsid w:val="007F3A77"/>
    <w:rsid w:val="007F3AF1"/>
    <w:rsid w:val="007F3C63"/>
    <w:rsid w:val="007F3DBA"/>
    <w:rsid w:val="007F3DDF"/>
    <w:rsid w:val="007F3DF2"/>
    <w:rsid w:val="007F3E48"/>
    <w:rsid w:val="007F3E84"/>
    <w:rsid w:val="007F3E90"/>
    <w:rsid w:val="007F3F2B"/>
    <w:rsid w:val="007F3F33"/>
    <w:rsid w:val="007F3F79"/>
    <w:rsid w:val="007F408A"/>
    <w:rsid w:val="007F4130"/>
    <w:rsid w:val="007F42D6"/>
    <w:rsid w:val="007F4347"/>
    <w:rsid w:val="007F43D9"/>
    <w:rsid w:val="007F4504"/>
    <w:rsid w:val="007F45C6"/>
    <w:rsid w:val="007F4746"/>
    <w:rsid w:val="007F4785"/>
    <w:rsid w:val="007F4896"/>
    <w:rsid w:val="007F48E5"/>
    <w:rsid w:val="007F4910"/>
    <w:rsid w:val="007F4951"/>
    <w:rsid w:val="007F4967"/>
    <w:rsid w:val="007F4ACB"/>
    <w:rsid w:val="007F4B3E"/>
    <w:rsid w:val="007F4C58"/>
    <w:rsid w:val="007F4CA4"/>
    <w:rsid w:val="007F4CB5"/>
    <w:rsid w:val="007F4DA5"/>
    <w:rsid w:val="007F4E58"/>
    <w:rsid w:val="007F4EC6"/>
    <w:rsid w:val="007F4ECD"/>
    <w:rsid w:val="007F4FA0"/>
    <w:rsid w:val="007F4FD2"/>
    <w:rsid w:val="007F4FDC"/>
    <w:rsid w:val="007F5062"/>
    <w:rsid w:val="007F50E1"/>
    <w:rsid w:val="007F510E"/>
    <w:rsid w:val="007F5136"/>
    <w:rsid w:val="007F51F4"/>
    <w:rsid w:val="007F529A"/>
    <w:rsid w:val="007F52A7"/>
    <w:rsid w:val="007F530D"/>
    <w:rsid w:val="007F53E5"/>
    <w:rsid w:val="007F53F9"/>
    <w:rsid w:val="007F544A"/>
    <w:rsid w:val="007F555A"/>
    <w:rsid w:val="007F5572"/>
    <w:rsid w:val="007F5601"/>
    <w:rsid w:val="007F5641"/>
    <w:rsid w:val="007F568C"/>
    <w:rsid w:val="007F56EE"/>
    <w:rsid w:val="007F56F9"/>
    <w:rsid w:val="007F56FD"/>
    <w:rsid w:val="007F5713"/>
    <w:rsid w:val="007F5726"/>
    <w:rsid w:val="007F588A"/>
    <w:rsid w:val="007F58FF"/>
    <w:rsid w:val="007F5912"/>
    <w:rsid w:val="007F5C69"/>
    <w:rsid w:val="007F5D28"/>
    <w:rsid w:val="007F5D65"/>
    <w:rsid w:val="007F5D76"/>
    <w:rsid w:val="007F5D7D"/>
    <w:rsid w:val="007F5DC1"/>
    <w:rsid w:val="007F5E58"/>
    <w:rsid w:val="007F5EFB"/>
    <w:rsid w:val="007F5F2A"/>
    <w:rsid w:val="007F5F71"/>
    <w:rsid w:val="007F5FF4"/>
    <w:rsid w:val="007F5FF5"/>
    <w:rsid w:val="007F5FF7"/>
    <w:rsid w:val="007F607E"/>
    <w:rsid w:val="007F60B2"/>
    <w:rsid w:val="007F60E4"/>
    <w:rsid w:val="007F617E"/>
    <w:rsid w:val="007F61A6"/>
    <w:rsid w:val="007F61DE"/>
    <w:rsid w:val="007F6272"/>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BE1"/>
    <w:rsid w:val="007F6C2A"/>
    <w:rsid w:val="007F6CFC"/>
    <w:rsid w:val="007F6D88"/>
    <w:rsid w:val="007F6D93"/>
    <w:rsid w:val="007F6DA5"/>
    <w:rsid w:val="007F6E6C"/>
    <w:rsid w:val="007F6EAD"/>
    <w:rsid w:val="007F6F72"/>
    <w:rsid w:val="007F6FA6"/>
    <w:rsid w:val="007F6FDB"/>
    <w:rsid w:val="007F7154"/>
    <w:rsid w:val="007F7352"/>
    <w:rsid w:val="007F75F8"/>
    <w:rsid w:val="007F7608"/>
    <w:rsid w:val="007F760B"/>
    <w:rsid w:val="007F77AD"/>
    <w:rsid w:val="007F77B3"/>
    <w:rsid w:val="007F7814"/>
    <w:rsid w:val="007F78CD"/>
    <w:rsid w:val="007F798F"/>
    <w:rsid w:val="007F7A45"/>
    <w:rsid w:val="007F7A64"/>
    <w:rsid w:val="007F7ADB"/>
    <w:rsid w:val="007F7B31"/>
    <w:rsid w:val="007F7C1B"/>
    <w:rsid w:val="007F7C20"/>
    <w:rsid w:val="007F7C9A"/>
    <w:rsid w:val="007F7D78"/>
    <w:rsid w:val="007F7E83"/>
    <w:rsid w:val="007F7EB6"/>
    <w:rsid w:val="007F7F32"/>
    <w:rsid w:val="007F7F77"/>
    <w:rsid w:val="007F7FAC"/>
    <w:rsid w:val="007F7FAD"/>
    <w:rsid w:val="007F7FBC"/>
    <w:rsid w:val="0080000C"/>
    <w:rsid w:val="0080009C"/>
    <w:rsid w:val="008000C2"/>
    <w:rsid w:val="00800132"/>
    <w:rsid w:val="0080014E"/>
    <w:rsid w:val="00800179"/>
    <w:rsid w:val="008001A1"/>
    <w:rsid w:val="008001AE"/>
    <w:rsid w:val="00800235"/>
    <w:rsid w:val="00800255"/>
    <w:rsid w:val="0080028D"/>
    <w:rsid w:val="008002FC"/>
    <w:rsid w:val="0080032F"/>
    <w:rsid w:val="00800375"/>
    <w:rsid w:val="00800398"/>
    <w:rsid w:val="008004F0"/>
    <w:rsid w:val="008005BC"/>
    <w:rsid w:val="008005DB"/>
    <w:rsid w:val="0080064D"/>
    <w:rsid w:val="0080076D"/>
    <w:rsid w:val="008007E0"/>
    <w:rsid w:val="00800803"/>
    <w:rsid w:val="00800823"/>
    <w:rsid w:val="00800848"/>
    <w:rsid w:val="008008B2"/>
    <w:rsid w:val="00800905"/>
    <w:rsid w:val="00800A72"/>
    <w:rsid w:val="00800A8D"/>
    <w:rsid w:val="00800AA3"/>
    <w:rsid w:val="00800B4D"/>
    <w:rsid w:val="00800BC9"/>
    <w:rsid w:val="00800BE4"/>
    <w:rsid w:val="00800CC7"/>
    <w:rsid w:val="00800D14"/>
    <w:rsid w:val="00800E6A"/>
    <w:rsid w:val="00800E9B"/>
    <w:rsid w:val="00800EA3"/>
    <w:rsid w:val="00800EE5"/>
    <w:rsid w:val="00800F2A"/>
    <w:rsid w:val="00800F59"/>
    <w:rsid w:val="00800F92"/>
    <w:rsid w:val="00801100"/>
    <w:rsid w:val="00801193"/>
    <w:rsid w:val="00801326"/>
    <w:rsid w:val="008013DE"/>
    <w:rsid w:val="008014F9"/>
    <w:rsid w:val="0080150B"/>
    <w:rsid w:val="008015D0"/>
    <w:rsid w:val="00801652"/>
    <w:rsid w:val="0080167C"/>
    <w:rsid w:val="008017E2"/>
    <w:rsid w:val="008018BC"/>
    <w:rsid w:val="00801965"/>
    <w:rsid w:val="0080198B"/>
    <w:rsid w:val="00801A6D"/>
    <w:rsid w:val="00801BFE"/>
    <w:rsid w:val="00801C74"/>
    <w:rsid w:val="00801C7A"/>
    <w:rsid w:val="00801CBA"/>
    <w:rsid w:val="00801DAE"/>
    <w:rsid w:val="00801DC6"/>
    <w:rsid w:val="00801E47"/>
    <w:rsid w:val="00801EDE"/>
    <w:rsid w:val="00801FDA"/>
    <w:rsid w:val="00802075"/>
    <w:rsid w:val="00802106"/>
    <w:rsid w:val="00802159"/>
    <w:rsid w:val="0080217F"/>
    <w:rsid w:val="00802197"/>
    <w:rsid w:val="00802250"/>
    <w:rsid w:val="008022D0"/>
    <w:rsid w:val="0080234C"/>
    <w:rsid w:val="008023B4"/>
    <w:rsid w:val="008024CF"/>
    <w:rsid w:val="00802524"/>
    <w:rsid w:val="00802566"/>
    <w:rsid w:val="0080259A"/>
    <w:rsid w:val="008025BE"/>
    <w:rsid w:val="00802635"/>
    <w:rsid w:val="008027B6"/>
    <w:rsid w:val="00802873"/>
    <w:rsid w:val="00802889"/>
    <w:rsid w:val="008028DC"/>
    <w:rsid w:val="00802938"/>
    <w:rsid w:val="00802985"/>
    <w:rsid w:val="008029BE"/>
    <w:rsid w:val="00802A35"/>
    <w:rsid w:val="00802AB4"/>
    <w:rsid w:val="00802B01"/>
    <w:rsid w:val="00802B0F"/>
    <w:rsid w:val="00802BF8"/>
    <w:rsid w:val="00802C81"/>
    <w:rsid w:val="00802C88"/>
    <w:rsid w:val="00802D68"/>
    <w:rsid w:val="00802D89"/>
    <w:rsid w:val="00802E70"/>
    <w:rsid w:val="00802E7C"/>
    <w:rsid w:val="00802F18"/>
    <w:rsid w:val="00802F57"/>
    <w:rsid w:val="00803032"/>
    <w:rsid w:val="0080305B"/>
    <w:rsid w:val="00803148"/>
    <w:rsid w:val="00803193"/>
    <w:rsid w:val="008031AA"/>
    <w:rsid w:val="0080324F"/>
    <w:rsid w:val="0080327C"/>
    <w:rsid w:val="008032F9"/>
    <w:rsid w:val="008034BC"/>
    <w:rsid w:val="0080352A"/>
    <w:rsid w:val="00803568"/>
    <w:rsid w:val="0080357C"/>
    <w:rsid w:val="008035B0"/>
    <w:rsid w:val="008035BB"/>
    <w:rsid w:val="00803612"/>
    <w:rsid w:val="008036D9"/>
    <w:rsid w:val="00803711"/>
    <w:rsid w:val="00803772"/>
    <w:rsid w:val="008037CE"/>
    <w:rsid w:val="00803871"/>
    <w:rsid w:val="00803882"/>
    <w:rsid w:val="0080388D"/>
    <w:rsid w:val="00803931"/>
    <w:rsid w:val="0080397F"/>
    <w:rsid w:val="00803A81"/>
    <w:rsid w:val="00803ADE"/>
    <w:rsid w:val="00803C54"/>
    <w:rsid w:val="00803C55"/>
    <w:rsid w:val="00803CDF"/>
    <w:rsid w:val="00803D9A"/>
    <w:rsid w:val="00803F37"/>
    <w:rsid w:val="00803F62"/>
    <w:rsid w:val="00804000"/>
    <w:rsid w:val="00804092"/>
    <w:rsid w:val="008040A4"/>
    <w:rsid w:val="0080412A"/>
    <w:rsid w:val="00804138"/>
    <w:rsid w:val="00804184"/>
    <w:rsid w:val="00804282"/>
    <w:rsid w:val="008042F0"/>
    <w:rsid w:val="008042F3"/>
    <w:rsid w:val="0080431D"/>
    <w:rsid w:val="0080436A"/>
    <w:rsid w:val="0080436C"/>
    <w:rsid w:val="0080437E"/>
    <w:rsid w:val="0080438D"/>
    <w:rsid w:val="0080439F"/>
    <w:rsid w:val="008043DC"/>
    <w:rsid w:val="00804494"/>
    <w:rsid w:val="008045FA"/>
    <w:rsid w:val="00804606"/>
    <w:rsid w:val="0080466B"/>
    <w:rsid w:val="00804693"/>
    <w:rsid w:val="00804783"/>
    <w:rsid w:val="00804871"/>
    <w:rsid w:val="008049A9"/>
    <w:rsid w:val="008049BF"/>
    <w:rsid w:val="008049E2"/>
    <w:rsid w:val="008049F5"/>
    <w:rsid w:val="00804A3F"/>
    <w:rsid w:val="00804A48"/>
    <w:rsid w:val="00804A5A"/>
    <w:rsid w:val="00804A5C"/>
    <w:rsid w:val="00804A77"/>
    <w:rsid w:val="00804AA7"/>
    <w:rsid w:val="00804B2D"/>
    <w:rsid w:val="00804C6C"/>
    <w:rsid w:val="00804D7F"/>
    <w:rsid w:val="00804DD4"/>
    <w:rsid w:val="00804F6D"/>
    <w:rsid w:val="008050C0"/>
    <w:rsid w:val="008050C2"/>
    <w:rsid w:val="0080515D"/>
    <w:rsid w:val="0080517F"/>
    <w:rsid w:val="00805192"/>
    <w:rsid w:val="00805236"/>
    <w:rsid w:val="008053A0"/>
    <w:rsid w:val="008053DC"/>
    <w:rsid w:val="008053EB"/>
    <w:rsid w:val="00805487"/>
    <w:rsid w:val="0080549B"/>
    <w:rsid w:val="008054BD"/>
    <w:rsid w:val="008054C6"/>
    <w:rsid w:val="008055BC"/>
    <w:rsid w:val="00805639"/>
    <w:rsid w:val="00805661"/>
    <w:rsid w:val="008056C2"/>
    <w:rsid w:val="008056E6"/>
    <w:rsid w:val="0080581D"/>
    <w:rsid w:val="008058AA"/>
    <w:rsid w:val="0080591E"/>
    <w:rsid w:val="00805A26"/>
    <w:rsid w:val="00805A86"/>
    <w:rsid w:val="00805B17"/>
    <w:rsid w:val="00805B58"/>
    <w:rsid w:val="00805B76"/>
    <w:rsid w:val="00805C59"/>
    <w:rsid w:val="00805D09"/>
    <w:rsid w:val="00805D69"/>
    <w:rsid w:val="00805D79"/>
    <w:rsid w:val="00805EA5"/>
    <w:rsid w:val="008060B1"/>
    <w:rsid w:val="008060B4"/>
    <w:rsid w:val="008060F9"/>
    <w:rsid w:val="00806230"/>
    <w:rsid w:val="008062B6"/>
    <w:rsid w:val="008062D0"/>
    <w:rsid w:val="008062EC"/>
    <w:rsid w:val="008063C8"/>
    <w:rsid w:val="0080641F"/>
    <w:rsid w:val="0080646D"/>
    <w:rsid w:val="00806515"/>
    <w:rsid w:val="00806575"/>
    <w:rsid w:val="008065FF"/>
    <w:rsid w:val="0080662E"/>
    <w:rsid w:val="00806651"/>
    <w:rsid w:val="008066EC"/>
    <w:rsid w:val="00806722"/>
    <w:rsid w:val="0080679D"/>
    <w:rsid w:val="008067C3"/>
    <w:rsid w:val="008067C6"/>
    <w:rsid w:val="008069E3"/>
    <w:rsid w:val="00806A31"/>
    <w:rsid w:val="00806A48"/>
    <w:rsid w:val="00806A5A"/>
    <w:rsid w:val="00806AE2"/>
    <w:rsid w:val="00806B1C"/>
    <w:rsid w:val="00806B81"/>
    <w:rsid w:val="00806BDE"/>
    <w:rsid w:val="00806C19"/>
    <w:rsid w:val="00806C4B"/>
    <w:rsid w:val="00806D77"/>
    <w:rsid w:val="00806D91"/>
    <w:rsid w:val="00806DC3"/>
    <w:rsid w:val="00806E0A"/>
    <w:rsid w:val="00806E34"/>
    <w:rsid w:val="00806E89"/>
    <w:rsid w:val="00807000"/>
    <w:rsid w:val="008070B1"/>
    <w:rsid w:val="008070BB"/>
    <w:rsid w:val="00807102"/>
    <w:rsid w:val="0080710E"/>
    <w:rsid w:val="00807131"/>
    <w:rsid w:val="008071C2"/>
    <w:rsid w:val="008072FD"/>
    <w:rsid w:val="00807315"/>
    <w:rsid w:val="00807320"/>
    <w:rsid w:val="0080735F"/>
    <w:rsid w:val="008073B4"/>
    <w:rsid w:val="008074F6"/>
    <w:rsid w:val="00807589"/>
    <w:rsid w:val="008076E0"/>
    <w:rsid w:val="008076EF"/>
    <w:rsid w:val="0080773B"/>
    <w:rsid w:val="00807773"/>
    <w:rsid w:val="0080779F"/>
    <w:rsid w:val="00807814"/>
    <w:rsid w:val="0080782C"/>
    <w:rsid w:val="0080787D"/>
    <w:rsid w:val="00807888"/>
    <w:rsid w:val="00807976"/>
    <w:rsid w:val="00807996"/>
    <w:rsid w:val="008079BA"/>
    <w:rsid w:val="00807A05"/>
    <w:rsid w:val="00807A56"/>
    <w:rsid w:val="00807ADE"/>
    <w:rsid w:val="00807B09"/>
    <w:rsid w:val="00807B6E"/>
    <w:rsid w:val="00807B73"/>
    <w:rsid w:val="00807D44"/>
    <w:rsid w:val="00807D7F"/>
    <w:rsid w:val="00807E2D"/>
    <w:rsid w:val="00807FB3"/>
    <w:rsid w:val="008100D6"/>
    <w:rsid w:val="008100EF"/>
    <w:rsid w:val="00810115"/>
    <w:rsid w:val="0081015E"/>
    <w:rsid w:val="0081020C"/>
    <w:rsid w:val="00810250"/>
    <w:rsid w:val="00810270"/>
    <w:rsid w:val="00810401"/>
    <w:rsid w:val="00810416"/>
    <w:rsid w:val="0081042F"/>
    <w:rsid w:val="00810476"/>
    <w:rsid w:val="008104A1"/>
    <w:rsid w:val="008104E0"/>
    <w:rsid w:val="00810537"/>
    <w:rsid w:val="008105F1"/>
    <w:rsid w:val="008106B5"/>
    <w:rsid w:val="0081075D"/>
    <w:rsid w:val="0081075F"/>
    <w:rsid w:val="00810801"/>
    <w:rsid w:val="008108E3"/>
    <w:rsid w:val="00810961"/>
    <w:rsid w:val="00810986"/>
    <w:rsid w:val="008109A9"/>
    <w:rsid w:val="00810A4C"/>
    <w:rsid w:val="00810B04"/>
    <w:rsid w:val="00810B2D"/>
    <w:rsid w:val="00810BF4"/>
    <w:rsid w:val="00810C48"/>
    <w:rsid w:val="00810D12"/>
    <w:rsid w:val="00810D13"/>
    <w:rsid w:val="00810D1D"/>
    <w:rsid w:val="00810D7B"/>
    <w:rsid w:val="00810DC1"/>
    <w:rsid w:val="00810DC4"/>
    <w:rsid w:val="00810DDF"/>
    <w:rsid w:val="00810E99"/>
    <w:rsid w:val="00810F96"/>
    <w:rsid w:val="00810FC9"/>
    <w:rsid w:val="00810FF0"/>
    <w:rsid w:val="008111BB"/>
    <w:rsid w:val="008111F1"/>
    <w:rsid w:val="0081130A"/>
    <w:rsid w:val="0081131A"/>
    <w:rsid w:val="00811339"/>
    <w:rsid w:val="008113D5"/>
    <w:rsid w:val="008113DF"/>
    <w:rsid w:val="0081145F"/>
    <w:rsid w:val="00811493"/>
    <w:rsid w:val="008114AF"/>
    <w:rsid w:val="008114E5"/>
    <w:rsid w:val="00811565"/>
    <w:rsid w:val="00811574"/>
    <w:rsid w:val="0081158F"/>
    <w:rsid w:val="008115B5"/>
    <w:rsid w:val="00811615"/>
    <w:rsid w:val="0081163A"/>
    <w:rsid w:val="00811685"/>
    <w:rsid w:val="008116C0"/>
    <w:rsid w:val="008116C5"/>
    <w:rsid w:val="00811711"/>
    <w:rsid w:val="00811788"/>
    <w:rsid w:val="00811790"/>
    <w:rsid w:val="008117D6"/>
    <w:rsid w:val="0081182D"/>
    <w:rsid w:val="008118CD"/>
    <w:rsid w:val="00811982"/>
    <w:rsid w:val="00811B13"/>
    <w:rsid w:val="00811BC4"/>
    <w:rsid w:val="00811C38"/>
    <w:rsid w:val="00811D0B"/>
    <w:rsid w:val="00811DEF"/>
    <w:rsid w:val="00811E21"/>
    <w:rsid w:val="00811E39"/>
    <w:rsid w:val="00811E4A"/>
    <w:rsid w:val="00811E6A"/>
    <w:rsid w:val="00811E7D"/>
    <w:rsid w:val="00811ECC"/>
    <w:rsid w:val="00811EE4"/>
    <w:rsid w:val="00811F93"/>
    <w:rsid w:val="00812039"/>
    <w:rsid w:val="00812068"/>
    <w:rsid w:val="0081211B"/>
    <w:rsid w:val="00812147"/>
    <w:rsid w:val="0081217E"/>
    <w:rsid w:val="008123AA"/>
    <w:rsid w:val="008123EB"/>
    <w:rsid w:val="008125B1"/>
    <w:rsid w:val="00812740"/>
    <w:rsid w:val="008127AF"/>
    <w:rsid w:val="008127B9"/>
    <w:rsid w:val="0081284A"/>
    <w:rsid w:val="008128C6"/>
    <w:rsid w:val="00812992"/>
    <w:rsid w:val="008129A9"/>
    <w:rsid w:val="008129B0"/>
    <w:rsid w:val="00812A5E"/>
    <w:rsid w:val="00812A68"/>
    <w:rsid w:val="00812B46"/>
    <w:rsid w:val="00812C09"/>
    <w:rsid w:val="00812C2D"/>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3A4"/>
    <w:rsid w:val="0081343B"/>
    <w:rsid w:val="00813442"/>
    <w:rsid w:val="0081344A"/>
    <w:rsid w:val="00813562"/>
    <w:rsid w:val="00813584"/>
    <w:rsid w:val="008135EF"/>
    <w:rsid w:val="00813738"/>
    <w:rsid w:val="008137F3"/>
    <w:rsid w:val="00813816"/>
    <w:rsid w:val="00813818"/>
    <w:rsid w:val="0081391F"/>
    <w:rsid w:val="00813955"/>
    <w:rsid w:val="00813968"/>
    <w:rsid w:val="0081396E"/>
    <w:rsid w:val="008139A1"/>
    <w:rsid w:val="00813A20"/>
    <w:rsid w:val="00813A5A"/>
    <w:rsid w:val="00813A72"/>
    <w:rsid w:val="00813B3B"/>
    <w:rsid w:val="00813B77"/>
    <w:rsid w:val="00813BBB"/>
    <w:rsid w:val="00813C46"/>
    <w:rsid w:val="00813E77"/>
    <w:rsid w:val="00813EBC"/>
    <w:rsid w:val="00813FE1"/>
    <w:rsid w:val="00813FF4"/>
    <w:rsid w:val="0081400C"/>
    <w:rsid w:val="0081401C"/>
    <w:rsid w:val="00814064"/>
    <w:rsid w:val="008141D5"/>
    <w:rsid w:val="0081421B"/>
    <w:rsid w:val="00814358"/>
    <w:rsid w:val="008143A5"/>
    <w:rsid w:val="008143DC"/>
    <w:rsid w:val="008144CC"/>
    <w:rsid w:val="00814597"/>
    <w:rsid w:val="00814672"/>
    <w:rsid w:val="008146F1"/>
    <w:rsid w:val="00814718"/>
    <w:rsid w:val="008147BF"/>
    <w:rsid w:val="008147CE"/>
    <w:rsid w:val="00814A7B"/>
    <w:rsid w:val="00814B36"/>
    <w:rsid w:val="00814B41"/>
    <w:rsid w:val="00814B63"/>
    <w:rsid w:val="00814C62"/>
    <w:rsid w:val="00814D21"/>
    <w:rsid w:val="00814D3D"/>
    <w:rsid w:val="00814D61"/>
    <w:rsid w:val="00814DD6"/>
    <w:rsid w:val="00814DDE"/>
    <w:rsid w:val="00814E07"/>
    <w:rsid w:val="00814E08"/>
    <w:rsid w:val="00814F32"/>
    <w:rsid w:val="00814F83"/>
    <w:rsid w:val="00814FA0"/>
    <w:rsid w:val="00814FCB"/>
    <w:rsid w:val="00815013"/>
    <w:rsid w:val="0081504A"/>
    <w:rsid w:val="00815115"/>
    <w:rsid w:val="0081512D"/>
    <w:rsid w:val="00815186"/>
    <w:rsid w:val="00815188"/>
    <w:rsid w:val="0081520E"/>
    <w:rsid w:val="00815221"/>
    <w:rsid w:val="0081522E"/>
    <w:rsid w:val="008152C1"/>
    <w:rsid w:val="00815341"/>
    <w:rsid w:val="0081535C"/>
    <w:rsid w:val="00815382"/>
    <w:rsid w:val="00815460"/>
    <w:rsid w:val="008154A7"/>
    <w:rsid w:val="00815558"/>
    <w:rsid w:val="00815566"/>
    <w:rsid w:val="00815598"/>
    <w:rsid w:val="008155A8"/>
    <w:rsid w:val="0081564E"/>
    <w:rsid w:val="008156F3"/>
    <w:rsid w:val="00815700"/>
    <w:rsid w:val="0081576E"/>
    <w:rsid w:val="008157C9"/>
    <w:rsid w:val="0081586E"/>
    <w:rsid w:val="008158F7"/>
    <w:rsid w:val="008158FA"/>
    <w:rsid w:val="00815941"/>
    <w:rsid w:val="00815981"/>
    <w:rsid w:val="008159B8"/>
    <w:rsid w:val="00815AC1"/>
    <w:rsid w:val="00815B3C"/>
    <w:rsid w:val="00815B4F"/>
    <w:rsid w:val="00815CA6"/>
    <w:rsid w:val="00815CD4"/>
    <w:rsid w:val="00815CE3"/>
    <w:rsid w:val="00815D79"/>
    <w:rsid w:val="00815DB8"/>
    <w:rsid w:val="00815DB9"/>
    <w:rsid w:val="00815E53"/>
    <w:rsid w:val="00815E98"/>
    <w:rsid w:val="00815ED9"/>
    <w:rsid w:val="00815F0B"/>
    <w:rsid w:val="00815F3A"/>
    <w:rsid w:val="00816077"/>
    <w:rsid w:val="0081607E"/>
    <w:rsid w:val="0081609C"/>
    <w:rsid w:val="008160AA"/>
    <w:rsid w:val="008160BA"/>
    <w:rsid w:val="00816223"/>
    <w:rsid w:val="008162B4"/>
    <w:rsid w:val="00816303"/>
    <w:rsid w:val="00816333"/>
    <w:rsid w:val="0081636B"/>
    <w:rsid w:val="0081637E"/>
    <w:rsid w:val="0081647A"/>
    <w:rsid w:val="008164D5"/>
    <w:rsid w:val="00816527"/>
    <w:rsid w:val="00816544"/>
    <w:rsid w:val="00816578"/>
    <w:rsid w:val="0081665D"/>
    <w:rsid w:val="00816745"/>
    <w:rsid w:val="0081681C"/>
    <w:rsid w:val="00816866"/>
    <w:rsid w:val="008168F2"/>
    <w:rsid w:val="00816959"/>
    <w:rsid w:val="0081697F"/>
    <w:rsid w:val="00816A8D"/>
    <w:rsid w:val="00816AB9"/>
    <w:rsid w:val="00816B24"/>
    <w:rsid w:val="00816BA1"/>
    <w:rsid w:val="00816BA5"/>
    <w:rsid w:val="00816C63"/>
    <w:rsid w:val="00816CDE"/>
    <w:rsid w:val="00816CFE"/>
    <w:rsid w:val="00816D2C"/>
    <w:rsid w:val="00816D57"/>
    <w:rsid w:val="00816DD4"/>
    <w:rsid w:val="00816DFC"/>
    <w:rsid w:val="00816E42"/>
    <w:rsid w:val="00816EA4"/>
    <w:rsid w:val="00816FCD"/>
    <w:rsid w:val="00817029"/>
    <w:rsid w:val="008170F6"/>
    <w:rsid w:val="00817185"/>
    <w:rsid w:val="0081719E"/>
    <w:rsid w:val="008171A8"/>
    <w:rsid w:val="008171BC"/>
    <w:rsid w:val="008171BD"/>
    <w:rsid w:val="00817229"/>
    <w:rsid w:val="00817262"/>
    <w:rsid w:val="008172CB"/>
    <w:rsid w:val="008172FC"/>
    <w:rsid w:val="00817337"/>
    <w:rsid w:val="0081736D"/>
    <w:rsid w:val="00817396"/>
    <w:rsid w:val="00817484"/>
    <w:rsid w:val="008175C9"/>
    <w:rsid w:val="008175D5"/>
    <w:rsid w:val="008176DB"/>
    <w:rsid w:val="00817836"/>
    <w:rsid w:val="00817840"/>
    <w:rsid w:val="008179FA"/>
    <w:rsid w:val="00817A50"/>
    <w:rsid w:val="00817A53"/>
    <w:rsid w:val="00817A61"/>
    <w:rsid w:val="00817ACB"/>
    <w:rsid w:val="00817B70"/>
    <w:rsid w:val="00817BDA"/>
    <w:rsid w:val="00817BDC"/>
    <w:rsid w:val="00817C01"/>
    <w:rsid w:val="00817C24"/>
    <w:rsid w:val="00817CB3"/>
    <w:rsid w:val="00817DE3"/>
    <w:rsid w:val="00817DE4"/>
    <w:rsid w:val="00817DFB"/>
    <w:rsid w:val="00817E52"/>
    <w:rsid w:val="00817E53"/>
    <w:rsid w:val="00817E64"/>
    <w:rsid w:val="00817F68"/>
    <w:rsid w:val="00820003"/>
    <w:rsid w:val="00820051"/>
    <w:rsid w:val="008200B0"/>
    <w:rsid w:val="008200D9"/>
    <w:rsid w:val="008200E4"/>
    <w:rsid w:val="0082014F"/>
    <w:rsid w:val="00820193"/>
    <w:rsid w:val="008201A1"/>
    <w:rsid w:val="00820252"/>
    <w:rsid w:val="0082027D"/>
    <w:rsid w:val="008202B1"/>
    <w:rsid w:val="008202B6"/>
    <w:rsid w:val="008203A1"/>
    <w:rsid w:val="008203A8"/>
    <w:rsid w:val="008203EA"/>
    <w:rsid w:val="008203EF"/>
    <w:rsid w:val="0082048F"/>
    <w:rsid w:val="00820525"/>
    <w:rsid w:val="00820547"/>
    <w:rsid w:val="00820571"/>
    <w:rsid w:val="00820604"/>
    <w:rsid w:val="00820626"/>
    <w:rsid w:val="00820676"/>
    <w:rsid w:val="008206EC"/>
    <w:rsid w:val="00820754"/>
    <w:rsid w:val="0082075E"/>
    <w:rsid w:val="00820785"/>
    <w:rsid w:val="008207A7"/>
    <w:rsid w:val="00820868"/>
    <w:rsid w:val="0082086A"/>
    <w:rsid w:val="008208A5"/>
    <w:rsid w:val="00820931"/>
    <w:rsid w:val="0082094E"/>
    <w:rsid w:val="00820981"/>
    <w:rsid w:val="008209C2"/>
    <w:rsid w:val="00820C11"/>
    <w:rsid w:val="00820CED"/>
    <w:rsid w:val="00820D01"/>
    <w:rsid w:val="00820E26"/>
    <w:rsid w:val="00820E43"/>
    <w:rsid w:val="00820E44"/>
    <w:rsid w:val="00820E82"/>
    <w:rsid w:val="00820EDD"/>
    <w:rsid w:val="00820EF4"/>
    <w:rsid w:val="00820F1F"/>
    <w:rsid w:val="00820FF5"/>
    <w:rsid w:val="008210DB"/>
    <w:rsid w:val="00821104"/>
    <w:rsid w:val="00821110"/>
    <w:rsid w:val="0082115A"/>
    <w:rsid w:val="008211DD"/>
    <w:rsid w:val="00821395"/>
    <w:rsid w:val="00821446"/>
    <w:rsid w:val="00821518"/>
    <w:rsid w:val="00821627"/>
    <w:rsid w:val="0082162C"/>
    <w:rsid w:val="00821689"/>
    <w:rsid w:val="0082179D"/>
    <w:rsid w:val="00821847"/>
    <w:rsid w:val="008218BF"/>
    <w:rsid w:val="008219A4"/>
    <w:rsid w:val="00821B3F"/>
    <w:rsid w:val="00821B5B"/>
    <w:rsid w:val="00821BE2"/>
    <w:rsid w:val="00821C74"/>
    <w:rsid w:val="00821C8C"/>
    <w:rsid w:val="00821C96"/>
    <w:rsid w:val="00821CBF"/>
    <w:rsid w:val="00821CC9"/>
    <w:rsid w:val="00821DAE"/>
    <w:rsid w:val="00821DD5"/>
    <w:rsid w:val="00821FD3"/>
    <w:rsid w:val="0082208E"/>
    <w:rsid w:val="008220CB"/>
    <w:rsid w:val="00822169"/>
    <w:rsid w:val="008221D4"/>
    <w:rsid w:val="00822273"/>
    <w:rsid w:val="008222BC"/>
    <w:rsid w:val="008222D2"/>
    <w:rsid w:val="0082233F"/>
    <w:rsid w:val="00822354"/>
    <w:rsid w:val="00822372"/>
    <w:rsid w:val="00822394"/>
    <w:rsid w:val="00822440"/>
    <w:rsid w:val="008224AF"/>
    <w:rsid w:val="008224EB"/>
    <w:rsid w:val="0082250D"/>
    <w:rsid w:val="00822540"/>
    <w:rsid w:val="00822580"/>
    <w:rsid w:val="008226D5"/>
    <w:rsid w:val="008226E7"/>
    <w:rsid w:val="0082279B"/>
    <w:rsid w:val="00822840"/>
    <w:rsid w:val="0082287B"/>
    <w:rsid w:val="0082292C"/>
    <w:rsid w:val="00822958"/>
    <w:rsid w:val="008229CC"/>
    <w:rsid w:val="008229FC"/>
    <w:rsid w:val="00822A0C"/>
    <w:rsid w:val="00822A4A"/>
    <w:rsid w:val="00822AF8"/>
    <w:rsid w:val="00822B3B"/>
    <w:rsid w:val="00822B64"/>
    <w:rsid w:val="00822C57"/>
    <w:rsid w:val="00822C6A"/>
    <w:rsid w:val="00822CA4"/>
    <w:rsid w:val="00822D22"/>
    <w:rsid w:val="00822DC1"/>
    <w:rsid w:val="00822E73"/>
    <w:rsid w:val="00822F26"/>
    <w:rsid w:val="00822F4E"/>
    <w:rsid w:val="00823001"/>
    <w:rsid w:val="00823032"/>
    <w:rsid w:val="0082307C"/>
    <w:rsid w:val="00823131"/>
    <w:rsid w:val="0082315C"/>
    <w:rsid w:val="008232B6"/>
    <w:rsid w:val="008232DD"/>
    <w:rsid w:val="00823343"/>
    <w:rsid w:val="00823356"/>
    <w:rsid w:val="00823454"/>
    <w:rsid w:val="00823576"/>
    <w:rsid w:val="008235D7"/>
    <w:rsid w:val="00823646"/>
    <w:rsid w:val="008236AD"/>
    <w:rsid w:val="008236E1"/>
    <w:rsid w:val="008237B8"/>
    <w:rsid w:val="00823891"/>
    <w:rsid w:val="008238B7"/>
    <w:rsid w:val="008238BA"/>
    <w:rsid w:val="00823908"/>
    <w:rsid w:val="00823988"/>
    <w:rsid w:val="00823A40"/>
    <w:rsid w:val="00823A76"/>
    <w:rsid w:val="00823B58"/>
    <w:rsid w:val="00823CCE"/>
    <w:rsid w:val="00823D2B"/>
    <w:rsid w:val="00823D2E"/>
    <w:rsid w:val="00823DBE"/>
    <w:rsid w:val="00823DE9"/>
    <w:rsid w:val="00823EA2"/>
    <w:rsid w:val="00823EDE"/>
    <w:rsid w:val="00823F0A"/>
    <w:rsid w:val="00823FBB"/>
    <w:rsid w:val="008240B6"/>
    <w:rsid w:val="0082410C"/>
    <w:rsid w:val="00824197"/>
    <w:rsid w:val="008241E6"/>
    <w:rsid w:val="008241F6"/>
    <w:rsid w:val="008242D0"/>
    <w:rsid w:val="008242D8"/>
    <w:rsid w:val="00824349"/>
    <w:rsid w:val="008243AD"/>
    <w:rsid w:val="008243D8"/>
    <w:rsid w:val="00824400"/>
    <w:rsid w:val="008244FC"/>
    <w:rsid w:val="008245AC"/>
    <w:rsid w:val="008246F7"/>
    <w:rsid w:val="00824749"/>
    <w:rsid w:val="008247A0"/>
    <w:rsid w:val="008247AC"/>
    <w:rsid w:val="0082480B"/>
    <w:rsid w:val="00824836"/>
    <w:rsid w:val="008248A3"/>
    <w:rsid w:val="0082491B"/>
    <w:rsid w:val="0082492D"/>
    <w:rsid w:val="008249D1"/>
    <w:rsid w:val="00824A08"/>
    <w:rsid w:val="00824AA2"/>
    <w:rsid w:val="00824AF1"/>
    <w:rsid w:val="00824B2B"/>
    <w:rsid w:val="00824B2D"/>
    <w:rsid w:val="00824B31"/>
    <w:rsid w:val="00824B40"/>
    <w:rsid w:val="00824B7D"/>
    <w:rsid w:val="00824D5A"/>
    <w:rsid w:val="00824D8A"/>
    <w:rsid w:val="00824D94"/>
    <w:rsid w:val="00824E86"/>
    <w:rsid w:val="00824F1C"/>
    <w:rsid w:val="00824F31"/>
    <w:rsid w:val="00825011"/>
    <w:rsid w:val="00825023"/>
    <w:rsid w:val="008251B8"/>
    <w:rsid w:val="00825254"/>
    <w:rsid w:val="00825490"/>
    <w:rsid w:val="008254D5"/>
    <w:rsid w:val="00825577"/>
    <w:rsid w:val="00825621"/>
    <w:rsid w:val="00825671"/>
    <w:rsid w:val="0082570F"/>
    <w:rsid w:val="00825711"/>
    <w:rsid w:val="0082573E"/>
    <w:rsid w:val="00825750"/>
    <w:rsid w:val="0082578F"/>
    <w:rsid w:val="008258F4"/>
    <w:rsid w:val="00825910"/>
    <w:rsid w:val="008259FA"/>
    <w:rsid w:val="00825A3B"/>
    <w:rsid w:val="00825A76"/>
    <w:rsid w:val="00825C03"/>
    <w:rsid w:val="00825C65"/>
    <w:rsid w:val="00825E2D"/>
    <w:rsid w:val="00825E36"/>
    <w:rsid w:val="00825E46"/>
    <w:rsid w:val="00825E89"/>
    <w:rsid w:val="00825E9B"/>
    <w:rsid w:val="00825F11"/>
    <w:rsid w:val="00825F33"/>
    <w:rsid w:val="008260CE"/>
    <w:rsid w:val="00826184"/>
    <w:rsid w:val="008261A9"/>
    <w:rsid w:val="008261F4"/>
    <w:rsid w:val="00826219"/>
    <w:rsid w:val="00826260"/>
    <w:rsid w:val="008262A7"/>
    <w:rsid w:val="008262BB"/>
    <w:rsid w:val="00826330"/>
    <w:rsid w:val="00826333"/>
    <w:rsid w:val="008263AA"/>
    <w:rsid w:val="008263CD"/>
    <w:rsid w:val="008264EB"/>
    <w:rsid w:val="008265F9"/>
    <w:rsid w:val="008266FE"/>
    <w:rsid w:val="0082678C"/>
    <w:rsid w:val="00826795"/>
    <w:rsid w:val="00826884"/>
    <w:rsid w:val="00826900"/>
    <w:rsid w:val="0082696F"/>
    <w:rsid w:val="00826ADA"/>
    <w:rsid w:val="00826B47"/>
    <w:rsid w:val="00826B8F"/>
    <w:rsid w:val="00826B90"/>
    <w:rsid w:val="00826CC2"/>
    <w:rsid w:val="00826CC4"/>
    <w:rsid w:val="00826D2D"/>
    <w:rsid w:val="00826DAF"/>
    <w:rsid w:val="00826E7B"/>
    <w:rsid w:val="00826EB3"/>
    <w:rsid w:val="00826EDC"/>
    <w:rsid w:val="00826FF3"/>
    <w:rsid w:val="0082702D"/>
    <w:rsid w:val="00827043"/>
    <w:rsid w:val="00827096"/>
    <w:rsid w:val="00827120"/>
    <w:rsid w:val="00827141"/>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20"/>
    <w:rsid w:val="008278D4"/>
    <w:rsid w:val="00827991"/>
    <w:rsid w:val="008279A8"/>
    <w:rsid w:val="00827A05"/>
    <w:rsid w:val="00827A06"/>
    <w:rsid w:val="00827AC4"/>
    <w:rsid w:val="00827C7D"/>
    <w:rsid w:val="00827DAF"/>
    <w:rsid w:val="00827DB0"/>
    <w:rsid w:val="00827DB9"/>
    <w:rsid w:val="00827DC8"/>
    <w:rsid w:val="00827DCB"/>
    <w:rsid w:val="00827E06"/>
    <w:rsid w:val="00827E09"/>
    <w:rsid w:val="00827E3C"/>
    <w:rsid w:val="00827E6D"/>
    <w:rsid w:val="0083004C"/>
    <w:rsid w:val="0083006A"/>
    <w:rsid w:val="00830174"/>
    <w:rsid w:val="00830377"/>
    <w:rsid w:val="0083042E"/>
    <w:rsid w:val="00830446"/>
    <w:rsid w:val="008304BF"/>
    <w:rsid w:val="008304E3"/>
    <w:rsid w:val="008305E5"/>
    <w:rsid w:val="008306E6"/>
    <w:rsid w:val="00830712"/>
    <w:rsid w:val="008307DB"/>
    <w:rsid w:val="008307FF"/>
    <w:rsid w:val="0083096C"/>
    <w:rsid w:val="00830A11"/>
    <w:rsid w:val="00830AA1"/>
    <w:rsid w:val="00830ABE"/>
    <w:rsid w:val="00830B02"/>
    <w:rsid w:val="00830B1D"/>
    <w:rsid w:val="00830B68"/>
    <w:rsid w:val="00830B99"/>
    <w:rsid w:val="00830BC5"/>
    <w:rsid w:val="00830CB2"/>
    <w:rsid w:val="00830D1C"/>
    <w:rsid w:val="00830D4B"/>
    <w:rsid w:val="00830D8F"/>
    <w:rsid w:val="00830DA6"/>
    <w:rsid w:val="00830E0E"/>
    <w:rsid w:val="00830E8B"/>
    <w:rsid w:val="00830E97"/>
    <w:rsid w:val="00830F3D"/>
    <w:rsid w:val="00830F7F"/>
    <w:rsid w:val="00831036"/>
    <w:rsid w:val="008310AA"/>
    <w:rsid w:val="00831220"/>
    <w:rsid w:val="00831272"/>
    <w:rsid w:val="00831293"/>
    <w:rsid w:val="008312BA"/>
    <w:rsid w:val="008312F0"/>
    <w:rsid w:val="008313B5"/>
    <w:rsid w:val="008313C6"/>
    <w:rsid w:val="00831491"/>
    <w:rsid w:val="00831513"/>
    <w:rsid w:val="0083156B"/>
    <w:rsid w:val="0083156D"/>
    <w:rsid w:val="0083169E"/>
    <w:rsid w:val="008316D4"/>
    <w:rsid w:val="00831702"/>
    <w:rsid w:val="0083170C"/>
    <w:rsid w:val="00831830"/>
    <w:rsid w:val="0083185D"/>
    <w:rsid w:val="008318FF"/>
    <w:rsid w:val="0083198D"/>
    <w:rsid w:val="008319C7"/>
    <w:rsid w:val="00831A1F"/>
    <w:rsid w:val="00831A5F"/>
    <w:rsid w:val="00831B22"/>
    <w:rsid w:val="00831B45"/>
    <w:rsid w:val="00831B5E"/>
    <w:rsid w:val="00831B60"/>
    <w:rsid w:val="00831BB0"/>
    <w:rsid w:val="00831C50"/>
    <w:rsid w:val="00831C5D"/>
    <w:rsid w:val="00831C9A"/>
    <w:rsid w:val="00831CC4"/>
    <w:rsid w:val="00831CDC"/>
    <w:rsid w:val="00831D08"/>
    <w:rsid w:val="00831D68"/>
    <w:rsid w:val="00831E8A"/>
    <w:rsid w:val="00831EDC"/>
    <w:rsid w:val="00831F0A"/>
    <w:rsid w:val="00831F10"/>
    <w:rsid w:val="00831FB6"/>
    <w:rsid w:val="00831FE0"/>
    <w:rsid w:val="00832063"/>
    <w:rsid w:val="00832073"/>
    <w:rsid w:val="00832163"/>
    <w:rsid w:val="00832164"/>
    <w:rsid w:val="00832278"/>
    <w:rsid w:val="008322D1"/>
    <w:rsid w:val="008323A1"/>
    <w:rsid w:val="008323C3"/>
    <w:rsid w:val="00832414"/>
    <w:rsid w:val="00832438"/>
    <w:rsid w:val="00832478"/>
    <w:rsid w:val="00832518"/>
    <w:rsid w:val="0083255F"/>
    <w:rsid w:val="0083256A"/>
    <w:rsid w:val="0083257F"/>
    <w:rsid w:val="008325D8"/>
    <w:rsid w:val="00832636"/>
    <w:rsid w:val="0083267B"/>
    <w:rsid w:val="008326FA"/>
    <w:rsid w:val="0083275A"/>
    <w:rsid w:val="008327DB"/>
    <w:rsid w:val="008327EA"/>
    <w:rsid w:val="00832897"/>
    <w:rsid w:val="0083295F"/>
    <w:rsid w:val="0083297C"/>
    <w:rsid w:val="00832B8A"/>
    <w:rsid w:val="00832B95"/>
    <w:rsid w:val="00832C6F"/>
    <w:rsid w:val="00832C8B"/>
    <w:rsid w:val="00832C96"/>
    <w:rsid w:val="00832CDA"/>
    <w:rsid w:val="00832D1B"/>
    <w:rsid w:val="00832D20"/>
    <w:rsid w:val="00832D49"/>
    <w:rsid w:val="00832D4B"/>
    <w:rsid w:val="00832D7F"/>
    <w:rsid w:val="00832DC6"/>
    <w:rsid w:val="00832E02"/>
    <w:rsid w:val="00832E09"/>
    <w:rsid w:val="00832E82"/>
    <w:rsid w:val="00832F39"/>
    <w:rsid w:val="00832F7B"/>
    <w:rsid w:val="0083314A"/>
    <w:rsid w:val="0083324F"/>
    <w:rsid w:val="00833267"/>
    <w:rsid w:val="0083329F"/>
    <w:rsid w:val="00833311"/>
    <w:rsid w:val="008333FF"/>
    <w:rsid w:val="00833411"/>
    <w:rsid w:val="0083345A"/>
    <w:rsid w:val="0083345B"/>
    <w:rsid w:val="00833557"/>
    <w:rsid w:val="00833566"/>
    <w:rsid w:val="00833590"/>
    <w:rsid w:val="008335C7"/>
    <w:rsid w:val="008335D1"/>
    <w:rsid w:val="008335DA"/>
    <w:rsid w:val="00833622"/>
    <w:rsid w:val="00833746"/>
    <w:rsid w:val="0083382F"/>
    <w:rsid w:val="008338B9"/>
    <w:rsid w:val="008338C9"/>
    <w:rsid w:val="00833B3D"/>
    <w:rsid w:val="00833B5D"/>
    <w:rsid w:val="00833C0D"/>
    <w:rsid w:val="00833D75"/>
    <w:rsid w:val="00833DC5"/>
    <w:rsid w:val="00833EC7"/>
    <w:rsid w:val="00833F61"/>
    <w:rsid w:val="008340AC"/>
    <w:rsid w:val="0083410A"/>
    <w:rsid w:val="00834122"/>
    <w:rsid w:val="00834153"/>
    <w:rsid w:val="00834338"/>
    <w:rsid w:val="0083434F"/>
    <w:rsid w:val="00834371"/>
    <w:rsid w:val="0083449C"/>
    <w:rsid w:val="0083457C"/>
    <w:rsid w:val="008345CC"/>
    <w:rsid w:val="00834607"/>
    <w:rsid w:val="00834690"/>
    <w:rsid w:val="008346C3"/>
    <w:rsid w:val="008346EA"/>
    <w:rsid w:val="00834715"/>
    <w:rsid w:val="00834783"/>
    <w:rsid w:val="008347ED"/>
    <w:rsid w:val="00834827"/>
    <w:rsid w:val="00834886"/>
    <w:rsid w:val="0083490A"/>
    <w:rsid w:val="00834963"/>
    <w:rsid w:val="0083498D"/>
    <w:rsid w:val="00834AB2"/>
    <w:rsid w:val="00834B53"/>
    <w:rsid w:val="00834B6E"/>
    <w:rsid w:val="00834B87"/>
    <w:rsid w:val="00834C55"/>
    <w:rsid w:val="00834C65"/>
    <w:rsid w:val="00834DCD"/>
    <w:rsid w:val="00834DD6"/>
    <w:rsid w:val="00834DE5"/>
    <w:rsid w:val="00834E2C"/>
    <w:rsid w:val="00834EBB"/>
    <w:rsid w:val="00834F06"/>
    <w:rsid w:val="00834F85"/>
    <w:rsid w:val="00834F8F"/>
    <w:rsid w:val="0083502E"/>
    <w:rsid w:val="00835074"/>
    <w:rsid w:val="00835085"/>
    <w:rsid w:val="00835091"/>
    <w:rsid w:val="00835110"/>
    <w:rsid w:val="0083514A"/>
    <w:rsid w:val="008352C3"/>
    <w:rsid w:val="0083533B"/>
    <w:rsid w:val="00835427"/>
    <w:rsid w:val="0083549A"/>
    <w:rsid w:val="0083558C"/>
    <w:rsid w:val="008355BC"/>
    <w:rsid w:val="008355CC"/>
    <w:rsid w:val="00835677"/>
    <w:rsid w:val="008356A4"/>
    <w:rsid w:val="008356B8"/>
    <w:rsid w:val="00835785"/>
    <w:rsid w:val="008357E7"/>
    <w:rsid w:val="00835827"/>
    <w:rsid w:val="008358A1"/>
    <w:rsid w:val="008358F9"/>
    <w:rsid w:val="0083595D"/>
    <w:rsid w:val="00835A54"/>
    <w:rsid w:val="00835A55"/>
    <w:rsid w:val="00835ADB"/>
    <w:rsid w:val="00835B0B"/>
    <w:rsid w:val="00835C6D"/>
    <w:rsid w:val="00835C76"/>
    <w:rsid w:val="00835CFE"/>
    <w:rsid w:val="00835D0E"/>
    <w:rsid w:val="00835ED9"/>
    <w:rsid w:val="00835FD6"/>
    <w:rsid w:val="00836080"/>
    <w:rsid w:val="00836087"/>
    <w:rsid w:val="00836140"/>
    <w:rsid w:val="00836292"/>
    <w:rsid w:val="00836294"/>
    <w:rsid w:val="00836298"/>
    <w:rsid w:val="008363C1"/>
    <w:rsid w:val="0083646B"/>
    <w:rsid w:val="00836495"/>
    <w:rsid w:val="008364AE"/>
    <w:rsid w:val="008364E8"/>
    <w:rsid w:val="008365E3"/>
    <w:rsid w:val="008365F5"/>
    <w:rsid w:val="008366AD"/>
    <w:rsid w:val="0083682D"/>
    <w:rsid w:val="00836B48"/>
    <w:rsid w:val="00836B6A"/>
    <w:rsid w:val="00836B86"/>
    <w:rsid w:val="00836C84"/>
    <w:rsid w:val="00836CC3"/>
    <w:rsid w:val="00836DC6"/>
    <w:rsid w:val="00836E63"/>
    <w:rsid w:val="00836E6D"/>
    <w:rsid w:val="00836EB7"/>
    <w:rsid w:val="00836F04"/>
    <w:rsid w:val="00836F6F"/>
    <w:rsid w:val="00836F83"/>
    <w:rsid w:val="00836F8C"/>
    <w:rsid w:val="00837003"/>
    <w:rsid w:val="0083700B"/>
    <w:rsid w:val="00837016"/>
    <w:rsid w:val="00837022"/>
    <w:rsid w:val="00837050"/>
    <w:rsid w:val="00837064"/>
    <w:rsid w:val="008370C2"/>
    <w:rsid w:val="00837185"/>
    <w:rsid w:val="0083725F"/>
    <w:rsid w:val="008372B3"/>
    <w:rsid w:val="008373C3"/>
    <w:rsid w:val="0083741F"/>
    <w:rsid w:val="0083743D"/>
    <w:rsid w:val="0083769E"/>
    <w:rsid w:val="008376B1"/>
    <w:rsid w:val="0083770C"/>
    <w:rsid w:val="00837717"/>
    <w:rsid w:val="00837787"/>
    <w:rsid w:val="00837808"/>
    <w:rsid w:val="00837A76"/>
    <w:rsid w:val="00837A82"/>
    <w:rsid w:val="00837B2F"/>
    <w:rsid w:val="00837BBE"/>
    <w:rsid w:val="00837D3D"/>
    <w:rsid w:val="00837D9B"/>
    <w:rsid w:val="00837DF9"/>
    <w:rsid w:val="00837EF8"/>
    <w:rsid w:val="00837F21"/>
    <w:rsid w:val="00837F2B"/>
    <w:rsid w:val="00837F3E"/>
    <w:rsid w:val="00840030"/>
    <w:rsid w:val="008400F2"/>
    <w:rsid w:val="0084020D"/>
    <w:rsid w:val="008402CC"/>
    <w:rsid w:val="008402E7"/>
    <w:rsid w:val="00840300"/>
    <w:rsid w:val="0084034D"/>
    <w:rsid w:val="0084035B"/>
    <w:rsid w:val="00840381"/>
    <w:rsid w:val="0084038F"/>
    <w:rsid w:val="00840559"/>
    <w:rsid w:val="008405A8"/>
    <w:rsid w:val="00840653"/>
    <w:rsid w:val="008406A9"/>
    <w:rsid w:val="0084078A"/>
    <w:rsid w:val="00840795"/>
    <w:rsid w:val="008407BE"/>
    <w:rsid w:val="008407BF"/>
    <w:rsid w:val="00840817"/>
    <w:rsid w:val="0084082C"/>
    <w:rsid w:val="00840830"/>
    <w:rsid w:val="0084089D"/>
    <w:rsid w:val="008409A1"/>
    <w:rsid w:val="008409DF"/>
    <w:rsid w:val="00840A16"/>
    <w:rsid w:val="00840A87"/>
    <w:rsid w:val="00840B61"/>
    <w:rsid w:val="00840D39"/>
    <w:rsid w:val="00840D9F"/>
    <w:rsid w:val="00840DCF"/>
    <w:rsid w:val="00840DE1"/>
    <w:rsid w:val="00840FE4"/>
    <w:rsid w:val="00840FF4"/>
    <w:rsid w:val="00841093"/>
    <w:rsid w:val="008411BE"/>
    <w:rsid w:val="0084122C"/>
    <w:rsid w:val="0084129C"/>
    <w:rsid w:val="008413CE"/>
    <w:rsid w:val="00841462"/>
    <w:rsid w:val="008414CD"/>
    <w:rsid w:val="00841528"/>
    <w:rsid w:val="0084155D"/>
    <w:rsid w:val="0084158B"/>
    <w:rsid w:val="008415BF"/>
    <w:rsid w:val="008415D2"/>
    <w:rsid w:val="0084163D"/>
    <w:rsid w:val="00841845"/>
    <w:rsid w:val="008418A6"/>
    <w:rsid w:val="00841905"/>
    <w:rsid w:val="00841997"/>
    <w:rsid w:val="00841A27"/>
    <w:rsid w:val="00841A93"/>
    <w:rsid w:val="00841AC3"/>
    <w:rsid w:val="00841B0A"/>
    <w:rsid w:val="00841CAF"/>
    <w:rsid w:val="00841D61"/>
    <w:rsid w:val="00841D6E"/>
    <w:rsid w:val="00841DCB"/>
    <w:rsid w:val="00841ECF"/>
    <w:rsid w:val="00841EDF"/>
    <w:rsid w:val="00841F13"/>
    <w:rsid w:val="00841F90"/>
    <w:rsid w:val="00842006"/>
    <w:rsid w:val="00842082"/>
    <w:rsid w:val="0084213C"/>
    <w:rsid w:val="00842206"/>
    <w:rsid w:val="00842282"/>
    <w:rsid w:val="00842287"/>
    <w:rsid w:val="008425E8"/>
    <w:rsid w:val="0084269E"/>
    <w:rsid w:val="008427F7"/>
    <w:rsid w:val="00842909"/>
    <w:rsid w:val="0084294F"/>
    <w:rsid w:val="00842986"/>
    <w:rsid w:val="008429BF"/>
    <w:rsid w:val="008429DF"/>
    <w:rsid w:val="00842AD4"/>
    <w:rsid w:val="00842B1B"/>
    <w:rsid w:val="00842B27"/>
    <w:rsid w:val="00842B39"/>
    <w:rsid w:val="00842DAA"/>
    <w:rsid w:val="00842E17"/>
    <w:rsid w:val="00842E1F"/>
    <w:rsid w:val="00842EF4"/>
    <w:rsid w:val="00842F20"/>
    <w:rsid w:val="00842F26"/>
    <w:rsid w:val="00842F73"/>
    <w:rsid w:val="00843049"/>
    <w:rsid w:val="00843079"/>
    <w:rsid w:val="00843086"/>
    <w:rsid w:val="0084314A"/>
    <w:rsid w:val="008431B3"/>
    <w:rsid w:val="008431CB"/>
    <w:rsid w:val="0084328B"/>
    <w:rsid w:val="008432CF"/>
    <w:rsid w:val="00843313"/>
    <w:rsid w:val="00843383"/>
    <w:rsid w:val="008433F8"/>
    <w:rsid w:val="0084340D"/>
    <w:rsid w:val="008434BE"/>
    <w:rsid w:val="008434E3"/>
    <w:rsid w:val="00843554"/>
    <w:rsid w:val="008435DB"/>
    <w:rsid w:val="00843603"/>
    <w:rsid w:val="00843611"/>
    <w:rsid w:val="008436D3"/>
    <w:rsid w:val="008436DB"/>
    <w:rsid w:val="00843704"/>
    <w:rsid w:val="008437B7"/>
    <w:rsid w:val="00843812"/>
    <w:rsid w:val="0084384D"/>
    <w:rsid w:val="008438A5"/>
    <w:rsid w:val="008438BA"/>
    <w:rsid w:val="008438C1"/>
    <w:rsid w:val="008439CC"/>
    <w:rsid w:val="00843A0D"/>
    <w:rsid w:val="00843A26"/>
    <w:rsid w:val="00843ADD"/>
    <w:rsid w:val="00843AEE"/>
    <w:rsid w:val="00843CC9"/>
    <w:rsid w:val="00843DD4"/>
    <w:rsid w:val="00843F1D"/>
    <w:rsid w:val="00843FB7"/>
    <w:rsid w:val="00843FD3"/>
    <w:rsid w:val="00843FFB"/>
    <w:rsid w:val="00844009"/>
    <w:rsid w:val="0084401C"/>
    <w:rsid w:val="008440BC"/>
    <w:rsid w:val="008440CD"/>
    <w:rsid w:val="008441CF"/>
    <w:rsid w:val="008441D0"/>
    <w:rsid w:val="0084420D"/>
    <w:rsid w:val="0084427E"/>
    <w:rsid w:val="008442DC"/>
    <w:rsid w:val="00844305"/>
    <w:rsid w:val="00844405"/>
    <w:rsid w:val="0084440E"/>
    <w:rsid w:val="0084442B"/>
    <w:rsid w:val="00844544"/>
    <w:rsid w:val="008445E3"/>
    <w:rsid w:val="008446AF"/>
    <w:rsid w:val="008446B0"/>
    <w:rsid w:val="008446D2"/>
    <w:rsid w:val="008446F3"/>
    <w:rsid w:val="00844777"/>
    <w:rsid w:val="008447AB"/>
    <w:rsid w:val="008448AC"/>
    <w:rsid w:val="008448D9"/>
    <w:rsid w:val="008448EA"/>
    <w:rsid w:val="00844923"/>
    <w:rsid w:val="008449BD"/>
    <w:rsid w:val="008449D7"/>
    <w:rsid w:val="008449F0"/>
    <w:rsid w:val="00844A6D"/>
    <w:rsid w:val="00844A74"/>
    <w:rsid w:val="00844AF7"/>
    <w:rsid w:val="00844BDB"/>
    <w:rsid w:val="00844BF9"/>
    <w:rsid w:val="00844BFF"/>
    <w:rsid w:val="00844C08"/>
    <w:rsid w:val="00844C23"/>
    <w:rsid w:val="00844D4F"/>
    <w:rsid w:val="00844ECC"/>
    <w:rsid w:val="00844EDD"/>
    <w:rsid w:val="00844F1D"/>
    <w:rsid w:val="00844F9C"/>
    <w:rsid w:val="00845137"/>
    <w:rsid w:val="00845272"/>
    <w:rsid w:val="008453ED"/>
    <w:rsid w:val="0084540F"/>
    <w:rsid w:val="0084547C"/>
    <w:rsid w:val="008454D9"/>
    <w:rsid w:val="008454DE"/>
    <w:rsid w:val="00845587"/>
    <w:rsid w:val="008455EF"/>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1E"/>
    <w:rsid w:val="00845E39"/>
    <w:rsid w:val="00845E7C"/>
    <w:rsid w:val="00845EBE"/>
    <w:rsid w:val="00845F4B"/>
    <w:rsid w:val="00845F98"/>
    <w:rsid w:val="00846019"/>
    <w:rsid w:val="0084603A"/>
    <w:rsid w:val="008460A4"/>
    <w:rsid w:val="00846127"/>
    <w:rsid w:val="008461D1"/>
    <w:rsid w:val="008464FF"/>
    <w:rsid w:val="008465CD"/>
    <w:rsid w:val="00846718"/>
    <w:rsid w:val="0084678F"/>
    <w:rsid w:val="008467A4"/>
    <w:rsid w:val="00846836"/>
    <w:rsid w:val="00846843"/>
    <w:rsid w:val="00846856"/>
    <w:rsid w:val="00846923"/>
    <w:rsid w:val="0084696A"/>
    <w:rsid w:val="0084696E"/>
    <w:rsid w:val="00846976"/>
    <w:rsid w:val="00846A45"/>
    <w:rsid w:val="00846B88"/>
    <w:rsid w:val="00846B8E"/>
    <w:rsid w:val="00846BA8"/>
    <w:rsid w:val="00846BC8"/>
    <w:rsid w:val="00846C6F"/>
    <w:rsid w:val="00846C8C"/>
    <w:rsid w:val="00846CB7"/>
    <w:rsid w:val="00846DE8"/>
    <w:rsid w:val="00846DF2"/>
    <w:rsid w:val="00846DF6"/>
    <w:rsid w:val="00846E04"/>
    <w:rsid w:val="00846E10"/>
    <w:rsid w:val="00846E4F"/>
    <w:rsid w:val="00846ED7"/>
    <w:rsid w:val="00846EDB"/>
    <w:rsid w:val="00846F35"/>
    <w:rsid w:val="00846FC9"/>
    <w:rsid w:val="0084701D"/>
    <w:rsid w:val="00847020"/>
    <w:rsid w:val="0084705A"/>
    <w:rsid w:val="008470BF"/>
    <w:rsid w:val="008470D0"/>
    <w:rsid w:val="0084717A"/>
    <w:rsid w:val="0084726D"/>
    <w:rsid w:val="008472D2"/>
    <w:rsid w:val="008473D6"/>
    <w:rsid w:val="008473E4"/>
    <w:rsid w:val="008473F0"/>
    <w:rsid w:val="008473FC"/>
    <w:rsid w:val="008474D3"/>
    <w:rsid w:val="008474E8"/>
    <w:rsid w:val="00847534"/>
    <w:rsid w:val="0084753C"/>
    <w:rsid w:val="00847581"/>
    <w:rsid w:val="00847672"/>
    <w:rsid w:val="0084770E"/>
    <w:rsid w:val="0084774B"/>
    <w:rsid w:val="00847780"/>
    <w:rsid w:val="008477BE"/>
    <w:rsid w:val="0084786F"/>
    <w:rsid w:val="0084798C"/>
    <w:rsid w:val="008479BA"/>
    <w:rsid w:val="008479CB"/>
    <w:rsid w:val="008479D3"/>
    <w:rsid w:val="008479DD"/>
    <w:rsid w:val="00847AE6"/>
    <w:rsid w:val="00847BB7"/>
    <w:rsid w:val="00847BBA"/>
    <w:rsid w:val="00847C3F"/>
    <w:rsid w:val="00847E3D"/>
    <w:rsid w:val="00847F08"/>
    <w:rsid w:val="00847F32"/>
    <w:rsid w:val="00847F73"/>
    <w:rsid w:val="00847F7B"/>
    <w:rsid w:val="00847F8F"/>
    <w:rsid w:val="00850057"/>
    <w:rsid w:val="00850070"/>
    <w:rsid w:val="00850095"/>
    <w:rsid w:val="008500D1"/>
    <w:rsid w:val="008500DD"/>
    <w:rsid w:val="00850151"/>
    <w:rsid w:val="0085019C"/>
    <w:rsid w:val="008501AA"/>
    <w:rsid w:val="00850202"/>
    <w:rsid w:val="00850230"/>
    <w:rsid w:val="008502B1"/>
    <w:rsid w:val="0085038B"/>
    <w:rsid w:val="00850436"/>
    <w:rsid w:val="008504F3"/>
    <w:rsid w:val="0085050C"/>
    <w:rsid w:val="0085056D"/>
    <w:rsid w:val="008505DE"/>
    <w:rsid w:val="008505E8"/>
    <w:rsid w:val="00850626"/>
    <w:rsid w:val="0085067C"/>
    <w:rsid w:val="008506CA"/>
    <w:rsid w:val="00850706"/>
    <w:rsid w:val="0085081F"/>
    <w:rsid w:val="008508C2"/>
    <w:rsid w:val="00850928"/>
    <w:rsid w:val="00850969"/>
    <w:rsid w:val="00850A76"/>
    <w:rsid w:val="00850B66"/>
    <w:rsid w:val="00850B6D"/>
    <w:rsid w:val="00850B7F"/>
    <w:rsid w:val="00850C6F"/>
    <w:rsid w:val="00850CFC"/>
    <w:rsid w:val="00850D83"/>
    <w:rsid w:val="00850D9C"/>
    <w:rsid w:val="00850DED"/>
    <w:rsid w:val="00850E3F"/>
    <w:rsid w:val="00850E78"/>
    <w:rsid w:val="00850ED8"/>
    <w:rsid w:val="00851003"/>
    <w:rsid w:val="0085103F"/>
    <w:rsid w:val="0085109A"/>
    <w:rsid w:val="008510AA"/>
    <w:rsid w:val="008510C2"/>
    <w:rsid w:val="008511A0"/>
    <w:rsid w:val="008511BD"/>
    <w:rsid w:val="008511E7"/>
    <w:rsid w:val="008512DA"/>
    <w:rsid w:val="0085131A"/>
    <w:rsid w:val="008513DD"/>
    <w:rsid w:val="008513E2"/>
    <w:rsid w:val="008513F2"/>
    <w:rsid w:val="00851415"/>
    <w:rsid w:val="008514B5"/>
    <w:rsid w:val="008514C9"/>
    <w:rsid w:val="008514F0"/>
    <w:rsid w:val="0085161A"/>
    <w:rsid w:val="008516A5"/>
    <w:rsid w:val="008516EF"/>
    <w:rsid w:val="0085178A"/>
    <w:rsid w:val="008518A0"/>
    <w:rsid w:val="008518EB"/>
    <w:rsid w:val="00851911"/>
    <w:rsid w:val="00851A38"/>
    <w:rsid w:val="00851A6F"/>
    <w:rsid w:val="00851ACA"/>
    <w:rsid w:val="00851B0C"/>
    <w:rsid w:val="00851B2A"/>
    <w:rsid w:val="00851E54"/>
    <w:rsid w:val="00851EA4"/>
    <w:rsid w:val="00851F39"/>
    <w:rsid w:val="00851F46"/>
    <w:rsid w:val="00851F6B"/>
    <w:rsid w:val="00852014"/>
    <w:rsid w:val="00852085"/>
    <w:rsid w:val="0085209A"/>
    <w:rsid w:val="0085209B"/>
    <w:rsid w:val="008520EC"/>
    <w:rsid w:val="008521BC"/>
    <w:rsid w:val="00852203"/>
    <w:rsid w:val="0085220F"/>
    <w:rsid w:val="00852304"/>
    <w:rsid w:val="00852399"/>
    <w:rsid w:val="008523FA"/>
    <w:rsid w:val="00852473"/>
    <w:rsid w:val="008524C7"/>
    <w:rsid w:val="00852571"/>
    <w:rsid w:val="00852614"/>
    <w:rsid w:val="0085267C"/>
    <w:rsid w:val="00852689"/>
    <w:rsid w:val="008526D4"/>
    <w:rsid w:val="00852762"/>
    <w:rsid w:val="008527B0"/>
    <w:rsid w:val="008527E8"/>
    <w:rsid w:val="00852815"/>
    <w:rsid w:val="0085285B"/>
    <w:rsid w:val="008528E5"/>
    <w:rsid w:val="0085291F"/>
    <w:rsid w:val="0085294D"/>
    <w:rsid w:val="00852A22"/>
    <w:rsid w:val="00852A28"/>
    <w:rsid w:val="00852A46"/>
    <w:rsid w:val="00852A73"/>
    <w:rsid w:val="00852AB6"/>
    <w:rsid w:val="00852AD1"/>
    <w:rsid w:val="00852B00"/>
    <w:rsid w:val="00852B44"/>
    <w:rsid w:val="00852B57"/>
    <w:rsid w:val="00852BBB"/>
    <w:rsid w:val="00852C58"/>
    <w:rsid w:val="00852D88"/>
    <w:rsid w:val="00852D90"/>
    <w:rsid w:val="00852D9E"/>
    <w:rsid w:val="00852E49"/>
    <w:rsid w:val="00852E9B"/>
    <w:rsid w:val="00852EFB"/>
    <w:rsid w:val="00852FDF"/>
    <w:rsid w:val="0085301D"/>
    <w:rsid w:val="0085301E"/>
    <w:rsid w:val="008532AD"/>
    <w:rsid w:val="008532B8"/>
    <w:rsid w:val="00853314"/>
    <w:rsid w:val="00853390"/>
    <w:rsid w:val="0085341D"/>
    <w:rsid w:val="00853430"/>
    <w:rsid w:val="008535C9"/>
    <w:rsid w:val="008535F3"/>
    <w:rsid w:val="00853756"/>
    <w:rsid w:val="0085378D"/>
    <w:rsid w:val="00853795"/>
    <w:rsid w:val="008537C4"/>
    <w:rsid w:val="00853A09"/>
    <w:rsid w:val="00853B42"/>
    <w:rsid w:val="00853B4A"/>
    <w:rsid w:val="00853B71"/>
    <w:rsid w:val="00853C09"/>
    <w:rsid w:val="00853C41"/>
    <w:rsid w:val="00853C73"/>
    <w:rsid w:val="00853CBA"/>
    <w:rsid w:val="00853CC8"/>
    <w:rsid w:val="00853CD7"/>
    <w:rsid w:val="00853CDC"/>
    <w:rsid w:val="00853D41"/>
    <w:rsid w:val="00853D55"/>
    <w:rsid w:val="00853D96"/>
    <w:rsid w:val="00853DC1"/>
    <w:rsid w:val="00853E50"/>
    <w:rsid w:val="00853E69"/>
    <w:rsid w:val="00853EF2"/>
    <w:rsid w:val="00853F2E"/>
    <w:rsid w:val="00853F58"/>
    <w:rsid w:val="00853F88"/>
    <w:rsid w:val="00853FAE"/>
    <w:rsid w:val="00853FF2"/>
    <w:rsid w:val="008540B4"/>
    <w:rsid w:val="008540D4"/>
    <w:rsid w:val="00854139"/>
    <w:rsid w:val="0085413D"/>
    <w:rsid w:val="0085414F"/>
    <w:rsid w:val="0085433B"/>
    <w:rsid w:val="0085434D"/>
    <w:rsid w:val="008543D8"/>
    <w:rsid w:val="00854466"/>
    <w:rsid w:val="008546CA"/>
    <w:rsid w:val="008546D5"/>
    <w:rsid w:val="0085472A"/>
    <w:rsid w:val="0085474B"/>
    <w:rsid w:val="0085475C"/>
    <w:rsid w:val="0085479C"/>
    <w:rsid w:val="008547D6"/>
    <w:rsid w:val="00854800"/>
    <w:rsid w:val="00854923"/>
    <w:rsid w:val="00854945"/>
    <w:rsid w:val="008549EB"/>
    <w:rsid w:val="00854A0B"/>
    <w:rsid w:val="00854AB7"/>
    <w:rsid w:val="00854B62"/>
    <w:rsid w:val="00854B98"/>
    <w:rsid w:val="00854C9B"/>
    <w:rsid w:val="00854CE4"/>
    <w:rsid w:val="00854CE7"/>
    <w:rsid w:val="00854E0D"/>
    <w:rsid w:val="00854E25"/>
    <w:rsid w:val="00854E72"/>
    <w:rsid w:val="00854E89"/>
    <w:rsid w:val="00854F00"/>
    <w:rsid w:val="00854F53"/>
    <w:rsid w:val="00854F69"/>
    <w:rsid w:val="00854F91"/>
    <w:rsid w:val="00854FB6"/>
    <w:rsid w:val="0085507B"/>
    <w:rsid w:val="0085507F"/>
    <w:rsid w:val="0085517A"/>
    <w:rsid w:val="00855376"/>
    <w:rsid w:val="00855394"/>
    <w:rsid w:val="008553CB"/>
    <w:rsid w:val="00855510"/>
    <w:rsid w:val="00855513"/>
    <w:rsid w:val="00855565"/>
    <w:rsid w:val="00855795"/>
    <w:rsid w:val="008557A5"/>
    <w:rsid w:val="008557C5"/>
    <w:rsid w:val="0085581E"/>
    <w:rsid w:val="00855826"/>
    <w:rsid w:val="0085584B"/>
    <w:rsid w:val="008558CA"/>
    <w:rsid w:val="00855969"/>
    <w:rsid w:val="008559B1"/>
    <w:rsid w:val="00855A24"/>
    <w:rsid w:val="00855B3E"/>
    <w:rsid w:val="00855BF9"/>
    <w:rsid w:val="00855CD6"/>
    <w:rsid w:val="00855CFF"/>
    <w:rsid w:val="00855D1D"/>
    <w:rsid w:val="00855DBB"/>
    <w:rsid w:val="00855DCB"/>
    <w:rsid w:val="00855DED"/>
    <w:rsid w:val="00855EF9"/>
    <w:rsid w:val="00855EFB"/>
    <w:rsid w:val="00855F42"/>
    <w:rsid w:val="00855F71"/>
    <w:rsid w:val="00855F97"/>
    <w:rsid w:val="0085607C"/>
    <w:rsid w:val="00856164"/>
    <w:rsid w:val="00856181"/>
    <w:rsid w:val="008561BE"/>
    <w:rsid w:val="0085621E"/>
    <w:rsid w:val="008562C3"/>
    <w:rsid w:val="00856380"/>
    <w:rsid w:val="008563BE"/>
    <w:rsid w:val="008563E0"/>
    <w:rsid w:val="0085642D"/>
    <w:rsid w:val="00856477"/>
    <w:rsid w:val="008564E0"/>
    <w:rsid w:val="008564E9"/>
    <w:rsid w:val="00856624"/>
    <w:rsid w:val="00856628"/>
    <w:rsid w:val="0085664E"/>
    <w:rsid w:val="008566F0"/>
    <w:rsid w:val="00856705"/>
    <w:rsid w:val="0085672C"/>
    <w:rsid w:val="0085673D"/>
    <w:rsid w:val="00856746"/>
    <w:rsid w:val="00856810"/>
    <w:rsid w:val="00856905"/>
    <w:rsid w:val="00856976"/>
    <w:rsid w:val="0085698A"/>
    <w:rsid w:val="00856A0C"/>
    <w:rsid w:val="00856AA6"/>
    <w:rsid w:val="00856AAC"/>
    <w:rsid w:val="00856B46"/>
    <w:rsid w:val="00856B5C"/>
    <w:rsid w:val="00856B64"/>
    <w:rsid w:val="00856B66"/>
    <w:rsid w:val="00856BBF"/>
    <w:rsid w:val="00856D4C"/>
    <w:rsid w:val="00856E3C"/>
    <w:rsid w:val="00856FD6"/>
    <w:rsid w:val="00856FE9"/>
    <w:rsid w:val="00857025"/>
    <w:rsid w:val="0085703A"/>
    <w:rsid w:val="0085708E"/>
    <w:rsid w:val="008572A8"/>
    <w:rsid w:val="00857317"/>
    <w:rsid w:val="00857414"/>
    <w:rsid w:val="00857434"/>
    <w:rsid w:val="008574DA"/>
    <w:rsid w:val="00857569"/>
    <w:rsid w:val="0085756A"/>
    <w:rsid w:val="0085758E"/>
    <w:rsid w:val="008576E9"/>
    <w:rsid w:val="0085774F"/>
    <w:rsid w:val="00857814"/>
    <w:rsid w:val="0085781A"/>
    <w:rsid w:val="00857827"/>
    <w:rsid w:val="008578FB"/>
    <w:rsid w:val="0085790A"/>
    <w:rsid w:val="00857993"/>
    <w:rsid w:val="00857A8A"/>
    <w:rsid w:val="00857B32"/>
    <w:rsid w:val="00857B70"/>
    <w:rsid w:val="00857C4C"/>
    <w:rsid w:val="00857C4F"/>
    <w:rsid w:val="00857CB2"/>
    <w:rsid w:val="00857CC8"/>
    <w:rsid w:val="00857CDA"/>
    <w:rsid w:val="00857D0F"/>
    <w:rsid w:val="00857EC1"/>
    <w:rsid w:val="00857F43"/>
    <w:rsid w:val="00860006"/>
    <w:rsid w:val="0086016C"/>
    <w:rsid w:val="008601D6"/>
    <w:rsid w:val="0086035B"/>
    <w:rsid w:val="008603F9"/>
    <w:rsid w:val="00860414"/>
    <w:rsid w:val="00860579"/>
    <w:rsid w:val="00860590"/>
    <w:rsid w:val="008605BA"/>
    <w:rsid w:val="008605E7"/>
    <w:rsid w:val="00860609"/>
    <w:rsid w:val="0086063E"/>
    <w:rsid w:val="00860661"/>
    <w:rsid w:val="008606EA"/>
    <w:rsid w:val="0086075D"/>
    <w:rsid w:val="0086077F"/>
    <w:rsid w:val="008607DE"/>
    <w:rsid w:val="008607EE"/>
    <w:rsid w:val="00860887"/>
    <w:rsid w:val="008608E6"/>
    <w:rsid w:val="008608FC"/>
    <w:rsid w:val="00860900"/>
    <w:rsid w:val="0086092C"/>
    <w:rsid w:val="00860989"/>
    <w:rsid w:val="008609C2"/>
    <w:rsid w:val="008609CF"/>
    <w:rsid w:val="00860A45"/>
    <w:rsid w:val="00860B50"/>
    <w:rsid w:val="00860B8E"/>
    <w:rsid w:val="00860CF1"/>
    <w:rsid w:val="00860D1A"/>
    <w:rsid w:val="00860D24"/>
    <w:rsid w:val="00860D98"/>
    <w:rsid w:val="00860E6A"/>
    <w:rsid w:val="00860EE1"/>
    <w:rsid w:val="00860F40"/>
    <w:rsid w:val="00860F83"/>
    <w:rsid w:val="00860F8E"/>
    <w:rsid w:val="00860FAA"/>
    <w:rsid w:val="00860FC9"/>
    <w:rsid w:val="00861057"/>
    <w:rsid w:val="008611AD"/>
    <w:rsid w:val="0086127B"/>
    <w:rsid w:val="00861286"/>
    <w:rsid w:val="008612A7"/>
    <w:rsid w:val="008612BC"/>
    <w:rsid w:val="00861304"/>
    <w:rsid w:val="0086142A"/>
    <w:rsid w:val="0086143D"/>
    <w:rsid w:val="0086154A"/>
    <w:rsid w:val="00861575"/>
    <w:rsid w:val="00861593"/>
    <w:rsid w:val="008615BA"/>
    <w:rsid w:val="008615DE"/>
    <w:rsid w:val="00861779"/>
    <w:rsid w:val="00861796"/>
    <w:rsid w:val="0086189B"/>
    <w:rsid w:val="008618A8"/>
    <w:rsid w:val="00861954"/>
    <w:rsid w:val="008619D7"/>
    <w:rsid w:val="00861A5F"/>
    <w:rsid w:val="00861AE1"/>
    <w:rsid w:val="00861AE7"/>
    <w:rsid w:val="00861AEB"/>
    <w:rsid w:val="00861C0A"/>
    <w:rsid w:val="00861CA6"/>
    <w:rsid w:val="00861CD3"/>
    <w:rsid w:val="00861D4E"/>
    <w:rsid w:val="00861D61"/>
    <w:rsid w:val="00861DBA"/>
    <w:rsid w:val="00861E3C"/>
    <w:rsid w:val="00861E45"/>
    <w:rsid w:val="00861E67"/>
    <w:rsid w:val="00861E7F"/>
    <w:rsid w:val="00861F61"/>
    <w:rsid w:val="00861FF4"/>
    <w:rsid w:val="00861FF7"/>
    <w:rsid w:val="00862157"/>
    <w:rsid w:val="0086219F"/>
    <w:rsid w:val="00862251"/>
    <w:rsid w:val="008622DE"/>
    <w:rsid w:val="00862339"/>
    <w:rsid w:val="00862345"/>
    <w:rsid w:val="00862352"/>
    <w:rsid w:val="008623C7"/>
    <w:rsid w:val="00862422"/>
    <w:rsid w:val="00862427"/>
    <w:rsid w:val="00862496"/>
    <w:rsid w:val="008624A1"/>
    <w:rsid w:val="008624BE"/>
    <w:rsid w:val="008625C5"/>
    <w:rsid w:val="008625D6"/>
    <w:rsid w:val="00862646"/>
    <w:rsid w:val="008626C4"/>
    <w:rsid w:val="008626CC"/>
    <w:rsid w:val="008626FD"/>
    <w:rsid w:val="0086271F"/>
    <w:rsid w:val="008627A6"/>
    <w:rsid w:val="00862807"/>
    <w:rsid w:val="00862888"/>
    <w:rsid w:val="008628CF"/>
    <w:rsid w:val="00862911"/>
    <w:rsid w:val="00862A1C"/>
    <w:rsid w:val="00862A67"/>
    <w:rsid w:val="00862AC3"/>
    <w:rsid w:val="00862AC9"/>
    <w:rsid w:val="00862B3D"/>
    <w:rsid w:val="00862C05"/>
    <w:rsid w:val="00862C15"/>
    <w:rsid w:val="00862C71"/>
    <w:rsid w:val="00862C9A"/>
    <w:rsid w:val="00862D05"/>
    <w:rsid w:val="00862D82"/>
    <w:rsid w:val="00862DCD"/>
    <w:rsid w:val="00862DE6"/>
    <w:rsid w:val="00862DF4"/>
    <w:rsid w:val="00862EB7"/>
    <w:rsid w:val="00862FBB"/>
    <w:rsid w:val="00862FCE"/>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94"/>
    <w:rsid w:val="008635E1"/>
    <w:rsid w:val="008637C5"/>
    <w:rsid w:val="00863812"/>
    <w:rsid w:val="00863837"/>
    <w:rsid w:val="008638B4"/>
    <w:rsid w:val="00863954"/>
    <w:rsid w:val="00863956"/>
    <w:rsid w:val="00863976"/>
    <w:rsid w:val="0086397F"/>
    <w:rsid w:val="008639C1"/>
    <w:rsid w:val="008639C4"/>
    <w:rsid w:val="00863A54"/>
    <w:rsid w:val="00863AAC"/>
    <w:rsid w:val="00863B1F"/>
    <w:rsid w:val="00863BD7"/>
    <w:rsid w:val="00863C40"/>
    <w:rsid w:val="00863D46"/>
    <w:rsid w:val="00863D4E"/>
    <w:rsid w:val="00863DB6"/>
    <w:rsid w:val="00863DD5"/>
    <w:rsid w:val="00863F18"/>
    <w:rsid w:val="00863F3C"/>
    <w:rsid w:val="00863F84"/>
    <w:rsid w:val="00864021"/>
    <w:rsid w:val="00864030"/>
    <w:rsid w:val="008640A6"/>
    <w:rsid w:val="008640C7"/>
    <w:rsid w:val="0086417F"/>
    <w:rsid w:val="008641F0"/>
    <w:rsid w:val="0086421C"/>
    <w:rsid w:val="008642EA"/>
    <w:rsid w:val="00864401"/>
    <w:rsid w:val="008644AD"/>
    <w:rsid w:val="00864518"/>
    <w:rsid w:val="00864521"/>
    <w:rsid w:val="00864535"/>
    <w:rsid w:val="00864555"/>
    <w:rsid w:val="00864604"/>
    <w:rsid w:val="008646B3"/>
    <w:rsid w:val="0086472B"/>
    <w:rsid w:val="0086480D"/>
    <w:rsid w:val="00864811"/>
    <w:rsid w:val="008648A1"/>
    <w:rsid w:val="00864A41"/>
    <w:rsid w:val="00864A4A"/>
    <w:rsid w:val="00864AA7"/>
    <w:rsid w:val="00864AB4"/>
    <w:rsid w:val="00864ABA"/>
    <w:rsid w:val="00864AC5"/>
    <w:rsid w:val="00864B1E"/>
    <w:rsid w:val="00864B4D"/>
    <w:rsid w:val="00864BD5"/>
    <w:rsid w:val="00864C8B"/>
    <w:rsid w:val="00864CA8"/>
    <w:rsid w:val="00864CAE"/>
    <w:rsid w:val="00864D0B"/>
    <w:rsid w:val="00864D17"/>
    <w:rsid w:val="00864D75"/>
    <w:rsid w:val="00864E4D"/>
    <w:rsid w:val="00864F2A"/>
    <w:rsid w:val="00864F81"/>
    <w:rsid w:val="00864FA7"/>
    <w:rsid w:val="00864FD7"/>
    <w:rsid w:val="008650AF"/>
    <w:rsid w:val="00865140"/>
    <w:rsid w:val="008651AB"/>
    <w:rsid w:val="008651C6"/>
    <w:rsid w:val="0086533B"/>
    <w:rsid w:val="00865528"/>
    <w:rsid w:val="0086554A"/>
    <w:rsid w:val="008655AF"/>
    <w:rsid w:val="008655BE"/>
    <w:rsid w:val="00865620"/>
    <w:rsid w:val="00865735"/>
    <w:rsid w:val="008657A4"/>
    <w:rsid w:val="008657E2"/>
    <w:rsid w:val="00865833"/>
    <w:rsid w:val="00865883"/>
    <w:rsid w:val="00865A05"/>
    <w:rsid w:val="00865A71"/>
    <w:rsid w:val="00865AD8"/>
    <w:rsid w:val="00865BFF"/>
    <w:rsid w:val="00865C99"/>
    <w:rsid w:val="00865CD0"/>
    <w:rsid w:val="00865CF9"/>
    <w:rsid w:val="00865DB9"/>
    <w:rsid w:val="00865DD0"/>
    <w:rsid w:val="00865DDB"/>
    <w:rsid w:val="00865E08"/>
    <w:rsid w:val="00865E09"/>
    <w:rsid w:val="00865E37"/>
    <w:rsid w:val="00865F3F"/>
    <w:rsid w:val="00865F48"/>
    <w:rsid w:val="00865F4A"/>
    <w:rsid w:val="00865F53"/>
    <w:rsid w:val="00865F71"/>
    <w:rsid w:val="0086619F"/>
    <w:rsid w:val="008661F4"/>
    <w:rsid w:val="0086622A"/>
    <w:rsid w:val="00866279"/>
    <w:rsid w:val="00866319"/>
    <w:rsid w:val="008663AD"/>
    <w:rsid w:val="00866408"/>
    <w:rsid w:val="008664D8"/>
    <w:rsid w:val="008664E0"/>
    <w:rsid w:val="0086651B"/>
    <w:rsid w:val="00866607"/>
    <w:rsid w:val="00866708"/>
    <w:rsid w:val="008667A2"/>
    <w:rsid w:val="0086687D"/>
    <w:rsid w:val="0086699E"/>
    <w:rsid w:val="008669B3"/>
    <w:rsid w:val="00866A6C"/>
    <w:rsid w:val="00866A6F"/>
    <w:rsid w:val="00866B3B"/>
    <w:rsid w:val="00866B8A"/>
    <w:rsid w:val="00866BB8"/>
    <w:rsid w:val="00866CEF"/>
    <w:rsid w:val="00866D61"/>
    <w:rsid w:val="00866EC2"/>
    <w:rsid w:val="00866EE2"/>
    <w:rsid w:val="00866F10"/>
    <w:rsid w:val="00866F29"/>
    <w:rsid w:val="00866F9B"/>
    <w:rsid w:val="00866FA2"/>
    <w:rsid w:val="00866FC3"/>
    <w:rsid w:val="0086705A"/>
    <w:rsid w:val="00867126"/>
    <w:rsid w:val="00867190"/>
    <w:rsid w:val="00867251"/>
    <w:rsid w:val="008672E8"/>
    <w:rsid w:val="00867360"/>
    <w:rsid w:val="0086745E"/>
    <w:rsid w:val="00867508"/>
    <w:rsid w:val="00867538"/>
    <w:rsid w:val="00867634"/>
    <w:rsid w:val="008676B6"/>
    <w:rsid w:val="008676BB"/>
    <w:rsid w:val="008676C1"/>
    <w:rsid w:val="008676E4"/>
    <w:rsid w:val="008676FF"/>
    <w:rsid w:val="0086776C"/>
    <w:rsid w:val="008677AB"/>
    <w:rsid w:val="008677D1"/>
    <w:rsid w:val="0086782A"/>
    <w:rsid w:val="008678CA"/>
    <w:rsid w:val="008678FA"/>
    <w:rsid w:val="00867964"/>
    <w:rsid w:val="00867986"/>
    <w:rsid w:val="008679C0"/>
    <w:rsid w:val="00867B30"/>
    <w:rsid w:val="00867C40"/>
    <w:rsid w:val="00867CB1"/>
    <w:rsid w:val="00867D00"/>
    <w:rsid w:val="00867DC1"/>
    <w:rsid w:val="00867DC4"/>
    <w:rsid w:val="00867E59"/>
    <w:rsid w:val="00867ED2"/>
    <w:rsid w:val="00867EE7"/>
    <w:rsid w:val="00867EE8"/>
    <w:rsid w:val="00867FF9"/>
    <w:rsid w:val="0087018B"/>
    <w:rsid w:val="008701EE"/>
    <w:rsid w:val="00870215"/>
    <w:rsid w:val="008703BA"/>
    <w:rsid w:val="00870408"/>
    <w:rsid w:val="00870479"/>
    <w:rsid w:val="008704FA"/>
    <w:rsid w:val="00870656"/>
    <w:rsid w:val="00870664"/>
    <w:rsid w:val="00870738"/>
    <w:rsid w:val="0087082B"/>
    <w:rsid w:val="0087088F"/>
    <w:rsid w:val="00870A46"/>
    <w:rsid w:val="00870ABC"/>
    <w:rsid w:val="00870B11"/>
    <w:rsid w:val="00870C22"/>
    <w:rsid w:val="00870D87"/>
    <w:rsid w:val="00870F3D"/>
    <w:rsid w:val="00870F69"/>
    <w:rsid w:val="00870FF7"/>
    <w:rsid w:val="00871033"/>
    <w:rsid w:val="008710F5"/>
    <w:rsid w:val="0087118D"/>
    <w:rsid w:val="00871202"/>
    <w:rsid w:val="008712A8"/>
    <w:rsid w:val="008712FE"/>
    <w:rsid w:val="00871375"/>
    <w:rsid w:val="00871423"/>
    <w:rsid w:val="00871502"/>
    <w:rsid w:val="00871594"/>
    <w:rsid w:val="00871609"/>
    <w:rsid w:val="00871635"/>
    <w:rsid w:val="0087164A"/>
    <w:rsid w:val="008717D2"/>
    <w:rsid w:val="00871974"/>
    <w:rsid w:val="00871992"/>
    <w:rsid w:val="008719B5"/>
    <w:rsid w:val="008719F8"/>
    <w:rsid w:val="00871A43"/>
    <w:rsid w:val="00871AC8"/>
    <w:rsid w:val="00871B75"/>
    <w:rsid w:val="00871B94"/>
    <w:rsid w:val="00871BEB"/>
    <w:rsid w:val="00871CC6"/>
    <w:rsid w:val="00871CE7"/>
    <w:rsid w:val="00871DB4"/>
    <w:rsid w:val="00871E26"/>
    <w:rsid w:val="00871E76"/>
    <w:rsid w:val="00871E84"/>
    <w:rsid w:val="00871F37"/>
    <w:rsid w:val="00871F7B"/>
    <w:rsid w:val="00872099"/>
    <w:rsid w:val="0087211B"/>
    <w:rsid w:val="0087218A"/>
    <w:rsid w:val="008721DC"/>
    <w:rsid w:val="00872238"/>
    <w:rsid w:val="0087226D"/>
    <w:rsid w:val="0087227C"/>
    <w:rsid w:val="008722FA"/>
    <w:rsid w:val="0087232F"/>
    <w:rsid w:val="00872395"/>
    <w:rsid w:val="008723EF"/>
    <w:rsid w:val="00872416"/>
    <w:rsid w:val="00872429"/>
    <w:rsid w:val="0087245D"/>
    <w:rsid w:val="008724E7"/>
    <w:rsid w:val="00872565"/>
    <w:rsid w:val="0087257E"/>
    <w:rsid w:val="0087258C"/>
    <w:rsid w:val="008725C7"/>
    <w:rsid w:val="00872637"/>
    <w:rsid w:val="008726ED"/>
    <w:rsid w:val="0087277B"/>
    <w:rsid w:val="00872831"/>
    <w:rsid w:val="008728CB"/>
    <w:rsid w:val="00872909"/>
    <w:rsid w:val="00872968"/>
    <w:rsid w:val="008729BA"/>
    <w:rsid w:val="008729E9"/>
    <w:rsid w:val="00872A7A"/>
    <w:rsid w:val="00872A7F"/>
    <w:rsid w:val="00872B11"/>
    <w:rsid w:val="00872B86"/>
    <w:rsid w:val="00872C6D"/>
    <w:rsid w:val="00872D58"/>
    <w:rsid w:val="00872E57"/>
    <w:rsid w:val="00872E60"/>
    <w:rsid w:val="00872E77"/>
    <w:rsid w:val="00872E97"/>
    <w:rsid w:val="00872EDA"/>
    <w:rsid w:val="00872FBD"/>
    <w:rsid w:val="00873036"/>
    <w:rsid w:val="008730BA"/>
    <w:rsid w:val="0087314E"/>
    <w:rsid w:val="0087325B"/>
    <w:rsid w:val="00873260"/>
    <w:rsid w:val="0087328D"/>
    <w:rsid w:val="00873329"/>
    <w:rsid w:val="008733BB"/>
    <w:rsid w:val="008733D5"/>
    <w:rsid w:val="008734DD"/>
    <w:rsid w:val="00873584"/>
    <w:rsid w:val="008735B9"/>
    <w:rsid w:val="008735C6"/>
    <w:rsid w:val="00873693"/>
    <w:rsid w:val="00873779"/>
    <w:rsid w:val="008737E9"/>
    <w:rsid w:val="0087387D"/>
    <w:rsid w:val="008738D9"/>
    <w:rsid w:val="008738F2"/>
    <w:rsid w:val="008739E0"/>
    <w:rsid w:val="00873A4D"/>
    <w:rsid w:val="00873B63"/>
    <w:rsid w:val="00873B99"/>
    <w:rsid w:val="00873BBB"/>
    <w:rsid w:val="00873BD5"/>
    <w:rsid w:val="00873C77"/>
    <w:rsid w:val="00873D90"/>
    <w:rsid w:val="00873FC8"/>
    <w:rsid w:val="00873FE5"/>
    <w:rsid w:val="0087403C"/>
    <w:rsid w:val="00874067"/>
    <w:rsid w:val="008740D1"/>
    <w:rsid w:val="008741FC"/>
    <w:rsid w:val="0087426A"/>
    <w:rsid w:val="00874281"/>
    <w:rsid w:val="008743FF"/>
    <w:rsid w:val="008744ED"/>
    <w:rsid w:val="008744F0"/>
    <w:rsid w:val="008744F6"/>
    <w:rsid w:val="00874520"/>
    <w:rsid w:val="008745FE"/>
    <w:rsid w:val="0087464D"/>
    <w:rsid w:val="0087466D"/>
    <w:rsid w:val="0087468D"/>
    <w:rsid w:val="00874699"/>
    <w:rsid w:val="008746B6"/>
    <w:rsid w:val="0087473C"/>
    <w:rsid w:val="0087475A"/>
    <w:rsid w:val="0087486D"/>
    <w:rsid w:val="00874899"/>
    <w:rsid w:val="008748A0"/>
    <w:rsid w:val="008748AD"/>
    <w:rsid w:val="00874937"/>
    <w:rsid w:val="00874A44"/>
    <w:rsid w:val="00874A77"/>
    <w:rsid w:val="00874AA8"/>
    <w:rsid w:val="00874AC8"/>
    <w:rsid w:val="00874B18"/>
    <w:rsid w:val="00874B30"/>
    <w:rsid w:val="00874B71"/>
    <w:rsid w:val="00874B92"/>
    <w:rsid w:val="00874C26"/>
    <w:rsid w:val="00874E2B"/>
    <w:rsid w:val="00874E44"/>
    <w:rsid w:val="00874ECA"/>
    <w:rsid w:val="00874F22"/>
    <w:rsid w:val="00874FC9"/>
    <w:rsid w:val="00874FF1"/>
    <w:rsid w:val="00875038"/>
    <w:rsid w:val="0087505C"/>
    <w:rsid w:val="0087505D"/>
    <w:rsid w:val="00875066"/>
    <w:rsid w:val="00875098"/>
    <w:rsid w:val="0087515D"/>
    <w:rsid w:val="00875162"/>
    <w:rsid w:val="008751DA"/>
    <w:rsid w:val="008752EC"/>
    <w:rsid w:val="00875358"/>
    <w:rsid w:val="008753A3"/>
    <w:rsid w:val="008753DE"/>
    <w:rsid w:val="0087540A"/>
    <w:rsid w:val="008754A3"/>
    <w:rsid w:val="008754FC"/>
    <w:rsid w:val="0087556B"/>
    <w:rsid w:val="0087557A"/>
    <w:rsid w:val="00875654"/>
    <w:rsid w:val="0087567C"/>
    <w:rsid w:val="008756C7"/>
    <w:rsid w:val="0087570D"/>
    <w:rsid w:val="0087579D"/>
    <w:rsid w:val="008757A6"/>
    <w:rsid w:val="008757D3"/>
    <w:rsid w:val="00875B3B"/>
    <w:rsid w:val="00875BB8"/>
    <w:rsid w:val="00875C54"/>
    <w:rsid w:val="00875C5E"/>
    <w:rsid w:val="00875C87"/>
    <w:rsid w:val="00875CE4"/>
    <w:rsid w:val="00875CE9"/>
    <w:rsid w:val="00875CF0"/>
    <w:rsid w:val="00875DC2"/>
    <w:rsid w:val="00875DEA"/>
    <w:rsid w:val="00875E68"/>
    <w:rsid w:val="00875F52"/>
    <w:rsid w:val="00876006"/>
    <w:rsid w:val="0087600A"/>
    <w:rsid w:val="00876010"/>
    <w:rsid w:val="008760E0"/>
    <w:rsid w:val="0087613C"/>
    <w:rsid w:val="008761C2"/>
    <w:rsid w:val="008762E7"/>
    <w:rsid w:val="00876379"/>
    <w:rsid w:val="008763EA"/>
    <w:rsid w:val="00876474"/>
    <w:rsid w:val="00876487"/>
    <w:rsid w:val="008764D2"/>
    <w:rsid w:val="008765C9"/>
    <w:rsid w:val="0087664B"/>
    <w:rsid w:val="0087664F"/>
    <w:rsid w:val="0087666D"/>
    <w:rsid w:val="00876677"/>
    <w:rsid w:val="008766A3"/>
    <w:rsid w:val="008766E1"/>
    <w:rsid w:val="00876931"/>
    <w:rsid w:val="00876A93"/>
    <w:rsid w:val="00876B9D"/>
    <w:rsid w:val="00876C2A"/>
    <w:rsid w:val="00876C36"/>
    <w:rsid w:val="00876C67"/>
    <w:rsid w:val="00876C73"/>
    <w:rsid w:val="00876D26"/>
    <w:rsid w:val="00876DE7"/>
    <w:rsid w:val="00876E1D"/>
    <w:rsid w:val="00876F0A"/>
    <w:rsid w:val="00876F69"/>
    <w:rsid w:val="00876FF2"/>
    <w:rsid w:val="00877046"/>
    <w:rsid w:val="0087713F"/>
    <w:rsid w:val="00877167"/>
    <w:rsid w:val="0087726B"/>
    <w:rsid w:val="0087733A"/>
    <w:rsid w:val="0087744E"/>
    <w:rsid w:val="0087747B"/>
    <w:rsid w:val="008774DD"/>
    <w:rsid w:val="0087762C"/>
    <w:rsid w:val="00877654"/>
    <w:rsid w:val="0087769D"/>
    <w:rsid w:val="0087774E"/>
    <w:rsid w:val="008777C0"/>
    <w:rsid w:val="00877858"/>
    <w:rsid w:val="008778CB"/>
    <w:rsid w:val="008778D3"/>
    <w:rsid w:val="008778E7"/>
    <w:rsid w:val="008778EE"/>
    <w:rsid w:val="0087795F"/>
    <w:rsid w:val="00877993"/>
    <w:rsid w:val="008779A4"/>
    <w:rsid w:val="00877AA6"/>
    <w:rsid w:val="00877B69"/>
    <w:rsid w:val="00877BC4"/>
    <w:rsid w:val="00877C4E"/>
    <w:rsid w:val="00877C79"/>
    <w:rsid w:val="00877D04"/>
    <w:rsid w:val="00877D6C"/>
    <w:rsid w:val="00877DD8"/>
    <w:rsid w:val="0088002F"/>
    <w:rsid w:val="0088004E"/>
    <w:rsid w:val="0088005E"/>
    <w:rsid w:val="0088005F"/>
    <w:rsid w:val="0088009E"/>
    <w:rsid w:val="00880151"/>
    <w:rsid w:val="00880162"/>
    <w:rsid w:val="00880181"/>
    <w:rsid w:val="008801DE"/>
    <w:rsid w:val="00880225"/>
    <w:rsid w:val="008802A3"/>
    <w:rsid w:val="008802DB"/>
    <w:rsid w:val="008803E3"/>
    <w:rsid w:val="008803FC"/>
    <w:rsid w:val="008803FF"/>
    <w:rsid w:val="00880489"/>
    <w:rsid w:val="0088054A"/>
    <w:rsid w:val="008805BC"/>
    <w:rsid w:val="008805D7"/>
    <w:rsid w:val="00880791"/>
    <w:rsid w:val="00880837"/>
    <w:rsid w:val="008808F0"/>
    <w:rsid w:val="00880925"/>
    <w:rsid w:val="0088098A"/>
    <w:rsid w:val="00880B0F"/>
    <w:rsid w:val="00880B4B"/>
    <w:rsid w:val="00880B96"/>
    <w:rsid w:val="00880BB2"/>
    <w:rsid w:val="00880D0F"/>
    <w:rsid w:val="00880DBB"/>
    <w:rsid w:val="00880E30"/>
    <w:rsid w:val="00880EA0"/>
    <w:rsid w:val="00880F9B"/>
    <w:rsid w:val="00880FED"/>
    <w:rsid w:val="00881095"/>
    <w:rsid w:val="008810CC"/>
    <w:rsid w:val="008810D1"/>
    <w:rsid w:val="008811AF"/>
    <w:rsid w:val="0088126F"/>
    <w:rsid w:val="008812A4"/>
    <w:rsid w:val="008813D0"/>
    <w:rsid w:val="008813D1"/>
    <w:rsid w:val="008813DB"/>
    <w:rsid w:val="00881449"/>
    <w:rsid w:val="008814AE"/>
    <w:rsid w:val="008814BC"/>
    <w:rsid w:val="00881640"/>
    <w:rsid w:val="00881774"/>
    <w:rsid w:val="008818F4"/>
    <w:rsid w:val="0088193C"/>
    <w:rsid w:val="00881945"/>
    <w:rsid w:val="00881954"/>
    <w:rsid w:val="0088195F"/>
    <w:rsid w:val="008819C0"/>
    <w:rsid w:val="00881B28"/>
    <w:rsid w:val="00881B2E"/>
    <w:rsid w:val="00881C57"/>
    <w:rsid w:val="00881C7A"/>
    <w:rsid w:val="00881CB0"/>
    <w:rsid w:val="00881CC8"/>
    <w:rsid w:val="00881E34"/>
    <w:rsid w:val="00881E7C"/>
    <w:rsid w:val="00881E84"/>
    <w:rsid w:val="00881EC1"/>
    <w:rsid w:val="00881EC5"/>
    <w:rsid w:val="00881F9C"/>
    <w:rsid w:val="00882002"/>
    <w:rsid w:val="0088200E"/>
    <w:rsid w:val="0088205A"/>
    <w:rsid w:val="0088209F"/>
    <w:rsid w:val="00882151"/>
    <w:rsid w:val="008821A3"/>
    <w:rsid w:val="008821BE"/>
    <w:rsid w:val="008822B2"/>
    <w:rsid w:val="008822C8"/>
    <w:rsid w:val="008822D3"/>
    <w:rsid w:val="008822D5"/>
    <w:rsid w:val="00882372"/>
    <w:rsid w:val="008824B2"/>
    <w:rsid w:val="0088253B"/>
    <w:rsid w:val="008825A8"/>
    <w:rsid w:val="008825BC"/>
    <w:rsid w:val="0088265A"/>
    <w:rsid w:val="00882668"/>
    <w:rsid w:val="008826FF"/>
    <w:rsid w:val="00882758"/>
    <w:rsid w:val="008827B2"/>
    <w:rsid w:val="00882805"/>
    <w:rsid w:val="0088280C"/>
    <w:rsid w:val="0088281A"/>
    <w:rsid w:val="00882961"/>
    <w:rsid w:val="008829EA"/>
    <w:rsid w:val="008829F5"/>
    <w:rsid w:val="00882ADA"/>
    <w:rsid w:val="00882BC0"/>
    <w:rsid w:val="00882BC8"/>
    <w:rsid w:val="00882E55"/>
    <w:rsid w:val="00882E6C"/>
    <w:rsid w:val="00882F28"/>
    <w:rsid w:val="00882F44"/>
    <w:rsid w:val="00882FDC"/>
    <w:rsid w:val="00883063"/>
    <w:rsid w:val="008830BD"/>
    <w:rsid w:val="008831F9"/>
    <w:rsid w:val="0088322E"/>
    <w:rsid w:val="0088326D"/>
    <w:rsid w:val="0088328C"/>
    <w:rsid w:val="008832B2"/>
    <w:rsid w:val="0088332E"/>
    <w:rsid w:val="008833A1"/>
    <w:rsid w:val="008833D9"/>
    <w:rsid w:val="008833F4"/>
    <w:rsid w:val="008834CA"/>
    <w:rsid w:val="008835B1"/>
    <w:rsid w:val="008835DF"/>
    <w:rsid w:val="00883680"/>
    <w:rsid w:val="008836DC"/>
    <w:rsid w:val="00883718"/>
    <w:rsid w:val="00883790"/>
    <w:rsid w:val="00883802"/>
    <w:rsid w:val="00883857"/>
    <w:rsid w:val="00883882"/>
    <w:rsid w:val="008838DE"/>
    <w:rsid w:val="008838DF"/>
    <w:rsid w:val="008838F7"/>
    <w:rsid w:val="00883998"/>
    <w:rsid w:val="008839BD"/>
    <w:rsid w:val="00883A23"/>
    <w:rsid w:val="00883A81"/>
    <w:rsid w:val="00883AC3"/>
    <w:rsid w:val="00883B2D"/>
    <w:rsid w:val="00883B86"/>
    <w:rsid w:val="00883C6D"/>
    <w:rsid w:val="00883D05"/>
    <w:rsid w:val="00883D07"/>
    <w:rsid w:val="00883D2C"/>
    <w:rsid w:val="00883DD1"/>
    <w:rsid w:val="00883E8F"/>
    <w:rsid w:val="00883EE3"/>
    <w:rsid w:val="00883F1F"/>
    <w:rsid w:val="00883F3E"/>
    <w:rsid w:val="00883FD8"/>
    <w:rsid w:val="0088401C"/>
    <w:rsid w:val="00884025"/>
    <w:rsid w:val="00884057"/>
    <w:rsid w:val="008840B6"/>
    <w:rsid w:val="0088411C"/>
    <w:rsid w:val="00884182"/>
    <w:rsid w:val="00884205"/>
    <w:rsid w:val="00884326"/>
    <w:rsid w:val="00884375"/>
    <w:rsid w:val="008843EF"/>
    <w:rsid w:val="008843FE"/>
    <w:rsid w:val="0088446B"/>
    <w:rsid w:val="0088448A"/>
    <w:rsid w:val="008844C0"/>
    <w:rsid w:val="008844CF"/>
    <w:rsid w:val="008844E8"/>
    <w:rsid w:val="00884512"/>
    <w:rsid w:val="008845A3"/>
    <w:rsid w:val="008845CA"/>
    <w:rsid w:val="0088469C"/>
    <w:rsid w:val="008846AA"/>
    <w:rsid w:val="008846DA"/>
    <w:rsid w:val="00884720"/>
    <w:rsid w:val="008847B8"/>
    <w:rsid w:val="00884889"/>
    <w:rsid w:val="0088489B"/>
    <w:rsid w:val="00884A8B"/>
    <w:rsid w:val="00884AD6"/>
    <w:rsid w:val="00884B77"/>
    <w:rsid w:val="00884C0A"/>
    <w:rsid w:val="00884C60"/>
    <w:rsid w:val="00884C63"/>
    <w:rsid w:val="00884D9F"/>
    <w:rsid w:val="00884DC6"/>
    <w:rsid w:val="00884E16"/>
    <w:rsid w:val="00884E44"/>
    <w:rsid w:val="00884E8D"/>
    <w:rsid w:val="00884F03"/>
    <w:rsid w:val="00884F27"/>
    <w:rsid w:val="00884F50"/>
    <w:rsid w:val="00884FAC"/>
    <w:rsid w:val="00884FEC"/>
    <w:rsid w:val="0088503F"/>
    <w:rsid w:val="0088504D"/>
    <w:rsid w:val="0088508C"/>
    <w:rsid w:val="008850C2"/>
    <w:rsid w:val="008850DC"/>
    <w:rsid w:val="008850FF"/>
    <w:rsid w:val="0088511B"/>
    <w:rsid w:val="00885135"/>
    <w:rsid w:val="00885216"/>
    <w:rsid w:val="00885259"/>
    <w:rsid w:val="00885321"/>
    <w:rsid w:val="00885348"/>
    <w:rsid w:val="00885476"/>
    <w:rsid w:val="008855ED"/>
    <w:rsid w:val="00885701"/>
    <w:rsid w:val="00885818"/>
    <w:rsid w:val="00885908"/>
    <w:rsid w:val="00885958"/>
    <w:rsid w:val="008859D5"/>
    <w:rsid w:val="00885A5F"/>
    <w:rsid w:val="00885B99"/>
    <w:rsid w:val="00885CEA"/>
    <w:rsid w:val="00885D1A"/>
    <w:rsid w:val="00885D79"/>
    <w:rsid w:val="00885EDB"/>
    <w:rsid w:val="0088602C"/>
    <w:rsid w:val="0088606D"/>
    <w:rsid w:val="008860E8"/>
    <w:rsid w:val="008861FA"/>
    <w:rsid w:val="00886239"/>
    <w:rsid w:val="008862D3"/>
    <w:rsid w:val="00886339"/>
    <w:rsid w:val="00886358"/>
    <w:rsid w:val="0088639C"/>
    <w:rsid w:val="008863CA"/>
    <w:rsid w:val="008864A5"/>
    <w:rsid w:val="008864B7"/>
    <w:rsid w:val="00886539"/>
    <w:rsid w:val="00886564"/>
    <w:rsid w:val="008865A8"/>
    <w:rsid w:val="008865BB"/>
    <w:rsid w:val="008865C7"/>
    <w:rsid w:val="00886652"/>
    <w:rsid w:val="00886712"/>
    <w:rsid w:val="00886826"/>
    <w:rsid w:val="00886957"/>
    <w:rsid w:val="00886A65"/>
    <w:rsid w:val="00886BA3"/>
    <w:rsid w:val="00886BDE"/>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4F4"/>
    <w:rsid w:val="008875C6"/>
    <w:rsid w:val="00887695"/>
    <w:rsid w:val="00887700"/>
    <w:rsid w:val="00887784"/>
    <w:rsid w:val="008878E4"/>
    <w:rsid w:val="008878F4"/>
    <w:rsid w:val="00887933"/>
    <w:rsid w:val="00887979"/>
    <w:rsid w:val="008879B7"/>
    <w:rsid w:val="008879EC"/>
    <w:rsid w:val="00887A50"/>
    <w:rsid w:val="00887A78"/>
    <w:rsid w:val="00887B10"/>
    <w:rsid w:val="00887C76"/>
    <w:rsid w:val="00887D76"/>
    <w:rsid w:val="00887D88"/>
    <w:rsid w:val="00887E3E"/>
    <w:rsid w:val="00887EEC"/>
    <w:rsid w:val="00890093"/>
    <w:rsid w:val="00890102"/>
    <w:rsid w:val="00890107"/>
    <w:rsid w:val="00890128"/>
    <w:rsid w:val="0089013A"/>
    <w:rsid w:val="00890289"/>
    <w:rsid w:val="008902C0"/>
    <w:rsid w:val="0089030F"/>
    <w:rsid w:val="00890315"/>
    <w:rsid w:val="00890345"/>
    <w:rsid w:val="008903DA"/>
    <w:rsid w:val="008903DD"/>
    <w:rsid w:val="00890418"/>
    <w:rsid w:val="00890436"/>
    <w:rsid w:val="0089043F"/>
    <w:rsid w:val="008906F8"/>
    <w:rsid w:val="0089071B"/>
    <w:rsid w:val="00890774"/>
    <w:rsid w:val="00890991"/>
    <w:rsid w:val="008909CF"/>
    <w:rsid w:val="00890A93"/>
    <w:rsid w:val="00890A9E"/>
    <w:rsid w:val="00890AA9"/>
    <w:rsid w:val="00890AD6"/>
    <w:rsid w:val="00890B10"/>
    <w:rsid w:val="00890B3D"/>
    <w:rsid w:val="00890B89"/>
    <w:rsid w:val="00890BCA"/>
    <w:rsid w:val="00890D48"/>
    <w:rsid w:val="00890D81"/>
    <w:rsid w:val="00890EEC"/>
    <w:rsid w:val="0089102E"/>
    <w:rsid w:val="0089106F"/>
    <w:rsid w:val="0089110A"/>
    <w:rsid w:val="00891111"/>
    <w:rsid w:val="00891115"/>
    <w:rsid w:val="0089113C"/>
    <w:rsid w:val="008911A1"/>
    <w:rsid w:val="0089128A"/>
    <w:rsid w:val="008912E8"/>
    <w:rsid w:val="008912F1"/>
    <w:rsid w:val="008913D0"/>
    <w:rsid w:val="008913E8"/>
    <w:rsid w:val="00891423"/>
    <w:rsid w:val="00891503"/>
    <w:rsid w:val="008915C2"/>
    <w:rsid w:val="008915E4"/>
    <w:rsid w:val="00891624"/>
    <w:rsid w:val="0089171B"/>
    <w:rsid w:val="0089173F"/>
    <w:rsid w:val="0089176F"/>
    <w:rsid w:val="008918B7"/>
    <w:rsid w:val="0089192C"/>
    <w:rsid w:val="00891A0D"/>
    <w:rsid w:val="00891B5C"/>
    <w:rsid w:val="00891BC4"/>
    <w:rsid w:val="00891C52"/>
    <w:rsid w:val="00891CA1"/>
    <w:rsid w:val="00891F46"/>
    <w:rsid w:val="00891FD4"/>
    <w:rsid w:val="00891FE6"/>
    <w:rsid w:val="00892070"/>
    <w:rsid w:val="00892116"/>
    <w:rsid w:val="0089214B"/>
    <w:rsid w:val="0089215A"/>
    <w:rsid w:val="0089234E"/>
    <w:rsid w:val="00892372"/>
    <w:rsid w:val="008923BD"/>
    <w:rsid w:val="0089242A"/>
    <w:rsid w:val="008924AA"/>
    <w:rsid w:val="0089255F"/>
    <w:rsid w:val="00892636"/>
    <w:rsid w:val="00892684"/>
    <w:rsid w:val="008927D7"/>
    <w:rsid w:val="00892825"/>
    <w:rsid w:val="0089290D"/>
    <w:rsid w:val="008929CB"/>
    <w:rsid w:val="008929E5"/>
    <w:rsid w:val="00892A8F"/>
    <w:rsid w:val="00892B3D"/>
    <w:rsid w:val="00892B40"/>
    <w:rsid w:val="00892BE3"/>
    <w:rsid w:val="00892D1C"/>
    <w:rsid w:val="00892D2F"/>
    <w:rsid w:val="00892DCD"/>
    <w:rsid w:val="00892DE0"/>
    <w:rsid w:val="00892F7F"/>
    <w:rsid w:val="00893081"/>
    <w:rsid w:val="00893099"/>
    <w:rsid w:val="0089309F"/>
    <w:rsid w:val="0089315B"/>
    <w:rsid w:val="0089317C"/>
    <w:rsid w:val="00893197"/>
    <w:rsid w:val="008931DF"/>
    <w:rsid w:val="0089320D"/>
    <w:rsid w:val="0089331D"/>
    <w:rsid w:val="00893359"/>
    <w:rsid w:val="00893394"/>
    <w:rsid w:val="008933AC"/>
    <w:rsid w:val="008933EC"/>
    <w:rsid w:val="0089340C"/>
    <w:rsid w:val="0089342E"/>
    <w:rsid w:val="0089347B"/>
    <w:rsid w:val="008934B7"/>
    <w:rsid w:val="008937A8"/>
    <w:rsid w:val="0089389B"/>
    <w:rsid w:val="008938D3"/>
    <w:rsid w:val="0089393F"/>
    <w:rsid w:val="00893952"/>
    <w:rsid w:val="0089395B"/>
    <w:rsid w:val="008939B6"/>
    <w:rsid w:val="008939EE"/>
    <w:rsid w:val="00893A99"/>
    <w:rsid w:val="00893AA5"/>
    <w:rsid w:val="00893B4D"/>
    <w:rsid w:val="00893B5F"/>
    <w:rsid w:val="00893B9E"/>
    <w:rsid w:val="00893C58"/>
    <w:rsid w:val="00893CA8"/>
    <w:rsid w:val="00893CC0"/>
    <w:rsid w:val="00893CD0"/>
    <w:rsid w:val="00893D3E"/>
    <w:rsid w:val="00893D8F"/>
    <w:rsid w:val="00893E36"/>
    <w:rsid w:val="00893E53"/>
    <w:rsid w:val="00893E79"/>
    <w:rsid w:val="00893F09"/>
    <w:rsid w:val="00893F1F"/>
    <w:rsid w:val="00893F33"/>
    <w:rsid w:val="00894014"/>
    <w:rsid w:val="00894047"/>
    <w:rsid w:val="00894085"/>
    <w:rsid w:val="008940C7"/>
    <w:rsid w:val="0089410F"/>
    <w:rsid w:val="00894125"/>
    <w:rsid w:val="0089413C"/>
    <w:rsid w:val="00894173"/>
    <w:rsid w:val="008941CD"/>
    <w:rsid w:val="008941E5"/>
    <w:rsid w:val="008941F3"/>
    <w:rsid w:val="008942FF"/>
    <w:rsid w:val="00894319"/>
    <w:rsid w:val="00894321"/>
    <w:rsid w:val="008943DA"/>
    <w:rsid w:val="00894464"/>
    <w:rsid w:val="00894468"/>
    <w:rsid w:val="00894475"/>
    <w:rsid w:val="00894501"/>
    <w:rsid w:val="0089453E"/>
    <w:rsid w:val="00894626"/>
    <w:rsid w:val="008948B1"/>
    <w:rsid w:val="008948D1"/>
    <w:rsid w:val="00894961"/>
    <w:rsid w:val="008949CC"/>
    <w:rsid w:val="008949E0"/>
    <w:rsid w:val="00894A2B"/>
    <w:rsid w:val="00894A4C"/>
    <w:rsid w:val="00894A69"/>
    <w:rsid w:val="00894A89"/>
    <w:rsid w:val="00894C80"/>
    <w:rsid w:val="00894CC3"/>
    <w:rsid w:val="00894D54"/>
    <w:rsid w:val="00894D88"/>
    <w:rsid w:val="00894E03"/>
    <w:rsid w:val="00894E43"/>
    <w:rsid w:val="00894EBB"/>
    <w:rsid w:val="00894F52"/>
    <w:rsid w:val="0089503C"/>
    <w:rsid w:val="0089517B"/>
    <w:rsid w:val="00895215"/>
    <w:rsid w:val="008952A1"/>
    <w:rsid w:val="008952A8"/>
    <w:rsid w:val="008952C6"/>
    <w:rsid w:val="008952E2"/>
    <w:rsid w:val="008952F1"/>
    <w:rsid w:val="0089532E"/>
    <w:rsid w:val="00895351"/>
    <w:rsid w:val="008953FE"/>
    <w:rsid w:val="0089542E"/>
    <w:rsid w:val="0089546B"/>
    <w:rsid w:val="00895590"/>
    <w:rsid w:val="008955B5"/>
    <w:rsid w:val="00895664"/>
    <w:rsid w:val="008956F8"/>
    <w:rsid w:val="00895732"/>
    <w:rsid w:val="0089576A"/>
    <w:rsid w:val="00895809"/>
    <w:rsid w:val="0089580A"/>
    <w:rsid w:val="00895863"/>
    <w:rsid w:val="00895886"/>
    <w:rsid w:val="008959BE"/>
    <w:rsid w:val="008959D6"/>
    <w:rsid w:val="008959FB"/>
    <w:rsid w:val="00895A28"/>
    <w:rsid w:val="00895ABC"/>
    <w:rsid w:val="00895AD2"/>
    <w:rsid w:val="00895AD5"/>
    <w:rsid w:val="00895B0D"/>
    <w:rsid w:val="00895B13"/>
    <w:rsid w:val="00895C33"/>
    <w:rsid w:val="00895CB3"/>
    <w:rsid w:val="00895EC1"/>
    <w:rsid w:val="00895EFC"/>
    <w:rsid w:val="00895F36"/>
    <w:rsid w:val="00895F4B"/>
    <w:rsid w:val="00895F59"/>
    <w:rsid w:val="00895FE7"/>
    <w:rsid w:val="00896082"/>
    <w:rsid w:val="00896194"/>
    <w:rsid w:val="00896212"/>
    <w:rsid w:val="008962A3"/>
    <w:rsid w:val="008963C8"/>
    <w:rsid w:val="008964B2"/>
    <w:rsid w:val="008964C3"/>
    <w:rsid w:val="0089659E"/>
    <w:rsid w:val="008965AF"/>
    <w:rsid w:val="008965E9"/>
    <w:rsid w:val="0089666F"/>
    <w:rsid w:val="0089673D"/>
    <w:rsid w:val="0089677E"/>
    <w:rsid w:val="008967F1"/>
    <w:rsid w:val="00896812"/>
    <w:rsid w:val="0089683F"/>
    <w:rsid w:val="0089695F"/>
    <w:rsid w:val="00896960"/>
    <w:rsid w:val="00896A67"/>
    <w:rsid w:val="00896AAD"/>
    <w:rsid w:val="00896ACA"/>
    <w:rsid w:val="00896AF6"/>
    <w:rsid w:val="00896C23"/>
    <w:rsid w:val="00896C4F"/>
    <w:rsid w:val="00896C57"/>
    <w:rsid w:val="00896CBF"/>
    <w:rsid w:val="00896CC7"/>
    <w:rsid w:val="00896D24"/>
    <w:rsid w:val="00896D7D"/>
    <w:rsid w:val="00896DAC"/>
    <w:rsid w:val="00896DD3"/>
    <w:rsid w:val="00896E22"/>
    <w:rsid w:val="00896E8C"/>
    <w:rsid w:val="00896E9F"/>
    <w:rsid w:val="00896EC7"/>
    <w:rsid w:val="00897074"/>
    <w:rsid w:val="0089707B"/>
    <w:rsid w:val="00897156"/>
    <w:rsid w:val="008971C6"/>
    <w:rsid w:val="0089722B"/>
    <w:rsid w:val="00897283"/>
    <w:rsid w:val="008972AE"/>
    <w:rsid w:val="008972EA"/>
    <w:rsid w:val="008973A1"/>
    <w:rsid w:val="00897558"/>
    <w:rsid w:val="00897560"/>
    <w:rsid w:val="008976FF"/>
    <w:rsid w:val="00897722"/>
    <w:rsid w:val="00897740"/>
    <w:rsid w:val="00897778"/>
    <w:rsid w:val="00897810"/>
    <w:rsid w:val="00897912"/>
    <w:rsid w:val="008979B4"/>
    <w:rsid w:val="00897B04"/>
    <w:rsid w:val="00897B51"/>
    <w:rsid w:val="00897B8C"/>
    <w:rsid w:val="00897BCF"/>
    <w:rsid w:val="00897BDE"/>
    <w:rsid w:val="00897E07"/>
    <w:rsid w:val="00897E97"/>
    <w:rsid w:val="00897EA4"/>
    <w:rsid w:val="00897EAE"/>
    <w:rsid w:val="00897EB2"/>
    <w:rsid w:val="00897F4E"/>
    <w:rsid w:val="00897F62"/>
    <w:rsid w:val="00897F88"/>
    <w:rsid w:val="00897FAF"/>
    <w:rsid w:val="008A0062"/>
    <w:rsid w:val="008A00D4"/>
    <w:rsid w:val="008A0113"/>
    <w:rsid w:val="008A025A"/>
    <w:rsid w:val="008A0279"/>
    <w:rsid w:val="008A0282"/>
    <w:rsid w:val="008A0309"/>
    <w:rsid w:val="008A0359"/>
    <w:rsid w:val="008A036D"/>
    <w:rsid w:val="008A03E9"/>
    <w:rsid w:val="008A0657"/>
    <w:rsid w:val="008A0772"/>
    <w:rsid w:val="008A07BB"/>
    <w:rsid w:val="008A082A"/>
    <w:rsid w:val="008A08A5"/>
    <w:rsid w:val="008A09D1"/>
    <w:rsid w:val="008A09EB"/>
    <w:rsid w:val="008A0A28"/>
    <w:rsid w:val="008A0AD0"/>
    <w:rsid w:val="008A0B58"/>
    <w:rsid w:val="008A0BEA"/>
    <w:rsid w:val="008A0CB3"/>
    <w:rsid w:val="008A0CB8"/>
    <w:rsid w:val="008A0D0B"/>
    <w:rsid w:val="008A0D86"/>
    <w:rsid w:val="008A0E28"/>
    <w:rsid w:val="008A0E9C"/>
    <w:rsid w:val="008A0EE7"/>
    <w:rsid w:val="008A1028"/>
    <w:rsid w:val="008A10DB"/>
    <w:rsid w:val="008A111A"/>
    <w:rsid w:val="008A1141"/>
    <w:rsid w:val="008A11C8"/>
    <w:rsid w:val="008A12DE"/>
    <w:rsid w:val="008A1329"/>
    <w:rsid w:val="008A13B3"/>
    <w:rsid w:val="008A13EE"/>
    <w:rsid w:val="008A1481"/>
    <w:rsid w:val="008A14B8"/>
    <w:rsid w:val="008A15A3"/>
    <w:rsid w:val="008A15B4"/>
    <w:rsid w:val="008A164F"/>
    <w:rsid w:val="008A1716"/>
    <w:rsid w:val="008A1763"/>
    <w:rsid w:val="008A179B"/>
    <w:rsid w:val="008A1801"/>
    <w:rsid w:val="008A1818"/>
    <w:rsid w:val="008A1890"/>
    <w:rsid w:val="008A1956"/>
    <w:rsid w:val="008A1A31"/>
    <w:rsid w:val="008A1B58"/>
    <w:rsid w:val="008A1BE9"/>
    <w:rsid w:val="008A1EA3"/>
    <w:rsid w:val="008A1EB7"/>
    <w:rsid w:val="008A1EF8"/>
    <w:rsid w:val="008A1F95"/>
    <w:rsid w:val="008A2036"/>
    <w:rsid w:val="008A20B6"/>
    <w:rsid w:val="008A20E8"/>
    <w:rsid w:val="008A20FE"/>
    <w:rsid w:val="008A2183"/>
    <w:rsid w:val="008A2232"/>
    <w:rsid w:val="008A2242"/>
    <w:rsid w:val="008A237C"/>
    <w:rsid w:val="008A23E3"/>
    <w:rsid w:val="008A249F"/>
    <w:rsid w:val="008A24AA"/>
    <w:rsid w:val="008A24FE"/>
    <w:rsid w:val="008A2527"/>
    <w:rsid w:val="008A2530"/>
    <w:rsid w:val="008A2638"/>
    <w:rsid w:val="008A2643"/>
    <w:rsid w:val="008A26F4"/>
    <w:rsid w:val="008A2799"/>
    <w:rsid w:val="008A2939"/>
    <w:rsid w:val="008A29BC"/>
    <w:rsid w:val="008A29D9"/>
    <w:rsid w:val="008A2AB5"/>
    <w:rsid w:val="008A2ADE"/>
    <w:rsid w:val="008A2B6C"/>
    <w:rsid w:val="008A2BF4"/>
    <w:rsid w:val="008A2C03"/>
    <w:rsid w:val="008A2CAD"/>
    <w:rsid w:val="008A2CED"/>
    <w:rsid w:val="008A2CF3"/>
    <w:rsid w:val="008A2DC9"/>
    <w:rsid w:val="008A2E15"/>
    <w:rsid w:val="008A2E32"/>
    <w:rsid w:val="008A2E5D"/>
    <w:rsid w:val="008A2EAD"/>
    <w:rsid w:val="008A2F0E"/>
    <w:rsid w:val="008A2FA1"/>
    <w:rsid w:val="008A2FA3"/>
    <w:rsid w:val="008A30A7"/>
    <w:rsid w:val="008A31BB"/>
    <w:rsid w:val="008A31E7"/>
    <w:rsid w:val="008A31EF"/>
    <w:rsid w:val="008A3255"/>
    <w:rsid w:val="008A32B6"/>
    <w:rsid w:val="008A339A"/>
    <w:rsid w:val="008A340E"/>
    <w:rsid w:val="008A34D1"/>
    <w:rsid w:val="008A360E"/>
    <w:rsid w:val="008A3707"/>
    <w:rsid w:val="008A3793"/>
    <w:rsid w:val="008A37EE"/>
    <w:rsid w:val="008A3836"/>
    <w:rsid w:val="008A3997"/>
    <w:rsid w:val="008A3A76"/>
    <w:rsid w:val="008A3AAC"/>
    <w:rsid w:val="008A3BA1"/>
    <w:rsid w:val="008A3BBD"/>
    <w:rsid w:val="008A3C9C"/>
    <w:rsid w:val="008A3CB0"/>
    <w:rsid w:val="008A3CD4"/>
    <w:rsid w:val="008A3DCE"/>
    <w:rsid w:val="008A3E45"/>
    <w:rsid w:val="008A3E75"/>
    <w:rsid w:val="008A3E83"/>
    <w:rsid w:val="008A3ECA"/>
    <w:rsid w:val="008A4045"/>
    <w:rsid w:val="008A404F"/>
    <w:rsid w:val="008A408A"/>
    <w:rsid w:val="008A425F"/>
    <w:rsid w:val="008A42CF"/>
    <w:rsid w:val="008A42D5"/>
    <w:rsid w:val="008A4320"/>
    <w:rsid w:val="008A4367"/>
    <w:rsid w:val="008A4378"/>
    <w:rsid w:val="008A43ED"/>
    <w:rsid w:val="008A4434"/>
    <w:rsid w:val="008A4559"/>
    <w:rsid w:val="008A45EB"/>
    <w:rsid w:val="008A4688"/>
    <w:rsid w:val="008A469D"/>
    <w:rsid w:val="008A4719"/>
    <w:rsid w:val="008A47A4"/>
    <w:rsid w:val="008A481C"/>
    <w:rsid w:val="008A4AFB"/>
    <w:rsid w:val="008A4B75"/>
    <w:rsid w:val="008A4DAB"/>
    <w:rsid w:val="008A4DE0"/>
    <w:rsid w:val="008A4E0C"/>
    <w:rsid w:val="008A4E96"/>
    <w:rsid w:val="008A4F10"/>
    <w:rsid w:val="008A4F53"/>
    <w:rsid w:val="008A5011"/>
    <w:rsid w:val="008A5044"/>
    <w:rsid w:val="008A5126"/>
    <w:rsid w:val="008A5189"/>
    <w:rsid w:val="008A51CF"/>
    <w:rsid w:val="008A51FD"/>
    <w:rsid w:val="008A5287"/>
    <w:rsid w:val="008A52BC"/>
    <w:rsid w:val="008A5324"/>
    <w:rsid w:val="008A53C7"/>
    <w:rsid w:val="008A5493"/>
    <w:rsid w:val="008A54D8"/>
    <w:rsid w:val="008A54DB"/>
    <w:rsid w:val="008A557C"/>
    <w:rsid w:val="008A5663"/>
    <w:rsid w:val="008A56B6"/>
    <w:rsid w:val="008A5992"/>
    <w:rsid w:val="008A59B5"/>
    <w:rsid w:val="008A59F0"/>
    <w:rsid w:val="008A5A76"/>
    <w:rsid w:val="008A5AF8"/>
    <w:rsid w:val="008A5B30"/>
    <w:rsid w:val="008A5B87"/>
    <w:rsid w:val="008A5DD6"/>
    <w:rsid w:val="008A5E10"/>
    <w:rsid w:val="008A5E2C"/>
    <w:rsid w:val="008A5EA5"/>
    <w:rsid w:val="008A5F6C"/>
    <w:rsid w:val="008A5F90"/>
    <w:rsid w:val="008A5FFF"/>
    <w:rsid w:val="008A60E3"/>
    <w:rsid w:val="008A6160"/>
    <w:rsid w:val="008A6284"/>
    <w:rsid w:val="008A62AA"/>
    <w:rsid w:val="008A6304"/>
    <w:rsid w:val="008A635C"/>
    <w:rsid w:val="008A6390"/>
    <w:rsid w:val="008A6393"/>
    <w:rsid w:val="008A63AC"/>
    <w:rsid w:val="008A648F"/>
    <w:rsid w:val="008A64CB"/>
    <w:rsid w:val="008A653F"/>
    <w:rsid w:val="008A654B"/>
    <w:rsid w:val="008A6597"/>
    <w:rsid w:val="008A6605"/>
    <w:rsid w:val="008A66B5"/>
    <w:rsid w:val="008A671D"/>
    <w:rsid w:val="008A6742"/>
    <w:rsid w:val="008A677B"/>
    <w:rsid w:val="008A67F9"/>
    <w:rsid w:val="008A68E4"/>
    <w:rsid w:val="008A6A8D"/>
    <w:rsid w:val="008A6AFD"/>
    <w:rsid w:val="008A6B86"/>
    <w:rsid w:val="008A6C66"/>
    <w:rsid w:val="008A6C69"/>
    <w:rsid w:val="008A6C85"/>
    <w:rsid w:val="008A6CDF"/>
    <w:rsid w:val="008A6D33"/>
    <w:rsid w:val="008A6D70"/>
    <w:rsid w:val="008A6DE3"/>
    <w:rsid w:val="008A6E47"/>
    <w:rsid w:val="008A6F8A"/>
    <w:rsid w:val="008A7002"/>
    <w:rsid w:val="008A701C"/>
    <w:rsid w:val="008A7048"/>
    <w:rsid w:val="008A7051"/>
    <w:rsid w:val="008A7068"/>
    <w:rsid w:val="008A711E"/>
    <w:rsid w:val="008A7168"/>
    <w:rsid w:val="008A7186"/>
    <w:rsid w:val="008A71FC"/>
    <w:rsid w:val="008A7266"/>
    <w:rsid w:val="008A726C"/>
    <w:rsid w:val="008A72BE"/>
    <w:rsid w:val="008A72F6"/>
    <w:rsid w:val="008A73C7"/>
    <w:rsid w:val="008A73E0"/>
    <w:rsid w:val="008A7438"/>
    <w:rsid w:val="008A7498"/>
    <w:rsid w:val="008A757B"/>
    <w:rsid w:val="008A75F1"/>
    <w:rsid w:val="008A7669"/>
    <w:rsid w:val="008A76E0"/>
    <w:rsid w:val="008A7713"/>
    <w:rsid w:val="008A7729"/>
    <w:rsid w:val="008A7842"/>
    <w:rsid w:val="008A7853"/>
    <w:rsid w:val="008A7889"/>
    <w:rsid w:val="008A788D"/>
    <w:rsid w:val="008A7943"/>
    <w:rsid w:val="008A7A19"/>
    <w:rsid w:val="008A7A58"/>
    <w:rsid w:val="008A7A98"/>
    <w:rsid w:val="008A7B10"/>
    <w:rsid w:val="008A7B76"/>
    <w:rsid w:val="008A7BAA"/>
    <w:rsid w:val="008A7C78"/>
    <w:rsid w:val="008A7CC1"/>
    <w:rsid w:val="008A7D93"/>
    <w:rsid w:val="008A7DA2"/>
    <w:rsid w:val="008A7DEB"/>
    <w:rsid w:val="008A7E6D"/>
    <w:rsid w:val="008A7F31"/>
    <w:rsid w:val="008B0149"/>
    <w:rsid w:val="008B01C6"/>
    <w:rsid w:val="008B0214"/>
    <w:rsid w:val="008B021B"/>
    <w:rsid w:val="008B027D"/>
    <w:rsid w:val="008B029D"/>
    <w:rsid w:val="008B032A"/>
    <w:rsid w:val="008B03E7"/>
    <w:rsid w:val="008B0401"/>
    <w:rsid w:val="008B0406"/>
    <w:rsid w:val="008B0461"/>
    <w:rsid w:val="008B04D5"/>
    <w:rsid w:val="008B04E2"/>
    <w:rsid w:val="008B04EA"/>
    <w:rsid w:val="008B0569"/>
    <w:rsid w:val="008B0673"/>
    <w:rsid w:val="008B0696"/>
    <w:rsid w:val="008B0777"/>
    <w:rsid w:val="008B0780"/>
    <w:rsid w:val="008B0833"/>
    <w:rsid w:val="008B0847"/>
    <w:rsid w:val="008B085D"/>
    <w:rsid w:val="008B08B7"/>
    <w:rsid w:val="008B091B"/>
    <w:rsid w:val="008B0975"/>
    <w:rsid w:val="008B09EE"/>
    <w:rsid w:val="008B0B0D"/>
    <w:rsid w:val="008B0B51"/>
    <w:rsid w:val="008B0B82"/>
    <w:rsid w:val="008B0BA6"/>
    <w:rsid w:val="008B0BED"/>
    <w:rsid w:val="008B0C2B"/>
    <w:rsid w:val="008B0C31"/>
    <w:rsid w:val="008B0D24"/>
    <w:rsid w:val="008B0D91"/>
    <w:rsid w:val="008B0DA6"/>
    <w:rsid w:val="008B0DB2"/>
    <w:rsid w:val="008B0E07"/>
    <w:rsid w:val="008B0E3C"/>
    <w:rsid w:val="008B0E57"/>
    <w:rsid w:val="008B0EA6"/>
    <w:rsid w:val="008B0F56"/>
    <w:rsid w:val="008B0FDE"/>
    <w:rsid w:val="008B1029"/>
    <w:rsid w:val="008B109A"/>
    <w:rsid w:val="008B1131"/>
    <w:rsid w:val="008B1186"/>
    <w:rsid w:val="008B11C1"/>
    <w:rsid w:val="008B121E"/>
    <w:rsid w:val="008B125C"/>
    <w:rsid w:val="008B126E"/>
    <w:rsid w:val="008B1318"/>
    <w:rsid w:val="008B132B"/>
    <w:rsid w:val="008B1334"/>
    <w:rsid w:val="008B136F"/>
    <w:rsid w:val="008B137D"/>
    <w:rsid w:val="008B143B"/>
    <w:rsid w:val="008B1455"/>
    <w:rsid w:val="008B1523"/>
    <w:rsid w:val="008B1528"/>
    <w:rsid w:val="008B1598"/>
    <w:rsid w:val="008B15B9"/>
    <w:rsid w:val="008B15D1"/>
    <w:rsid w:val="008B160E"/>
    <w:rsid w:val="008B1664"/>
    <w:rsid w:val="008B169A"/>
    <w:rsid w:val="008B16A0"/>
    <w:rsid w:val="008B16DF"/>
    <w:rsid w:val="008B180F"/>
    <w:rsid w:val="008B18ED"/>
    <w:rsid w:val="008B1A76"/>
    <w:rsid w:val="008B1A91"/>
    <w:rsid w:val="008B1AEE"/>
    <w:rsid w:val="008B1AF1"/>
    <w:rsid w:val="008B1B28"/>
    <w:rsid w:val="008B1B78"/>
    <w:rsid w:val="008B1C65"/>
    <w:rsid w:val="008B1D01"/>
    <w:rsid w:val="008B1DF3"/>
    <w:rsid w:val="008B1EFC"/>
    <w:rsid w:val="008B1F25"/>
    <w:rsid w:val="008B1F28"/>
    <w:rsid w:val="008B1F8B"/>
    <w:rsid w:val="008B1F93"/>
    <w:rsid w:val="008B2029"/>
    <w:rsid w:val="008B204E"/>
    <w:rsid w:val="008B2068"/>
    <w:rsid w:val="008B2093"/>
    <w:rsid w:val="008B210E"/>
    <w:rsid w:val="008B21EC"/>
    <w:rsid w:val="008B2244"/>
    <w:rsid w:val="008B22C1"/>
    <w:rsid w:val="008B2354"/>
    <w:rsid w:val="008B23F5"/>
    <w:rsid w:val="008B23F9"/>
    <w:rsid w:val="008B2446"/>
    <w:rsid w:val="008B2447"/>
    <w:rsid w:val="008B2479"/>
    <w:rsid w:val="008B2499"/>
    <w:rsid w:val="008B24CD"/>
    <w:rsid w:val="008B24F1"/>
    <w:rsid w:val="008B24F6"/>
    <w:rsid w:val="008B2596"/>
    <w:rsid w:val="008B25A6"/>
    <w:rsid w:val="008B25C5"/>
    <w:rsid w:val="008B25E1"/>
    <w:rsid w:val="008B2668"/>
    <w:rsid w:val="008B274B"/>
    <w:rsid w:val="008B27CE"/>
    <w:rsid w:val="008B27E9"/>
    <w:rsid w:val="008B2901"/>
    <w:rsid w:val="008B291D"/>
    <w:rsid w:val="008B29D8"/>
    <w:rsid w:val="008B2A13"/>
    <w:rsid w:val="008B2A69"/>
    <w:rsid w:val="008B2AE3"/>
    <w:rsid w:val="008B2B88"/>
    <w:rsid w:val="008B2B8A"/>
    <w:rsid w:val="008B2D68"/>
    <w:rsid w:val="008B2DC6"/>
    <w:rsid w:val="008B2DEC"/>
    <w:rsid w:val="008B2EAC"/>
    <w:rsid w:val="008B2EE7"/>
    <w:rsid w:val="008B2F73"/>
    <w:rsid w:val="008B2FC1"/>
    <w:rsid w:val="008B30CC"/>
    <w:rsid w:val="008B31FB"/>
    <w:rsid w:val="008B3205"/>
    <w:rsid w:val="008B3240"/>
    <w:rsid w:val="008B32A0"/>
    <w:rsid w:val="008B3313"/>
    <w:rsid w:val="008B341A"/>
    <w:rsid w:val="008B3434"/>
    <w:rsid w:val="008B34B6"/>
    <w:rsid w:val="008B3515"/>
    <w:rsid w:val="008B3614"/>
    <w:rsid w:val="008B361B"/>
    <w:rsid w:val="008B36EB"/>
    <w:rsid w:val="008B36F2"/>
    <w:rsid w:val="008B36F9"/>
    <w:rsid w:val="008B382A"/>
    <w:rsid w:val="008B384E"/>
    <w:rsid w:val="008B38CE"/>
    <w:rsid w:val="008B3960"/>
    <w:rsid w:val="008B397B"/>
    <w:rsid w:val="008B39A7"/>
    <w:rsid w:val="008B3A17"/>
    <w:rsid w:val="008B3A68"/>
    <w:rsid w:val="008B3AAC"/>
    <w:rsid w:val="008B3AED"/>
    <w:rsid w:val="008B3BDD"/>
    <w:rsid w:val="008B3D7B"/>
    <w:rsid w:val="008B3D82"/>
    <w:rsid w:val="008B3DC9"/>
    <w:rsid w:val="008B3DFB"/>
    <w:rsid w:val="008B3ECC"/>
    <w:rsid w:val="008B3F0B"/>
    <w:rsid w:val="008B3FBF"/>
    <w:rsid w:val="008B3FDC"/>
    <w:rsid w:val="008B404E"/>
    <w:rsid w:val="008B4114"/>
    <w:rsid w:val="008B4127"/>
    <w:rsid w:val="008B41A7"/>
    <w:rsid w:val="008B4222"/>
    <w:rsid w:val="008B428B"/>
    <w:rsid w:val="008B42FB"/>
    <w:rsid w:val="008B42FE"/>
    <w:rsid w:val="008B4327"/>
    <w:rsid w:val="008B43A7"/>
    <w:rsid w:val="008B43E8"/>
    <w:rsid w:val="008B44A5"/>
    <w:rsid w:val="008B4510"/>
    <w:rsid w:val="008B4550"/>
    <w:rsid w:val="008B45FF"/>
    <w:rsid w:val="008B4604"/>
    <w:rsid w:val="008B46A0"/>
    <w:rsid w:val="008B4732"/>
    <w:rsid w:val="008B477A"/>
    <w:rsid w:val="008B47A3"/>
    <w:rsid w:val="008B47BD"/>
    <w:rsid w:val="008B4835"/>
    <w:rsid w:val="008B4910"/>
    <w:rsid w:val="008B4997"/>
    <w:rsid w:val="008B4A86"/>
    <w:rsid w:val="008B4AE3"/>
    <w:rsid w:val="008B4B37"/>
    <w:rsid w:val="008B4C37"/>
    <w:rsid w:val="008B4CD9"/>
    <w:rsid w:val="008B4D07"/>
    <w:rsid w:val="008B4DEB"/>
    <w:rsid w:val="008B4EC6"/>
    <w:rsid w:val="008B4EE2"/>
    <w:rsid w:val="008B5038"/>
    <w:rsid w:val="008B5056"/>
    <w:rsid w:val="008B5083"/>
    <w:rsid w:val="008B5136"/>
    <w:rsid w:val="008B5163"/>
    <w:rsid w:val="008B51E5"/>
    <w:rsid w:val="008B51F8"/>
    <w:rsid w:val="008B5212"/>
    <w:rsid w:val="008B52FE"/>
    <w:rsid w:val="008B5304"/>
    <w:rsid w:val="008B5395"/>
    <w:rsid w:val="008B53A9"/>
    <w:rsid w:val="008B53ED"/>
    <w:rsid w:val="008B5433"/>
    <w:rsid w:val="008B54BA"/>
    <w:rsid w:val="008B5514"/>
    <w:rsid w:val="008B5561"/>
    <w:rsid w:val="008B55AB"/>
    <w:rsid w:val="008B5697"/>
    <w:rsid w:val="008B5746"/>
    <w:rsid w:val="008B57A8"/>
    <w:rsid w:val="008B595F"/>
    <w:rsid w:val="008B5994"/>
    <w:rsid w:val="008B5B86"/>
    <w:rsid w:val="008B5C44"/>
    <w:rsid w:val="008B5C7B"/>
    <w:rsid w:val="008B5C95"/>
    <w:rsid w:val="008B5CAE"/>
    <w:rsid w:val="008B5CD9"/>
    <w:rsid w:val="008B5CEC"/>
    <w:rsid w:val="008B5D0C"/>
    <w:rsid w:val="008B5DC8"/>
    <w:rsid w:val="008B5DEE"/>
    <w:rsid w:val="008B5EA5"/>
    <w:rsid w:val="008B5F09"/>
    <w:rsid w:val="008B5FA2"/>
    <w:rsid w:val="008B5FD8"/>
    <w:rsid w:val="008B6006"/>
    <w:rsid w:val="008B601B"/>
    <w:rsid w:val="008B6110"/>
    <w:rsid w:val="008B6141"/>
    <w:rsid w:val="008B617A"/>
    <w:rsid w:val="008B6182"/>
    <w:rsid w:val="008B618E"/>
    <w:rsid w:val="008B6225"/>
    <w:rsid w:val="008B6275"/>
    <w:rsid w:val="008B62E0"/>
    <w:rsid w:val="008B633C"/>
    <w:rsid w:val="008B63A6"/>
    <w:rsid w:val="008B64A6"/>
    <w:rsid w:val="008B64BF"/>
    <w:rsid w:val="008B64DF"/>
    <w:rsid w:val="008B6531"/>
    <w:rsid w:val="008B65F1"/>
    <w:rsid w:val="008B666C"/>
    <w:rsid w:val="008B66D1"/>
    <w:rsid w:val="008B66F7"/>
    <w:rsid w:val="008B6756"/>
    <w:rsid w:val="008B678C"/>
    <w:rsid w:val="008B67B3"/>
    <w:rsid w:val="008B6882"/>
    <w:rsid w:val="008B69D9"/>
    <w:rsid w:val="008B6A6B"/>
    <w:rsid w:val="008B6AB4"/>
    <w:rsid w:val="008B6B36"/>
    <w:rsid w:val="008B6B50"/>
    <w:rsid w:val="008B6B77"/>
    <w:rsid w:val="008B6B7F"/>
    <w:rsid w:val="008B6BEF"/>
    <w:rsid w:val="008B6C3B"/>
    <w:rsid w:val="008B6C66"/>
    <w:rsid w:val="008B6D2D"/>
    <w:rsid w:val="008B6D4E"/>
    <w:rsid w:val="008B6E8C"/>
    <w:rsid w:val="008B6E8E"/>
    <w:rsid w:val="008B6F11"/>
    <w:rsid w:val="008B6F15"/>
    <w:rsid w:val="008B7031"/>
    <w:rsid w:val="008B7080"/>
    <w:rsid w:val="008B708A"/>
    <w:rsid w:val="008B70D9"/>
    <w:rsid w:val="008B7133"/>
    <w:rsid w:val="008B713D"/>
    <w:rsid w:val="008B7178"/>
    <w:rsid w:val="008B71C1"/>
    <w:rsid w:val="008B73A7"/>
    <w:rsid w:val="008B73B6"/>
    <w:rsid w:val="008B747D"/>
    <w:rsid w:val="008B74D9"/>
    <w:rsid w:val="008B7588"/>
    <w:rsid w:val="008B75B6"/>
    <w:rsid w:val="008B7612"/>
    <w:rsid w:val="008B76BF"/>
    <w:rsid w:val="008B77D2"/>
    <w:rsid w:val="008B783E"/>
    <w:rsid w:val="008B7959"/>
    <w:rsid w:val="008B79B0"/>
    <w:rsid w:val="008B7A70"/>
    <w:rsid w:val="008B7B08"/>
    <w:rsid w:val="008B7B2E"/>
    <w:rsid w:val="008B7C80"/>
    <w:rsid w:val="008B7CF1"/>
    <w:rsid w:val="008B7D22"/>
    <w:rsid w:val="008B7E12"/>
    <w:rsid w:val="008B7E25"/>
    <w:rsid w:val="008B7E26"/>
    <w:rsid w:val="008B7E80"/>
    <w:rsid w:val="008C0113"/>
    <w:rsid w:val="008C013E"/>
    <w:rsid w:val="008C0178"/>
    <w:rsid w:val="008C01EF"/>
    <w:rsid w:val="008C01F3"/>
    <w:rsid w:val="008C0245"/>
    <w:rsid w:val="008C024B"/>
    <w:rsid w:val="008C0278"/>
    <w:rsid w:val="008C027C"/>
    <w:rsid w:val="008C03CD"/>
    <w:rsid w:val="008C042B"/>
    <w:rsid w:val="008C044D"/>
    <w:rsid w:val="008C04F5"/>
    <w:rsid w:val="008C0552"/>
    <w:rsid w:val="008C0586"/>
    <w:rsid w:val="008C05AB"/>
    <w:rsid w:val="008C0724"/>
    <w:rsid w:val="008C0821"/>
    <w:rsid w:val="008C0925"/>
    <w:rsid w:val="008C095E"/>
    <w:rsid w:val="008C09DB"/>
    <w:rsid w:val="008C09E7"/>
    <w:rsid w:val="008C0A0E"/>
    <w:rsid w:val="008C0B49"/>
    <w:rsid w:val="008C0B83"/>
    <w:rsid w:val="008C0B99"/>
    <w:rsid w:val="008C0CE3"/>
    <w:rsid w:val="008C0D27"/>
    <w:rsid w:val="008C0E0B"/>
    <w:rsid w:val="008C0E42"/>
    <w:rsid w:val="008C0EB2"/>
    <w:rsid w:val="008C0ED3"/>
    <w:rsid w:val="008C0EE2"/>
    <w:rsid w:val="008C0F75"/>
    <w:rsid w:val="008C0FA7"/>
    <w:rsid w:val="008C1089"/>
    <w:rsid w:val="008C1095"/>
    <w:rsid w:val="008C10CA"/>
    <w:rsid w:val="008C10EA"/>
    <w:rsid w:val="008C11E7"/>
    <w:rsid w:val="008C11F7"/>
    <w:rsid w:val="008C12B9"/>
    <w:rsid w:val="008C131F"/>
    <w:rsid w:val="008C1355"/>
    <w:rsid w:val="008C1371"/>
    <w:rsid w:val="008C13A3"/>
    <w:rsid w:val="008C13DE"/>
    <w:rsid w:val="008C13E2"/>
    <w:rsid w:val="008C146D"/>
    <w:rsid w:val="008C147B"/>
    <w:rsid w:val="008C155C"/>
    <w:rsid w:val="008C159D"/>
    <w:rsid w:val="008C16B2"/>
    <w:rsid w:val="008C170B"/>
    <w:rsid w:val="008C1777"/>
    <w:rsid w:val="008C1817"/>
    <w:rsid w:val="008C18A2"/>
    <w:rsid w:val="008C1943"/>
    <w:rsid w:val="008C1953"/>
    <w:rsid w:val="008C1958"/>
    <w:rsid w:val="008C1A7C"/>
    <w:rsid w:val="008C1AF4"/>
    <w:rsid w:val="008C1BCC"/>
    <w:rsid w:val="008C1C09"/>
    <w:rsid w:val="008C1C43"/>
    <w:rsid w:val="008C1C69"/>
    <w:rsid w:val="008C1D17"/>
    <w:rsid w:val="008C1D27"/>
    <w:rsid w:val="008C1D42"/>
    <w:rsid w:val="008C1D7A"/>
    <w:rsid w:val="008C1D9E"/>
    <w:rsid w:val="008C1DA5"/>
    <w:rsid w:val="008C1E10"/>
    <w:rsid w:val="008C1E56"/>
    <w:rsid w:val="008C1E66"/>
    <w:rsid w:val="008C2004"/>
    <w:rsid w:val="008C21C7"/>
    <w:rsid w:val="008C224C"/>
    <w:rsid w:val="008C2348"/>
    <w:rsid w:val="008C24E9"/>
    <w:rsid w:val="008C2694"/>
    <w:rsid w:val="008C26AA"/>
    <w:rsid w:val="008C27A9"/>
    <w:rsid w:val="008C27B1"/>
    <w:rsid w:val="008C27D2"/>
    <w:rsid w:val="008C27ED"/>
    <w:rsid w:val="008C2822"/>
    <w:rsid w:val="008C2871"/>
    <w:rsid w:val="008C2882"/>
    <w:rsid w:val="008C2903"/>
    <w:rsid w:val="008C29D5"/>
    <w:rsid w:val="008C2B29"/>
    <w:rsid w:val="008C2BEE"/>
    <w:rsid w:val="008C2C59"/>
    <w:rsid w:val="008C2C87"/>
    <w:rsid w:val="008C2CEA"/>
    <w:rsid w:val="008C2CEC"/>
    <w:rsid w:val="008C2D49"/>
    <w:rsid w:val="008C2D93"/>
    <w:rsid w:val="008C2E58"/>
    <w:rsid w:val="008C2E69"/>
    <w:rsid w:val="008C2E8C"/>
    <w:rsid w:val="008C2E95"/>
    <w:rsid w:val="008C2EDE"/>
    <w:rsid w:val="008C2FF3"/>
    <w:rsid w:val="008C3087"/>
    <w:rsid w:val="008C3091"/>
    <w:rsid w:val="008C30B5"/>
    <w:rsid w:val="008C33B0"/>
    <w:rsid w:val="008C33B1"/>
    <w:rsid w:val="008C3401"/>
    <w:rsid w:val="008C341C"/>
    <w:rsid w:val="008C344A"/>
    <w:rsid w:val="008C3455"/>
    <w:rsid w:val="008C34A5"/>
    <w:rsid w:val="008C3622"/>
    <w:rsid w:val="008C366F"/>
    <w:rsid w:val="008C36CF"/>
    <w:rsid w:val="008C37A3"/>
    <w:rsid w:val="008C37EC"/>
    <w:rsid w:val="008C3823"/>
    <w:rsid w:val="008C3851"/>
    <w:rsid w:val="008C38B5"/>
    <w:rsid w:val="008C38EE"/>
    <w:rsid w:val="008C390B"/>
    <w:rsid w:val="008C3960"/>
    <w:rsid w:val="008C3996"/>
    <w:rsid w:val="008C39E5"/>
    <w:rsid w:val="008C3A8F"/>
    <w:rsid w:val="008C3AB2"/>
    <w:rsid w:val="008C3B5B"/>
    <w:rsid w:val="008C3BE4"/>
    <w:rsid w:val="008C3CE4"/>
    <w:rsid w:val="008C3CF6"/>
    <w:rsid w:val="008C3D0C"/>
    <w:rsid w:val="008C3D26"/>
    <w:rsid w:val="008C3D41"/>
    <w:rsid w:val="008C3E00"/>
    <w:rsid w:val="008C3E35"/>
    <w:rsid w:val="008C3EB0"/>
    <w:rsid w:val="008C3EC9"/>
    <w:rsid w:val="008C3F1C"/>
    <w:rsid w:val="008C3F20"/>
    <w:rsid w:val="008C3F99"/>
    <w:rsid w:val="008C40D1"/>
    <w:rsid w:val="008C40FB"/>
    <w:rsid w:val="008C414F"/>
    <w:rsid w:val="008C415B"/>
    <w:rsid w:val="008C42AA"/>
    <w:rsid w:val="008C42FA"/>
    <w:rsid w:val="008C4302"/>
    <w:rsid w:val="008C4323"/>
    <w:rsid w:val="008C4351"/>
    <w:rsid w:val="008C4396"/>
    <w:rsid w:val="008C4415"/>
    <w:rsid w:val="008C4438"/>
    <w:rsid w:val="008C447C"/>
    <w:rsid w:val="008C44A2"/>
    <w:rsid w:val="008C44A4"/>
    <w:rsid w:val="008C46B4"/>
    <w:rsid w:val="008C4749"/>
    <w:rsid w:val="008C47C8"/>
    <w:rsid w:val="008C47D8"/>
    <w:rsid w:val="008C47F9"/>
    <w:rsid w:val="008C4800"/>
    <w:rsid w:val="008C4830"/>
    <w:rsid w:val="008C4964"/>
    <w:rsid w:val="008C499E"/>
    <w:rsid w:val="008C4A3C"/>
    <w:rsid w:val="008C4A62"/>
    <w:rsid w:val="008C4AAE"/>
    <w:rsid w:val="008C4AD2"/>
    <w:rsid w:val="008C4B5C"/>
    <w:rsid w:val="008C4B82"/>
    <w:rsid w:val="008C4B84"/>
    <w:rsid w:val="008C4C86"/>
    <w:rsid w:val="008C4C97"/>
    <w:rsid w:val="008C4C9A"/>
    <w:rsid w:val="008C4CB4"/>
    <w:rsid w:val="008C4CCD"/>
    <w:rsid w:val="008C4E5B"/>
    <w:rsid w:val="008C4ED1"/>
    <w:rsid w:val="008C4F55"/>
    <w:rsid w:val="008C5045"/>
    <w:rsid w:val="008C5049"/>
    <w:rsid w:val="008C5080"/>
    <w:rsid w:val="008C50A9"/>
    <w:rsid w:val="008C510C"/>
    <w:rsid w:val="008C51EE"/>
    <w:rsid w:val="008C527B"/>
    <w:rsid w:val="008C527D"/>
    <w:rsid w:val="008C53EA"/>
    <w:rsid w:val="008C5424"/>
    <w:rsid w:val="008C54A3"/>
    <w:rsid w:val="008C54A9"/>
    <w:rsid w:val="008C54F0"/>
    <w:rsid w:val="008C556A"/>
    <w:rsid w:val="008C5570"/>
    <w:rsid w:val="008C570D"/>
    <w:rsid w:val="008C570F"/>
    <w:rsid w:val="008C5715"/>
    <w:rsid w:val="008C5764"/>
    <w:rsid w:val="008C5782"/>
    <w:rsid w:val="008C57CE"/>
    <w:rsid w:val="008C57DB"/>
    <w:rsid w:val="008C5800"/>
    <w:rsid w:val="008C5883"/>
    <w:rsid w:val="008C5A34"/>
    <w:rsid w:val="008C5A5A"/>
    <w:rsid w:val="008C5AB5"/>
    <w:rsid w:val="008C5C75"/>
    <w:rsid w:val="008C5CA8"/>
    <w:rsid w:val="008C5D22"/>
    <w:rsid w:val="008C5D30"/>
    <w:rsid w:val="008C5E46"/>
    <w:rsid w:val="008C5E86"/>
    <w:rsid w:val="008C5E97"/>
    <w:rsid w:val="008C5EAE"/>
    <w:rsid w:val="008C5EF3"/>
    <w:rsid w:val="008C5F6F"/>
    <w:rsid w:val="008C5FE2"/>
    <w:rsid w:val="008C600D"/>
    <w:rsid w:val="008C6019"/>
    <w:rsid w:val="008C60A4"/>
    <w:rsid w:val="008C60D9"/>
    <w:rsid w:val="008C6167"/>
    <w:rsid w:val="008C61CB"/>
    <w:rsid w:val="008C623D"/>
    <w:rsid w:val="008C623F"/>
    <w:rsid w:val="008C62D2"/>
    <w:rsid w:val="008C62EC"/>
    <w:rsid w:val="008C630F"/>
    <w:rsid w:val="008C6345"/>
    <w:rsid w:val="008C6360"/>
    <w:rsid w:val="008C63B5"/>
    <w:rsid w:val="008C63BC"/>
    <w:rsid w:val="008C63C2"/>
    <w:rsid w:val="008C641A"/>
    <w:rsid w:val="008C6519"/>
    <w:rsid w:val="008C651F"/>
    <w:rsid w:val="008C6549"/>
    <w:rsid w:val="008C65F2"/>
    <w:rsid w:val="008C662D"/>
    <w:rsid w:val="008C66E7"/>
    <w:rsid w:val="008C6731"/>
    <w:rsid w:val="008C67C8"/>
    <w:rsid w:val="008C6808"/>
    <w:rsid w:val="008C6876"/>
    <w:rsid w:val="008C68EA"/>
    <w:rsid w:val="008C68F1"/>
    <w:rsid w:val="008C69A2"/>
    <w:rsid w:val="008C69E6"/>
    <w:rsid w:val="008C69FB"/>
    <w:rsid w:val="008C6A38"/>
    <w:rsid w:val="008C6A59"/>
    <w:rsid w:val="008C6B81"/>
    <w:rsid w:val="008C6C67"/>
    <w:rsid w:val="008C6C8E"/>
    <w:rsid w:val="008C6D2A"/>
    <w:rsid w:val="008C6D2E"/>
    <w:rsid w:val="008C6D33"/>
    <w:rsid w:val="008C6D3D"/>
    <w:rsid w:val="008C6D7A"/>
    <w:rsid w:val="008C6D8B"/>
    <w:rsid w:val="008C6DC2"/>
    <w:rsid w:val="008C6EA0"/>
    <w:rsid w:val="008C6F6B"/>
    <w:rsid w:val="008C6F78"/>
    <w:rsid w:val="008C6FAB"/>
    <w:rsid w:val="008C6FFA"/>
    <w:rsid w:val="008C7115"/>
    <w:rsid w:val="008C7183"/>
    <w:rsid w:val="008C71AB"/>
    <w:rsid w:val="008C7347"/>
    <w:rsid w:val="008C74D2"/>
    <w:rsid w:val="008C7522"/>
    <w:rsid w:val="008C7525"/>
    <w:rsid w:val="008C7570"/>
    <w:rsid w:val="008C75AC"/>
    <w:rsid w:val="008C7662"/>
    <w:rsid w:val="008C76A3"/>
    <w:rsid w:val="008C76A4"/>
    <w:rsid w:val="008C7736"/>
    <w:rsid w:val="008C77AD"/>
    <w:rsid w:val="008C7806"/>
    <w:rsid w:val="008C7813"/>
    <w:rsid w:val="008C787C"/>
    <w:rsid w:val="008C787F"/>
    <w:rsid w:val="008C78B8"/>
    <w:rsid w:val="008C79A0"/>
    <w:rsid w:val="008C7A0A"/>
    <w:rsid w:val="008C7A80"/>
    <w:rsid w:val="008C7AAF"/>
    <w:rsid w:val="008C7B97"/>
    <w:rsid w:val="008C7C23"/>
    <w:rsid w:val="008C7D2F"/>
    <w:rsid w:val="008C7D6F"/>
    <w:rsid w:val="008C7D9D"/>
    <w:rsid w:val="008C7DDF"/>
    <w:rsid w:val="008C7EC9"/>
    <w:rsid w:val="008C7F4E"/>
    <w:rsid w:val="008C7F74"/>
    <w:rsid w:val="008D006E"/>
    <w:rsid w:val="008D013B"/>
    <w:rsid w:val="008D01DE"/>
    <w:rsid w:val="008D0208"/>
    <w:rsid w:val="008D0251"/>
    <w:rsid w:val="008D02C7"/>
    <w:rsid w:val="008D02FD"/>
    <w:rsid w:val="008D0361"/>
    <w:rsid w:val="008D037C"/>
    <w:rsid w:val="008D04C5"/>
    <w:rsid w:val="008D0533"/>
    <w:rsid w:val="008D0582"/>
    <w:rsid w:val="008D05B0"/>
    <w:rsid w:val="008D06A7"/>
    <w:rsid w:val="008D06BC"/>
    <w:rsid w:val="008D06C7"/>
    <w:rsid w:val="008D06C8"/>
    <w:rsid w:val="008D073E"/>
    <w:rsid w:val="008D07F3"/>
    <w:rsid w:val="008D0806"/>
    <w:rsid w:val="008D081C"/>
    <w:rsid w:val="008D0845"/>
    <w:rsid w:val="008D0873"/>
    <w:rsid w:val="008D0903"/>
    <w:rsid w:val="008D0983"/>
    <w:rsid w:val="008D0A32"/>
    <w:rsid w:val="008D0A94"/>
    <w:rsid w:val="008D0AA0"/>
    <w:rsid w:val="008D0AAA"/>
    <w:rsid w:val="008D0AEB"/>
    <w:rsid w:val="008D0BCD"/>
    <w:rsid w:val="008D0BD0"/>
    <w:rsid w:val="008D0BDD"/>
    <w:rsid w:val="008D0DBD"/>
    <w:rsid w:val="008D0E22"/>
    <w:rsid w:val="008D0E47"/>
    <w:rsid w:val="008D0ED7"/>
    <w:rsid w:val="008D0EFC"/>
    <w:rsid w:val="008D0FB3"/>
    <w:rsid w:val="008D101B"/>
    <w:rsid w:val="008D103F"/>
    <w:rsid w:val="008D1071"/>
    <w:rsid w:val="008D1084"/>
    <w:rsid w:val="008D112C"/>
    <w:rsid w:val="008D1270"/>
    <w:rsid w:val="008D1274"/>
    <w:rsid w:val="008D127E"/>
    <w:rsid w:val="008D1347"/>
    <w:rsid w:val="008D13F2"/>
    <w:rsid w:val="008D14F7"/>
    <w:rsid w:val="008D14FB"/>
    <w:rsid w:val="008D1526"/>
    <w:rsid w:val="008D15AA"/>
    <w:rsid w:val="008D15D6"/>
    <w:rsid w:val="008D15D7"/>
    <w:rsid w:val="008D16AE"/>
    <w:rsid w:val="008D177A"/>
    <w:rsid w:val="008D178A"/>
    <w:rsid w:val="008D180F"/>
    <w:rsid w:val="008D18EA"/>
    <w:rsid w:val="008D19F3"/>
    <w:rsid w:val="008D1A5E"/>
    <w:rsid w:val="008D1A87"/>
    <w:rsid w:val="008D1A94"/>
    <w:rsid w:val="008D1A95"/>
    <w:rsid w:val="008D1BE0"/>
    <w:rsid w:val="008D1CFD"/>
    <w:rsid w:val="008D1D72"/>
    <w:rsid w:val="008D1DA6"/>
    <w:rsid w:val="008D1E5D"/>
    <w:rsid w:val="008D1FE3"/>
    <w:rsid w:val="008D2111"/>
    <w:rsid w:val="008D2163"/>
    <w:rsid w:val="008D2178"/>
    <w:rsid w:val="008D21BF"/>
    <w:rsid w:val="008D2239"/>
    <w:rsid w:val="008D2368"/>
    <w:rsid w:val="008D236A"/>
    <w:rsid w:val="008D2401"/>
    <w:rsid w:val="008D2418"/>
    <w:rsid w:val="008D24C9"/>
    <w:rsid w:val="008D24EB"/>
    <w:rsid w:val="008D2598"/>
    <w:rsid w:val="008D25FF"/>
    <w:rsid w:val="008D2602"/>
    <w:rsid w:val="008D2686"/>
    <w:rsid w:val="008D26E9"/>
    <w:rsid w:val="008D2766"/>
    <w:rsid w:val="008D276F"/>
    <w:rsid w:val="008D27CF"/>
    <w:rsid w:val="008D2833"/>
    <w:rsid w:val="008D2908"/>
    <w:rsid w:val="008D2A04"/>
    <w:rsid w:val="008D2A2D"/>
    <w:rsid w:val="008D2A95"/>
    <w:rsid w:val="008D2A9F"/>
    <w:rsid w:val="008D2AFF"/>
    <w:rsid w:val="008D2BEF"/>
    <w:rsid w:val="008D2C38"/>
    <w:rsid w:val="008D2C8D"/>
    <w:rsid w:val="008D2D61"/>
    <w:rsid w:val="008D2E25"/>
    <w:rsid w:val="008D2EB4"/>
    <w:rsid w:val="008D302B"/>
    <w:rsid w:val="008D3082"/>
    <w:rsid w:val="008D30E3"/>
    <w:rsid w:val="008D316F"/>
    <w:rsid w:val="008D31FD"/>
    <w:rsid w:val="008D3255"/>
    <w:rsid w:val="008D32D6"/>
    <w:rsid w:val="008D32DD"/>
    <w:rsid w:val="008D33AE"/>
    <w:rsid w:val="008D33BD"/>
    <w:rsid w:val="008D3477"/>
    <w:rsid w:val="008D3489"/>
    <w:rsid w:val="008D34A1"/>
    <w:rsid w:val="008D3611"/>
    <w:rsid w:val="008D3623"/>
    <w:rsid w:val="008D36A6"/>
    <w:rsid w:val="008D36AD"/>
    <w:rsid w:val="008D37D3"/>
    <w:rsid w:val="008D38DF"/>
    <w:rsid w:val="008D3910"/>
    <w:rsid w:val="008D3960"/>
    <w:rsid w:val="008D3A08"/>
    <w:rsid w:val="008D3A7E"/>
    <w:rsid w:val="008D3AF2"/>
    <w:rsid w:val="008D3AFF"/>
    <w:rsid w:val="008D3B07"/>
    <w:rsid w:val="008D3B4C"/>
    <w:rsid w:val="008D3BE1"/>
    <w:rsid w:val="008D3CFB"/>
    <w:rsid w:val="008D3DDC"/>
    <w:rsid w:val="008D3EF1"/>
    <w:rsid w:val="008D3F1A"/>
    <w:rsid w:val="008D3F7E"/>
    <w:rsid w:val="008D3F89"/>
    <w:rsid w:val="008D3F9E"/>
    <w:rsid w:val="008D3FC9"/>
    <w:rsid w:val="008D3FFF"/>
    <w:rsid w:val="008D4003"/>
    <w:rsid w:val="008D40D9"/>
    <w:rsid w:val="008D4175"/>
    <w:rsid w:val="008D4278"/>
    <w:rsid w:val="008D42CB"/>
    <w:rsid w:val="008D42EA"/>
    <w:rsid w:val="008D438A"/>
    <w:rsid w:val="008D4424"/>
    <w:rsid w:val="008D4540"/>
    <w:rsid w:val="008D4558"/>
    <w:rsid w:val="008D4677"/>
    <w:rsid w:val="008D46CC"/>
    <w:rsid w:val="008D474B"/>
    <w:rsid w:val="008D47BA"/>
    <w:rsid w:val="008D47CA"/>
    <w:rsid w:val="008D482B"/>
    <w:rsid w:val="008D4846"/>
    <w:rsid w:val="008D48AE"/>
    <w:rsid w:val="008D48C9"/>
    <w:rsid w:val="008D4A12"/>
    <w:rsid w:val="008D4A55"/>
    <w:rsid w:val="008D4ABA"/>
    <w:rsid w:val="008D4B08"/>
    <w:rsid w:val="008D4B3A"/>
    <w:rsid w:val="008D4B49"/>
    <w:rsid w:val="008D4B8A"/>
    <w:rsid w:val="008D4BB6"/>
    <w:rsid w:val="008D4BD2"/>
    <w:rsid w:val="008D4BD8"/>
    <w:rsid w:val="008D4C3B"/>
    <w:rsid w:val="008D4DCF"/>
    <w:rsid w:val="008D4DFB"/>
    <w:rsid w:val="008D4E23"/>
    <w:rsid w:val="008D4F5F"/>
    <w:rsid w:val="008D4F6C"/>
    <w:rsid w:val="008D50A8"/>
    <w:rsid w:val="008D51B6"/>
    <w:rsid w:val="008D5215"/>
    <w:rsid w:val="008D521F"/>
    <w:rsid w:val="008D524F"/>
    <w:rsid w:val="008D525D"/>
    <w:rsid w:val="008D5347"/>
    <w:rsid w:val="008D5580"/>
    <w:rsid w:val="008D56AA"/>
    <w:rsid w:val="008D56DF"/>
    <w:rsid w:val="008D583A"/>
    <w:rsid w:val="008D5904"/>
    <w:rsid w:val="008D594E"/>
    <w:rsid w:val="008D5A2C"/>
    <w:rsid w:val="008D5A38"/>
    <w:rsid w:val="008D5A6B"/>
    <w:rsid w:val="008D5B29"/>
    <w:rsid w:val="008D5B3B"/>
    <w:rsid w:val="008D5B79"/>
    <w:rsid w:val="008D5CD4"/>
    <w:rsid w:val="008D5DBB"/>
    <w:rsid w:val="008D5E38"/>
    <w:rsid w:val="008D5EC2"/>
    <w:rsid w:val="008D5FD6"/>
    <w:rsid w:val="008D5FDD"/>
    <w:rsid w:val="008D6006"/>
    <w:rsid w:val="008D6044"/>
    <w:rsid w:val="008D60BE"/>
    <w:rsid w:val="008D60D9"/>
    <w:rsid w:val="008D60E7"/>
    <w:rsid w:val="008D610F"/>
    <w:rsid w:val="008D6173"/>
    <w:rsid w:val="008D623E"/>
    <w:rsid w:val="008D6284"/>
    <w:rsid w:val="008D62DA"/>
    <w:rsid w:val="008D62E7"/>
    <w:rsid w:val="008D630E"/>
    <w:rsid w:val="008D6319"/>
    <w:rsid w:val="008D6379"/>
    <w:rsid w:val="008D6381"/>
    <w:rsid w:val="008D63B0"/>
    <w:rsid w:val="008D63C1"/>
    <w:rsid w:val="008D6452"/>
    <w:rsid w:val="008D6532"/>
    <w:rsid w:val="008D65A9"/>
    <w:rsid w:val="008D6616"/>
    <w:rsid w:val="008D661B"/>
    <w:rsid w:val="008D6729"/>
    <w:rsid w:val="008D6774"/>
    <w:rsid w:val="008D67D5"/>
    <w:rsid w:val="008D69DD"/>
    <w:rsid w:val="008D6AE9"/>
    <w:rsid w:val="008D6B47"/>
    <w:rsid w:val="008D6C49"/>
    <w:rsid w:val="008D6D1D"/>
    <w:rsid w:val="008D6DA5"/>
    <w:rsid w:val="008D6DDE"/>
    <w:rsid w:val="008D6EC0"/>
    <w:rsid w:val="008D6FDB"/>
    <w:rsid w:val="008D7001"/>
    <w:rsid w:val="008D7013"/>
    <w:rsid w:val="008D7088"/>
    <w:rsid w:val="008D70EA"/>
    <w:rsid w:val="008D7106"/>
    <w:rsid w:val="008D7148"/>
    <w:rsid w:val="008D7181"/>
    <w:rsid w:val="008D71F8"/>
    <w:rsid w:val="008D7223"/>
    <w:rsid w:val="008D7235"/>
    <w:rsid w:val="008D7269"/>
    <w:rsid w:val="008D72C8"/>
    <w:rsid w:val="008D7461"/>
    <w:rsid w:val="008D753D"/>
    <w:rsid w:val="008D76E7"/>
    <w:rsid w:val="008D76F2"/>
    <w:rsid w:val="008D7704"/>
    <w:rsid w:val="008D77A4"/>
    <w:rsid w:val="008D780B"/>
    <w:rsid w:val="008D785E"/>
    <w:rsid w:val="008D78EE"/>
    <w:rsid w:val="008D791F"/>
    <w:rsid w:val="008D7925"/>
    <w:rsid w:val="008D792B"/>
    <w:rsid w:val="008D79CA"/>
    <w:rsid w:val="008D7B37"/>
    <w:rsid w:val="008D7B81"/>
    <w:rsid w:val="008D7BB0"/>
    <w:rsid w:val="008D7C65"/>
    <w:rsid w:val="008D7C8E"/>
    <w:rsid w:val="008D7DFA"/>
    <w:rsid w:val="008D7E25"/>
    <w:rsid w:val="008D7E5A"/>
    <w:rsid w:val="008D7E64"/>
    <w:rsid w:val="008D7E6E"/>
    <w:rsid w:val="008D7EA2"/>
    <w:rsid w:val="008D7ED6"/>
    <w:rsid w:val="008D7EDB"/>
    <w:rsid w:val="008D7F52"/>
    <w:rsid w:val="008D7F54"/>
    <w:rsid w:val="008D7F87"/>
    <w:rsid w:val="008D7FA8"/>
    <w:rsid w:val="008E007D"/>
    <w:rsid w:val="008E0080"/>
    <w:rsid w:val="008E0099"/>
    <w:rsid w:val="008E0195"/>
    <w:rsid w:val="008E01B3"/>
    <w:rsid w:val="008E0396"/>
    <w:rsid w:val="008E039C"/>
    <w:rsid w:val="008E0411"/>
    <w:rsid w:val="008E04B6"/>
    <w:rsid w:val="008E050E"/>
    <w:rsid w:val="008E05B2"/>
    <w:rsid w:val="008E06BD"/>
    <w:rsid w:val="008E072D"/>
    <w:rsid w:val="008E0776"/>
    <w:rsid w:val="008E0781"/>
    <w:rsid w:val="008E078D"/>
    <w:rsid w:val="008E07ED"/>
    <w:rsid w:val="008E0806"/>
    <w:rsid w:val="008E086D"/>
    <w:rsid w:val="008E089B"/>
    <w:rsid w:val="008E0955"/>
    <w:rsid w:val="008E097A"/>
    <w:rsid w:val="008E09AC"/>
    <w:rsid w:val="008E09F0"/>
    <w:rsid w:val="008E0AA1"/>
    <w:rsid w:val="008E0AC9"/>
    <w:rsid w:val="008E0B37"/>
    <w:rsid w:val="008E0B74"/>
    <w:rsid w:val="008E0BAE"/>
    <w:rsid w:val="008E0C77"/>
    <w:rsid w:val="008E0CA2"/>
    <w:rsid w:val="008E0D27"/>
    <w:rsid w:val="008E0DA2"/>
    <w:rsid w:val="008E0F7E"/>
    <w:rsid w:val="008E0FB9"/>
    <w:rsid w:val="008E0FF1"/>
    <w:rsid w:val="008E1055"/>
    <w:rsid w:val="008E10A9"/>
    <w:rsid w:val="008E10CB"/>
    <w:rsid w:val="008E113C"/>
    <w:rsid w:val="008E113E"/>
    <w:rsid w:val="008E114E"/>
    <w:rsid w:val="008E1190"/>
    <w:rsid w:val="008E11B6"/>
    <w:rsid w:val="008E127D"/>
    <w:rsid w:val="008E13A4"/>
    <w:rsid w:val="008E13E4"/>
    <w:rsid w:val="008E13EB"/>
    <w:rsid w:val="008E147A"/>
    <w:rsid w:val="008E1595"/>
    <w:rsid w:val="008E1610"/>
    <w:rsid w:val="008E1786"/>
    <w:rsid w:val="008E1847"/>
    <w:rsid w:val="008E1864"/>
    <w:rsid w:val="008E188E"/>
    <w:rsid w:val="008E18A6"/>
    <w:rsid w:val="008E1940"/>
    <w:rsid w:val="008E1999"/>
    <w:rsid w:val="008E19DD"/>
    <w:rsid w:val="008E1BA0"/>
    <w:rsid w:val="008E1BEA"/>
    <w:rsid w:val="008E1C28"/>
    <w:rsid w:val="008E1CEF"/>
    <w:rsid w:val="008E1D4E"/>
    <w:rsid w:val="008E1E2D"/>
    <w:rsid w:val="008E1E50"/>
    <w:rsid w:val="008E1E6F"/>
    <w:rsid w:val="008E1EF3"/>
    <w:rsid w:val="008E1F38"/>
    <w:rsid w:val="008E1FB3"/>
    <w:rsid w:val="008E2040"/>
    <w:rsid w:val="008E205A"/>
    <w:rsid w:val="008E20BE"/>
    <w:rsid w:val="008E2153"/>
    <w:rsid w:val="008E216E"/>
    <w:rsid w:val="008E22B0"/>
    <w:rsid w:val="008E23BE"/>
    <w:rsid w:val="008E24CC"/>
    <w:rsid w:val="008E251A"/>
    <w:rsid w:val="008E2578"/>
    <w:rsid w:val="008E263E"/>
    <w:rsid w:val="008E268D"/>
    <w:rsid w:val="008E2692"/>
    <w:rsid w:val="008E28A0"/>
    <w:rsid w:val="008E28C6"/>
    <w:rsid w:val="008E2994"/>
    <w:rsid w:val="008E29A5"/>
    <w:rsid w:val="008E29B0"/>
    <w:rsid w:val="008E2A49"/>
    <w:rsid w:val="008E2A98"/>
    <w:rsid w:val="008E2AC3"/>
    <w:rsid w:val="008E2AE5"/>
    <w:rsid w:val="008E2BD5"/>
    <w:rsid w:val="008E2C2C"/>
    <w:rsid w:val="008E2D62"/>
    <w:rsid w:val="008E2D6D"/>
    <w:rsid w:val="008E2DB7"/>
    <w:rsid w:val="008E2EFA"/>
    <w:rsid w:val="008E2FE0"/>
    <w:rsid w:val="008E3058"/>
    <w:rsid w:val="008E309C"/>
    <w:rsid w:val="008E309D"/>
    <w:rsid w:val="008E30BE"/>
    <w:rsid w:val="008E31ED"/>
    <w:rsid w:val="008E3417"/>
    <w:rsid w:val="008E342F"/>
    <w:rsid w:val="008E3461"/>
    <w:rsid w:val="008E3492"/>
    <w:rsid w:val="008E34B0"/>
    <w:rsid w:val="008E352A"/>
    <w:rsid w:val="008E3586"/>
    <w:rsid w:val="008E35AB"/>
    <w:rsid w:val="008E35AD"/>
    <w:rsid w:val="008E3692"/>
    <w:rsid w:val="008E36A4"/>
    <w:rsid w:val="008E3754"/>
    <w:rsid w:val="008E3758"/>
    <w:rsid w:val="008E3789"/>
    <w:rsid w:val="008E3824"/>
    <w:rsid w:val="008E3833"/>
    <w:rsid w:val="008E3850"/>
    <w:rsid w:val="008E3863"/>
    <w:rsid w:val="008E3866"/>
    <w:rsid w:val="008E3913"/>
    <w:rsid w:val="008E397C"/>
    <w:rsid w:val="008E39EB"/>
    <w:rsid w:val="008E3C1A"/>
    <w:rsid w:val="008E3C87"/>
    <w:rsid w:val="008E3CA2"/>
    <w:rsid w:val="008E3CBF"/>
    <w:rsid w:val="008E3E06"/>
    <w:rsid w:val="008E3EAD"/>
    <w:rsid w:val="008E3ECC"/>
    <w:rsid w:val="008E3EE2"/>
    <w:rsid w:val="008E3F2F"/>
    <w:rsid w:val="008E3F74"/>
    <w:rsid w:val="008E3F84"/>
    <w:rsid w:val="008E40F7"/>
    <w:rsid w:val="008E423B"/>
    <w:rsid w:val="008E42C2"/>
    <w:rsid w:val="008E42DC"/>
    <w:rsid w:val="008E42E1"/>
    <w:rsid w:val="008E438F"/>
    <w:rsid w:val="008E444D"/>
    <w:rsid w:val="008E457B"/>
    <w:rsid w:val="008E46A4"/>
    <w:rsid w:val="008E46D7"/>
    <w:rsid w:val="008E4758"/>
    <w:rsid w:val="008E481C"/>
    <w:rsid w:val="008E4BBC"/>
    <w:rsid w:val="008E4BD2"/>
    <w:rsid w:val="008E4CD0"/>
    <w:rsid w:val="008E4CEC"/>
    <w:rsid w:val="008E4D44"/>
    <w:rsid w:val="008E4D4B"/>
    <w:rsid w:val="008E4D5D"/>
    <w:rsid w:val="008E4D80"/>
    <w:rsid w:val="008E4DCD"/>
    <w:rsid w:val="008E4F33"/>
    <w:rsid w:val="008E4F9F"/>
    <w:rsid w:val="008E4FA6"/>
    <w:rsid w:val="008E510D"/>
    <w:rsid w:val="008E5197"/>
    <w:rsid w:val="008E51C4"/>
    <w:rsid w:val="008E51E5"/>
    <w:rsid w:val="008E51F7"/>
    <w:rsid w:val="008E52F7"/>
    <w:rsid w:val="008E5316"/>
    <w:rsid w:val="008E535C"/>
    <w:rsid w:val="008E536C"/>
    <w:rsid w:val="008E53B8"/>
    <w:rsid w:val="008E53F8"/>
    <w:rsid w:val="008E544F"/>
    <w:rsid w:val="008E5481"/>
    <w:rsid w:val="008E5483"/>
    <w:rsid w:val="008E5487"/>
    <w:rsid w:val="008E54AD"/>
    <w:rsid w:val="008E54E1"/>
    <w:rsid w:val="008E5553"/>
    <w:rsid w:val="008E55FA"/>
    <w:rsid w:val="008E56E6"/>
    <w:rsid w:val="008E5717"/>
    <w:rsid w:val="008E573B"/>
    <w:rsid w:val="008E5756"/>
    <w:rsid w:val="008E57AB"/>
    <w:rsid w:val="008E58AD"/>
    <w:rsid w:val="008E58FA"/>
    <w:rsid w:val="008E5925"/>
    <w:rsid w:val="008E5976"/>
    <w:rsid w:val="008E5986"/>
    <w:rsid w:val="008E598E"/>
    <w:rsid w:val="008E599F"/>
    <w:rsid w:val="008E59A1"/>
    <w:rsid w:val="008E5A45"/>
    <w:rsid w:val="008E5A4E"/>
    <w:rsid w:val="008E5AE3"/>
    <w:rsid w:val="008E5BC2"/>
    <w:rsid w:val="008E5CC4"/>
    <w:rsid w:val="008E5DBA"/>
    <w:rsid w:val="008E5E1F"/>
    <w:rsid w:val="008E5F0E"/>
    <w:rsid w:val="008E5F29"/>
    <w:rsid w:val="008E5F2B"/>
    <w:rsid w:val="008E5F73"/>
    <w:rsid w:val="008E5FA6"/>
    <w:rsid w:val="008E5FD0"/>
    <w:rsid w:val="008E5FFA"/>
    <w:rsid w:val="008E6022"/>
    <w:rsid w:val="008E615F"/>
    <w:rsid w:val="008E6208"/>
    <w:rsid w:val="008E625F"/>
    <w:rsid w:val="008E62ED"/>
    <w:rsid w:val="008E62F0"/>
    <w:rsid w:val="008E6354"/>
    <w:rsid w:val="008E63EB"/>
    <w:rsid w:val="008E6466"/>
    <w:rsid w:val="008E6564"/>
    <w:rsid w:val="008E65E2"/>
    <w:rsid w:val="008E65EB"/>
    <w:rsid w:val="008E66F4"/>
    <w:rsid w:val="008E6726"/>
    <w:rsid w:val="008E6873"/>
    <w:rsid w:val="008E68FF"/>
    <w:rsid w:val="008E6906"/>
    <w:rsid w:val="008E69BD"/>
    <w:rsid w:val="008E6A5E"/>
    <w:rsid w:val="008E6B1F"/>
    <w:rsid w:val="008E6B7E"/>
    <w:rsid w:val="008E6C4C"/>
    <w:rsid w:val="008E6CB2"/>
    <w:rsid w:val="008E6CD2"/>
    <w:rsid w:val="008E6D94"/>
    <w:rsid w:val="008E6DB8"/>
    <w:rsid w:val="008E6DC6"/>
    <w:rsid w:val="008E6DFE"/>
    <w:rsid w:val="008E6EB7"/>
    <w:rsid w:val="008E6EC1"/>
    <w:rsid w:val="008E6FF5"/>
    <w:rsid w:val="008E71B9"/>
    <w:rsid w:val="008E727A"/>
    <w:rsid w:val="008E72EA"/>
    <w:rsid w:val="008E734B"/>
    <w:rsid w:val="008E73D8"/>
    <w:rsid w:val="008E748F"/>
    <w:rsid w:val="008E7511"/>
    <w:rsid w:val="008E7545"/>
    <w:rsid w:val="008E75ED"/>
    <w:rsid w:val="008E76A5"/>
    <w:rsid w:val="008E778A"/>
    <w:rsid w:val="008E7828"/>
    <w:rsid w:val="008E7975"/>
    <w:rsid w:val="008E7A00"/>
    <w:rsid w:val="008E7A64"/>
    <w:rsid w:val="008E7C17"/>
    <w:rsid w:val="008E7C1F"/>
    <w:rsid w:val="008E7C6A"/>
    <w:rsid w:val="008E7CDF"/>
    <w:rsid w:val="008E7D0D"/>
    <w:rsid w:val="008E7DBD"/>
    <w:rsid w:val="008E7DCA"/>
    <w:rsid w:val="008E7E99"/>
    <w:rsid w:val="008E7EE1"/>
    <w:rsid w:val="008E7FA3"/>
    <w:rsid w:val="008E7FB4"/>
    <w:rsid w:val="008E7FCC"/>
    <w:rsid w:val="008F0085"/>
    <w:rsid w:val="008F0104"/>
    <w:rsid w:val="008F011F"/>
    <w:rsid w:val="008F01A1"/>
    <w:rsid w:val="008F01B4"/>
    <w:rsid w:val="008F01CC"/>
    <w:rsid w:val="008F01FE"/>
    <w:rsid w:val="008F0343"/>
    <w:rsid w:val="008F035A"/>
    <w:rsid w:val="008F0389"/>
    <w:rsid w:val="008F03E5"/>
    <w:rsid w:val="008F03E6"/>
    <w:rsid w:val="008F0425"/>
    <w:rsid w:val="008F042A"/>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00"/>
    <w:rsid w:val="008F0858"/>
    <w:rsid w:val="008F087B"/>
    <w:rsid w:val="008F089F"/>
    <w:rsid w:val="008F08CB"/>
    <w:rsid w:val="008F096C"/>
    <w:rsid w:val="008F09DE"/>
    <w:rsid w:val="008F0AF2"/>
    <w:rsid w:val="008F0C4B"/>
    <w:rsid w:val="008F0DB7"/>
    <w:rsid w:val="008F0E12"/>
    <w:rsid w:val="008F0E3A"/>
    <w:rsid w:val="008F0E9C"/>
    <w:rsid w:val="008F0FF0"/>
    <w:rsid w:val="008F1061"/>
    <w:rsid w:val="008F1113"/>
    <w:rsid w:val="008F12BE"/>
    <w:rsid w:val="008F12C0"/>
    <w:rsid w:val="008F1308"/>
    <w:rsid w:val="008F1325"/>
    <w:rsid w:val="008F13AE"/>
    <w:rsid w:val="008F1462"/>
    <w:rsid w:val="008F157B"/>
    <w:rsid w:val="008F1583"/>
    <w:rsid w:val="008F1594"/>
    <w:rsid w:val="008F15BB"/>
    <w:rsid w:val="008F16D2"/>
    <w:rsid w:val="008F16DB"/>
    <w:rsid w:val="008F1751"/>
    <w:rsid w:val="008F17E7"/>
    <w:rsid w:val="008F1813"/>
    <w:rsid w:val="008F1A87"/>
    <w:rsid w:val="008F1A8E"/>
    <w:rsid w:val="008F1A9E"/>
    <w:rsid w:val="008F1AD0"/>
    <w:rsid w:val="008F1B01"/>
    <w:rsid w:val="008F1B09"/>
    <w:rsid w:val="008F1B5A"/>
    <w:rsid w:val="008F1B7F"/>
    <w:rsid w:val="008F1B96"/>
    <w:rsid w:val="008F1BB9"/>
    <w:rsid w:val="008F1C3F"/>
    <w:rsid w:val="008F1C58"/>
    <w:rsid w:val="008F1C8E"/>
    <w:rsid w:val="008F1D5C"/>
    <w:rsid w:val="008F1F3E"/>
    <w:rsid w:val="008F1F46"/>
    <w:rsid w:val="008F1F5B"/>
    <w:rsid w:val="008F1F9F"/>
    <w:rsid w:val="008F2020"/>
    <w:rsid w:val="008F207F"/>
    <w:rsid w:val="008F20C9"/>
    <w:rsid w:val="008F2108"/>
    <w:rsid w:val="008F2124"/>
    <w:rsid w:val="008F21D3"/>
    <w:rsid w:val="008F2253"/>
    <w:rsid w:val="008F225A"/>
    <w:rsid w:val="008F2279"/>
    <w:rsid w:val="008F22A0"/>
    <w:rsid w:val="008F22DB"/>
    <w:rsid w:val="008F23AA"/>
    <w:rsid w:val="008F2425"/>
    <w:rsid w:val="008F2456"/>
    <w:rsid w:val="008F2508"/>
    <w:rsid w:val="008F2563"/>
    <w:rsid w:val="008F25B5"/>
    <w:rsid w:val="008F264D"/>
    <w:rsid w:val="008F26CB"/>
    <w:rsid w:val="008F2717"/>
    <w:rsid w:val="008F2759"/>
    <w:rsid w:val="008F276A"/>
    <w:rsid w:val="008F276F"/>
    <w:rsid w:val="008F2850"/>
    <w:rsid w:val="008F289F"/>
    <w:rsid w:val="008F28D2"/>
    <w:rsid w:val="008F2939"/>
    <w:rsid w:val="008F2963"/>
    <w:rsid w:val="008F29A0"/>
    <w:rsid w:val="008F29BD"/>
    <w:rsid w:val="008F2A6C"/>
    <w:rsid w:val="008F2AB7"/>
    <w:rsid w:val="008F2B00"/>
    <w:rsid w:val="008F2B0C"/>
    <w:rsid w:val="008F2B17"/>
    <w:rsid w:val="008F2B1A"/>
    <w:rsid w:val="008F2B67"/>
    <w:rsid w:val="008F2B7B"/>
    <w:rsid w:val="008F2B7D"/>
    <w:rsid w:val="008F2B82"/>
    <w:rsid w:val="008F2BE7"/>
    <w:rsid w:val="008F2BE8"/>
    <w:rsid w:val="008F2C26"/>
    <w:rsid w:val="008F2C7E"/>
    <w:rsid w:val="008F2D36"/>
    <w:rsid w:val="008F2D74"/>
    <w:rsid w:val="008F2DFE"/>
    <w:rsid w:val="008F2E01"/>
    <w:rsid w:val="008F2EA5"/>
    <w:rsid w:val="008F2EB5"/>
    <w:rsid w:val="008F2FF8"/>
    <w:rsid w:val="008F300B"/>
    <w:rsid w:val="008F30DF"/>
    <w:rsid w:val="008F3274"/>
    <w:rsid w:val="008F32EF"/>
    <w:rsid w:val="008F3361"/>
    <w:rsid w:val="008F338E"/>
    <w:rsid w:val="008F342E"/>
    <w:rsid w:val="008F349E"/>
    <w:rsid w:val="008F350E"/>
    <w:rsid w:val="008F35B7"/>
    <w:rsid w:val="008F3612"/>
    <w:rsid w:val="008F382B"/>
    <w:rsid w:val="008F384B"/>
    <w:rsid w:val="008F3866"/>
    <w:rsid w:val="008F392A"/>
    <w:rsid w:val="008F3BB0"/>
    <w:rsid w:val="008F3BD8"/>
    <w:rsid w:val="008F3C28"/>
    <w:rsid w:val="008F3CD7"/>
    <w:rsid w:val="008F3CE4"/>
    <w:rsid w:val="008F3D32"/>
    <w:rsid w:val="008F3DAC"/>
    <w:rsid w:val="008F3E2F"/>
    <w:rsid w:val="008F3E3D"/>
    <w:rsid w:val="008F3E77"/>
    <w:rsid w:val="008F3E88"/>
    <w:rsid w:val="008F3F0C"/>
    <w:rsid w:val="008F3F3F"/>
    <w:rsid w:val="008F3FAC"/>
    <w:rsid w:val="008F408B"/>
    <w:rsid w:val="008F4218"/>
    <w:rsid w:val="008F4238"/>
    <w:rsid w:val="008F4266"/>
    <w:rsid w:val="008F43E9"/>
    <w:rsid w:val="008F44A1"/>
    <w:rsid w:val="008F44A2"/>
    <w:rsid w:val="008F4534"/>
    <w:rsid w:val="008F454D"/>
    <w:rsid w:val="008F455B"/>
    <w:rsid w:val="008F4569"/>
    <w:rsid w:val="008F458C"/>
    <w:rsid w:val="008F45E7"/>
    <w:rsid w:val="008F4651"/>
    <w:rsid w:val="008F466A"/>
    <w:rsid w:val="008F4684"/>
    <w:rsid w:val="008F46EA"/>
    <w:rsid w:val="008F46EB"/>
    <w:rsid w:val="008F46F0"/>
    <w:rsid w:val="008F474B"/>
    <w:rsid w:val="008F475A"/>
    <w:rsid w:val="008F4892"/>
    <w:rsid w:val="008F4897"/>
    <w:rsid w:val="008F4917"/>
    <w:rsid w:val="008F4943"/>
    <w:rsid w:val="008F494D"/>
    <w:rsid w:val="008F496F"/>
    <w:rsid w:val="008F4993"/>
    <w:rsid w:val="008F4A07"/>
    <w:rsid w:val="008F4A42"/>
    <w:rsid w:val="008F4B80"/>
    <w:rsid w:val="008F4BE6"/>
    <w:rsid w:val="008F4C2A"/>
    <w:rsid w:val="008F4CC8"/>
    <w:rsid w:val="008F4D7A"/>
    <w:rsid w:val="008F4D84"/>
    <w:rsid w:val="008F4D9D"/>
    <w:rsid w:val="008F4DAC"/>
    <w:rsid w:val="008F4DFB"/>
    <w:rsid w:val="008F4E44"/>
    <w:rsid w:val="008F4E87"/>
    <w:rsid w:val="008F4EB5"/>
    <w:rsid w:val="008F4FCD"/>
    <w:rsid w:val="008F4FEB"/>
    <w:rsid w:val="008F5032"/>
    <w:rsid w:val="008F50CD"/>
    <w:rsid w:val="008F50D4"/>
    <w:rsid w:val="008F50DF"/>
    <w:rsid w:val="008F5493"/>
    <w:rsid w:val="008F5567"/>
    <w:rsid w:val="008F55DE"/>
    <w:rsid w:val="008F55E3"/>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15"/>
    <w:rsid w:val="008F5C8E"/>
    <w:rsid w:val="008F5CC0"/>
    <w:rsid w:val="008F5CFE"/>
    <w:rsid w:val="008F5D15"/>
    <w:rsid w:val="008F5D3D"/>
    <w:rsid w:val="008F5D89"/>
    <w:rsid w:val="008F5E9F"/>
    <w:rsid w:val="008F5EFD"/>
    <w:rsid w:val="008F5F12"/>
    <w:rsid w:val="008F5F59"/>
    <w:rsid w:val="008F5F84"/>
    <w:rsid w:val="008F6014"/>
    <w:rsid w:val="008F6096"/>
    <w:rsid w:val="008F60B3"/>
    <w:rsid w:val="008F60FB"/>
    <w:rsid w:val="008F6110"/>
    <w:rsid w:val="008F613F"/>
    <w:rsid w:val="008F6195"/>
    <w:rsid w:val="008F61D0"/>
    <w:rsid w:val="008F61E3"/>
    <w:rsid w:val="008F61FE"/>
    <w:rsid w:val="008F621C"/>
    <w:rsid w:val="008F623F"/>
    <w:rsid w:val="008F62D1"/>
    <w:rsid w:val="008F62D7"/>
    <w:rsid w:val="008F63A6"/>
    <w:rsid w:val="008F6506"/>
    <w:rsid w:val="008F661C"/>
    <w:rsid w:val="008F6666"/>
    <w:rsid w:val="008F6684"/>
    <w:rsid w:val="008F6695"/>
    <w:rsid w:val="008F6698"/>
    <w:rsid w:val="008F66D3"/>
    <w:rsid w:val="008F6810"/>
    <w:rsid w:val="008F6837"/>
    <w:rsid w:val="008F6854"/>
    <w:rsid w:val="008F690B"/>
    <w:rsid w:val="008F6971"/>
    <w:rsid w:val="008F698F"/>
    <w:rsid w:val="008F699C"/>
    <w:rsid w:val="008F69E5"/>
    <w:rsid w:val="008F69FE"/>
    <w:rsid w:val="008F69FF"/>
    <w:rsid w:val="008F6A58"/>
    <w:rsid w:val="008F6AF1"/>
    <w:rsid w:val="008F6AFF"/>
    <w:rsid w:val="008F6B1D"/>
    <w:rsid w:val="008F6BE5"/>
    <w:rsid w:val="008F6BEB"/>
    <w:rsid w:val="008F6D5C"/>
    <w:rsid w:val="008F6E93"/>
    <w:rsid w:val="008F6F3C"/>
    <w:rsid w:val="008F701B"/>
    <w:rsid w:val="008F7043"/>
    <w:rsid w:val="008F706D"/>
    <w:rsid w:val="008F7127"/>
    <w:rsid w:val="008F7183"/>
    <w:rsid w:val="008F71A3"/>
    <w:rsid w:val="008F7235"/>
    <w:rsid w:val="008F7269"/>
    <w:rsid w:val="008F72D8"/>
    <w:rsid w:val="008F72DD"/>
    <w:rsid w:val="008F72F3"/>
    <w:rsid w:val="008F7345"/>
    <w:rsid w:val="008F739E"/>
    <w:rsid w:val="008F7503"/>
    <w:rsid w:val="008F754A"/>
    <w:rsid w:val="008F757F"/>
    <w:rsid w:val="008F75FA"/>
    <w:rsid w:val="008F7679"/>
    <w:rsid w:val="008F77F6"/>
    <w:rsid w:val="008F7815"/>
    <w:rsid w:val="008F78A2"/>
    <w:rsid w:val="008F78A5"/>
    <w:rsid w:val="008F78C9"/>
    <w:rsid w:val="008F7974"/>
    <w:rsid w:val="008F7ABA"/>
    <w:rsid w:val="008F7B1E"/>
    <w:rsid w:val="008F7C2B"/>
    <w:rsid w:val="008F7D23"/>
    <w:rsid w:val="008F7D2E"/>
    <w:rsid w:val="008F7D49"/>
    <w:rsid w:val="008F7E0C"/>
    <w:rsid w:val="008F7E2D"/>
    <w:rsid w:val="008F7E7D"/>
    <w:rsid w:val="008F7EF3"/>
    <w:rsid w:val="008F7F3D"/>
    <w:rsid w:val="008F7F76"/>
    <w:rsid w:val="00900001"/>
    <w:rsid w:val="0090007D"/>
    <w:rsid w:val="0090016A"/>
    <w:rsid w:val="00900220"/>
    <w:rsid w:val="0090025B"/>
    <w:rsid w:val="009002AC"/>
    <w:rsid w:val="009002E4"/>
    <w:rsid w:val="009002FB"/>
    <w:rsid w:val="00900332"/>
    <w:rsid w:val="00900363"/>
    <w:rsid w:val="009005C9"/>
    <w:rsid w:val="009005D2"/>
    <w:rsid w:val="00900676"/>
    <w:rsid w:val="009006CD"/>
    <w:rsid w:val="009006D5"/>
    <w:rsid w:val="009006F0"/>
    <w:rsid w:val="00900712"/>
    <w:rsid w:val="00900718"/>
    <w:rsid w:val="00900751"/>
    <w:rsid w:val="009007A2"/>
    <w:rsid w:val="009007C7"/>
    <w:rsid w:val="0090081B"/>
    <w:rsid w:val="00900832"/>
    <w:rsid w:val="0090089F"/>
    <w:rsid w:val="00900942"/>
    <w:rsid w:val="009009AE"/>
    <w:rsid w:val="009009C5"/>
    <w:rsid w:val="00900A11"/>
    <w:rsid w:val="00900A30"/>
    <w:rsid w:val="00900BBE"/>
    <w:rsid w:val="00900BE4"/>
    <w:rsid w:val="00900C44"/>
    <w:rsid w:val="00900C92"/>
    <w:rsid w:val="00900CEB"/>
    <w:rsid w:val="00900DBA"/>
    <w:rsid w:val="00900E32"/>
    <w:rsid w:val="00900E48"/>
    <w:rsid w:val="00900EF6"/>
    <w:rsid w:val="00900F66"/>
    <w:rsid w:val="00900FBE"/>
    <w:rsid w:val="00900FD9"/>
    <w:rsid w:val="00901035"/>
    <w:rsid w:val="0090108C"/>
    <w:rsid w:val="009010A5"/>
    <w:rsid w:val="009010C4"/>
    <w:rsid w:val="009010F1"/>
    <w:rsid w:val="00901108"/>
    <w:rsid w:val="00901176"/>
    <w:rsid w:val="009011B4"/>
    <w:rsid w:val="009011CF"/>
    <w:rsid w:val="00901252"/>
    <w:rsid w:val="0090128D"/>
    <w:rsid w:val="009012E5"/>
    <w:rsid w:val="0090142F"/>
    <w:rsid w:val="00901473"/>
    <w:rsid w:val="009014D7"/>
    <w:rsid w:val="00901608"/>
    <w:rsid w:val="0090166C"/>
    <w:rsid w:val="00901756"/>
    <w:rsid w:val="009017D1"/>
    <w:rsid w:val="00901854"/>
    <w:rsid w:val="009018C6"/>
    <w:rsid w:val="00901936"/>
    <w:rsid w:val="00901982"/>
    <w:rsid w:val="009019FD"/>
    <w:rsid w:val="00901B71"/>
    <w:rsid w:val="00901BB4"/>
    <w:rsid w:val="00901BFE"/>
    <w:rsid w:val="00901CB9"/>
    <w:rsid w:val="00901CE0"/>
    <w:rsid w:val="00901D49"/>
    <w:rsid w:val="00901D58"/>
    <w:rsid w:val="00901E9A"/>
    <w:rsid w:val="00901EFC"/>
    <w:rsid w:val="00901F81"/>
    <w:rsid w:val="00901FEA"/>
    <w:rsid w:val="00902025"/>
    <w:rsid w:val="00902045"/>
    <w:rsid w:val="0090207C"/>
    <w:rsid w:val="0090208F"/>
    <w:rsid w:val="009020DD"/>
    <w:rsid w:val="0090214C"/>
    <w:rsid w:val="00902189"/>
    <w:rsid w:val="009022F0"/>
    <w:rsid w:val="0090230F"/>
    <w:rsid w:val="0090237E"/>
    <w:rsid w:val="009023AE"/>
    <w:rsid w:val="009023FE"/>
    <w:rsid w:val="009024D8"/>
    <w:rsid w:val="0090251E"/>
    <w:rsid w:val="0090261B"/>
    <w:rsid w:val="00902698"/>
    <w:rsid w:val="009026D9"/>
    <w:rsid w:val="009027D2"/>
    <w:rsid w:val="0090281E"/>
    <w:rsid w:val="009028A7"/>
    <w:rsid w:val="009029E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4"/>
    <w:rsid w:val="00902F97"/>
    <w:rsid w:val="0090315A"/>
    <w:rsid w:val="00903178"/>
    <w:rsid w:val="00903181"/>
    <w:rsid w:val="0090322D"/>
    <w:rsid w:val="00903233"/>
    <w:rsid w:val="00903366"/>
    <w:rsid w:val="00903392"/>
    <w:rsid w:val="009033E5"/>
    <w:rsid w:val="0090341A"/>
    <w:rsid w:val="0090344C"/>
    <w:rsid w:val="0090347B"/>
    <w:rsid w:val="00903481"/>
    <w:rsid w:val="009034AB"/>
    <w:rsid w:val="009035BA"/>
    <w:rsid w:val="00903622"/>
    <w:rsid w:val="009036E2"/>
    <w:rsid w:val="00903738"/>
    <w:rsid w:val="00903741"/>
    <w:rsid w:val="009037F7"/>
    <w:rsid w:val="009037FA"/>
    <w:rsid w:val="00903856"/>
    <w:rsid w:val="00903934"/>
    <w:rsid w:val="0090395B"/>
    <w:rsid w:val="009039AC"/>
    <w:rsid w:val="009039DE"/>
    <w:rsid w:val="00903A1C"/>
    <w:rsid w:val="00903A5D"/>
    <w:rsid w:val="00903ADA"/>
    <w:rsid w:val="00903B1A"/>
    <w:rsid w:val="00903BE3"/>
    <w:rsid w:val="00903BF7"/>
    <w:rsid w:val="00903C23"/>
    <w:rsid w:val="00903CD3"/>
    <w:rsid w:val="00903D0D"/>
    <w:rsid w:val="00903D51"/>
    <w:rsid w:val="00903DBA"/>
    <w:rsid w:val="00903F87"/>
    <w:rsid w:val="00903FFB"/>
    <w:rsid w:val="009040D2"/>
    <w:rsid w:val="0090413B"/>
    <w:rsid w:val="009041B0"/>
    <w:rsid w:val="009041D2"/>
    <w:rsid w:val="009043DA"/>
    <w:rsid w:val="009044BA"/>
    <w:rsid w:val="009044CC"/>
    <w:rsid w:val="00904663"/>
    <w:rsid w:val="00904672"/>
    <w:rsid w:val="00904716"/>
    <w:rsid w:val="00904757"/>
    <w:rsid w:val="0090475D"/>
    <w:rsid w:val="0090477E"/>
    <w:rsid w:val="009047D2"/>
    <w:rsid w:val="00904826"/>
    <w:rsid w:val="009048C4"/>
    <w:rsid w:val="009048CF"/>
    <w:rsid w:val="009048DA"/>
    <w:rsid w:val="0090492C"/>
    <w:rsid w:val="0090493C"/>
    <w:rsid w:val="00904A19"/>
    <w:rsid w:val="00904AA0"/>
    <w:rsid w:val="00904AA6"/>
    <w:rsid w:val="00904B60"/>
    <w:rsid w:val="00904B7A"/>
    <w:rsid w:val="00904C55"/>
    <w:rsid w:val="00904CDD"/>
    <w:rsid w:val="00904D53"/>
    <w:rsid w:val="00904DC8"/>
    <w:rsid w:val="00904ED3"/>
    <w:rsid w:val="00904F40"/>
    <w:rsid w:val="00904F83"/>
    <w:rsid w:val="00905175"/>
    <w:rsid w:val="00905282"/>
    <w:rsid w:val="00905342"/>
    <w:rsid w:val="00905364"/>
    <w:rsid w:val="009053EB"/>
    <w:rsid w:val="00905465"/>
    <w:rsid w:val="0090547C"/>
    <w:rsid w:val="00905582"/>
    <w:rsid w:val="009055A5"/>
    <w:rsid w:val="00905601"/>
    <w:rsid w:val="009056E1"/>
    <w:rsid w:val="00905716"/>
    <w:rsid w:val="00905756"/>
    <w:rsid w:val="0090584E"/>
    <w:rsid w:val="00905860"/>
    <w:rsid w:val="009058C8"/>
    <w:rsid w:val="009059F4"/>
    <w:rsid w:val="00905A9A"/>
    <w:rsid w:val="00905AD9"/>
    <w:rsid w:val="00905AE2"/>
    <w:rsid w:val="00905B24"/>
    <w:rsid w:val="00905B48"/>
    <w:rsid w:val="00905B4A"/>
    <w:rsid w:val="00905BAE"/>
    <w:rsid w:val="00905C12"/>
    <w:rsid w:val="00905F54"/>
    <w:rsid w:val="00906044"/>
    <w:rsid w:val="00906103"/>
    <w:rsid w:val="009063E6"/>
    <w:rsid w:val="009063F3"/>
    <w:rsid w:val="0090653A"/>
    <w:rsid w:val="0090655D"/>
    <w:rsid w:val="00906711"/>
    <w:rsid w:val="0090673D"/>
    <w:rsid w:val="0090678B"/>
    <w:rsid w:val="009067B8"/>
    <w:rsid w:val="009067C3"/>
    <w:rsid w:val="0090686E"/>
    <w:rsid w:val="009068B7"/>
    <w:rsid w:val="009068D9"/>
    <w:rsid w:val="009069B2"/>
    <w:rsid w:val="009069EA"/>
    <w:rsid w:val="00906A60"/>
    <w:rsid w:val="00906A92"/>
    <w:rsid w:val="00906ABB"/>
    <w:rsid w:val="00906AC0"/>
    <w:rsid w:val="00906B75"/>
    <w:rsid w:val="00906BA1"/>
    <w:rsid w:val="00906BA4"/>
    <w:rsid w:val="00906C6A"/>
    <w:rsid w:val="00906D05"/>
    <w:rsid w:val="00906D3A"/>
    <w:rsid w:val="00906D7B"/>
    <w:rsid w:val="00906E1C"/>
    <w:rsid w:val="00906E6A"/>
    <w:rsid w:val="00906F3C"/>
    <w:rsid w:val="00906F56"/>
    <w:rsid w:val="00906FEB"/>
    <w:rsid w:val="00907143"/>
    <w:rsid w:val="00907169"/>
    <w:rsid w:val="009072AE"/>
    <w:rsid w:val="00907384"/>
    <w:rsid w:val="00907427"/>
    <w:rsid w:val="00907465"/>
    <w:rsid w:val="00907471"/>
    <w:rsid w:val="009074B8"/>
    <w:rsid w:val="009074E1"/>
    <w:rsid w:val="009074ED"/>
    <w:rsid w:val="0090759B"/>
    <w:rsid w:val="009075C0"/>
    <w:rsid w:val="0090765C"/>
    <w:rsid w:val="0090766A"/>
    <w:rsid w:val="0090766C"/>
    <w:rsid w:val="00907775"/>
    <w:rsid w:val="00907949"/>
    <w:rsid w:val="0090795C"/>
    <w:rsid w:val="009079F7"/>
    <w:rsid w:val="00907AF6"/>
    <w:rsid w:val="00907AF7"/>
    <w:rsid w:val="00907B0C"/>
    <w:rsid w:val="00907B12"/>
    <w:rsid w:val="00907B4D"/>
    <w:rsid w:val="00907BC9"/>
    <w:rsid w:val="00907C59"/>
    <w:rsid w:val="00907C93"/>
    <w:rsid w:val="00907CA4"/>
    <w:rsid w:val="00907CF0"/>
    <w:rsid w:val="00907D3D"/>
    <w:rsid w:val="00907D7D"/>
    <w:rsid w:val="00907DA3"/>
    <w:rsid w:val="00907F1B"/>
    <w:rsid w:val="00907F76"/>
    <w:rsid w:val="00907FC4"/>
    <w:rsid w:val="009100A1"/>
    <w:rsid w:val="009100E8"/>
    <w:rsid w:val="0091022B"/>
    <w:rsid w:val="00910298"/>
    <w:rsid w:val="00910313"/>
    <w:rsid w:val="00910332"/>
    <w:rsid w:val="0091041C"/>
    <w:rsid w:val="009104C6"/>
    <w:rsid w:val="00910549"/>
    <w:rsid w:val="009105F4"/>
    <w:rsid w:val="0091060E"/>
    <w:rsid w:val="00910667"/>
    <w:rsid w:val="009106FD"/>
    <w:rsid w:val="00910707"/>
    <w:rsid w:val="00910753"/>
    <w:rsid w:val="00910797"/>
    <w:rsid w:val="009107FB"/>
    <w:rsid w:val="009108D7"/>
    <w:rsid w:val="009108E6"/>
    <w:rsid w:val="00910970"/>
    <w:rsid w:val="0091098E"/>
    <w:rsid w:val="009109AA"/>
    <w:rsid w:val="00910ACC"/>
    <w:rsid w:val="00910ACD"/>
    <w:rsid w:val="00910BAF"/>
    <w:rsid w:val="00910BC8"/>
    <w:rsid w:val="00910C01"/>
    <w:rsid w:val="00910DBB"/>
    <w:rsid w:val="00910DD9"/>
    <w:rsid w:val="00910ED9"/>
    <w:rsid w:val="00910FC6"/>
    <w:rsid w:val="00911000"/>
    <w:rsid w:val="0091112E"/>
    <w:rsid w:val="00911149"/>
    <w:rsid w:val="00911160"/>
    <w:rsid w:val="009111B7"/>
    <w:rsid w:val="009111FD"/>
    <w:rsid w:val="009112F7"/>
    <w:rsid w:val="0091139A"/>
    <w:rsid w:val="0091139C"/>
    <w:rsid w:val="009113BB"/>
    <w:rsid w:val="0091142E"/>
    <w:rsid w:val="00911443"/>
    <w:rsid w:val="00911499"/>
    <w:rsid w:val="009116B2"/>
    <w:rsid w:val="00911839"/>
    <w:rsid w:val="009119A7"/>
    <w:rsid w:val="009119E1"/>
    <w:rsid w:val="00911B19"/>
    <w:rsid w:val="00911B91"/>
    <w:rsid w:val="00911C32"/>
    <w:rsid w:val="00911CA5"/>
    <w:rsid w:val="00911DD7"/>
    <w:rsid w:val="00911DF9"/>
    <w:rsid w:val="00911E48"/>
    <w:rsid w:val="00911ECF"/>
    <w:rsid w:val="00911FAC"/>
    <w:rsid w:val="00911FB9"/>
    <w:rsid w:val="009120C3"/>
    <w:rsid w:val="009120E6"/>
    <w:rsid w:val="00912150"/>
    <w:rsid w:val="00912177"/>
    <w:rsid w:val="00912203"/>
    <w:rsid w:val="009122AF"/>
    <w:rsid w:val="009122D2"/>
    <w:rsid w:val="0091231E"/>
    <w:rsid w:val="00912376"/>
    <w:rsid w:val="0091243B"/>
    <w:rsid w:val="009124E4"/>
    <w:rsid w:val="009124F2"/>
    <w:rsid w:val="0091262F"/>
    <w:rsid w:val="00912693"/>
    <w:rsid w:val="009127BC"/>
    <w:rsid w:val="0091282B"/>
    <w:rsid w:val="00912A36"/>
    <w:rsid w:val="00912AB1"/>
    <w:rsid w:val="00912B01"/>
    <w:rsid w:val="00912B4B"/>
    <w:rsid w:val="00912B91"/>
    <w:rsid w:val="00912BF9"/>
    <w:rsid w:val="00912C2C"/>
    <w:rsid w:val="00912C84"/>
    <w:rsid w:val="00912D0D"/>
    <w:rsid w:val="00912D54"/>
    <w:rsid w:val="00912D58"/>
    <w:rsid w:val="00912E40"/>
    <w:rsid w:val="00912EBA"/>
    <w:rsid w:val="00912F05"/>
    <w:rsid w:val="00912F85"/>
    <w:rsid w:val="00912FF2"/>
    <w:rsid w:val="00913019"/>
    <w:rsid w:val="0091304A"/>
    <w:rsid w:val="00913124"/>
    <w:rsid w:val="0091318C"/>
    <w:rsid w:val="009131F4"/>
    <w:rsid w:val="009131FD"/>
    <w:rsid w:val="0091329F"/>
    <w:rsid w:val="0091335F"/>
    <w:rsid w:val="00913399"/>
    <w:rsid w:val="0091343D"/>
    <w:rsid w:val="00913492"/>
    <w:rsid w:val="00913559"/>
    <w:rsid w:val="0091357B"/>
    <w:rsid w:val="0091358A"/>
    <w:rsid w:val="00913613"/>
    <w:rsid w:val="00913662"/>
    <w:rsid w:val="009136C9"/>
    <w:rsid w:val="009136F5"/>
    <w:rsid w:val="0091374E"/>
    <w:rsid w:val="009137DF"/>
    <w:rsid w:val="00913809"/>
    <w:rsid w:val="0091383F"/>
    <w:rsid w:val="0091389F"/>
    <w:rsid w:val="009139F0"/>
    <w:rsid w:val="00913A2B"/>
    <w:rsid w:val="00913A74"/>
    <w:rsid w:val="00913CD3"/>
    <w:rsid w:val="00913CDC"/>
    <w:rsid w:val="00913CF9"/>
    <w:rsid w:val="00913D81"/>
    <w:rsid w:val="00913DDF"/>
    <w:rsid w:val="00913DED"/>
    <w:rsid w:val="00913E32"/>
    <w:rsid w:val="00913E78"/>
    <w:rsid w:val="00913E84"/>
    <w:rsid w:val="00913E88"/>
    <w:rsid w:val="00913E8B"/>
    <w:rsid w:val="00913EC9"/>
    <w:rsid w:val="00913F6C"/>
    <w:rsid w:val="00913FCA"/>
    <w:rsid w:val="00913FD4"/>
    <w:rsid w:val="00914044"/>
    <w:rsid w:val="00914083"/>
    <w:rsid w:val="00914089"/>
    <w:rsid w:val="009140A4"/>
    <w:rsid w:val="009140C1"/>
    <w:rsid w:val="0091416E"/>
    <w:rsid w:val="00914250"/>
    <w:rsid w:val="009142C2"/>
    <w:rsid w:val="00914370"/>
    <w:rsid w:val="00914394"/>
    <w:rsid w:val="00914414"/>
    <w:rsid w:val="00914489"/>
    <w:rsid w:val="00914705"/>
    <w:rsid w:val="00914822"/>
    <w:rsid w:val="0091484B"/>
    <w:rsid w:val="00914879"/>
    <w:rsid w:val="009148AD"/>
    <w:rsid w:val="009148C0"/>
    <w:rsid w:val="009148DA"/>
    <w:rsid w:val="009148E6"/>
    <w:rsid w:val="00914927"/>
    <w:rsid w:val="00914994"/>
    <w:rsid w:val="0091499D"/>
    <w:rsid w:val="00914A6A"/>
    <w:rsid w:val="00914AD8"/>
    <w:rsid w:val="00914AF6"/>
    <w:rsid w:val="00914C36"/>
    <w:rsid w:val="00914C6D"/>
    <w:rsid w:val="00914CB9"/>
    <w:rsid w:val="00914CE4"/>
    <w:rsid w:val="00914DC6"/>
    <w:rsid w:val="00914ED8"/>
    <w:rsid w:val="00914FCD"/>
    <w:rsid w:val="00914FDF"/>
    <w:rsid w:val="00914FF1"/>
    <w:rsid w:val="00915006"/>
    <w:rsid w:val="0091518D"/>
    <w:rsid w:val="0091526C"/>
    <w:rsid w:val="0091528B"/>
    <w:rsid w:val="009152C2"/>
    <w:rsid w:val="0091530C"/>
    <w:rsid w:val="0091533F"/>
    <w:rsid w:val="0091535A"/>
    <w:rsid w:val="009153AA"/>
    <w:rsid w:val="009154C8"/>
    <w:rsid w:val="009154D1"/>
    <w:rsid w:val="0091559F"/>
    <w:rsid w:val="0091561E"/>
    <w:rsid w:val="009156C5"/>
    <w:rsid w:val="009156E2"/>
    <w:rsid w:val="00915723"/>
    <w:rsid w:val="00915767"/>
    <w:rsid w:val="00915773"/>
    <w:rsid w:val="009158B3"/>
    <w:rsid w:val="009158DA"/>
    <w:rsid w:val="00915957"/>
    <w:rsid w:val="00915A54"/>
    <w:rsid w:val="00915A5D"/>
    <w:rsid w:val="00915A7D"/>
    <w:rsid w:val="00915B6A"/>
    <w:rsid w:val="00915C49"/>
    <w:rsid w:val="00915C59"/>
    <w:rsid w:val="00915C65"/>
    <w:rsid w:val="00915D39"/>
    <w:rsid w:val="00915D6C"/>
    <w:rsid w:val="00915F1D"/>
    <w:rsid w:val="00915F32"/>
    <w:rsid w:val="00915F46"/>
    <w:rsid w:val="00915F7E"/>
    <w:rsid w:val="00916068"/>
    <w:rsid w:val="0091609A"/>
    <w:rsid w:val="009160A6"/>
    <w:rsid w:val="0091626C"/>
    <w:rsid w:val="00916277"/>
    <w:rsid w:val="009162FE"/>
    <w:rsid w:val="0091632E"/>
    <w:rsid w:val="00916338"/>
    <w:rsid w:val="0091635C"/>
    <w:rsid w:val="009164B3"/>
    <w:rsid w:val="009165A6"/>
    <w:rsid w:val="00916663"/>
    <w:rsid w:val="009166A2"/>
    <w:rsid w:val="009166FD"/>
    <w:rsid w:val="0091673C"/>
    <w:rsid w:val="0091678F"/>
    <w:rsid w:val="00916806"/>
    <w:rsid w:val="0091682A"/>
    <w:rsid w:val="0091685B"/>
    <w:rsid w:val="0091691D"/>
    <w:rsid w:val="0091696B"/>
    <w:rsid w:val="0091696D"/>
    <w:rsid w:val="00916991"/>
    <w:rsid w:val="00916997"/>
    <w:rsid w:val="00916A49"/>
    <w:rsid w:val="00916A4C"/>
    <w:rsid w:val="00916C1C"/>
    <w:rsid w:val="00916C37"/>
    <w:rsid w:val="00916E27"/>
    <w:rsid w:val="00916E81"/>
    <w:rsid w:val="00916EAB"/>
    <w:rsid w:val="00916ED5"/>
    <w:rsid w:val="00916EDB"/>
    <w:rsid w:val="00916FDA"/>
    <w:rsid w:val="00917036"/>
    <w:rsid w:val="009172A0"/>
    <w:rsid w:val="00917308"/>
    <w:rsid w:val="00917352"/>
    <w:rsid w:val="00917378"/>
    <w:rsid w:val="009173F2"/>
    <w:rsid w:val="009173F7"/>
    <w:rsid w:val="00917540"/>
    <w:rsid w:val="0091755C"/>
    <w:rsid w:val="00917622"/>
    <w:rsid w:val="0091763E"/>
    <w:rsid w:val="0091764C"/>
    <w:rsid w:val="009176BC"/>
    <w:rsid w:val="0091781F"/>
    <w:rsid w:val="009178A4"/>
    <w:rsid w:val="009178C1"/>
    <w:rsid w:val="00917917"/>
    <w:rsid w:val="00917929"/>
    <w:rsid w:val="0091796B"/>
    <w:rsid w:val="009179D9"/>
    <w:rsid w:val="00917A9A"/>
    <w:rsid w:val="00917AFD"/>
    <w:rsid w:val="00917B18"/>
    <w:rsid w:val="00917B7C"/>
    <w:rsid w:val="00917C3F"/>
    <w:rsid w:val="00917C5A"/>
    <w:rsid w:val="00917C9B"/>
    <w:rsid w:val="00917D53"/>
    <w:rsid w:val="00917D7F"/>
    <w:rsid w:val="00917DB8"/>
    <w:rsid w:val="00917EA6"/>
    <w:rsid w:val="00917EAA"/>
    <w:rsid w:val="00917ED2"/>
    <w:rsid w:val="00917F23"/>
    <w:rsid w:val="00917FA5"/>
    <w:rsid w:val="00917FF3"/>
    <w:rsid w:val="00920071"/>
    <w:rsid w:val="00920073"/>
    <w:rsid w:val="00920115"/>
    <w:rsid w:val="0092014B"/>
    <w:rsid w:val="0092019F"/>
    <w:rsid w:val="0092026E"/>
    <w:rsid w:val="009202DB"/>
    <w:rsid w:val="00920355"/>
    <w:rsid w:val="0092035A"/>
    <w:rsid w:val="00920432"/>
    <w:rsid w:val="00920440"/>
    <w:rsid w:val="00920444"/>
    <w:rsid w:val="00920460"/>
    <w:rsid w:val="009204AD"/>
    <w:rsid w:val="0092057A"/>
    <w:rsid w:val="0092061B"/>
    <w:rsid w:val="009206C7"/>
    <w:rsid w:val="009206DE"/>
    <w:rsid w:val="0092071A"/>
    <w:rsid w:val="00920730"/>
    <w:rsid w:val="0092075D"/>
    <w:rsid w:val="009207FE"/>
    <w:rsid w:val="0092082C"/>
    <w:rsid w:val="009208C3"/>
    <w:rsid w:val="009208F7"/>
    <w:rsid w:val="009209CF"/>
    <w:rsid w:val="00920A43"/>
    <w:rsid w:val="00920AB4"/>
    <w:rsid w:val="00920AFE"/>
    <w:rsid w:val="00920C1E"/>
    <w:rsid w:val="00920C68"/>
    <w:rsid w:val="00920CC3"/>
    <w:rsid w:val="00920EF8"/>
    <w:rsid w:val="00920F42"/>
    <w:rsid w:val="00920FBA"/>
    <w:rsid w:val="00921091"/>
    <w:rsid w:val="00921177"/>
    <w:rsid w:val="009211A5"/>
    <w:rsid w:val="009211BC"/>
    <w:rsid w:val="00921252"/>
    <w:rsid w:val="0092133E"/>
    <w:rsid w:val="00921447"/>
    <w:rsid w:val="0092146F"/>
    <w:rsid w:val="009214A2"/>
    <w:rsid w:val="009214B2"/>
    <w:rsid w:val="009215B9"/>
    <w:rsid w:val="00921673"/>
    <w:rsid w:val="0092169C"/>
    <w:rsid w:val="009216CA"/>
    <w:rsid w:val="00921720"/>
    <w:rsid w:val="00921788"/>
    <w:rsid w:val="0092182E"/>
    <w:rsid w:val="00921890"/>
    <w:rsid w:val="009218BE"/>
    <w:rsid w:val="009218C1"/>
    <w:rsid w:val="0092191A"/>
    <w:rsid w:val="00921959"/>
    <w:rsid w:val="0092195F"/>
    <w:rsid w:val="009219F9"/>
    <w:rsid w:val="00921AA8"/>
    <w:rsid w:val="00921AFD"/>
    <w:rsid w:val="00921C19"/>
    <w:rsid w:val="00921DDC"/>
    <w:rsid w:val="00921DE9"/>
    <w:rsid w:val="00921E05"/>
    <w:rsid w:val="00921EC6"/>
    <w:rsid w:val="00921ECB"/>
    <w:rsid w:val="00921F59"/>
    <w:rsid w:val="00921FBE"/>
    <w:rsid w:val="00921FCE"/>
    <w:rsid w:val="00921FD0"/>
    <w:rsid w:val="00922014"/>
    <w:rsid w:val="00922049"/>
    <w:rsid w:val="00922061"/>
    <w:rsid w:val="009220C2"/>
    <w:rsid w:val="009220F8"/>
    <w:rsid w:val="0092211A"/>
    <w:rsid w:val="00922152"/>
    <w:rsid w:val="0092215D"/>
    <w:rsid w:val="0092217E"/>
    <w:rsid w:val="00922180"/>
    <w:rsid w:val="009221B8"/>
    <w:rsid w:val="009221BA"/>
    <w:rsid w:val="009221ED"/>
    <w:rsid w:val="00922372"/>
    <w:rsid w:val="0092242C"/>
    <w:rsid w:val="00922478"/>
    <w:rsid w:val="00922489"/>
    <w:rsid w:val="009224B4"/>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919"/>
    <w:rsid w:val="00922976"/>
    <w:rsid w:val="0092298D"/>
    <w:rsid w:val="009229A2"/>
    <w:rsid w:val="009229D6"/>
    <w:rsid w:val="009229DB"/>
    <w:rsid w:val="009229FD"/>
    <w:rsid w:val="00922A0B"/>
    <w:rsid w:val="00922A40"/>
    <w:rsid w:val="00922A6F"/>
    <w:rsid w:val="00922A73"/>
    <w:rsid w:val="00922B00"/>
    <w:rsid w:val="00922BAA"/>
    <w:rsid w:val="00922BBA"/>
    <w:rsid w:val="00922BEB"/>
    <w:rsid w:val="00922BFF"/>
    <w:rsid w:val="00922CFE"/>
    <w:rsid w:val="00922D18"/>
    <w:rsid w:val="00922D60"/>
    <w:rsid w:val="00922D8F"/>
    <w:rsid w:val="00922DBA"/>
    <w:rsid w:val="00922F0D"/>
    <w:rsid w:val="00922F5B"/>
    <w:rsid w:val="00922FBF"/>
    <w:rsid w:val="0092300B"/>
    <w:rsid w:val="00923177"/>
    <w:rsid w:val="0092326A"/>
    <w:rsid w:val="00923280"/>
    <w:rsid w:val="009232D1"/>
    <w:rsid w:val="009232EC"/>
    <w:rsid w:val="0092340C"/>
    <w:rsid w:val="00923423"/>
    <w:rsid w:val="00923480"/>
    <w:rsid w:val="009234C2"/>
    <w:rsid w:val="009235C2"/>
    <w:rsid w:val="00923620"/>
    <w:rsid w:val="0092362A"/>
    <w:rsid w:val="0092368C"/>
    <w:rsid w:val="0092372C"/>
    <w:rsid w:val="009237A1"/>
    <w:rsid w:val="00923811"/>
    <w:rsid w:val="00923821"/>
    <w:rsid w:val="0092386E"/>
    <w:rsid w:val="00923884"/>
    <w:rsid w:val="00923950"/>
    <w:rsid w:val="00923953"/>
    <w:rsid w:val="009239DF"/>
    <w:rsid w:val="00923A0D"/>
    <w:rsid w:val="00923A22"/>
    <w:rsid w:val="00923A31"/>
    <w:rsid w:val="00923A5C"/>
    <w:rsid w:val="00923B00"/>
    <w:rsid w:val="00923B59"/>
    <w:rsid w:val="00923BEA"/>
    <w:rsid w:val="00923D6C"/>
    <w:rsid w:val="00923E2B"/>
    <w:rsid w:val="00923E8A"/>
    <w:rsid w:val="00923F61"/>
    <w:rsid w:val="00923F72"/>
    <w:rsid w:val="00923F84"/>
    <w:rsid w:val="00923FAF"/>
    <w:rsid w:val="00923FE8"/>
    <w:rsid w:val="00924028"/>
    <w:rsid w:val="0092411D"/>
    <w:rsid w:val="00924186"/>
    <w:rsid w:val="0092420D"/>
    <w:rsid w:val="00924223"/>
    <w:rsid w:val="00924271"/>
    <w:rsid w:val="009242BB"/>
    <w:rsid w:val="009242C9"/>
    <w:rsid w:val="00924310"/>
    <w:rsid w:val="0092436A"/>
    <w:rsid w:val="00924400"/>
    <w:rsid w:val="00924580"/>
    <w:rsid w:val="00924599"/>
    <w:rsid w:val="009245CC"/>
    <w:rsid w:val="0092465F"/>
    <w:rsid w:val="00924683"/>
    <w:rsid w:val="00924765"/>
    <w:rsid w:val="009247BF"/>
    <w:rsid w:val="0092482B"/>
    <w:rsid w:val="009249AC"/>
    <w:rsid w:val="00924B33"/>
    <w:rsid w:val="00924B9D"/>
    <w:rsid w:val="00924BD7"/>
    <w:rsid w:val="00924C58"/>
    <w:rsid w:val="00924CB0"/>
    <w:rsid w:val="00924CBB"/>
    <w:rsid w:val="00924D4E"/>
    <w:rsid w:val="00924E75"/>
    <w:rsid w:val="00924EBF"/>
    <w:rsid w:val="00924EE7"/>
    <w:rsid w:val="00924EF2"/>
    <w:rsid w:val="00924EF6"/>
    <w:rsid w:val="00924F96"/>
    <w:rsid w:val="00925038"/>
    <w:rsid w:val="00925084"/>
    <w:rsid w:val="009250AD"/>
    <w:rsid w:val="009250AF"/>
    <w:rsid w:val="0092510C"/>
    <w:rsid w:val="0092514D"/>
    <w:rsid w:val="00925232"/>
    <w:rsid w:val="00925251"/>
    <w:rsid w:val="00925293"/>
    <w:rsid w:val="00925294"/>
    <w:rsid w:val="009252A2"/>
    <w:rsid w:val="009252B7"/>
    <w:rsid w:val="009252C2"/>
    <w:rsid w:val="00925320"/>
    <w:rsid w:val="0092533F"/>
    <w:rsid w:val="00925357"/>
    <w:rsid w:val="00925362"/>
    <w:rsid w:val="009253CC"/>
    <w:rsid w:val="009253D3"/>
    <w:rsid w:val="0092543F"/>
    <w:rsid w:val="00925468"/>
    <w:rsid w:val="00925520"/>
    <w:rsid w:val="00925598"/>
    <w:rsid w:val="009255E5"/>
    <w:rsid w:val="009256D9"/>
    <w:rsid w:val="009257D4"/>
    <w:rsid w:val="009257E7"/>
    <w:rsid w:val="009258BC"/>
    <w:rsid w:val="0092594E"/>
    <w:rsid w:val="00925A71"/>
    <w:rsid w:val="00925C03"/>
    <w:rsid w:val="00925C07"/>
    <w:rsid w:val="00925C86"/>
    <w:rsid w:val="00925CB1"/>
    <w:rsid w:val="00925CC7"/>
    <w:rsid w:val="00925D48"/>
    <w:rsid w:val="00925DE3"/>
    <w:rsid w:val="00925E1C"/>
    <w:rsid w:val="00925E48"/>
    <w:rsid w:val="00925EBE"/>
    <w:rsid w:val="0092605A"/>
    <w:rsid w:val="00926103"/>
    <w:rsid w:val="00926112"/>
    <w:rsid w:val="0092618C"/>
    <w:rsid w:val="009261E6"/>
    <w:rsid w:val="009263BA"/>
    <w:rsid w:val="009263C1"/>
    <w:rsid w:val="009263F2"/>
    <w:rsid w:val="00926454"/>
    <w:rsid w:val="0092646D"/>
    <w:rsid w:val="009264E9"/>
    <w:rsid w:val="0092665F"/>
    <w:rsid w:val="00926688"/>
    <w:rsid w:val="0092670D"/>
    <w:rsid w:val="009267A4"/>
    <w:rsid w:val="00926802"/>
    <w:rsid w:val="00926855"/>
    <w:rsid w:val="009268E1"/>
    <w:rsid w:val="009269E3"/>
    <w:rsid w:val="009269F8"/>
    <w:rsid w:val="00926ABE"/>
    <w:rsid w:val="00926B4D"/>
    <w:rsid w:val="00926B5E"/>
    <w:rsid w:val="00926B7E"/>
    <w:rsid w:val="00926C0D"/>
    <w:rsid w:val="00926C67"/>
    <w:rsid w:val="00926D89"/>
    <w:rsid w:val="00926D96"/>
    <w:rsid w:val="00926E71"/>
    <w:rsid w:val="00926F59"/>
    <w:rsid w:val="00926FDC"/>
    <w:rsid w:val="00927099"/>
    <w:rsid w:val="009270A4"/>
    <w:rsid w:val="0092711A"/>
    <w:rsid w:val="0092711B"/>
    <w:rsid w:val="0092716B"/>
    <w:rsid w:val="0092716C"/>
    <w:rsid w:val="009271D8"/>
    <w:rsid w:val="00927287"/>
    <w:rsid w:val="0092732A"/>
    <w:rsid w:val="009273B9"/>
    <w:rsid w:val="009274A3"/>
    <w:rsid w:val="00927529"/>
    <w:rsid w:val="009276C2"/>
    <w:rsid w:val="0092781C"/>
    <w:rsid w:val="00927884"/>
    <w:rsid w:val="009278F8"/>
    <w:rsid w:val="0092796E"/>
    <w:rsid w:val="009279FD"/>
    <w:rsid w:val="00927A70"/>
    <w:rsid w:val="00927AB6"/>
    <w:rsid w:val="00927B38"/>
    <w:rsid w:val="00927B3D"/>
    <w:rsid w:val="00927BB4"/>
    <w:rsid w:val="00927C26"/>
    <w:rsid w:val="00927C3F"/>
    <w:rsid w:val="00927CC9"/>
    <w:rsid w:val="00927DE8"/>
    <w:rsid w:val="00927E08"/>
    <w:rsid w:val="00927E1D"/>
    <w:rsid w:val="00927F8C"/>
    <w:rsid w:val="00927FB9"/>
    <w:rsid w:val="0092DBE5"/>
    <w:rsid w:val="009300BF"/>
    <w:rsid w:val="009300DB"/>
    <w:rsid w:val="00930190"/>
    <w:rsid w:val="0093019A"/>
    <w:rsid w:val="009301F2"/>
    <w:rsid w:val="0093021B"/>
    <w:rsid w:val="00930298"/>
    <w:rsid w:val="009302BF"/>
    <w:rsid w:val="009302C6"/>
    <w:rsid w:val="00930411"/>
    <w:rsid w:val="0093048E"/>
    <w:rsid w:val="0093052F"/>
    <w:rsid w:val="009305A4"/>
    <w:rsid w:val="00930648"/>
    <w:rsid w:val="009306CE"/>
    <w:rsid w:val="009306FC"/>
    <w:rsid w:val="00930745"/>
    <w:rsid w:val="00930757"/>
    <w:rsid w:val="0093076E"/>
    <w:rsid w:val="009307EA"/>
    <w:rsid w:val="00930864"/>
    <w:rsid w:val="00930880"/>
    <w:rsid w:val="009308B5"/>
    <w:rsid w:val="0093090A"/>
    <w:rsid w:val="0093090E"/>
    <w:rsid w:val="009309A8"/>
    <w:rsid w:val="009309D0"/>
    <w:rsid w:val="009309F2"/>
    <w:rsid w:val="00930A30"/>
    <w:rsid w:val="00930AD6"/>
    <w:rsid w:val="00930B2B"/>
    <w:rsid w:val="00930C1C"/>
    <w:rsid w:val="00930C9E"/>
    <w:rsid w:val="00930CC7"/>
    <w:rsid w:val="00930DDB"/>
    <w:rsid w:val="00930DE3"/>
    <w:rsid w:val="00930EDD"/>
    <w:rsid w:val="00930EE0"/>
    <w:rsid w:val="00930EEA"/>
    <w:rsid w:val="00930F5A"/>
    <w:rsid w:val="00930F75"/>
    <w:rsid w:val="009310F6"/>
    <w:rsid w:val="009310FD"/>
    <w:rsid w:val="009311B2"/>
    <w:rsid w:val="009311BC"/>
    <w:rsid w:val="00931222"/>
    <w:rsid w:val="00931277"/>
    <w:rsid w:val="009312AA"/>
    <w:rsid w:val="009312D8"/>
    <w:rsid w:val="00931549"/>
    <w:rsid w:val="0093159F"/>
    <w:rsid w:val="009316A5"/>
    <w:rsid w:val="009316D6"/>
    <w:rsid w:val="00931819"/>
    <w:rsid w:val="00931897"/>
    <w:rsid w:val="009318A0"/>
    <w:rsid w:val="009318BA"/>
    <w:rsid w:val="00931941"/>
    <w:rsid w:val="00931A7D"/>
    <w:rsid w:val="00931A86"/>
    <w:rsid w:val="00931B33"/>
    <w:rsid w:val="00931B8F"/>
    <w:rsid w:val="00931B94"/>
    <w:rsid w:val="00931D92"/>
    <w:rsid w:val="00931D94"/>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F5"/>
    <w:rsid w:val="009327FA"/>
    <w:rsid w:val="009328E4"/>
    <w:rsid w:val="009328EF"/>
    <w:rsid w:val="00932938"/>
    <w:rsid w:val="00932A0F"/>
    <w:rsid w:val="00932AC7"/>
    <w:rsid w:val="00932B0E"/>
    <w:rsid w:val="00932B67"/>
    <w:rsid w:val="00932C8A"/>
    <w:rsid w:val="00932D4E"/>
    <w:rsid w:val="00932D5B"/>
    <w:rsid w:val="00932D6F"/>
    <w:rsid w:val="00932D91"/>
    <w:rsid w:val="00932D94"/>
    <w:rsid w:val="00932E3C"/>
    <w:rsid w:val="00932E63"/>
    <w:rsid w:val="00932F04"/>
    <w:rsid w:val="00933050"/>
    <w:rsid w:val="0093310F"/>
    <w:rsid w:val="00933262"/>
    <w:rsid w:val="009332DA"/>
    <w:rsid w:val="0093330B"/>
    <w:rsid w:val="00933367"/>
    <w:rsid w:val="00933377"/>
    <w:rsid w:val="00933387"/>
    <w:rsid w:val="00933414"/>
    <w:rsid w:val="00933444"/>
    <w:rsid w:val="00933445"/>
    <w:rsid w:val="00933503"/>
    <w:rsid w:val="0093353A"/>
    <w:rsid w:val="009335D3"/>
    <w:rsid w:val="009335FC"/>
    <w:rsid w:val="00933633"/>
    <w:rsid w:val="00933639"/>
    <w:rsid w:val="00933689"/>
    <w:rsid w:val="009336D1"/>
    <w:rsid w:val="0093375A"/>
    <w:rsid w:val="00933801"/>
    <w:rsid w:val="0093388E"/>
    <w:rsid w:val="0093390F"/>
    <w:rsid w:val="00933995"/>
    <w:rsid w:val="00933AA3"/>
    <w:rsid w:val="00933AAB"/>
    <w:rsid w:val="00933AE6"/>
    <w:rsid w:val="00933B63"/>
    <w:rsid w:val="00933BC1"/>
    <w:rsid w:val="00933BF0"/>
    <w:rsid w:val="00933CCA"/>
    <w:rsid w:val="00933D4F"/>
    <w:rsid w:val="00933D72"/>
    <w:rsid w:val="00933DB2"/>
    <w:rsid w:val="00933DD6"/>
    <w:rsid w:val="00933E31"/>
    <w:rsid w:val="00933E70"/>
    <w:rsid w:val="00933E78"/>
    <w:rsid w:val="00933FA7"/>
    <w:rsid w:val="00934074"/>
    <w:rsid w:val="009340AB"/>
    <w:rsid w:val="009340B3"/>
    <w:rsid w:val="0093415E"/>
    <w:rsid w:val="009341DA"/>
    <w:rsid w:val="009342D1"/>
    <w:rsid w:val="009342D5"/>
    <w:rsid w:val="009342F1"/>
    <w:rsid w:val="0093432B"/>
    <w:rsid w:val="00934350"/>
    <w:rsid w:val="00934368"/>
    <w:rsid w:val="009343AD"/>
    <w:rsid w:val="00934460"/>
    <w:rsid w:val="009344C1"/>
    <w:rsid w:val="0093451E"/>
    <w:rsid w:val="009345BB"/>
    <w:rsid w:val="009345C3"/>
    <w:rsid w:val="0093462A"/>
    <w:rsid w:val="00934691"/>
    <w:rsid w:val="00934715"/>
    <w:rsid w:val="00934778"/>
    <w:rsid w:val="0093490E"/>
    <w:rsid w:val="00934950"/>
    <w:rsid w:val="00934955"/>
    <w:rsid w:val="00934A11"/>
    <w:rsid w:val="00934A74"/>
    <w:rsid w:val="00934AC6"/>
    <w:rsid w:val="00934B44"/>
    <w:rsid w:val="00934B7B"/>
    <w:rsid w:val="00934C02"/>
    <w:rsid w:val="00934C1F"/>
    <w:rsid w:val="00934CE4"/>
    <w:rsid w:val="00934D18"/>
    <w:rsid w:val="00934D5D"/>
    <w:rsid w:val="00934E23"/>
    <w:rsid w:val="00934E65"/>
    <w:rsid w:val="00934E72"/>
    <w:rsid w:val="00934F2F"/>
    <w:rsid w:val="00934F5A"/>
    <w:rsid w:val="00934F62"/>
    <w:rsid w:val="00934F7B"/>
    <w:rsid w:val="00935006"/>
    <w:rsid w:val="00935076"/>
    <w:rsid w:val="00935094"/>
    <w:rsid w:val="009351DA"/>
    <w:rsid w:val="0093521B"/>
    <w:rsid w:val="00935234"/>
    <w:rsid w:val="0093524B"/>
    <w:rsid w:val="00935260"/>
    <w:rsid w:val="00935371"/>
    <w:rsid w:val="0093538E"/>
    <w:rsid w:val="009354A6"/>
    <w:rsid w:val="009354AD"/>
    <w:rsid w:val="009354D1"/>
    <w:rsid w:val="009354DA"/>
    <w:rsid w:val="00935582"/>
    <w:rsid w:val="00935625"/>
    <w:rsid w:val="0093569C"/>
    <w:rsid w:val="009356CB"/>
    <w:rsid w:val="00935734"/>
    <w:rsid w:val="0093576A"/>
    <w:rsid w:val="009358B0"/>
    <w:rsid w:val="00935A04"/>
    <w:rsid w:val="00935A48"/>
    <w:rsid w:val="00935B14"/>
    <w:rsid w:val="00935BB2"/>
    <w:rsid w:val="00935BC1"/>
    <w:rsid w:val="00935C5D"/>
    <w:rsid w:val="00935C7C"/>
    <w:rsid w:val="00935CB0"/>
    <w:rsid w:val="00935D95"/>
    <w:rsid w:val="00935DB6"/>
    <w:rsid w:val="00935F77"/>
    <w:rsid w:val="00935F7B"/>
    <w:rsid w:val="00936056"/>
    <w:rsid w:val="009360F3"/>
    <w:rsid w:val="009360F6"/>
    <w:rsid w:val="00936178"/>
    <w:rsid w:val="00936186"/>
    <w:rsid w:val="009361E7"/>
    <w:rsid w:val="00936226"/>
    <w:rsid w:val="00936251"/>
    <w:rsid w:val="00936305"/>
    <w:rsid w:val="00936384"/>
    <w:rsid w:val="009364DA"/>
    <w:rsid w:val="00936637"/>
    <w:rsid w:val="00936788"/>
    <w:rsid w:val="0093679A"/>
    <w:rsid w:val="00936857"/>
    <w:rsid w:val="009368DB"/>
    <w:rsid w:val="00936AB8"/>
    <w:rsid w:val="00936AC0"/>
    <w:rsid w:val="00936AC3"/>
    <w:rsid w:val="00936B15"/>
    <w:rsid w:val="00936B22"/>
    <w:rsid w:val="00936B36"/>
    <w:rsid w:val="00936B5F"/>
    <w:rsid w:val="00936B98"/>
    <w:rsid w:val="00936BB4"/>
    <w:rsid w:val="00936C61"/>
    <w:rsid w:val="00936C98"/>
    <w:rsid w:val="00936CDF"/>
    <w:rsid w:val="00936DD7"/>
    <w:rsid w:val="00936DEB"/>
    <w:rsid w:val="00936E0A"/>
    <w:rsid w:val="00936E56"/>
    <w:rsid w:val="00936E85"/>
    <w:rsid w:val="00936F1D"/>
    <w:rsid w:val="00936F34"/>
    <w:rsid w:val="00936F3B"/>
    <w:rsid w:val="00936F5F"/>
    <w:rsid w:val="00936F73"/>
    <w:rsid w:val="00936FE4"/>
    <w:rsid w:val="0093704B"/>
    <w:rsid w:val="0093709A"/>
    <w:rsid w:val="009370F1"/>
    <w:rsid w:val="00937166"/>
    <w:rsid w:val="009371BC"/>
    <w:rsid w:val="00937270"/>
    <w:rsid w:val="009372AB"/>
    <w:rsid w:val="009372BF"/>
    <w:rsid w:val="00937327"/>
    <w:rsid w:val="009374CD"/>
    <w:rsid w:val="009375C8"/>
    <w:rsid w:val="009375DB"/>
    <w:rsid w:val="009375F0"/>
    <w:rsid w:val="009375F5"/>
    <w:rsid w:val="00937693"/>
    <w:rsid w:val="009376C7"/>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92"/>
    <w:rsid w:val="00937FED"/>
    <w:rsid w:val="00937FFB"/>
    <w:rsid w:val="009400E2"/>
    <w:rsid w:val="00940236"/>
    <w:rsid w:val="009403AF"/>
    <w:rsid w:val="009403C9"/>
    <w:rsid w:val="00940582"/>
    <w:rsid w:val="0094059F"/>
    <w:rsid w:val="009405C5"/>
    <w:rsid w:val="009405DE"/>
    <w:rsid w:val="009405E9"/>
    <w:rsid w:val="009405ED"/>
    <w:rsid w:val="0094062F"/>
    <w:rsid w:val="0094072B"/>
    <w:rsid w:val="0094074B"/>
    <w:rsid w:val="00940772"/>
    <w:rsid w:val="009407A7"/>
    <w:rsid w:val="0094080D"/>
    <w:rsid w:val="009408A9"/>
    <w:rsid w:val="009408F6"/>
    <w:rsid w:val="00940904"/>
    <w:rsid w:val="00940A04"/>
    <w:rsid w:val="00940B09"/>
    <w:rsid w:val="00940B2A"/>
    <w:rsid w:val="00940B9C"/>
    <w:rsid w:val="00940BCC"/>
    <w:rsid w:val="00940BFD"/>
    <w:rsid w:val="00940CBD"/>
    <w:rsid w:val="00940D76"/>
    <w:rsid w:val="00940DD8"/>
    <w:rsid w:val="00940DEB"/>
    <w:rsid w:val="00940E89"/>
    <w:rsid w:val="00940EEF"/>
    <w:rsid w:val="00940F8B"/>
    <w:rsid w:val="00941038"/>
    <w:rsid w:val="00941082"/>
    <w:rsid w:val="009410B0"/>
    <w:rsid w:val="00941219"/>
    <w:rsid w:val="0094121B"/>
    <w:rsid w:val="00941386"/>
    <w:rsid w:val="009415CA"/>
    <w:rsid w:val="009415E5"/>
    <w:rsid w:val="00941634"/>
    <w:rsid w:val="00941772"/>
    <w:rsid w:val="009417BC"/>
    <w:rsid w:val="00941800"/>
    <w:rsid w:val="0094183F"/>
    <w:rsid w:val="0094185B"/>
    <w:rsid w:val="0094186C"/>
    <w:rsid w:val="009418EF"/>
    <w:rsid w:val="009419BC"/>
    <w:rsid w:val="00941A44"/>
    <w:rsid w:val="00941A77"/>
    <w:rsid w:val="00941B3C"/>
    <w:rsid w:val="00941BA7"/>
    <w:rsid w:val="00941BE9"/>
    <w:rsid w:val="00941D1E"/>
    <w:rsid w:val="00941D50"/>
    <w:rsid w:val="00941E04"/>
    <w:rsid w:val="00941E5A"/>
    <w:rsid w:val="00941E91"/>
    <w:rsid w:val="00941E93"/>
    <w:rsid w:val="00941EDB"/>
    <w:rsid w:val="00941F82"/>
    <w:rsid w:val="00941FB2"/>
    <w:rsid w:val="00942024"/>
    <w:rsid w:val="0094203F"/>
    <w:rsid w:val="00942183"/>
    <w:rsid w:val="0094223C"/>
    <w:rsid w:val="00942264"/>
    <w:rsid w:val="009422CE"/>
    <w:rsid w:val="009423A9"/>
    <w:rsid w:val="009423DF"/>
    <w:rsid w:val="00942418"/>
    <w:rsid w:val="00942445"/>
    <w:rsid w:val="00942447"/>
    <w:rsid w:val="00942476"/>
    <w:rsid w:val="009424B6"/>
    <w:rsid w:val="0094250E"/>
    <w:rsid w:val="0094265C"/>
    <w:rsid w:val="00942726"/>
    <w:rsid w:val="00942734"/>
    <w:rsid w:val="009427B5"/>
    <w:rsid w:val="009427BF"/>
    <w:rsid w:val="00942811"/>
    <w:rsid w:val="00942829"/>
    <w:rsid w:val="0094286A"/>
    <w:rsid w:val="00942932"/>
    <w:rsid w:val="00942A69"/>
    <w:rsid w:val="00942B2C"/>
    <w:rsid w:val="00942C6C"/>
    <w:rsid w:val="00942CBC"/>
    <w:rsid w:val="00942DE6"/>
    <w:rsid w:val="00942DEA"/>
    <w:rsid w:val="00942E79"/>
    <w:rsid w:val="00942EE0"/>
    <w:rsid w:val="00942EFD"/>
    <w:rsid w:val="00942FD3"/>
    <w:rsid w:val="0094301D"/>
    <w:rsid w:val="00943065"/>
    <w:rsid w:val="009430DF"/>
    <w:rsid w:val="00943171"/>
    <w:rsid w:val="009431C0"/>
    <w:rsid w:val="009431E8"/>
    <w:rsid w:val="00943230"/>
    <w:rsid w:val="0094324F"/>
    <w:rsid w:val="009432B2"/>
    <w:rsid w:val="009432CC"/>
    <w:rsid w:val="009432D7"/>
    <w:rsid w:val="00943543"/>
    <w:rsid w:val="009436AD"/>
    <w:rsid w:val="009436FC"/>
    <w:rsid w:val="009437A0"/>
    <w:rsid w:val="009437E2"/>
    <w:rsid w:val="009437FF"/>
    <w:rsid w:val="009438A8"/>
    <w:rsid w:val="009438CE"/>
    <w:rsid w:val="00943948"/>
    <w:rsid w:val="00943986"/>
    <w:rsid w:val="00943ABC"/>
    <w:rsid w:val="00943AF1"/>
    <w:rsid w:val="00943B4B"/>
    <w:rsid w:val="00943B64"/>
    <w:rsid w:val="00943B66"/>
    <w:rsid w:val="00943BFE"/>
    <w:rsid w:val="00943CFC"/>
    <w:rsid w:val="00943D41"/>
    <w:rsid w:val="00943DD0"/>
    <w:rsid w:val="00943E21"/>
    <w:rsid w:val="00943E9E"/>
    <w:rsid w:val="00943EA6"/>
    <w:rsid w:val="00943EB2"/>
    <w:rsid w:val="00943F8D"/>
    <w:rsid w:val="0094433C"/>
    <w:rsid w:val="0094439F"/>
    <w:rsid w:val="0094440B"/>
    <w:rsid w:val="00944493"/>
    <w:rsid w:val="009444D1"/>
    <w:rsid w:val="00944518"/>
    <w:rsid w:val="009446C0"/>
    <w:rsid w:val="00944766"/>
    <w:rsid w:val="00944780"/>
    <w:rsid w:val="009447F3"/>
    <w:rsid w:val="0094490E"/>
    <w:rsid w:val="00944A48"/>
    <w:rsid w:val="00944A6D"/>
    <w:rsid w:val="00944B49"/>
    <w:rsid w:val="00944C22"/>
    <w:rsid w:val="00944C87"/>
    <w:rsid w:val="00944CBC"/>
    <w:rsid w:val="00944DC3"/>
    <w:rsid w:val="00944E99"/>
    <w:rsid w:val="00944EE2"/>
    <w:rsid w:val="00944EF4"/>
    <w:rsid w:val="00944F10"/>
    <w:rsid w:val="00944FA0"/>
    <w:rsid w:val="00944FDD"/>
    <w:rsid w:val="009450CF"/>
    <w:rsid w:val="00945147"/>
    <w:rsid w:val="009451FA"/>
    <w:rsid w:val="00945334"/>
    <w:rsid w:val="00945352"/>
    <w:rsid w:val="0094537B"/>
    <w:rsid w:val="00945445"/>
    <w:rsid w:val="009455C8"/>
    <w:rsid w:val="0094562F"/>
    <w:rsid w:val="00945633"/>
    <w:rsid w:val="0094565E"/>
    <w:rsid w:val="009456A3"/>
    <w:rsid w:val="009456BD"/>
    <w:rsid w:val="009456C9"/>
    <w:rsid w:val="009456E3"/>
    <w:rsid w:val="009456FA"/>
    <w:rsid w:val="00945791"/>
    <w:rsid w:val="00945914"/>
    <w:rsid w:val="009459A6"/>
    <w:rsid w:val="009459C4"/>
    <w:rsid w:val="00945A5E"/>
    <w:rsid w:val="00945AAC"/>
    <w:rsid w:val="00945B37"/>
    <w:rsid w:val="00945B69"/>
    <w:rsid w:val="00945B78"/>
    <w:rsid w:val="00945BF6"/>
    <w:rsid w:val="00945C44"/>
    <w:rsid w:val="00945C56"/>
    <w:rsid w:val="00945C61"/>
    <w:rsid w:val="00945D30"/>
    <w:rsid w:val="00945D3B"/>
    <w:rsid w:val="00945D5F"/>
    <w:rsid w:val="00945E7F"/>
    <w:rsid w:val="00945FE3"/>
    <w:rsid w:val="00946000"/>
    <w:rsid w:val="00946017"/>
    <w:rsid w:val="00946067"/>
    <w:rsid w:val="00946195"/>
    <w:rsid w:val="00946196"/>
    <w:rsid w:val="009461E8"/>
    <w:rsid w:val="009461EC"/>
    <w:rsid w:val="0094633D"/>
    <w:rsid w:val="009463B1"/>
    <w:rsid w:val="00946411"/>
    <w:rsid w:val="0094641D"/>
    <w:rsid w:val="0094644C"/>
    <w:rsid w:val="009464F0"/>
    <w:rsid w:val="00946544"/>
    <w:rsid w:val="0094659F"/>
    <w:rsid w:val="009465C3"/>
    <w:rsid w:val="009465F9"/>
    <w:rsid w:val="0094662F"/>
    <w:rsid w:val="00946673"/>
    <w:rsid w:val="009467C4"/>
    <w:rsid w:val="0094691B"/>
    <w:rsid w:val="0094693F"/>
    <w:rsid w:val="00946952"/>
    <w:rsid w:val="00946976"/>
    <w:rsid w:val="009469CA"/>
    <w:rsid w:val="00946B5B"/>
    <w:rsid w:val="00946BFC"/>
    <w:rsid w:val="00946C59"/>
    <w:rsid w:val="00946C81"/>
    <w:rsid w:val="00946CE0"/>
    <w:rsid w:val="00946D0A"/>
    <w:rsid w:val="00946D7A"/>
    <w:rsid w:val="00946DA5"/>
    <w:rsid w:val="00946DAC"/>
    <w:rsid w:val="00946FEA"/>
    <w:rsid w:val="0094701C"/>
    <w:rsid w:val="00947105"/>
    <w:rsid w:val="00947119"/>
    <w:rsid w:val="0094717A"/>
    <w:rsid w:val="0094724C"/>
    <w:rsid w:val="00947257"/>
    <w:rsid w:val="0094732F"/>
    <w:rsid w:val="0094737C"/>
    <w:rsid w:val="00947467"/>
    <w:rsid w:val="00947469"/>
    <w:rsid w:val="0094748C"/>
    <w:rsid w:val="00947526"/>
    <w:rsid w:val="009475A9"/>
    <w:rsid w:val="009475AE"/>
    <w:rsid w:val="0094760E"/>
    <w:rsid w:val="00947659"/>
    <w:rsid w:val="009476FB"/>
    <w:rsid w:val="00947873"/>
    <w:rsid w:val="009478BD"/>
    <w:rsid w:val="00947975"/>
    <w:rsid w:val="00947A19"/>
    <w:rsid w:val="00947AAC"/>
    <w:rsid w:val="00947AF4"/>
    <w:rsid w:val="00947B2F"/>
    <w:rsid w:val="00947CEC"/>
    <w:rsid w:val="00947D2A"/>
    <w:rsid w:val="00947EE2"/>
    <w:rsid w:val="00947EFC"/>
    <w:rsid w:val="00947F94"/>
    <w:rsid w:val="00947F95"/>
    <w:rsid w:val="00950085"/>
    <w:rsid w:val="009500CB"/>
    <w:rsid w:val="0095028B"/>
    <w:rsid w:val="009503DC"/>
    <w:rsid w:val="009504A0"/>
    <w:rsid w:val="0095050D"/>
    <w:rsid w:val="009505BB"/>
    <w:rsid w:val="009505E3"/>
    <w:rsid w:val="00950627"/>
    <w:rsid w:val="00950668"/>
    <w:rsid w:val="009506B8"/>
    <w:rsid w:val="009506CC"/>
    <w:rsid w:val="00950722"/>
    <w:rsid w:val="00950794"/>
    <w:rsid w:val="009507BA"/>
    <w:rsid w:val="00950811"/>
    <w:rsid w:val="009508FB"/>
    <w:rsid w:val="009509C1"/>
    <w:rsid w:val="00950AA0"/>
    <w:rsid w:val="00950B2F"/>
    <w:rsid w:val="00950B6A"/>
    <w:rsid w:val="00950BE9"/>
    <w:rsid w:val="00950D0C"/>
    <w:rsid w:val="00950D89"/>
    <w:rsid w:val="00950DCD"/>
    <w:rsid w:val="00950E18"/>
    <w:rsid w:val="00950EAA"/>
    <w:rsid w:val="00950F04"/>
    <w:rsid w:val="00950FB2"/>
    <w:rsid w:val="00950FCB"/>
    <w:rsid w:val="00951199"/>
    <w:rsid w:val="009511F8"/>
    <w:rsid w:val="009512AD"/>
    <w:rsid w:val="009512C4"/>
    <w:rsid w:val="00951325"/>
    <w:rsid w:val="00951334"/>
    <w:rsid w:val="0095133D"/>
    <w:rsid w:val="00951373"/>
    <w:rsid w:val="0095140B"/>
    <w:rsid w:val="009514E6"/>
    <w:rsid w:val="0095153F"/>
    <w:rsid w:val="009515C5"/>
    <w:rsid w:val="00951612"/>
    <w:rsid w:val="00951693"/>
    <w:rsid w:val="009516AA"/>
    <w:rsid w:val="00951721"/>
    <w:rsid w:val="0095175A"/>
    <w:rsid w:val="00951823"/>
    <w:rsid w:val="00951909"/>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1FF9"/>
    <w:rsid w:val="0095218B"/>
    <w:rsid w:val="0095222F"/>
    <w:rsid w:val="00952339"/>
    <w:rsid w:val="00952344"/>
    <w:rsid w:val="009523D2"/>
    <w:rsid w:val="00952427"/>
    <w:rsid w:val="0095242D"/>
    <w:rsid w:val="00952521"/>
    <w:rsid w:val="0095252B"/>
    <w:rsid w:val="009525A6"/>
    <w:rsid w:val="0095265A"/>
    <w:rsid w:val="00952749"/>
    <w:rsid w:val="009527AB"/>
    <w:rsid w:val="009527C9"/>
    <w:rsid w:val="00952813"/>
    <w:rsid w:val="0095289B"/>
    <w:rsid w:val="0095295E"/>
    <w:rsid w:val="00952978"/>
    <w:rsid w:val="00952A2B"/>
    <w:rsid w:val="00952A84"/>
    <w:rsid w:val="00952CB3"/>
    <w:rsid w:val="00952CD0"/>
    <w:rsid w:val="00952CD6"/>
    <w:rsid w:val="00952DCD"/>
    <w:rsid w:val="00952DF4"/>
    <w:rsid w:val="00952DFF"/>
    <w:rsid w:val="00952E7A"/>
    <w:rsid w:val="00952EB0"/>
    <w:rsid w:val="00952ECC"/>
    <w:rsid w:val="00952ED0"/>
    <w:rsid w:val="00952EF9"/>
    <w:rsid w:val="00952FCE"/>
    <w:rsid w:val="00953048"/>
    <w:rsid w:val="009530CA"/>
    <w:rsid w:val="0095311C"/>
    <w:rsid w:val="00953141"/>
    <w:rsid w:val="00953151"/>
    <w:rsid w:val="009531C9"/>
    <w:rsid w:val="009531DE"/>
    <w:rsid w:val="0095326F"/>
    <w:rsid w:val="00953347"/>
    <w:rsid w:val="0095337D"/>
    <w:rsid w:val="0095344E"/>
    <w:rsid w:val="009534E7"/>
    <w:rsid w:val="00953540"/>
    <w:rsid w:val="0095354A"/>
    <w:rsid w:val="00953563"/>
    <w:rsid w:val="009535D1"/>
    <w:rsid w:val="00953696"/>
    <w:rsid w:val="00953712"/>
    <w:rsid w:val="00953846"/>
    <w:rsid w:val="00953877"/>
    <w:rsid w:val="0095387B"/>
    <w:rsid w:val="00953906"/>
    <w:rsid w:val="00953942"/>
    <w:rsid w:val="009539DF"/>
    <w:rsid w:val="00953A9C"/>
    <w:rsid w:val="00953B56"/>
    <w:rsid w:val="00953B7C"/>
    <w:rsid w:val="00953BC4"/>
    <w:rsid w:val="00953C44"/>
    <w:rsid w:val="00953CA1"/>
    <w:rsid w:val="00953CCA"/>
    <w:rsid w:val="00953CE8"/>
    <w:rsid w:val="00953D9A"/>
    <w:rsid w:val="00953E14"/>
    <w:rsid w:val="00953E35"/>
    <w:rsid w:val="00953F6C"/>
    <w:rsid w:val="00953FA9"/>
    <w:rsid w:val="00954087"/>
    <w:rsid w:val="00954171"/>
    <w:rsid w:val="00954197"/>
    <w:rsid w:val="0095422D"/>
    <w:rsid w:val="00954267"/>
    <w:rsid w:val="009542D6"/>
    <w:rsid w:val="009543B1"/>
    <w:rsid w:val="00954420"/>
    <w:rsid w:val="009544C2"/>
    <w:rsid w:val="0095450C"/>
    <w:rsid w:val="009545A0"/>
    <w:rsid w:val="00954761"/>
    <w:rsid w:val="0095477B"/>
    <w:rsid w:val="0095478A"/>
    <w:rsid w:val="009547F6"/>
    <w:rsid w:val="00954844"/>
    <w:rsid w:val="0095486A"/>
    <w:rsid w:val="009548E1"/>
    <w:rsid w:val="009548FB"/>
    <w:rsid w:val="00954A2B"/>
    <w:rsid w:val="00954A94"/>
    <w:rsid w:val="00954B1B"/>
    <w:rsid w:val="00954B25"/>
    <w:rsid w:val="00954BD2"/>
    <w:rsid w:val="00954BEF"/>
    <w:rsid w:val="00954C99"/>
    <w:rsid w:val="00954D68"/>
    <w:rsid w:val="00954E65"/>
    <w:rsid w:val="00954F05"/>
    <w:rsid w:val="00954F5C"/>
    <w:rsid w:val="00954FA4"/>
    <w:rsid w:val="00955003"/>
    <w:rsid w:val="009550A5"/>
    <w:rsid w:val="009550CA"/>
    <w:rsid w:val="009550FB"/>
    <w:rsid w:val="0095523B"/>
    <w:rsid w:val="009552B8"/>
    <w:rsid w:val="009552E2"/>
    <w:rsid w:val="00955318"/>
    <w:rsid w:val="00955336"/>
    <w:rsid w:val="0095550B"/>
    <w:rsid w:val="00955597"/>
    <w:rsid w:val="009555E0"/>
    <w:rsid w:val="00955628"/>
    <w:rsid w:val="00955639"/>
    <w:rsid w:val="0095563B"/>
    <w:rsid w:val="00955657"/>
    <w:rsid w:val="0095569C"/>
    <w:rsid w:val="00955735"/>
    <w:rsid w:val="00955790"/>
    <w:rsid w:val="009557C1"/>
    <w:rsid w:val="00955827"/>
    <w:rsid w:val="009558DF"/>
    <w:rsid w:val="0095593D"/>
    <w:rsid w:val="0095594B"/>
    <w:rsid w:val="00955A5A"/>
    <w:rsid w:val="00955AB7"/>
    <w:rsid w:val="00955AF5"/>
    <w:rsid w:val="00955B07"/>
    <w:rsid w:val="00955BE6"/>
    <w:rsid w:val="00955C19"/>
    <w:rsid w:val="00955C1B"/>
    <w:rsid w:val="00955C24"/>
    <w:rsid w:val="00955C38"/>
    <w:rsid w:val="00955C3C"/>
    <w:rsid w:val="00955CA8"/>
    <w:rsid w:val="00955CB9"/>
    <w:rsid w:val="00955D39"/>
    <w:rsid w:val="00955DEC"/>
    <w:rsid w:val="00955E36"/>
    <w:rsid w:val="00955E3D"/>
    <w:rsid w:val="00955EAC"/>
    <w:rsid w:val="00955EB4"/>
    <w:rsid w:val="00956274"/>
    <w:rsid w:val="00956318"/>
    <w:rsid w:val="00956390"/>
    <w:rsid w:val="00956414"/>
    <w:rsid w:val="00956476"/>
    <w:rsid w:val="009564F1"/>
    <w:rsid w:val="009565D7"/>
    <w:rsid w:val="009565DF"/>
    <w:rsid w:val="0095661E"/>
    <w:rsid w:val="0095661F"/>
    <w:rsid w:val="009567C4"/>
    <w:rsid w:val="00956820"/>
    <w:rsid w:val="0095683F"/>
    <w:rsid w:val="009568CC"/>
    <w:rsid w:val="0095695C"/>
    <w:rsid w:val="009569CC"/>
    <w:rsid w:val="009569E2"/>
    <w:rsid w:val="00956A64"/>
    <w:rsid w:val="00956AD7"/>
    <w:rsid w:val="00956B0D"/>
    <w:rsid w:val="00956B61"/>
    <w:rsid w:val="00956B79"/>
    <w:rsid w:val="00956DCE"/>
    <w:rsid w:val="00956EF8"/>
    <w:rsid w:val="00956F16"/>
    <w:rsid w:val="00956FA7"/>
    <w:rsid w:val="009570BC"/>
    <w:rsid w:val="009570CB"/>
    <w:rsid w:val="009570E3"/>
    <w:rsid w:val="009570F0"/>
    <w:rsid w:val="00957157"/>
    <w:rsid w:val="009572BB"/>
    <w:rsid w:val="0095730F"/>
    <w:rsid w:val="00957426"/>
    <w:rsid w:val="009574F2"/>
    <w:rsid w:val="009575E7"/>
    <w:rsid w:val="009575FF"/>
    <w:rsid w:val="00957611"/>
    <w:rsid w:val="0095763F"/>
    <w:rsid w:val="009576B9"/>
    <w:rsid w:val="0095788F"/>
    <w:rsid w:val="0095789A"/>
    <w:rsid w:val="00957AE6"/>
    <w:rsid w:val="00957B1A"/>
    <w:rsid w:val="00957D96"/>
    <w:rsid w:val="00957D9F"/>
    <w:rsid w:val="00957DA5"/>
    <w:rsid w:val="00957DDC"/>
    <w:rsid w:val="00957F18"/>
    <w:rsid w:val="00957FA0"/>
    <w:rsid w:val="00960028"/>
    <w:rsid w:val="009600DA"/>
    <w:rsid w:val="009600FE"/>
    <w:rsid w:val="0096012B"/>
    <w:rsid w:val="0096014B"/>
    <w:rsid w:val="00960154"/>
    <w:rsid w:val="00960188"/>
    <w:rsid w:val="009601A1"/>
    <w:rsid w:val="009602C8"/>
    <w:rsid w:val="009603C4"/>
    <w:rsid w:val="0096044E"/>
    <w:rsid w:val="009604D5"/>
    <w:rsid w:val="00960535"/>
    <w:rsid w:val="00960560"/>
    <w:rsid w:val="00960624"/>
    <w:rsid w:val="0096065D"/>
    <w:rsid w:val="009606FB"/>
    <w:rsid w:val="00960727"/>
    <w:rsid w:val="00960792"/>
    <w:rsid w:val="0096086F"/>
    <w:rsid w:val="009608F7"/>
    <w:rsid w:val="00960A44"/>
    <w:rsid w:val="00960A9E"/>
    <w:rsid w:val="00960AA1"/>
    <w:rsid w:val="00960AAE"/>
    <w:rsid w:val="00960B37"/>
    <w:rsid w:val="00960BFA"/>
    <w:rsid w:val="00960C09"/>
    <w:rsid w:val="00960C56"/>
    <w:rsid w:val="00960C58"/>
    <w:rsid w:val="00960C63"/>
    <w:rsid w:val="00960CB0"/>
    <w:rsid w:val="00960D19"/>
    <w:rsid w:val="00960D6E"/>
    <w:rsid w:val="00960DDC"/>
    <w:rsid w:val="00960E5C"/>
    <w:rsid w:val="00960EA1"/>
    <w:rsid w:val="00960F1B"/>
    <w:rsid w:val="009610EA"/>
    <w:rsid w:val="0096115E"/>
    <w:rsid w:val="00961186"/>
    <w:rsid w:val="009612DC"/>
    <w:rsid w:val="0096138B"/>
    <w:rsid w:val="009613B4"/>
    <w:rsid w:val="0096147F"/>
    <w:rsid w:val="009614A2"/>
    <w:rsid w:val="0096150E"/>
    <w:rsid w:val="0096154C"/>
    <w:rsid w:val="00961562"/>
    <w:rsid w:val="009615AA"/>
    <w:rsid w:val="00961631"/>
    <w:rsid w:val="009616AF"/>
    <w:rsid w:val="00961708"/>
    <w:rsid w:val="009618A1"/>
    <w:rsid w:val="009618F8"/>
    <w:rsid w:val="00961B99"/>
    <w:rsid w:val="00961BBC"/>
    <w:rsid w:val="00961C47"/>
    <w:rsid w:val="00961C54"/>
    <w:rsid w:val="00961C9F"/>
    <w:rsid w:val="00961CBD"/>
    <w:rsid w:val="00961CEA"/>
    <w:rsid w:val="00961D4C"/>
    <w:rsid w:val="00961DD7"/>
    <w:rsid w:val="00961E02"/>
    <w:rsid w:val="00961F0B"/>
    <w:rsid w:val="00961F63"/>
    <w:rsid w:val="00962066"/>
    <w:rsid w:val="00962293"/>
    <w:rsid w:val="009623C3"/>
    <w:rsid w:val="0096244C"/>
    <w:rsid w:val="0096246D"/>
    <w:rsid w:val="00962499"/>
    <w:rsid w:val="00962503"/>
    <w:rsid w:val="009625B4"/>
    <w:rsid w:val="009625CC"/>
    <w:rsid w:val="00962640"/>
    <w:rsid w:val="00962686"/>
    <w:rsid w:val="00962707"/>
    <w:rsid w:val="0096274F"/>
    <w:rsid w:val="00962790"/>
    <w:rsid w:val="00962887"/>
    <w:rsid w:val="0096288A"/>
    <w:rsid w:val="009629F8"/>
    <w:rsid w:val="00962AED"/>
    <w:rsid w:val="00962BE0"/>
    <w:rsid w:val="00962CBE"/>
    <w:rsid w:val="00962E5C"/>
    <w:rsid w:val="00962E63"/>
    <w:rsid w:val="00962E94"/>
    <w:rsid w:val="00962F4A"/>
    <w:rsid w:val="00963036"/>
    <w:rsid w:val="00963045"/>
    <w:rsid w:val="009630D8"/>
    <w:rsid w:val="00963148"/>
    <w:rsid w:val="00963226"/>
    <w:rsid w:val="009632A7"/>
    <w:rsid w:val="00963389"/>
    <w:rsid w:val="0096339B"/>
    <w:rsid w:val="00963442"/>
    <w:rsid w:val="0096345C"/>
    <w:rsid w:val="0096361A"/>
    <w:rsid w:val="00963693"/>
    <w:rsid w:val="009636EF"/>
    <w:rsid w:val="00963729"/>
    <w:rsid w:val="009637D8"/>
    <w:rsid w:val="009637E0"/>
    <w:rsid w:val="00963835"/>
    <w:rsid w:val="0096385D"/>
    <w:rsid w:val="0096398E"/>
    <w:rsid w:val="009639B3"/>
    <w:rsid w:val="00963A15"/>
    <w:rsid w:val="00963A3F"/>
    <w:rsid w:val="00963A79"/>
    <w:rsid w:val="00963B70"/>
    <w:rsid w:val="00963C24"/>
    <w:rsid w:val="00963CE5"/>
    <w:rsid w:val="00963E3A"/>
    <w:rsid w:val="00963E52"/>
    <w:rsid w:val="00963E95"/>
    <w:rsid w:val="00963F09"/>
    <w:rsid w:val="00963FAD"/>
    <w:rsid w:val="00964021"/>
    <w:rsid w:val="00964037"/>
    <w:rsid w:val="009640C6"/>
    <w:rsid w:val="00964151"/>
    <w:rsid w:val="0096416A"/>
    <w:rsid w:val="0096418F"/>
    <w:rsid w:val="009641D5"/>
    <w:rsid w:val="00964222"/>
    <w:rsid w:val="009642A2"/>
    <w:rsid w:val="009642FF"/>
    <w:rsid w:val="0096431B"/>
    <w:rsid w:val="00964364"/>
    <w:rsid w:val="00964391"/>
    <w:rsid w:val="009644FF"/>
    <w:rsid w:val="0096454A"/>
    <w:rsid w:val="00964598"/>
    <w:rsid w:val="009645C1"/>
    <w:rsid w:val="009645C7"/>
    <w:rsid w:val="009646F9"/>
    <w:rsid w:val="009646FD"/>
    <w:rsid w:val="00964729"/>
    <w:rsid w:val="00964752"/>
    <w:rsid w:val="009647B3"/>
    <w:rsid w:val="009647C0"/>
    <w:rsid w:val="00964883"/>
    <w:rsid w:val="0096491D"/>
    <w:rsid w:val="0096492C"/>
    <w:rsid w:val="009649A9"/>
    <w:rsid w:val="009649AC"/>
    <w:rsid w:val="00964A4C"/>
    <w:rsid w:val="00964B77"/>
    <w:rsid w:val="00964BD0"/>
    <w:rsid w:val="00964C3C"/>
    <w:rsid w:val="00964CA6"/>
    <w:rsid w:val="00964CB8"/>
    <w:rsid w:val="00964D2D"/>
    <w:rsid w:val="00964D39"/>
    <w:rsid w:val="00964E7E"/>
    <w:rsid w:val="00964F15"/>
    <w:rsid w:val="00964F35"/>
    <w:rsid w:val="00964F88"/>
    <w:rsid w:val="00964F9C"/>
    <w:rsid w:val="00965074"/>
    <w:rsid w:val="0096515B"/>
    <w:rsid w:val="00965199"/>
    <w:rsid w:val="00965213"/>
    <w:rsid w:val="0096525C"/>
    <w:rsid w:val="009652BE"/>
    <w:rsid w:val="0096530F"/>
    <w:rsid w:val="00965482"/>
    <w:rsid w:val="009654B7"/>
    <w:rsid w:val="009654DA"/>
    <w:rsid w:val="009655DD"/>
    <w:rsid w:val="00965634"/>
    <w:rsid w:val="009656CE"/>
    <w:rsid w:val="0096580E"/>
    <w:rsid w:val="009658CA"/>
    <w:rsid w:val="00965923"/>
    <w:rsid w:val="00965A57"/>
    <w:rsid w:val="00965BCC"/>
    <w:rsid w:val="00965BEC"/>
    <w:rsid w:val="00965BF8"/>
    <w:rsid w:val="00965CB6"/>
    <w:rsid w:val="00965CF7"/>
    <w:rsid w:val="00965D51"/>
    <w:rsid w:val="00965DCD"/>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4CE"/>
    <w:rsid w:val="0096655F"/>
    <w:rsid w:val="009665FB"/>
    <w:rsid w:val="00966659"/>
    <w:rsid w:val="0096670D"/>
    <w:rsid w:val="00966730"/>
    <w:rsid w:val="00966733"/>
    <w:rsid w:val="0096674E"/>
    <w:rsid w:val="00966782"/>
    <w:rsid w:val="0096681D"/>
    <w:rsid w:val="00966829"/>
    <w:rsid w:val="0096682A"/>
    <w:rsid w:val="009668CC"/>
    <w:rsid w:val="00966949"/>
    <w:rsid w:val="009669A9"/>
    <w:rsid w:val="00966B81"/>
    <w:rsid w:val="00966BB3"/>
    <w:rsid w:val="00966D53"/>
    <w:rsid w:val="00966D77"/>
    <w:rsid w:val="00966D80"/>
    <w:rsid w:val="00966DAC"/>
    <w:rsid w:val="00966ED3"/>
    <w:rsid w:val="00966F39"/>
    <w:rsid w:val="00967014"/>
    <w:rsid w:val="0096702A"/>
    <w:rsid w:val="00967127"/>
    <w:rsid w:val="00967147"/>
    <w:rsid w:val="00967196"/>
    <w:rsid w:val="009671F0"/>
    <w:rsid w:val="0096723F"/>
    <w:rsid w:val="009672CC"/>
    <w:rsid w:val="00967305"/>
    <w:rsid w:val="00967367"/>
    <w:rsid w:val="0096744D"/>
    <w:rsid w:val="00967573"/>
    <w:rsid w:val="0096759F"/>
    <w:rsid w:val="009675F5"/>
    <w:rsid w:val="00967655"/>
    <w:rsid w:val="009676E5"/>
    <w:rsid w:val="00967714"/>
    <w:rsid w:val="009677B1"/>
    <w:rsid w:val="00967813"/>
    <w:rsid w:val="009678B4"/>
    <w:rsid w:val="0096791C"/>
    <w:rsid w:val="009679B8"/>
    <w:rsid w:val="00967A29"/>
    <w:rsid w:val="00967A51"/>
    <w:rsid w:val="00967ADA"/>
    <w:rsid w:val="00967B05"/>
    <w:rsid w:val="00967B10"/>
    <w:rsid w:val="00967B20"/>
    <w:rsid w:val="00967B4C"/>
    <w:rsid w:val="00967BED"/>
    <w:rsid w:val="00967C2B"/>
    <w:rsid w:val="00967C3F"/>
    <w:rsid w:val="00967CE8"/>
    <w:rsid w:val="00967DC2"/>
    <w:rsid w:val="00967E4E"/>
    <w:rsid w:val="00967E96"/>
    <w:rsid w:val="00967F32"/>
    <w:rsid w:val="00967F6E"/>
    <w:rsid w:val="00970006"/>
    <w:rsid w:val="0097001D"/>
    <w:rsid w:val="009700E1"/>
    <w:rsid w:val="0097010F"/>
    <w:rsid w:val="009701DA"/>
    <w:rsid w:val="00970214"/>
    <w:rsid w:val="0097027B"/>
    <w:rsid w:val="009702F2"/>
    <w:rsid w:val="0097031A"/>
    <w:rsid w:val="00970376"/>
    <w:rsid w:val="009703FE"/>
    <w:rsid w:val="0097048E"/>
    <w:rsid w:val="009704C9"/>
    <w:rsid w:val="0097059B"/>
    <w:rsid w:val="00970616"/>
    <w:rsid w:val="009706C2"/>
    <w:rsid w:val="009706D0"/>
    <w:rsid w:val="009708B4"/>
    <w:rsid w:val="009709E8"/>
    <w:rsid w:val="00970AA3"/>
    <w:rsid w:val="00970BB4"/>
    <w:rsid w:val="00970BC8"/>
    <w:rsid w:val="00970C81"/>
    <w:rsid w:val="00970CB6"/>
    <w:rsid w:val="00970D15"/>
    <w:rsid w:val="00970F00"/>
    <w:rsid w:val="00970F6E"/>
    <w:rsid w:val="00970FAA"/>
    <w:rsid w:val="009710B5"/>
    <w:rsid w:val="009710D9"/>
    <w:rsid w:val="0097112B"/>
    <w:rsid w:val="0097116B"/>
    <w:rsid w:val="00971177"/>
    <w:rsid w:val="00971185"/>
    <w:rsid w:val="0097118C"/>
    <w:rsid w:val="009712B0"/>
    <w:rsid w:val="0097134A"/>
    <w:rsid w:val="00971361"/>
    <w:rsid w:val="009714F9"/>
    <w:rsid w:val="00971539"/>
    <w:rsid w:val="00971554"/>
    <w:rsid w:val="0097159D"/>
    <w:rsid w:val="00971637"/>
    <w:rsid w:val="00971862"/>
    <w:rsid w:val="00971939"/>
    <w:rsid w:val="00971954"/>
    <w:rsid w:val="009719B1"/>
    <w:rsid w:val="00971A68"/>
    <w:rsid w:val="00971AF2"/>
    <w:rsid w:val="00971B85"/>
    <w:rsid w:val="00971BE9"/>
    <w:rsid w:val="00971C5F"/>
    <w:rsid w:val="00971C99"/>
    <w:rsid w:val="00971D0B"/>
    <w:rsid w:val="00971E6C"/>
    <w:rsid w:val="00971EC5"/>
    <w:rsid w:val="00971EF6"/>
    <w:rsid w:val="00971FC5"/>
    <w:rsid w:val="0097202C"/>
    <w:rsid w:val="009720E5"/>
    <w:rsid w:val="00972160"/>
    <w:rsid w:val="009721FE"/>
    <w:rsid w:val="00972206"/>
    <w:rsid w:val="0097221E"/>
    <w:rsid w:val="0097227C"/>
    <w:rsid w:val="009722A2"/>
    <w:rsid w:val="00972332"/>
    <w:rsid w:val="00972349"/>
    <w:rsid w:val="0097235E"/>
    <w:rsid w:val="009723B9"/>
    <w:rsid w:val="009724F8"/>
    <w:rsid w:val="009725EF"/>
    <w:rsid w:val="00972654"/>
    <w:rsid w:val="009726CB"/>
    <w:rsid w:val="009726DA"/>
    <w:rsid w:val="00972750"/>
    <w:rsid w:val="009727FD"/>
    <w:rsid w:val="00972814"/>
    <w:rsid w:val="00972868"/>
    <w:rsid w:val="009728D2"/>
    <w:rsid w:val="00972933"/>
    <w:rsid w:val="00972A8C"/>
    <w:rsid w:val="00972A8E"/>
    <w:rsid w:val="00972AA0"/>
    <w:rsid w:val="00972AA1"/>
    <w:rsid w:val="00972AB7"/>
    <w:rsid w:val="00972BC1"/>
    <w:rsid w:val="00972BE6"/>
    <w:rsid w:val="00972CB4"/>
    <w:rsid w:val="00972D59"/>
    <w:rsid w:val="00972D66"/>
    <w:rsid w:val="00972DA5"/>
    <w:rsid w:val="00972DEA"/>
    <w:rsid w:val="00972E22"/>
    <w:rsid w:val="00972E44"/>
    <w:rsid w:val="00972F19"/>
    <w:rsid w:val="00973038"/>
    <w:rsid w:val="00973084"/>
    <w:rsid w:val="009730FC"/>
    <w:rsid w:val="00973110"/>
    <w:rsid w:val="009731BB"/>
    <w:rsid w:val="0097322A"/>
    <w:rsid w:val="00973261"/>
    <w:rsid w:val="009733BA"/>
    <w:rsid w:val="009734B1"/>
    <w:rsid w:val="0097356B"/>
    <w:rsid w:val="0097359C"/>
    <w:rsid w:val="0097364B"/>
    <w:rsid w:val="0097366F"/>
    <w:rsid w:val="009737BD"/>
    <w:rsid w:val="009737DB"/>
    <w:rsid w:val="00973813"/>
    <w:rsid w:val="0097387F"/>
    <w:rsid w:val="009738C8"/>
    <w:rsid w:val="009738EF"/>
    <w:rsid w:val="0097391D"/>
    <w:rsid w:val="00973927"/>
    <w:rsid w:val="0097394E"/>
    <w:rsid w:val="00973960"/>
    <w:rsid w:val="00973976"/>
    <w:rsid w:val="00973A1A"/>
    <w:rsid w:val="00973A6F"/>
    <w:rsid w:val="00973A7E"/>
    <w:rsid w:val="00973AA6"/>
    <w:rsid w:val="00973B49"/>
    <w:rsid w:val="00973B52"/>
    <w:rsid w:val="00973B69"/>
    <w:rsid w:val="00973B6B"/>
    <w:rsid w:val="00973B6C"/>
    <w:rsid w:val="00973C64"/>
    <w:rsid w:val="00973CBE"/>
    <w:rsid w:val="00973D2A"/>
    <w:rsid w:val="00973D5B"/>
    <w:rsid w:val="00973D75"/>
    <w:rsid w:val="00973D98"/>
    <w:rsid w:val="00973EA5"/>
    <w:rsid w:val="0097416F"/>
    <w:rsid w:val="00974235"/>
    <w:rsid w:val="00974276"/>
    <w:rsid w:val="00974304"/>
    <w:rsid w:val="00974327"/>
    <w:rsid w:val="0097437C"/>
    <w:rsid w:val="0097439D"/>
    <w:rsid w:val="0097452C"/>
    <w:rsid w:val="009745A3"/>
    <w:rsid w:val="00974610"/>
    <w:rsid w:val="00974624"/>
    <w:rsid w:val="009746B5"/>
    <w:rsid w:val="009746F2"/>
    <w:rsid w:val="00974706"/>
    <w:rsid w:val="0097476E"/>
    <w:rsid w:val="009747B0"/>
    <w:rsid w:val="009747ED"/>
    <w:rsid w:val="009747F5"/>
    <w:rsid w:val="00974881"/>
    <w:rsid w:val="00974883"/>
    <w:rsid w:val="009748DE"/>
    <w:rsid w:val="009748ED"/>
    <w:rsid w:val="0097490C"/>
    <w:rsid w:val="009749B0"/>
    <w:rsid w:val="009749E7"/>
    <w:rsid w:val="00974A40"/>
    <w:rsid w:val="00974A5B"/>
    <w:rsid w:val="00974A63"/>
    <w:rsid w:val="00974A84"/>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576"/>
    <w:rsid w:val="009755BF"/>
    <w:rsid w:val="00975600"/>
    <w:rsid w:val="00975651"/>
    <w:rsid w:val="00975680"/>
    <w:rsid w:val="009756AB"/>
    <w:rsid w:val="009756E8"/>
    <w:rsid w:val="00975761"/>
    <w:rsid w:val="009757E9"/>
    <w:rsid w:val="00975886"/>
    <w:rsid w:val="009758E0"/>
    <w:rsid w:val="00975937"/>
    <w:rsid w:val="009759B0"/>
    <w:rsid w:val="00975A11"/>
    <w:rsid w:val="00975A4A"/>
    <w:rsid w:val="00975A73"/>
    <w:rsid w:val="00975A8D"/>
    <w:rsid w:val="00975B34"/>
    <w:rsid w:val="00975B6B"/>
    <w:rsid w:val="00975B7C"/>
    <w:rsid w:val="00975B81"/>
    <w:rsid w:val="00975F6A"/>
    <w:rsid w:val="00975FDB"/>
    <w:rsid w:val="00976031"/>
    <w:rsid w:val="009760FF"/>
    <w:rsid w:val="0097614F"/>
    <w:rsid w:val="009761DE"/>
    <w:rsid w:val="0097624E"/>
    <w:rsid w:val="009762BE"/>
    <w:rsid w:val="009763D7"/>
    <w:rsid w:val="0097646A"/>
    <w:rsid w:val="009764EE"/>
    <w:rsid w:val="00976506"/>
    <w:rsid w:val="009765B9"/>
    <w:rsid w:val="00976609"/>
    <w:rsid w:val="00976660"/>
    <w:rsid w:val="009766AC"/>
    <w:rsid w:val="009767A7"/>
    <w:rsid w:val="009767BB"/>
    <w:rsid w:val="0097685B"/>
    <w:rsid w:val="00976866"/>
    <w:rsid w:val="00976888"/>
    <w:rsid w:val="0097688E"/>
    <w:rsid w:val="009768A5"/>
    <w:rsid w:val="009768BA"/>
    <w:rsid w:val="0097691E"/>
    <w:rsid w:val="00976A78"/>
    <w:rsid w:val="00976A9A"/>
    <w:rsid w:val="00976BD7"/>
    <w:rsid w:val="00976C63"/>
    <w:rsid w:val="00976C78"/>
    <w:rsid w:val="00976DF2"/>
    <w:rsid w:val="00976E2F"/>
    <w:rsid w:val="00976F36"/>
    <w:rsid w:val="00976F7C"/>
    <w:rsid w:val="00976FAE"/>
    <w:rsid w:val="00976FB6"/>
    <w:rsid w:val="00976FE1"/>
    <w:rsid w:val="00977099"/>
    <w:rsid w:val="009770DE"/>
    <w:rsid w:val="009771C4"/>
    <w:rsid w:val="00977291"/>
    <w:rsid w:val="009772D4"/>
    <w:rsid w:val="00977325"/>
    <w:rsid w:val="00977403"/>
    <w:rsid w:val="0097743B"/>
    <w:rsid w:val="009774EC"/>
    <w:rsid w:val="009774EF"/>
    <w:rsid w:val="0097751A"/>
    <w:rsid w:val="00977539"/>
    <w:rsid w:val="00977548"/>
    <w:rsid w:val="00977599"/>
    <w:rsid w:val="00977647"/>
    <w:rsid w:val="00977665"/>
    <w:rsid w:val="0097776E"/>
    <w:rsid w:val="009777A2"/>
    <w:rsid w:val="0097783F"/>
    <w:rsid w:val="0097788D"/>
    <w:rsid w:val="009778A5"/>
    <w:rsid w:val="009778D2"/>
    <w:rsid w:val="009778F3"/>
    <w:rsid w:val="0097794C"/>
    <w:rsid w:val="0097794D"/>
    <w:rsid w:val="0097794F"/>
    <w:rsid w:val="00977ACF"/>
    <w:rsid w:val="00977BCB"/>
    <w:rsid w:val="00977D3A"/>
    <w:rsid w:val="00977D9A"/>
    <w:rsid w:val="00977DA4"/>
    <w:rsid w:val="00977DC1"/>
    <w:rsid w:val="00977DCB"/>
    <w:rsid w:val="00977E40"/>
    <w:rsid w:val="00977E56"/>
    <w:rsid w:val="00977E81"/>
    <w:rsid w:val="00977EF6"/>
    <w:rsid w:val="00977F1C"/>
    <w:rsid w:val="00977FA3"/>
    <w:rsid w:val="00977FEA"/>
    <w:rsid w:val="00980026"/>
    <w:rsid w:val="00980027"/>
    <w:rsid w:val="00980071"/>
    <w:rsid w:val="00980181"/>
    <w:rsid w:val="0098023D"/>
    <w:rsid w:val="00980259"/>
    <w:rsid w:val="0098029F"/>
    <w:rsid w:val="00980328"/>
    <w:rsid w:val="009803A8"/>
    <w:rsid w:val="0098045C"/>
    <w:rsid w:val="00980526"/>
    <w:rsid w:val="0098054A"/>
    <w:rsid w:val="009805E2"/>
    <w:rsid w:val="009805E5"/>
    <w:rsid w:val="0098066A"/>
    <w:rsid w:val="009806F6"/>
    <w:rsid w:val="009807A1"/>
    <w:rsid w:val="009807AA"/>
    <w:rsid w:val="009808B3"/>
    <w:rsid w:val="00980952"/>
    <w:rsid w:val="00980956"/>
    <w:rsid w:val="0098098D"/>
    <w:rsid w:val="009809A4"/>
    <w:rsid w:val="009809B8"/>
    <w:rsid w:val="009809D9"/>
    <w:rsid w:val="00980A01"/>
    <w:rsid w:val="00980A19"/>
    <w:rsid w:val="00980A21"/>
    <w:rsid w:val="00980AA1"/>
    <w:rsid w:val="00980C1E"/>
    <w:rsid w:val="00980C27"/>
    <w:rsid w:val="00980D1A"/>
    <w:rsid w:val="00980DD4"/>
    <w:rsid w:val="00980DE4"/>
    <w:rsid w:val="00980E16"/>
    <w:rsid w:val="00980E20"/>
    <w:rsid w:val="00980E25"/>
    <w:rsid w:val="00980E68"/>
    <w:rsid w:val="00980F12"/>
    <w:rsid w:val="00980F33"/>
    <w:rsid w:val="00980F39"/>
    <w:rsid w:val="00980FB0"/>
    <w:rsid w:val="0098103E"/>
    <w:rsid w:val="00981206"/>
    <w:rsid w:val="0098126A"/>
    <w:rsid w:val="009812EB"/>
    <w:rsid w:val="009813EB"/>
    <w:rsid w:val="00981450"/>
    <w:rsid w:val="00981557"/>
    <w:rsid w:val="0098156D"/>
    <w:rsid w:val="00981584"/>
    <w:rsid w:val="009816D2"/>
    <w:rsid w:val="00981702"/>
    <w:rsid w:val="00981850"/>
    <w:rsid w:val="0098187B"/>
    <w:rsid w:val="009818D0"/>
    <w:rsid w:val="009819DD"/>
    <w:rsid w:val="00981A35"/>
    <w:rsid w:val="00981A60"/>
    <w:rsid w:val="00981B2D"/>
    <w:rsid w:val="00981BB0"/>
    <w:rsid w:val="00981BDD"/>
    <w:rsid w:val="00981CA3"/>
    <w:rsid w:val="00981D07"/>
    <w:rsid w:val="00981D24"/>
    <w:rsid w:val="00981D4A"/>
    <w:rsid w:val="00981E34"/>
    <w:rsid w:val="00981E7A"/>
    <w:rsid w:val="00981EBE"/>
    <w:rsid w:val="00981EF8"/>
    <w:rsid w:val="00981FC8"/>
    <w:rsid w:val="00981FF7"/>
    <w:rsid w:val="00982027"/>
    <w:rsid w:val="009820FD"/>
    <w:rsid w:val="00982147"/>
    <w:rsid w:val="00982160"/>
    <w:rsid w:val="0098222C"/>
    <w:rsid w:val="00982241"/>
    <w:rsid w:val="0098236B"/>
    <w:rsid w:val="009823EF"/>
    <w:rsid w:val="00982486"/>
    <w:rsid w:val="009824FD"/>
    <w:rsid w:val="00982620"/>
    <w:rsid w:val="0098265B"/>
    <w:rsid w:val="00982720"/>
    <w:rsid w:val="00982863"/>
    <w:rsid w:val="0098289E"/>
    <w:rsid w:val="009828B4"/>
    <w:rsid w:val="009828F8"/>
    <w:rsid w:val="00982919"/>
    <w:rsid w:val="009829FA"/>
    <w:rsid w:val="00982A7C"/>
    <w:rsid w:val="00982C6D"/>
    <w:rsid w:val="00982CA4"/>
    <w:rsid w:val="00982CBE"/>
    <w:rsid w:val="00982DAC"/>
    <w:rsid w:val="00982DF5"/>
    <w:rsid w:val="00982E19"/>
    <w:rsid w:val="00982E5A"/>
    <w:rsid w:val="00982E72"/>
    <w:rsid w:val="00982EAF"/>
    <w:rsid w:val="00982ECE"/>
    <w:rsid w:val="00982FD6"/>
    <w:rsid w:val="0098307D"/>
    <w:rsid w:val="009830AE"/>
    <w:rsid w:val="00983248"/>
    <w:rsid w:val="00983351"/>
    <w:rsid w:val="0098340B"/>
    <w:rsid w:val="00983594"/>
    <w:rsid w:val="00983782"/>
    <w:rsid w:val="00983809"/>
    <w:rsid w:val="00983875"/>
    <w:rsid w:val="009838F6"/>
    <w:rsid w:val="0098395E"/>
    <w:rsid w:val="00983975"/>
    <w:rsid w:val="00983A36"/>
    <w:rsid w:val="00983B30"/>
    <w:rsid w:val="00983BEE"/>
    <w:rsid w:val="00983CD2"/>
    <w:rsid w:val="00983D33"/>
    <w:rsid w:val="00983D71"/>
    <w:rsid w:val="00983D83"/>
    <w:rsid w:val="00983E07"/>
    <w:rsid w:val="00983F70"/>
    <w:rsid w:val="00983F8F"/>
    <w:rsid w:val="0098402B"/>
    <w:rsid w:val="00984061"/>
    <w:rsid w:val="00984078"/>
    <w:rsid w:val="0098431B"/>
    <w:rsid w:val="00984379"/>
    <w:rsid w:val="00984387"/>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A7D"/>
    <w:rsid w:val="00984B5C"/>
    <w:rsid w:val="00984B7B"/>
    <w:rsid w:val="00984B93"/>
    <w:rsid w:val="00984BD4"/>
    <w:rsid w:val="00984C23"/>
    <w:rsid w:val="00984C24"/>
    <w:rsid w:val="00984C32"/>
    <w:rsid w:val="00984DE4"/>
    <w:rsid w:val="00984E28"/>
    <w:rsid w:val="00984ECC"/>
    <w:rsid w:val="00984F15"/>
    <w:rsid w:val="0098506A"/>
    <w:rsid w:val="009850B2"/>
    <w:rsid w:val="0098519A"/>
    <w:rsid w:val="00985277"/>
    <w:rsid w:val="009852AF"/>
    <w:rsid w:val="0098533A"/>
    <w:rsid w:val="00985420"/>
    <w:rsid w:val="00985494"/>
    <w:rsid w:val="00985496"/>
    <w:rsid w:val="009854C7"/>
    <w:rsid w:val="0098555A"/>
    <w:rsid w:val="00985618"/>
    <w:rsid w:val="00985624"/>
    <w:rsid w:val="0098565F"/>
    <w:rsid w:val="00985678"/>
    <w:rsid w:val="0098567F"/>
    <w:rsid w:val="009857C8"/>
    <w:rsid w:val="00985840"/>
    <w:rsid w:val="00985885"/>
    <w:rsid w:val="00985891"/>
    <w:rsid w:val="009858AF"/>
    <w:rsid w:val="009858EF"/>
    <w:rsid w:val="009858FE"/>
    <w:rsid w:val="00985994"/>
    <w:rsid w:val="009859BB"/>
    <w:rsid w:val="00985A3B"/>
    <w:rsid w:val="00985A6F"/>
    <w:rsid w:val="00985AD1"/>
    <w:rsid w:val="00985AF4"/>
    <w:rsid w:val="00985B4A"/>
    <w:rsid w:val="00985BDD"/>
    <w:rsid w:val="00985BE6"/>
    <w:rsid w:val="00985C93"/>
    <w:rsid w:val="00985C94"/>
    <w:rsid w:val="00985CC3"/>
    <w:rsid w:val="00985D41"/>
    <w:rsid w:val="00985D76"/>
    <w:rsid w:val="00985DB4"/>
    <w:rsid w:val="00985F6B"/>
    <w:rsid w:val="00985FD4"/>
    <w:rsid w:val="009860AA"/>
    <w:rsid w:val="009860E5"/>
    <w:rsid w:val="00986492"/>
    <w:rsid w:val="0098679E"/>
    <w:rsid w:val="009867A0"/>
    <w:rsid w:val="009867B6"/>
    <w:rsid w:val="0098680A"/>
    <w:rsid w:val="00986824"/>
    <w:rsid w:val="00986830"/>
    <w:rsid w:val="00986986"/>
    <w:rsid w:val="00986A32"/>
    <w:rsid w:val="00986A6A"/>
    <w:rsid w:val="00986A9D"/>
    <w:rsid w:val="00986AC5"/>
    <w:rsid w:val="00986C4A"/>
    <w:rsid w:val="00986C52"/>
    <w:rsid w:val="00986C6C"/>
    <w:rsid w:val="00986C87"/>
    <w:rsid w:val="00986D00"/>
    <w:rsid w:val="00986D1E"/>
    <w:rsid w:val="00986D67"/>
    <w:rsid w:val="00986E1C"/>
    <w:rsid w:val="00987042"/>
    <w:rsid w:val="0098706D"/>
    <w:rsid w:val="009871A8"/>
    <w:rsid w:val="0098726D"/>
    <w:rsid w:val="009872BF"/>
    <w:rsid w:val="00987310"/>
    <w:rsid w:val="0098744B"/>
    <w:rsid w:val="009874C6"/>
    <w:rsid w:val="00987536"/>
    <w:rsid w:val="0098756A"/>
    <w:rsid w:val="0098759B"/>
    <w:rsid w:val="0098759D"/>
    <w:rsid w:val="0098771E"/>
    <w:rsid w:val="0098778C"/>
    <w:rsid w:val="00987794"/>
    <w:rsid w:val="0098782E"/>
    <w:rsid w:val="00987A43"/>
    <w:rsid w:val="00987A6F"/>
    <w:rsid w:val="00987AEF"/>
    <w:rsid w:val="00987AF7"/>
    <w:rsid w:val="00987B2F"/>
    <w:rsid w:val="00987BD9"/>
    <w:rsid w:val="00987CCC"/>
    <w:rsid w:val="00987CCF"/>
    <w:rsid w:val="00987D71"/>
    <w:rsid w:val="00987D87"/>
    <w:rsid w:val="00987D9C"/>
    <w:rsid w:val="00987DD5"/>
    <w:rsid w:val="00987DE6"/>
    <w:rsid w:val="00987E2D"/>
    <w:rsid w:val="00987E42"/>
    <w:rsid w:val="00987FEA"/>
    <w:rsid w:val="00990075"/>
    <w:rsid w:val="00990109"/>
    <w:rsid w:val="00990180"/>
    <w:rsid w:val="009902A5"/>
    <w:rsid w:val="009902D4"/>
    <w:rsid w:val="0099030B"/>
    <w:rsid w:val="009904A1"/>
    <w:rsid w:val="00990590"/>
    <w:rsid w:val="00990591"/>
    <w:rsid w:val="009905C2"/>
    <w:rsid w:val="009905D5"/>
    <w:rsid w:val="009906FF"/>
    <w:rsid w:val="00990707"/>
    <w:rsid w:val="009907E5"/>
    <w:rsid w:val="009907F5"/>
    <w:rsid w:val="0099092B"/>
    <w:rsid w:val="0099096E"/>
    <w:rsid w:val="009909CE"/>
    <w:rsid w:val="00990A06"/>
    <w:rsid w:val="00990A40"/>
    <w:rsid w:val="00990A93"/>
    <w:rsid w:val="00990BE7"/>
    <w:rsid w:val="00990C30"/>
    <w:rsid w:val="00990C36"/>
    <w:rsid w:val="00990C5A"/>
    <w:rsid w:val="00990C75"/>
    <w:rsid w:val="00990C8D"/>
    <w:rsid w:val="00990CF4"/>
    <w:rsid w:val="00990D9F"/>
    <w:rsid w:val="00990E91"/>
    <w:rsid w:val="00990F25"/>
    <w:rsid w:val="00990F59"/>
    <w:rsid w:val="009911A1"/>
    <w:rsid w:val="00991295"/>
    <w:rsid w:val="009912DB"/>
    <w:rsid w:val="0099133F"/>
    <w:rsid w:val="00991371"/>
    <w:rsid w:val="00991392"/>
    <w:rsid w:val="009913F3"/>
    <w:rsid w:val="00991420"/>
    <w:rsid w:val="0099142E"/>
    <w:rsid w:val="00991432"/>
    <w:rsid w:val="00991444"/>
    <w:rsid w:val="00991447"/>
    <w:rsid w:val="0099150B"/>
    <w:rsid w:val="0099162D"/>
    <w:rsid w:val="00991635"/>
    <w:rsid w:val="00991665"/>
    <w:rsid w:val="00991668"/>
    <w:rsid w:val="00991846"/>
    <w:rsid w:val="00991880"/>
    <w:rsid w:val="0099188C"/>
    <w:rsid w:val="00991944"/>
    <w:rsid w:val="00991990"/>
    <w:rsid w:val="009919AC"/>
    <w:rsid w:val="00991A6E"/>
    <w:rsid w:val="00991A85"/>
    <w:rsid w:val="00991B3B"/>
    <w:rsid w:val="00991B6E"/>
    <w:rsid w:val="00991C2D"/>
    <w:rsid w:val="00991C80"/>
    <w:rsid w:val="00991D21"/>
    <w:rsid w:val="00991E1A"/>
    <w:rsid w:val="00991E5A"/>
    <w:rsid w:val="00991FC1"/>
    <w:rsid w:val="00991FD4"/>
    <w:rsid w:val="0099202B"/>
    <w:rsid w:val="00992055"/>
    <w:rsid w:val="009920FF"/>
    <w:rsid w:val="00992129"/>
    <w:rsid w:val="00992208"/>
    <w:rsid w:val="00992294"/>
    <w:rsid w:val="009922D8"/>
    <w:rsid w:val="0099230B"/>
    <w:rsid w:val="00992349"/>
    <w:rsid w:val="0099238B"/>
    <w:rsid w:val="00992395"/>
    <w:rsid w:val="00992468"/>
    <w:rsid w:val="009924C3"/>
    <w:rsid w:val="009926F3"/>
    <w:rsid w:val="009927C1"/>
    <w:rsid w:val="009928C3"/>
    <w:rsid w:val="0099290A"/>
    <w:rsid w:val="00992918"/>
    <w:rsid w:val="00992961"/>
    <w:rsid w:val="00992984"/>
    <w:rsid w:val="009929F2"/>
    <w:rsid w:val="00992A7B"/>
    <w:rsid w:val="00992ABE"/>
    <w:rsid w:val="00992AE4"/>
    <w:rsid w:val="00992AEF"/>
    <w:rsid w:val="00992B1E"/>
    <w:rsid w:val="00992B25"/>
    <w:rsid w:val="00992B71"/>
    <w:rsid w:val="00992B89"/>
    <w:rsid w:val="00992BE5"/>
    <w:rsid w:val="00992C51"/>
    <w:rsid w:val="00992CE7"/>
    <w:rsid w:val="00992DD1"/>
    <w:rsid w:val="00992F3C"/>
    <w:rsid w:val="00992FB8"/>
    <w:rsid w:val="00992FC1"/>
    <w:rsid w:val="00993004"/>
    <w:rsid w:val="00993041"/>
    <w:rsid w:val="0099306D"/>
    <w:rsid w:val="00993102"/>
    <w:rsid w:val="00993119"/>
    <w:rsid w:val="0099316C"/>
    <w:rsid w:val="00993182"/>
    <w:rsid w:val="009931F6"/>
    <w:rsid w:val="00993219"/>
    <w:rsid w:val="0099334E"/>
    <w:rsid w:val="0099335B"/>
    <w:rsid w:val="0099337A"/>
    <w:rsid w:val="00993494"/>
    <w:rsid w:val="009935AA"/>
    <w:rsid w:val="00993614"/>
    <w:rsid w:val="0099362C"/>
    <w:rsid w:val="00993675"/>
    <w:rsid w:val="009936CD"/>
    <w:rsid w:val="0099373C"/>
    <w:rsid w:val="00993865"/>
    <w:rsid w:val="0099386A"/>
    <w:rsid w:val="009938AB"/>
    <w:rsid w:val="00993987"/>
    <w:rsid w:val="00993A46"/>
    <w:rsid w:val="00993A59"/>
    <w:rsid w:val="00993A77"/>
    <w:rsid w:val="00993B14"/>
    <w:rsid w:val="00993B76"/>
    <w:rsid w:val="00993D4B"/>
    <w:rsid w:val="00993DFA"/>
    <w:rsid w:val="00993F05"/>
    <w:rsid w:val="00993F17"/>
    <w:rsid w:val="00993F84"/>
    <w:rsid w:val="00993FE4"/>
    <w:rsid w:val="00993FF7"/>
    <w:rsid w:val="0099400D"/>
    <w:rsid w:val="0099409E"/>
    <w:rsid w:val="00994171"/>
    <w:rsid w:val="00994185"/>
    <w:rsid w:val="009941ED"/>
    <w:rsid w:val="0099426F"/>
    <w:rsid w:val="009942CF"/>
    <w:rsid w:val="00994308"/>
    <w:rsid w:val="00994414"/>
    <w:rsid w:val="00994435"/>
    <w:rsid w:val="009945A0"/>
    <w:rsid w:val="00994662"/>
    <w:rsid w:val="0099469B"/>
    <w:rsid w:val="009946AC"/>
    <w:rsid w:val="00994726"/>
    <w:rsid w:val="009948A7"/>
    <w:rsid w:val="009948DA"/>
    <w:rsid w:val="00994932"/>
    <w:rsid w:val="00994940"/>
    <w:rsid w:val="009949B5"/>
    <w:rsid w:val="009949E3"/>
    <w:rsid w:val="00994A4C"/>
    <w:rsid w:val="00994C42"/>
    <w:rsid w:val="00994C73"/>
    <w:rsid w:val="00994C9D"/>
    <w:rsid w:val="00994CA1"/>
    <w:rsid w:val="00994D32"/>
    <w:rsid w:val="00994E37"/>
    <w:rsid w:val="00994EEB"/>
    <w:rsid w:val="00994FA2"/>
    <w:rsid w:val="00994FF0"/>
    <w:rsid w:val="0099509A"/>
    <w:rsid w:val="0099509F"/>
    <w:rsid w:val="00995108"/>
    <w:rsid w:val="0099513D"/>
    <w:rsid w:val="00995173"/>
    <w:rsid w:val="009951CF"/>
    <w:rsid w:val="009951F1"/>
    <w:rsid w:val="009952E6"/>
    <w:rsid w:val="0099538E"/>
    <w:rsid w:val="009955C5"/>
    <w:rsid w:val="009956B2"/>
    <w:rsid w:val="00995720"/>
    <w:rsid w:val="0099572D"/>
    <w:rsid w:val="00995739"/>
    <w:rsid w:val="00995746"/>
    <w:rsid w:val="009957CB"/>
    <w:rsid w:val="00995832"/>
    <w:rsid w:val="00995860"/>
    <w:rsid w:val="00995904"/>
    <w:rsid w:val="00995A6C"/>
    <w:rsid w:val="00995ABE"/>
    <w:rsid w:val="00995ADB"/>
    <w:rsid w:val="00995ADD"/>
    <w:rsid w:val="00995AFF"/>
    <w:rsid w:val="00995B84"/>
    <w:rsid w:val="00995C2E"/>
    <w:rsid w:val="00995C3B"/>
    <w:rsid w:val="00995D22"/>
    <w:rsid w:val="00995D89"/>
    <w:rsid w:val="00995D98"/>
    <w:rsid w:val="00995DC6"/>
    <w:rsid w:val="00995DF2"/>
    <w:rsid w:val="00995E08"/>
    <w:rsid w:val="00995E58"/>
    <w:rsid w:val="00995E62"/>
    <w:rsid w:val="00995F18"/>
    <w:rsid w:val="00995F91"/>
    <w:rsid w:val="00995FE9"/>
    <w:rsid w:val="00996112"/>
    <w:rsid w:val="0099617B"/>
    <w:rsid w:val="00996219"/>
    <w:rsid w:val="00996247"/>
    <w:rsid w:val="00996271"/>
    <w:rsid w:val="009962BC"/>
    <w:rsid w:val="00996349"/>
    <w:rsid w:val="00996353"/>
    <w:rsid w:val="0099636D"/>
    <w:rsid w:val="0099638E"/>
    <w:rsid w:val="009964A7"/>
    <w:rsid w:val="009966B9"/>
    <w:rsid w:val="009967C7"/>
    <w:rsid w:val="009967FD"/>
    <w:rsid w:val="0099687C"/>
    <w:rsid w:val="009968CC"/>
    <w:rsid w:val="009968D9"/>
    <w:rsid w:val="009968EF"/>
    <w:rsid w:val="0099694F"/>
    <w:rsid w:val="0099699C"/>
    <w:rsid w:val="009969A6"/>
    <w:rsid w:val="00996A12"/>
    <w:rsid w:val="00996B62"/>
    <w:rsid w:val="00996B9C"/>
    <w:rsid w:val="00996BB4"/>
    <w:rsid w:val="00996BD3"/>
    <w:rsid w:val="00996C34"/>
    <w:rsid w:val="00996CA6"/>
    <w:rsid w:val="00996CB5"/>
    <w:rsid w:val="00996D0E"/>
    <w:rsid w:val="00996DB8"/>
    <w:rsid w:val="00996EA1"/>
    <w:rsid w:val="00996F4E"/>
    <w:rsid w:val="00996F94"/>
    <w:rsid w:val="00996F99"/>
    <w:rsid w:val="0099708E"/>
    <w:rsid w:val="009970F0"/>
    <w:rsid w:val="0099719B"/>
    <w:rsid w:val="009971F8"/>
    <w:rsid w:val="0099721D"/>
    <w:rsid w:val="0099723A"/>
    <w:rsid w:val="00997246"/>
    <w:rsid w:val="00997293"/>
    <w:rsid w:val="009972A2"/>
    <w:rsid w:val="009972F3"/>
    <w:rsid w:val="00997336"/>
    <w:rsid w:val="00997446"/>
    <w:rsid w:val="00997479"/>
    <w:rsid w:val="009974DB"/>
    <w:rsid w:val="00997507"/>
    <w:rsid w:val="009977C4"/>
    <w:rsid w:val="00997892"/>
    <w:rsid w:val="00997958"/>
    <w:rsid w:val="009979DF"/>
    <w:rsid w:val="00997A62"/>
    <w:rsid w:val="00997B06"/>
    <w:rsid w:val="00997BCB"/>
    <w:rsid w:val="00997C04"/>
    <w:rsid w:val="00997C4C"/>
    <w:rsid w:val="00997C71"/>
    <w:rsid w:val="00997CE4"/>
    <w:rsid w:val="00997CF1"/>
    <w:rsid w:val="00997D66"/>
    <w:rsid w:val="00997EE7"/>
    <w:rsid w:val="00997F0A"/>
    <w:rsid w:val="00997FE2"/>
    <w:rsid w:val="009A0107"/>
    <w:rsid w:val="009A0143"/>
    <w:rsid w:val="009A014B"/>
    <w:rsid w:val="009A01C8"/>
    <w:rsid w:val="009A028A"/>
    <w:rsid w:val="009A0296"/>
    <w:rsid w:val="009A0354"/>
    <w:rsid w:val="009A03A2"/>
    <w:rsid w:val="009A03BA"/>
    <w:rsid w:val="009A045E"/>
    <w:rsid w:val="009A0482"/>
    <w:rsid w:val="009A0494"/>
    <w:rsid w:val="009A04BE"/>
    <w:rsid w:val="009A04E3"/>
    <w:rsid w:val="009A04E7"/>
    <w:rsid w:val="009A0546"/>
    <w:rsid w:val="009A057B"/>
    <w:rsid w:val="009A05B7"/>
    <w:rsid w:val="009A05CA"/>
    <w:rsid w:val="009A0668"/>
    <w:rsid w:val="009A06AA"/>
    <w:rsid w:val="009A06C5"/>
    <w:rsid w:val="009A085F"/>
    <w:rsid w:val="009A087B"/>
    <w:rsid w:val="009A08D6"/>
    <w:rsid w:val="009A09AE"/>
    <w:rsid w:val="009A0A0C"/>
    <w:rsid w:val="009A0AB6"/>
    <w:rsid w:val="009A0AC5"/>
    <w:rsid w:val="009A0B00"/>
    <w:rsid w:val="009A0C1B"/>
    <w:rsid w:val="009A0C51"/>
    <w:rsid w:val="009A0CB6"/>
    <w:rsid w:val="009A0CE2"/>
    <w:rsid w:val="009A0D28"/>
    <w:rsid w:val="009A0D5D"/>
    <w:rsid w:val="009A0D5E"/>
    <w:rsid w:val="009A0E26"/>
    <w:rsid w:val="009A0E5A"/>
    <w:rsid w:val="009A0EB5"/>
    <w:rsid w:val="009A10AF"/>
    <w:rsid w:val="009A110C"/>
    <w:rsid w:val="009A118F"/>
    <w:rsid w:val="009A11C6"/>
    <w:rsid w:val="009A1388"/>
    <w:rsid w:val="009A142A"/>
    <w:rsid w:val="009A148F"/>
    <w:rsid w:val="009A1604"/>
    <w:rsid w:val="009A1791"/>
    <w:rsid w:val="009A18AC"/>
    <w:rsid w:val="009A18E1"/>
    <w:rsid w:val="009A1915"/>
    <w:rsid w:val="009A1946"/>
    <w:rsid w:val="009A1A2D"/>
    <w:rsid w:val="009A1A47"/>
    <w:rsid w:val="009A1AB8"/>
    <w:rsid w:val="009A1AF8"/>
    <w:rsid w:val="009A1BC8"/>
    <w:rsid w:val="009A1C03"/>
    <w:rsid w:val="009A1C4B"/>
    <w:rsid w:val="009A1C96"/>
    <w:rsid w:val="009A1CB0"/>
    <w:rsid w:val="009A1CCC"/>
    <w:rsid w:val="009A1D5A"/>
    <w:rsid w:val="009A1DD6"/>
    <w:rsid w:val="009A1FB6"/>
    <w:rsid w:val="009A1FD7"/>
    <w:rsid w:val="009A2067"/>
    <w:rsid w:val="009A2124"/>
    <w:rsid w:val="009A2133"/>
    <w:rsid w:val="009A219F"/>
    <w:rsid w:val="009A21E8"/>
    <w:rsid w:val="009A2200"/>
    <w:rsid w:val="009A233E"/>
    <w:rsid w:val="009A23C8"/>
    <w:rsid w:val="009A2582"/>
    <w:rsid w:val="009A25E5"/>
    <w:rsid w:val="009A2608"/>
    <w:rsid w:val="009A2664"/>
    <w:rsid w:val="009A2717"/>
    <w:rsid w:val="009A2858"/>
    <w:rsid w:val="009A28FA"/>
    <w:rsid w:val="009A2905"/>
    <w:rsid w:val="009A2975"/>
    <w:rsid w:val="009A2987"/>
    <w:rsid w:val="009A29C4"/>
    <w:rsid w:val="009A2A2E"/>
    <w:rsid w:val="009A2A8E"/>
    <w:rsid w:val="009A2A96"/>
    <w:rsid w:val="009A2B90"/>
    <w:rsid w:val="009A2BD9"/>
    <w:rsid w:val="009A2BDE"/>
    <w:rsid w:val="009A2C2E"/>
    <w:rsid w:val="009A2CCB"/>
    <w:rsid w:val="009A2D27"/>
    <w:rsid w:val="009A2E5E"/>
    <w:rsid w:val="009A2E89"/>
    <w:rsid w:val="009A2F16"/>
    <w:rsid w:val="009A2F30"/>
    <w:rsid w:val="009A2F88"/>
    <w:rsid w:val="009A303A"/>
    <w:rsid w:val="009A3076"/>
    <w:rsid w:val="009A3091"/>
    <w:rsid w:val="009A315B"/>
    <w:rsid w:val="009A317F"/>
    <w:rsid w:val="009A327B"/>
    <w:rsid w:val="009A32A9"/>
    <w:rsid w:val="009A3380"/>
    <w:rsid w:val="009A33A7"/>
    <w:rsid w:val="009A343C"/>
    <w:rsid w:val="009A343E"/>
    <w:rsid w:val="009A343F"/>
    <w:rsid w:val="009A3442"/>
    <w:rsid w:val="009A3491"/>
    <w:rsid w:val="009A34AC"/>
    <w:rsid w:val="009A34CE"/>
    <w:rsid w:val="009A363D"/>
    <w:rsid w:val="009A3659"/>
    <w:rsid w:val="009A375D"/>
    <w:rsid w:val="009A37F3"/>
    <w:rsid w:val="009A3924"/>
    <w:rsid w:val="009A395A"/>
    <w:rsid w:val="009A39EE"/>
    <w:rsid w:val="009A3A36"/>
    <w:rsid w:val="009A3BF4"/>
    <w:rsid w:val="009A3D26"/>
    <w:rsid w:val="009A3DA3"/>
    <w:rsid w:val="009A3E47"/>
    <w:rsid w:val="009A3E5B"/>
    <w:rsid w:val="009A3E72"/>
    <w:rsid w:val="009A3EB3"/>
    <w:rsid w:val="009A4035"/>
    <w:rsid w:val="009A409A"/>
    <w:rsid w:val="009A4102"/>
    <w:rsid w:val="009A417C"/>
    <w:rsid w:val="009A419B"/>
    <w:rsid w:val="009A42C2"/>
    <w:rsid w:val="009A42C4"/>
    <w:rsid w:val="009A42F5"/>
    <w:rsid w:val="009A432C"/>
    <w:rsid w:val="009A4387"/>
    <w:rsid w:val="009A43A0"/>
    <w:rsid w:val="009A43AB"/>
    <w:rsid w:val="009A43F9"/>
    <w:rsid w:val="009A442A"/>
    <w:rsid w:val="009A448F"/>
    <w:rsid w:val="009A44B5"/>
    <w:rsid w:val="009A44C1"/>
    <w:rsid w:val="009A45CD"/>
    <w:rsid w:val="009A4784"/>
    <w:rsid w:val="009A482F"/>
    <w:rsid w:val="009A483A"/>
    <w:rsid w:val="009A4866"/>
    <w:rsid w:val="009A48A1"/>
    <w:rsid w:val="009A48D2"/>
    <w:rsid w:val="009A48D3"/>
    <w:rsid w:val="009A4B4D"/>
    <w:rsid w:val="009A4B87"/>
    <w:rsid w:val="009A4C60"/>
    <w:rsid w:val="009A4CB2"/>
    <w:rsid w:val="009A4CD2"/>
    <w:rsid w:val="009A4D28"/>
    <w:rsid w:val="009A4D73"/>
    <w:rsid w:val="009A4DBD"/>
    <w:rsid w:val="009A4DFC"/>
    <w:rsid w:val="009A4E0D"/>
    <w:rsid w:val="009A4E20"/>
    <w:rsid w:val="009A4EA1"/>
    <w:rsid w:val="009A4EB6"/>
    <w:rsid w:val="009A4F19"/>
    <w:rsid w:val="009A4F3F"/>
    <w:rsid w:val="009A4F77"/>
    <w:rsid w:val="009A4FBA"/>
    <w:rsid w:val="009A4FE0"/>
    <w:rsid w:val="009A5061"/>
    <w:rsid w:val="009A50E6"/>
    <w:rsid w:val="009A5301"/>
    <w:rsid w:val="009A53DF"/>
    <w:rsid w:val="009A5402"/>
    <w:rsid w:val="009A54FC"/>
    <w:rsid w:val="009A5559"/>
    <w:rsid w:val="009A56B7"/>
    <w:rsid w:val="009A577E"/>
    <w:rsid w:val="009A5783"/>
    <w:rsid w:val="009A5956"/>
    <w:rsid w:val="009A595B"/>
    <w:rsid w:val="009A595C"/>
    <w:rsid w:val="009A59D9"/>
    <w:rsid w:val="009A59F2"/>
    <w:rsid w:val="009A5A12"/>
    <w:rsid w:val="009A5ADB"/>
    <w:rsid w:val="009A5AFF"/>
    <w:rsid w:val="009A5B82"/>
    <w:rsid w:val="009A5B94"/>
    <w:rsid w:val="009A5C56"/>
    <w:rsid w:val="009A5C65"/>
    <w:rsid w:val="009A5C8B"/>
    <w:rsid w:val="009A5D04"/>
    <w:rsid w:val="009A5DBA"/>
    <w:rsid w:val="009A5DD8"/>
    <w:rsid w:val="009A5F0D"/>
    <w:rsid w:val="009A5F5C"/>
    <w:rsid w:val="009A5F63"/>
    <w:rsid w:val="009A6084"/>
    <w:rsid w:val="009A608F"/>
    <w:rsid w:val="009A6104"/>
    <w:rsid w:val="009A6114"/>
    <w:rsid w:val="009A61C9"/>
    <w:rsid w:val="009A61EC"/>
    <w:rsid w:val="009A61F4"/>
    <w:rsid w:val="009A62BB"/>
    <w:rsid w:val="009A62E8"/>
    <w:rsid w:val="009A6374"/>
    <w:rsid w:val="009A642C"/>
    <w:rsid w:val="009A6436"/>
    <w:rsid w:val="009A6497"/>
    <w:rsid w:val="009A66B3"/>
    <w:rsid w:val="009A68B2"/>
    <w:rsid w:val="009A690C"/>
    <w:rsid w:val="009A69FA"/>
    <w:rsid w:val="009A6A8E"/>
    <w:rsid w:val="009A6A9F"/>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62"/>
    <w:rsid w:val="009A716D"/>
    <w:rsid w:val="009A7197"/>
    <w:rsid w:val="009A71D8"/>
    <w:rsid w:val="009A72BC"/>
    <w:rsid w:val="009A73C2"/>
    <w:rsid w:val="009A73F3"/>
    <w:rsid w:val="009A73FF"/>
    <w:rsid w:val="009A7479"/>
    <w:rsid w:val="009A74C8"/>
    <w:rsid w:val="009A7583"/>
    <w:rsid w:val="009A7619"/>
    <w:rsid w:val="009A7640"/>
    <w:rsid w:val="009A7674"/>
    <w:rsid w:val="009A7709"/>
    <w:rsid w:val="009A7733"/>
    <w:rsid w:val="009A7740"/>
    <w:rsid w:val="009A7785"/>
    <w:rsid w:val="009A77BF"/>
    <w:rsid w:val="009A786F"/>
    <w:rsid w:val="009A7908"/>
    <w:rsid w:val="009A793E"/>
    <w:rsid w:val="009A7962"/>
    <w:rsid w:val="009A7A61"/>
    <w:rsid w:val="009A7B8C"/>
    <w:rsid w:val="009A7BE3"/>
    <w:rsid w:val="009A7C41"/>
    <w:rsid w:val="009A7C97"/>
    <w:rsid w:val="009A7D57"/>
    <w:rsid w:val="009A7D76"/>
    <w:rsid w:val="009A7F4F"/>
    <w:rsid w:val="009B0007"/>
    <w:rsid w:val="009B00F7"/>
    <w:rsid w:val="009B0103"/>
    <w:rsid w:val="009B018C"/>
    <w:rsid w:val="009B03B5"/>
    <w:rsid w:val="009B0401"/>
    <w:rsid w:val="009B043D"/>
    <w:rsid w:val="009B044F"/>
    <w:rsid w:val="009B04DD"/>
    <w:rsid w:val="009B0570"/>
    <w:rsid w:val="009B05A5"/>
    <w:rsid w:val="009B05D5"/>
    <w:rsid w:val="009B0719"/>
    <w:rsid w:val="009B078E"/>
    <w:rsid w:val="009B079A"/>
    <w:rsid w:val="009B07EE"/>
    <w:rsid w:val="009B0868"/>
    <w:rsid w:val="009B0943"/>
    <w:rsid w:val="009B09D7"/>
    <w:rsid w:val="009B0A25"/>
    <w:rsid w:val="009B0B12"/>
    <w:rsid w:val="009B0B64"/>
    <w:rsid w:val="009B0B83"/>
    <w:rsid w:val="009B0BA0"/>
    <w:rsid w:val="009B0BA8"/>
    <w:rsid w:val="009B0BD5"/>
    <w:rsid w:val="009B0C75"/>
    <w:rsid w:val="009B0CB3"/>
    <w:rsid w:val="009B0CBD"/>
    <w:rsid w:val="009B0D6C"/>
    <w:rsid w:val="009B0D85"/>
    <w:rsid w:val="009B11A3"/>
    <w:rsid w:val="009B11A9"/>
    <w:rsid w:val="009B124B"/>
    <w:rsid w:val="009B1309"/>
    <w:rsid w:val="009B1391"/>
    <w:rsid w:val="009B1394"/>
    <w:rsid w:val="009B142A"/>
    <w:rsid w:val="009B14CE"/>
    <w:rsid w:val="009B14F9"/>
    <w:rsid w:val="009B169D"/>
    <w:rsid w:val="009B169F"/>
    <w:rsid w:val="009B1723"/>
    <w:rsid w:val="009B17F3"/>
    <w:rsid w:val="009B1885"/>
    <w:rsid w:val="009B1926"/>
    <w:rsid w:val="009B1974"/>
    <w:rsid w:val="009B19A0"/>
    <w:rsid w:val="009B19F2"/>
    <w:rsid w:val="009B19FA"/>
    <w:rsid w:val="009B1A17"/>
    <w:rsid w:val="009B1A55"/>
    <w:rsid w:val="009B1B44"/>
    <w:rsid w:val="009B1BA8"/>
    <w:rsid w:val="009B1C16"/>
    <w:rsid w:val="009B1C30"/>
    <w:rsid w:val="009B1C45"/>
    <w:rsid w:val="009B1CF1"/>
    <w:rsid w:val="009B1E92"/>
    <w:rsid w:val="009B1F37"/>
    <w:rsid w:val="009B1F98"/>
    <w:rsid w:val="009B1FF2"/>
    <w:rsid w:val="009B20C2"/>
    <w:rsid w:val="009B21C2"/>
    <w:rsid w:val="009B21C3"/>
    <w:rsid w:val="009B220A"/>
    <w:rsid w:val="009B2211"/>
    <w:rsid w:val="009B2262"/>
    <w:rsid w:val="009B2267"/>
    <w:rsid w:val="009B231F"/>
    <w:rsid w:val="009B233F"/>
    <w:rsid w:val="009B23D0"/>
    <w:rsid w:val="009B23E7"/>
    <w:rsid w:val="009B2426"/>
    <w:rsid w:val="009B243C"/>
    <w:rsid w:val="009B24D7"/>
    <w:rsid w:val="009B252A"/>
    <w:rsid w:val="009B2563"/>
    <w:rsid w:val="009B25E9"/>
    <w:rsid w:val="009B25EC"/>
    <w:rsid w:val="009B25FF"/>
    <w:rsid w:val="009B2684"/>
    <w:rsid w:val="009B27ED"/>
    <w:rsid w:val="009B281A"/>
    <w:rsid w:val="009B283D"/>
    <w:rsid w:val="009B2842"/>
    <w:rsid w:val="009B29D8"/>
    <w:rsid w:val="009B2A43"/>
    <w:rsid w:val="009B2AC0"/>
    <w:rsid w:val="009B2AF2"/>
    <w:rsid w:val="009B2D95"/>
    <w:rsid w:val="009B2E5D"/>
    <w:rsid w:val="009B2F79"/>
    <w:rsid w:val="009B2F8C"/>
    <w:rsid w:val="009B2F9F"/>
    <w:rsid w:val="009B3026"/>
    <w:rsid w:val="009B3076"/>
    <w:rsid w:val="009B309B"/>
    <w:rsid w:val="009B30D2"/>
    <w:rsid w:val="009B3182"/>
    <w:rsid w:val="009B31DD"/>
    <w:rsid w:val="009B3302"/>
    <w:rsid w:val="009B333D"/>
    <w:rsid w:val="009B337E"/>
    <w:rsid w:val="009B33AC"/>
    <w:rsid w:val="009B3428"/>
    <w:rsid w:val="009B3433"/>
    <w:rsid w:val="009B343E"/>
    <w:rsid w:val="009B348B"/>
    <w:rsid w:val="009B34AB"/>
    <w:rsid w:val="009B34B2"/>
    <w:rsid w:val="009B3592"/>
    <w:rsid w:val="009B35F5"/>
    <w:rsid w:val="009B3638"/>
    <w:rsid w:val="009B3657"/>
    <w:rsid w:val="009B3780"/>
    <w:rsid w:val="009B37E5"/>
    <w:rsid w:val="009B3827"/>
    <w:rsid w:val="009B3838"/>
    <w:rsid w:val="009B395E"/>
    <w:rsid w:val="009B3AD7"/>
    <w:rsid w:val="009B3AED"/>
    <w:rsid w:val="009B3AF8"/>
    <w:rsid w:val="009B3AFB"/>
    <w:rsid w:val="009B3B0D"/>
    <w:rsid w:val="009B3B1E"/>
    <w:rsid w:val="009B3B36"/>
    <w:rsid w:val="009B3BF6"/>
    <w:rsid w:val="009B3C26"/>
    <w:rsid w:val="009B3C63"/>
    <w:rsid w:val="009B3C72"/>
    <w:rsid w:val="009B3CEF"/>
    <w:rsid w:val="009B3D3C"/>
    <w:rsid w:val="009B3DC5"/>
    <w:rsid w:val="009B3DCD"/>
    <w:rsid w:val="009B3DE9"/>
    <w:rsid w:val="009B3E23"/>
    <w:rsid w:val="009B3EFD"/>
    <w:rsid w:val="009B3FA7"/>
    <w:rsid w:val="009B4090"/>
    <w:rsid w:val="009B40A5"/>
    <w:rsid w:val="009B40A7"/>
    <w:rsid w:val="009B40B6"/>
    <w:rsid w:val="009B413D"/>
    <w:rsid w:val="009B414E"/>
    <w:rsid w:val="009B4176"/>
    <w:rsid w:val="009B41BA"/>
    <w:rsid w:val="009B4271"/>
    <w:rsid w:val="009B42C3"/>
    <w:rsid w:val="009B4316"/>
    <w:rsid w:val="009B4384"/>
    <w:rsid w:val="009B43D3"/>
    <w:rsid w:val="009B43EC"/>
    <w:rsid w:val="009B43FF"/>
    <w:rsid w:val="009B444F"/>
    <w:rsid w:val="009B4488"/>
    <w:rsid w:val="009B44AD"/>
    <w:rsid w:val="009B44C4"/>
    <w:rsid w:val="009B4586"/>
    <w:rsid w:val="009B45E9"/>
    <w:rsid w:val="009B461C"/>
    <w:rsid w:val="009B4644"/>
    <w:rsid w:val="009B46C6"/>
    <w:rsid w:val="009B4747"/>
    <w:rsid w:val="009B4791"/>
    <w:rsid w:val="009B47D2"/>
    <w:rsid w:val="009B48F6"/>
    <w:rsid w:val="009B49BC"/>
    <w:rsid w:val="009B4A1C"/>
    <w:rsid w:val="009B4A5F"/>
    <w:rsid w:val="009B4A80"/>
    <w:rsid w:val="009B4AE5"/>
    <w:rsid w:val="009B4B0C"/>
    <w:rsid w:val="009B4C16"/>
    <w:rsid w:val="009B4C8F"/>
    <w:rsid w:val="009B4CD6"/>
    <w:rsid w:val="009B4D63"/>
    <w:rsid w:val="009B4E2E"/>
    <w:rsid w:val="009B4E74"/>
    <w:rsid w:val="009B4EB1"/>
    <w:rsid w:val="009B4F4E"/>
    <w:rsid w:val="009B4F52"/>
    <w:rsid w:val="009B4FEF"/>
    <w:rsid w:val="009B4FF2"/>
    <w:rsid w:val="009B504E"/>
    <w:rsid w:val="009B5120"/>
    <w:rsid w:val="009B5158"/>
    <w:rsid w:val="009B5172"/>
    <w:rsid w:val="009B52AD"/>
    <w:rsid w:val="009B533D"/>
    <w:rsid w:val="009B5342"/>
    <w:rsid w:val="009B5346"/>
    <w:rsid w:val="009B5510"/>
    <w:rsid w:val="009B55BE"/>
    <w:rsid w:val="009B5601"/>
    <w:rsid w:val="009B5627"/>
    <w:rsid w:val="009B56C3"/>
    <w:rsid w:val="009B5714"/>
    <w:rsid w:val="009B5717"/>
    <w:rsid w:val="009B5737"/>
    <w:rsid w:val="009B57AB"/>
    <w:rsid w:val="009B5829"/>
    <w:rsid w:val="009B5894"/>
    <w:rsid w:val="009B59A6"/>
    <w:rsid w:val="009B59F5"/>
    <w:rsid w:val="009B5B77"/>
    <w:rsid w:val="009B5BDC"/>
    <w:rsid w:val="009B5C0A"/>
    <w:rsid w:val="009B5C36"/>
    <w:rsid w:val="009B5CC2"/>
    <w:rsid w:val="009B5CD3"/>
    <w:rsid w:val="009B5D5C"/>
    <w:rsid w:val="009B5D81"/>
    <w:rsid w:val="009B5DEF"/>
    <w:rsid w:val="009B5F91"/>
    <w:rsid w:val="009B5FB9"/>
    <w:rsid w:val="009B6013"/>
    <w:rsid w:val="009B6062"/>
    <w:rsid w:val="009B60EA"/>
    <w:rsid w:val="009B61A5"/>
    <w:rsid w:val="009B6261"/>
    <w:rsid w:val="009B6280"/>
    <w:rsid w:val="009B628A"/>
    <w:rsid w:val="009B62A3"/>
    <w:rsid w:val="009B63BC"/>
    <w:rsid w:val="009B63D8"/>
    <w:rsid w:val="009B645C"/>
    <w:rsid w:val="009B654B"/>
    <w:rsid w:val="009B66CC"/>
    <w:rsid w:val="009B66E9"/>
    <w:rsid w:val="009B67BA"/>
    <w:rsid w:val="009B681E"/>
    <w:rsid w:val="009B68EC"/>
    <w:rsid w:val="009B6A04"/>
    <w:rsid w:val="009B6A62"/>
    <w:rsid w:val="009B6AC0"/>
    <w:rsid w:val="009B6B1E"/>
    <w:rsid w:val="009B6B57"/>
    <w:rsid w:val="009B6BEB"/>
    <w:rsid w:val="009B6CA9"/>
    <w:rsid w:val="009B6CDB"/>
    <w:rsid w:val="009B6CFA"/>
    <w:rsid w:val="009B6D58"/>
    <w:rsid w:val="009B6DA0"/>
    <w:rsid w:val="009B6DF5"/>
    <w:rsid w:val="009B6E12"/>
    <w:rsid w:val="009B6E8B"/>
    <w:rsid w:val="009B6F00"/>
    <w:rsid w:val="009B6F24"/>
    <w:rsid w:val="009B6F3A"/>
    <w:rsid w:val="009B6F96"/>
    <w:rsid w:val="009B6FE1"/>
    <w:rsid w:val="009B7014"/>
    <w:rsid w:val="009B711C"/>
    <w:rsid w:val="009B71DB"/>
    <w:rsid w:val="009B72CE"/>
    <w:rsid w:val="009B7309"/>
    <w:rsid w:val="009B7348"/>
    <w:rsid w:val="009B73E7"/>
    <w:rsid w:val="009B7408"/>
    <w:rsid w:val="009B744A"/>
    <w:rsid w:val="009B74CD"/>
    <w:rsid w:val="009B760F"/>
    <w:rsid w:val="009B774F"/>
    <w:rsid w:val="009B7750"/>
    <w:rsid w:val="009B77AC"/>
    <w:rsid w:val="009B77F0"/>
    <w:rsid w:val="009B77F8"/>
    <w:rsid w:val="009B78EC"/>
    <w:rsid w:val="009B79A4"/>
    <w:rsid w:val="009B79EF"/>
    <w:rsid w:val="009B7A86"/>
    <w:rsid w:val="009B7B40"/>
    <w:rsid w:val="009B7C2A"/>
    <w:rsid w:val="009B7C4F"/>
    <w:rsid w:val="009B7D27"/>
    <w:rsid w:val="009B7DF7"/>
    <w:rsid w:val="009B7E10"/>
    <w:rsid w:val="009B7E5B"/>
    <w:rsid w:val="009B7E7F"/>
    <w:rsid w:val="009B7EA1"/>
    <w:rsid w:val="009B7F43"/>
    <w:rsid w:val="009B7F6D"/>
    <w:rsid w:val="009C002B"/>
    <w:rsid w:val="009C012D"/>
    <w:rsid w:val="009C01AA"/>
    <w:rsid w:val="009C01F1"/>
    <w:rsid w:val="009C030F"/>
    <w:rsid w:val="009C0365"/>
    <w:rsid w:val="009C03EA"/>
    <w:rsid w:val="009C0446"/>
    <w:rsid w:val="009C0488"/>
    <w:rsid w:val="009C04A4"/>
    <w:rsid w:val="009C0534"/>
    <w:rsid w:val="009C05B9"/>
    <w:rsid w:val="009C095F"/>
    <w:rsid w:val="009C0A2C"/>
    <w:rsid w:val="009C0ACA"/>
    <w:rsid w:val="009C0B25"/>
    <w:rsid w:val="009C0C18"/>
    <w:rsid w:val="009C0CD9"/>
    <w:rsid w:val="009C0D01"/>
    <w:rsid w:val="009C0D63"/>
    <w:rsid w:val="009C0D87"/>
    <w:rsid w:val="009C0DBE"/>
    <w:rsid w:val="009C0DC8"/>
    <w:rsid w:val="009C0F13"/>
    <w:rsid w:val="009C0F6F"/>
    <w:rsid w:val="009C0FF2"/>
    <w:rsid w:val="009C105E"/>
    <w:rsid w:val="009C1064"/>
    <w:rsid w:val="009C1075"/>
    <w:rsid w:val="009C10AE"/>
    <w:rsid w:val="009C10B4"/>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89B"/>
    <w:rsid w:val="009C194C"/>
    <w:rsid w:val="009C1B28"/>
    <w:rsid w:val="009C1B84"/>
    <w:rsid w:val="009C1BC3"/>
    <w:rsid w:val="009C1C9D"/>
    <w:rsid w:val="009C1D00"/>
    <w:rsid w:val="009C1DDB"/>
    <w:rsid w:val="009C1E4A"/>
    <w:rsid w:val="009C1F27"/>
    <w:rsid w:val="009C20BD"/>
    <w:rsid w:val="009C20EA"/>
    <w:rsid w:val="009C2183"/>
    <w:rsid w:val="009C21D1"/>
    <w:rsid w:val="009C233C"/>
    <w:rsid w:val="009C2352"/>
    <w:rsid w:val="009C236D"/>
    <w:rsid w:val="009C237A"/>
    <w:rsid w:val="009C240C"/>
    <w:rsid w:val="009C2485"/>
    <w:rsid w:val="009C24F5"/>
    <w:rsid w:val="009C2576"/>
    <w:rsid w:val="009C25FF"/>
    <w:rsid w:val="009C263C"/>
    <w:rsid w:val="009C27C0"/>
    <w:rsid w:val="009C27EB"/>
    <w:rsid w:val="009C2897"/>
    <w:rsid w:val="009C290E"/>
    <w:rsid w:val="009C29CA"/>
    <w:rsid w:val="009C2B60"/>
    <w:rsid w:val="009C2B8C"/>
    <w:rsid w:val="009C2BE5"/>
    <w:rsid w:val="009C2C29"/>
    <w:rsid w:val="009C2DF0"/>
    <w:rsid w:val="009C2E07"/>
    <w:rsid w:val="009C2ED9"/>
    <w:rsid w:val="009C2F6B"/>
    <w:rsid w:val="009C2FB3"/>
    <w:rsid w:val="009C2FF8"/>
    <w:rsid w:val="009C30FB"/>
    <w:rsid w:val="009C310B"/>
    <w:rsid w:val="009C311D"/>
    <w:rsid w:val="009C315A"/>
    <w:rsid w:val="009C31DF"/>
    <w:rsid w:val="009C323A"/>
    <w:rsid w:val="009C324A"/>
    <w:rsid w:val="009C32E6"/>
    <w:rsid w:val="009C3349"/>
    <w:rsid w:val="009C3370"/>
    <w:rsid w:val="009C3488"/>
    <w:rsid w:val="009C3512"/>
    <w:rsid w:val="009C3522"/>
    <w:rsid w:val="009C362A"/>
    <w:rsid w:val="009C374F"/>
    <w:rsid w:val="009C379A"/>
    <w:rsid w:val="009C37A3"/>
    <w:rsid w:val="009C37CC"/>
    <w:rsid w:val="009C3877"/>
    <w:rsid w:val="009C38FA"/>
    <w:rsid w:val="009C3996"/>
    <w:rsid w:val="009C39DC"/>
    <w:rsid w:val="009C3A0D"/>
    <w:rsid w:val="009C3A2E"/>
    <w:rsid w:val="009C3B56"/>
    <w:rsid w:val="009C3B64"/>
    <w:rsid w:val="009C3BC2"/>
    <w:rsid w:val="009C3BD3"/>
    <w:rsid w:val="009C3BE6"/>
    <w:rsid w:val="009C3C40"/>
    <w:rsid w:val="009C3C4B"/>
    <w:rsid w:val="009C3E4A"/>
    <w:rsid w:val="009C3EC7"/>
    <w:rsid w:val="009C3F56"/>
    <w:rsid w:val="009C4091"/>
    <w:rsid w:val="009C40E3"/>
    <w:rsid w:val="009C410B"/>
    <w:rsid w:val="009C4136"/>
    <w:rsid w:val="009C4207"/>
    <w:rsid w:val="009C427C"/>
    <w:rsid w:val="009C42B8"/>
    <w:rsid w:val="009C4312"/>
    <w:rsid w:val="009C43B4"/>
    <w:rsid w:val="009C43D3"/>
    <w:rsid w:val="009C4423"/>
    <w:rsid w:val="009C44C0"/>
    <w:rsid w:val="009C4507"/>
    <w:rsid w:val="009C4519"/>
    <w:rsid w:val="009C4530"/>
    <w:rsid w:val="009C453C"/>
    <w:rsid w:val="009C4575"/>
    <w:rsid w:val="009C4588"/>
    <w:rsid w:val="009C45AA"/>
    <w:rsid w:val="009C45B0"/>
    <w:rsid w:val="009C45BF"/>
    <w:rsid w:val="009C460C"/>
    <w:rsid w:val="009C4621"/>
    <w:rsid w:val="009C46CE"/>
    <w:rsid w:val="009C470E"/>
    <w:rsid w:val="009C4797"/>
    <w:rsid w:val="009C47AB"/>
    <w:rsid w:val="009C48EE"/>
    <w:rsid w:val="009C49EC"/>
    <w:rsid w:val="009C4A0A"/>
    <w:rsid w:val="009C4A39"/>
    <w:rsid w:val="009C4AE5"/>
    <w:rsid w:val="009C4C1E"/>
    <w:rsid w:val="009C4CBA"/>
    <w:rsid w:val="009C4CBC"/>
    <w:rsid w:val="009C4DD1"/>
    <w:rsid w:val="009C4EBA"/>
    <w:rsid w:val="009C4F48"/>
    <w:rsid w:val="009C4F7D"/>
    <w:rsid w:val="009C4F8E"/>
    <w:rsid w:val="009C4FB0"/>
    <w:rsid w:val="009C5031"/>
    <w:rsid w:val="009C504E"/>
    <w:rsid w:val="009C5072"/>
    <w:rsid w:val="009C50E2"/>
    <w:rsid w:val="009C5173"/>
    <w:rsid w:val="009C518B"/>
    <w:rsid w:val="009C51BA"/>
    <w:rsid w:val="009C524E"/>
    <w:rsid w:val="009C530C"/>
    <w:rsid w:val="009C5312"/>
    <w:rsid w:val="009C535E"/>
    <w:rsid w:val="009C5396"/>
    <w:rsid w:val="009C53F3"/>
    <w:rsid w:val="009C5495"/>
    <w:rsid w:val="009C54D6"/>
    <w:rsid w:val="009C54F0"/>
    <w:rsid w:val="009C551F"/>
    <w:rsid w:val="009C55C4"/>
    <w:rsid w:val="009C567B"/>
    <w:rsid w:val="009C56FD"/>
    <w:rsid w:val="009C5724"/>
    <w:rsid w:val="009C57DB"/>
    <w:rsid w:val="009C5871"/>
    <w:rsid w:val="009C5967"/>
    <w:rsid w:val="009C597E"/>
    <w:rsid w:val="009C59CC"/>
    <w:rsid w:val="009C5A03"/>
    <w:rsid w:val="009C5AB1"/>
    <w:rsid w:val="009C5B57"/>
    <w:rsid w:val="009C5B88"/>
    <w:rsid w:val="009C5BA8"/>
    <w:rsid w:val="009C5C10"/>
    <w:rsid w:val="009C5C2C"/>
    <w:rsid w:val="009C5C88"/>
    <w:rsid w:val="009C5D14"/>
    <w:rsid w:val="009C5DFC"/>
    <w:rsid w:val="009C5E54"/>
    <w:rsid w:val="009C5E79"/>
    <w:rsid w:val="009C5EF0"/>
    <w:rsid w:val="009C5F95"/>
    <w:rsid w:val="009C5FA6"/>
    <w:rsid w:val="009C602D"/>
    <w:rsid w:val="009C603C"/>
    <w:rsid w:val="009C61CB"/>
    <w:rsid w:val="009C61D8"/>
    <w:rsid w:val="009C63AA"/>
    <w:rsid w:val="009C63AB"/>
    <w:rsid w:val="009C63C8"/>
    <w:rsid w:val="009C65A8"/>
    <w:rsid w:val="009C65D8"/>
    <w:rsid w:val="009C65F4"/>
    <w:rsid w:val="009C65F5"/>
    <w:rsid w:val="009C6619"/>
    <w:rsid w:val="009C662D"/>
    <w:rsid w:val="009C6680"/>
    <w:rsid w:val="009C66C0"/>
    <w:rsid w:val="009C66DD"/>
    <w:rsid w:val="009C66FE"/>
    <w:rsid w:val="009C6718"/>
    <w:rsid w:val="009C6765"/>
    <w:rsid w:val="009C6838"/>
    <w:rsid w:val="009C68F5"/>
    <w:rsid w:val="009C6956"/>
    <w:rsid w:val="009C696D"/>
    <w:rsid w:val="009C69C8"/>
    <w:rsid w:val="009C69D0"/>
    <w:rsid w:val="009C6AF4"/>
    <w:rsid w:val="009C6AFA"/>
    <w:rsid w:val="009C6B02"/>
    <w:rsid w:val="009C6BB2"/>
    <w:rsid w:val="009C6C3D"/>
    <w:rsid w:val="009C6C67"/>
    <w:rsid w:val="009C6CB2"/>
    <w:rsid w:val="009C6D61"/>
    <w:rsid w:val="009C6D7F"/>
    <w:rsid w:val="009C6F10"/>
    <w:rsid w:val="009C6F9B"/>
    <w:rsid w:val="009C7011"/>
    <w:rsid w:val="009C7032"/>
    <w:rsid w:val="009C70E0"/>
    <w:rsid w:val="009C725F"/>
    <w:rsid w:val="009C7370"/>
    <w:rsid w:val="009C73BF"/>
    <w:rsid w:val="009C73E5"/>
    <w:rsid w:val="009C74B3"/>
    <w:rsid w:val="009C7504"/>
    <w:rsid w:val="009C75C7"/>
    <w:rsid w:val="009C7670"/>
    <w:rsid w:val="009C7697"/>
    <w:rsid w:val="009C76F7"/>
    <w:rsid w:val="009C7772"/>
    <w:rsid w:val="009C779D"/>
    <w:rsid w:val="009C77CD"/>
    <w:rsid w:val="009C77F3"/>
    <w:rsid w:val="009C7886"/>
    <w:rsid w:val="009C7899"/>
    <w:rsid w:val="009C7A01"/>
    <w:rsid w:val="009C7AE2"/>
    <w:rsid w:val="009C7AF7"/>
    <w:rsid w:val="009C7B67"/>
    <w:rsid w:val="009C7B81"/>
    <w:rsid w:val="009C7B82"/>
    <w:rsid w:val="009C7BB3"/>
    <w:rsid w:val="009C7D1E"/>
    <w:rsid w:val="009C7D44"/>
    <w:rsid w:val="009C7DE1"/>
    <w:rsid w:val="009C7E1C"/>
    <w:rsid w:val="009C7E1E"/>
    <w:rsid w:val="009C7F22"/>
    <w:rsid w:val="009C7F35"/>
    <w:rsid w:val="009C7F4C"/>
    <w:rsid w:val="009C7FA1"/>
    <w:rsid w:val="009D0041"/>
    <w:rsid w:val="009D0056"/>
    <w:rsid w:val="009D00F7"/>
    <w:rsid w:val="009D010B"/>
    <w:rsid w:val="009D0125"/>
    <w:rsid w:val="009D012E"/>
    <w:rsid w:val="009D0164"/>
    <w:rsid w:val="009D0169"/>
    <w:rsid w:val="009D01AA"/>
    <w:rsid w:val="009D0234"/>
    <w:rsid w:val="009D026E"/>
    <w:rsid w:val="009D02CD"/>
    <w:rsid w:val="009D032D"/>
    <w:rsid w:val="009D03A2"/>
    <w:rsid w:val="009D03D0"/>
    <w:rsid w:val="009D049D"/>
    <w:rsid w:val="009D0519"/>
    <w:rsid w:val="009D0595"/>
    <w:rsid w:val="009D069A"/>
    <w:rsid w:val="009D06AD"/>
    <w:rsid w:val="009D0720"/>
    <w:rsid w:val="009D0792"/>
    <w:rsid w:val="009D086E"/>
    <w:rsid w:val="009D0945"/>
    <w:rsid w:val="009D094E"/>
    <w:rsid w:val="009D0ACF"/>
    <w:rsid w:val="009D0B44"/>
    <w:rsid w:val="009D0CAB"/>
    <w:rsid w:val="009D0CB9"/>
    <w:rsid w:val="009D0D1F"/>
    <w:rsid w:val="009D0DA7"/>
    <w:rsid w:val="009D0EFB"/>
    <w:rsid w:val="009D106B"/>
    <w:rsid w:val="009D10E1"/>
    <w:rsid w:val="009D1109"/>
    <w:rsid w:val="009D1141"/>
    <w:rsid w:val="009D1194"/>
    <w:rsid w:val="009D11BF"/>
    <w:rsid w:val="009D126A"/>
    <w:rsid w:val="009D12BD"/>
    <w:rsid w:val="009D12C0"/>
    <w:rsid w:val="009D146E"/>
    <w:rsid w:val="009D1482"/>
    <w:rsid w:val="009D148F"/>
    <w:rsid w:val="009D1586"/>
    <w:rsid w:val="009D15CD"/>
    <w:rsid w:val="009D166B"/>
    <w:rsid w:val="009D168D"/>
    <w:rsid w:val="009D1690"/>
    <w:rsid w:val="009D1698"/>
    <w:rsid w:val="009D16F4"/>
    <w:rsid w:val="009D1739"/>
    <w:rsid w:val="009D1872"/>
    <w:rsid w:val="009D189A"/>
    <w:rsid w:val="009D18A6"/>
    <w:rsid w:val="009D1957"/>
    <w:rsid w:val="009D19B2"/>
    <w:rsid w:val="009D19BC"/>
    <w:rsid w:val="009D19D5"/>
    <w:rsid w:val="009D19E3"/>
    <w:rsid w:val="009D19ED"/>
    <w:rsid w:val="009D1A30"/>
    <w:rsid w:val="009D1A76"/>
    <w:rsid w:val="009D1A85"/>
    <w:rsid w:val="009D1B3B"/>
    <w:rsid w:val="009D1B69"/>
    <w:rsid w:val="009D1BDB"/>
    <w:rsid w:val="009D1BE1"/>
    <w:rsid w:val="009D1C0A"/>
    <w:rsid w:val="009D1C19"/>
    <w:rsid w:val="009D1C64"/>
    <w:rsid w:val="009D1C83"/>
    <w:rsid w:val="009D1DBD"/>
    <w:rsid w:val="009D1DFC"/>
    <w:rsid w:val="009D1E0F"/>
    <w:rsid w:val="009D1F88"/>
    <w:rsid w:val="009D1FDC"/>
    <w:rsid w:val="009D2020"/>
    <w:rsid w:val="009D20E7"/>
    <w:rsid w:val="009D20ED"/>
    <w:rsid w:val="009D210F"/>
    <w:rsid w:val="009D21CD"/>
    <w:rsid w:val="009D21EA"/>
    <w:rsid w:val="009D21F0"/>
    <w:rsid w:val="009D2210"/>
    <w:rsid w:val="009D2273"/>
    <w:rsid w:val="009D2359"/>
    <w:rsid w:val="009D238B"/>
    <w:rsid w:val="009D238F"/>
    <w:rsid w:val="009D2419"/>
    <w:rsid w:val="009D24B7"/>
    <w:rsid w:val="009D24D4"/>
    <w:rsid w:val="009D2643"/>
    <w:rsid w:val="009D2761"/>
    <w:rsid w:val="009D2796"/>
    <w:rsid w:val="009D27A7"/>
    <w:rsid w:val="009D2892"/>
    <w:rsid w:val="009D289C"/>
    <w:rsid w:val="009D28AC"/>
    <w:rsid w:val="009D28ED"/>
    <w:rsid w:val="009D291A"/>
    <w:rsid w:val="009D29D2"/>
    <w:rsid w:val="009D2BBB"/>
    <w:rsid w:val="009D2BD9"/>
    <w:rsid w:val="009D2C1B"/>
    <w:rsid w:val="009D2C6C"/>
    <w:rsid w:val="009D2CAC"/>
    <w:rsid w:val="009D2CBF"/>
    <w:rsid w:val="009D2CF5"/>
    <w:rsid w:val="009D2E92"/>
    <w:rsid w:val="009D2F4A"/>
    <w:rsid w:val="009D3036"/>
    <w:rsid w:val="009D307D"/>
    <w:rsid w:val="009D3110"/>
    <w:rsid w:val="009D3170"/>
    <w:rsid w:val="009D31B3"/>
    <w:rsid w:val="009D325C"/>
    <w:rsid w:val="009D330C"/>
    <w:rsid w:val="009D3335"/>
    <w:rsid w:val="009D3388"/>
    <w:rsid w:val="009D3535"/>
    <w:rsid w:val="009D3650"/>
    <w:rsid w:val="009D3661"/>
    <w:rsid w:val="009D36EC"/>
    <w:rsid w:val="009D36FC"/>
    <w:rsid w:val="009D3707"/>
    <w:rsid w:val="009D38A2"/>
    <w:rsid w:val="009D38CB"/>
    <w:rsid w:val="009D38D1"/>
    <w:rsid w:val="009D38D4"/>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38"/>
    <w:rsid w:val="009D3F96"/>
    <w:rsid w:val="009D3FAD"/>
    <w:rsid w:val="009D4040"/>
    <w:rsid w:val="009D4278"/>
    <w:rsid w:val="009D42A9"/>
    <w:rsid w:val="009D4356"/>
    <w:rsid w:val="009D43B6"/>
    <w:rsid w:val="009D4419"/>
    <w:rsid w:val="009D44DC"/>
    <w:rsid w:val="009D4620"/>
    <w:rsid w:val="009D4629"/>
    <w:rsid w:val="009D4631"/>
    <w:rsid w:val="009D464E"/>
    <w:rsid w:val="009D4728"/>
    <w:rsid w:val="009D4758"/>
    <w:rsid w:val="009D4759"/>
    <w:rsid w:val="009D477E"/>
    <w:rsid w:val="009D47BE"/>
    <w:rsid w:val="009D4802"/>
    <w:rsid w:val="009D486F"/>
    <w:rsid w:val="009D4A2C"/>
    <w:rsid w:val="009D4A71"/>
    <w:rsid w:val="009D4A81"/>
    <w:rsid w:val="009D4A8D"/>
    <w:rsid w:val="009D4A96"/>
    <w:rsid w:val="009D4AA8"/>
    <w:rsid w:val="009D4B09"/>
    <w:rsid w:val="009D4B40"/>
    <w:rsid w:val="009D4B7B"/>
    <w:rsid w:val="009D4C1D"/>
    <w:rsid w:val="009D4C32"/>
    <w:rsid w:val="009D4C95"/>
    <w:rsid w:val="009D4CB8"/>
    <w:rsid w:val="009D4CF5"/>
    <w:rsid w:val="009D4CFA"/>
    <w:rsid w:val="009D4D4D"/>
    <w:rsid w:val="009D4DDF"/>
    <w:rsid w:val="009D4F20"/>
    <w:rsid w:val="009D4F22"/>
    <w:rsid w:val="009D4F26"/>
    <w:rsid w:val="009D4F87"/>
    <w:rsid w:val="009D4FE5"/>
    <w:rsid w:val="009D4FF6"/>
    <w:rsid w:val="009D5010"/>
    <w:rsid w:val="009D5018"/>
    <w:rsid w:val="009D51A5"/>
    <w:rsid w:val="009D5281"/>
    <w:rsid w:val="009D5337"/>
    <w:rsid w:val="009D539B"/>
    <w:rsid w:val="009D539C"/>
    <w:rsid w:val="009D5498"/>
    <w:rsid w:val="009D54CE"/>
    <w:rsid w:val="009D5514"/>
    <w:rsid w:val="009D555F"/>
    <w:rsid w:val="009D55BA"/>
    <w:rsid w:val="009D55E1"/>
    <w:rsid w:val="009D56D9"/>
    <w:rsid w:val="009D574B"/>
    <w:rsid w:val="009D57E7"/>
    <w:rsid w:val="009D57EB"/>
    <w:rsid w:val="009D58D1"/>
    <w:rsid w:val="009D5964"/>
    <w:rsid w:val="009D5AF3"/>
    <w:rsid w:val="009D5C7B"/>
    <w:rsid w:val="009D5CF2"/>
    <w:rsid w:val="009D5E2E"/>
    <w:rsid w:val="009D5ED6"/>
    <w:rsid w:val="009D5EF8"/>
    <w:rsid w:val="009D5F30"/>
    <w:rsid w:val="009D5F5F"/>
    <w:rsid w:val="009D5F6A"/>
    <w:rsid w:val="009D5F6D"/>
    <w:rsid w:val="009D5F98"/>
    <w:rsid w:val="009D5FE4"/>
    <w:rsid w:val="009D60D2"/>
    <w:rsid w:val="009D6185"/>
    <w:rsid w:val="009D62DD"/>
    <w:rsid w:val="009D6348"/>
    <w:rsid w:val="009D6375"/>
    <w:rsid w:val="009D638D"/>
    <w:rsid w:val="009D657E"/>
    <w:rsid w:val="009D6586"/>
    <w:rsid w:val="009D65EC"/>
    <w:rsid w:val="009D66E5"/>
    <w:rsid w:val="009D66EF"/>
    <w:rsid w:val="009D67AE"/>
    <w:rsid w:val="009D6810"/>
    <w:rsid w:val="009D697E"/>
    <w:rsid w:val="009D6A83"/>
    <w:rsid w:val="009D6B49"/>
    <w:rsid w:val="009D6B7B"/>
    <w:rsid w:val="009D6C8C"/>
    <w:rsid w:val="009D6C98"/>
    <w:rsid w:val="009D6E0C"/>
    <w:rsid w:val="009D6E7D"/>
    <w:rsid w:val="009D6E93"/>
    <w:rsid w:val="009D6ECE"/>
    <w:rsid w:val="009D6EFA"/>
    <w:rsid w:val="009D6EFC"/>
    <w:rsid w:val="009D6F03"/>
    <w:rsid w:val="009D6FC8"/>
    <w:rsid w:val="009D7036"/>
    <w:rsid w:val="009D70CC"/>
    <w:rsid w:val="009D71D5"/>
    <w:rsid w:val="009D7384"/>
    <w:rsid w:val="009D7427"/>
    <w:rsid w:val="009D744E"/>
    <w:rsid w:val="009D74EB"/>
    <w:rsid w:val="009D7512"/>
    <w:rsid w:val="009D75AE"/>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13"/>
    <w:rsid w:val="009D7C2C"/>
    <w:rsid w:val="009D7D2C"/>
    <w:rsid w:val="009D7D90"/>
    <w:rsid w:val="009D7E45"/>
    <w:rsid w:val="009D7EDE"/>
    <w:rsid w:val="009D7EE0"/>
    <w:rsid w:val="009D7F4C"/>
    <w:rsid w:val="009D7FD7"/>
    <w:rsid w:val="009DC208"/>
    <w:rsid w:val="009E0093"/>
    <w:rsid w:val="009E00D3"/>
    <w:rsid w:val="009E026F"/>
    <w:rsid w:val="009E0279"/>
    <w:rsid w:val="009E0372"/>
    <w:rsid w:val="009E044A"/>
    <w:rsid w:val="009E0462"/>
    <w:rsid w:val="009E04A8"/>
    <w:rsid w:val="009E0557"/>
    <w:rsid w:val="009E05C5"/>
    <w:rsid w:val="009E05E4"/>
    <w:rsid w:val="009E0635"/>
    <w:rsid w:val="009E073F"/>
    <w:rsid w:val="009E07F4"/>
    <w:rsid w:val="009E0831"/>
    <w:rsid w:val="009E085B"/>
    <w:rsid w:val="009E085F"/>
    <w:rsid w:val="009E0899"/>
    <w:rsid w:val="009E08A4"/>
    <w:rsid w:val="009E08C5"/>
    <w:rsid w:val="009E0A29"/>
    <w:rsid w:val="009E0A38"/>
    <w:rsid w:val="009E0A62"/>
    <w:rsid w:val="009E0ACE"/>
    <w:rsid w:val="009E0B1A"/>
    <w:rsid w:val="009E0B4E"/>
    <w:rsid w:val="009E0B6A"/>
    <w:rsid w:val="009E0B89"/>
    <w:rsid w:val="009E0CE0"/>
    <w:rsid w:val="009E0D9B"/>
    <w:rsid w:val="009E0E0B"/>
    <w:rsid w:val="009E0F90"/>
    <w:rsid w:val="009E0FD2"/>
    <w:rsid w:val="009E0FFE"/>
    <w:rsid w:val="009E1122"/>
    <w:rsid w:val="009E1230"/>
    <w:rsid w:val="009E12D0"/>
    <w:rsid w:val="009E132F"/>
    <w:rsid w:val="009E13DA"/>
    <w:rsid w:val="009E13EA"/>
    <w:rsid w:val="009E1448"/>
    <w:rsid w:val="009E147F"/>
    <w:rsid w:val="009E14D4"/>
    <w:rsid w:val="009E158D"/>
    <w:rsid w:val="009E164F"/>
    <w:rsid w:val="009E16A8"/>
    <w:rsid w:val="009E1715"/>
    <w:rsid w:val="009E172D"/>
    <w:rsid w:val="009E17C0"/>
    <w:rsid w:val="009E187E"/>
    <w:rsid w:val="009E19C5"/>
    <w:rsid w:val="009E1A47"/>
    <w:rsid w:val="009E1C00"/>
    <w:rsid w:val="009E1D31"/>
    <w:rsid w:val="009E1D56"/>
    <w:rsid w:val="009E1E04"/>
    <w:rsid w:val="009E1E2A"/>
    <w:rsid w:val="009E1E75"/>
    <w:rsid w:val="009E20C4"/>
    <w:rsid w:val="009E20CE"/>
    <w:rsid w:val="009E20F0"/>
    <w:rsid w:val="009E2157"/>
    <w:rsid w:val="009E227E"/>
    <w:rsid w:val="009E22C4"/>
    <w:rsid w:val="009E233D"/>
    <w:rsid w:val="009E2347"/>
    <w:rsid w:val="009E250C"/>
    <w:rsid w:val="009E25BA"/>
    <w:rsid w:val="009E2638"/>
    <w:rsid w:val="009E2693"/>
    <w:rsid w:val="009E26CA"/>
    <w:rsid w:val="009E2755"/>
    <w:rsid w:val="009E27D6"/>
    <w:rsid w:val="009E27DE"/>
    <w:rsid w:val="009E27F7"/>
    <w:rsid w:val="009E2852"/>
    <w:rsid w:val="009E28EB"/>
    <w:rsid w:val="009E290F"/>
    <w:rsid w:val="009E2994"/>
    <w:rsid w:val="009E29A5"/>
    <w:rsid w:val="009E29AA"/>
    <w:rsid w:val="009E29D1"/>
    <w:rsid w:val="009E2B4B"/>
    <w:rsid w:val="009E2BA0"/>
    <w:rsid w:val="009E2DA8"/>
    <w:rsid w:val="009E2E1A"/>
    <w:rsid w:val="009E2EA1"/>
    <w:rsid w:val="009E2EA3"/>
    <w:rsid w:val="009E2ED7"/>
    <w:rsid w:val="009E2F0E"/>
    <w:rsid w:val="009E2F1D"/>
    <w:rsid w:val="009E2F3E"/>
    <w:rsid w:val="009E2FE5"/>
    <w:rsid w:val="009E3008"/>
    <w:rsid w:val="009E3090"/>
    <w:rsid w:val="009E30CF"/>
    <w:rsid w:val="009E3119"/>
    <w:rsid w:val="009E312A"/>
    <w:rsid w:val="009E3199"/>
    <w:rsid w:val="009E3223"/>
    <w:rsid w:val="009E3287"/>
    <w:rsid w:val="009E3352"/>
    <w:rsid w:val="009E33D2"/>
    <w:rsid w:val="009E347C"/>
    <w:rsid w:val="009E34B5"/>
    <w:rsid w:val="009E34BD"/>
    <w:rsid w:val="009E34CB"/>
    <w:rsid w:val="009E34CF"/>
    <w:rsid w:val="009E34E1"/>
    <w:rsid w:val="009E36A7"/>
    <w:rsid w:val="009E36C5"/>
    <w:rsid w:val="009E36ED"/>
    <w:rsid w:val="009E377A"/>
    <w:rsid w:val="009E3786"/>
    <w:rsid w:val="009E37A8"/>
    <w:rsid w:val="009E380A"/>
    <w:rsid w:val="009E3867"/>
    <w:rsid w:val="009E3904"/>
    <w:rsid w:val="009E3A85"/>
    <w:rsid w:val="009E3B18"/>
    <w:rsid w:val="009E3B32"/>
    <w:rsid w:val="009E3B76"/>
    <w:rsid w:val="009E3B83"/>
    <w:rsid w:val="009E3BEC"/>
    <w:rsid w:val="009E3D32"/>
    <w:rsid w:val="009E3D64"/>
    <w:rsid w:val="009E3D90"/>
    <w:rsid w:val="009E3E7D"/>
    <w:rsid w:val="009E3EF8"/>
    <w:rsid w:val="009E401F"/>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68D"/>
    <w:rsid w:val="009E4726"/>
    <w:rsid w:val="009E4795"/>
    <w:rsid w:val="009E47BF"/>
    <w:rsid w:val="009E47F4"/>
    <w:rsid w:val="009E4802"/>
    <w:rsid w:val="009E4954"/>
    <w:rsid w:val="009E49FF"/>
    <w:rsid w:val="009E4A7B"/>
    <w:rsid w:val="009E4B8C"/>
    <w:rsid w:val="009E4BB4"/>
    <w:rsid w:val="009E4BEB"/>
    <w:rsid w:val="009E4C51"/>
    <w:rsid w:val="009E4CA7"/>
    <w:rsid w:val="009E4D89"/>
    <w:rsid w:val="009E4DC5"/>
    <w:rsid w:val="009E4E0D"/>
    <w:rsid w:val="009E4E1D"/>
    <w:rsid w:val="009E5027"/>
    <w:rsid w:val="009E50BC"/>
    <w:rsid w:val="009E50E3"/>
    <w:rsid w:val="009E5286"/>
    <w:rsid w:val="009E528C"/>
    <w:rsid w:val="009E52E4"/>
    <w:rsid w:val="009E5376"/>
    <w:rsid w:val="009E538B"/>
    <w:rsid w:val="009E552E"/>
    <w:rsid w:val="009E557D"/>
    <w:rsid w:val="009E5596"/>
    <w:rsid w:val="009E559B"/>
    <w:rsid w:val="009E5629"/>
    <w:rsid w:val="009E562A"/>
    <w:rsid w:val="009E5655"/>
    <w:rsid w:val="009E56A5"/>
    <w:rsid w:val="009E5794"/>
    <w:rsid w:val="009E5842"/>
    <w:rsid w:val="009E5862"/>
    <w:rsid w:val="009E5956"/>
    <w:rsid w:val="009E59A4"/>
    <w:rsid w:val="009E59F1"/>
    <w:rsid w:val="009E5A18"/>
    <w:rsid w:val="009E5A2C"/>
    <w:rsid w:val="009E5A5A"/>
    <w:rsid w:val="009E5ABC"/>
    <w:rsid w:val="009E5B87"/>
    <w:rsid w:val="009E5C34"/>
    <w:rsid w:val="009E5C4F"/>
    <w:rsid w:val="009E5C59"/>
    <w:rsid w:val="009E5D1C"/>
    <w:rsid w:val="009E5D7C"/>
    <w:rsid w:val="009E5DB8"/>
    <w:rsid w:val="009E5DCC"/>
    <w:rsid w:val="009E5DF0"/>
    <w:rsid w:val="009E5EA3"/>
    <w:rsid w:val="009E5EE1"/>
    <w:rsid w:val="009E5EF3"/>
    <w:rsid w:val="009E5F36"/>
    <w:rsid w:val="009E5FCE"/>
    <w:rsid w:val="009E6181"/>
    <w:rsid w:val="009E618A"/>
    <w:rsid w:val="009E6194"/>
    <w:rsid w:val="009E61A6"/>
    <w:rsid w:val="009E623C"/>
    <w:rsid w:val="009E625B"/>
    <w:rsid w:val="009E62CA"/>
    <w:rsid w:val="009E631D"/>
    <w:rsid w:val="009E6336"/>
    <w:rsid w:val="009E6367"/>
    <w:rsid w:val="009E644B"/>
    <w:rsid w:val="009E6470"/>
    <w:rsid w:val="009E6476"/>
    <w:rsid w:val="009E64ED"/>
    <w:rsid w:val="009E650E"/>
    <w:rsid w:val="009E6552"/>
    <w:rsid w:val="009E6553"/>
    <w:rsid w:val="009E65FC"/>
    <w:rsid w:val="009E6674"/>
    <w:rsid w:val="009E66B5"/>
    <w:rsid w:val="009E671C"/>
    <w:rsid w:val="009E6722"/>
    <w:rsid w:val="009E6777"/>
    <w:rsid w:val="009E6803"/>
    <w:rsid w:val="009E6807"/>
    <w:rsid w:val="009E69D0"/>
    <w:rsid w:val="009E6B05"/>
    <w:rsid w:val="009E6BEA"/>
    <w:rsid w:val="009E6D22"/>
    <w:rsid w:val="009E6DD1"/>
    <w:rsid w:val="009E6E22"/>
    <w:rsid w:val="009E6E6C"/>
    <w:rsid w:val="009E6ED9"/>
    <w:rsid w:val="009E6F06"/>
    <w:rsid w:val="009E6F7E"/>
    <w:rsid w:val="009E6F8D"/>
    <w:rsid w:val="009E6FAA"/>
    <w:rsid w:val="009E6FAD"/>
    <w:rsid w:val="009E704F"/>
    <w:rsid w:val="009E70D6"/>
    <w:rsid w:val="009E727B"/>
    <w:rsid w:val="009E72F8"/>
    <w:rsid w:val="009E7727"/>
    <w:rsid w:val="009E773E"/>
    <w:rsid w:val="009E7743"/>
    <w:rsid w:val="009E77DA"/>
    <w:rsid w:val="009E7891"/>
    <w:rsid w:val="009E7942"/>
    <w:rsid w:val="009E7A57"/>
    <w:rsid w:val="009E7AD2"/>
    <w:rsid w:val="009E7B40"/>
    <w:rsid w:val="009E7C23"/>
    <w:rsid w:val="009E7C36"/>
    <w:rsid w:val="009E7C52"/>
    <w:rsid w:val="009E7DA5"/>
    <w:rsid w:val="009E7DCF"/>
    <w:rsid w:val="009E7DF6"/>
    <w:rsid w:val="009E7E19"/>
    <w:rsid w:val="009E7E6A"/>
    <w:rsid w:val="009E7F00"/>
    <w:rsid w:val="009F0034"/>
    <w:rsid w:val="009F007A"/>
    <w:rsid w:val="009F0084"/>
    <w:rsid w:val="009F00E5"/>
    <w:rsid w:val="009F018F"/>
    <w:rsid w:val="009F01D1"/>
    <w:rsid w:val="009F01D6"/>
    <w:rsid w:val="009F01DF"/>
    <w:rsid w:val="009F01EC"/>
    <w:rsid w:val="009F01FA"/>
    <w:rsid w:val="009F0215"/>
    <w:rsid w:val="009F025B"/>
    <w:rsid w:val="009F0289"/>
    <w:rsid w:val="009F0296"/>
    <w:rsid w:val="009F02BC"/>
    <w:rsid w:val="009F02E4"/>
    <w:rsid w:val="009F0334"/>
    <w:rsid w:val="009F0350"/>
    <w:rsid w:val="009F037D"/>
    <w:rsid w:val="009F049D"/>
    <w:rsid w:val="009F04B2"/>
    <w:rsid w:val="009F04B5"/>
    <w:rsid w:val="009F04D5"/>
    <w:rsid w:val="009F0640"/>
    <w:rsid w:val="009F0779"/>
    <w:rsid w:val="009F099D"/>
    <w:rsid w:val="009F0A13"/>
    <w:rsid w:val="009F0A3C"/>
    <w:rsid w:val="009F0A60"/>
    <w:rsid w:val="009F0A77"/>
    <w:rsid w:val="009F0AD7"/>
    <w:rsid w:val="009F0B6A"/>
    <w:rsid w:val="009F0BD1"/>
    <w:rsid w:val="009F0BEC"/>
    <w:rsid w:val="009F0C26"/>
    <w:rsid w:val="009F0CA8"/>
    <w:rsid w:val="009F0D14"/>
    <w:rsid w:val="009F0DE9"/>
    <w:rsid w:val="009F0E52"/>
    <w:rsid w:val="009F0E57"/>
    <w:rsid w:val="009F0F27"/>
    <w:rsid w:val="009F0F37"/>
    <w:rsid w:val="009F0F4E"/>
    <w:rsid w:val="009F0FC7"/>
    <w:rsid w:val="009F1033"/>
    <w:rsid w:val="009F1062"/>
    <w:rsid w:val="009F10E5"/>
    <w:rsid w:val="009F1167"/>
    <w:rsid w:val="009F1298"/>
    <w:rsid w:val="009F1309"/>
    <w:rsid w:val="009F131A"/>
    <w:rsid w:val="009F131F"/>
    <w:rsid w:val="009F1324"/>
    <w:rsid w:val="009F13E5"/>
    <w:rsid w:val="009F14A5"/>
    <w:rsid w:val="009F14E5"/>
    <w:rsid w:val="009F157E"/>
    <w:rsid w:val="009F1588"/>
    <w:rsid w:val="009F158A"/>
    <w:rsid w:val="009F160C"/>
    <w:rsid w:val="009F161B"/>
    <w:rsid w:val="009F16D4"/>
    <w:rsid w:val="009F16F1"/>
    <w:rsid w:val="009F1714"/>
    <w:rsid w:val="009F186D"/>
    <w:rsid w:val="009F195C"/>
    <w:rsid w:val="009F1B06"/>
    <w:rsid w:val="009F1BC1"/>
    <w:rsid w:val="009F1CFE"/>
    <w:rsid w:val="009F1DD9"/>
    <w:rsid w:val="009F1E05"/>
    <w:rsid w:val="009F1E2F"/>
    <w:rsid w:val="009F1E6C"/>
    <w:rsid w:val="009F1E90"/>
    <w:rsid w:val="009F1FDE"/>
    <w:rsid w:val="009F2008"/>
    <w:rsid w:val="009F203E"/>
    <w:rsid w:val="009F206C"/>
    <w:rsid w:val="009F20D3"/>
    <w:rsid w:val="009F20DB"/>
    <w:rsid w:val="009F20ED"/>
    <w:rsid w:val="009F2115"/>
    <w:rsid w:val="009F2159"/>
    <w:rsid w:val="009F227F"/>
    <w:rsid w:val="009F22B7"/>
    <w:rsid w:val="009F230B"/>
    <w:rsid w:val="009F2438"/>
    <w:rsid w:val="009F243F"/>
    <w:rsid w:val="009F2493"/>
    <w:rsid w:val="009F24FE"/>
    <w:rsid w:val="009F250C"/>
    <w:rsid w:val="009F254D"/>
    <w:rsid w:val="009F257D"/>
    <w:rsid w:val="009F25EC"/>
    <w:rsid w:val="009F2608"/>
    <w:rsid w:val="009F2721"/>
    <w:rsid w:val="009F284F"/>
    <w:rsid w:val="009F28B0"/>
    <w:rsid w:val="009F294C"/>
    <w:rsid w:val="009F29D8"/>
    <w:rsid w:val="009F2A08"/>
    <w:rsid w:val="009F2A3A"/>
    <w:rsid w:val="009F2ABA"/>
    <w:rsid w:val="009F2AD7"/>
    <w:rsid w:val="009F2AEC"/>
    <w:rsid w:val="009F2B80"/>
    <w:rsid w:val="009F2C00"/>
    <w:rsid w:val="009F2DD6"/>
    <w:rsid w:val="009F2E65"/>
    <w:rsid w:val="009F2EC7"/>
    <w:rsid w:val="009F2EC9"/>
    <w:rsid w:val="009F2F64"/>
    <w:rsid w:val="009F3151"/>
    <w:rsid w:val="009F316E"/>
    <w:rsid w:val="009F31CA"/>
    <w:rsid w:val="009F3242"/>
    <w:rsid w:val="009F32F5"/>
    <w:rsid w:val="009F343B"/>
    <w:rsid w:val="009F3458"/>
    <w:rsid w:val="009F34A9"/>
    <w:rsid w:val="009F35B4"/>
    <w:rsid w:val="009F362E"/>
    <w:rsid w:val="009F36C3"/>
    <w:rsid w:val="009F377E"/>
    <w:rsid w:val="009F37C6"/>
    <w:rsid w:val="009F37E1"/>
    <w:rsid w:val="009F3A08"/>
    <w:rsid w:val="009F3A13"/>
    <w:rsid w:val="009F3A3A"/>
    <w:rsid w:val="009F3A48"/>
    <w:rsid w:val="009F3ADC"/>
    <w:rsid w:val="009F3B16"/>
    <w:rsid w:val="009F3C48"/>
    <w:rsid w:val="009F3CC3"/>
    <w:rsid w:val="009F3CF6"/>
    <w:rsid w:val="009F3D01"/>
    <w:rsid w:val="009F3DD3"/>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5C7"/>
    <w:rsid w:val="009F481E"/>
    <w:rsid w:val="009F4835"/>
    <w:rsid w:val="009F48C2"/>
    <w:rsid w:val="009F4A06"/>
    <w:rsid w:val="009F4AA9"/>
    <w:rsid w:val="009F4BB3"/>
    <w:rsid w:val="009F4C11"/>
    <w:rsid w:val="009F4D0B"/>
    <w:rsid w:val="009F4D11"/>
    <w:rsid w:val="009F4DCA"/>
    <w:rsid w:val="009F4E3E"/>
    <w:rsid w:val="009F4E5C"/>
    <w:rsid w:val="009F4F55"/>
    <w:rsid w:val="009F4F6A"/>
    <w:rsid w:val="009F4F79"/>
    <w:rsid w:val="009F4F91"/>
    <w:rsid w:val="009F4FC9"/>
    <w:rsid w:val="009F5019"/>
    <w:rsid w:val="009F501B"/>
    <w:rsid w:val="009F5036"/>
    <w:rsid w:val="009F503F"/>
    <w:rsid w:val="009F5042"/>
    <w:rsid w:val="009F5099"/>
    <w:rsid w:val="009F512B"/>
    <w:rsid w:val="009F5142"/>
    <w:rsid w:val="009F5184"/>
    <w:rsid w:val="009F5195"/>
    <w:rsid w:val="009F51A6"/>
    <w:rsid w:val="009F530C"/>
    <w:rsid w:val="009F548C"/>
    <w:rsid w:val="009F55AB"/>
    <w:rsid w:val="009F5603"/>
    <w:rsid w:val="009F5668"/>
    <w:rsid w:val="009F56BA"/>
    <w:rsid w:val="009F5763"/>
    <w:rsid w:val="009F5805"/>
    <w:rsid w:val="009F5923"/>
    <w:rsid w:val="009F5994"/>
    <w:rsid w:val="009F59F3"/>
    <w:rsid w:val="009F5A18"/>
    <w:rsid w:val="009F5A28"/>
    <w:rsid w:val="009F5B43"/>
    <w:rsid w:val="009F5B8C"/>
    <w:rsid w:val="009F5C1B"/>
    <w:rsid w:val="009F5C50"/>
    <w:rsid w:val="009F5DAA"/>
    <w:rsid w:val="009F5DE7"/>
    <w:rsid w:val="009F5E1C"/>
    <w:rsid w:val="009F5E9A"/>
    <w:rsid w:val="009F5FEE"/>
    <w:rsid w:val="009F6004"/>
    <w:rsid w:val="009F6071"/>
    <w:rsid w:val="009F613B"/>
    <w:rsid w:val="009F6146"/>
    <w:rsid w:val="009F6192"/>
    <w:rsid w:val="009F6225"/>
    <w:rsid w:val="009F6262"/>
    <w:rsid w:val="009F6323"/>
    <w:rsid w:val="009F63BE"/>
    <w:rsid w:val="009F6435"/>
    <w:rsid w:val="009F64CB"/>
    <w:rsid w:val="009F6541"/>
    <w:rsid w:val="009F658E"/>
    <w:rsid w:val="009F66AB"/>
    <w:rsid w:val="009F66AC"/>
    <w:rsid w:val="009F6763"/>
    <w:rsid w:val="009F6769"/>
    <w:rsid w:val="009F680B"/>
    <w:rsid w:val="009F683C"/>
    <w:rsid w:val="009F684A"/>
    <w:rsid w:val="009F6873"/>
    <w:rsid w:val="009F68CA"/>
    <w:rsid w:val="009F692C"/>
    <w:rsid w:val="009F69CF"/>
    <w:rsid w:val="009F6A04"/>
    <w:rsid w:val="009F6B13"/>
    <w:rsid w:val="009F6C76"/>
    <w:rsid w:val="009F6CBD"/>
    <w:rsid w:val="009F6CBE"/>
    <w:rsid w:val="009F6CDC"/>
    <w:rsid w:val="009F6D72"/>
    <w:rsid w:val="009F6DE7"/>
    <w:rsid w:val="009F6EB1"/>
    <w:rsid w:val="009F6EEE"/>
    <w:rsid w:val="009F6F01"/>
    <w:rsid w:val="009F6F2A"/>
    <w:rsid w:val="009F6F64"/>
    <w:rsid w:val="009F6FF0"/>
    <w:rsid w:val="009F707F"/>
    <w:rsid w:val="009F7113"/>
    <w:rsid w:val="009F711C"/>
    <w:rsid w:val="009F718B"/>
    <w:rsid w:val="009F71E3"/>
    <w:rsid w:val="009F7212"/>
    <w:rsid w:val="009F7241"/>
    <w:rsid w:val="009F73C7"/>
    <w:rsid w:val="009F73F6"/>
    <w:rsid w:val="009F741E"/>
    <w:rsid w:val="009F742B"/>
    <w:rsid w:val="009F7472"/>
    <w:rsid w:val="009F7483"/>
    <w:rsid w:val="009F74AE"/>
    <w:rsid w:val="009F74AF"/>
    <w:rsid w:val="009F74F4"/>
    <w:rsid w:val="009F74F7"/>
    <w:rsid w:val="009F7556"/>
    <w:rsid w:val="009F75A2"/>
    <w:rsid w:val="009F761C"/>
    <w:rsid w:val="009F765B"/>
    <w:rsid w:val="009F7688"/>
    <w:rsid w:val="009F769F"/>
    <w:rsid w:val="009F7764"/>
    <w:rsid w:val="009F7766"/>
    <w:rsid w:val="009F77B5"/>
    <w:rsid w:val="009F77BE"/>
    <w:rsid w:val="009F77F2"/>
    <w:rsid w:val="009F781B"/>
    <w:rsid w:val="009F7928"/>
    <w:rsid w:val="009F7934"/>
    <w:rsid w:val="009F7979"/>
    <w:rsid w:val="009F79D3"/>
    <w:rsid w:val="009F7AE7"/>
    <w:rsid w:val="009F7AF6"/>
    <w:rsid w:val="009F7C2A"/>
    <w:rsid w:val="009F7C2E"/>
    <w:rsid w:val="009F7CB9"/>
    <w:rsid w:val="009F7CBC"/>
    <w:rsid w:val="009F7CEF"/>
    <w:rsid w:val="009F7D81"/>
    <w:rsid w:val="009F7DA5"/>
    <w:rsid w:val="009F7DBE"/>
    <w:rsid w:val="009F7F28"/>
    <w:rsid w:val="00A001E1"/>
    <w:rsid w:val="00A00232"/>
    <w:rsid w:val="00A0023F"/>
    <w:rsid w:val="00A00250"/>
    <w:rsid w:val="00A00279"/>
    <w:rsid w:val="00A002BF"/>
    <w:rsid w:val="00A002E7"/>
    <w:rsid w:val="00A00322"/>
    <w:rsid w:val="00A00364"/>
    <w:rsid w:val="00A00375"/>
    <w:rsid w:val="00A00380"/>
    <w:rsid w:val="00A003B9"/>
    <w:rsid w:val="00A00457"/>
    <w:rsid w:val="00A00488"/>
    <w:rsid w:val="00A004C4"/>
    <w:rsid w:val="00A0057E"/>
    <w:rsid w:val="00A00636"/>
    <w:rsid w:val="00A0063B"/>
    <w:rsid w:val="00A00668"/>
    <w:rsid w:val="00A0074D"/>
    <w:rsid w:val="00A0077A"/>
    <w:rsid w:val="00A00874"/>
    <w:rsid w:val="00A00921"/>
    <w:rsid w:val="00A009D2"/>
    <w:rsid w:val="00A009DB"/>
    <w:rsid w:val="00A00A7B"/>
    <w:rsid w:val="00A00A81"/>
    <w:rsid w:val="00A00A82"/>
    <w:rsid w:val="00A00A9D"/>
    <w:rsid w:val="00A00B8E"/>
    <w:rsid w:val="00A00C0E"/>
    <w:rsid w:val="00A00C2D"/>
    <w:rsid w:val="00A00C36"/>
    <w:rsid w:val="00A00DD8"/>
    <w:rsid w:val="00A00E10"/>
    <w:rsid w:val="00A00ECD"/>
    <w:rsid w:val="00A00F03"/>
    <w:rsid w:val="00A0102D"/>
    <w:rsid w:val="00A0106E"/>
    <w:rsid w:val="00A0121C"/>
    <w:rsid w:val="00A012BC"/>
    <w:rsid w:val="00A012DF"/>
    <w:rsid w:val="00A01354"/>
    <w:rsid w:val="00A013E8"/>
    <w:rsid w:val="00A01576"/>
    <w:rsid w:val="00A016CA"/>
    <w:rsid w:val="00A01757"/>
    <w:rsid w:val="00A01787"/>
    <w:rsid w:val="00A017C8"/>
    <w:rsid w:val="00A01815"/>
    <w:rsid w:val="00A01839"/>
    <w:rsid w:val="00A018CF"/>
    <w:rsid w:val="00A018EF"/>
    <w:rsid w:val="00A0199A"/>
    <w:rsid w:val="00A019E8"/>
    <w:rsid w:val="00A01A01"/>
    <w:rsid w:val="00A01A77"/>
    <w:rsid w:val="00A01A82"/>
    <w:rsid w:val="00A01AD8"/>
    <w:rsid w:val="00A01B62"/>
    <w:rsid w:val="00A01D4E"/>
    <w:rsid w:val="00A01E4C"/>
    <w:rsid w:val="00A01EA4"/>
    <w:rsid w:val="00A01EEA"/>
    <w:rsid w:val="00A01F13"/>
    <w:rsid w:val="00A01FA3"/>
    <w:rsid w:val="00A02098"/>
    <w:rsid w:val="00A020A4"/>
    <w:rsid w:val="00A020F8"/>
    <w:rsid w:val="00A0210B"/>
    <w:rsid w:val="00A02131"/>
    <w:rsid w:val="00A0213A"/>
    <w:rsid w:val="00A02190"/>
    <w:rsid w:val="00A024A1"/>
    <w:rsid w:val="00A024C0"/>
    <w:rsid w:val="00A0257F"/>
    <w:rsid w:val="00A02675"/>
    <w:rsid w:val="00A02763"/>
    <w:rsid w:val="00A027D5"/>
    <w:rsid w:val="00A0286B"/>
    <w:rsid w:val="00A028A7"/>
    <w:rsid w:val="00A02991"/>
    <w:rsid w:val="00A029B3"/>
    <w:rsid w:val="00A02A57"/>
    <w:rsid w:val="00A02AA7"/>
    <w:rsid w:val="00A02AB4"/>
    <w:rsid w:val="00A02B3C"/>
    <w:rsid w:val="00A02C12"/>
    <w:rsid w:val="00A02C54"/>
    <w:rsid w:val="00A02C62"/>
    <w:rsid w:val="00A02CAF"/>
    <w:rsid w:val="00A02E87"/>
    <w:rsid w:val="00A02EBC"/>
    <w:rsid w:val="00A02F8C"/>
    <w:rsid w:val="00A02F97"/>
    <w:rsid w:val="00A02FA5"/>
    <w:rsid w:val="00A0311D"/>
    <w:rsid w:val="00A03126"/>
    <w:rsid w:val="00A03151"/>
    <w:rsid w:val="00A03226"/>
    <w:rsid w:val="00A0325E"/>
    <w:rsid w:val="00A0330B"/>
    <w:rsid w:val="00A0330F"/>
    <w:rsid w:val="00A033A0"/>
    <w:rsid w:val="00A033A8"/>
    <w:rsid w:val="00A034AD"/>
    <w:rsid w:val="00A03514"/>
    <w:rsid w:val="00A035F8"/>
    <w:rsid w:val="00A0378A"/>
    <w:rsid w:val="00A03830"/>
    <w:rsid w:val="00A03842"/>
    <w:rsid w:val="00A0394B"/>
    <w:rsid w:val="00A039DE"/>
    <w:rsid w:val="00A039F1"/>
    <w:rsid w:val="00A03A26"/>
    <w:rsid w:val="00A03A40"/>
    <w:rsid w:val="00A03AE5"/>
    <w:rsid w:val="00A03B3F"/>
    <w:rsid w:val="00A03BA8"/>
    <w:rsid w:val="00A03CD5"/>
    <w:rsid w:val="00A03E11"/>
    <w:rsid w:val="00A03E2C"/>
    <w:rsid w:val="00A03E5B"/>
    <w:rsid w:val="00A03FB5"/>
    <w:rsid w:val="00A04084"/>
    <w:rsid w:val="00A040AB"/>
    <w:rsid w:val="00A040BB"/>
    <w:rsid w:val="00A040F4"/>
    <w:rsid w:val="00A04145"/>
    <w:rsid w:val="00A0415C"/>
    <w:rsid w:val="00A04160"/>
    <w:rsid w:val="00A0418F"/>
    <w:rsid w:val="00A041A7"/>
    <w:rsid w:val="00A041FD"/>
    <w:rsid w:val="00A0430B"/>
    <w:rsid w:val="00A04357"/>
    <w:rsid w:val="00A04419"/>
    <w:rsid w:val="00A0449A"/>
    <w:rsid w:val="00A0453D"/>
    <w:rsid w:val="00A04585"/>
    <w:rsid w:val="00A045EA"/>
    <w:rsid w:val="00A045FA"/>
    <w:rsid w:val="00A04606"/>
    <w:rsid w:val="00A0460A"/>
    <w:rsid w:val="00A0464E"/>
    <w:rsid w:val="00A046A0"/>
    <w:rsid w:val="00A046FD"/>
    <w:rsid w:val="00A047F2"/>
    <w:rsid w:val="00A04809"/>
    <w:rsid w:val="00A04836"/>
    <w:rsid w:val="00A04A37"/>
    <w:rsid w:val="00A04B37"/>
    <w:rsid w:val="00A04BDA"/>
    <w:rsid w:val="00A04C0F"/>
    <w:rsid w:val="00A04D31"/>
    <w:rsid w:val="00A04DD1"/>
    <w:rsid w:val="00A04E44"/>
    <w:rsid w:val="00A04FA2"/>
    <w:rsid w:val="00A0503A"/>
    <w:rsid w:val="00A0509C"/>
    <w:rsid w:val="00A0533F"/>
    <w:rsid w:val="00A053AE"/>
    <w:rsid w:val="00A054B7"/>
    <w:rsid w:val="00A0551F"/>
    <w:rsid w:val="00A0567B"/>
    <w:rsid w:val="00A056D0"/>
    <w:rsid w:val="00A056D6"/>
    <w:rsid w:val="00A0579A"/>
    <w:rsid w:val="00A05A24"/>
    <w:rsid w:val="00A05A53"/>
    <w:rsid w:val="00A05B14"/>
    <w:rsid w:val="00A05B34"/>
    <w:rsid w:val="00A05BCC"/>
    <w:rsid w:val="00A05C21"/>
    <w:rsid w:val="00A05C61"/>
    <w:rsid w:val="00A05CA8"/>
    <w:rsid w:val="00A05CDF"/>
    <w:rsid w:val="00A05CE0"/>
    <w:rsid w:val="00A05CFC"/>
    <w:rsid w:val="00A05D38"/>
    <w:rsid w:val="00A05D45"/>
    <w:rsid w:val="00A05DE9"/>
    <w:rsid w:val="00A05ED2"/>
    <w:rsid w:val="00A05EF7"/>
    <w:rsid w:val="00A060E1"/>
    <w:rsid w:val="00A060E8"/>
    <w:rsid w:val="00A06143"/>
    <w:rsid w:val="00A061A3"/>
    <w:rsid w:val="00A06247"/>
    <w:rsid w:val="00A062DD"/>
    <w:rsid w:val="00A063A2"/>
    <w:rsid w:val="00A06556"/>
    <w:rsid w:val="00A067F2"/>
    <w:rsid w:val="00A06864"/>
    <w:rsid w:val="00A0686F"/>
    <w:rsid w:val="00A068F4"/>
    <w:rsid w:val="00A069A9"/>
    <w:rsid w:val="00A06A50"/>
    <w:rsid w:val="00A06A8E"/>
    <w:rsid w:val="00A06AD3"/>
    <w:rsid w:val="00A06AE6"/>
    <w:rsid w:val="00A06BA6"/>
    <w:rsid w:val="00A06BCB"/>
    <w:rsid w:val="00A06C84"/>
    <w:rsid w:val="00A06C9C"/>
    <w:rsid w:val="00A06DEE"/>
    <w:rsid w:val="00A06F0C"/>
    <w:rsid w:val="00A06FD7"/>
    <w:rsid w:val="00A0701D"/>
    <w:rsid w:val="00A07134"/>
    <w:rsid w:val="00A071B3"/>
    <w:rsid w:val="00A071D3"/>
    <w:rsid w:val="00A0720A"/>
    <w:rsid w:val="00A072BD"/>
    <w:rsid w:val="00A073D9"/>
    <w:rsid w:val="00A074A8"/>
    <w:rsid w:val="00A074AD"/>
    <w:rsid w:val="00A07519"/>
    <w:rsid w:val="00A0755F"/>
    <w:rsid w:val="00A0756F"/>
    <w:rsid w:val="00A075CD"/>
    <w:rsid w:val="00A07604"/>
    <w:rsid w:val="00A07649"/>
    <w:rsid w:val="00A0774D"/>
    <w:rsid w:val="00A078FF"/>
    <w:rsid w:val="00A0793A"/>
    <w:rsid w:val="00A079A0"/>
    <w:rsid w:val="00A07A49"/>
    <w:rsid w:val="00A07A6A"/>
    <w:rsid w:val="00A07B00"/>
    <w:rsid w:val="00A07B88"/>
    <w:rsid w:val="00A07BD0"/>
    <w:rsid w:val="00A07DF0"/>
    <w:rsid w:val="00A07EE5"/>
    <w:rsid w:val="00A07EF2"/>
    <w:rsid w:val="00A07F15"/>
    <w:rsid w:val="00A07FB1"/>
    <w:rsid w:val="00A07FEF"/>
    <w:rsid w:val="00A10002"/>
    <w:rsid w:val="00A1007D"/>
    <w:rsid w:val="00A101C7"/>
    <w:rsid w:val="00A102DC"/>
    <w:rsid w:val="00A10304"/>
    <w:rsid w:val="00A10470"/>
    <w:rsid w:val="00A104CC"/>
    <w:rsid w:val="00A10501"/>
    <w:rsid w:val="00A105CD"/>
    <w:rsid w:val="00A10601"/>
    <w:rsid w:val="00A10620"/>
    <w:rsid w:val="00A10758"/>
    <w:rsid w:val="00A1075E"/>
    <w:rsid w:val="00A107CA"/>
    <w:rsid w:val="00A107FE"/>
    <w:rsid w:val="00A10940"/>
    <w:rsid w:val="00A109BD"/>
    <w:rsid w:val="00A10AB4"/>
    <w:rsid w:val="00A10C12"/>
    <w:rsid w:val="00A10C8B"/>
    <w:rsid w:val="00A10DEA"/>
    <w:rsid w:val="00A10EEE"/>
    <w:rsid w:val="00A10EF5"/>
    <w:rsid w:val="00A10F4D"/>
    <w:rsid w:val="00A10F9D"/>
    <w:rsid w:val="00A10FCB"/>
    <w:rsid w:val="00A1100E"/>
    <w:rsid w:val="00A11024"/>
    <w:rsid w:val="00A110E0"/>
    <w:rsid w:val="00A1118F"/>
    <w:rsid w:val="00A111A2"/>
    <w:rsid w:val="00A111B3"/>
    <w:rsid w:val="00A111D3"/>
    <w:rsid w:val="00A112EA"/>
    <w:rsid w:val="00A1130A"/>
    <w:rsid w:val="00A11398"/>
    <w:rsid w:val="00A113A8"/>
    <w:rsid w:val="00A113C8"/>
    <w:rsid w:val="00A1140D"/>
    <w:rsid w:val="00A1140E"/>
    <w:rsid w:val="00A1149B"/>
    <w:rsid w:val="00A11628"/>
    <w:rsid w:val="00A1162E"/>
    <w:rsid w:val="00A116CB"/>
    <w:rsid w:val="00A11831"/>
    <w:rsid w:val="00A1185C"/>
    <w:rsid w:val="00A11910"/>
    <w:rsid w:val="00A119CB"/>
    <w:rsid w:val="00A11AAB"/>
    <w:rsid w:val="00A11AB6"/>
    <w:rsid w:val="00A11AE5"/>
    <w:rsid w:val="00A11AEE"/>
    <w:rsid w:val="00A11B24"/>
    <w:rsid w:val="00A11B62"/>
    <w:rsid w:val="00A11B8D"/>
    <w:rsid w:val="00A11C23"/>
    <w:rsid w:val="00A11C57"/>
    <w:rsid w:val="00A11CAA"/>
    <w:rsid w:val="00A11CDE"/>
    <w:rsid w:val="00A11D73"/>
    <w:rsid w:val="00A11D75"/>
    <w:rsid w:val="00A11DAE"/>
    <w:rsid w:val="00A11DC5"/>
    <w:rsid w:val="00A11DE1"/>
    <w:rsid w:val="00A11DFC"/>
    <w:rsid w:val="00A11DFE"/>
    <w:rsid w:val="00A11E63"/>
    <w:rsid w:val="00A11EAE"/>
    <w:rsid w:val="00A11FB0"/>
    <w:rsid w:val="00A11FCA"/>
    <w:rsid w:val="00A11FE7"/>
    <w:rsid w:val="00A12022"/>
    <w:rsid w:val="00A1204E"/>
    <w:rsid w:val="00A1207A"/>
    <w:rsid w:val="00A120DF"/>
    <w:rsid w:val="00A1210A"/>
    <w:rsid w:val="00A122CB"/>
    <w:rsid w:val="00A122F2"/>
    <w:rsid w:val="00A1237F"/>
    <w:rsid w:val="00A12383"/>
    <w:rsid w:val="00A123BE"/>
    <w:rsid w:val="00A1246E"/>
    <w:rsid w:val="00A1248B"/>
    <w:rsid w:val="00A124EF"/>
    <w:rsid w:val="00A12587"/>
    <w:rsid w:val="00A125A2"/>
    <w:rsid w:val="00A125F6"/>
    <w:rsid w:val="00A12763"/>
    <w:rsid w:val="00A127A9"/>
    <w:rsid w:val="00A127EA"/>
    <w:rsid w:val="00A127F2"/>
    <w:rsid w:val="00A12862"/>
    <w:rsid w:val="00A12875"/>
    <w:rsid w:val="00A128BE"/>
    <w:rsid w:val="00A128C3"/>
    <w:rsid w:val="00A1291E"/>
    <w:rsid w:val="00A12995"/>
    <w:rsid w:val="00A12A12"/>
    <w:rsid w:val="00A12A62"/>
    <w:rsid w:val="00A12B08"/>
    <w:rsid w:val="00A12B18"/>
    <w:rsid w:val="00A12BBC"/>
    <w:rsid w:val="00A12BE2"/>
    <w:rsid w:val="00A12CF0"/>
    <w:rsid w:val="00A12D30"/>
    <w:rsid w:val="00A12D65"/>
    <w:rsid w:val="00A12DB5"/>
    <w:rsid w:val="00A12DF3"/>
    <w:rsid w:val="00A12E05"/>
    <w:rsid w:val="00A12E1A"/>
    <w:rsid w:val="00A12E38"/>
    <w:rsid w:val="00A12E72"/>
    <w:rsid w:val="00A12E9F"/>
    <w:rsid w:val="00A12EC3"/>
    <w:rsid w:val="00A1306C"/>
    <w:rsid w:val="00A1307A"/>
    <w:rsid w:val="00A1311D"/>
    <w:rsid w:val="00A13141"/>
    <w:rsid w:val="00A131E0"/>
    <w:rsid w:val="00A131EF"/>
    <w:rsid w:val="00A13287"/>
    <w:rsid w:val="00A132A9"/>
    <w:rsid w:val="00A1334C"/>
    <w:rsid w:val="00A1335F"/>
    <w:rsid w:val="00A13496"/>
    <w:rsid w:val="00A134DC"/>
    <w:rsid w:val="00A134F3"/>
    <w:rsid w:val="00A13545"/>
    <w:rsid w:val="00A13558"/>
    <w:rsid w:val="00A1356A"/>
    <w:rsid w:val="00A13640"/>
    <w:rsid w:val="00A1367E"/>
    <w:rsid w:val="00A136AE"/>
    <w:rsid w:val="00A13805"/>
    <w:rsid w:val="00A13821"/>
    <w:rsid w:val="00A1385A"/>
    <w:rsid w:val="00A13880"/>
    <w:rsid w:val="00A138B5"/>
    <w:rsid w:val="00A13A77"/>
    <w:rsid w:val="00A13A79"/>
    <w:rsid w:val="00A13A7F"/>
    <w:rsid w:val="00A13ADC"/>
    <w:rsid w:val="00A13AE6"/>
    <w:rsid w:val="00A13B57"/>
    <w:rsid w:val="00A13BA6"/>
    <w:rsid w:val="00A13C01"/>
    <w:rsid w:val="00A13C89"/>
    <w:rsid w:val="00A13D0D"/>
    <w:rsid w:val="00A13E51"/>
    <w:rsid w:val="00A13EE8"/>
    <w:rsid w:val="00A13FC0"/>
    <w:rsid w:val="00A1400D"/>
    <w:rsid w:val="00A1415B"/>
    <w:rsid w:val="00A141C1"/>
    <w:rsid w:val="00A141D5"/>
    <w:rsid w:val="00A1420C"/>
    <w:rsid w:val="00A142FA"/>
    <w:rsid w:val="00A14315"/>
    <w:rsid w:val="00A1431A"/>
    <w:rsid w:val="00A1439D"/>
    <w:rsid w:val="00A1448D"/>
    <w:rsid w:val="00A14585"/>
    <w:rsid w:val="00A145E1"/>
    <w:rsid w:val="00A1468A"/>
    <w:rsid w:val="00A14753"/>
    <w:rsid w:val="00A14770"/>
    <w:rsid w:val="00A14839"/>
    <w:rsid w:val="00A14875"/>
    <w:rsid w:val="00A14979"/>
    <w:rsid w:val="00A14993"/>
    <w:rsid w:val="00A149B8"/>
    <w:rsid w:val="00A14AC3"/>
    <w:rsid w:val="00A14B1D"/>
    <w:rsid w:val="00A14B70"/>
    <w:rsid w:val="00A14CAF"/>
    <w:rsid w:val="00A14D3D"/>
    <w:rsid w:val="00A14DDD"/>
    <w:rsid w:val="00A14E7D"/>
    <w:rsid w:val="00A14EAD"/>
    <w:rsid w:val="00A14EC7"/>
    <w:rsid w:val="00A14F13"/>
    <w:rsid w:val="00A14F7D"/>
    <w:rsid w:val="00A15043"/>
    <w:rsid w:val="00A150AE"/>
    <w:rsid w:val="00A15102"/>
    <w:rsid w:val="00A15246"/>
    <w:rsid w:val="00A152EC"/>
    <w:rsid w:val="00A153BB"/>
    <w:rsid w:val="00A15418"/>
    <w:rsid w:val="00A1542E"/>
    <w:rsid w:val="00A15494"/>
    <w:rsid w:val="00A1549F"/>
    <w:rsid w:val="00A154E7"/>
    <w:rsid w:val="00A15637"/>
    <w:rsid w:val="00A15669"/>
    <w:rsid w:val="00A15774"/>
    <w:rsid w:val="00A15884"/>
    <w:rsid w:val="00A1589F"/>
    <w:rsid w:val="00A15973"/>
    <w:rsid w:val="00A15985"/>
    <w:rsid w:val="00A15A16"/>
    <w:rsid w:val="00A15A53"/>
    <w:rsid w:val="00A15C0E"/>
    <w:rsid w:val="00A15C9F"/>
    <w:rsid w:val="00A15CAE"/>
    <w:rsid w:val="00A15CBA"/>
    <w:rsid w:val="00A15D7C"/>
    <w:rsid w:val="00A15DA0"/>
    <w:rsid w:val="00A15DDB"/>
    <w:rsid w:val="00A15E92"/>
    <w:rsid w:val="00A15EF8"/>
    <w:rsid w:val="00A15F23"/>
    <w:rsid w:val="00A15FC8"/>
    <w:rsid w:val="00A16035"/>
    <w:rsid w:val="00A16036"/>
    <w:rsid w:val="00A1605F"/>
    <w:rsid w:val="00A160C0"/>
    <w:rsid w:val="00A160FB"/>
    <w:rsid w:val="00A1612D"/>
    <w:rsid w:val="00A162E1"/>
    <w:rsid w:val="00A1635D"/>
    <w:rsid w:val="00A163D2"/>
    <w:rsid w:val="00A1644B"/>
    <w:rsid w:val="00A16496"/>
    <w:rsid w:val="00A164E5"/>
    <w:rsid w:val="00A1651B"/>
    <w:rsid w:val="00A1658A"/>
    <w:rsid w:val="00A1668C"/>
    <w:rsid w:val="00A16708"/>
    <w:rsid w:val="00A1678B"/>
    <w:rsid w:val="00A1686A"/>
    <w:rsid w:val="00A1686D"/>
    <w:rsid w:val="00A1697D"/>
    <w:rsid w:val="00A169C6"/>
    <w:rsid w:val="00A169C9"/>
    <w:rsid w:val="00A16AA8"/>
    <w:rsid w:val="00A16AE0"/>
    <w:rsid w:val="00A16B0C"/>
    <w:rsid w:val="00A16B0F"/>
    <w:rsid w:val="00A16C29"/>
    <w:rsid w:val="00A16C9C"/>
    <w:rsid w:val="00A16DC1"/>
    <w:rsid w:val="00A16DDE"/>
    <w:rsid w:val="00A16E36"/>
    <w:rsid w:val="00A16E97"/>
    <w:rsid w:val="00A16EE8"/>
    <w:rsid w:val="00A16F25"/>
    <w:rsid w:val="00A16F28"/>
    <w:rsid w:val="00A170C1"/>
    <w:rsid w:val="00A17155"/>
    <w:rsid w:val="00A17165"/>
    <w:rsid w:val="00A171D6"/>
    <w:rsid w:val="00A17202"/>
    <w:rsid w:val="00A1721A"/>
    <w:rsid w:val="00A17369"/>
    <w:rsid w:val="00A17487"/>
    <w:rsid w:val="00A174BB"/>
    <w:rsid w:val="00A174F4"/>
    <w:rsid w:val="00A1759F"/>
    <w:rsid w:val="00A17643"/>
    <w:rsid w:val="00A176E0"/>
    <w:rsid w:val="00A177E6"/>
    <w:rsid w:val="00A178A5"/>
    <w:rsid w:val="00A17990"/>
    <w:rsid w:val="00A17A37"/>
    <w:rsid w:val="00A17AD2"/>
    <w:rsid w:val="00A17ADF"/>
    <w:rsid w:val="00A17B53"/>
    <w:rsid w:val="00A17BA5"/>
    <w:rsid w:val="00A17DD5"/>
    <w:rsid w:val="00A17E28"/>
    <w:rsid w:val="00A17F31"/>
    <w:rsid w:val="00A20244"/>
    <w:rsid w:val="00A20287"/>
    <w:rsid w:val="00A202B9"/>
    <w:rsid w:val="00A202E3"/>
    <w:rsid w:val="00A204B7"/>
    <w:rsid w:val="00A204BF"/>
    <w:rsid w:val="00A204FB"/>
    <w:rsid w:val="00A20502"/>
    <w:rsid w:val="00A207DA"/>
    <w:rsid w:val="00A207F3"/>
    <w:rsid w:val="00A2081A"/>
    <w:rsid w:val="00A2094E"/>
    <w:rsid w:val="00A209FD"/>
    <w:rsid w:val="00A20A02"/>
    <w:rsid w:val="00A20A26"/>
    <w:rsid w:val="00A20B51"/>
    <w:rsid w:val="00A20C20"/>
    <w:rsid w:val="00A20C3F"/>
    <w:rsid w:val="00A20CD0"/>
    <w:rsid w:val="00A20CDC"/>
    <w:rsid w:val="00A20D46"/>
    <w:rsid w:val="00A20E65"/>
    <w:rsid w:val="00A20E9B"/>
    <w:rsid w:val="00A20FB7"/>
    <w:rsid w:val="00A2106B"/>
    <w:rsid w:val="00A210ED"/>
    <w:rsid w:val="00A210FC"/>
    <w:rsid w:val="00A211B7"/>
    <w:rsid w:val="00A211CD"/>
    <w:rsid w:val="00A21202"/>
    <w:rsid w:val="00A2120C"/>
    <w:rsid w:val="00A2121F"/>
    <w:rsid w:val="00A21431"/>
    <w:rsid w:val="00A2156E"/>
    <w:rsid w:val="00A215A9"/>
    <w:rsid w:val="00A215B5"/>
    <w:rsid w:val="00A21606"/>
    <w:rsid w:val="00A21657"/>
    <w:rsid w:val="00A2172A"/>
    <w:rsid w:val="00A217AC"/>
    <w:rsid w:val="00A217FD"/>
    <w:rsid w:val="00A21858"/>
    <w:rsid w:val="00A21A19"/>
    <w:rsid w:val="00A21B13"/>
    <w:rsid w:val="00A21B26"/>
    <w:rsid w:val="00A21BBF"/>
    <w:rsid w:val="00A21BD2"/>
    <w:rsid w:val="00A21BFB"/>
    <w:rsid w:val="00A21C18"/>
    <w:rsid w:val="00A21C3A"/>
    <w:rsid w:val="00A21CFC"/>
    <w:rsid w:val="00A21E35"/>
    <w:rsid w:val="00A21E62"/>
    <w:rsid w:val="00A21F58"/>
    <w:rsid w:val="00A21F89"/>
    <w:rsid w:val="00A22101"/>
    <w:rsid w:val="00A22144"/>
    <w:rsid w:val="00A221FC"/>
    <w:rsid w:val="00A22220"/>
    <w:rsid w:val="00A2222B"/>
    <w:rsid w:val="00A222BF"/>
    <w:rsid w:val="00A22324"/>
    <w:rsid w:val="00A2240F"/>
    <w:rsid w:val="00A2258C"/>
    <w:rsid w:val="00A2259F"/>
    <w:rsid w:val="00A225BD"/>
    <w:rsid w:val="00A225C0"/>
    <w:rsid w:val="00A225E2"/>
    <w:rsid w:val="00A2267F"/>
    <w:rsid w:val="00A22699"/>
    <w:rsid w:val="00A226BE"/>
    <w:rsid w:val="00A227BA"/>
    <w:rsid w:val="00A227E1"/>
    <w:rsid w:val="00A22905"/>
    <w:rsid w:val="00A22919"/>
    <w:rsid w:val="00A2292B"/>
    <w:rsid w:val="00A229DB"/>
    <w:rsid w:val="00A22CF6"/>
    <w:rsid w:val="00A22D9F"/>
    <w:rsid w:val="00A22E0E"/>
    <w:rsid w:val="00A22E59"/>
    <w:rsid w:val="00A22EA8"/>
    <w:rsid w:val="00A22EDA"/>
    <w:rsid w:val="00A22FBD"/>
    <w:rsid w:val="00A23097"/>
    <w:rsid w:val="00A230E0"/>
    <w:rsid w:val="00A23125"/>
    <w:rsid w:val="00A23156"/>
    <w:rsid w:val="00A23259"/>
    <w:rsid w:val="00A2325E"/>
    <w:rsid w:val="00A232BE"/>
    <w:rsid w:val="00A2332B"/>
    <w:rsid w:val="00A23483"/>
    <w:rsid w:val="00A234FB"/>
    <w:rsid w:val="00A23522"/>
    <w:rsid w:val="00A23541"/>
    <w:rsid w:val="00A235D6"/>
    <w:rsid w:val="00A23637"/>
    <w:rsid w:val="00A236E4"/>
    <w:rsid w:val="00A237D4"/>
    <w:rsid w:val="00A2384D"/>
    <w:rsid w:val="00A2387E"/>
    <w:rsid w:val="00A23931"/>
    <w:rsid w:val="00A23977"/>
    <w:rsid w:val="00A239FD"/>
    <w:rsid w:val="00A23B5B"/>
    <w:rsid w:val="00A23B9B"/>
    <w:rsid w:val="00A23BC0"/>
    <w:rsid w:val="00A23BE1"/>
    <w:rsid w:val="00A23C14"/>
    <w:rsid w:val="00A23C1B"/>
    <w:rsid w:val="00A23CB1"/>
    <w:rsid w:val="00A23E85"/>
    <w:rsid w:val="00A23F10"/>
    <w:rsid w:val="00A23F36"/>
    <w:rsid w:val="00A23F89"/>
    <w:rsid w:val="00A23FB8"/>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04"/>
    <w:rsid w:val="00A24663"/>
    <w:rsid w:val="00A24850"/>
    <w:rsid w:val="00A24855"/>
    <w:rsid w:val="00A2486F"/>
    <w:rsid w:val="00A24961"/>
    <w:rsid w:val="00A24A15"/>
    <w:rsid w:val="00A24B05"/>
    <w:rsid w:val="00A24B10"/>
    <w:rsid w:val="00A24BC1"/>
    <w:rsid w:val="00A24BD7"/>
    <w:rsid w:val="00A24C05"/>
    <w:rsid w:val="00A24C16"/>
    <w:rsid w:val="00A24CE0"/>
    <w:rsid w:val="00A24D53"/>
    <w:rsid w:val="00A24D80"/>
    <w:rsid w:val="00A24E2C"/>
    <w:rsid w:val="00A24E76"/>
    <w:rsid w:val="00A24F57"/>
    <w:rsid w:val="00A24FBA"/>
    <w:rsid w:val="00A24FC8"/>
    <w:rsid w:val="00A24FCA"/>
    <w:rsid w:val="00A24FFA"/>
    <w:rsid w:val="00A25067"/>
    <w:rsid w:val="00A250AD"/>
    <w:rsid w:val="00A2515C"/>
    <w:rsid w:val="00A251E1"/>
    <w:rsid w:val="00A25242"/>
    <w:rsid w:val="00A2528D"/>
    <w:rsid w:val="00A252F8"/>
    <w:rsid w:val="00A252FA"/>
    <w:rsid w:val="00A25343"/>
    <w:rsid w:val="00A25363"/>
    <w:rsid w:val="00A2536F"/>
    <w:rsid w:val="00A253D8"/>
    <w:rsid w:val="00A2540A"/>
    <w:rsid w:val="00A2541B"/>
    <w:rsid w:val="00A25462"/>
    <w:rsid w:val="00A254CC"/>
    <w:rsid w:val="00A254DB"/>
    <w:rsid w:val="00A254FE"/>
    <w:rsid w:val="00A25580"/>
    <w:rsid w:val="00A255A3"/>
    <w:rsid w:val="00A255FA"/>
    <w:rsid w:val="00A257CD"/>
    <w:rsid w:val="00A2592C"/>
    <w:rsid w:val="00A2598A"/>
    <w:rsid w:val="00A259DF"/>
    <w:rsid w:val="00A259E2"/>
    <w:rsid w:val="00A25AF5"/>
    <w:rsid w:val="00A25B17"/>
    <w:rsid w:val="00A25B1C"/>
    <w:rsid w:val="00A25B34"/>
    <w:rsid w:val="00A25B4F"/>
    <w:rsid w:val="00A25B89"/>
    <w:rsid w:val="00A25BDD"/>
    <w:rsid w:val="00A25BE7"/>
    <w:rsid w:val="00A25C19"/>
    <w:rsid w:val="00A25C38"/>
    <w:rsid w:val="00A25C89"/>
    <w:rsid w:val="00A25D29"/>
    <w:rsid w:val="00A25D68"/>
    <w:rsid w:val="00A25EA2"/>
    <w:rsid w:val="00A25EDF"/>
    <w:rsid w:val="00A25F5B"/>
    <w:rsid w:val="00A25FCE"/>
    <w:rsid w:val="00A2613B"/>
    <w:rsid w:val="00A26299"/>
    <w:rsid w:val="00A262EA"/>
    <w:rsid w:val="00A263DE"/>
    <w:rsid w:val="00A2648B"/>
    <w:rsid w:val="00A264D2"/>
    <w:rsid w:val="00A26529"/>
    <w:rsid w:val="00A26535"/>
    <w:rsid w:val="00A2657D"/>
    <w:rsid w:val="00A2658A"/>
    <w:rsid w:val="00A265D1"/>
    <w:rsid w:val="00A265E8"/>
    <w:rsid w:val="00A265F4"/>
    <w:rsid w:val="00A26839"/>
    <w:rsid w:val="00A26877"/>
    <w:rsid w:val="00A268A7"/>
    <w:rsid w:val="00A2697E"/>
    <w:rsid w:val="00A2699F"/>
    <w:rsid w:val="00A269C3"/>
    <w:rsid w:val="00A269ED"/>
    <w:rsid w:val="00A26B2B"/>
    <w:rsid w:val="00A26BBF"/>
    <w:rsid w:val="00A26BFA"/>
    <w:rsid w:val="00A26C2F"/>
    <w:rsid w:val="00A26D40"/>
    <w:rsid w:val="00A26D82"/>
    <w:rsid w:val="00A26E74"/>
    <w:rsid w:val="00A26EF1"/>
    <w:rsid w:val="00A26FCE"/>
    <w:rsid w:val="00A27038"/>
    <w:rsid w:val="00A2704A"/>
    <w:rsid w:val="00A270CC"/>
    <w:rsid w:val="00A270E6"/>
    <w:rsid w:val="00A271CC"/>
    <w:rsid w:val="00A271CF"/>
    <w:rsid w:val="00A272AF"/>
    <w:rsid w:val="00A272B3"/>
    <w:rsid w:val="00A272B7"/>
    <w:rsid w:val="00A272C9"/>
    <w:rsid w:val="00A27404"/>
    <w:rsid w:val="00A2742D"/>
    <w:rsid w:val="00A27441"/>
    <w:rsid w:val="00A2750B"/>
    <w:rsid w:val="00A27607"/>
    <w:rsid w:val="00A27613"/>
    <w:rsid w:val="00A27693"/>
    <w:rsid w:val="00A276A6"/>
    <w:rsid w:val="00A2773A"/>
    <w:rsid w:val="00A27742"/>
    <w:rsid w:val="00A2778F"/>
    <w:rsid w:val="00A2783E"/>
    <w:rsid w:val="00A278B0"/>
    <w:rsid w:val="00A279A5"/>
    <w:rsid w:val="00A27A08"/>
    <w:rsid w:val="00A27A28"/>
    <w:rsid w:val="00A27A34"/>
    <w:rsid w:val="00A27A82"/>
    <w:rsid w:val="00A27B3F"/>
    <w:rsid w:val="00A27B57"/>
    <w:rsid w:val="00A27B73"/>
    <w:rsid w:val="00A27BA7"/>
    <w:rsid w:val="00A27BC0"/>
    <w:rsid w:val="00A27C62"/>
    <w:rsid w:val="00A27CFC"/>
    <w:rsid w:val="00A27D01"/>
    <w:rsid w:val="00A27D8A"/>
    <w:rsid w:val="00A27E09"/>
    <w:rsid w:val="00A27F4F"/>
    <w:rsid w:val="00A27F74"/>
    <w:rsid w:val="00A27F7E"/>
    <w:rsid w:val="00A27F8D"/>
    <w:rsid w:val="00A3002F"/>
    <w:rsid w:val="00A30085"/>
    <w:rsid w:val="00A30098"/>
    <w:rsid w:val="00A3010A"/>
    <w:rsid w:val="00A3013F"/>
    <w:rsid w:val="00A30195"/>
    <w:rsid w:val="00A301E8"/>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62"/>
    <w:rsid w:val="00A3078C"/>
    <w:rsid w:val="00A307B5"/>
    <w:rsid w:val="00A3080A"/>
    <w:rsid w:val="00A308AC"/>
    <w:rsid w:val="00A30920"/>
    <w:rsid w:val="00A30970"/>
    <w:rsid w:val="00A309FF"/>
    <w:rsid w:val="00A30A14"/>
    <w:rsid w:val="00A30A2E"/>
    <w:rsid w:val="00A30A9B"/>
    <w:rsid w:val="00A30AD3"/>
    <w:rsid w:val="00A30B4C"/>
    <w:rsid w:val="00A30BE3"/>
    <w:rsid w:val="00A30C33"/>
    <w:rsid w:val="00A30C59"/>
    <w:rsid w:val="00A30C84"/>
    <w:rsid w:val="00A30CB9"/>
    <w:rsid w:val="00A30CC9"/>
    <w:rsid w:val="00A30DD1"/>
    <w:rsid w:val="00A30DDE"/>
    <w:rsid w:val="00A30E9B"/>
    <w:rsid w:val="00A30E9C"/>
    <w:rsid w:val="00A31000"/>
    <w:rsid w:val="00A310AB"/>
    <w:rsid w:val="00A31186"/>
    <w:rsid w:val="00A31189"/>
    <w:rsid w:val="00A311AA"/>
    <w:rsid w:val="00A3125A"/>
    <w:rsid w:val="00A312C5"/>
    <w:rsid w:val="00A312C8"/>
    <w:rsid w:val="00A31302"/>
    <w:rsid w:val="00A3131E"/>
    <w:rsid w:val="00A313FA"/>
    <w:rsid w:val="00A31443"/>
    <w:rsid w:val="00A315E5"/>
    <w:rsid w:val="00A315F1"/>
    <w:rsid w:val="00A3163A"/>
    <w:rsid w:val="00A3163E"/>
    <w:rsid w:val="00A316D4"/>
    <w:rsid w:val="00A316F6"/>
    <w:rsid w:val="00A3181A"/>
    <w:rsid w:val="00A31839"/>
    <w:rsid w:val="00A31999"/>
    <w:rsid w:val="00A31A3F"/>
    <w:rsid w:val="00A31B0A"/>
    <w:rsid w:val="00A31B26"/>
    <w:rsid w:val="00A31B4B"/>
    <w:rsid w:val="00A31CAA"/>
    <w:rsid w:val="00A31CD9"/>
    <w:rsid w:val="00A31D07"/>
    <w:rsid w:val="00A31D2B"/>
    <w:rsid w:val="00A31D5D"/>
    <w:rsid w:val="00A31D64"/>
    <w:rsid w:val="00A31E79"/>
    <w:rsid w:val="00A31F3A"/>
    <w:rsid w:val="00A31F3D"/>
    <w:rsid w:val="00A32015"/>
    <w:rsid w:val="00A32032"/>
    <w:rsid w:val="00A3206C"/>
    <w:rsid w:val="00A320C5"/>
    <w:rsid w:val="00A32148"/>
    <w:rsid w:val="00A3218C"/>
    <w:rsid w:val="00A3226C"/>
    <w:rsid w:val="00A322C8"/>
    <w:rsid w:val="00A322DC"/>
    <w:rsid w:val="00A322FB"/>
    <w:rsid w:val="00A32385"/>
    <w:rsid w:val="00A3241D"/>
    <w:rsid w:val="00A3243D"/>
    <w:rsid w:val="00A32482"/>
    <w:rsid w:val="00A32516"/>
    <w:rsid w:val="00A325E0"/>
    <w:rsid w:val="00A32637"/>
    <w:rsid w:val="00A326DE"/>
    <w:rsid w:val="00A3274B"/>
    <w:rsid w:val="00A32777"/>
    <w:rsid w:val="00A327E9"/>
    <w:rsid w:val="00A32830"/>
    <w:rsid w:val="00A32879"/>
    <w:rsid w:val="00A32882"/>
    <w:rsid w:val="00A328FF"/>
    <w:rsid w:val="00A32908"/>
    <w:rsid w:val="00A32996"/>
    <w:rsid w:val="00A32AC9"/>
    <w:rsid w:val="00A32B50"/>
    <w:rsid w:val="00A32BC3"/>
    <w:rsid w:val="00A32BD6"/>
    <w:rsid w:val="00A32C76"/>
    <w:rsid w:val="00A32C89"/>
    <w:rsid w:val="00A32DFB"/>
    <w:rsid w:val="00A32E22"/>
    <w:rsid w:val="00A32E35"/>
    <w:rsid w:val="00A32E5F"/>
    <w:rsid w:val="00A32EA7"/>
    <w:rsid w:val="00A32EAE"/>
    <w:rsid w:val="00A32EF0"/>
    <w:rsid w:val="00A32F65"/>
    <w:rsid w:val="00A32F78"/>
    <w:rsid w:val="00A33046"/>
    <w:rsid w:val="00A330A1"/>
    <w:rsid w:val="00A330F3"/>
    <w:rsid w:val="00A33143"/>
    <w:rsid w:val="00A33222"/>
    <w:rsid w:val="00A33282"/>
    <w:rsid w:val="00A33290"/>
    <w:rsid w:val="00A33346"/>
    <w:rsid w:val="00A333AD"/>
    <w:rsid w:val="00A33406"/>
    <w:rsid w:val="00A334A9"/>
    <w:rsid w:val="00A33508"/>
    <w:rsid w:val="00A33512"/>
    <w:rsid w:val="00A3352F"/>
    <w:rsid w:val="00A335C4"/>
    <w:rsid w:val="00A3373B"/>
    <w:rsid w:val="00A33769"/>
    <w:rsid w:val="00A33842"/>
    <w:rsid w:val="00A3385B"/>
    <w:rsid w:val="00A3389C"/>
    <w:rsid w:val="00A33996"/>
    <w:rsid w:val="00A339E3"/>
    <w:rsid w:val="00A339FF"/>
    <w:rsid w:val="00A33A35"/>
    <w:rsid w:val="00A33A50"/>
    <w:rsid w:val="00A33A96"/>
    <w:rsid w:val="00A33AB4"/>
    <w:rsid w:val="00A33AE5"/>
    <w:rsid w:val="00A33C04"/>
    <w:rsid w:val="00A33C59"/>
    <w:rsid w:val="00A33C6A"/>
    <w:rsid w:val="00A33D2F"/>
    <w:rsid w:val="00A33D9A"/>
    <w:rsid w:val="00A33DD3"/>
    <w:rsid w:val="00A33F22"/>
    <w:rsid w:val="00A33F37"/>
    <w:rsid w:val="00A33F51"/>
    <w:rsid w:val="00A34019"/>
    <w:rsid w:val="00A34091"/>
    <w:rsid w:val="00A34109"/>
    <w:rsid w:val="00A34123"/>
    <w:rsid w:val="00A3440E"/>
    <w:rsid w:val="00A34425"/>
    <w:rsid w:val="00A344B7"/>
    <w:rsid w:val="00A34519"/>
    <w:rsid w:val="00A3456E"/>
    <w:rsid w:val="00A346C6"/>
    <w:rsid w:val="00A3479B"/>
    <w:rsid w:val="00A34830"/>
    <w:rsid w:val="00A34848"/>
    <w:rsid w:val="00A3489A"/>
    <w:rsid w:val="00A348FA"/>
    <w:rsid w:val="00A34911"/>
    <w:rsid w:val="00A349F4"/>
    <w:rsid w:val="00A34AE7"/>
    <w:rsid w:val="00A34AF0"/>
    <w:rsid w:val="00A34B7A"/>
    <w:rsid w:val="00A34B96"/>
    <w:rsid w:val="00A34BCC"/>
    <w:rsid w:val="00A34DED"/>
    <w:rsid w:val="00A34E02"/>
    <w:rsid w:val="00A34E1B"/>
    <w:rsid w:val="00A34E54"/>
    <w:rsid w:val="00A34F37"/>
    <w:rsid w:val="00A34F4C"/>
    <w:rsid w:val="00A34F8A"/>
    <w:rsid w:val="00A34FFE"/>
    <w:rsid w:val="00A35039"/>
    <w:rsid w:val="00A3503A"/>
    <w:rsid w:val="00A3507B"/>
    <w:rsid w:val="00A350A5"/>
    <w:rsid w:val="00A350B0"/>
    <w:rsid w:val="00A350BA"/>
    <w:rsid w:val="00A35130"/>
    <w:rsid w:val="00A3513C"/>
    <w:rsid w:val="00A35146"/>
    <w:rsid w:val="00A35149"/>
    <w:rsid w:val="00A3519E"/>
    <w:rsid w:val="00A35214"/>
    <w:rsid w:val="00A352DB"/>
    <w:rsid w:val="00A352F1"/>
    <w:rsid w:val="00A353F6"/>
    <w:rsid w:val="00A35578"/>
    <w:rsid w:val="00A35592"/>
    <w:rsid w:val="00A355D4"/>
    <w:rsid w:val="00A3561F"/>
    <w:rsid w:val="00A3564F"/>
    <w:rsid w:val="00A3571E"/>
    <w:rsid w:val="00A3575F"/>
    <w:rsid w:val="00A35762"/>
    <w:rsid w:val="00A3579E"/>
    <w:rsid w:val="00A357BF"/>
    <w:rsid w:val="00A35857"/>
    <w:rsid w:val="00A3585B"/>
    <w:rsid w:val="00A358BE"/>
    <w:rsid w:val="00A358D0"/>
    <w:rsid w:val="00A358E5"/>
    <w:rsid w:val="00A35902"/>
    <w:rsid w:val="00A35912"/>
    <w:rsid w:val="00A35A0B"/>
    <w:rsid w:val="00A35C38"/>
    <w:rsid w:val="00A35C3C"/>
    <w:rsid w:val="00A35C40"/>
    <w:rsid w:val="00A35C84"/>
    <w:rsid w:val="00A35D17"/>
    <w:rsid w:val="00A35D4A"/>
    <w:rsid w:val="00A35D66"/>
    <w:rsid w:val="00A35E3F"/>
    <w:rsid w:val="00A35E44"/>
    <w:rsid w:val="00A35E4F"/>
    <w:rsid w:val="00A35E5E"/>
    <w:rsid w:val="00A35E72"/>
    <w:rsid w:val="00A35F9A"/>
    <w:rsid w:val="00A35FEA"/>
    <w:rsid w:val="00A360D4"/>
    <w:rsid w:val="00A361AE"/>
    <w:rsid w:val="00A361D0"/>
    <w:rsid w:val="00A3622D"/>
    <w:rsid w:val="00A36387"/>
    <w:rsid w:val="00A36503"/>
    <w:rsid w:val="00A3657C"/>
    <w:rsid w:val="00A36585"/>
    <w:rsid w:val="00A365EF"/>
    <w:rsid w:val="00A36763"/>
    <w:rsid w:val="00A3685A"/>
    <w:rsid w:val="00A36894"/>
    <w:rsid w:val="00A368A9"/>
    <w:rsid w:val="00A368B1"/>
    <w:rsid w:val="00A368BF"/>
    <w:rsid w:val="00A3694F"/>
    <w:rsid w:val="00A369D1"/>
    <w:rsid w:val="00A36A15"/>
    <w:rsid w:val="00A36A29"/>
    <w:rsid w:val="00A36ABD"/>
    <w:rsid w:val="00A36B8A"/>
    <w:rsid w:val="00A36BF8"/>
    <w:rsid w:val="00A36C47"/>
    <w:rsid w:val="00A36D92"/>
    <w:rsid w:val="00A36DCE"/>
    <w:rsid w:val="00A36E09"/>
    <w:rsid w:val="00A36EAF"/>
    <w:rsid w:val="00A36F0B"/>
    <w:rsid w:val="00A36F7C"/>
    <w:rsid w:val="00A37031"/>
    <w:rsid w:val="00A370BE"/>
    <w:rsid w:val="00A37159"/>
    <w:rsid w:val="00A3716C"/>
    <w:rsid w:val="00A371B8"/>
    <w:rsid w:val="00A37203"/>
    <w:rsid w:val="00A37238"/>
    <w:rsid w:val="00A37268"/>
    <w:rsid w:val="00A3727F"/>
    <w:rsid w:val="00A37339"/>
    <w:rsid w:val="00A373D2"/>
    <w:rsid w:val="00A37427"/>
    <w:rsid w:val="00A3743F"/>
    <w:rsid w:val="00A37473"/>
    <w:rsid w:val="00A374BB"/>
    <w:rsid w:val="00A375C8"/>
    <w:rsid w:val="00A37612"/>
    <w:rsid w:val="00A376C0"/>
    <w:rsid w:val="00A3770E"/>
    <w:rsid w:val="00A37751"/>
    <w:rsid w:val="00A377E9"/>
    <w:rsid w:val="00A37878"/>
    <w:rsid w:val="00A378B0"/>
    <w:rsid w:val="00A378D7"/>
    <w:rsid w:val="00A379A9"/>
    <w:rsid w:val="00A37A3D"/>
    <w:rsid w:val="00A37B1D"/>
    <w:rsid w:val="00A37C2C"/>
    <w:rsid w:val="00A37D0A"/>
    <w:rsid w:val="00A37D15"/>
    <w:rsid w:val="00A37E49"/>
    <w:rsid w:val="00A37EF3"/>
    <w:rsid w:val="00A3D1B8"/>
    <w:rsid w:val="00A40070"/>
    <w:rsid w:val="00A401E8"/>
    <w:rsid w:val="00A40281"/>
    <w:rsid w:val="00A402B0"/>
    <w:rsid w:val="00A402C2"/>
    <w:rsid w:val="00A40321"/>
    <w:rsid w:val="00A4034A"/>
    <w:rsid w:val="00A4037F"/>
    <w:rsid w:val="00A4039E"/>
    <w:rsid w:val="00A403AC"/>
    <w:rsid w:val="00A4058A"/>
    <w:rsid w:val="00A405C1"/>
    <w:rsid w:val="00A40614"/>
    <w:rsid w:val="00A40797"/>
    <w:rsid w:val="00A407BF"/>
    <w:rsid w:val="00A40973"/>
    <w:rsid w:val="00A4098B"/>
    <w:rsid w:val="00A40990"/>
    <w:rsid w:val="00A409C0"/>
    <w:rsid w:val="00A40B82"/>
    <w:rsid w:val="00A40BA1"/>
    <w:rsid w:val="00A40BBC"/>
    <w:rsid w:val="00A40C19"/>
    <w:rsid w:val="00A40C4C"/>
    <w:rsid w:val="00A40D6D"/>
    <w:rsid w:val="00A40D73"/>
    <w:rsid w:val="00A40D8B"/>
    <w:rsid w:val="00A40E0E"/>
    <w:rsid w:val="00A40F27"/>
    <w:rsid w:val="00A41001"/>
    <w:rsid w:val="00A41031"/>
    <w:rsid w:val="00A4106F"/>
    <w:rsid w:val="00A410A8"/>
    <w:rsid w:val="00A410F5"/>
    <w:rsid w:val="00A41298"/>
    <w:rsid w:val="00A412AF"/>
    <w:rsid w:val="00A412B1"/>
    <w:rsid w:val="00A4139E"/>
    <w:rsid w:val="00A4155F"/>
    <w:rsid w:val="00A41595"/>
    <w:rsid w:val="00A41599"/>
    <w:rsid w:val="00A416E7"/>
    <w:rsid w:val="00A41808"/>
    <w:rsid w:val="00A418B1"/>
    <w:rsid w:val="00A4192E"/>
    <w:rsid w:val="00A4199B"/>
    <w:rsid w:val="00A41A42"/>
    <w:rsid w:val="00A41B22"/>
    <w:rsid w:val="00A41B40"/>
    <w:rsid w:val="00A41C51"/>
    <w:rsid w:val="00A41D3F"/>
    <w:rsid w:val="00A41D97"/>
    <w:rsid w:val="00A41DA9"/>
    <w:rsid w:val="00A41DD8"/>
    <w:rsid w:val="00A42005"/>
    <w:rsid w:val="00A42072"/>
    <w:rsid w:val="00A42133"/>
    <w:rsid w:val="00A42172"/>
    <w:rsid w:val="00A4218F"/>
    <w:rsid w:val="00A4220C"/>
    <w:rsid w:val="00A42225"/>
    <w:rsid w:val="00A422B3"/>
    <w:rsid w:val="00A422E7"/>
    <w:rsid w:val="00A42392"/>
    <w:rsid w:val="00A423DC"/>
    <w:rsid w:val="00A42467"/>
    <w:rsid w:val="00A42485"/>
    <w:rsid w:val="00A424D8"/>
    <w:rsid w:val="00A42536"/>
    <w:rsid w:val="00A42584"/>
    <w:rsid w:val="00A425B5"/>
    <w:rsid w:val="00A426DC"/>
    <w:rsid w:val="00A426DD"/>
    <w:rsid w:val="00A427C4"/>
    <w:rsid w:val="00A4285F"/>
    <w:rsid w:val="00A428B0"/>
    <w:rsid w:val="00A428C9"/>
    <w:rsid w:val="00A428D2"/>
    <w:rsid w:val="00A42936"/>
    <w:rsid w:val="00A429F2"/>
    <w:rsid w:val="00A42A30"/>
    <w:rsid w:val="00A42B66"/>
    <w:rsid w:val="00A42B9D"/>
    <w:rsid w:val="00A42BEF"/>
    <w:rsid w:val="00A42C7F"/>
    <w:rsid w:val="00A42DC5"/>
    <w:rsid w:val="00A42F2B"/>
    <w:rsid w:val="00A42FD6"/>
    <w:rsid w:val="00A42FFB"/>
    <w:rsid w:val="00A43015"/>
    <w:rsid w:val="00A43026"/>
    <w:rsid w:val="00A43031"/>
    <w:rsid w:val="00A43100"/>
    <w:rsid w:val="00A43134"/>
    <w:rsid w:val="00A431A5"/>
    <w:rsid w:val="00A43295"/>
    <w:rsid w:val="00A432F3"/>
    <w:rsid w:val="00A43322"/>
    <w:rsid w:val="00A43325"/>
    <w:rsid w:val="00A43371"/>
    <w:rsid w:val="00A433C8"/>
    <w:rsid w:val="00A4342F"/>
    <w:rsid w:val="00A43488"/>
    <w:rsid w:val="00A4351D"/>
    <w:rsid w:val="00A4359D"/>
    <w:rsid w:val="00A4359F"/>
    <w:rsid w:val="00A435E5"/>
    <w:rsid w:val="00A43627"/>
    <w:rsid w:val="00A43684"/>
    <w:rsid w:val="00A437A6"/>
    <w:rsid w:val="00A437B4"/>
    <w:rsid w:val="00A437EC"/>
    <w:rsid w:val="00A43910"/>
    <w:rsid w:val="00A4392C"/>
    <w:rsid w:val="00A43930"/>
    <w:rsid w:val="00A439D7"/>
    <w:rsid w:val="00A43A22"/>
    <w:rsid w:val="00A43A68"/>
    <w:rsid w:val="00A43AB8"/>
    <w:rsid w:val="00A43B4E"/>
    <w:rsid w:val="00A43C9E"/>
    <w:rsid w:val="00A43CCD"/>
    <w:rsid w:val="00A43D34"/>
    <w:rsid w:val="00A43D72"/>
    <w:rsid w:val="00A43F2A"/>
    <w:rsid w:val="00A43F58"/>
    <w:rsid w:val="00A43FA4"/>
    <w:rsid w:val="00A44034"/>
    <w:rsid w:val="00A44070"/>
    <w:rsid w:val="00A440FE"/>
    <w:rsid w:val="00A44152"/>
    <w:rsid w:val="00A443B1"/>
    <w:rsid w:val="00A44492"/>
    <w:rsid w:val="00A444E9"/>
    <w:rsid w:val="00A44537"/>
    <w:rsid w:val="00A4455C"/>
    <w:rsid w:val="00A445A3"/>
    <w:rsid w:val="00A445DB"/>
    <w:rsid w:val="00A445F4"/>
    <w:rsid w:val="00A4468F"/>
    <w:rsid w:val="00A44712"/>
    <w:rsid w:val="00A447B4"/>
    <w:rsid w:val="00A44872"/>
    <w:rsid w:val="00A4495F"/>
    <w:rsid w:val="00A449F5"/>
    <w:rsid w:val="00A44A24"/>
    <w:rsid w:val="00A44A26"/>
    <w:rsid w:val="00A44A99"/>
    <w:rsid w:val="00A44AED"/>
    <w:rsid w:val="00A44B22"/>
    <w:rsid w:val="00A44B33"/>
    <w:rsid w:val="00A44B94"/>
    <w:rsid w:val="00A44C99"/>
    <w:rsid w:val="00A44D21"/>
    <w:rsid w:val="00A44EED"/>
    <w:rsid w:val="00A44F03"/>
    <w:rsid w:val="00A44F9A"/>
    <w:rsid w:val="00A44FB4"/>
    <w:rsid w:val="00A45009"/>
    <w:rsid w:val="00A45045"/>
    <w:rsid w:val="00A450AD"/>
    <w:rsid w:val="00A450F5"/>
    <w:rsid w:val="00A4512D"/>
    <w:rsid w:val="00A45143"/>
    <w:rsid w:val="00A452A7"/>
    <w:rsid w:val="00A4532D"/>
    <w:rsid w:val="00A454CD"/>
    <w:rsid w:val="00A45619"/>
    <w:rsid w:val="00A456CD"/>
    <w:rsid w:val="00A45744"/>
    <w:rsid w:val="00A4579C"/>
    <w:rsid w:val="00A45861"/>
    <w:rsid w:val="00A45883"/>
    <w:rsid w:val="00A4595E"/>
    <w:rsid w:val="00A45A21"/>
    <w:rsid w:val="00A45A25"/>
    <w:rsid w:val="00A45AB7"/>
    <w:rsid w:val="00A45C16"/>
    <w:rsid w:val="00A45C90"/>
    <w:rsid w:val="00A45CC6"/>
    <w:rsid w:val="00A45D32"/>
    <w:rsid w:val="00A45DD0"/>
    <w:rsid w:val="00A45E2F"/>
    <w:rsid w:val="00A45E60"/>
    <w:rsid w:val="00A45E88"/>
    <w:rsid w:val="00A45EB2"/>
    <w:rsid w:val="00A45EFA"/>
    <w:rsid w:val="00A45F0F"/>
    <w:rsid w:val="00A45F7D"/>
    <w:rsid w:val="00A45F92"/>
    <w:rsid w:val="00A45F94"/>
    <w:rsid w:val="00A45FAC"/>
    <w:rsid w:val="00A46020"/>
    <w:rsid w:val="00A4606A"/>
    <w:rsid w:val="00A4608C"/>
    <w:rsid w:val="00A46099"/>
    <w:rsid w:val="00A460CD"/>
    <w:rsid w:val="00A46124"/>
    <w:rsid w:val="00A4624A"/>
    <w:rsid w:val="00A462C0"/>
    <w:rsid w:val="00A46318"/>
    <w:rsid w:val="00A4634C"/>
    <w:rsid w:val="00A4641C"/>
    <w:rsid w:val="00A464AB"/>
    <w:rsid w:val="00A46520"/>
    <w:rsid w:val="00A46561"/>
    <w:rsid w:val="00A46564"/>
    <w:rsid w:val="00A465F8"/>
    <w:rsid w:val="00A4663C"/>
    <w:rsid w:val="00A4663F"/>
    <w:rsid w:val="00A46708"/>
    <w:rsid w:val="00A467AD"/>
    <w:rsid w:val="00A467AE"/>
    <w:rsid w:val="00A467D9"/>
    <w:rsid w:val="00A46825"/>
    <w:rsid w:val="00A46909"/>
    <w:rsid w:val="00A46B4C"/>
    <w:rsid w:val="00A46BD4"/>
    <w:rsid w:val="00A46D1D"/>
    <w:rsid w:val="00A46DA5"/>
    <w:rsid w:val="00A46DEB"/>
    <w:rsid w:val="00A46E4A"/>
    <w:rsid w:val="00A47015"/>
    <w:rsid w:val="00A47027"/>
    <w:rsid w:val="00A470A0"/>
    <w:rsid w:val="00A471AB"/>
    <w:rsid w:val="00A471BB"/>
    <w:rsid w:val="00A47254"/>
    <w:rsid w:val="00A472B4"/>
    <w:rsid w:val="00A4737F"/>
    <w:rsid w:val="00A474A3"/>
    <w:rsid w:val="00A474C3"/>
    <w:rsid w:val="00A47552"/>
    <w:rsid w:val="00A475AF"/>
    <w:rsid w:val="00A475F3"/>
    <w:rsid w:val="00A475F8"/>
    <w:rsid w:val="00A47689"/>
    <w:rsid w:val="00A47715"/>
    <w:rsid w:val="00A477B8"/>
    <w:rsid w:val="00A47871"/>
    <w:rsid w:val="00A478FD"/>
    <w:rsid w:val="00A4798A"/>
    <w:rsid w:val="00A479AA"/>
    <w:rsid w:val="00A479E9"/>
    <w:rsid w:val="00A47A2E"/>
    <w:rsid w:val="00A47A63"/>
    <w:rsid w:val="00A47A75"/>
    <w:rsid w:val="00A47A98"/>
    <w:rsid w:val="00A47B4D"/>
    <w:rsid w:val="00A47C27"/>
    <w:rsid w:val="00A47CA2"/>
    <w:rsid w:val="00A47D0D"/>
    <w:rsid w:val="00A47DB2"/>
    <w:rsid w:val="00A47DE8"/>
    <w:rsid w:val="00A47E94"/>
    <w:rsid w:val="00A47E98"/>
    <w:rsid w:val="00A47F88"/>
    <w:rsid w:val="00A47FB6"/>
    <w:rsid w:val="00A4E429"/>
    <w:rsid w:val="00A5002F"/>
    <w:rsid w:val="00A5004B"/>
    <w:rsid w:val="00A501FE"/>
    <w:rsid w:val="00A50244"/>
    <w:rsid w:val="00A5025E"/>
    <w:rsid w:val="00A5026E"/>
    <w:rsid w:val="00A50283"/>
    <w:rsid w:val="00A503A2"/>
    <w:rsid w:val="00A50432"/>
    <w:rsid w:val="00A50497"/>
    <w:rsid w:val="00A504A8"/>
    <w:rsid w:val="00A5050A"/>
    <w:rsid w:val="00A5050F"/>
    <w:rsid w:val="00A50516"/>
    <w:rsid w:val="00A50519"/>
    <w:rsid w:val="00A5058E"/>
    <w:rsid w:val="00A505F1"/>
    <w:rsid w:val="00A505F3"/>
    <w:rsid w:val="00A50677"/>
    <w:rsid w:val="00A50689"/>
    <w:rsid w:val="00A50721"/>
    <w:rsid w:val="00A50738"/>
    <w:rsid w:val="00A50808"/>
    <w:rsid w:val="00A50814"/>
    <w:rsid w:val="00A5086A"/>
    <w:rsid w:val="00A508B2"/>
    <w:rsid w:val="00A508F2"/>
    <w:rsid w:val="00A5090B"/>
    <w:rsid w:val="00A50968"/>
    <w:rsid w:val="00A509AD"/>
    <w:rsid w:val="00A509CF"/>
    <w:rsid w:val="00A50B19"/>
    <w:rsid w:val="00A50B47"/>
    <w:rsid w:val="00A50B6B"/>
    <w:rsid w:val="00A50BCF"/>
    <w:rsid w:val="00A50BE4"/>
    <w:rsid w:val="00A50C60"/>
    <w:rsid w:val="00A50C76"/>
    <w:rsid w:val="00A50CE6"/>
    <w:rsid w:val="00A50ECE"/>
    <w:rsid w:val="00A50F7D"/>
    <w:rsid w:val="00A50FA2"/>
    <w:rsid w:val="00A50FBF"/>
    <w:rsid w:val="00A51047"/>
    <w:rsid w:val="00A5106E"/>
    <w:rsid w:val="00A51091"/>
    <w:rsid w:val="00A510CB"/>
    <w:rsid w:val="00A51128"/>
    <w:rsid w:val="00A5117A"/>
    <w:rsid w:val="00A511CB"/>
    <w:rsid w:val="00A512E7"/>
    <w:rsid w:val="00A51305"/>
    <w:rsid w:val="00A51313"/>
    <w:rsid w:val="00A51352"/>
    <w:rsid w:val="00A51390"/>
    <w:rsid w:val="00A513A2"/>
    <w:rsid w:val="00A513BB"/>
    <w:rsid w:val="00A513F8"/>
    <w:rsid w:val="00A51413"/>
    <w:rsid w:val="00A514B8"/>
    <w:rsid w:val="00A514C2"/>
    <w:rsid w:val="00A515BB"/>
    <w:rsid w:val="00A51673"/>
    <w:rsid w:val="00A51676"/>
    <w:rsid w:val="00A516A5"/>
    <w:rsid w:val="00A5177D"/>
    <w:rsid w:val="00A5186A"/>
    <w:rsid w:val="00A518D2"/>
    <w:rsid w:val="00A51941"/>
    <w:rsid w:val="00A51968"/>
    <w:rsid w:val="00A51A17"/>
    <w:rsid w:val="00A51A58"/>
    <w:rsid w:val="00A51A88"/>
    <w:rsid w:val="00A51AAD"/>
    <w:rsid w:val="00A51BA6"/>
    <w:rsid w:val="00A51CBD"/>
    <w:rsid w:val="00A51CEB"/>
    <w:rsid w:val="00A51D03"/>
    <w:rsid w:val="00A51D6A"/>
    <w:rsid w:val="00A51D85"/>
    <w:rsid w:val="00A51E28"/>
    <w:rsid w:val="00A51E7C"/>
    <w:rsid w:val="00A51E83"/>
    <w:rsid w:val="00A51F21"/>
    <w:rsid w:val="00A51FAB"/>
    <w:rsid w:val="00A52013"/>
    <w:rsid w:val="00A5203D"/>
    <w:rsid w:val="00A520A3"/>
    <w:rsid w:val="00A52132"/>
    <w:rsid w:val="00A52197"/>
    <w:rsid w:val="00A52287"/>
    <w:rsid w:val="00A522FA"/>
    <w:rsid w:val="00A523F6"/>
    <w:rsid w:val="00A52421"/>
    <w:rsid w:val="00A5243C"/>
    <w:rsid w:val="00A52467"/>
    <w:rsid w:val="00A52554"/>
    <w:rsid w:val="00A526B8"/>
    <w:rsid w:val="00A526FC"/>
    <w:rsid w:val="00A5272A"/>
    <w:rsid w:val="00A52796"/>
    <w:rsid w:val="00A527AC"/>
    <w:rsid w:val="00A527CD"/>
    <w:rsid w:val="00A527DB"/>
    <w:rsid w:val="00A52801"/>
    <w:rsid w:val="00A52833"/>
    <w:rsid w:val="00A5284F"/>
    <w:rsid w:val="00A52853"/>
    <w:rsid w:val="00A52918"/>
    <w:rsid w:val="00A52A43"/>
    <w:rsid w:val="00A52AFF"/>
    <w:rsid w:val="00A52B30"/>
    <w:rsid w:val="00A52BA7"/>
    <w:rsid w:val="00A52C00"/>
    <w:rsid w:val="00A52C5D"/>
    <w:rsid w:val="00A52CD2"/>
    <w:rsid w:val="00A52DA2"/>
    <w:rsid w:val="00A52DE5"/>
    <w:rsid w:val="00A52E6B"/>
    <w:rsid w:val="00A52EB4"/>
    <w:rsid w:val="00A52F13"/>
    <w:rsid w:val="00A52F67"/>
    <w:rsid w:val="00A52F70"/>
    <w:rsid w:val="00A52FCA"/>
    <w:rsid w:val="00A52FCF"/>
    <w:rsid w:val="00A52FD4"/>
    <w:rsid w:val="00A530DA"/>
    <w:rsid w:val="00A53164"/>
    <w:rsid w:val="00A531E6"/>
    <w:rsid w:val="00A531F8"/>
    <w:rsid w:val="00A532C1"/>
    <w:rsid w:val="00A532FF"/>
    <w:rsid w:val="00A533C2"/>
    <w:rsid w:val="00A53553"/>
    <w:rsid w:val="00A53589"/>
    <w:rsid w:val="00A535B7"/>
    <w:rsid w:val="00A5369C"/>
    <w:rsid w:val="00A53720"/>
    <w:rsid w:val="00A53741"/>
    <w:rsid w:val="00A5378B"/>
    <w:rsid w:val="00A53792"/>
    <w:rsid w:val="00A537AD"/>
    <w:rsid w:val="00A537B6"/>
    <w:rsid w:val="00A5387C"/>
    <w:rsid w:val="00A53880"/>
    <w:rsid w:val="00A538B1"/>
    <w:rsid w:val="00A538EA"/>
    <w:rsid w:val="00A538EE"/>
    <w:rsid w:val="00A53913"/>
    <w:rsid w:val="00A53930"/>
    <w:rsid w:val="00A53987"/>
    <w:rsid w:val="00A5398B"/>
    <w:rsid w:val="00A53A02"/>
    <w:rsid w:val="00A53A25"/>
    <w:rsid w:val="00A53B22"/>
    <w:rsid w:val="00A53C6B"/>
    <w:rsid w:val="00A53CFD"/>
    <w:rsid w:val="00A53DD2"/>
    <w:rsid w:val="00A53E10"/>
    <w:rsid w:val="00A53E44"/>
    <w:rsid w:val="00A53EB2"/>
    <w:rsid w:val="00A5400B"/>
    <w:rsid w:val="00A5401E"/>
    <w:rsid w:val="00A5407C"/>
    <w:rsid w:val="00A54098"/>
    <w:rsid w:val="00A540C0"/>
    <w:rsid w:val="00A540D2"/>
    <w:rsid w:val="00A54105"/>
    <w:rsid w:val="00A54133"/>
    <w:rsid w:val="00A5415D"/>
    <w:rsid w:val="00A54167"/>
    <w:rsid w:val="00A54210"/>
    <w:rsid w:val="00A542EE"/>
    <w:rsid w:val="00A54313"/>
    <w:rsid w:val="00A54330"/>
    <w:rsid w:val="00A54360"/>
    <w:rsid w:val="00A543E6"/>
    <w:rsid w:val="00A544AD"/>
    <w:rsid w:val="00A545F3"/>
    <w:rsid w:val="00A54650"/>
    <w:rsid w:val="00A5465E"/>
    <w:rsid w:val="00A54670"/>
    <w:rsid w:val="00A5467F"/>
    <w:rsid w:val="00A54694"/>
    <w:rsid w:val="00A546D2"/>
    <w:rsid w:val="00A54774"/>
    <w:rsid w:val="00A547F9"/>
    <w:rsid w:val="00A5489F"/>
    <w:rsid w:val="00A548CF"/>
    <w:rsid w:val="00A54D10"/>
    <w:rsid w:val="00A54D45"/>
    <w:rsid w:val="00A54D92"/>
    <w:rsid w:val="00A54D9B"/>
    <w:rsid w:val="00A54DD1"/>
    <w:rsid w:val="00A54DDB"/>
    <w:rsid w:val="00A54E2C"/>
    <w:rsid w:val="00A54EC3"/>
    <w:rsid w:val="00A54F50"/>
    <w:rsid w:val="00A54F63"/>
    <w:rsid w:val="00A54FB0"/>
    <w:rsid w:val="00A54FBF"/>
    <w:rsid w:val="00A54FCC"/>
    <w:rsid w:val="00A55017"/>
    <w:rsid w:val="00A55154"/>
    <w:rsid w:val="00A55231"/>
    <w:rsid w:val="00A552C4"/>
    <w:rsid w:val="00A55385"/>
    <w:rsid w:val="00A5538A"/>
    <w:rsid w:val="00A553CC"/>
    <w:rsid w:val="00A553D5"/>
    <w:rsid w:val="00A55426"/>
    <w:rsid w:val="00A554BD"/>
    <w:rsid w:val="00A55547"/>
    <w:rsid w:val="00A5558C"/>
    <w:rsid w:val="00A55682"/>
    <w:rsid w:val="00A556DA"/>
    <w:rsid w:val="00A556EF"/>
    <w:rsid w:val="00A558B9"/>
    <w:rsid w:val="00A558BA"/>
    <w:rsid w:val="00A55985"/>
    <w:rsid w:val="00A55A47"/>
    <w:rsid w:val="00A55AC0"/>
    <w:rsid w:val="00A55B35"/>
    <w:rsid w:val="00A55C54"/>
    <w:rsid w:val="00A55CBD"/>
    <w:rsid w:val="00A55D5E"/>
    <w:rsid w:val="00A55DA5"/>
    <w:rsid w:val="00A55DC8"/>
    <w:rsid w:val="00A55DCA"/>
    <w:rsid w:val="00A55E6E"/>
    <w:rsid w:val="00A55E85"/>
    <w:rsid w:val="00A55E93"/>
    <w:rsid w:val="00A55EAC"/>
    <w:rsid w:val="00A55EC8"/>
    <w:rsid w:val="00A55F26"/>
    <w:rsid w:val="00A55F35"/>
    <w:rsid w:val="00A55F38"/>
    <w:rsid w:val="00A56013"/>
    <w:rsid w:val="00A5607D"/>
    <w:rsid w:val="00A560A1"/>
    <w:rsid w:val="00A560BA"/>
    <w:rsid w:val="00A560DB"/>
    <w:rsid w:val="00A561A5"/>
    <w:rsid w:val="00A56209"/>
    <w:rsid w:val="00A56214"/>
    <w:rsid w:val="00A5625E"/>
    <w:rsid w:val="00A562E0"/>
    <w:rsid w:val="00A56322"/>
    <w:rsid w:val="00A56378"/>
    <w:rsid w:val="00A563FD"/>
    <w:rsid w:val="00A5666B"/>
    <w:rsid w:val="00A56730"/>
    <w:rsid w:val="00A56888"/>
    <w:rsid w:val="00A569A5"/>
    <w:rsid w:val="00A56A25"/>
    <w:rsid w:val="00A56A43"/>
    <w:rsid w:val="00A56BAD"/>
    <w:rsid w:val="00A56BF2"/>
    <w:rsid w:val="00A56CA7"/>
    <w:rsid w:val="00A56D15"/>
    <w:rsid w:val="00A56EC4"/>
    <w:rsid w:val="00A56F17"/>
    <w:rsid w:val="00A56F18"/>
    <w:rsid w:val="00A5716A"/>
    <w:rsid w:val="00A571CD"/>
    <w:rsid w:val="00A571E3"/>
    <w:rsid w:val="00A57218"/>
    <w:rsid w:val="00A57237"/>
    <w:rsid w:val="00A5731D"/>
    <w:rsid w:val="00A57362"/>
    <w:rsid w:val="00A57386"/>
    <w:rsid w:val="00A573E7"/>
    <w:rsid w:val="00A573EA"/>
    <w:rsid w:val="00A57601"/>
    <w:rsid w:val="00A57603"/>
    <w:rsid w:val="00A5762F"/>
    <w:rsid w:val="00A57655"/>
    <w:rsid w:val="00A57705"/>
    <w:rsid w:val="00A57772"/>
    <w:rsid w:val="00A577EB"/>
    <w:rsid w:val="00A57852"/>
    <w:rsid w:val="00A57872"/>
    <w:rsid w:val="00A5792B"/>
    <w:rsid w:val="00A57990"/>
    <w:rsid w:val="00A57A6F"/>
    <w:rsid w:val="00A57A8B"/>
    <w:rsid w:val="00A57B0C"/>
    <w:rsid w:val="00A57BC0"/>
    <w:rsid w:val="00A57BE1"/>
    <w:rsid w:val="00A57D77"/>
    <w:rsid w:val="00A57E0F"/>
    <w:rsid w:val="00A57E12"/>
    <w:rsid w:val="00A57E1C"/>
    <w:rsid w:val="00A57E8B"/>
    <w:rsid w:val="00A57ECA"/>
    <w:rsid w:val="00A57FAE"/>
    <w:rsid w:val="00A60127"/>
    <w:rsid w:val="00A60140"/>
    <w:rsid w:val="00A60170"/>
    <w:rsid w:val="00A60176"/>
    <w:rsid w:val="00A60245"/>
    <w:rsid w:val="00A602E3"/>
    <w:rsid w:val="00A6031C"/>
    <w:rsid w:val="00A60362"/>
    <w:rsid w:val="00A60389"/>
    <w:rsid w:val="00A60418"/>
    <w:rsid w:val="00A6041A"/>
    <w:rsid w:val="00A604E3"/>
    <w:rsid w:val="00A604E8"/>
    <w:rsid w:val="00A60576"/>
    <w:rsid w:val="00A6057A"/>
    <w:rsid w:val="00A605A6"/>
    <w:rsid w:val="00A605AA"/>
    <w:rsid w:val="00A605F3"/>
    <w:rsid w:val="00A6065E"/>
    <w:rsid w:val="00A60694"/>
    <w:rsid w:val="00A6069D"/>
    <w:rsid w:val="00A606C7"/>
    <w:rsid w:val="00A607CA"/>
    <w:rsid w:val="00A607EE"/>
    <w:rsid w:val="00A6082B"/>
    <w:rsid w:val="00A6088A"/>
    <w:rsid w:val="00A60895"/>
    <w:rsid w:val="00A608AB"/>
    <w:rsid w:val="00A608BD"/>
    <w:rsid w:val="00A609D3"/>
    <w:rsid w:val="00A609E6"/>
    <w:rsid w:val="00A60A41"/>
    <w:rsid w:val="00A60A7A"/>
    <w:rsid w:val="00A60B28"/>
    <w:rsid w:val="00A60B88"/>
    <w:rsid w:val="00A60B9B"/>
    <w:rsid w:val="00A60BE7"/>
    <w:rsid w:val="00A60C56"/>
    <w:rsid w:val="00A60C81"/>
    <w:rsid w:val="00A60D67"/>
    <w:rsid w:val="00A60DA0"/>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7E0"/>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D3E"/>
    <w:rsid w:val="00A61E48"/>
    <w:rsid w:val="00A61E98"/>
    <w:rsid w:val="00A61E9A"/>
    <w:rsid w:val="00A61F5A"/>
    <w:rsid w:val="00A62078"/>
    <w:rsid w:val="00A620A3"/>
    <w:rsid w:val="00A620BE"/>
    <w:rsid w:val="00A620D2"/>
    <w:rsid w:val="00A62179"/>
    <w:rsid w:val="00A62194"/>
    <w:rsid w:val="00A62252"/>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82F"/>
    <w:rsid w:val="00A62914"/>
    <w:rsid w:val="00A62937"/>
    <w:rsid w:val="00A629BB"/>
    <w:rsid w:val="00A629DF"/>
    <w:rsid w:val="00A62A08"/>
    <w:rsid w:val="00A62A17"/>
    <w:rsid w:val="00A62AB0"/>
    <w:rsid w:val="00A62AB5"/>
    <w:rsid w:val="00A62AF1"/>
    <w:rsid w:val="00A62B8F"/>
    <w:rsid w:val="00A62BB0"/>
    <w:rsid w:val="00A62CCF"/>
    <w:rsid w:val="00A62CF1"/>
    <w:rsid w:val="00A62D04"/>
    <w:rsid w:val="00A62D24"/>
    <w:rsid w:val="00A62D46"/>
    <w:rsid w:val="00A62DBF"/>
    <w:rsid w:val="00A62ECE"/>
    <w:rsid w:val="00A62F10"/>
    <w:rsid w:val="00A62F96"/>
    <w:rsid w:val="00A62FBC"/>
    <w:rsid w:val="00A630CA"/>
    <w:rsid w:val="00A63132"/>
    <w:rsid w:val="00A6315A"/>
    <w:rsid w:val="00A631FA"/>
    <w:rsid w:val="00A63212"/>
    <w:rsid w:val="00A63228"/>
    <w:rsid w:val="00A63286"/>
    <w:rsid w:val="00A632E3"/>
    <w:rsid w:val="00A632EA"/>
    <w:rsid w:val="00A632F1"/>
    <w:rsid w:val="00A63328"/>
    <w:rsid w:val="00A63354"/>
    <w:rsid w:val="00A63406"/>
    <w:rsid w:val="00A63532"/>
    <w:rsid w:val="00A635AB"/>
    <w:rsid w:val="00A635D5"/>
    <w:rsid w:val="00A63654"/>
    <w:rsid w:val="00A636AC"/>
    <w:rsid w:val="00A6371F"/>
    <w:rsid w:val="00A6376A"/>
    <w:rsid w:val="00A6380C"/>
    <w:rsid w:val="00A63841"/>
    <w:rsid w:val="00A6388E"/>
    <w:rsid w:val="00A638EF"/>
    <w:rsid w:val="00A63973"/>
    <w:rsid w:val="00A63989"/>
    <w:rsid w:val="00A639F9"/>
    <w:rsid w:val="00A63A1B"/>
    <w:rsid w:val="00A63AB0"/>
    <w:rsid w:val="00A63B11"/>
    <w:rsid w:val="00A63B35"/>
    <w:rsid w:val="00A63B78"/>
    <w:rsid w:val="00A63BD6"/>
    <w:rsid w:val="00A63C59"/>
    <w:rsid w:val="00A63D32"/>
    <w:rsid w:val="00A63E1E"/>
    <w:rsid w:val="00A63F44"/>
    <w:rsid w:val="00A63F70"/>
    <w:rsid w:val="00A63FF9"/>
    <w:rsid w:val="00A64137"/>
    <w:rsid w:val="00A642A1"/>
    <w:rsid w:val="00A642A3"/>
    <w:rsid w:val="00A642F6"/>
    <w:rsid w:val="00A64311"/>
    <w:rsid w:val="00A643B9"/>
    <w:rsid w:val="00A64440"/>
    <w:rsid w:val="00A64449"/>
    <w:rsid w:val="00A6445F"/>
    <w:rsid w:val="00A6448E"/>
    <w:rsid w:val="00A644A8"/>
    <w:rsid w:val="00A64530"/>
    <w:rsid w:val="00A6462A"/>
    <w:rsid w:val="00A64666"/>
    <w:rsid w:val="00A646FF"/>
    <w:rsid w:val="00A64763"/>
    <w:rsid w:val="00A647A8"/>
    <w:rsid w:val="00A647DC"/>
    <w:rsid w:val="00A64811"/>
    <w:rsid w:val="00A64839"/>
    <w:rsid w:val="00A64862"/>
    <w:rsid w:val="00A6489E"/>
    <w:rsid w:val="00A648A6"/>
    <w:rsid w:val="00A649C6"/>
    <w:rsid w:val="00A64A6A"/>
    <w:rsid w:val="00A64BAE"/>
    <w:rsid w:val="00A64C03"/>
    <w:rsid w:val="00A64C3C"/>
    <w:rsid w:val="00A64C64"/>
    <w:rsid w:val="00A64C7C"/>
    <w:rsid w:val="00A64C8F"/>
    <w:rsid w:val="00A64CE6"/>
    <w:rsid w:val="00A64F4D"/>
    <w:rsid w:val="00A64FDC"/>
    <w:rsid w:val="00A64FF1"/>
    <w:rsid w:val="00A65061"/>
    <w:rsid w:val="00A65072"/>
    <w:rsid w:val="00A6508D"/>
    <w:rsid w:val="00A650A0"/>
    <w:rsid w:val="00A65147"/>
    <w:rsid w:val="00A65192"/>
    <w:rsid w:val="00A651FF"/>
    <w:rsid w:val="00A6522B"/>
    <w:rsid w:val="00A65247"/>
    <w:rsid w:val="00A65260"/>
    <w:rsid w:val="00A65282"/>
    <w:rsid w:val="00A652A9"/>
    <w:rsid w:val="00A652C6"/>
    <w:rsid w:val="00A652DA"/>
    <w:rsid w:val="00A652F9"/>
    <w:rsid w:val="00A65381"/>
    <w:rsid w:val="00A654DF"/>
    <w:rsid w:val="00A65564"/>
    <w:rsid w:val="00A65573"/>
    <w:rsid w:val="00A6566B"/>
    <w:rsid w:val="00A656A4"/>
    <w:rsid w:val="00A656C7"/>
    <w:rsid w:val="00A6578B"/>
    <w:rsid w:val="00A65813"/>
    <w:rsid w:val="00A6584F"/>
    <w:rsid w:val="00A65886"/>
    <w:rsid w:val="00A65892"/>
    <w:rsid w:val="00A65928"/>
    <w:rsid w:val="00A65971"/>
    <w:rsid w:val="00A659B5"/>
    <w:rsid w:val="00A65A10"/>
    <w:rsid w:val="00A65A13"/>
    <w:rsid w:val="00A65A29"/>
    <w:rsid w:val="00A65B16"/>
    <w:rsid w:val="00A65B9A"/>
    <w:rsid w:val="00A65C4D"/>
    <w:rsid w:val="00A65C51"/>
    <w:rsid w:val="00A65C5E"/>
    <w:rsid w:val="00A65D4C"/>
    <w:rsid w:val="00A65DCA"/>
    <w:rsid w:val="00A65EDF"/>
    <w:rsid w:val="00A65EF6"/>
    <w:rsid w:val="00A65F3A"/>
    <w:rsid w:val="00A65F3E"/>
    <w:rsid w:val="00A65F54"/>
    <w:rsid w:val="00A66014"/>
    <w:rsid w:val="00A66049"/>
    <w:rsid w:val="00A660A4"/>
    <w:rsid w:val="00A66157"/>
    <w:rsid w:val="00A6619D"/>
    <w:rsid w:val="00A662D1"/>
    <w:rsid w:val="00A662E2"/>
    <w:rsid w:val="00A66303"/>
    <w:rsid w:val="00A66374"/>
    <w:rsid w:val="00A663D5"/>
    <w:rsid w:val="00A66464"/>
    <w:rsid w:val="00A664AA"/>
    <w:rsid w:val="00A665BC"/>
    <w:rsid w:val="00A6671F"/>
    <w:rsid w:val="00A667B4"/>
    <w:rsid w:val="00A669D3"/>
    <w:rsid w:val="00A66A0F"/>
    <w:rsid w:val="00A66ABA"/>
    <w:rsid w:val="00A66B57"/>
    <w:rsid w:val="00A66B5D"/>
    <w:rsid w:val="00A66BC5"/>
    <w:rsid w:val="00A66BED"/>
    <w:rsid w:val="00A66C64"/>
    <w:rsid w:val="00A66C87"/>
    <w:rsid w:val="00A66CA8"/>
    <w:rsid w:val="00A66D8A"/>
    <w:rsid w:val="00A66D9E"/>
    <w:rsid w:val="00A66DE9"/>
    <w:rsid w:val="00A66DFF"/>
    <w:rsid w:val="00A66EB0"/>
    <w:rsid w:val="00A66F3C"/>
    <w:rsid w:val="00A66F3D"/>
    <w:rsid w:val="00A66F47"/>
    <w:rsid w:val="00A66FB3"/>
    <w:rsid w:val="00A66FCC"/>
    <w:rsid w:val="00A670B9"/>
    <w:rsid w:val="00A670FA"/>
    <w:rsid w:val="00A6719B"/>
    <w:rsid w:val="00A67321"/>
    <w:rsid w:val="00A6738A"/>
    <w:rsid w:val="00A6738F"/>
    <w:rsid w:val="00A673FE"/>
    <w:rsid w:val="00A6743E"/>
    <w:rsid w:val="00A67614"/>
    <w:rsid w:val="00A67616"/>
    <w:rsid w:val="00A677B6"/>
    <w:rsid w:val="00A677EA"/>
    <w:rsid w:val="00A678FD"/>
    <w:rsid w:val="00A6792B"/>
    <w:rsid w:val="00A6793A"/>
    <w:rsid w:val="00A67972"/>
    <w:rsid w:val="00A6797A"/>
    <w:rsid w:val="00A67984"/>
    <w:rsid w:val="00A67A71"/>
    <w:rsid w:val="00A67BD8"/>
    <w:rsid w:val="00A67C1C"/>
    <w:rsid w:val="00A67C6A"/>
    <w:rsid w:val="00A67C79"/>
    <w:rsid w:val="00A67D31"/>
    <w:rsid w:val="00A67D57"/>
    <w:rsid w:val="00A67E8B"/>
    <w:rsid w:val="00A67EBB"/>
    <w:rsid w:val="00A67F43"/>
    <w:rsid w:val="00A67F56"/>
    <w:rsid w:val="00A67FB3"/>
    <w:rsid w:val="00A67FD6"/>
    <w:rsid w:val="00A70096"/>
    <w:rsid w:val="00A700BC"/>
    <w:rsid w:val="00A7010C"/>
    <w:rsid w:val="00A7011E"/>
    <w:rsid w:val="00A70130"/>
    <w:rsid w:val="00A70156"/>
    <w:rsid w:val="00A7018B"/>
    <w:rsid w:val="00A70238"/>
    <w:rsid w:val="00A70346"/>
    <w:rsid w:val="00A703EF"/>
    <w:rsid w:val="00A70526"/>
    <w:rsid w:val="00A70589"/>
    <w:rsid w:val="00A7059A"/>
    <w:rsid w:val="00A705AF"/>
    <w:rsid w:val="00A70616"/>
    <w:rsid w:val="00A70635"/>
    <w:rsid w:val="00A70658"/>
    <w:rsid w:val="00A7066F"/>
    <w:rsid w:val="00A7067D"/>
    <w:rsid w:val="00A706AD"/>
    <w:rsid w:val="00A70775"/>
    <w:rsid w:val="00A707B8"/>
    <w:rsid w:val="00A707BB"/>
    <w:rsid w:val="00A707C6"/>
    <w:rsid w:val="00A7080E"/>
    <w:rsid w:val="00A7081A"/>
    <w:rsid w:val="00A7086E"/>
    <w:rsid w:val="00A7089B"/>
    <w:rsid w:val="00A70915"/>
    <w:rsid w:val="00A70AE7"/>
    <w:rsid w:val="00A70AF7"/>
    <w:rsid w:val="00A70C20"/>
    <w:rsid w:val="00A70C27"/>
    <w:rsid w:val="00A70C37"/>
    <w:rsid w:val="00A70C5D"/>
    <w:rsid w:val="00A70D03"/>
    <w:rsid w:val="00A70E0E"/>
    <w:rsid w:val="00A70EAA"/>
    <w:rsid w:val="00A70F70"/>
    <w:rsid w:val="00A7119E"/>
    <w:rsid w:val="00A711A8"/>
    <w:rsid w:val="00A711DA"/>
    <w:rsid w:val="00A712C1"/>
    <w:rsid w:val="00A712D4"/>
    <w:rsid w:val="00A7143E"/>
    <w:rsid w:val="00A71457"/>
    <w:rsid w:val="00A71477"/>
    <w:rsid w:val="00A71569"/>
    <w:rsid w:val="00A7156E"/>
    <w:rsid w:val="00A715BA"/>
    <w:rsid w:val="00A7173F"/>
    <w:rsid w:val="00A7174C"/>
    <w:rsid w:val="00A71832"/>
    <w:rsid w:val="00A7187F"/>
    <w:rsid w:val="00A7193E"/>
    <w:rsid w:val="00A719D3"/>
    <w:rsid w:val="00A719FE"/>
    <w:rsid w:val="00A71A63"/>
    <w:rsid w:val="00A71AA6"/>
    <w:rsid w:val="00A71AC1"/>
    <w:rsid w:val="00A71B1D"/>
    <w:rsid w:val="00A71C24"/>
    <w:rsid w:val="00A71C43"/>
    <w:rsid w:val="00A71CB6"/>
    <w:rsid w:val="00A71D07"/>
    <w:rsid w:val="00A71D0B"/>
    <w:rsid w:val="00A71D1B"/>
    <w:rsid w:val="00A71DE2"/>
    <w:rsid w:val="00A71E05"/>
    <w:rsid w:val="00A71EB5"/>
    <w:rsid w:val="00A71ECA"/>
    <w:rsid w:val="00A71F72"/>
    <w:rsid w:val="00A72075"/>
    <w:rsid w:val="00A72147"/>
    <w:rsid w:val="00A72284"/>
    <w:rsid w:val="00A722F5"/>
    <w:rsid w:val="00A72429"/>
    <w:rsid w:val="00A72440"/>
    <w:rsid w:val="00A72454"/>
    <w:rsid w:val="00A724E8"/>
    <w:rsid w:val="00A72540"/>
    <w:rsid w:val="00A7257D"/>
    <w:rsid w:val="00A7264F"/>
    <w:rsid w:val="00A726DB"/>
    <w:rsid w:val="00A72707"/>
    <w:rsid w:val="00A7277F"/>
    <w:rsid w:val="00A727D1"/>
    <w:rsid w:val="00A7287D"/>
    <w:rsid w:val="00A72899"/>
    <w:rsid w:val="00A728F2"/>
    <w:rsid w:val="00A7290F"/>
    <w:rsid w:val="00A72983"/>
    <w:rsid w:val="00A72994"/>
    <w:rsid w:val="00A72A9C"/>
    <w:rsid w:val="00A72AFC"/>
    <w:rsid w:val="00A72B14"/>
    <w:rsid w:val="00A72BEC"/>
    <w:rsid w:val="00A72C2D"/>
    <w:rsid w:val="00A72C84"/>
    <w:rsid w:val="00A72CD5"/>
    <w:rsid w:val="00A72D0E"/>
    <w:rsid w:val="00A72D3C"/>
    <w:rsid w:val="00A72D77"/>
    <w:rsid w:val="00A72DA0"/>
    <w:rsid w:val="00A72DCB"/>
    <w:rsid w:val="00A72DF4"/>
    <w:rsid w:val="00A72E0A"/>
    <w:rsid w:val="00A72E39"/>
    <w:rsid w:val="00A72E9F"/>
    <w:rsid w:val="00A72F14"/>
    <w:rsid w:val="00A73026"/>
    <w:rsid w:val="00A7306E"/>
    <w:rsid w:val="00A730EA"/>
    <w:rsid w:val="00A73134"/>
    <w:rsid w:val="00A73146"/>
    <w:rsid w:val="00A73161"/>
    <w:rsid w:val="00A731C4"/>
    <w:rsid w:val="00A731CD"/>
    <w:rsid w:val="00A731F6"/>
    <w:rsid w:val="00A73210"/>
    <w:rsid w:val="00A73227"/>
    <w:rsid w:val="00A73279"/>
    <w:rsid w:val="00A7329B"/>
    <w:rsid w:val="00A73371"/>
    <w:rsid w:val="00A7337A"/>
    <w:rsid w:val="00A733B2"/>
    <w:rsid w:val="00A73477"/>
    <w:rsid w:val="00A73506"/>
    <w:rsid w:val="00A735AB"/>
    <w:rsid w:val="00A736C5"/>
    <w:rsid w:val="00A7375B"/>
    <w:rsid w:val="00A7377B"/>
    <w:rsid w:val="00A73785"/>
    <w:rsid w:val="00A737AD"/>
    <w:rsid w:val="00A7385F"/>
    <w:rsid w:val="00A73983"/>
    <w:rsid w:val="00A73A50"/>
    <w:rsid w:val="00A73A5A"/>
    <w:rsid w:val="00A73AC3"/>
    <w:rsid w:val="00A73BD2"/>
    <w:rsid w:val="00A73CAA"/>
    <w:rsid w:val="00A73CFB"/>
    <w:rsid w:val="00A73D00"/>
    <w:rsid w:val="00A73D65"/>
    <w:rsid w:val="00A73D7E"/>
    <w:rsid w:val="00A73D84"/>
    <w:rsid w:val="00A73DA3"/>
    <w:rsid w:val="00A73DAF"/>
    <w:rsid w:val="00A73E53"/>
    <w:rsid w:val="00A73E7B"/>
    <w:rsid w:val="00A73F40"/>
    <w:rsid w:val="00A7410A"/>
    <w:rsid w:val="00A741C5"/>
    <w:rsid w:val="00A741DB"/>
    <w:rsid w:val="00A741E5"/>
    <w:rsid w:val="00A742B9"/>
    <w:rsid w:val="00A742CF"/>
    <w:rsid w:val="00A74345"/>
    <w:rsid w:val="00A743DA"/>
    <w:rsid w:val="00A743FF"/>
    <w:rsid w:val="00A744CC"/>
    <w:rsid w:val="00A744DF"/>
    <w:rsid w:val="00A74518"/>
    <w:rsid w:val="00A7462F"/>
    <w:rsid w:val="00A7465A"/>
    <w:rsid w:val="00A746D8"/>
    <w:rsid w:val="00A74781"/>
    <w:rsid w:val="00A7478D"/>
    <w:rsid w:val="00A747B0"/>
    <w:rsid w:val="00A747B8"/>
    <w:rsid w:val="00A747C9"/>
    <w:rsid w:val="00A7489C"/>
    <w:rsid w:val="00A749A9"/>
    <w:rsid w:val="00A74A08"/>
    <w:rsid w:val="00A74A14"/>
    <w:rsid w:val="00A74A72"/>
    <w:rsid w:val="00A74B51"/>
    <w:rsid w:val="00A74B8C"/>
    <w:rsid w:val="00A74CA4"/>
    <w:rsid w:val="00A74CDC"/>
    <w:rsid w:val="00A74D60"/>
    <w:rsid w:val="00A74EE7"/>
    <w:rsid w:val="00A74F45"/>
    <w:rsid w:val="00A74FC9"/>
    <w:rsid w:val="00A750D2"/>
    <w:rsid w:val="00A750D7"/>
    <w:rsid w:val="00A75153"/>
    <w:rsid w:val="00A75225"/>
    <w:rsid w:val="00A752F3"/>
    <w:rsid w:val="00A75315"/>
    <w:rsid w:val="00A75355"/>
    <w:rsid w:val="00A7540D"/>
    <w:rsid w:val="00A7548F"/>
    <w:rsid w:val="00A754CE"/>
    <w:rsid w:val="00A754DB"/>
    <w:rsid w:val="00A755A9"/>
    <w:rsid w:val="00A75732"/>
    <w:rsid w:val="00A7573A"/>
    <w:rsid w:val="00A7578F"/>
    <w:rsid w:val="00A757B5"/>
    <w:rsid w:val="00A757EF"/>
    <w:rsid w:val="00A75820"/>
    <w:rsid w:val="00A7582F"/>
    <w:rsid w:val="00A75867"/>
    <w:rsid w:val="00A758C4"/>
    <w:rsid w:val="00A7590E"/>
    <w:rsid w:val="00A75936"/>
    <w:rsid w:val="00A75943"/>
    <w:rsid w:val="00A759E7"/>
    <w:rsid w:val="00A75A42"/>
    <w:rsid w:val="00A75A89"/>
    <w:rsid w:val="00A75B0A"/>
    <w:rsid w:val="00A75B69"/>
    <w:rsid w:val="00A75B8F"/>
    <w:rsid w:val="00A75C7D"/>
    <w:rsid w:val="00A75DEC"/>
    <w:rsid w:val="00A75E50"/>
    <w:rsid w:val="00A75ED8"/>
    <w:rsid w:val="00A75EEB"/>
    <w:rsid w:val="00A75F0A"/>
    <w:rsid w:val="00A75F97"/>
    <w:rsid w:val="00A7608D"/>
    <w:rsid w:val="00A760B6"/>
    <w:rsid w:val="00A760CF"/>
    <w:rsid w:val="00A76122"/>
    <w:rsid w:val="00A76191"/>
    <w:rsid w:val="00A762AF"/>
    <w:rsid w:val="00A763C2"/>
    <w:rsid w:val="00A76467"/>
    <w:rsid w:val="00A76517"/>
    <w:rsid w:val="00A76563"/>
    <w:rsid w:val="00A76655"/>
    <w:rsid w:val="00A7667D"/>
    <w:rsid w:val="00A76683"/>
    <w:rsid w:val="00A76718"/>
    <w:rsid w:val="00A76864"/>
    <w:rsid w:val="00A76867"/>
    <w:rsid w:val="00A76878"/>
    <w:rsid w:val="00A768D8"/>
    <w:rsid w:val="00A769CC"/>
    <w:rsid w:val="00A769ED"/>
    <w:rsid w:val="00A769F7"/>
    <w:rsid w:val="00A76B4E"/>
    <w:rsid w:val="00A76B7C"/>
    <w:rsid w:val="00A76B9D"/>
    <w:rsid w:val="00A76C32"/>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13"/>
    <w:rsid w:val="00A77230"/>
    <w:rsid w:val="00A7729C"/>
    <w:rsid w:val="00A772BE"/>
    <w:rsid w:val="00A772D9"/>
    <w:rsid w:val="00A773D2"/>
    <w:rsid w:val="00A7748D"/>
    <w:rsid w:val="00A774FD"/>
    <w:rsid w:val="00A7753C"/>
    <w:rsid w:val="00A77548"/>
    <w:rsid w:val="00A77568"/>
    <w:rsid w:val="00A77574"/>
    <w:rsid w:val="00A775B7"/>
    <w:rsid w:val="00A7765B"/>
    <w:rsid w:val="00A7767A"/>
    <w:rsid w:val="00A77696"/>
    <w:rsid w:val="00A778E9"/>
    <w:rsid w:val="00A778F4"/>
    <w:rsid w:val="00A779A4"/>
    <w:rsid w:val="00A779E2"/>
    <w:rsid w:val="00A77A09"/>
    <w:rsid w:val="00A77A26"/>
    <w:rsid w:val="00A77ADF"/>
    <w:rsid w:val="00A77AFD"/>
    <w:rsid w:val="00A77BCB"/>
    <w:rsid w:val="00A77C28"/>
    <w:rsid w:val="00A77C2C"/>
    <w:rsid w:val="00A77C2F"/>
    <w:rsid w:val="00A77C55"/>
    <w:rsid w:val="00A77CAE"/>
    <w:rsid w:val="00A77CC7"/>
    <w:rsid w:val="00A77CEE"/>
    <w:rsid w:val="00A77D5F"/>
    <w:rsid w:val="00A77EBC"/>
    <w:rsid w:val="00A77F44"/>
    <w:rsid w:val="00A77F71"/>
    <w:rsid w:val="00A8002C"/>
    <w:rsid w:val="00A800B1"/>
    <w:rsid w:val="00A800B6"/>
    <w:rsid w:val="00A800DE"/>
    <w:rsid w:val="00A80204"/>
    <w:rsid w:val="00A8036D"/>
    <w:rsid w:val="00A803DA"/>
    <w:rsid w:val="00A80422"/>
    <w:rsid w:val="00A80498"/>
    <w:rsid w:val="00A804A7"/>
    <w:rsid w:val="00A804CD"/>
    <w:rsid w:val="00A804D3"/>
    <w:rsid w:val="00A80557"/>
    <w:rsid w:val="00A8056F"/>
    <w:rsid w:val="00A805B5"/>
    <w:rsid w:val="00A805CB"/>
    <w:rsid w:val="00A8061D"/>
    <w:rsid w:val="00A80661"/>
    <w:rsid w:val="00A806E3"/>
    <w:rsid w:val="00A806EC"/>
    <w:rsid w:val="00A807C8"/>
    <w:rsid w:val="00A807E7"/>
    <w:rsid w:val="00A80899"/>
    <w:rsid w:val="00A808CC"/>
    <w:rsid w:val="00A809AC"/>
    <w:rsid w:val="00A80A99"/>
    <w:rsid w:val="00A80ABD"/>
    <w:rsid w:val="00A80AEA"/>
    <w:rsid w:val="00A80B39"/>
    <w:rsid w:val="00A80BD6"/>
    <w:rsid w:val="00A80BF1"/>
    <w:rsid w:val="00A80C31"/>
    <w:rsid w:val="00A80CA7"/>
    <w:rsid w:val="00A80D84"/>
    <w:rsid w:val="00A80D8A"/>
    <w:rsid w:val="00A80DC2"/>
    <w:rsid w:val="00A80DC4"/>
    <w:rsid w:val="00A80DDE"/>
    <w:rsid w:val="00A80E0E"/>
    <w:rsid w:val="00A80E9B"/>
    <w:rsid w:val="00A80F39"/>
    <w:rsid w:val="00A81019"/>
    <w:rsid w:val="00A810EB"/>
    <w:rsid w:val="00A81150"/>
    <w:rsid w:val="00A8115D"/>
    <w:rsid w:val="00A81167"/>
    <w:rsid w:val="00A8119B"/>
    <w:rsid w:val="00A8127A"/>
    <w:rsid w:val="00A812C5"/>
    <w:rsid w:val="00A81335"/>
    <w:rsid w:val="00A8135F"/>
    <w:rsid w:val="00A813F2"/>
    <w:rsid w:val="00A81422"/>
    <w:rsid w:val="00A815B1"/>
    <w:rsid w:val="00A81608"/>
    <w:rsid w:val="00A81637"/>
    <w:rsid w:val="00A81651"/>
    <w:rsid w:val="00A816BD"/>
    <w:rsid w:val="00A8175E"/>
    <w:rsid w:val="00A817D4"/>
    <w:rsid w:val="00A81822"/>
    <w:rsid w:val="00A8187B"/>
    <w:rsid w:val="00A81888"/>
    <w:rsid w:val="00A818E3"/>
    <w:rsid w:val="00A819CF"/>
    <w:rsid w:val="00A81A4D"/>
    <w:rsid w:val="00A81A7B"/>
    <w:rsid w:val="00A81A9E"/>
    <w:rsid w:val="00A81AA6"/>
    <w:rsid w:val="00A81B62"/>
    <w:rsid w:val="00A81BFB"/>
    <w:rsid w:val="00A81C38"/>
    <w:rsid w:val="00A81D27"/>
    <w:rsid w:val="00A81D30"/>
    <w:rsid w:val="00A81D33"/>
    <w:rsid w:val="00A81DDB"/>
    <w:rsid w:val="00A81F14"/>
    <w:rsid w:val="00A81F89"/>
    <w:rsid w:val="00A81FC3"/>
    <w:rsid w:val="00A81FD4"/>
    <w:rsid w:val="00A82180"/>
    <w:rsid w:val="00A821A3"/>
    <w:rsid w:val="00A82284"/>
    <w:rsid w:val="00A82293"/>
    <w:rsid w:val="00A823A5"/>
    <w:rsid w:val="00A82411"/>
    <w:rsid w:val="00A824CF"/>
    <w:rsid w:val="00A824F2"/>
    <w:rsid w:val="00A82509"/>
    <w:rsid w:val="00A8256F"/>
    <w:rsid w:val="00A825B4"/>
    <w:rsid w:val="00A825E7"/>
    <w:rsid w:val="00A82648"/>
    <w:rsid w:val="00A826F1"/>
    <w:rsid w:val="00A82765"/>
    <w:rsid w:val="00A827D0"/>
    <w:rsid w:val="00A82886"/>
    <w:rsid w:val="00A8294B"/>
    <w:rsid w:val="00A829C0"/>
    <w:rsid w:val="00A829CB"/>
    <w:rsid w:val="00A82A54"/>
    <w:rsid w:val="00A82AA8"/>
    <w:rsid w:val="00A82AEF"/>
    <w:rsid w:val="00A82B8D"/>
    <w:rsid w:val="00A82BAF"/>
    <w:rsid w:val="00A82C0B"/>
    <w:rsid w:val="00A82D3A"/>
    <w:rsid w:val="00A82E7C"/>
    <w:rsid w:val="00A82EF3"/>
    <w:rsid w:val="00A82EF8"/>
    <w:rsid w:val="00A82F06"/>
    <w:rsid w:val="00A82F89"/>
    <w:rsid w:val="00A82FF3"/>
    <w:rsid w:val="00A82FF5"/>
    <w:rsid w:val="00A82FFC"/>
    <w:rsid w:val="00A8318D"/>
    <w:rsid w:val="00A832C2"/>
    <w:rsid w:val="00A83361"/>
    <w:rsid w:val="00A8337A"/>
    <w:rsid w:val="00A833ED"/>
    <w:rsid w:val="00A834AB"/>
    <w:rsid w:val="00A83518"/>
    <w:rsid w:val="00A83545"/>
    <w:rsid w:val="00A83577"/>
    <w:rsid w:val="00A835F7"/>
    <w:rsid w:val="00A83621"/>
    <w:rsid w:val="00A836E3"/>
    <w:rsid w:val="00A83725"/>
    <w:rsid w:val="00A83742"/>
    <w:rsid w:val="00A8381E"/>
    <w:rsid w:val="00A8382D"/>
    <w:rsid w:val="00A839C7"/>
    <w:rsid w:val="00A839DF"/>
    <w:rsid w:val="00A83A76"/>
    <w:rsid w:val="00A83ADC"/>
    <w:rsid w:val="00A83C5F"/>
    <w:rsid w:val="00A83C74"/>
    <w:rsid w:val="00A83C8D"/>
    <w:rsid w:val="00A83D0B"/>
    <w:rsid w:val="00A83D12"/>
    <w:rsid w:val="00A83E8A"/>
    <w:rsid w:val="00A83EDB"/>
    <w:rsid w:val="00A83F68"/>
    <w:rsid w:val="00A83F6B"/>
    <w:rsid w:val="00A8402B"/>
    <w:rsid w:val="00A840DA"/>
    <w:rsid w:val="00A8414F"/>
    <w:rsid w:val="00A841AB"/>
    <w:rsid w:val="00A84223"/>
    <w:rsid w:val="00A8422D"/>
    <w:rsid w:val="00A8426F"/>
    <w:rsid w:val="00A84382"/>
    <w:rsid w:val="00A84410"/>
    <w:rsid w:val="00A8447D"/>
    <w:rsid w:val="00A844A5"/>
    <w:rsid w:val="00A844B5"/>
    <w:rsid w:val="00A844BA"/>
    <w:rsid w:val="00A844F1"/>
    <w:rsid w:val="00A845AE"/>
    <w:rsid w:val="00A8463F"/>
    <w:rsid w:val="00A84692"/>
    <w:rsid w:val="00A846E8"/>
    <w:rsid w:val="00A8475A"/>
    <w:rsid w:val="00A84792"/>
    <w:rsid w:val="00A847DD"/>
    <w:rsid w:val="00A84833"/>
    <w:rsid w:val="00A84857"/>
    <w:rsid w:val="00A8489F"/>
    <w:rsid w:val="00A848D1"/>
    <w:rsid w:val="00A848E7"/>
    <w:rsid w:val="00A8492E"/>
    <w:rsid w:val="00A84A0C"/>
    <w:rsid w:val="00A84B59"/>
    <w:rsid w:val="00A84BD3"/>
    <w:rsid w:val="00A84BE6"/>
    <w:rsid w:val="00A84C38"/>
    <w:rsid w:val="00A84CF4"/>
    <w:rsid w:val="00A84D01"/>
    <w:rsid w:val="00A84DDC"/>
    <w:rsid w:val="00A84E32"/>
    <w:rsid w:val="00A84F84"/>
    <w:rsid w:val="00A84FC1"/>
    <w:rsid w:val="00A84FFC"/>
    <w:rsid w:val="00A8502E"/>
    <w:rsid w:val="00A85097"/>
    <w:rsid w:val="00A850A7"/>
    <w:rsid w:val="00A85181"/>
    <w:rsid w:val="00A85204"/>
    <w:rsid w:val="00A85248"/>
    <w:rsid w:val="00A8527A"/>
    <w:rsid w:val="00A85316"/>
    <w:rsid w:val="00A85370"/>
    <w:rsid w:val="00A853E6"/>
    <w:rsid w:val="00A853ED"/>
    <w:rsid w:val="00A85449"/>
    <w:rsid w:val="00A856E6"/>
    <w:rsid w:val="00A85740"/>
    <w:rsid w:val="00A857D8"/>
    <w:rsid w:val="00A859C5"/>
    <w:rsid w:val="00A85A1F"/>
    <w:rsid w:val="00A85B09"/>
    <w:rsid w:val="00A85B69"/>
    <w:rsid w:val="00A85BF1"/>
    <w:rsid w:val="00A85C3A"/>
    <w:rsid w:val="00A85C6C"/>
    <w:rsid w:val="00A85C70"/>
    <w:rsid w:val="00A85C9B"/>
    <w:rsid w:val="00A85D6B"/>
    <w:rsid w:val="00A85DBD"/>
    <w:rsid w:val="00A85E18"/>
    <w:rsid w:val="00A85E24"/>
    <w:rsid w:val="00A85EA5"/>
    <w:rsid w:val="00A85EB5"/>
    <w:rsid w:val="00A85FCC"/>
    <w:rsid w:val="00A861B4"/>
    <w:rsid w:val="00A86235"/>
    <w:rsid w:val="00A86332"/>
    <w:rsid w:val="00A86337"/>
    <w:rsid w:val="00A86373"/>
    <w:rsid w:val="00A8638F"/>
    <w:rsid w:val="00A863A1"/>
    <w:rsid w:val="00A863FD"/>
    <w:rsid w:val="00A86401"/>
    <w:rsid w:val="00A864A4"/>
    <w:rsid w:val="00A8658D"/>
    <w:rsid w:val="00A865A6"/>
    <w:rsid w:val="00A865BE"/>
    <w:rsid w:val="00A865D7"/>
    <w:rsid w:val="00A86651"/>
    <w:rsid w:val="00A86659"/>
    <w:rsid w:val="00A866DC"/>
    <w:rsid w:val="00A8676E"/>
    <w:rsid w:val="00A867B5"/>
    <w:rsid w:val="00A867CE"/>
    <w:rsid w:val="00A86898"/>
    <w:rsid w:val="00A8690F"/>
    <w:rsid w:val="00A86973"/>
    <w:rsid w:val="00A86B62"/>
    <w:rsid w:val="00A86B63"/>
    <w:rsid w:val="00A86D0E"/>
    <w:rsid w:val="00A86D12"/>
    <w:rsid w:val="00A86E33"/>
    <w:rsid w:val="00A86E80"/>
    <w:rsid w:val="00A86FAE"/>
    <w:rsid w:val="00A87064"/>
    <w:rsid w:val="00A870AF"/>
    <w:rsid w:val="00A87108"/>
    <w:rsid w:val="00A87112"/>
    <w:rsid w:val="00A87145"/>
    <w:rsid w:val="00A872F3"/>
    <w:rsid w:val="00A87331"/>
    <w:rsid w:val="00A87376"/>
    <w:rsid w:val="00A87438"/>
    <w:rsid w:val="00A874E7"/>
    <w:rsid w:val="00A8755F"/>
    <w:rsid w:val="00A87574"/>
    <w:rsid w:val="00A8757B"/>
    <w:rsid w:val="00A8758E"/>
    <w:rsid w:val="00A87593"/>
    <w:rsid w:val="00A875DD"/>
    <w:rsid w:val="00A87608"/>
    <w:rsid w:val="00A876A5"/>
    <w:rsid w:val="00A87746"/>
    <w:rsid w:val="00A87790"/>
    <w:rsid w:val="00A8786E"/>
    <w:rsid w:val="00A878F5"/>
    <w:rsid w:val="00A8797F"/>
    <w:rsid w:val="00A87A43"/>
    <w:rsid w:val="00A87AFB"/>
    <w:rsid w:val="00A87B9C"/>
    <w:rsid w:val="00A87E55"/>
    <w:rsid w:val="00A87EA0"/>
    <w:rsid w:val="00A87EA7"/>
    <w:rsid w:val="00A90111"/>
    <w:rsid w:val="00A9015F"/>
    <w:rsid w:val="00A90199"/>
    <w:rsid w:val="00A901C2"/>
    <w:rsid w:val="00A902B6"/>
    <w:rsid w:val="00A902DE"/>
    <w:rsid w:val="00A902E1"/>
    <w:rsid w:val="00A90390"/>
    <w:rsid w:val="00A90445"/>
    <w:rsid w:val="00A90469"/>
    <w:rsid w:val="00A90481"/>
    <w:rsid w:val="00A905B0"/>
    <w:rsid w:val="00A905B7"/>
    <w:rsid w:val="00A90632"/>
    <w:rsid w:val="00A90635"/>
    <w:rsid w:val="00A907B8"/>
    <w:rsid w:val="00A90850"/>
    <w:rsid w:val="00A9093B"/>
    <w:rsid w:val="00A90966"/>
    <w:rsid w:val="00A90970"/>
    <w:rsid w:val="00A90972"/>
    <w:rsid w:val="00A909F7"/>
    <w:rsid w:val="00A90ADC"/>
    <w:rsid w:val="00A90B03"/>
    <w:rsid w:val="00A90B4A"/>
    <w:rsid w:val="00A90B4F"/>
    <w:rsid w:val="00A90B73"/>
    <w:rsid w:val="00A90C28"/>
    <w:rsid w:val="00A90D6F"/>
    <w:rsid w:val="00A90DFB"/>
    <w:rsid w:val="00A90E9C"/>
    <w:rsid w:val="00A90EBD"/>
    <w:rsid w:val="00A90EC1"/>
    <w:rsid w:val="00A90F7C"/>
    <w:rsid w:val="00A9111C"/>
    <w:rsid w:val="00A91160"/>
    <w:rsid w:val="00A9118E"/>
    <w:rsid w:val="00A911BD"/>
    <w:rsid w:val="00A9121B"/>
    <w:rsid w:val="00A9130C"/>
    <w:rsid w:val="00A9132E"/>
    <w:rsid w:val="00A913D2"/>
    <w:rsid w:val="00A91425"/>
    <w:rsid w:val="00A91449"/>
    <w:rsid w:val="00A914AB"/>
    <w:rsid w:val="00A91541"/>
    <w:rsid w:val="00A917AF"/>
    <w:rsid w:val="00A917ED"/>
    <w:rsid w:val="00A91868"/>
    <w:rsid w:val="00A91922"/>
    <w:rsid w:val="00A919B5"/>
    <w:rsid w:val="00A91A4F"/>
    <w:rsid w:val="00A91A64"/>
    <w:rsid w:val="00A91AC8"/>
    <w:rsid w:val="00A91B6E"/>
    <w:rsid w:val="00A91BDE"/>
    <w:rsid w:val="00A91C63"/>
    <w:rsid w:val="00A91C67"/>
    <w:rsid w:val="00A91D2A"/>
    <w:rsid w:val="00A91D72"/>
    <w:rsid w:val="00A91DF5"/>
    <w:rsid w:val="00A91F1E"/>
    <w:rsid w:val="00A9209F"/>
    <w:rsid w:val="00A920C7"/>
    <w:rsid w:val="00A921F3"/>
    <w:rsid w:val="00A921F7"/>
    <w:rsid w:val="00A922B9"/>
    <w:rsid w:val="00A922F4"/>
    <w:rsid w:val="00A92338"/>
    <w:rsid w:val="00A92364"/>
    <w:rsid w:val="00A923CF"/>
    <w:rsid w:val="00A92432"/>
    <w:rsid w:val="00A92559"/>
    <w:rsid w:val="00A9258C"/>
    <w:rsid w:val="00A9259F"/>
    <w:rsid w:val="00A925D0"/>
    <w:rsid w:val="00A92692"/>
    <w:rsid w:val="00A92763"/>
    <w:rsid w:val="00A9278E"/>
    <w:rsid w:val="00A92896"/>
    <w:rsid w:val="00A929A7"/>
    <w:rsid w:val="00A92AA1"/>
    <w:rsid w:val="00A92AC0"/>
    <w:rsid w:val="00A92C28"/>
    <w:rsid w:val="00A92C52"/>
    <w:rsid w:val="00A92E31"/>
    <w:rsid w:val="00A92E67"/>
    <w:rsid w:val="00A92EDF"/>
    <w:rsid w:val="00A92F2C"/>
    <w:rsid w:val="00A92F74"/>
    <w:rsid w:val="00A92F90"/>
    <w:rsid w:val="00A92FA1"/>
    <w:rsid w:val="00A92FD6"/>
    <w:rsid w:val="00A9303D"/>
    <w:rsid w:val="00A93046"/>
    <w:rsid w:val="00A930AE"/>
    <w:rsid w:val="00A930B0"/>
    <w:rsid w:val="00A93116"/>
    <w:rsid w:val="00A931C7"/>
    <w:rsid w:val="00A931EE"/>
    <w:rsid w:val="00A9320A"/>
    <w:rsid w:val="00A93240"/>
    <w:rsid w:val="00A9324B"/>
    <w:rsid w:val="00A932E0"/>
    <w:rsid w:val="00A93305"/>
    <w:rsid w:val="00A93386"/>
    <w:rsid w:val="00A934E6"/>
    <w:rsid w:val="00A93523"/>
    <w:rsid w:val="00A935B7"/>
    <w:rsid w:val="00A93613"/>
    <w:rsid w:val="00A9361C"/>
    <w:rsid w:val="00A93728"/>
    <w:rsid w:val="00A9376A"/>
    <w:rsid w:val="00A9384A"/>
    <w:rsid w:val="00A9384E"/>
    <w:rsid w:val="00A93866"/>
    <w:rsid w:val="00A938A9"/>
    <w:rsid w:val="00A938B1"/>
    <w:rsid w:val="00A93AC7"/>
    <w:rsid w:val="00A93AF9"/>
    <w:rsid w:val="00A93B27"/>
    <w:rsid w:val="00A93BBA"/>
    <w:rsid w:val="00A93BD4"/>
    <w:rsid w:val="00A93C07"/>
    <w:rsid w:val="00A93CF5"/>
    <w:rsid w:val="00A93DB6"/>
    <w:rsid w:val="00A93E2F"/>
    <w:rsid w:val="00A93E70"/>
    <w:rsid w:val="00A93EBD"/>
    <w:rsid w:val="00A93F5C"/>
    <w:rsid w:val="00A94023"/>
    <w:rsid w:val="00A940EB"/>
    <w:rsid w:val="00A9410A"/>
    <w:rsid w:val="00A9414A"/>
    <w:rsid w:val="00A941B3"/>
    <w:rsid w:val="00A94259"/>
    <w:rsid w:val="00A94315"/>
    <w:rsid w:val="00A94339"/>
    <w:rsid w:val="00A943B0"/>
    <w:rsid w:val="00A943C9"/>
    <w:rsid w:val="00A94499"/>
    <w:rsid w:val="00A944AB"/>
    <w:rsid w:val="00A94539"/>
    <w:rsid w:val="00A94594"/>
    <w:rsid w:val="00A946F7"/>
    <w:rsid w:val="00A947C1"/>
    <w:rsid w:val="00A94835"/>
    <w:rsid w:val="00A9486E"/>
    <w:rsid w:val="00A948C1"/>
    <w:rsid w:val="00A94A30"/>
    <w:rsid w:val="00A94AB3"/>
    <w:rsid w:val="00A94B10"/>
    <w:rsid w:val="00A94B62"/>
    <w:rsid w:val="00A94C5D"/>
    <w:rsid w:val="00A94C87"/>
    <w:rsid w:val="00A94E49"/>
    <w:rsid w:val="00A94E6E"/>
    <w:rsid w:val="00A94EB6"/>
    <w:rsid w:val="00A94ECA"/>
    <w:rsid w:val="00A94ED7"/>
    <w:rsid w:val="00A94EE1"/>
    <w:rsid w:val="00A94F49"/>
    <w:rsid w:val="00A94F7B"/>
    <w:rsid w:val="00A95051"/>
    <w:rsid w:val="00A950ED"/>
    <w:rsid w:val="00A9512A"/>
    <w:rsid w:val="00A9512E"/>
    <w:rsid w:val="00A95132"/>
    <w:rsid w:val="00A95195"/>
    <w:rsid w:val="00A951DC"/>
    <w:rsid w:val="00A951FD"/>
    <w:rsid w:val="00A95287"/>
    <w:rsid w:val="00A952DD"/>
    <w:rsid w:val="00A952E8"/>
    <w:rsid w:val="00A95367"/>
    <w:rsid w:val="00A953FE"/>
    <w:rsid w:val="00A95487"/>
    <w:rsid w:val="00A95520"/>
    <w:rsid w:val="00A9553C"/>
    <w:rsid w:val="00A9555E"/>
    <w:rsid w:val="00A95594"/>
    <w:rsid w:val="00A955EA"/>
    <w:rsid w:val="00A9560C"/>
    <w:rsid w:val="00A95675"/>
    <w:rsid w:val="00A9577C"/>
    <w:rsid w:val="00A95990"/>
    <w:rsid w:val="00A95A04"/>
    <w:rsid w:val="00A95A86"/>
    <w:rsid w:val="00A95BAA"/>
    <w:rsid w:val="00A95CCA"/>
    <w:rsid w:val="00A95CD7"/>
    <w:rsid w:val="00A95CE5"/>
    <w:rsid w:val="00A95E21"/>
    <w:rsid w:val="00A95E74"/>
    <w:rsid w:val="00A95EF3"/>
    <w:rsid w:val="00A95F18"/>
    <w:rsid w:val="00A95F21"/>
    <w:rsid w:val="00A95F37"/>
    <w:rsid w:val="00A9601A"/>
    <w:rsid w:val="00A960C8"/>
    <w:rsid w:val="00A9612E"/>
    <w:rsid w:val="00A961CC"/>
    <w:rsid w:val="00A9620F"/>
    <w:rsid w:val="00A96248"/>
    <w:rsid w:val="00A9627E"/>
    <w:rsid w:val="00A9629A"/>
    <w:rsid w:val="00A962C7"/>
    <w:rsid w:val="00A96383"/>
    <w:rsid w:val="00A9638C"/>
    <w:rsid w:val="00A963DC"/>
    <w:rsid w:val="00A9652F"/>
    <w:rsid w:val="00A9660E"/>
    <w:rsid w:val="00A96632"/>
    <w:rsid w:val="00A96636"/>
    <w:rsid w:val="00A9663A"/>
    <w:rsid w:val="00A9667E"/>
    <w:rsid w:val="00A966A6"/>
    <w:rsid w:val="00A966E9"/>
    <w:rsid w:val="00A966EA"/>
    <w:rsid w:val="00A966EB"/>
    <w:rsid w:val="00A96898"/>
    <w:rsid w:val="00A9692F"/>
    <w:rsid w:val="00A96960"/>
    <w:rsid w:val="00A96970"/>
    <w:rsid w:val="00A969D6"/>
    <w:rsid w:val="00A96A87"/>
    <w:rsid w:val="00A96AB5"/>
    <w:rsid w:val="00A96BD7"/>
    <w:rsid w:val="00A96CCC"/>
    <w:rsid w:val="00A96D2F"/>
    <w:rsid w:val="00A96E21"/>
    <w:rsid w:val="00A96EAF"/>
    <w:rsid w:val="00A96EC0"/>
    <w:rsid w:val="00A96EC8"/>
    <w:rsid w:val="00A96EDE"/>
    <w:rsid w:val="00A96EE2"/>
    <w:rsid w:val="00A96F10"/>
    <w:rsid w:val="00A96F73"/>
    <w:rsid w:val="00A96F89"/>
    <w:rsid w:val="00A96FDA"/>
    <w:rsid w:val="00A97127"/>
    <w:rsid w:val="00A971F4"/>
    <w:rsid w:val="00A971F9"/>
    <w:rsid w:val="00A9723A"/>
    <w:rsid w:val="00A9723F"/>
    <w:rsid w:val="00A9724C"/>
    <w:rsid w:val="00A9725A"/>
    <w:rsid w:val="00A97342"/>
    <w:rsid w:val="00A9736F"/>
    <w:rsid w:val="00A973FC"/>
    <w:rsid w:val="00A97441"/>
    <w:rsid w:val="00A974A3"/>
    <w:rsid w:val="00A9754A"/>
    <w:rsid w:val="00A97577"/>
    <w:rsid w:val="00A975F9"/>
    <w:rsid w:val="00A9765A"/>
    <w:rsid w:val="00A97753"/>
    <w:rsid w:val="00A977B5"/>
    <w:rsid w:val="00A978AE"/>
    <w:rsid w:val="00A978B8"/>
    <w:rsid w:val="00A97974"/>
    <w:rsid w:val="00A979CC"/>
    <w:rsid w:val="00A97A81"/>
    <w:rsid w:val="00A97B05"/>
    <w:rsid w:val="00A97B7D"/>
    <w:rsid w:val="00A97CEB"/>
    <w:rsid w:val="00A97D0A"/>
    <w:rsid w:val="00A97DAE"/>
    <w:rsid w:val="00A97E4B"/>
    <w:rsid w:val="00A97E6F"/>
    <w:rsid w:val="00A97F64"/>
    <w:rsid w:val="00A97F70"/>
    <w:rsid w:val="00A97F94"/>
    <w:rsid w:val="00A97FF1"/>
    <w:rsid w:val="00AA0136"/>
    <w:rsid w:val="00AA013F"/>
    <w:rsid w:val="00AA01DC"/>
    <w:rsid w:val="00AA0222"/>
    <w:rsid w:val="00AA027F"/>
    <w:rsid w:val="00AA028B"/>
    <w:rsid w:val="00AA031E"/>
    <w:rsid w:val="00AA0370"/>
    <w:rsid w:val="00AA0390"/>
    <w:rsid w:val="00AA03A5"/>
    <w:rsid w:val="00AA03E4"/>
    <w:rsid w:val="00AA0435"/>
    <w:rsid w:val="00AA05A8"/>
    <w:rsid w:val="00AA05C0"/>
    <w:rsid w:val="00AA06E3"/>
    <w:rsid w:val="00AA0799"/>
    <w:rsid w:val="00AA07B7"/>
    <w:rsid w:val="00AA07C6"/>
    <w:rsid w:val="00AA08BE"/>
    <w:rsid w:val="00AA08DC"/>
    <w:rsid w:val="00AA08E7"/>
    <w:rsid w:val="00AA0915"/>
    <w:rsid w:val="00AA0985"/>
    <w:rsid w:val="00AA09DE"/>
    <w:rsid w:val="00AA09E1"/>
    <w:rsid w:val="00AA0A41"/>
    <w:rsid w:val="00AA0A6A"/>
    <w:rsid w:val="00AA0A89"/>
    <w:rsid w:val="00AA0AD4"/>
    <w:rsid w:val="00AA0BCA"/>
    <w:rsid w:val="00AA0C9A"/>
    <w:rsid w:val="00AA0CA7"/>
    <w:rsid w:val="00AA0CD2"/>
    <w:rsid w:val="00AA0D6F"/>
    <w:rsid w:val="00AA0DB1"/>
    <w:rsid w:val="00AA0DFB"/>
    <w:rsid w:val="00AA0EAF"/>
    <w:rsid w:val="00AA0F05"/>
    <w:rsid w:val="00AA1032"/>
    <w:rsid w:val="00AA104F"/>
    <w:rsid w:val="00AA10DC"/>
    <w:rsid w:val="00AA10DD"/>
    <w:rsid w:val="00AA10FD"/>
    <w:rsid w:val="00AA114E"/>
    <w:rsid w:val="00AA117F"/>
    <w:rsid w:val="00AA119B"/>
    <w:rsid w:val="00AA1205"/>
    <w:rsid w:val="00AA1273"/>
    <w:rsid w:val="00AA1295"/>
    <w:rsid w:val="00AA12A4"/>
    <w:rsid w:val="00AA12C5"/>
    <w:rsid w:val="00AA12CC"/>
    <w:rsid w:val="00AA13F5"/>
    <w:rsid w:val="00AA1473"/>
    <w:rsid w:val="00AA15AA"/>
    <w:rsid w:val="00AA15D1"/>
    <w:rsid w:val="00AA1602"/>
    <w:rsid w:val="00AA16A9"/>
    <w:rsid w:val="00AA17B6"/>
    <w:rsid w:val="00AA17FA"/>
    <w:rsid w:val="00AA1831"/>
    <w:rsid w:val="00AA1848"/>
    <w:rsid w:val="00AA1855"/>
    <w:rsid w:val="00AA18B6"/>
    <w:rsid w:val="00AA18D5"/>
    <w:rsid w:val="00AA199E"/>
    <w:rsid w:val="00AA19EE"/>
    <w:rsid w:val="00AA1A0E"/>
    <w:rsid w:val="00AA1A95"/>
    <w:rsid w:val="00AA1AB6"/>
    <w:rsid w:val="00AA1B22"/>
    <w:rsid w:val="00AA1B37"/>
    <w:rsid w:val="00AA1B40"/>
    <w:rsid w:val="00AA1B61"/>
    <w:rsid w:val="00AA1B92"/>
    <w:rsid w:val="00AA1CCD"/>
    <w:rsid w:val="00AA1CFE"/>
    <w:rsid w:val="00AA1D25"/>
    <w:rsid w:val="00AA1D5F"/>
    <w:rsid w:val="00AA1D83"/>
    <w:rsid w:val="00AA1DE2"/>
    <w:rsid w:val="00AA1E01"/>
    <w:rsid w:val="00AA1E39"/>
    <w:rsid w:val="00AA1E7D"/>
    <w:rsid w:val="00AA1F44"/>
    <w:rsid w:val="00AA1F92"/>
    <w:rsid w:val="00AA1FC3"/>
    <w:rsid w:val="00AA2063"/>
    <w:rsid w:val="00AA209C"/>
    <w:rsid w:val="00AA2165"/>
    <w:rsid w:val="00AA2236"/>
    <w:rsid w:val="00AA22BA"/>
    <w:rsid w:val="00AA22C2"/>
    <w:rsid w:val="00AA22F1"/>
    <w:rsid w:val="00AA230E"/>
    <w:rsid w:val="00AA2310"/>
    <w:rsid w:val="00AA248C"/>
    <w:rsid w:val="00AA2524"/>
    <w:rsid w:val="00AA25E9"/>
    <w:rsid w:val="00AA260F"/>
    <w:rsid w:val="00AA2652"/>
    <w:rsid w:val="00AA26D4"/>
    <w:rsid w:val="00AA2822"/>
    <w:rsid w:val="00AA28AA"/>
    <w:rsid w:val="00AA296D"/>
    <w:rsid w:val="00AA29A3"/>
    <w:rsid w:val="00AA29B6"/>
    <w:rsid w:val="00AA2A30"/>
    <w:rsid w:val="00AA2A68"/>
    <w:rsid w:val="00AA2AF7"/>
    <w:rsid w:val="00AA2B20"/>
    <w:rsid w:val="00AA2C29"/>
    <w:rsid w:val="00AA2CF8"/>
    <w:rsid w:val="00AA2CFC"/>
    <w:rsid w:val="00AA2D3A"/>
    <w:rsid w:val="00AA2D41"/>
    <w:rsid w:val="00AA2D62"/>
    <w:rsid w:val="00AA2DEC"/>
    <w:rsid w:val="00AA2F15"/>
    <w:rsid w:val="00AA2F22"/>
    <w:rsid w:val="00AA3133"/>
    <w:rsid w:val="00AA321A"/>
    <w:rsid w:val="00AA32B5"/>
    <w:rsid w:val="00AA32C8"/>
    <w:rsid w:val="00AA32D6"/>
    <w:rsid w:val="00AA338C"/>
    <w:rsid w:val="00AA343A"/>
    <w:rsid w:val="00AA348B"/>
    <w:rsid w:val="00AA34F4"/>
    <w:rsid w:val="00AA3573"/>
    <w:rsid w:val="00AA35DF"/>
    <w:rsid w:val="00AA35ED"/>
    <w:rsid w:val="00AA361F"/>
    <w:rsid w:val="00AA3641"/>
    <w:rsid w:val="00AA365A"/>
    <w:rsid w:val="00AA3706"/>
    <w:rsid w:val="00AA3747"/>
    <w:rsid w:val="00AA391F"/>
    <w:rsid w:val="00AA3939"/>
    <w:rsid w:val="00AA397E"/>
    <w:rsid w:val="00AA39F6"/>
    <w:rsid w:val="00AA3A0E"/>
    <w:rsid w:val="00AA3A0F"/>
    <w:rsid w:val="00AA3A2C"/>
    <w:rsid w:val="00AA3A44"/>
    <w:rsid w:val="00AA3AB2"/>
    <w:rsid w:val="00AA3AC4"/>
    <w:rsid w:val="00AA3ACE"/>
    <w:rsid w:val="00AA3B6D"/>
    <w:rsid w:val="00AA3C64"/>
    <w:rsid w:val="00AA3C95"/>
    <w:rsid w:val="00AA3CEE"/>
    <w:rsid w:val="00AA3D47"/>
    <w:rsid w:val="00AA3DF0"/>
    <w:rsid w:val="00AA3E5A"/>
    <w:rsid w:val="00AA3F1C"/>
    <w:rsid w:val="00AA3FB4"/>
    <w:rsid w:val="00AA402E"/>
    <w:rsid w:val="00AA40C6"/>
    <w:rsid w:val="00AA40DC"/>
    <w:rsid w:val="00AA4126"/>
    <w:rsid w:val="00AA41CA"/>
    <w:rsid w:val="00AA4256"/>
    <w:rsid w:val="00AA4258"/>
    <w:rsid w:val="00AA4271"/>
    <w:rsid w:val="00AA4361"/>
    <w:rsid w:val="00AA454B"/>
    <w:rsid w:val="00AA45C4"/>
    <w:rsid w:val="00AA461D"/>
    <w:rsid w:val="00AA46D4"/>
    <w:rsid w:val="00AA47F6"/>
    <w:rsid w:val="00AA49F6"/>
    <w:rsid w:val="00AA49F8"/>
    <w:rsid w:val="00AA4ADE"/>
    <w:rsid w:val="00AA4B1A"/>
    <w:rsid w:val="00AA4BC6"/>
    <w:rsid w:val="00AA4BEC"/>
    <w:rsid w:val="00AA4BED"/>
    <w:rsid w:val="00AA4CB3"/>
    <w:rsid w:val="00AA4CE8"/>
    <w:rsid w:val="00AA4D04"/>
    <w:rsid w:val="00AA4DD2"/>
    <w:rsid w:val="00AA4DDA"/>
    <w:rsid w:val="00AA4DEC"/>
    <w:rsid w:val="00AA4E31"/>
    <w:rsid w:val="00AA4EC6"/>
    <w:rsid w:val="00AA4FA2"/>
    <w:rsid w:val="00AA5008"/>
    <w:rsid w:val="00AA5193"/>
    <w:rsid w:val="00AA51F9"/>
    <w:rsid w:val="00AA5398"/>
    <w:rsid w:val="00AA53ED"/>
    <w:rsid w:val="00AA553E"/>
    <w:rsid w:val="00AA554E"/>
    <w:rsid w:val="00AA5625"/>
    <w:rsid w:val="00AA5660"/>
    <w:rsid w:val="00AA56AC"/>
    <w:rsid w:val="00AA571D"/>
    <w:rsid w:val="00AA57E1"/>
    <w:rsid w:val="00AA5816"/>
    <w:rsid w:val="00AA5829"/>
    <w:rsid w:val="00AA5841"/>
    <w:rsid w:val="00AA58F0"/>
    <w:rsid w:val="00AA5911"/>
    <w:rsid w:val="00AA5962"/>
    <w:rsid w:val="00AA5998"/>
    <w:rsid w:val="00AA5999"/>
    <w:rsid w:val="00AA59FA"/>
    <w:rsid w:val="00AA5A0F"/>
    <w:rsid w:val="00AA5A31"/>
    <w:rsid w:val="00AA5A63"/>
    <w:rsid w:val="00AA5AD3"/>
    <w:rsid w:val="00AA5BE9"/>
    <w:rsid w:val="00AA5DAB"/>
    <w:rsid w:val="00AA5DAE"/>
    <w:rsid w:val="00AA5DC6"/>
    <w:rsid w:val="00AA5E47"/>
    <w:rsid w:val="00AA6125"/>
    <w:rsid w:val="00AA61D7"/>
    <w:rsid w:val="00AA61F4"/>
    <w:rsid w:val="00AA61FC"/>
    <w:rsid w:val="00AA61FD"/>
    <w:rsid w:val="00AA6317"/>
    <w:rsid w:val="00AA6328"/>
    <w:rsid w:val="00AA6344"/>
    <w:rsid w:val="00AA6376"/>
    <w:rsid w:val="00AA63C6"/>
    <w:rsid w:val="00AA647F"/>
    <w:rsid w:val="00AA6490"/>
    <w:rsid w:val="00AA64A2"/>
    <w:rsid w:val="00AA6580"/>
    <w:rsid w:val="00AA65C9"/>
    <w:rsid w:val="00AA6641"/>
    <w:rsid w:val="00AA672D"/>
    <w:rsid w:val="00AA679F"/>
    <w:rsid w:val="00AA68B2"/>
    <w:rsid w:val="00AA68E6"/>
    <w:rsid w:val="00AA6935"/>
    <w:rsid w:val="00AA6B32"/>
    <w:rsid w:val="00AA6B56"/>
    <w:rsid w:val="00AA6B5B"/>
    <w:rsid w:val="00AA6B83"/>
    <w:rsid w:val="00AA6B8C"/>
    <w:rsid w:val="00AA6CAF"/>
    <w:rsid w:val="00AA6CDB"/>
    <w:rsid w:val="00AA6D10"/>
    <w:rsid w:val="00AA6D47"/>
    <w:rsid w:val="00AA6D55"/>
    <w:rsid w:val="00AA6DCB"/>
    <w:rsid w:val="00AA6E1C"/>
    <w:rsid w:val="00AA6FA2"/>
    <w:rsid w:val="00AA6FE0"/>
    <w:rsid w:val="00AA7021"/>
    <w:rsid w:val="00AA7071"/>
    <w:rsid w:val="00AA7167"/>
    <w:rsid w:val="00AA71F3"/>
    <w:rsid w:val="00AA7226"/>
    <w:rsid w:val="00AA723B"/>
    <w:rsid w:val="00AA7241"/>
    <w:rsid w:val="00AA7309"/>
    <w:rsid w:val="00AA7314"/>
    <w:rsid w:val="00AA7334"/>
    <w:rsid w:val="00AA7345"/>
    <w:rsid w:val="00AA7487"/>
    <w:rsid w:val="00AA7530"/>
    <w:rsid w:val="00AA7531"/>
    <w:rsid w:val="00AA754D"/>
    <w:rsid w:val="00AA76A6"/>
    <w:rsid w:val="00AA774B"/>
    <w:rsid w:val="00AA7A28"/>
    <w:rsid w:val="00AA7B1E"/>
    <w:rsid w:val="00AA7BF4"/>
    <w:rsid w:val="00AA7C55"/>
    <w:rsid w:val="00AA7CD4"/>
    <w:rsid w:val="00AA7D3F"/>
    <w:rsid w:val="00AA7D60"/>
    <w:rsid w:val="00AA7D79"/>
    <w:rsid w:val="00AA7DA9"/>
    <w:rsid w:val="00AA7E20"/>
    <w:rsid w:val="00AA7EAA"/>
    <w:rsid w:val="00AB0028"/>
    <w:rsid w:val="00AB0057"/>
    <w:rsid w:val="00AB006B"/>
    <w:rsid w:val="00AB0075"/>
    <w:rsid w:val="00AB00BA"/>
    <w:rsid w:val="00AB00D0"/>
    <w:rsid w:val="00AB014F"/>
    <w:rsid w:val="00AB015D"/>
    <w:rsid w:val="00AB0202"/>
    <w:rsid w:val="00AB0261"/>
    <w:rsid w:val="00AB035D"/>
    <w:rsid w:val="00AB044F"/>
    <w:rsid w:val="00AB04E8"/>
    <w:rsid w:val="00AB04FA"/>
    <w:rsid w:val="00AB0513"/>
    <w:rsid w:val="00AB058E"/>
    <w:rsid w:val="00AB0622"/>
    <w:rsid w:val="00AB0647"/>
    <w:rsid w:val="00AB0664"/>
    <w:rsid w:val="00AB06FF"/>
    <w:rsid w:val="00AB0711"/>
    <w:rsid w:val="00AB0821"/>
    <w:rsid w:val="00AB0838"/>
    <w:rsid w:val="00AB0859"/>
    <w:rsid w:val="00AB0888"/>
    <w:rsid w:val="00AB0889"/>
    <w:rsid w:val="00AB08D2"/>
    <w:rsid w:val="00AB092B"/>
    <w:rsid w:val="00AB09DE"/>
    <w:rsid w:val="00AB09EB"/>
    <w:rsid w:val="00AB0A24"/>
    <w:rsid w:val="00AB0A94"/>
    <w:rsid w:val="00AB0C6B"/>
    <w:rsid w:val="00AB0C9F"/>
    <w:rsid w:val="00AB0D16"/>
    <w:rsid w:val="00AB0D58"/>
    <w:rsid w:val="00AB0E9E"/>
    <w:rsid w:val="00AB0EFA"/>
    <w:rsid w:val="00AB0EFB"/>
    <w:rsid w:val="00AB0F24"/>
    <w:rsid w:val="00AB0FBC"/>
    <w:rsid w:val="00AB1195"/>
    <w:rsid w:val="00AB1262"/>
    <w:rsid w:val="00AB1289"/>
    <w:rsid w:val="00AB12A0"/>
    <w:rsid w:val="00AB134F"/>
    <w:rsid w:val="00AB1370"/>
    <w:rsid w:val="00AB1474"/>
    <w:rsid w:val="00AB14CC"/>
    <w:rsid w:val="00AB1500"/>
    <w:rsid w:val="00AB1521"/>
    <w:rsid w:val="00AB15AE"/>
    <w:rsid w:val="00AB1622"/>
    <w:rsid w:val="00AB16EA"/>
    <w:rsid w:val="00AB17AF"/>
    <w:rsid w:val="00AB17B1"/>
    <w:rsid w:val="00AB18AC"/>
    <w:rsid w:val="00AB1971"/>
    <w:rsid w:val="00AB1988"/>
    <w:rsid w:val="00AB19A0"/>
    <w:rsid w:val="00AB1B40"/>
    <w:rsid w:val="00AB1BF1"/>
    <w:rsid w:val="00AB1C3A"/>
    <w:rsid w:val="00AB1D29"/>
    <w:rsid w:val="00AB1EB3"/>
    <w:rsid w:val="00AB1EE7"/>
    <w:rsid w:val="00AB1F7E"/>
    <w:rsid w:val="00AB1F80"/>
    <w:rsid w:val="00AB2033"/>
    <w:rsid w:val="00AB208D"/>
    <w:rsid w:val="00AB213C"/>
    <w:rsid w:val="00AB2180"/>
    <w:rsid w:val="00AB2273"/>
    <w:rsid w:val="00AB2342"/>
    <w:rsid w:val="00AB235B"/>
    <w:rsid w:val="00AB236D"/>
    <w:rsid w:val="00AB24B3"/>
    <w:rsid w:val="00AB254E"/>
    <w:rsid w:val="00AB2628"/>
    <w:rsid w:val="00AB2703"/>
    <w:rsid w:val="00AB272B"/>
    <w:rsid w:val="00AB27DC"/>
    <w:rsid w:val="00AB2944"/>
    <w:rsid w:val="00AB29DF"/>
    <w:rsid w:val="00AB2A60"/>
    <w:rsid w:val="00AB2C9B"/>
    <w:rsid w:val="00AB2CD1"/>
    <w:rsid w:val="00AB2CDB"/>
    <w:rsid w:val="00AB2D0E"/>
    <w:rsid w:val="00AB2DDE"/>
    <w:rsid w:val="00AB2F48"/>
    <w:rsid w:val="00AB2FBC"/>
    <w:rsid w:val="00AB3010"/>
    <w:rsid w:val="00AB3017"/>
    <w:rsid w:val="00AB315B"/>
    <w:rsid w:val="00AB31C5"/>
    <w:rsid w:val="00AB323C"/>
    <w:rsid w:val="00AB3289"/>
    <w:rsid w:val="00AB33AA"/>
    <w:rsid w:val="00AB33DF"/>
    <w:rsid w:val="00AB33F4"/>
    <w:rsid w:val="00AB342F"/>
    <w:rsid w:val="00AB3503"/>
    <w:rsid w:val="00AB3570"/>
    <w:rsid w:val="00AB35FE"/>
    <w:rsid w:val="00AB3625"/>
    <w:rsid w:val="00AB3663"/>
    <w:rsid w:val="00AB3675"/>
    <w:rsid w:val="00AB36D3"/>
    <w:rsid w:val="00AB373E"/>
    <w:rsid w:val="00AB3769"/>
    <w:rsid w:val="00AB37A5"/>
    <w:rsid w:val="00AB388A"/>
    <w:rsid w:val="00AB390A"/>
    <w:rsid w:val="00AB3979"/>
    <w:rsid w:val="00AB3A3D"/>
    <w:rsid w:val="00AB3A6C"/>
    <w:rsid w:val="00AB3AC4"/>
    <w:rsid w:val="00AB3B67"/>
    <w:rsid w:val="00AB3BB8"/>
    <w:rsid w:val="00AB3C00"/>
    <w:rsid w:val="00AB3C53"/>
    <w:rsid w:val="00AB3C6F"/>
    <w:rsid w:val="00AB3CB6"/>
    <w:rsid w:val="00AB3E50"/>
    <w:rsid w:val="00AB3E91"/>
    <w:rsid w:val="00AB3EDB"/>
    <w:rsid w:val="00AB3F0A"/>
    <w:rsid w:val="00AB3FC6"/>
    <w:rsid w:val="00AB4081"/>
    <w:rsid w:val="00AB4096"/>
    <w:rsid w:val="00AB4099"/>
    <w:rsid w:val="00AB40AD"/>
    <w:rsid w:val="00AB40C9"/>
    <w:rsid w:val="00AB40FF"/>
    <w:rsid w:val="00AB41E0"/>
    <w:rsid w:val="00AB4283"/>
    <w:rsid w:val="00AB42FB"/>
    <w:rsid w:val="00AB43DD"/>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49"/>
    <w:rsid w:val="00AB4977"/>
    <w:rsid w:val="00AB49DE"/>
    <w:rsid w:val="00AB49E3"/>
    <w:rsid w:val="00AB4A58"/>
    <w:rsid w:val="00AB4B1C"/>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D1"/>
    <w:rsid w:val="00AB5207"/>
    <w:rsid w:val="00AB5285"/>
    <w:rsid w:val="00AB52C6"/>
    <w:rsid w:val="00AB52E4"/>
    <w:rsid w:val="00AB5346"/>
    <w:rsid w:val="00AB5390"/>
    <w:rsid w:val="00AB542E"/>
    <w:rsid w:val="00AB5478"/>
    <w:rsid w:val="00AB552D"/>
    <w:rsid w:val="00AB559E"/>
    <w:rsid w:val="00AB5629"/>
    <w:rsid w:val="00AB5702"/>
    <w:rsid w:val="00AB570C"/>
    <w:rsid w:val="00AB5733"/>
    <w:rsid w:val="00AB573C"/>
    <w:rsid w:val="00AB5762"/>
    <w:rsid w:val="00AB578A"/>
    <w:rsid w:val="00AB5877"/>
    <w:rsid w:val="00AB5880"/>
    <w:rsid w:val="00AB590B"/>
    <w:rsid w:val="00AB597E"/>
    <w:rsid w:val="00AB5ADD"/>
    <w:rsid w:val="00AB5ADE"/>
    <w:rsid w:val="00AB5B1B"/>
    <w:rsid w:val="00AB5BC5"/>
    <w:rsid w:val="00AB5C6D"/>
    <w:rsid w:val="00AB5C9F"/>
    <w:rsid w:val="00AB5CC9"/>
    <w:rsid w:val="00AB5D0D"/>
    <w:rsid w:val="00AB5D70"/>
    <w:rsid w:val="00AB5D9D"/>
    <w:rsid w:val="00AB5E38"/>
    <w:rsid w:val="00AB5F9F"/>
    <w:rsid w:val="00AB60C3"/>
    <w:rsid w:val="00AB616F"/>
    <w:rsid w:val="00AB618E"/>
    <w:rsid w:val="00AB61DE"/>
    <w:rsid w:val="00AB61E2"/>
    <w:rsid w:val="00AB622A"/>
    <w:rsid w:val="00AB6235"/>
    <w:rsid w:val="00AB624E"/>
    <w:rsid w:val="00AB62A7"/>
    <w:rsid w:val="00AB6411"/>
    <w:rsid w:val="00AB645B"/>
    <w:rsid w:val="00AB6534"/>
    <w:rsid w:val="00AB657F"/>
    <w:rsid w:val="00AB65D4"/>
    <w:rsid w:val="00AB6643"/>
    <w:rsid w:val="00AB6652"/>
    <w:rsid w:val="00AB6660"/>
    <w:rsid w:val="00AB66D4"/>
    <w:rsid w:val="00AB6748"/>
    <w:rsid w:val="00AB678F"/>
    <w:rsid w:val="00AB67E2"/>
    <w:rsid w:val="00AB6994"/>
    <w:rsid w:val="00AB6A0B"/>
    <w:rsid w:val="00AB6A2C"/>
    <w:rsid w:val="00AB6A85"/>
    <w:rsid w:val="00AB6AB9"/>
    <w:rsid w:val="00AB6B74"/>
    <w:rsid w:val="00AB6B77"/>
    <w:rsid w:val="00AB6B88"/>
    <w:rsid w:val="00AB6BB2"/>
    <w:rsid w:val="00AB6CFD"/>
    <w:rsid w:val="00AB6CFF"/>
    <w:rsid w:val="00AB6E16"/>
    <w:rsid w:val="00AB6F2F"/>
    <w:rsid w:val="00AB6FB8"/>
    <w:rsid w:val="00AB7073"/>
    <w:rsid w:val="00AB708E"/>
    <w:rsid w:val="00AB70B8"/>
    <w:rsid w:val="00AB70E9"/>
    <w:rsid w:val="00AB714E"/>
    <w:rsid w:val="00AB7154"/>
    <w:rsid w:val="00AB71C2"/>
    <w:rsid w:val="00AB71D3"/>
    <w:rsid w:val="00AB71FB"/>
    <w:rsid w:val="00AB7256"/>
    <w:rsid w:val="00AB727F"/>
    <w:rsid w:val="00AB7294"/>
    <w:rsid w:val="00AB729B"/>
    <w:rsid w:val="00AB72AA"/>
    <w:rsid w:val="00AB730F"/>
    <w:rsid w:val="00AB7336"/>
    <w:rsid w:val="00AB73AA"/>
    <w:rsid w:val="00AB74F8"/>
    <w:rsid w:val="00AB7523"/>
    <w:rsid w:val="00AB7524"/>
    <w:rsid w:val="00AB7571"/>
    <w:rsid w:val="00AB75E2"/>
    <w:rsid w:val="00AB7605"/>
    <w:rsid w:val="00AB7699"/>
    <w:rsid w:val="00AB77B6"/>
    <w:rsid w:val="00AB781D"/>
    <w:rsid w:val="00AB7884"/>
    <w:rsid w:val="00AB78BF"/>
    <w:rsid w:val="00AB78EC"/>
    <w:rsid w:val="00AB78F0"/>
    <w:rsid w:val="00AB7924"/>
    <w:rsid w:val="00AB793D"/>
    <w:rsid w:val="00AB79F1"/>
    <w:rsid w:val="00AB7A23"/>
    <w:rsid w:val="00AB7B96"/>
    <w:rsid w:val="00AB7DB9"/>
    <w:rsid w:val="00AB7EC6"/>
    <w:rsid w:val="00AB7F3F"/>
    <w:rsid w:val="00AB7F63"/>
    <w:rsid w:val="00AB7F93"/>
    <w:rsid w:val="00AB7F9A"/>
    <w:rsid w:val="00AB7FAF"/>
    <w:rsid w:val="00AC0014"/>
    <w:rsid w:val="00AC0032"/>
    <w:rsid w:val="00AC00A8"/>
    <w:rsid w:val="00AC0217"/>
    <w:rsid w:val="00AC02C1"/>
    <w:rsid w:val="00AC02DE"/>
    <w:rsid w:val="00AC030F"/>
    <w:rsid w:val="00AC035E"/>
    <w:rsid w:val="00AC0408"/>
    <w:rsid w:val="00AC040B"/>
    <w:rsid w:val="00AC04C5"/>
    <w:rsid w:val="00AC04CC"/>
    <w:rsid w:val="00AC04EB"/>
    <w:rsid w:val="00AC0547"/>
    <w:rsid w:val="00AC0597"/>
    <w:rsid w:val="00AC05CA"/>
    <w:rsid w:val="00AC05DF"/>
    <w:rsid w:val="00AC0607"/>
    <w:rsid w:val="00AC064A"/>
    <w:rsid w:val="00AC06E6"/>
    <w:rsid w:val="00AC0704"/>
    <w:rsid w:val="00AC0746"/>
    <w:rsid w:val="00AC07D7"/>
    <w:rsid w:val="00AC0820"/>
    <w:rsid w:val="00AC087F"/>
    <w:rsid w:val="00AC08DC"/>
    <w:rsid w:val="00AC0AD4"/>
    <w:rsid w:val="00AC0B91"/>
    <w:rsid w:val="00AC0C4B"/>
    <w:rsid w:val="00AC0D53"/>
    <w:rsid w:val="00AC0DE7"/>
    <w:rsid w:val="00AC0E60"/>
    <w:rsid w:val="00AC0F70"/>
    <w:rsid w:val="00AC0FFB"/>
    <w:rsid w:val="00AC1017"/>
    <w:rsid w:val="00AC109D"/>
    <w:rsid w:val="00AC10AD"/>
    <w:rsid w:val="00AC118C"/>
    <w:rsid w:val="00AC11B2"/>
    <w:rsid w:val="00AC11DB"/>
    <w:rsid w:val="00AC137D"/>
    <w:rsid w:val="00AC138C"/>
    <w:rsid w:val="00AC1449"/>
    <w:rsid w:val="00AC144A"/>
    <w:rsid w:val="00AC158C"/>
    <w:rsid w:val="00AC1597"/>
    <w:rsid w:val="00AC15CE"/>
    <w:rsid w:val="00AC15FE"/>
    <w:rsid w:val="00AC162A"/>
    <w:rsid w:val="00AC1668"/>
    <w:rsid w:val="00AC1724"/>
    <w:rsid w:val="00AC1733"/>
    <w:rsid w:val="00AC1761"/>
    <w:rsid w:val="00AC1889"/>
    <w:rsid w:val="00AC18DB"/>
    <w:rsid w:val="00AC19B6"/>
    <w:rsid w:val="00AC1A4F"/>
    <w:rsid w:val="00AC1A6D"/>
    <w:rsid w:val="00AC1A6E"/>
    <w:rsid w:val="00AC1A7F"/>
    <w:rsid w:val="00AC1A90"/>
    <w:rsid w:val="00AC1A94"/>
    <w:rsid w:val="00AC1AF7"/>
    <w:rsid w:val="00AC1B9E"/>
    <w:rsid w:val="00AC1BE1"/>
    <w:rsid w:val="00AC1C2C"/>
    <w:rsid w:val="00AC1CDF"/>
    <w:rsid w:val="00AC1D34"/>
    <w:rsid w:val="00AC1D84"/>
    <w:rsid w:val="00AC1E02"/>
    <w:rsid w:val="00AC1EA1"/>
    <w:rsid w:val="00AC1EB6"/>
    <w:rsid w:val="00AC1EB8"/>
    <w:rsid w:val="00AC1EEA"/>
    <w:rsid w:val="00AC1EF6"/>
    <w:rsid w:val="00AC1EF7"/>
    <w:rsid w:val="00AC1F17"/>
    <w:rsid w:val="00AC1F39"/>
    <w:rsid w:val="00AC1F5D"/>
    <w:rsid w:val="00AC1F64"/>
    <w:rsid w:val="00AC1F92"/>
    <w:rsid w:val="00AC1F9B"/>
    <w:rsid w:val="00AC2163"/>
    <w:rsid w:val="00AC21D1"/>
    <w:rsid w:val="00AC238B"/>
    <w:rsid w:val="00AC23B3"/>
    <w:rsid w:val="00AC23B7"/>
    <w:rsid w:val="00AC24EE"/>
    <w:rsid w:val="00AC25B4"/>
    <w:rsid w:val="00AC2679"/>
    <w:rsid w:val="00AC27C2"/>
    <w:rsid w:val="00AC27FD"/>
    <w:rsid w:val="00AC28A6"/>
    <w:rsid w:val="00AC28BF"/>
    <w:rsid w:val="00AC29DA"/>
    <w:rsid w:val="00AC2A0C"/>
    <w:rsid w:val="00AC2B26"/>
    <w:rsid w:val="00AC2D11"/>
    <w:rsid w:val="00AC2D42"/>
    <w:rsid w:val="00AC2D7F"/>
    <w:rsid w:val="00AC2D9C"/>
    <w:rsid w:val="00AC2DD6"/>
    <w:rsid w:val="00AC2ECC"/>
    <w:rsid w:val="00AC2EF4"/>
    <w:rsid w:val="00AC2F1A"/>
    <w:rsid w:val="00AC2FD4"/>
    <w:rsid w:val="00AC301C"/>
    <w:rsid w:val="00AC3024"/>
    <w:rsid w:val="00AC308E"/>
    <w:rsid w:val="00AC314B"/>
    <w:rsid w:val="00AC31C8"/>
    <w:rsid w:val="00AC32CC"/>
    <w:rsid w:val="00AC3309"/>
    <w:rsid w:val="00AC3362"/>
    <w:rsid w:val="00AC33C6"/>
    <w:rsid w:val="00AC33FF"/>
    <w:rsid w:val="00AC3500"/>
    <w:rsid w:val="00AC3588"/>
    <w:rsid w:val="00AC36BC"/>
    <w:rsid w:val="00AC36C5"/>
    <w:rsid w:val="00AC375D"/>
    <w:rsid w:val="00AC3836"/>
    <w:rsid w:val="00AC3870"/>
    <w:rsid w:val="00AC3877"/>
    <w:rsid w:val="00AC39A4"/>
    <w:rsid w:val="00AC3A2F"/>
    <w:rsid w:val="00AC3B27"/>
    <w:rsid w:val="00AC3B75"/>
    <w:rsid w:val="00AC3B80"/>
    <w:rsid w:val="00AC3BB9"/>
    <w:rsid w:val="00AC3E42"/>
    <w:rsid w:val="00AC3E8B"/>
    <w:rsid w:val="00AC3F33"/>
    <w:rsid w:val="00AC40F4"/>
    <w:rsid w:val="00AC410A"/>
    <w:rsid w:val="00AC411D"/>
    <w:rsid w:val="00AC4156"/>
    <w:rsid w:val="00AC421D"/>
    <w:rsid w:val="00AC4254"/>
    <w:rsid w:val="00AC431C"/>
    <w:rsid w:val="00AC431D"/>
    <w:rsid w:val="00AC4408"/>
    <w:rsid w:val="00AC442C"/>
    <w:rsid w:val="00AC456C"/>
    <w:rsid w:val="00AC459A"/>
    <w:rsid w:val="00AC45E6"/>
    <w:rsid w:val="00AC4615"/>
    <w:rsid w:val="00AC46FA"/>
    <w:rsid w:val="00AC46FB"/>
    <w:rsid w:val="00AC4763"/>
    <w:rsid w:val="00AC4818"/>
    <w:rsid w:val="00AC4A13"/>
    <w:rsid w:val="00AC4BE4"/>
    <w:rsid w:val="00AC4DCC"/>
    <w:rsid w:val="00AC4DEB"/>
    <w:rsid w:val="00AC4EF8"/>
    <w:rsid w:val="00AC50DC"/>
    <w:rsid w:val="00AC5190"/>
    <w:rsid w:val="00AC5271"/>
    <w:rsid w:val="00AC52B8"/>
    <w:rsid w:val="00AC5382"/>
    <w:rsid w:val="00AC538E"/>
    <w:rsid w:val="00AC539D"/>
    <w:rsid w:val="00AC5426"/>
    <w:rsid w:val="00AC545F"/>
    <w:rsid w:val="00AC54B2"/>
    <w:rsid w:val="00AC5520"/>
    <w:rsid w:val="00AC558F"/>
    <w:rsid w:val="00AC55C0"/>
    <w:rsid w:val="00AC55FD"/>
    <w:rsid w:val="00AC5666"/>
    <w:rsid w:val="00AC567E"/>
    <w:rsid w:val="00AC5696"/>
    <w:rsid w:val="00AC56B3"/>
    <w:rsid w:val="00AC56F5"/>
    <w:rsid w:val="00AC577D"/>
    <w:rsid w:val="00AC57AB"/>
    <w:rsid w:val="00AC584E"/>
    <w:rsid w:val="00AC587A"/>
    <w:rsid w:val="00AC5905"/>
    <w:rsid w:val="00AC596D"/>
    <w:rsid w:val="00AC5986"/>
    <w:rsid w:val="00AC59A7"/>
    <w:rsid w:val="00AC59D5"/>
    <w:rsid w:val="00AC59F1"/>
    <w:rsid w:val="00AC5B62"/>
    <w:rsid w:val="00AC5C1B"/>
    <w:rsid w:val="00AC5D55"/>
    <w:rsid w:val="00AC5E9C"/>
    <w:rsid w:val="00AC5EB5"/>
    <w:rsid w:val="00AC6068"/>
    <w:rsid w:val="00AC6125"/>
    <w:rsid w:val="00AC6148"/>
    <w:rsid w:val="00AC61EA"/>
    <w:rsid w:val="00AC6203"/>
    <w:rsid w:val="00AC6247"/>
    <w:rsid w:val="00AC627A"/>
    <w:rsid w:val="00AC632A"/>
    <w:rsid w:val="00AC63BF"/>
    <w:rsid w:val="00AC64C0"/>
    <w:rsid w:val="00AC6592"/>
    <w:rsid w:val="00AC65E8"/>
    <w:rsid w:val="00AC663C"/>
    <w:rsid w:val="00AC6676"/>
    <w:rsid w:val="00AC6683"/>
    <w:rsid w:val="00AC66D3"/>
    <w:rsid w:val="00AC682D"/>
    <w:rsid w:val="00AC68F2"/>
    <w:rsid w:val="00AC6987"/>
    <w:rsid w:val="00AC6999"/>
    <w:rsid w:val="00AC6A4F"/>
    <w:rsid w:val="00AC6A5B"/>
    <w:rsid w:val="00AC6AF5"/>
    <w:rsid w:val="00AC6B3D"/>
    <w:rsid w:val="00AC6B71"/>
    <w:rsid w:val="00AC6B79"/>
    <w:rsid w:val="00AC6BC9"/>
    <w:rsid w:val="00AC6BF9"/>
    <w:rsid w:val="00AC6C45"/>
    <w:rsid w:val="00AC6CE9"/>
    <w:rsid w:val="00AC6D6B"/>
    <w:rsid w:val="00AC6F83"/>
    <w:rsid w:val="00AC70AC"/>
    <w:rsid w:val="00AC72C3"/>
    <w:rsid w:val="00AC731B"/>
    <w:rsid w:val="00AC735B"/>
    <w:rsid w:val="00AC73F9"/>
    <w:rsid w:val="00AC7430"/>
    <w:rsid w:val="00AC74A4"/>
    <w:rsid w:val="00AC7683"/>
    <w:rsid w:val="00AC76E8"/>
    <w:rsid w:val="00AC7706"/>
    <w:rsid w:val="00AC782E"/>
    <w:rsid w:val="00AC7872"/>
    <w:rsid w:val="00AC78B5"/>
    <w:rsid w:val="00AC7919"/>
    <w:rsid w:val="00AC79CE"/>
    <w:rsid w:val="00AC7ADB"/>
    <w:rsid w:val="00AC7AF5"/>
    <w:rsid w:val="00AC7B05"/>
    <w:rsid w:val="00AC7B19"/>
    <w:rsid w:val="00AC7B7A"/>
    <w:rsid w:val="00AC7B9F"/>
    <w:rsid w:val="00AC7BB0"/>
    <w:rsid w:val="00AC7C6A"/>
    <w:rsid w:val="00AC7CC8"/>
    <w:rsid w:val="00AC7D93"/>
    <w:rsid w:val="00AC7DD5"/>
    <w:rsid w:val="00AC7E71"/>
    <w:rsid w:val="00AC7E77"/>
    <w:rsid w:val="00AC7E93"/>
    <w:rsid w:val="00AC7F0D"/>
    <w:rsid w:val="00AC7F31"/>
    <w:rsid w:val="00AC7FCA"/>
    <w:rsid w:val="00AC7FDF"/>
    <w:rsid w:val="00AD0039"/>
    <w:rsid w:val="00AD0069"/>
    <w:rsid w:val="00AD00A7"/>
    <w:rsid w:val="00AD02C5"/>
    <w:rsid w:val="00AD02DA"/>
    <w:rsid w:val="00AD0357"/>
    <w:rsid w:val="00AD03A7"/>
    <w:rsid w:val="00AD0489"/>
    <w:rsid w:val="00AD049C"/>
    <w:rsid w:val="00AD04B5"/>
    <w:rsid w:val="00AD0522"/>
    <w:rsid w:val="00AD055D"/>
    <w:rsid w:val="00AD057F"/>
    <w:rsid w:val="00AD05B5"/>
    <w:rsid w:val="00AD05BB"/>
    <w:rsid w:val="00AD05E6"/>
    <w:rsid w:val="00AD066A"/>
    <w:rsid w:val="00AD06CE"/>
    <w:rsid w:val="00AD06EC"/>
    <w:rsid w:val="00AD0728"/>
    <w:rsid w:val="00AD084A"/>
    <w:rsid w:val="00AD088E"/>
    <w:rsid w:val="00AD092E"/>
    <w:rsid w:val="00AD0969"/>
    <w:rsid w:val="00AD09AF"/>
    <w:rsid w:val="00AD0A54"/>
    <w:rsid w:val="00AD0AB5"/>
    <w:rsid w:val="00AD0AC3"/>
    <w:rsid w:val="00AD0B49"/>
    <w:rsid w:val="00AD0B73"/>
    <w:rsid w:val="00AD0B84"/>
    <w:rsid w:val="00AD0BA1"/>
    <w:rsid w:val="00AD0BDF"/>
    <w:rsid w:val="00AD0BE4"/>
    <w:rsid w:val="00AD0C54"/>
    <w:rsid w:val="00AD0C58"/>
    <w:rsid w:val="00AD0CFC"/>
    <w:rsid w:val="00AD0D3F"/>
    <w:rsid w:val="00AD0D54"/>
    <w:rsid w:val="00AD0DD8"/>
    <w:rsid w:val="00AD0E43"/>
    <w:rsid w:val="00AD0FD2"/>
    <w:rsid w:val="00AD103F"/>
    <w:rsid w:val="00AD109D"/>
    <w:rsid w:val="00AD1138"/>
    <w:rsid w:val="00AD11FE"/>
    <w:rsid w:val="00AD1332"/>
    <w:rsid w:val="00AD1453"/>
    <w:rsid w:val="00AD145B"/>
    <w:rsid w:val="00AD1467"/>
    <w:rsid w:val="00AD15F4"/>
    <w:rsid w:val="00AD1634"/>
    <w:rsid w:val="00AD172D"/>
    <w:rsid w:val="00AD175E"/>
    <w:rsid w:val="00AD17FA"/>
    <w:rsid w:val="00AD1881"/>
    <w:rsid w:val="00AD1888"/>
    <w:rsid w:val="00AD1B58"/>
    <w:rsid w:val="00AD1C48"/>
    <w:rsid w:val="00AD1C5A"/>
    <w:rsid w:val="00AD1C65"/>
    <w:rsid w:val="00AD1CA8"/>
    <w:rsid w:val="00AD1CAE"/>
    <w:rsid w:val="00AD1CCF"/>
    <w:rsid w:val="00AD1D4C"/>
    <w:rsid w:val="00AD1F15"/>
    <w:rsid w:val="00AD1FA8"/>
    <w:rsid w:val="00AD203B"/>
    <w:rsid w:val="00AD2073"/>
    <w:rsid w:val="00AD207B"/>
    <w:rsid w:val="00AD2081"/>
    <w:rsid w:val="00AD20D8"/>
    <w:rsid w:val="00AD215B"/>
    <w:rsid w:val="00AD217A"/>
    <w:rsid w:val="00AD21BA"/>
    <w:rsid w:val="00AD2226"/>
    <w:rsid w:val="00AD225C"/>
    <w:rsid w:val="00AD2368"/>
    <w:rsid w:val="00AD2380"/>
    <w:rsid w:val="00AD2388"/>
    <w:rsid w:val="00AD23CB"/>
    <w:rsid w:val="00AD2476"/>
    <w:rsid w:val="00AD2526"/>
    <w:rsid w:val="00AD25B4"/>
    <w:rsid w:val="00AD25C0"/>
    <w:rsid w:val="00AD25DD"/>
    <w:rsid w:val="00AD2618"/>
    <w:rsid w:val="00AD2628"/>
    <w:rsid w:val="00AD2687"/>
    <w:rsid w:val="00AD2692"/>
    <w:rsid w:val="00AD2834"/>
    <w:rsid w:val="00AD2866"/>
    <w:rsid w:val="00AD28C5"/>
    <w:rsid w:val="00AD296A"/>
    <w:rsid w:val="00AD2A45"/>
    <w:rsid w:val="00AD2A63"/>
    <w:rsid w:val="00AD2A77"/>
    <w:rsid w:val="00AD2AB0"/>
    <w:rsid w:val="00AD2B3F"/>
    <w:rsid w:val="00AD2BFB"/>
    <w:rsid w:val="00AD2BFC"/>
    <w:rsid w:val="00AD2C03"/>
    <w:rsid w:val="00AD2C1B"/>
    <w:rsid w:val="00AD2C21"/>
    <w:rsid w:val="00AD2DD0"/>
    <w:rsid w:val="00AD2DE1"/>
    <w:rsid w:val="00AD2E7E"/>
    <w:rsid w:val="00AD2EF3"/>
    <w:rsid w:val="00AD2F56"/>
    <w:rsid w:val="00AD2F7D"/>
    <w:rsid w:val="00AD3050"/>
    <w:rsid w:val="00AD3294"/>
    <w:rsid w:val="00AD32C8"/>
    <w:rsid w:val="00AD332D"/>
    <w:rsid w:val="00AD33CC"/>
    <w:rsid w:val="00AD33E7"/>
    <w:rsid w:val="00AD349D"/>
    <w:rsid w:val="00AD34E6"/>
    <w:rsid w:val="00AD364D"/>
    <w:rsid w:val="00AD369C"/>
    <w:rsid w:val="00AD36E0"/>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6"/>
    <w:rsid w:val="00AD3EC9"/>
    <w:rsid w:val="00AD3F13"/>
    <w:rsid w:val="00AD40D3"/>
    <w:rsid w:val="00AD4131"/>
    <w:rsid w:val="00AD41A4"/>
    <w:rsid w:val="00AD4273"/>
    <w:rsid w:val="00AD42EF"/>
    <w:rsid w:val="00AD42FF"/>
    <w:rsid w:val="00AD4366"/>
    <w:rsid w:val="00AD4432"/>
    <w:rsid w:val="00AD4493"/>
    <w:rsid w:val="00AD450C"/>
    <w:rsid w:val="00AD452C"/>
    <w:rsid w:val="00AD4579"/>
    <w:rsid w:val="00AD4715"/>
    <w:rsid w:val="00AD4789"/>
    <w:rsid w:val="00AD47E8"/>
    <w:rsid w:val="00AD4810"/>
    <w:rsid w:val="00AD48D9"/>
    <w:rsid w:val="00AD4951"/>
    <w:rsid w:val="00AD4A01"/>
    <w:rsid w:val="00AD4A63"/>
    <w:rsid w:val="00AD4B49"/>
    <w:rsid w:val="00AD4C53"/>
    <w:rsid w:val="00AD4C8A"/>
    <w:rsid w:val="00AD4CD5"/>
    <w:rsid w:val="00AD4D0D"/>
    <w:rsid w:val="00AD4D70"/>
    <w:rsid w:val="00AD4DCF"/>
    <w:rsid w:val="00AD4E06"/>
    <w:rsid w:val="00AD4F3E"/>
    <w:rsid w:val="00AD4F48"/>
    <w:rsid w:val="00AD4FE1"/>
    <w:rsid w:val="00AD4FF8"/>
    <w:rsid w:val="00AD5087"/>
    <w:rsid w:val="00AD50A8"/>
    <w:rsid w:val="00AD50FB"/>
    <w:rsid w:val="00AD5189"/>
    <w:rsid w:val="00AD5200"/>
    <w:rsid w:val="00AD52DE"/>
    <w:rsid w:val="00AD52E1"/>
    <w:rsid w:val="00AD53B2"/>
    <w:rsid w:val="00AD5436"/>
    <w:rsid w:val="00AD54CB"/>
    <w:rsid w:val="00AD54D2"/>
    <w:rsid w:val="00AD5642"/>
    <w:rsid w:val="00AD56A7"/>
    <w:rsid w:val="00AD56BC"/>
    <w:rsid w:val="00AD570D"/>
    <w:rsid w:val="00AD57E9"/>
    <w:rsid w:val="00AD5873"/>
    <w:rsid w:val="00AD590D"/>
    <w:rsid w:val="00AD591C"/>
    <w:rsid w:val="00AD594E"/>
    <w:rsid w:val="00AD5960"/>
    <w:rsid w:val="00AD59A7"/>
    <w:rsid w:val="00AD59B6"/>
    <w:rsid w:val="00AD59F7"/>
    <w:rsid w:val="00AD5A78"/>
    <w:rsid w:val="00AD5ACB"/>
    <w:rsid w:val="00AD5B84"/>
    <w:rsid w:val="00AD5BDD"/>
    <w:rsid w:val="00AD5C3D"/>
    <w:rsid w:val="00AD5C42"/>
    <w:rsid w:val="00AD5CF8"/>
    <w:rsid w:val="00AD5D80"/>
    <w:rsid w:val="00AD5E98"/>
    <w:rsid w:val="00AD5FBC"/>
    <w:rsid w:val="00AD611F"/>
    <w:rsid w:val="00AD612B"/>
    <w:rsid w:val="00AD6226"/>
    <w:rsid w:val="00AD6246"/>
    <w:rsid w:val="00AD627E"/>
    <w:rsid w:val="00AD62F5"/>
    <w:rsid w:val="00AD634B"/>
    <w:rsid w:val="00AD641E"/>
    <w:rsid w:val="00AD6544"/>
    <w:rsid w:val="00AD65A9"/>
    <w:rsid w:val="00AD65FC"/>
    <w:rsid w:val="00AD6622"/>
    <w:rsid w:val="00AD6657"/>
    <w:rsid w:val="00AD669F"/>
    <w:rsid w:val="00AD6875"/>
    <w:rsid w:val="00AD6895"/>
    <w:rsid w:val="00AD692D"/>
    <w:rsid w:val="00AD694E"/>
    <w:rsid w:val="00AD6999"/>
    <w:rsid w:val="00AD69BF"/>
    <w:rsid w:val="00AD6A99"/>
    <w:rsid w:val="00AD6AF2"/>
    <w:rsid w:val="00AD6AFF"/>
    <w:rsid w:val="00AD6B24"/>
    <w:rsid w:val="00AD6B59"/>
    <w:rsid w:val="00AD6C0B"/>
    <w:rsid w:val="00AD6D00"/>
    <w:rsid w:val="00AD6D95"/>
    <w:rsid w:val="00AD6E33"/>
    <w:rsid w:val="00AD6E40"/>
    <w:rsid w:val="00AD6EE0"/>
    <w:rsid w:val="00AD6F69"/>
    <w:rsid w:val="00AD6FFE"/>
    <w:rsid w:val="00AD7002"/>
    <w:rsid w:val="00AD700E"/>
    <w:rsid w:val="00AD7058"/>
    <w:rsid w:val="00AD70EF"/>
    <w:rsid w:val="00AD71AC"/>
    <w:rsid w:val="00AD71E1"/>
    <w:rsid w:val="00AD71FA"/>
    <w:rsid w:val="00AD720A"/>
    <w:rsid w:val="00AD7229"/>
    <w:rsid w:val="00AD7290"/>
    <w:rsid w:val="00AD7382"/>
    <w:rsid w:val="00AD745B"/>
    <w:rsid w:val="00AD7475"/>
    <w:rsid w:val="00AD747F"/>
    <w:rsid w:val="00AD7497"/>
    <w:rsid w:val="00AD74B1"/>
    <w:rsid w:val="00AD7563"/>
    <w:rsid w:val="00AD7633"/>
    <w:rsid w:val="00AD767D"/>
    <w:rsid w:val="00AD76E1"/>
    <w:rsid w:val="00AD7705"/>
    <w:rsid w:val="00AD7716"/>
    <w:rsid w:val="00AD77D0"/>
    <w:rsid w:val="00AD77E3"/>
    <w:rsid w:val="00AD788D"/>
    <w:rsid w:val="00AD78ED"/>
    <w:rsid w:val="00AD790E"/>
    <w:rsid w:val="00AD7974"/>
    <w:rsid w:val="00AD7A85"/>
    <w:rsid w:val="00AD7A9C"/>
    <w:rsid w:val="00AD7B3C"/>
    <w:rsid w:val="00AD7B76"/>
    <w:rsid w:val="00AD7BEC"/>
    <w:rsid w:val="00AD7C1B"/>
    <w:rsid w:val="00AD7C61"/>
    <w:rsid w:val="00AD7E2C"/>
    <w:rsid w:val="00AD7EC1"/>
    <w:rsid w:val="00AD7FC3"/>
    <w:rsid w:val="00AE00D4"/>
    <w:rsid w:val="00AE0194"/>
    <w:rsid w:val="00AE02CB"/>
    <w:rsid w:val="00AE0360"/>
    <w:rsid w:val="00AE0392"/>
    <w:rsid w:val="00AE0393"/>
    <w:rsid w:val="00AE03DB"/>
    <w:rsid w:val="00AE0423"/>
    <w:rsid w:val="00AE0504"/>
    <w:rsid w:val="00AE050D"/>
    <w:rsid w:val="00AE0539"/>
    <w:rsid w:val="00AE0614"/>
    <w:rsid w:val="00AE08C4"/>
    <w:rsid w:val="00AE0929"/>
    <w:rsid w:val="00AE099C"/>
    <w:rsid w:val="00AE09CD"/>
    <w:rsid w:val="00AE0A6A"/>
    <w:rsid w:val="00AE0A6D"/>
    <w:rsid w:val="00AE0A7F"/>
    <w:rsid w:val="00AE0ABF"/>
    <w:rsid w:val="00AE0B8D"/>
    <w:rsid w:val="00AE0BE4"/>
    <w:rsid w:val="00AE0CF8"/>
    <w:rsid w:val="00AE0DA0"/>
    <w:rsid w:val="00AE0DCB"/>
    <w:rsid w:val="00AE0E09"/>
    <w:rsid w:val="00AE0F13"/>
    <w:rsid w:val="00AE0F9C"/>
    <w:rsid w:val="00AE0FB0"/>
    <w:rsid w:val="00AE113D"/>
    <w:rsid w:val="00AE12B8"/>
    <w:rsid w:val="00AE12D9"/>
    <w:rsid w:val="00AE141C"/>
    <w:rsid w:val="00AE1579"/>
    <w:rsid w:val="00AE15D4"/>
    <w:rsid w:val="00AE16C1"/>
    <w:rsid w:val="00AE16D9"/>
    <w:rsid w:val="00AE1900"/>
    <w:rsid w:val="00AE197C"/>
    <w:rsid w:val="00AE198C"/>
    <w:rsid w:val="00AE1A7F"/>
    <w:rsid w:val="00AE1AA7"/>
    <w:rsid w:val="00AE1AA8"/>
    <w:rsid w:val="00AE1B58"/>
    <w:rsid w:val="00AE1B7C"/>
    <w:rsid w:val="00AE1BCD"/>
    <w:rsid w:val="00AE1C97"/>
    <w:rsid w:val="00AE1D33"/>
    <w:rsid w:val="00AE1D38"/>
    <w:rsid w:val="00AE1D59"/>
    <w:rsid w:val="00AE1D6F"/>
    <w:rsid w:val="00AE1D7D"/>
    <w:rsid w:val="00AE1E7B"/>
    <w:rsid w:val="00AE1EE9"/>
    <w:rsid w:val="00AE203F"/>
    <w:rsid w:val="00AE20A1"/>
    <w:rsid w:val="00AE2144"/>
    <w:rsid w:val="00AE21D6"/>
    <w:rsid w:val="00AE22AB"/>
    <w:rsid w:val="00AE2466"/>
    <w:rsid w:val="00AE2482"/>
    <w:rsid w:val="00AE24AF"/>
    <w:rsid w:val="00AE24F6"/>
    <w:rsid w:val="00AE250A"/>
    <w:rsid w:val="00AE2535"/>
    <w:rsid w:val="00AE2578"/>
    <w:rsid w:val="00AE258C"/>
    <w:rsid w:val="00AE2615"/>
    <w:rsid w:val="00AE2642"/>
    <w:rsid w:val="00AE2652"/>
    <w:rsid w:val="00AE269E"/>
    <w:rsid w:val="00AE26B8"/>
    <w:rsid w:val="00AE28A5"/>
    <w:rsid w:val="00AE28FE"/>
    <w:rsid w:val="00AE2A55"/>
    <w:rsid w:val="00AE2A8B"/>
    <w:rsid w:val="00AE2B56"/>
    <w:rsid w:val="00AE2BA2"/>
    <w:rsid w:val="00AE2BDC"/>
    <w:rsid w:val="00AE2BFD"/>
    <w:rsid w:val="00AE2C43"/>
    <w:rsid w:val="00AE2CF0"/>
    <w:rsid w:val="00AE2D44"/>
    <w:rsid w:val="00AE2DE4"/>
    <w:rsid w:val="00AE2E8F"/>
    <w:rsid w:val="00AE2EAD"/>
    <w:rsid w:val="00AE2EB5"/>
    <w:rsid w:val="00AE2EFF"/>
    <w:rsid w:val="00AE2F7A"/>
    <w:rsid w:val="00AE2FB5"/>
    <w:rsid w:val="00AE2FFC"/>
    <w:rsid w:val="00AE31A0"/>
    <w:rsid w:val="00AE31ED"/>
    <w:rsid w:val="00AE3367"/>
    <w:rsid w:val="00AE346A"/>
    <w:rsid w:val="00AE346D"/>
    <w:rsid w:val="00AE34B8"/>
    <w:rsid w:val="00AE3563"/>
    <w:rsid w:val="00AE3565"/>
    <w:rsid w:val="00AE3590"/>
    <w:rsid w:val="00AE35DB"/>
    <w:rsid w:val="00AE35FC"/>
    <w:rsid w:val="00AE37F2"/>
    <w:rsid w:val="00AE3855"/>
    <w:rsid w:val="00AE388B"/>
    <w:rsid w:val="00AE38C6"/>
    <w:rsid w:val="00AE391C"/>
    <w:rsid w:val="00AE3927"/>
    <w:rsid w:val="00AE392D"/>
    <w:rsid w:val="00AE394D"/>
    <w:rsid w:val="00AE39C0"/>
    <w:rsid w:val="00AE3A32"/>
    <w:rsid w:val="00AE3B2B"/>
    <w:rsid w:val="00AE3B8B"/>
    <w:rsid w:val="00AE3BC6"/>
    <w:rsid w:val="00AE3D73"/>
    <w:rsid w:val="00AE3E02"/>
    <w:rsid w:val="00AE3EA3"/>
    <w:rsid w:val="00AE3EC5"/>
    <w:rsid w:val="00AE3F39"/>
    <w:rsid w:val="00AE3F64"/>
    <w:rsid w:val="00AE3F7B"/>
    <w:rsid w:val="00AE3FB5"/>
    <w:rsid w:val="00AE408A"/>
    <w:rsid w:val="00AE40B5"/>
    <w:rsid w:val="00AE4212"/>
    <w:rsid w:val="00AE423E"/>
    <w:rsid w:val="00AE424B"/>
    <w:rsid w:val="00AE4260"/>
    <w:rsid w:val="00AE42E3"/>
    <w:rsid w:val="00AE42FA"/>
    <w:rsid w:val="00AE4382"/>
    <w:rsid w:val="00AE43F0"/>
    <w:rsid w:val="00AE4416"/>
    <w:rsid w:val="00AE452B"/>
    <w:rsid w:val="00AE457C"/>
    <w:rsid w:val="00AE459D"/>
    <w:rsid w:val="00AE45BC"/>
    <w:rsid w:val="00AE46F4"/>
    <w:rsid w:val="00AE4718"/>
    <w:rsid w:val="00AE475F"/>
    <w:rsid w:val="00AE47B8"/>
    <w:rsid w:val="00AE47F3"/>
    <w:rsid w:val="00AE4812"/>
    <w:rsid w:val="00AE491B"/>
    <w:rsid w:val="00AE493E"/>
    <w:rsid w:val="00AE49DC"/>
    <w:rsid w:val="00AE49E0"/>
    <w:rsid w:val="00AE4A2D"/>
    <w:rsid w:val="00AE4A32"/>
    <w:rsid w:val="00AE4AA6"/>
    <w:rsid w:val="00AE4B3A"/>
    <w:rsid w:val="00AE4B43"/>
    <w:rsid w:val="00AE4B8B"/>
    <w:rsid w:val="00AE4BC3"/>
    <w:rsid w:val="00AE4BCC"/>
    <w:rsid w:val="00AE4C44"/>
    <w:rsid w:val="00AE4C99"/>
    <w:rsid w:val="00AE4CB0"/>
    <w:rsid w:val="00AE4D88"/>
    <w:rsid w:val="00AE4E2A"/>
    <w:rsid w:val="00AE4E3F"/>
    <w:rsid w:val="00AE4E74"/>
    <w:rsid w:val="00AE4F0F"/>
    <w:rsid w:val="00AE4F95"/>
    <w:rsid w:val="00AE4F9A"/>
    <w:rsid w:val="00AE4FBC"/>
    <w:rsid w:val="00AE4FDC"/>
    <w:rsid w:val="00AE50AC"/>
    <w:rsid w:val="00AE5127"/>
    <w:rsid w:val="00AE512D"/>
    <w:rsid w:val="00AE51A4"/>
    <w:rsid w:val="00AE51CD"/>
    <w:rsid w:val="00AE5343"/>
    <w:rsid w:val="00AE53A1"/>
    <w:rsid w:val="00AE54D1"/>
    <w:rsid w:val="00AE56AD"/>
    <w:rsid w:val="00AE5718"/>
    <w:rsid w:val="00AE5759"/>
    <w:rsid w:val="00AE5809"/>
    <w:rsid w:val="00AE580B"/>
    <w:rsid w:val="00AE5827"/>
    <w:rsid w:val="00AE5830"/>
    <w:rsid w:val="00AE58ED"/>
    <w:rsid w:val="00AE58EE"/>
    <w:rsid w:val="00AE5A55"/>
    <w:rsid w:val="00AE5AF4"/>
    <w:rsid w:val="00AE5B47"/>
    <w:rsid w:val="00AE5BDE"/>
    <w:rsid w:val="00AE5C17"/>
    <w:rsid w:val="00AE5C91"/>
    <w:rsid w:val="00AE5D3A"/>
    <w:rsid w:val="00AE5E2A"/>
    <w:rsid w:val="00AE5F32"/>
    <w:rsid w:val="00AE5F48"/>
    <w:rsid w:val="00AE5F93"/>
    <w:rsid w:val="00AE5FBA"/>
    <w:rsid w:val="00AE60B8"/>
    <w:rsid w:val="00AE610F"/>
    <w:rsid w:val="00AE6278"/>
    <w:rsid w:val="00AE6374"/>
    <w:rsid w:val="00AE63C5"/>
    <w:rsid w:val="00AE6406"/>
    <w:rsid w:val="00AE6418"/>
    <w:rsid w:val="00AE6476"/>
    <w:rsid w:val="00AE649A"/>
    <w:rsid w:val="00AE649E"/>
    <w:rsid w:val="00AE64A9"/>
    <w:rsid w:val="00AE64BA"/>
    <w:rsid w:val="00AE64C5"/>
    <w:rsid w:val="00AE656B"/>
    <w:rsid w:val="00AE66BD"/>
    <w:rsid w:val="00AE67A6"/>
    <w:rsid w:val="00AE67BC"/>
    <w:rsid w:val="00AE680C"/>
    <w:rsid w:val="00AE6818"/>
    <w:rsid w:val="00AE688B"/>
    <w:rsid w:val="00AE692F"/>
    <w:rsid w:val="00AE6934"/>
    <w:rsid w:val="00AE698F"/>
    <w:rsid w:val="00AE69D6"/>
    <w:rsid w:val="00AE6A1F"/>
    <w:rsid w:val="00AE6A34"/>
    <w:rsid w:val="00AE6A94"/>
    <w:rsid w:val="00AE6B0A"/>
    <w:rsid w:val="00AE6C4E"/>
    <w:rsid w:val="00AE6C53"/>
    <w:rsid w:val="00AE6C61"/>
    <w:rsid w:val="00AE6CAB"/>
    <w:rsid w:val="00AE6D68"/>
    <w:rsid w:val="00AE6D93"/>
    <w:rsid w:val="00AE6D94"/>
    <w:rsid w:val="00AE6DD1"/>
    <w:rsid w:val="00AE6E10"/>
    <w:rsid w:val="00AE6E3E"/>
    <w:rsid w:val="00AE6E55"/>
    <w:rsid w:val="00AE6E69"/>
    <w:rsid w:val="00AE6FC1"/>
    <w:rsid w:val="00AE70DE"/>
    <w:rsid w:val="00AE711C"/>
    <w:rsid w:val="00AE7156"/>
    <w:rsid w:val="00AE7279"/>
    <w:rsid w:val="00AE7350"/>
    <w:rsid w:val="00AE7375"/>
    <w:rsid w:val="00AE7495"/>
    <w:rsid w:val="00AE74C9"/>
    <w:rsid w:val="00AE7540"/>
    <w:rsid w:val="00AE75B1"/>
    <w:rsid w:val="00AE76C5"/>
    <w:rsid w:val="00AE7726"/>
    <w:rsid w:val="00AE77BC"/>
    <w:rsid w:val="00AE78E3"/>
    <w:rsid w:val="00AE7901"/>
    <w:rsid w:val="00AE7959"/>
    <w:rsid w:val="00AE79D3"/>
    <w:rsid w:val="00AE7A8F"/>
    <w:rsid w:val="00AE7ADB"/>
    <w:rsid w:val="00AE7B52"/>
    <w:rsid w:val="00AE7C29"/>
    <w:rsid w:val="00AE7C65"/>
    <w:rsid w:val="00AE7C83"/>
    <w:rsid w:val="00AE7C92"/>
    <w:rsid w:val="00AE7CA9"/>
    <w:rsid w:val="00AE7CDC"/>
    <w:rsid w:val="00AE7D53"/>
    <w:rsid w:val="00AE7DA8"/>
    <w:rsid w:val="00AE7DBC"/>
    <w:rsid w:val="00AE7EE4"/>
    <w:rsid w:val="00AE7F1B"/>
    <w:rsid w:val="00AE7FE6"/>
    <w:rsid w:val="00AF00BE"/>
    <w:rsid w:val="00AF01E3"/>
    <w:rsid w:val="00AF01F1"/>
    <w:rsid w:val="00AF021E"/>
    <w:rsid w:val="00AF02C4"/>
    <w:rsid w:val="00AF02F1"/>
    <w:rsid w:val="00AF033A"/>
    <w:rsid w:val="00AF0391"/>
    <w:rsid w:val="00AF0614"/>
    <w:rsid w:val="00AF069E"/>
    <w:rsid w:val="00AF0838"/>
    <w:rsid w:val="00AF0847"/>
    <w:rsid w:val="00AF08B4"/>
    <w:rsid w:val="00AF0950"/>
    <w:rsid w:val="00AF0994"/>
    <w:rsid w:val="00AF09C8"/>
    <w:rsid w:val="00AF0B58"/>
    <w:rsid w:val="00AF0B8B"/>
    <w:rsid w:val="00AF0B8E"/>
    <w:rsid w:val="00AF0BB7"/>
    <w:rsid w:val="00AF0BFA"/>
    <w:rsid w:val="00AF0CAC"/>
    <w:rsid w:val="00AF0CFA"/>
    <w:rsid w:val="00AF0D38"/>
    <w:rsid w:val="00AF0D95"/>
    <w:rsid w:val="00AF0E72"/>
    <w:rsid w:val="00AF0FA4"/>
    <w:rsid w:val="00AF10C4"/>
    <w:rsid w:val="00AF11C3"/>
    <w:rsid w:val="00AF1203"/>
    <w:rsid w:val="00AF1297"/>
    <w:rsid w:val="00AF1304"/>
    <w:rsid w:val="00AF1329"/>
    <w:rsid w:val="00AF1372"/>
    <w:rsid w:val="00AF1379"/>
    <w:rsid w:val="00AF138D"/>
    <w:rsid w:val="00AF13D6"/>
    <w:rsid w:val="00AF140D"/>
    <w:rsid w:val="00AF142D"/>
    <w:rsid w:val="00AF146C"/>
    <w:rsid w:val="00AF1584"/>
    <w:rsid w:val="00AF158B"/>
    <w:rsid w:val="00AF15B1"/>
    <w:rsid w:val="00AF15B2"/>
    <w:rsid w:val="00AF15E7"/>
    <w:rsid w:val="00AF162B"/>
    <w:rsid w:val="00AF178E"/>
    <w:rsid w:val="00AF17DB"/>
    <w:rsid w:val="00AF17E0"/>
    <w:rsid w:val="00AF186F"/>
    <w:rsid w:val="00AF1A2C"/>
    <w:rsid w:val="00AF1B7E"/>
    <w:rsid w:val="00AF1BAC"/>
    <w:rsid w:val="00AF1D77"/>
    <w:rsid w:val="00AF1DB0"/>
    <w:rsid w:val="00AF1DE3"/>
    <w:rsid w:val="00AF1E90"/>
    <w:rsid w:val="00AF1E9B"/>
    <w:rsid w:val="00AF1F1A"/>
    <w:rsid w:val="00AF1F66"/>
    <w:rsid w:val="00AF1F6E"/>
    <w:rsid w:val="00AF1FB0"/>
    <w:rsid w:val="00AF1FD3"/>
    <w:rsid w:val="00AF2048"/>
    <w:rsid w:val="00AF2071"/>
    <w:rsid w:val="00AF2081"/>
    <w:rsid w:val="00AF2112"/>
    <w:rsid w:val="00AF217F"/>
    <w:rsid w:val="00AF2190"/>
    <w:rsid w:val="00AF220E"/>
    <w:rsid w:val="00AF2229"/>
    <w:rsid w:val="00AF2312"/>
    <w:rsid w:val="00AF232A"/>
    <w:rsid w:val="00AF2370"/>
    <w:rsid w:val="00AF2373"/>
    <w:rsid w:val="00AF23B4"/>
    <w:rsid w:val="00AF2452"/>
    <w:rsid w:val="00AF2463"/>
    <w:rsid w:val="00AF249A"/>
    <w:rsid w:val="00AF24F2"/>
    <w:rsid w:val="00AF24FF"/>
    <w:rsid w:val="00AF2592"/>
    <w:rsid w:val="00AF25C1"/>
    <w:rsid w:val="00AF2697"/>
    <w:rsid w:val="00AF2745"/>
    <w:rsid w:val="00AF2766"/>
    <w:rsid w:val="00AF27B7"/>
    <w:rsid w:val="00AF2954"/>
    <w:rsid w:val="00AF295B"/>
    <w:rsid w:val="00AF29F8"/>
    <w:rsid w:val="00AF2BB2"/>
    <w:rsid w:val="00AF2C2E"/>
    <w:rsid w:val="00AF2C94"/>
    <w:rsid w:val="00AF2C98"/>
    <w:rsid w:val="00AF2F0F"/>
    <w:rsid w:val="00AF2F2C"/>
    <w:rsid w:val="00AF2F41"/>
    <w:rsid w:val="00AF30A3"/>
    <w:rsid w:val="00AF31C9"/>
    <w:rsid w:val="00AF31F8"/>
    <w:rsid w:val="00AF31FD"/>
    <w:rsid w:val="00AF3227"/>
    <w:rsid w:val="00AF326A"/>
    <w:rsid w:val="00AF3313"/>
    <w:rsid w:val="00AF331C"/>
    <w:rsid w:val="00AF334D"/>
    <w:rsid w:val="00AF3392"/>
    <w:rsid w:val="00AF33BC"/>
    <w:rsid w:val="00AF33D8"/>
    <w:rsid w:val="00AF348C"/>
    <w:rsid w:val="00AF349B"/>
    <w:rsid w:val="00AF34C0"/>
    <w:rsid w:val="00AF3666"/>
    <w:rsid w:val="00AF3692"/>
    <w:rsid w:val="00AF372E"/>
    <w:rsid w:val="00AF3779"/>
    <w:rsid w:val="00AF3889"/>
    <w:rsid w:val="00AF38BF"/>
    <w:rsid w:val="00AF38E6"/>
    <w:rsid w:val="00AF3962"/>
    <w:rsid w:val="00AF3A54"/>
    <w:rsid w:val="00AF3AAC"/>
    <w:rsid w:val="00AF3B13"/>
    <w:rsid w:val="00AF3B6E"/>
    <w:rsid w:val="00AF3B96"/>
    <w:rsid w:val="00AF3B9B"/>
    <w:rsid w:val="00AF3D15"/>
    <w:rsid w:val="00AF3DEE"/>
    <w:rsid w:val="00AF3E2C"/>
    <w:rsid w:val="00AF3F13"/>
    <w:rsid w:val="00AF3F2A"/>
    <w:rsid w:val="00AF3F53"/>
    <w:rsid w:val="00AF3F58"/>
    <w:rsid w:val="00AF4001"/>
    <w:rsid w:val="00AF4035"/>
    <w:rsid w:val="00AF4048"/>
    <w:rsid w:val="00AF4118"/>
    <w:rsid w:val="00AF41C4"/>
    <w:rsid w:val="00AF420D"/>
    <w:rsid w:val="00AF4238"/>
    <w:rsid w:val="00AF42CA"/>
    <w:rsid w:val="00AF434E"/>
    <w:rsid w:val="00AF4362"/>
    <w:rsid w:val="00AF4380"/>
    <w:rsid w:val="00AF4497"/>
    <w:rsid w:val="00AF44C5"/>
    <w:rsid w:val="00AF4519"/>
    <w:rsid w:val="00AF4539"/>
    <w:rsid w:val="00AF456B"/>
    <w:rsid w:val="00AF46BE"/>
    <w:rsid w:val="00AF4734"/>
    <w:rsid w:val="00AF47B2"/>
    <w:rsid w:val="00AF47F4"/>
    <w:rsid w:val="00AF4912"/>
    <w:rsid w:val="00AF4989"/>
    <w:rsid w:val="00AF49BE"/>
    <w:rsid w:val="00AF49F5"/>
    <w:rsid w:val="00AF4A66"/>
    <w:rsid w:val="00AF4A8C"/>
    <w:rsid w:val="00AF4B16"/>
    <w:rsid w:val="00AF4B76"/>
    <w:rsid w:val="00AF4C3F"/>
    <w:rsid w:val="00AF4C77"/>
    <w:rsid w:val="00AF4CBD"/>
    <w:rsid w:val="00AF4CDD"/>
    <w:rsid w:val="00AF4D72"/>
    <w:rsid w:val="00AF4DB3"/>
    <w:rsid w:val="00AF4DD7"/>
    <w:rsid w:val="00AF4E54"/>
    <w:rsid w:val="00AF4F20"/>
    <w:rsid w:val="00AF4F3C"/>
    <w:rsid w:val="00AF4FC4"/>
    <w:rsid w:val="00AF501B"/>
    <w:rsid w:val="00AF5027"/>
    <w:rsid w:val="00AF5224"/>
    <w:rsid w:val="00AF52C4"/>
    <w:rsid w:val="00AF52E8"/>
    <w:rsid w:val="00AF5406"/>
    <w:rsid w:val="00AF5412"/>
    <w:rsid w:val="00AF54B4"/>
    <w:rsid w:val="00AF5501"/>
    <w:rsid w:val="00AF553C"/>
    <w:rsid w:val="00AF5598"/>
    <w:rsid w:val="00AF56A6"/>
    <w:rsid w:val="00AF56C5"/>
    <w:rsid w:val="00AF57A5"/>
    <w:rsid w:val="00AF5857"/>
    <w:rsid w:val="00AF5869"/>
    <w:rsid w:val="00AF5931"/>
    <w:rsid w:val="00AF593F"/>
    <w:rsid w:val="00AF5988"/>
    <w:rsid w:val="00AF598C"/>
    <w:rsid w:val="00AF5A50"/>
    <w:rsid w:val="00AF5A87"/>
    <w:rsid w:val="00AF5B3E"/>
    <w:rsid w:val="00AF5B42"/>
    <w:rsid w:val="00AF5B47"/>
    <w:rsid w:val="00AF5BA1"/>
    <w:rsid w:val="00AF5C23"/>
    <w:rsid w:val="00AF5CBC"/>
    <w:rsid w:val="00AF5D01"/>
    <w:rsid w:val="00AF5D71"/>
    <w:rsid w:val="00AF5E4C"/>
    <w:rsid w:val="00AF5FA8"/>
    <w:rsid w:val="00AF5FCD"/>
    <w:rsid w:val="00AF5FF4"/>
    <w:rsid w:val="00AF6020"/>
    <w:rsid w:val="00AF6053"/>
    <w:rsid w:val="00AF605A"/>
    <w:rsid w:val="00AF60A5"/>
    <w:rsid w:val="00AF616E"/>
    <w:rsid w:val="00AF61E5"/>
    <w:rsid w:val="00AF61E8"/>
    <w:rsid w:val="00AF61EC"/>
    <w:rsid w:val="00AF624D"/>
    <w:rsid w:val="00AF6253"/>
    <w:rsid w:val="00AF629F"/>
    <w:rsid w:val="00AF6418"/>
    <w:rsid w:val="00AF641C"/>
    <w:rsid w:val="00AF642A"/>
    <w:rsid w:val="00AF64AE"/>
    <w:rsid w:val="00AF64E5"/>
    <w:rsid w:val="00AF6515"/>
    <w:rsid w:val="00AF6567"/>
    <w:rsid w:val="00AF660C"/>
    <w:rsid w:val="00AF6638"/>
    <w:rsid w:val="00AF6656"/>
    <w:rsid w:val="00AF67A4"/>
    <w:rsid w:val="00AF6882"/>
    <w:rsid w:val="00AF68F2"/>
    <w:rsid w:val="00AF693E"/>
    <w:rsid w:val="00AF69B4"/>
    <w:rsid w:val="00AF69E4"/>
    <w:rsid w:val="00AF6A0F"/>
    <w:rsid w:val="00AF6A73"/>
    <w:rsid w:val="00AF6A97"/>
    <w:rsid w:val="00AF6AE0"/>
    <w:rsid w:val="00AF6B15"/>
    <w:rsid w:val="00AF6B1B"/>
    <w:rsid w:val="00AF6B62"/>
    <w:rsid w:val="00AF6C03"/>
    <w:rsid w:val="00AF6C2D"/>
    <w:rsid w:val="00AF6C79"/>
    <w:rsid w:val="00AF6D05"/>
    <w:rsid w:val="00AF6D38"/>
    <w:rsid w:val="00AF6DA8"/>
    <w:rsid w:val="00AF6DB6"/>
    <w:rsid w:val="00AF6E98"/>
    <w:rsid w:val="00AF6F1B"/>
    <w:rsid w:val="00AF6F41"/>
    <w:rsid w:val="00AF6F9B"/>
    <w:rsid w:val="00AF70C1"/>
    <w:rsid w:val="00AF7117"/>
    <w:rsid w:val="00AF714E"/>
    <w:rsid w:val="00AF715F"/>
    <w:rsid w:val="00AF7182"/>
    <w:rsid w:val="00AF71A4"/>
    <w:rsid w:val="00AF71CE"/>
    <w:rsid w:val="00AF7322"/>
    <w:rsid w:val="00AF7386"/>
    <w:rsid w:val="00AF7388"/>
    <w:rsid w:val="00AF739E"/>
    <w:rsid w:val="00AF7411"/>
    <w:rsid w:val="00AF74B0"/>
    <w:rsid w:val="00AF74D8"/>
    <w:rsid w:val="00AF752C"/>
    <w:rsid w:val="00AF75C8"/>
    <w:rsid w:val="00AF7622"/>
    <w:rsid w:val="00AF77F2"/>
    <w:rsid w:val="00AF78AA"/>
    <w:rsid w:val="00AF78D6"/>
    <w:rsid w:val="00AF78EB"/>
    <w:rsid w:val="00AF7920"/>
    <w:rsid w:val="00AF7934"/>
    <w:rsid w:val="00AF798F"/>
    <w:rsid w:val="00AF7B53"/>
    <w:rsid w:val="00AF7B8D"/>
    <w:rsid w:val="00AF7BB9"/>
    <w:rsid w:val="00AF7BE9"/>
    <w:rsid w:val="00AF7C04"/>
    <w:rsid w:val="00AF7C4A"/>
    <w:rsid w:val="00AF7DB1"/>
    <w:rsid w:val="00AF7DED"/>
    <w:rsid w:val="00AF7EB1"/>
    <w:rsid w:val="00AF7EC5"/>
    <w:rsid w:val="00AF7EC9"/>
    <w:rsid w:val="00AF7F57"/>
    <w:rsid w:val="00AF7F68"/>
    <w:rsid w:val="00B0022F"/>
    <w:rsid w:val="00B00273"/>
    <w:rsid w:val="00B002B8"/>
    <w:rsid w:val="00B002DD"/>
    <w:rsid w:val="00B0041E"/>
    <w:rsid w:val="00B0042F"/>
    <w:rsid w:val="00B00443"/>
    <w:rsid w:val="00B006BC"/>
    <w:rsid w:val="00B0074E"/>
    <w:rsid w:val="00B00786"/>
    <w:rsid w:val="00B00863"/>
    <w:rsid w:val="00B00886"/>
    <w:rsid w:val="00B00937"/>
    <w:rsid w:val="00B009F3"/>
    <w:rsid w:val="00B00A20"/>
    <w:rsid w:val="00B00AA0"/>
    <w:rsid w:val="00B00B81"/>
    <w:rsid w:val="00B00BD3"/>
    <w:rsid w:val="00B00C7A"/>
    <w:rsid w:val="00B00CE8"/>
    <w:rsid w:val="00B00D02"/>
    <w:rsid w:val="00B00D0A"/>
    <w:rsid w:val="00B00D85"/>
    <w:rsid w:val="00B00DEB"/>
    <w:rsid w:val="00B00E33"/>
    <w:rsid w:val="00B00EA2"/>
    <w:rsid w:val="00B00FA3"/>
    <w:rsid w:val="00B0106C"/>
    <w:rsid w:val="00B01145"/>
    <w:rsid w:val="00B01154"/>
    <w:rsid w:val="00B01246"/>
    <w:rsid w:val="00B01251"/>
    <w:rsid w:val="00B012C5"/>
    <w:rsid w:val="00B012F3"/>
    <w:rsid w:val="00B0132D"/>
    <w:rsid w:val="00B01382"/>
    <w:rsid w:val="00B01430"/>
    <w:rsid w:val="00B0148A"/>
    <w:rsid w:val="00B014DC"/>
    <w:rsid w:val="00B01525"/>
    <w:rsid w:val="00B0158B"/>
    <w:rsid w:val="00B01648"/>
    <w:rsid w:val="00B01755"/>
    <w:rsid w:val="00B017F7"/>
    <w:rsid w:val="00B0180B"/>
    <w:rsid w:val="00B01851"/>
    <w:rsid w:val="00B0187C"/>
    <w:rsid w:val="00B01935"/>
    <w:rsid w:val="00B01941"/>
    <w:rsid w:val="00B019A5"/>
    <w:rsid w:val="00B019BE"/>
    <w:rsid w:val="00B01A6E"/>
    <w:rsid w:val="00B01A8B"/>
    <w:rsid w:val="00B01A95"/>
    <w:rsid w:val="00B01A96"/>
    <w:rsid w:val="00B01AF1"/>
    <w:rsid w:val="00B01CC0"/>
    <w:rsid w:val="00B01D55"/>
    <w:rsid w:val="00B01D80"/>
    <w:rsid w:val="00B01D96"/>
    <w:rsid w:val="00B01D9D"/>
    <w:rsid w:val="00B01DC7"/>
    <w:rsid w:val="00B01E5E"/>
    <w:rsid w:val="00B01F75"/>
    <w:rsid w:val="00B01F93"/>
    <w:rsid w:val="00B01FBE"/>
    <w:rsid w:val="00B020C0"/>
    <w:rsid w:val="00B020DE"/>
    <w:rsid w:val="00B02177"/>
    <w:rsid w:val="00B021D4"/>
    <w:rsid w:val="00B021D7"/>
    <w:rsid w:val="00B02251"/>
    <w:rsid w:val="00B022B9"/>
    <w:rsid w:val="00B02322"/>
    <w:rsid w:val="00B02362"/>
    <w:rsid w:val="00B023B1"/>
    <w:rsid w:val="00B02404"/>
    <w:rsid w:val="00B024D7"/>
    <w:rsid w:val="00B02610"/>
    <w:rsid w:val="00B02631"/>
    <w:rsid w:val="00B02648"/>
    <w:rsid w:val="00B027BC"/>
    <w:rsid w:val="00B02811"/>
    <w:rsid w:val="00B02882"/>
    <w:rsid w:val="00B028AA"/>
    <w:rsid w:val="00B028AF"/>
    <w:rsid w:val="00B028B4"/>
    <w:rsid w:val="00B02945"/>
    <w:rsid w:val="00B02946"/>
    <w:rsid w:val="00B02A0A"/>
    <w:rsid w:val="00B02A29"/>
    <w:rsid w:val="00B02A53"/>
    <w:rsid w:val="00B02B0E"/>
    <w:rsid w:val="00B02B3E"/>
    <w:rsid w:val="00B02C13"/>
    <w:rsid w:val="00B02C25"/>
    <w:rsid w:val="00B02CF5"/>
    <w:rsid w:val="00B02CFB"/>
    <w:rsid w:val="00B02D06"/>
    <w:rsid w:val="00B02D13"/>
    <w:rsid w:val="00B02D2A"/>
    <w:rsid w:val="00B02DF0"/>
    <w:rsid w:val="00B02E75"/>
    <w:rsid w:val="00B02E9C"/>
    <w:rsid w:val="00B02ECE"/>
    <w:rsid w:val="00B02F18"/>
    <w:rsid w:val="00B02F63"/>
    <w:rsid w:val="00B02FED"/>
    <w:rsid w:val="00B0302C"/>
    <w:rsid w:val="00B030A4"/>
    <w:rsid w:val="00B031F1"/>
    <w:rsid w:val="00B03203"/>
    <w:rsid w:val="00B034A4"/>
    <w:rsid w:val="00B0350C"/>
    <w:rsid w:val="00B0356A"/>
    <w:rsid w:val="00B03571"/>
    <w:rsid w:val="00B0358B"/>
    <w:rsid w:val="00B035B8"/>
    <w:rsid w:val="00B037E6"/>
    <w:rsid w:val="00B03803"/>
    <w:rsid w:val="00B0380E"/>
    <w:rsid w:val="00B03837"/>
    <w:rsid w:val="00B038AF"/>
    <w:rsid w:val="00B038E6"/>
    <w:rsid w:val="00B038F6"/>
    <w:rsid w:val="00B038F9"/>
    <w:rsid w:val="00B0392A"/>
    <w:rsid w:val="00B0392F"/>
    <w:rsid w:val="00B03945"/>
    <w:rsid w:val="00B039C2"/>
    <w:rsid w:val="00B03A3F"/>
    <w:rsid w:val="00B03AB3"/>
    <w:rsid w:val="00B03B11"/>
    <w:rsid w:val="00B03C21"/>
    <w:rsid w:val="00B03C56"/>
    <w:rsid w:val="00B03C57"/>
    <w:rsid w:val="00B03CF9"/>
    <w:rsid w:val="00B03E3E"/>
    <w:rsid w:val="00B03E50"/>
    <w:rsid w:val="00B03F07"/>
    <w:rsid w:val="00B03FE6"/>
    <w:rsid w:val="00B04000"/>
    <w:rsid w:val="00B0401D"/>
    <w:rsid w:val="00B04084"/>
    <w:rsid w:val="00B041D7"/>
    <w:rsid w:val="00B041F1"/>
    <w:rsid w:val="00B04214"/>
    <w:rsid w:val="00B042AD"/>
    <w:rsid w:val="00B042E3"/>
    <w:rsid w:val="00B0430A"/>
    <w:rsid w:val="00B0438C"/>
    <w:rsid w:val="00B043E1"/>
    <w:rsid w:val="00B044CD"/>
    <w:rsid w:val="00B044E8"/>
    <w:rsid w:val="00B04580"/>
    <w:rsid w:val="00B04632"/>
    <w:rsid w:val="00B04668"/>
    <w:rsid w:val="00B046D9"/>
    <w:rsid w:val="00B0472B"/>
    <w:rsid w:val="00B04766"/>
    <w:rsid w:val="00B04821"/>
    <w:rsid w:val="00B04822"/>
    <w:rsid w:val="00B0483D"/>
    <w:rsid w:val="00B0484D"/>
    <w:rsid w:val="00B048D4"/>
    <w:rsid w:val="00B0495B"/>
    <w:rsid w:val="00B04AAA"/>
    <w:rsid w:val="00B04B09"/>
    <w:rsid w:val="00B04B49"/>
    <w:rsid w:val="00B04BDA"/>
    <w:rsid w:val="00B04C0E"/>
    <w:rsid w:val="00B04C2C"/>
    <w:rsid w:val="00B04C4A"/>
    <w:rsid w:val="00B04C9F"/>
    <w:rsid w:val="00B04CBB"/>
    <w:rsid w:val="00B04CC7"/>
    <w:rsid w:val="00B04DE0"/>
    <w:rsid w:val="00B04E1A"/>
    <w:rsid w:val="00B04E5B"/>
    <w:rsid w:val="00B04E5C"/>
    <w:rsid w:val="00B04EA3"/>
    <w:rsid w:val="00B04EDD"/>
    <w:rsid w:val="00B05063"/>
    <w:rsid w:val="00B05078"/>
    <w:rsid w:val="00B050A2"/>
    <w:rsid w:val="00B050C7"/>
    <w:rsid w:val="00B05113"/>
    <w:rsid w:val="00B051BE"/>
    <w:rsid w:val="00B051DB"/>
    <w:rsid w:val="00B05305"/>
    <w:rsid w:val="00B053DD"/>
    <w:rsid w:val="00B0545C"/>
    <w:rsid w:val="00B05486"/>
    <w:rsid w:val="00B0552C"/>
    <w:rsid w:val="00B055EA"/>
    <w:rsid w:val="00B056D7"/>
    <w:rsid w:val="00B0571C"/>
    <w:rsid w:val="00B0576B"/>
    <w:rsid w:val="00B057CB"/>
    <w:rsid w:val="00B057CE"/>
    <w:rsid w:val="00B057D0"/>
    <w:rsid w:val="00B05853"/>
    <w:rsid w:val="00B05872"/>
    <w:rsid w:val="00B059AB"/>
    <w:rsid w:val="00B05A39"/>
    <w:rsid w:val="00B05AE0"/>
    <w:rsid w:val="00B05B0B"/>
    <w:rsid w:val="00B05B45"/>
    <w:rsid w:val="00B05C08"/>
    <w:rsid w:val="00B05C1B"/>
    <w:rsid w:val="00B05C3F"/>
    <w:rsid w:val="00B05D8E"/>
    <w:rsid w:val="00B05E5E"/>
    <w:rsid w:val="00B05FC4"/>
    <w:rsid w:val="00B06050"/>
    <w:rsid w:val="00B0606D"/>
    <w:rsid w:val="00B06191"/>
    <w:rsid w:val="00B06324"/>
    <w:rsid w:val="00B063A7"/>
    <w:rsid w:val="00B064C9"/>
    <w:rsid w:val="00B0654B"/>
    <w:rsid w:val="00B0654D"/>
    <w:rsid w:val="00B066EB"/>
    <w:rsid w:val="00B06831"/>
    <w:rsid w:val="00B068B6"/>
    <w:rsid w:val="00B068C3"/>
    <w:rsid w:val="00B06A55"/>
    <w:rsid w:val="00B06AA2"/>
    <w:rsid w:val="00B06B21"/>
    <w:rsid w:val="00B06BC2"/>
    <w:rsid w:val="00B06C85"/>
    <w:rsid w:val="00B06D26"/>
    <w:rsid w:val="00B06DBD"/>
    <w:rsid w:val="00B06F06"/>
    <w:rsid w:val="00B06F40"/>
    <w:rsid w:val="00B06F65"/>
    <w:rsid w:val="00B06FCA"/>
    <w:rsid w:val="00B07032"/>
    <w:rsid w:val="00B07152"/>
    <w:rsid w:val="00B071D1"/>
    <w:rsid w:val="00B071FE"/>
    <w:rsid w:val="00B07250"/>
    <w:rsid w:val="00B072ED"/>
    <w:rsid w:val="00B0738D"/>
    <w:rsid w:val="00B073AB"/>
    <w:rsid w:val="00B0746F"/>
    <w:rsid w:val="00B07494"/>
    <w:rsid w:val="00B0751E"/>
    <w:rsid w:val="00B07652"/>
    <w:rsid w:val="00B07663"/>
    <w:rsid w:val="00B0767B"/>
    <w:rsid w:val="00B07697"/>
    <w:rsid w:val="00B076A1"/>
    <w:rsid w:val="00B078CF"/>
    <w:rsid w:val="00B07941"/>
    <w:rsid w:val="00B079F9"/>
    <w:rsid w:val="00B07AF7"/>
    <w:rsid w:val="00B07B2B"/>
    <w:rsid w:val="00B07B61"/>
    <w:rsid w:val="00B07B73"/>
    <w:rsid w:val="00B07C27"/>
    <w:rsid w:val="00B07DAC"/>
    <w:rsid w:val="00B07E64"/>
    <w:rsid w:val="00B07EB2"/>
    <w:rsid w:val="00B07FAE"/>
    <w:rsid w:val="00B10006"/>
    <w:rsid w:val="00B10090"/>
    <w:rsid w:val="00B1009B"/>
    <w:rsid w:val="00B100EC"/>
    <w:rsid w:val="00B1016B"/>
    <w:rsid w:val="00B1016E"/>
    <w:rsid w:val="00B1016F"/>
    <w:rsid w:val="00B102A1"/>
    <w:rsid w:val="00B10325"/>
    <w:rsid w:val="00B10398"/>
    <w:rsid w:val="00B103C0"/>
    <w:rsid w:val="00B10400"/>
    <w:rsid w:val="00B1043F"/>
    <w:rsid w:val="00B10511"/>
    <w:rsid w:val="00B105B5"/>
    <w:rsid w:val="00B10639"/>
    <w:rsid w:val="00B10683"/>
    <w:rsid w:val="00B10724"/>
    <w:rsid w:val="00B10754"/>
    <w:rsid w:val="00B1079B"/>
    <w:rsid w:val="00B107B0"/>
    <w:rsid w:val="00B107BE"/>
    <w:rsid w:val="00B107F6"/>
    <w:rsid w:val="00B108FE"/>
    <w:rsid w:val="00B10907"/>
    <w:rsid w:val="00B109FF"/>
    <w:rsid w:val="00B10B7E"/>
    <w:rsid w:val="00B10BAA"/>
    <w:rsid w:val="00B10BC4"/>
    <w:rsid w:val="00B10CB4"/>
    <w:rsid w:val="00B10DB4"/>
    <w:rsid w:val="00B10DDB"/>
    <w:rsid w:val="00B10DE5"/>
    <w:rsid w:val="00B10F87"/>
    <w:rsid w:val="00B10FC1"/>
    <w:rsid w:val="00B10FE8"/>
    <w:rsid w:val="00B1102E"/>
    <w:rsid w:val="00B1109F"/>
    <w:rsid w:val="00B110CE"/>
    <w:rsid w:val="00B110FB"/>
    <w:rsid w:val="00B1113E"/>
    <w:rsid w:val="00B11257"/>
    <w:rsid w:val="00B11277"/>
    <w:rsid w:val="00B11331"/>
    <w:rsid w:val="00B11348"/>
    <w:rsid w:val="00B11366"/>
    <w:rsid w:val="00B11371"/>
    <w:rsid w:val="00B113BC"/>
    <w:rsid w:val="00B1149C"/>
    <w:rsid w:val="00B115A4"/>
    <w:rsid w:val="00B115C7"/>
    <w:rsid w:val="00B115EC"/>
    <w:rsid w:val="00B1163B"/>
    <w:rsid w:val="00B116D7"/>
    <w:rsid w:val="00B116F4"/>
    <w:rsid w:val="00B11775"/>
    <w:rsid w:val="00B1177B"/>
    <w:rsid w:val="00B11810"/>
    <w:rsid w:val="00B118A3"/>
    <w:rsid w:val="00B1191C"/>
    <w:rsid w:val="00B1196F"/>
    <w:rsid w:val="00B11984"/>
    <w:rsid w:val="00B11990"/>
    <w:rsid w:val="00B11999"/>
    <w:rsid w:val="00B11A02"/>
    <w:rsid w:val="00B11A14"/>
    <w:rsid w:val="00B11A33"/>
    <w:rsid w:val="00B11A38"/>
    <w:rsid w:val="00B11A90"/>
    <w:rsid w:val="00B11A93"/>
    <w:rsid w:val="00B11B3C"/>
    <w:rsid w:val="00B11B77"/>
    <w:rsid w:val="00B11B81"/>
    <w:rsid w:val="00B11B8A"/>
    <w:rsid w:val="00B11BC3"/>
    <w:rsid w:val="00B11BE5"/>
    <w:rsid w:val="00B11BFF"/>
    <w:rsid w:val="00B11C17"/>
    <w:rsid w:val="00B11C5E"/>
    <w:rsid w:val="00B11CA7"/>
    <w:rsid w:val="00B11CAE"/>
    <w:rsid w:val="00B11D22"/>
    <w:rsid w:val="00B11D52"/>
    <w:rsid w:val="00B11DBB"/>
    <w:rsid w:val="00B11E09"/>
    <w:rsid w:val="00B11F39"/>
    <w:rsid w:val="00B12026"/>
    <w:rsid w:val="00B120AF"/>
    <w:rsid w:val="00B12114"/>
    <w:rsid w:val="00B1211D"/>
    <w:rsid w:val="00B121A6"/>
    <w:rsid w:val="00B121CA"/>
    <w:rsid w:val="00B121FB"/>
    <w:rsid w:val="00B1227C"/>
    <w:rsid w:val="00B122A3"/>
    <w:rsid w:val="00B12321"/>
    <w:rsid w:val="00B123D7"/>
    <w:rsid w:val="00B123DC"/>
    <w:rsid w:val="00B123E0"/>
    <w:rsid w:val="00B123FA"/>
    <w:rsid w:val="00B1243A"/>
    <w:rsid w:val="00B124B4"/>
    <w:rsid w:val="00B12589"/>
    <w:rsid w:val="00B125D4"/>
    <w:rsid w:val="00B125E7"/>
    <w:rsid w:val="00B1261C"/>
    <w:rsid w:val="00B1267D"/>
    <w:rsid w:val="00B127CD"/>
    <w:rsid w:val="00B1294D"/>
    <w:rsid w:val="00B12A29"/>
    <w:rsid w:val="00B12B54"/>
    <w:rsid w:val="00B12BF4"/>
    <w:rsid w:val="00B12D27"/>
    <w:rsid w:val="00B12E03"/>
    <w:rsid w:val="00B12E09"/>
    <w:rsid w:val="00B12E32"/>
    <w:rsid w:val="00B12FFD"/>
    <w:rsid w:val="00B1305D"/>
    <w:rsid w:val="00B13148"/>
    <w:rsid w:val="00B13207"/>
    <w:rsid w:val="00B1321B"/>
    <w:rsid w:val="00B1327E"/>
    <w:rsid w:val="00B132D6"/>
    <w:rsid w:val="00B132E7"/>
    <w:rsid w:val="00B132FF"/>
    <w:rsid w:val="00B133B9"/>
    <w:rsid w:val="00B13487"/>
    <w:rsid w:val="00B134C8"/>
    <w:rsid w:val="00B13531"/>
    <w:rsid w:val="00B1367D"/>
    <w:rsid w:val="00B1375F"/>
    <w:rsid w:val="00B137D7"/>
    <w:rsid w:val="00B137D9"/>
    <w:rsid w:val="00B1383E"/>
    <w:rsid w:val="00B13895"/>
    <w:rsid w:val="00B1394A"/>
    <w:rsid w:val="00B13960"/>
    <w:rsid w:val="00B139BB"/>
    <w:rsid w:val="00B13A25"/>
    <w:rsid w:val="00B13AE2"/>
    <w:rsid w:val="00B13BAE"/>
    <w:rsid w:val="00B13BF7"/>
    <w:rsid w:val="00B13C08"/>
    <w:rsid w:val="00B13C15"/>
    <w:rsid w:val="00B13C21"/>
    <w:rsid w:val="00B13D1F"/>
    <w:rsid w:val="00B13D4A"/>
    <w:rsid w:val="00B13D9C"/>
    <w:rsid w:val="00B14047"/>
    <w:rsid w:val="00B1407E"/>
    <w:rsid w:val="00B140B5"/>
    <w:rsid w:val="00B1410D"/>
    <w:rsid w:val="00B1417D"/>
    <w:rsid w:val="00B141C2"/>
    <w:rsid w:val="00B14301"/>
    <w:rsid w:val="00B14484"/>
    <w:rsid w:val="00B144C6"/>
    <w:rsid w:val="00B14609"/>
    <w:rsid w:val="00B14615"/>
    <w:rsid w:val="00B1461C"/>
    <w:rsid w:val="00B1464D"/>
    <w:rsid w:val="00B14682"/>
    <w:rsid w:val="00B146B7"/>
    <w:rsid w:val="00B147BF"/>
    <w:rsid w:val="00B14842"/>
    <w:rsid w:val="00B14888"/>
    <w:rsid w:val="00B14963"/>
    <w:rsid w:val="00B14A9D"/>
    <w:rsid w:val="00B14AC3"/>
    <w:rsid w:val="00B14B3E"/>
    <w:rsid w:val="00B14B60"/>
    <w:rsid w:val="00B14B74"/>
    <w:rsid w:val="00B14B9D"/>
    <w:rsid w:val="00B14BEC"/>
    <w:rsid w:val="00B14C7B"/>
    <w:rsid w:val="00B14D45"/>
    <w:rsid w:val="00B14DD8"/>
    <w:rsid w:val="00B14E0A"/>
    <w:rsid w:val="00B14F4D"/>
    <w:rsid w:val="00B150B5"/>
    <w:rsid w:val="00B1510E"/>
    <w:rsid w:val="00B15139"/>
    <w:rsid w:val="00B15160"/>
    <w:rsid w:val="00B15168"/>
    <w:rsid w:val="00B15178"/>
    <w:rsid w:val="00B15192"/>
    <w:rsid w:val="00B151E2"/>
    <w:rsid w:val="00B15210"/>
    <w:rsid w:val="00B15280"/>
    <w:rsid w:val="00B15284"/>
    <w:rsid w:val="00B153B0"/>
    <w:rsid w:val="00B153C6"/>
    <w:rsid w:val="00B153CE"/>
    <w:rsid w:val="00B153D5"/>
    <w:rsid w:val="00B15421"/>
    <w:rsid w:val="00B1546A"/>
    <w:rsid w:val="00B154EA"/>
    <w:rsid w:val="00B155A2"/>
    <w:rsid w:val="00B15739"/>
    <w:rsid w:val="00B157AD"/>
    <w:rsid w:val="00B157CA"/>
    <w:rsid w:val="00B157CB"/>
    <w:rsid w:val="00B15802"/>
    <w:rsid w:val="00B15843"/>
    <w:rsid w:val="00B1587C"/>
    <w:rsid w:val="00B159B4"/>
    <w:rsid w:val="00B159F2"/>
    <w:rsid w:val="00B15A0E"/>
    <w:rsid w:val="00B15A1E"/>
    <w:rsid w:val="00B15A2A"/>
    <w:rsid w:val="00B15A8B"/>
    <w:rsid w:val="00B15A98"/>
    <w:rsid w:val="00B15ADB"/>
    <w:rsid w:val="00B15B0C"/>
    <w:rsid w:val="00B15B1E"/>
    <w:rsid w:val="00B15BEB"/>
    <w:rsid w:val="00B15C35"/>
    <w:rsid w:val="00B15C3E"/>
    <w:rsid w:val="00B15C65"/>
    <w:rsid w:val="00B15C87"/>
    <w:rsid w:val="00B15CC8"/>
    <w:rsid w:val="00B15D26"/>
    <w:rsid w:val="00B15DBA"/>
    <w:rsid w:val="00B15F72"/>
    <w:rsid w:val="00B1600E"/>
    <w:rsid w:val="00B16010"/>
    <w:rsid w:val="00B16052"/>
    <w:rsid w:val="00B16165"/>
    <w:rsid w:val="00B16353"/>
    <w:rsid w:val="00B1652F"/>
    <w:rsid w:val="00B16579"/>
    <w:rsid w:val="00B165FE"/>
    <w:rsid w:val="00B166B3"/>
    <w:rsid w:val="00B166D6"/>
    <w:rsid w:val="00B166E8"/>
    <w:rsid w:val="00B1675F"/>
    <w:rsid w:val="00B1678C"/>
    <w:rsid w:val="00B167E6"/>
    <w:rsid w:val="00B1684F"/>
    <w:rsid w:val="00B168D4"/>
    <w:rsid w:val="00B16933"/>
    <w:rsid w:val="00B16A51"/>
    <w:rsid w:val="00B16AB8"/>
    <w:rsid w:val="00B16AFC"/>
    <w:rsid w:val="00B16B9B"/>
    <w:rsid w:val="00B16BDC"/>
    <w:rsid w:val="00B16E94"/>
    <w:rsid w:val="00B16EEC"/>
    <w:rsid w:val="00B16F0A"/>
    <w:rsid w:val="00B16F3D"/>
    <w:rsid w:val="00B1707E"/>
    <w:rsid w:val="00B17098"/>
    <w:rsid w:val="00B170BB"/>
    <w:rsid w:val="00B170FC"/>
    <w:rsid w:val="00B17118"/>
    <w:rsid w:val="00B17146"/>
    <w:rsid w:val="00B171D6"/>
    <w:rsid w:val="00B1722D"/>
    <w:rsid w:val="00B1732F"/>
    <w:rsid w:val="00B1742C"/>
    <w:rsid w:val="00B175FB"/>
    <w:rsid w:val="00B176A5"/>
    <w:rsid w:val="00B17762"/>
    <w:rsid w:val="00B177FC"/>
    <w:rsid w:val="00B1783C"/>
    <w:rsid w:val="00B17868"/>
    <w:rsid w:val="00B178AB"/>
    <w:rsid w:val="00B179DF"/>
    <w:rsid w:val="00B17A74"/>
    <w:rsid w:val="00B17A95"/>
    <w:rsid w:val="00B17AE1"/>
    <w:rsid w:val="00B17B05"/>
    <w:rsid w:val="00B17BF5"/>
    <w:rsid w:val="00B17C57"/>
    <w:rsid w:val="00B17CFD"/>
    <w:rsid w:val="00B17D20"/>
    <w:rsid w:val="00B17D8A"/>
    <w:rsid w:val="00B17E3A"/>
    <w:rsid w:val="00B17EFD"/>
    <w:rsid w:val="00B17F06"/>
    <w:rsid w:val="00B2000D"/>
    <w:rsid w:val="00B20094"/>
    <w:rsid w:val="00B20096"/>
    <w:rsid w:val="00B200AC"/>
    <w:rsid w:val="00B200E2"/>
    <w:rsid w:val="00B20114"/>
    <w:rsid w:val="00B20158"/>
    <w:rsid w:val="00B201B7"/>
    <w:rsid w:val="00B20258"/>
    <w:rsid w:val="00B2027C"/>
    <w:rsid w:val="00B20330"/>
    <w:rsid w:val="00B20401"/>
    <w:rsid w:val="00B20484"/>
    <w:rsid w:val="00B20499"/>
    <w:rsid w:val="00B204A4"/>
    <w:rsid w:val="00B204AB"/>
    <w:rsid w:val="00B205D7"/>
    <w:rsid w:val="00B20763"/>
    <w:rsid w:val="00B208AA"/>
    <w:rsid w:val="00B208D6"/>
    <w:rsid w:val="00B209A8"/>
    <w:rsid w:val="00B20A62"/>
    <w:rsid w:val="00B20ADE"/>
    <w:rsid w:val="00B20B35"/>
    <w:rsid w:val="00B20B52"/>
    <w:rsid w:val="00B20B90"/>
    <w:rsid w:val="00B20BEA"/>
    <w:rsid w:val="00B20C3C"/>
    <w:rsid w:val="00B20C75"/>
    <w:rsid w:val="00B20CAE"/>
    <w:rsid w:val="00B20CC6"/>
    <w:rsid w:val="00B20CFE"/>
    <w:rsid w:val="00B20D83"/>
    <w:rsid w:val="00B20DEF"/>
    <w:rsid w:val="00B20DF3"/>
    <w:rsid w:val="00B20E65"/>
    <w:rsid w:val="00B20F16"/>
    <w:rsid w:val="00B20F1F"/>
    <w:rsid w:val="00B20F3E"/>
    <w:rsid w:val="00B20F6A"/>
    <w:rsid w:val="00B2101B"/>
    <w:rsid w:val="00B2107E"/>
    <w:rsid w:val="00B210EE"/>
    <w:rsid w:val="00B21110"/>
    <w:rsid w:val="00B21141"/>
    <w:rsid w:val="00B211CB"/>
    <w:rsid w:val="00B2120E"/>
    <w:rsid w:val="00B2124C"/>
    <w:rsid w:val="00B212D6"/>
    <w:rsid w:val="00B212F2"/>
    <w:rsid w:val="00B21352"/>
    <w:rsid w:val="00B2149C"/>
    <w:rsid w:val="00B215EB"/>
    <w:rsid w:val="00B21618"/>
    <w:rsid w:val="00B21625"/>
    <w:rsid w:val="00B2168A"/>
    <w:rsid w:val="00B216ED"/>
    <w:rsid w:val="00B217AF"/>
    <w:rsid w:val="00B217C7"/>
    <w:rsid w:val="00B218DA"/>
    <w:rsid w:val="00B21AE1"/>
    <w:rsid w:val="00B21BCF"/>
    <w:rsid w:val="00B21C42"/>
    <w:rsid w:val="00B21CAC"/>
    <w:rsid w:val="00B21D0A"/>
    <w:rsid w:val="00B21D21"/>
    <w:rsid w:val="00B21DA6"/>
    <w:rsid w:val="00B21DAA"/>
    <w:rsid w:val="00B21DF6"/>
    <w:rsid w:val="00B21E0A"/>
    <w:rsid w:val="00B21E7A"/>
    <w:rsid w:val="00B21FAC"/>
    <w:rsid w:val="00B22021"/>
    <w:rsid w:val="00B2202F"/>
    <w:rsid w:val="00B22084"/>
    <w:rsid w:val="00B221CA"/>
    <w:rsid w:val="00B22220"/>
    <w:rsid w:val="00B2226C"/>
    <w:rsid w:val="00B222DF"/>
    <w:rsid w:val="00B2231E"/>
    <w:rsid w:val="00B22378"/>
    <w:rsid w:val="00B22395"/>
    <w:rsid w:val="00B22440"/>
    <w:rsid w:val="00B224BF"/>
    <w:rsid w:val="00B224D1"/>
    <w:rsid w:val="00B225B9"/>
    <w:rsid w:val="00B22632"/>
    <w:rsid w:val="00B226B7"/>
    <w:rsid w:val="00B22702"/>
    <w:rsid w:val="00B22797"/>
    <w:rsid w:val="00B229C7"/>
    <w:rsid w:val="00B22A2F"/>
    <w:rsid w:val="00B22B3C"/>
    <w:rsid w:val="00B22BEE"/>
    <w:rsid w:val="00B22C24"/>
    <w:rsid w:val="00B22C55"/>
    <w:rsid w:val="00B22CF2"/>
    <w:rsid w:val="00B22D06"/>
    <w:rsid w:val="00B22D13"/>
    <w:rsid w:val="00B22E31"/>
    <w:rsid w:val="00B22E6C"/>
    <w:rsid w:val="00B22EE3"/>
    <w:rsid w:val="00B22F7D"/>
    <w:rsid w:val="00B22FCA"/>
    <w:rsid w:val="00B2300F"/>
    <w:rsid w:val="00B23018"/>
    <w:rsid w:val="00B2308F"/>
    <w:rsid w:val="00B231AA"/>
    <w:rsid w:val="00B2323B"/>
    <w:rsid w:val="00B23289"/>
    <w:rsid w:val="00B232BB"/>
    <w:rsid w:val="00B232FC"/>
    <w:rsid w:val="00B233C7"/>
    <w:rsid w:val="00B233E2"/>
    <w:rsid w:val="00B23419"/>
    <w:rsid w:val="00B23446"/>
    <w:rsid w:val="00B23465"/>
    <w:rsid w:val="00B234CA"/>
    <w:rsid w:val="00B234F1"/>
    <w:rsid w:val="00B2357A"/>
    <w:rsid w:val="00B23588"/>
    <w:rsid w:val="00B235B3"/>
    <w:rsid w:val="00B235D8"/>
    <w:rsid w:val="00B23641"/>
    <w:rsid w:val="00B23653"/>
    <w:rsid w:val="00B23697"/>
    <w:rsid w:val="00B23793"/>
    <w:rsid w:val="00B23811"/>
    <w:rsid w:val="00B23896"/>
    <w:rsid w:val="00B238D3"/>
    <w:rsid w:val="00B23997"/>
    <w:rsid w:val="00B239F3"/>
    <w:rsid w:val="00B23A99"/>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064"/>
    <w:rsid w:val="00B24132"/>
    <w:rsid w:val="00B2417B"/>
    <w:rsid w:val="00B241F6"/>
    <w:rsid w:val="00B2423D"/>
    <w:rsid w:val="00B24362"/>
    <w:rsid w:val="00B2441F"/>
    <w:rsid w:val="00B24422"/>
    <w:rsid w:val="00B24499"/>
    <w:rsid w:val="00B244FD"/>
    <w:rsid w:val="00B2466E"/>
    <w:rsid w:val="00B246FF"/>
    <w:rsid w:val="00B24727"/>
    <w:rsid w:val="00B24791"/>
    <w:rsid w:val="00B24925"/>
    <w:rsid w:val="00B24B23"/>
    <w:rsid w:val="00B24B7A"/>
    <w:rsid w:val="00B24BC1"/>
    <w:rsid w:val="00B24C62"/>
    <w:rsid w:val="00B24C8D"/>
    <w:rsid w:val="00B24D3B"/>
    <w:rsid w:val="00B24D89"/>
    <w:rsid w:val="00B24EC9"/>
    <w:rsid w:val="00B24FC7"/>
    <w:rsid w:val="00B24FDF"/>
    <w:rsid w:val="00B24FFF"/>
    <w:rsid w:val="00B25007"/>
    <w:rsid w:val="00B250B2"/>
    <w:rsid w:val="00B2511B"/>
    <w:rsid w:val="00B2513B"/>
    <w:rsid w:val="00B251BF"/>
    <w:rsid w:val="00B2527E"/>
    <w:rsid w:val="00B252B7"/>
    <w:rsid w:val="00B252CC"/>
    <w:rsid w:val="00B25438"/>
    <w:rsid w:val="00B25440"/>
    <w:rsid w:val="00B255DF"/>
    <w:rsid w:val="00B25614"/>
    <w:rsid w:val="00B25667"/>
    <w:rsid w:val="00B25682"/>
    <w:rsid w:val="00B25697"/>
    <w:rsid w:val="00B25765"/>
    <w:rsid w:val="00B25843"/>
    <w:rsid w:val="00B2594D"/>
    <w:rsid w:val="00B259C1"/>
    <w:rsid w:val="00B25A0A"/>
    <w:rsid w:val="00B25AAF"/>
    <w:rsid w:val="00B25AD8"/>
    <w:rsid w:val="00B25B05"/>
    <w:rsid w:val="00B25B12"/>
    <w:rsid w:val="00B25B33"/>
    <w:rsid w:val="00B25B68"/>
    <w:rsid w:val="00B25BDA"/>
    <w:rsid w:val="00B25BF3"/>
    <w:rsid w:val="00B25C33"/>
    <w:rsid w:val="00B25CAC"/>
    <w:rsid w:val="00B25D07"/>
    <w:rsid w:val="00B25DA1"/>
    <w:rsid w:val="00B25DA6"/>
    <w:rsid w:val="00B25DC2"/>
    <w:rsid w:val="00B25DF9"/>
    <w:rsid w:val="00B25E6C"/>
    <w:rsid w:val="00B25E9D"/>
    <w:rsid w:val="00B25F16"/>
    <w:rsid w:val="00B25F71"/>
    <w:rsid w:val="00B25F82"/>
    <w:rsid w:val="00B26027"/>
    <w:rsid w:val="00B2609B"/>
    <w:rsid w:val="00B260B8"/>
    <w:rsid w:val="00B260C1"/>
    <w:rsid w:val="00B261C0"/>
    <w:rsid w:val="00B262F6"/>
    <w:rsid w:val="00B26303"/>
    <w:rsid w:val="00B263AA"/>
    <w:rsid w:val="00B263AE"/>
    <w:rsid w:val="00B2641C"/>
    <w:rsid w:val="00B2647D"/>
    <w:rsid w:val="00B26526"/>
    <w:rsid w:val="00B26563"/>
    <w:rsid w:val="00B26599"/>
    <w:rsid w:val="00B265EF"/>
    <w:rsid w:val="00B266FD"/>
    <w:rsid w:val="00B26757"/>
    <w:rsid w:val="00B26783"/>
    <w:rsid w:val="00B267B7"/>
    <w:rsid w:val="00B26841"/>
    <w:rsid w:val="00B2685D"/>
    <w:rsid w:val="00B268DD"/>
    <w:rsid w:val="00B2695D"/>
    <w:rsid w:val="00B26A25"/>
    <w:rsid w:val="00B26A8C"/>
    <w:rsid w:val="00B26ABA"/>
    <w:rsid w:val="00B26B0D"/>
    <w:rsid w:val="00B26BC7"/>
    <w:rsid w:val="00B26C79"/>
    <w:rsid w:val="00B26CAF"/>
    <w:rsid w:val="00B26DE4"/>
    <w:rsid w:val="00B26E55"/>
    <w:rsid w:val="00B26EE9"/>
    <w:rsid w:val="00B26F88"/>
    <w:rsid w:val="00B26F8F"/>
    <w:rsid w:val="00B27080"/>
    <w:rsid w:val="00B27081"/>
    <w:rsid w:val="00B270C7"/>
    <w:rsid w:val="00B270EC"/>
    <w:rsid w:val="00B27115"/>
    <w:rsid w:val="00B27251"/>
    <w:rsid w:val="00B27394"/>
    <w:rsid w:val="00B27440"/>
    <w:rsid w:val="00B2744A"/>
    <w:rsid w:val="00B274BA"/>
    <w:rsid w:val="00B274DD"/>
    <w:rsid w:val="00B2754B"/>
    <w:rsid w:val="00B27620"/>
    <w:rsid w:val="00B276AD"/>
    <w:rsid w:val="00B277CD"/>
    <w:rsid w:val="00B279CA"/>
    <w:rsid w:val="00B279D5"/>
    <w:rsid w:val="00B27A68"/>
    <w:rsid w:val="00B27A85"/>
    <w:rsid w:val="00B27AAB"/>
    <w:rsid w:val="00B27AD6"/>
    <w:rsid w:val="00B27B15"/>
    <w:rsid w:val="00B27B40"/>
    <w:rsid w:val="00B27B5C"/>
    <w:rsid w:val="00B27CD3"/>
    <w:rsid w:val="00B27CE9"/>
    <w:rsid w:val="00B27D49"/>
    <w:rsid w:val="00B27DE7"/>
    <w:rsid w:val="00B27E17"/>
    <w:rsid w:val="00B3000C"/>
    <w:rsid w:val="00B301B0"/>
    <w:rsid w:val="00B3021A"/>
    <w:rsid w:val="00B30226"/>
    <w:rsid w:val="00B302D4"/>
    <w:rsid w:val="00B30333"/>
    <w:rsid w:val="00B3037F"/>
    <w:rsid w:val="00B30469"/>
    <w:rsid w:val="00B304BD"/>
    <w:rsid w:val="00B304D2"/>
    <w:rsid w:val="00B30521"/>
    <w:rsid w:val="00B30551"/>
    <w:rsid w:val="00B3086F"/>
    <w:rsid w:val="00B3094E"/>
    <w:rsid w:val="00B30B38"/>
    <w:rsid w:val="00B30BA3"/>
    <w:rsid w:val="00B30C56"/>
    <w:rsid w:val="00B30CA7"/>
    <w:rsid w:val="00B30D30"/>
    <w:rsid w:val="00B30D78"/>
    <w:rsid w:val="00B30DBF"/>
    <w:rsid w:val="00B30E0D"/>
    <w:rsid w:val="00B30E46"/>
    <w:rsid w:val="00B30E4F"/>
    <w:rsid w:val="00B30EB0"/>
    <w:rsid w:val="00B30F1E"/>
    <w:rsid w:val="00B30F71"/>
    <w:rsid w:val="00B312ED"/>
    <w:rsid w:val="00B31343"/>
    <w:rsid w:val="00B313B6"/>
    <w:rsid w:val="00B31409"/>
    <w:rsid w:val="00B314B3"/>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1FFA"/>
    <w:rsid w:val="00B320FB"/>
    <w:rsid w:val="00B3212F"/>
    <w:rsid w:val="00B321CE"/>
    <w:rsid w:val="00B32222"/>
    <w:rsid w:val="00B32253"/>
    <w:rsid w:val="00B32255"/>
    <w:rsid w:val="00B322F4"/>
    <w:rsid w:val="00B323FD"/>
    <w:rsid w:val="00B32462"/>
    <w:rsid w:val="00B324D5"/>
    <w:rsid w:val="00B32655"/>
    <w:rsid w:val="00B326C6"/>
    <w:rsid w:val="00B3272A"/>
    <w:rsid w:val="00B32787"/>
    <w:rsid w:val="00B327A6"/>
    <w:rsid w:val="00B327BA"/>
    <w:rsid w:val="00B327CC"/>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DF3"/>
    <w:rsid w:val="00B32EEF"/>
    <w:rsid w:val="00B32EFA"/>
    <w:rsid w:val="00B32FA6"/>
    <w:rsid w:val="00B32FFF"/>
    <w:rsid w:val="00B33010"/>
    <w:rsid w:val="00B3304B"/>
    <w:rsid w:val="00B331B1"/>
    <w:rsid w:val="00B332F8"/>
    <w:rsid w:val="00B3330A"/>
    <w:rsid w:val="00B33405"/>
    <w:rsid w:val="00B3350F"/>
    <w:rsid w:val="00B336C9"/>
    <w:rsid w:val="00B336E3"/>
    <w:rsid w:val="00B33736"/>
    <w:rsid w:val="00B337EB"/>
    <w:rsid w:val="00B33822"/>
    <w:rsid w:val="00B33823"/>
    <w:rsid w:val="00B3382E"/>
    <w:rsid w:val="00B338C0"/>
    <w:rsid w:val="00B3391B"/>
    <w:rsid w:val="00B33974"/>
    <w:rsid w:val="00B33B02"/>
    <w:rsid w:val="00B33B03"/>
    <w:rsid w:val="00B33B9A"/>
    <w:rsid w:val="00B33CA5"/>
    <w:rsid w:val="00B33CEB"/>
    <w:rsid w:val="00B33D40"/>
    <w:rsid w:val="00B33DD5"/>
    <w:rsid w:val="00B33EB0"/>
    <w:rsid w:val="00B33EE1"/>
    <w:rsid w:val="00B33F29"/>
    <w:rsid w:val="00B33F4D"/>
    <w:rsid w:val="00B34023"/>
    <w:rsid w:val="00B340B2"/>
    <w:rsid w:val="00B340FF"/>
    <w:rsid w:val="00B34222"/>
    <w:rsid w:val="00B34280"/>
    <w:rsid w:val="00B34293"/>
    <w:rsid w:val="00B3435B"/>
    <w:rsid w:val="00B34381"/>
    <w:rsid w:val="00B3440E"/>
    <w:rsid w:val="00B3440F"/>
    <w:rsid w:val="00B34558"/>
    <w:rsid w:val="00B3455B"/>
    <w:rsid w:val="00B34664"/>
    <w:rsid w:val="00B3469C"/>
    <w:rsid w:val="00B346A0"/>
    <w:rsid w:val="00B346E1"/>
    <w:rsid w:val="00B347FB"/>
    <w:rsid w:val="00B34857"/>
    <w:rsid w:val="00B34928"/>
    <w:rsid w:val="00B3493D"/>
    <w:rsid w:val="00B3499F"/>
    <w:rsid w:val="00B349E5"/>
    <w:rsid w:val="00B34AAA"/>
    <w:rsid w:val="00B34AF6"/>
    <w:rsid w:val="00B34B83"/>
    <w:rsid w:val="00B34CB3"/>
    <w:rsid w:val="00B34D1F"/>
    <w:rsid w:val="00B34D7E"/>
    <w:rsid w:val="00B34DE0"/>
    <w:rsid w:val="00B34E20"/>
    <w:rsid w:val="00B34E2B"/>
    <w:rsid w:val="00B34EDC"/>
    <w:rsid w:val="00B34F5D"/>
    <w:rsid w:val="00B3500B"/>
    <w:rsid w:val="00B35063"/>
    <w:rsid w:val="00B3509B"/>
    <w:rsid w:val="00B3511A"/>
    <w:rsid w:val="00B35131"/>
    <w:rsid w:val="00B3523B"/>
    <w:rsid w:val="00B3527B"/>
    <w:rsid w:val="00B35320"/>
    <w:rsid w:val="00B35381"/>
    <w:rsid w:val="00B35398"/>
    <w:rsid w:val="00B353D2"/>
    <w:rsid w:val="00B353ED"/>
    <w:rsid w:val="00B35484"/>
    <w:rsid w:val="00B354C1"/>
    <w:rsid w:val="00B355A5"/>
    <w:rsid w:val="00B355B8"/>
    <w:rsid w:val="00B35604"/>
    <w:rsid w:val="00B3561C"/>
    <w:rsid w:val="00B3569C"/>
    <w:rsid w:val="00B35727"/>
    <w:rsid w:val="00B35733"/>
    <w:rsid w:val="00B35753"/>
    <w:rsid w:val="00B35781"/>
    <w:rsid w:val="00B357CE"/>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DA6"/>
    <w:rsid w:val="00B35E7E"/>
    <w:rsid w:val="00B35EC0"/>
    <w:rsid w:val="00B35F0E"/>
    <w:rsid w:val="00B35F4C"/>
    <w:rsid w:val="00B35F5B"/>
    <w:rsid w:val="00B35FE3"/>
    <w:rsid w:val="00B36074"/>
    <w:rsid w:val="00B36082"/>
    <w:rsid w:val="00B36089"/>
    <w:rsid w:val="00B36156"/>
    <w:rsid w:val="00B3618D"/>
    <w:rsid w:val="00B36233"/>
    <w:rsid w:val="00B36241"/>
    <w:rsid w:val="00B3624E"/>
    <w:rsid w:val="00B362C0"/>
    <w:rsid w:val="00B3630D"/>
    <w:rsid w:val="00B3631C"/>
    <w:rsid w:val="00B363D3"/>
    <w:rsid w:val="00B363F9"/>
    <w:rsid w:val="00B36570"/>
    <w:rsid w:val="00B365FD"/>
    <w:rsid w:val="00B36626"/>
    <w:rsid w:val="00B366CF"/>
    <w:rsid w:val="00B3674D"/>
    <w:rsid w:val="00B367BE"/>
    <w:rsid w:val="00B368DC"/>
    <w:rsid w:val="00B3690F"/>
    <w:rsid w:val="00B3693F"/>
    <w:rsid w:val="00B369C6"/>
    <w:rsid w:val="00B369C7"/>
    <w:rsid w:val="00B36A2A"/>
    <w:rsid w:val="00B36AA1"/>
    <w:rsid w:val="00B36BD8"/>
    <w:rsid w:val="00B36C40"/>
    <w:rsid w:val="00B36C88"/>
    <w:rsid w:val="00B36CC5"/>
    <w:rsid w:val="00B36D1B"/>
    <w:rsid w:val="00B36D4B"/>
    <w:rsid w:val="00B36DD1"/>
    <w:rsid w:val="00B36DD3"/>
    <w:rsid w:val="00B36DE0"/>
    <w:rsid w:val="00B36EB9"/>
    <w:rsid w:val="00B370B6"/>
    <w:rsid w:val="00B3710E"/>
    <w:rsid w:val="00B37128"/>
    <w:rsid w:val="00B3717D"/>
    <w:rsid w:val="00B371F1"/>
    <w:rsid w:val="00B372A2"/>
    <w:rsid w:val="00B3731C"/>
    <w:rsid w:val="00B373A8"/>
    <w:rsid w:val="00B373AA"/>
    <w:rsid w:val="00B373C2"/>
    <w:rsid w:val="00B37402"/>
    <w:rsid w:val="00B3744E"/>
    <w:rsid w:val="00B37477"/>
    <w:rsid w:val="00B3757D"/>
    <w:rsid w:val="00B3758B"/>
    <w:rsid w:val="00B376D2"/>
    <w:rsid w:val="00B376FA"/>
    <w:rsid w:val="00B377A2"/>
    <w:rsid w:val="00B377B0"/>
    <w:rsid w:val="00B377EA"/>
    <w:rsid w:val="00B379F8"/>
    <w:rsid w:val="00B37A14"/>
    <w:rsid w:val="00B37BAE"/>
    <w:rsid w:val="00B37BE4"/>
    <w:rsid w:val="00B37C24"/>
    <w:rsid w:val="00B37C59"/>
    <w:rsid w:val="00B37D50"/>
    <w:rsid w:val="00B37D56"/>
    <w:rsid w:val="00B37E21"/>
    <w:rsid w:val="00B37F0C"/>
    <w:rsid w:val="00B37F35"/>
    <w:rsid w:val="00B37FB3"/>
    <w:rsid w:val="00B37FF1"/>
    <w:rsid w:val="00B3E1B5"/>
    <w:rsid w:val="00B4006A"/>
    <w:rsid w:val="00B4015F"/>
    <w:rsid w:val="00B40178"/>
    <w:rsid w:val="00B4019C"/>
    <w:rsid w:val="00B4026A"/>
    <w:rsid w:val="00B40303"/>
    <w:rsid w:val="00B403AB"/>
    <w:rsid w:val="00B40409"/>
    <w:rsid w:val="00B4046E"/>
    <w:rsid w:val="00B40477"/>
    <w:rsid w:val="00B40530"/>
    <w:rsid w:val="00B4060F"/>
    <w:rsid w:val="00B406F2"/>
    <w:rsid w:val="00B40720"/>
    <w:rsid w:val="00B40774"/>
    <w:rsid w:val="00B4078E"/>
    <w:rsid w:val="00B407EC"/>
    <w:rsid w:val="00B407EE"/>
    <w:rsid w:val="00B407EF"/>
    <w:rsid w:val="00B408D8"/>
    <w:rsid w:val="00B4090D"/>
    <w:rsid w:val="00B40A29"/>
    <w:rsid w:val="00B40A86"/>
    <w:rsid w:val="00B40CDC"/>
    <w:rsid w:val="00B40D0A"/>
    <w:rsid w:val="00B40EAE"/>
    <w:rsid w:val="00B4100E"/>
    <w:rsid w:val="00B41091"/>
    <w:rsid w:val="00B41095"/>
    <w:rsid w:val="00B410BD"/>
    <w:rsid w:val="00B41159"/>
    <w:rsid w:val="00B4121B"/>
    <w:rsid w:val="00B41278"/>
    <w:rsid w:val="00B412BB"/>
    <w:rsid w:val="00B412D0"/>
    <w:rsid w:val="00B412DA"/>
    <w:rsid w:val="00B412DD"/>
    <w:rsid w:val="00B414B8"/>
    <w:rsid w:val="00B414DB"/>
    <w:rsid w:val="00B414E2"/>
    <w:rsid w:val="00B4151B"/>
    <w:rsid w:val="00B415B8"/>
    <w:rsid w:val="00B4162E"/>
    <w:rsid w:val="00B416E3"/>
    <w:rsid w:val="00B416F1"/>
    <w:rsid w:val="00B4170F"/>
    <w:rsid w:val="00B4173E"/>
    <w:rsid w:val="00B417B0"/>
    <w:rsid w:val="00B41813"/>
    <w:rsid w:val="00B41882"/>
    <w:rsid w:val="00B419D7"/>
    <w:rsid w:val="00B419DE"/>
    <w:rsid w:val="00B41BC3"/>
    <w:rsid w:val="00B41BC5"/>
    <w:rsid w:val="00B41BDD"/>
    <w:rsid w:val="00B41BEE"/>
    <w:rsid w:val="00B41C31"/>
    <w:rsid w:val="00B41C8E"/>
    <w:rsid w:val="00B41CA4"/>
    <w:rsid w:val="00B41CA7"/>
    <w:rsid w:val="00B41D0C"/>
    <w:rsid w:val="00B41DBE"/>
    <w:rsid w:val="00B41DEB"/>
    <w:rsid w:val="00B41ED8"/>
    <w:rsid w:val="00B41EEC"/>
    <w:rsid w:val="00B420A2"/>
    <w:rsid w:val="00B420C0"/>
    <w:rsid w:val="00B420C5"/>
    <w:rsid w:val="00B421EE"/>
    <w:rsid w:val="00B4221D"/>
    <w:rsid w:val="00B42393"/>
    <w:rsid w:val="00B424BD"/>
    <w:rsid w:val="00B424D5"/>
    <w:rsid w:val="00B424D8"/>
    <w:rsid w:val="00B424DC"/>
    <w:rsid w:val="00B4252C"/>
    <w:rsid w:val="00B42676"/>
    <w:rsid w:val="00B42677"/>
    <w:rsid w:val="00B42691"/>
    <w:rsid w:val="00B426ED"/>
    <w:rsid w:val="00B4277C"/>
    <w:rsid w:val="00B427F1"/>
    <w:rsid w:val="00B42851"/>
    <w:rsid w:val="00B4286B"/>
    <w:rsid w:val="00B428EB"/>
    <w:rsid w:val="00B42956"/>
    <w:rsid w:val="00B42981"/>
    <w:rsid w:val="00B42AB7"/>
    <w:rsid w:val="00B42AD2"/>
    <w:rsid w:val="00B42AEF"/>
    <w:rsid w:val="00B42B76"/>
    <w:rsid w:val="00B42B9C"/>
    <w:rsid w:val="00B42CBD"/>
    <w:rsid w:val="00B42DA7"/>
    <w:rsid w:val="00B42DBA"/>
    <w:rsid w:val="00B42E1B"/>
    <w:rsid w:val="00B42E2E"/>
    <w:rsid w:val="00B42EE1"/>
    <w:rsid w:val="00B42F99"/>
    <w:rsid w:val="00B431A2"/>
    <w:rsid w:val="00B431E0"/>
    <w:rsid w:val="00B4325F"/>
    <w:rsid w:val="00B43260"/>
    <w:rsid w:val="00B43261"/>
    <w:rsid w:val="00B432F7"/>
    <w:rsid w:val="00B432FA"/>
    <w:rsid w:val="00B4331A"/>
    <w:rsid w:val="00B43398"/>
    <w:rsid w:val="00B4348A"/>
    <w:rsid w:val="00B434F1"/>
    <w:rsid w:val="00B4351C"/>
    <w:rsid w:val="00B435A6"/>
    <w:rsid w:val="00B4364D"/>
    <w:rsid w:val="00B43681"/>
    <w:rsid w:val="00B436F2"/>
    <w:rsid w:val="00B43792"/>
    <w:rsid w:val="00B4379E"/>
    <w:rsid w:val="00B4387B"/>
    <w:rsid w:val="00B438D5"/>
    <w:rsid w:val="00B4392D"/>
    <w:rsid w:val="00B4396B"/>
    <w:rsid w:val="00B4399C"/>
    <w:rsid w:val="00B43A65"/>
    <w:rsid w:val="00B43B29"/>
    <w:rsid w:val="00B43B7A"/>
    <w:rsid w:val="00B43B9C"/>
    <w:rsid w:val="00B43BC6"/>
    <w:rsid w:val="00B43BD8"/>
    <w:rsid w:val="00B43C7D"/>
    <w:rsid w:val="00B43CD4"/>
    <w:rsid w:val="00B43D1B"/>
    <w:rsid w:val="00B43D30"/>
    <w:rsid w:val="00B43D4B"/>
    <w:rsid w:val="00B43F4E"/>
    <w:rsid w:val="00B43FD4"/>
    <w:rsid w:val="00B44005"/>
    <w:rsid w:val="00B44010"/>
    <w:rsid w:val="00B44049"/>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36"/>
    <w:rsid w:val="00B4488C"/>
    <w:rsid w:val="00B4492A"/>
    <w:rsid w:val="00B44997"/>
    <w:rsid w:val="00B449A1"/>
    <w:rsid w:val="00B449C7"/>
    <w:rsid w:val="00B44A27"/>
    <w:rsid w:val="00B44A60"/>
    <w:rsid w:val="00B44A67"/>
    <w:rsid w:val="00B44AF0"/>
    <w:rsid w:val="00B44C85"/>
    <w:rsid w:val="00B44CD6"/>
    <w:rsid w:val="00B44CE0"/>
    <w:rsid w:val="00B44D2C"/>
    <w:rsid w:val="00B44E60"/>
    <w:rsid w:val="00B44F31"/>
    <w:rsid w:val="00B44F83"/>
    <w:rsid w:val="00B44FA1"/>
    <w:rsid w:val="00B44FBC"/>
    <w:rsid w:val="00B44FD4"/>
    <w:rsid w:val="00B45003"/>
    <w:rsid w:val="00B45037"/>
    <w:rsid w:val="00B45061"/>
    <w:rsid w:val="00B450A8"/>
    <w:rsid w:val="00B450EF"/>
    <w:rsid w:val="00B45128"/>
    <w:rsid w:val="00B4516F"/>
    <w:rsid w:val="00B451CF"/>
    <w:rsid w:val="00B451DB"/>
    <w:rsid w:val="00B451E5"/>
    <w:rsid w:val="00B45227"/>
    <w:rsid w:val="00B45270"/>
    <w:rsid w:val="00B45293"/>
    <w:rsid w:val="00B45304"/>
    <w:rsid w:val="00B4534A"/>
    <w:rsid w:val="00B45472"/>
    <w:rsid w:val="00B454F9"/>
    <w:rsid w:val="00B45627"/>
    <w:rsid w:val="00B4576E"/>
    <w:rsid w:val="00B4581E"/>
    <w:rsid w:val="00B4581F"/>
    <w:rsid w:val="00B4588D"/>
    <w:rsid w:val="00B459B6"/>
    <w:rsid w:val="00B45AC7"/>
    <w:rsid w:val="00B45B47"/>
    <w:rsid w:val="00B45B5A"/>
    <w:rsid w:val="00B45B80"/>
    <w:rsid w:val="00B45B8D"/>
    <w:rsid w:val="00B45C4E"/>
    <w:rsid w:val="00B45DB4"/>
    <w:rsid w:val="00B45E2D"/>
    <w:rsid w:val="00B45E8F"/>
    <w:rsid w:val="00B45F0F"/>
    <w:rsid w:val="00B45F7D"/>
    <w:rsid w:val="00B46087"/>
    <w:rsid w:val="00B46090"/>
    <w:rsid w:val="00B460CF"/>
    <w:rsid w:val="00B460DE"/>
    <w:rsid w:val="00B460DF"/>
    <w:rsid w:val="00B460FF"/>
    <w:rsid w:val="00B4611C"/>
    <w:rsid w:val="00B46189"/>
    <w:rsid w:val="00B461F8"/>
    <w:rsid w:val="00B46212"/>
    <w:rsid w:val="00B4631B"/>
    <w:rsid w:val="00B4631F"/>
    <w:rsid w:val="00B4653B"/>
    <w:rsid w:val="00B465C0"/>
    <w:rsid w:val="00B4660F"/>
    <w:rsid w:val="00B46681"/>
    <w:rsid w:val="00B466B1"/>
    <w:rsid w:val="00B466CC"/>
    <w:rsid w:val="00B4673E"/>
    <w:rsid w:val="00B4674F"/>
    <w:rsid w:val="00B467A3"/>
    <w:rsid w:val="00B467E8"/>
    <w:rsid w:val="00B46806"/>
    <w:rsid w:val="00B4680B"/>
    <w:rsid w:val="00B46832"/>
    <w:rsid w:val="00B46869"/>
    <w:rsid w:val="00B46964"/>
    <w:rsid w:val="00B469B2"/>
    <w:rsid w:val="00B46B55"/>
    <w:rsid w:val="00B46C6D"/>
    <w:rsid w:val="00B46C77"/>
    <w:rsid w:val="00B46CBF"/>
    <w:rsid w:val="00B46D1F"/>
    <w:rsid w:val="00B46D5D"/>
    <w:rsid w:val="00B46E38"/>
    <w:rsid w:val="00B46E49"/>
    <w:rsid w:val="00B46ED1"/>
    <w:rsid w:val="00B46F21"/>
    <w:rsid w:val="00B4703B"/>
    <w:rsid w:val="00B47083"/>
    <w:rsid w:val="00B47096"/>
    <w:rsid w:val="00B4711C"/>
    <w:rsid w:val="00B47141"/>
    <w:rsid w:val="00B4729B"/>
    <w:rsid w:val="00B47334"/>
    <w:rsid w:val="00B47367"/>
    <w:rsid w:val="00B474C0"/>
    <w:rsid w:val="00B474E7"/>
    <w:rsid w:val="00B47551"/>
    <w:rsid w:val="00B475D6"/>
    <w:rsid w:val="00B47675"/>
    <w:rsid w:val="00B47684"/>
    <w:rsid w:val="00B476EA"/>
    <w:rsid w:val="00B476EB"/>
    <w:rsid w:val="00B477FE"/>
    <w:rsid w:val="00B47803"/>
    <w:rsid w:val="00B478EC"/>
    <w:rsid w:val="00B478EF"/>
    <w:rsid w:val="00B4796E"/>
    <w:rsid w:val="00B47A88"/>
    <w:rsid w:val="00B47A8C"/>
    <w:rsid w:val="00B47B55"/>
    <w:rsid w:val="00B47BBB"/>
    <w:rsid w:val="00B47BD2"/>
    <w:rsid w:val="00B47BE3"/>
    <w:rsid w:val="00B47CF1"/>
    <w:rsid w:val="00B47D2A"/>
    <w:rsid w:val="00B47E2A"/>
    <w:rsid w:val="00B47E6F"/>
    <w:rsid w:val="00B47EC0"/>
    <w:rsid w:val="00B47FA7"/>
    <w:rsid w:val="00B47FAB"/>
    <w:rsid w:val="00B5000A"/>
    <w:rsid w:val="00B501B5"/>
    <w:rsid w:val="00B501C8"/>
    <w:rsid w:val="00B502B7"/>
    <w:rsid w:val="00B502FC"/>
    <w:rsid w:val="00B5033B"/>
    <w:rsid w:val="00B5035C"/>
    <w:rsid w:val="00B5040F"/>
    <w:rsid w:val="00B5042E"/>
    <w:rsid w:val="00B50537"/>
    <w:rsid w:val="00B50571"/>
    <w:rsid w:val="00B505AF"/>
    <w:rsid w:val="00B50639"/>
    <w:rsid w:val="00B507D6"/>
    <w:rsid w:val="00B5081A"/>
    <w:rsid w:val="00B50824"/>
    <w:rsid w:val="00B508A8"/>
    <w:rsid w:val="00B5097F"/>
    <w:rsid w:val="00B50A22"/>
    <w:rsid w:val="00B50A3C"/>
    <w:rsid w:val="00B50AC0"/>
    <w:rsid w:val="00B50B52"/>
    <w:rsid w:val="00B50C92"/>
    <w:rsid w:val="00B50D8C"/>
    <w:rsid w:val="00B50DA1"/>
    <w:rsid w:val="00B50DB5"/>
    <w:rsid w:val="00B50DEA"/>
    <w:rsid w:val="00B50E31"/>
    <w:rsid w:val="00B50E70"/>
    <w:rsid w:val="00B50EE0"/>
    <w:rsid w:val="00B50F04"/>
    <w:rsid w:val="00B50F08"/>
    <w:rsid w:val="00B50F0B"/>
    <w:rsid w:val="00B50F14"/>
    <w:rsid w:val="00B50F25"/>
    <w:rsid w:val="00B50FCF"/>
    <w:rsid w:val="00B50FFF"/>
    <w:rsid w:val="00B510BA"/>
    <w:rsid w:val="00B51170"/>
    <w:rsid w:val="00B51172"/>
    <w:rsid w:val="00B51203"/>
    <w:rsid w:val="00B5120F"/>
    <w:rsid w:val="00B5122B"/>
    <w:rsid w:val="00B51244"/>
    <w:rsid w:val="00B51264"/>
    <w:rsid w:val="00B5126B"/>
    <w:rsid w:val="00B5137C"/>
    <w:rsid w:val="00B51397"/>
    <w:rsid w:val="00B513D5"/>
    <w:rsid w:val="00B51413"/>
    <w:rsid w:val="00B514DA"/>
    <w:rsid w:val="00B51547"/>
    <w:rsid w:val="00B515BF"/>
    <w:rsid w:val="00B516D9"/>
    <w:rsid w:val="00B51792"/>
    <w:rsid w:val="00B517FE"/>
    <w:rsid w:val="00B51808"/>
    <w:rsid w:val="00B5180B"/>
    <w:rsid w:val="00B51890"/>
    <w:rsid w:val="00B518C8"/>
    <w:rsid w:val="00B5197B"/>
    <w:rsid w:val="00B519E5"/>
    <w:rsid w:val="00B519FB"/>
    <w:rsid w:val="00B51A8A"/>
    <w:rsid w:val="00B51B1A"/>
    <w:rsid w:val="00B51B3A"/>
    <w:rsid w:val="00B51CBC"/>
    <w:rsid w:val="00B51D25"/>
    <w:rsid w:val="00B51D53"/>
    <w:rsid w:val="00B51DFD"/>
    <w:rsid w:val="00B51E1E"/>
    <w:rsid w:val="00B51F8A"/>
    <w:rsid w:val="00B51FEF"/>
    <w:rsid w:val="00B52097"/>
    <w:rsid w:val="00B5212C"/>
    <w:rsid w:val="00B52160"/>
    <w:rsid w:val="00B5220D"/>
    <w:rsid w:val="00B52227"/>
    <w:rsid w:val="00B5230E"/>
    <w:rsid w:val="00B52408"/>
    <w:rsid w:val="00B524DC"/>
    <w:rsid w:val="00B52500"/>
    <w:rsid w:val="00B52571"/>
    <w:rsid w:val="00B525EA"/>
    <w:rsid w:val="00B526BB"/>
    <w:rsid w:val="00B526C0"/>
    <w:rsid w:val="00B526CD"/>
    <w:rsid w:val="00B527E4"/>
    <w:rsid w:val="00B527F2"/>
    <w:rsid w:val="00B52864"/>
    <w:rsid w:val="00B52935"/>
    <w:rsid w:val="00B52984"/>
    <w:rsid w:val="00B5298F"/>
    <w:rsid w:val="00B529DE"/>
    <w:rsid w:val="00B52AD1"/>
    <w:rsid w:val="00B52B44"/>
    <w:rsid w:val="00B52C92"/>
    <w:rsid w:val="00B52D39"/>
    <w:rsid w:val="00B52D73"/>
    <w:rsid w:val="00B52E15"/>
    <w:rsid w:val="00B52E5C"/>
    <w:rsid w:val="00B52E6F"/>
    <w:rsid w:val="00B52F59"/>
    <w:rsid w:val="00B52F88"/>
    <w:rsid w:val="00B52FD2"/>
    <w:rsid w:val="00B53023"/>
    <w:rsid w:val="00B5304A"/>
    <w:rsid w:val="00B53095"/>
    <w:rsid w:val="00B530DC"/>
    <w:rsid w:val="00B53125"/>
    <w:rsid w:val="00B53180"/>
    <w:rsid w:val="00B531B7"/>
    <w:rsid w:val="00B5321B"/>
    <w:rsid w:val="00B533D7"/>
    <w:rsid w:val="00B53528"/>
    <w:rsid w:val="00B536AE"/>
    <w:rsid w:val="00B5372F"/>
    <w:rsid w:val="00B53746"/>
    <w:rsid w:val="00B5375A"/>
    <w:rsid w:val="00B539F9"/>
    <w:rsid w:val="00B53BC5"/>
    <w:rsid w:val="00B53CEE"/>
    <w:rsid w:val="00B53CF3"/>
    <w:rsid w:val="00B53D4A"/>
    <w:rsid w:val="00B53F23"/>
    <w:rsid w:val="00B53F83"/>
    <w:rsid w:val="00B53FA5"/>
    <w:rsid w:val="00B53FF4"/>
    <w:rsid w:val="00B5417B"/>
    <w:rsid w:val="00B5417D"/>
    <w:rsid w:val="00B54265"/>
    <w:rsid w:val="00B54360"/>
    <w:rsid w:val="00B543D6"/>
    <w:rsid w:val="00B54467"/>
    <w:rsid w:val="00B544C8"/>
    <w:rsid w:val="00B54514"/>
    <w:rsid w:val="00B545D6"/>
    <w:rsid w:val="00B54618"/>
    <w:rsid w:val="00B546C3"/>
    <w:rsid w:val="00B546C9"/>
    <w:rsid w:val="00B546F0"/>
    <w:rsid w:val="00B5470B"/>
    <w:rsid w:val="00B5478B"/>
    <w:rsid w:val="00B5497A"/>
    <w:rsid w:val="00B549A2"/>
    <w:rsid w:val="00B549EE"/>
    <w:rsid w:val="00B54A5D"/>
    <w:rsid w:val="00B54AB7"/>
    <w:rsid w:val="00B54AC5"/>
    <w:rsid w:val="00B54C23"/>
    <w:rsid w:val="00B54DC2"/>
    <w:rsid w:val="00B54E1C"/>
    <w:rsid w:val="00B54E6C"/>
    <w:rsid w:val="00B54ED3"/>
    <w:rsid w:val="00B54F17"/>
    <w:rsid w:val="00B550A7"/>
    <w:rsid w:val="00B5514D"/>
    <w:rsid w:val="00B55150"/>
    <w:rsid w:val="00B5526F"/>
    <w:rsid w:val="00B55286"/>
    <w:rsid w:val="00B55380"/>
    <w:rsid w:val="00B5558A"/>
    <w:rsid w:val="00B55624"/>
    <w:rsid w:val="00B55641"/>
    <w:rsid w:val="00B55671"/>
    <w:rsid w:val="00B55683"/>
    <w:rsid w:val="00B5573D"/>
    <w:rsid w:val="00B55915"/>
    <w:rsid w:val="00B55932"/>
    <w:rsid w:val="00B5595B"/>
    <w:rsid w:val="00B559F8"/>
    <w:rsid w:val="00B55A76"/>
    <w:rsid w:val="00B55A81"/>
    <w:rsid w:val="00B55AD0"/>
    <w:rsid w:val="00B55ADB"/>
    <w:rsid w:val="00B55AE4"/>
    <w:rsid w:val="00B55AE6"/>
    <w:rsid w:val="00B55AF1"/>
    <w:rsid w:val="00B55B20"/>
    <w:rsid w:val="00B55B24"/>
    <w:rsid w:val="00B55B6C"/>
    <w:rsid w:val="00B55B9F"/>
    <w:rsid w:val="00B55C89"/>
    <w:rsid w:val="00B55CBA"/>
    <w:rsid w:val="00B55CD4"/>
    <w:rsid w:val="00B55D88"/>
    <w:rsid w:val="00B55DAB"/>
    <w:rsid w:val="00B55DEF"/>
    <w:rsid w:val="00B55E08"/>
    <w:rsid w:val="00B55EC3"/>
    <w:rsid w:val="00B55EDF"/>
    <w:rsid w:val="00B55F5F"/>
    <w:rsid w:val="00B55FC3"/>
    <w:rsid w:val="00B56058"/>
    <w:rsid w:val="00B561E4"/>
    <w:rsid w:val="00B5628F"/>
    <w:rsid w:val="00B562CA"/>
    <w:rsid w:val="00B562FC"/>
    <w:rsid w:val="00B5632A"/>
    <w:rsid w:val="00B564E7"/>
    <w:rsid w:val="00B56579"/>
    <w:rsid w:val="00B565C9"/>
    <w:rsid w:val="00B56688"/>
    <w:rsid w:val="00B566E5"/>
    <w:rsid w:val="00B56798"/>
    <w:rsid w:val="00B567C0"/>
    <w:rsid w:val="00B567EC"/>
    <w:rsid w:val="00B5680B"/>
    <w:rsid w:val="00B5695F"/>
    <w:rsid w:val="00B56A0F"/>
    <w:rsid w:val="00B56BE2"/>
    <w:rsid w:val="00B56C2A"/>
    <w:rsid w:val="00B56C78"/>
    <w:rsid w:val="00B56C7F"/>
    <w:rsid w:val="00B56C9E"/>
    <w:rsid w:val="00B56CAC"/>
    <w:rsid w:val="00B56CC9"/>
    <w:rsid w:val="00B56D6B"/>
    <w:rsid w:val="00B56E0E"/>
    <w:rsid w:val="00B56E1C"/>
    <w:rsid w:val="00B56F2B"/>
    <w:rsid w:val="00B57025"/>
    <w:rsid w:val="00B5704D"/>
    <w:rsid w:val="00B570F6"/>
    <w:rsid w:val="00B571AA"/>
    <w:rsid w:val="00B571F1"/>
    <w:rsid w:val="00B571FB"/>
    <w:rsid w:val="00B573E1"/>
    <w:rsid w:val="00B573FE"/>
    <w:rsid w:val="00B575B7"/>
    <w:rsid w:val="00B575DB"/>
    <w:rsid w:val="00B57632"/>
    <w:rsid w:val="00B57637"/>
    <w:rsid w:val="00B57708"/>
    <w:rsid w:val="00B57875"/>
    <w:rsid w:val="00B578CE"/>
    <w:rsid w:val="00B578F4"/>
    <w:rsid w:val="00B57A81"/>
    <w:rsid w:val="00B57B5C"/>
    <w:rsid w:val="00B57B9A"/>
    <w:rsid w:val="00B57D2E"/>
    <w:rsid w:val="00B57D3C"/>
    <w:rsid w:val="00B57D88"/>
    <w:rsid w:val="00B57DBB"/>
    <w:rsid w:val="00B57DDE"/>
    <w:rsid w:val="00B57E0C"/>
    <w:rsid w:val="00B57E2A"/>
    <w:rsid w:val="00B57EE5"/>
    <w:rsid w:val="00B57F18"/>
    <w:rsid w:val="00B57F5B"/>
    <w:rsid w:val="00B60068"/>
    <w:rsid w:val="00B60091"/>
    <w:rsid w:val="00B60182"/>
    <w:rsid w:val="00B6018D"/>
    <w:rsid w:val="00B601BF"/>
    <w:rsid w:val="00B6020D"/>
    <w:rsid w:val="00B60229"/>
    <w:rsid w:val="00B602F2"/>
    <w:rsid w:val="00B6030E"/>
    <w:rsid w:val="00B60371"/>
    <w:rsid w:val="00B603EE"/>
    <w:rsid w:val="00B60445"/>
    <w:rsid w:val="00B604A7"/>
    <w:rsid w:val="00B604EE"/>
    <w:rsid w:val="00B60571"/>
    <w:rsid w:val="00B6063E"/>
    <w:rsid w:val="00B606FD"/>
    <w:rsid w:val="00B60721"/>
    <w:rsid w:val="00B6073D"/>
    <w:rsid w:val="00B6077A"/>
    <w:rsid w:val="00B60788"/>
    <w:rsid w:val="00B60833"/>
    <w:rsid w:val="00B608D3"/>
    <w:rsid w:val="00B60960"/>
    <w:rsid w:val="00B60980"/>
    <w:rsid w:val="00B60A94"/>
    <w:rsid w:val="00B60AD3"/>
    <w:rsid w:val="00B60AD7"/>
    <w:rsid w:val="00B60AFC"/>
    <w:rsid w:val="00B60B09"/>
    <w:rsid w:val="00B60B36"/>
    <w:rsid w:val="00B60BD3"/>
    <w:rsid w:val="00B60C0A"/>
    <w:rsid w:val="00B60D7B"/>
    <w:rsid w:val="00B60E31"/>
    <w:rsid w:val="00B60EED"/>
    <w:rsid w:val="00B60F1D"/>
    <w:rsid w:val="00B61015"/>
    <w:rsid w:val="00B61026"/>
    <w:rsid w:val="00B6105C"/>
    <w:rsid w:val="00B6105E"/>
    <w:rsid w:val="00B61080"/>
    <w:rsid w:val="00B61129"/>
    <w:rsid w:val="00B611F3"/>
    <w:rsid w:val="00B61254"/>
    <w:rsid w:val="00B61308"/>
    <w:rsid w:val="00B613D7"/>
    <w:rsid w:val="00B61400"/>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05"/>
    <w:rsid w:val="00B61D06"/>
    <w:rsid w:val="00B61D4C"/>
    <w:rsid w:val="00B61D9D"/>
    <w:rsid w:val="00B61DA2"/>
    <w:rsid w:val="00B61DA4"/>
    <w:rsid w:val="00B61DBF"/>
    <w:rsid w:val="00B61E05"/>
    <w:rsid w:val="00B61E77"/>
    <w:rsid w:val="00B61ECA"/>
    <w:rsid w:val="00B61F1F"/>
    <w:rsid w:val="00B61FDD"/>
    <w:rsid w:val="00B62090"/>
    <w:rsid w:val="00B620E2"/>
    <w:rsid w:val="00B621C0"/>
    <w:rsid w:val="00B621F7"/>
    <w:rsid w:val="00B62262"/>
    <w:rsid w:val="00B6228A"/>
    <w:rsid w:val="00B62470"/>
    <w:rsid w:val="00B62480"/>
    <w:rsid w:val="00B624DC"/>
    <w:rsid w:val="00B624FE"/>
    <w:rsid w:val="00B62570"/>
    <w:rsid w:val="00B6259B"/>
    <w:rsid w:val="00B6267D"/>
    <w:rsid w:val="00B62680"/>
    <w:rsid w:val="00B626B7"/>
    <w:rsid w:val="00B62793"/>
    <w:rsid w:val="00B6285A"/>
    <w:rsid w:val="00B62B54"/>
    <w:rsid w:val="00B62B80"/>
    <w:rsid w:val="00B62B88"/>
    <w:rsid w:val="00B62BF8"/>
    <w:rsid w:val="00B62C2D"/>
    <w:rsid w:val="00B62C3C"/>
    <w:rsid w:val="00B62C70"/>
    <w:rsid w:val="00B62CBB"/>
    <w:rsid w:val="00B62D56"/>
    <w:rsid w:val="00B62D6A"/>
    <w:rsid w:val="00B62E1B"/>
    <w:rsid w:val="00B62EDA"/>
    <w:rsid w:val="00B62FC3"/>
    <w:rsid w:val="00B62FCA"/>
    <w:rsid w:val="00B62FDE"/>
    <w:rsid w:val="00B62FE8"/>
    <w:rsid w:val="00B630CC"/>
    <w:rsid w:val="00B63144"/>
    <w:rsid w:val="00B63149"/>
    <w:rsid w:val="00B631CA"/>
    <w:rsid w:val="00B63260"/>
    <w:rsid w:val="00B633C5"/>
    <w:rsid w:val="00B6345C"/>
    <w:rsid w:val="00B6353B"/>
    <w:rsid w:val="00B635BF"/>
    <w:rsid w:val="00B63708"/>
    <w:rsid w:val="00B6375D"/>
    <w:rsid w:val="00B63766"/>
    <w:rsid w:val="00B63877"/>
    <w:rsid w:val="00B63879"/>
    <w:rsid w:val="00B638D8"/>
    <w:rsid w:val="00B6391E"/>
    <w:rsid w:val="00B63951"/>
    <w:rsid w:val="00B63984"/>
    <w:rsid w:val="00B63A52"/>
    <w:rsid w:val="00B63A63"/>
    <w:rsid w:val="00B63A75"/>
    <w:rsid w:val="00B63A80"/>
    <w:rsid w:val="00B63AD4"/>
    <w:rsid w:val="00B63B07"/>
    <w:rsid w:val="00B63B26"/>
    <w:rsid w:val="00B63B62"/>
    <w:rsid w:val="00B63BC0"/>
    <w:rsid w:val="00B63C46"/>
    <w:rsid w:val="00B63CFD"/>
    <w:rsid w:val="00B63D2A"/>
    <w:rsid w:val="00B63D6C"/>
    <w:rsid w:val="00B63DCC"/>
    <w:rsid w:val="00B63F0C"/>
    <w:rsid w:val="00B63F5D"/>
    <w:rsid w:val="00B63FEB"/>
    <w:rsid w:val="00B6407F"/>
    <w:rsid w:val="00B640A8"/>
    <w:rsid w:val="00B64154"/>
    <w:rsid w:val="00B6419A"/>
    <w:rsid w:val="00B642A1"/>
    <w:rsid w:val="00B6437D"/>
    <w:rsid w:val="00B6439F"/>
    <w:rsid w:val="00B643AF"/>
    <w:rsid w:val="00B643DB"/>
    <w:rsid w:val="00B643F3"/>
    <w:rsid w:val="00B64411"/>
    <w:rsid w:val="00B64470"/>
    <w:rsid w:val="00B644B2"/>
    <w:rsid w:val="00B64590"/>
    <w:rsid w:val="00B6466B"/>
    <w:rsid w:val="00B646FE"/>
    <w:rsid w:val="00B6470E"/>
    <w:rsid w:val="00B647B8"/>
    <w:rsid w:val="00B647CC"/>
    <w:rsid w:val="00B647D4"/>
    <w:rsid w:val="00B64878"/>
    <w:rsid w:val="00B6498D"/>
    <w:rsid w:val="00B649BD"/>
    <w:rsid w:val="00B649F5"/>
    <w:rsid w:val="00B64AA0"/>
    <w:rsid w:val="00B64BB3"/>
    <w:rsid w:val="00B64C7F"/>
    <w:rsid w:val="00B64C96"/>
    <w:rsid w:val="00B64CC6"/>
    <w:rsid w:val="00B64CCC"/>
    <w:rsid w:val="00B64CCE"/>
    <w:rsid w:val="00B64CF3"/>
    <w:rsid w:val="00B64D0A"/>
    <w:rsid w:val="00B64D80"/>
    <w:rsid w:val="00B64E3B"/>
    <w:rsid w:val="00B64E8E"/>
    <w:rsid w:val="00B64F1E"/>
    <w:rsid w:val="00B64FBD"/>
    <w:rsid w:val="00B6511B"/>
    <w:rsid w:val="00B65122"/>
    <w:rsid w:val="00B65150"/>
    <w:rsid w:val="00B65195"/>
    <w:rsid w:val="00B652FE"/>
    <w:rsid w:val="00B6541F"/>
    <w:rsid w:val="00B65474"/>
    <w:rsid w:val="00B65479"/>
    <w:rsid w:val="00B6550D"/>
    <w:rsid w:val="00B65585"/>
    <w:rsid w:val="00B65617"/>
    <w:rsid w:val="00B656AF"/>
    <w:rsid w:val="00B65738"/>
    <w:rsid w:val="00B6578C"/>
    <w:rsid w:val="00B657DF"/>
    <w:rsid w:val="00B65815"/>
    <w:rsid w:val="00B65829"/>
    <w:rsid w:val="00B65840"/>
    <w:rsid w:val="00B65882"/>
    <w:rsid w:val="00B65889"/>
    <w:rsid w:val="00B658CF"/>
    <w:rsid w:val="00B658E2"/>
    <w:rsid w:val="00B658E5"/>
    <w:rsid w:val="00B65ABA"/>
    <w:rsid w:val="00B65BE2"/>
    <w:rsid w:val="00B65BE8"/>
    <w:rsid w:val="00B65C93"/>
    <w:rsid w:val="00B65D0C"/>
    <w:rsid w:val="00B65D28"/>
    <w:rsid w:val="00B65D5F"/>
    <w:rsid w:val="00B65D68"/>
    <w:rsid w:val="00B65F8C"/>
    <w:rsid w:val="00B6600A"/>
    <w:rsid w:val="00B6607B"/>
    <w:rsid w:val="00B66082"/>
    <w:rsid w:val="00B660A6"/>
    <w:rsid w:val="00B6610B"/>
    <w:rsid w:val="00B661AB"/>
    <w:rsid w:val="00B66223"/>
    <w:rsid w:val="00B66245"/>
    <w:rsid w:val="00B662B6"/>
    <w:rsid w:val="00B663B3"/>
    <w:rsid w:val="00B663F5"/>
    <w:rsid w:val="00B6644D"/>
    <w:rsid w:val="00B66534"/>
    <w:rsid w:val="00B665EE"/>
    <w:rsid w:val="00B666D4"/>
    <w:rsid w:val="00B6676E"/>
    <w:rsid w:val="00B667D0"/>
    <w:rsid w:val="00B667E8"/>
    <w:rsid w:val="00B66827"/>
    <w:rsid w:val="00B6687D"/>
    <w:rsid w:val="00B6690D"/>
    <w:rsid w:val="00B669B1"/>
    <w:rsid w:val="00B66A92"/>
    <w:rsid w:val="00B66AC7"/>
    <w:rsid w:val="00B66B1F"/>
    <w:rsid w:val="00B66B20"/>
    <w:rsid w:val="00B66B97"/>
    <w:rsid w:val="00B66CC6"/>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4E"/>
    <w:rsid w:val="00B6786C"/>
    <w:rsid w:val="00B67874"/>
    <w:rsid w:val="00B67889"/>
    <w:rsid w:val="00B678AA"/>
    <w:rsid w:val="00B678DD"/>
    <w:rsid w:val="00B678F1"/>
    <w:rsid w:val="00B6792A"/>
    <w:rsid w:val="00B679B9"/>
    <w:rsid w:val="00B67A78"/>
    <w:rsid w:val="00B67AF4"/>
    <w:rsid w:val="00B67B58"/>
    <w:rsid w:val="00B67C3C"/>
    <w:rsid w:val="00B67C82"/>
    <w:rsid w:val="00B67CBA"/>
    <w:rsid w:val="00B67D2D"/>
    <w:rsid w:val="00B67D41"/>
    <w:rsid w:val="00B67D7E"/>
    <w:rsid w:val="00B67DE8"/>
    <w:rsid w:val="00B67E30"/>
    <w:rsid w:val="00B67E7F"/>
    <w:rsid w:val="00B67E91"/>
    <w:rsid w:val="00B67EA9"/>
    <w:rsid w:val="00B67F17"/>
    <w:rsid w:val="00B67F8E"/>
    <w:rsid w:val="00B67FC7"/>
    <w:rsid w:val="00B70007"/>
    <w:rsid w:val="00B7010B"/>
    <w:rsid w:val="00B70121"/>
    <w:rsid w:val="00B70161"/>
    <w:rsid w:val="00B70188"/>
    <w:rsid w:val="00B7025D"/>
    <w:rsid w:val="00B702F7"/>
    <w:rsid w:val="00B7036C"/>
    <w:rsid w:val="00B70464"/>
    <w:rsid w:val="00B704C2"/>
    <w:rsid w:val="00B704E3"/>
    <w:rsid w:val="00B70504"/>
    <w:rsid w:val="00B705A1"/>
    <w:rsid w:val="00B70689"/>
    <w:rsid w:val="00B7075F"/>
    <w:rsid w:val="00B707B5"/>
    <w:rsid w:val="00B707C9"/>
    <w:rsid w:val="00B70871"/>
    <w:rsid w:val="00B70917"/>
    <w:rsid w:val="00B7091A"/>
    <w:rsid w:val="00B70973"/>
    <w:rsid w:val="00B709EE"/>
    <w:rsid w:val="00B70A31"/>
    <w:rsid w:val="00B70AC8"/>
    <w:rsid w:val="00B70AD0"/>
    <w:rsid w:val="00B70AF5"/>
    <w:rsid w:val="00B70AFD"/>
    <w:rsid w:val="00B70B8B"/>
    <w:rsid w:val="00B70BE0"/>
    <w:rsid w:val="00B70C2E"/>
    <w:rsid w:val="00B70C52"/>
    <w:rsid w:val="00B70C78"/>
    <w:rsid w:val="00B70D0D"/>
    <w:rsid w:val="00B70D2E"/>
    <w:rsid w:val="00B70D3E"/>
    <w:rsid w:val="00B70D84"/>
    <w:rsid w:val="00B70E25"/>
    <w:rsid w:val="00B70E32"/>
    <w:rsid w:val="00B70E61"/>
    <w:rsid w:val="00B70F0A"/>
    <w:rsid w:val="00B70F0B"/>
    <w:rsid w:val="00B70F96"/>
    <w:rsid w:val="00B70FC6"/>
    <w:rsid w:val="00B71145"/>
    <w:rsid w:val="00B7131D"/>
    <w:rsid w:val="00B713DF"/>
    <w:rsid w:val="00B714A3"/>
    <w:rsid w:val="00B714C7"/>
    <w:rsid w:val="00B715F1"/>
    <w:rsid w:val="00B716A6"/>
    <w:rsid w:val="00B71716"/>
    <w:rsid w:val="00B71720"/>
    <w:rsid w:val="00B717FC"/>
    <w:rsid w:val="00B7180D"/>
    <w:rsid w:val="00B7188E"/>
    <w:rsid w:val="00B718C7"/>
    <w:rsid w:val="00B719B9"/>
    <w:rsid w:val="00B719E4"/>
    <w:rsid w:val="00B71A6C"/>
    <w:rsid w:val="00B71AAD"/>
    <w:rsid w:val="00B71AD5"/>
    <w:rsid w:val="00B71B09"/>
    <w:rsid w:val="00B71BF6"/>
    <w:rsid w:val="00B71C42"/>
    <w:rsid w:val="00B71C8F"/>
    <w:rsid w:val="00B71CB6"/>
    <w:rsid w:val="00B71E1C"/>
    <w:rsid w:val="00B71E5F"/>
    <w:rsid w:val="00B71F1C"/>
    <w:rsid w:val="00B71F46"/>
    <w:rsid w:val="00B71F96"/>
    <w:rsid w:val="00B7205C"/>
    <w:rsid w:val="00B721D5"/>
    <w:rsid w:val="00B721F0"/>
    <w:rsid w:val="00B72225"/>
    <w:rsid w:val="00B72228"/>
    <w:rsid w:val="00B72265"/>
    <w:rsid w:val="00B723F2"/>
    <w:rsid w:val="00B723F6"/>
    <w:rsid w:val="00B72477"/>
    <w:rsid w:val="00B724F0"/>
    <w:rsid w:val="00B72563"/>
    <w:rsid w:val="00B72588"/>
    <w:rsid w:val="00B725BC"/>
    <w:rsid w:val="00B725CA"/>
    <w:rsid w:val="00B725DF"/>
    <w:rsid w:val="00B725E8"/>
    <w:rsid w:val="00B7267C"/>
    <w:rsid w:val="00B72786"/>
    <w:rsid w:val="00B727A6"/>
    <w:rsid w:val="00B72896"/>
    <w:rsid w:val="00B728EB"/>
    <w:rsid w:val="00B728F1"/>
    <w:rsid w:val="00B728F3"/>
    <w:rsid w:val="00B72907"/>
    <w:rsid w:val="00B72908"/>
    <w:rsid w:val="00B7297D"/>
    <w:rsid w:val="00B72A4F"/>
    <w:rsid w:val="00B72A9F"/>
    <w:rsid w:val="00B72AC3"/>
    <w:rsid w:val="00B72BDE"/>
    <w:rsid w:val="00B72C2F"/>
    <w:rsid w:val="00B72C5E"/>
    <w:rsid w:val="00B72CE0"/>
    <w:rsid w:val="00B72D19"/>
    <w:rsid w:val="00B72D38"/>
    <w:rsid w:val="00B72D43"/>
    <w:rsid w:val="00B72D71"/>
    <w:rsid w:val="00B72DB4"/>
    <w:rsid w:val="00B72EB5"/>
    <w:rsid w:val="00B72EC5"/>
    <w:rsid w:val="00B72FDC"/>
    <w:rsid w:val="00B72FEF"/>
    <w:rsid w:val="00B73037"/>
    <w:rsid w:val="00B73043"/>
    <w:rsid w:val="00B730C2"/>
    <w:rsid w:val="00B73101"/>
    <w:rsid w:val="00B73174"/>
    <w:rsid w:val="00B731A7"/>
    <w:rsid w:val="00B731CE"/>
    <w:rsid w:val="00B732D2"/>
    <w:rsid w:val="00B733EC"/>
    <w:rsid w:val="00B734AA"/>
    <w:rsid w:val="00B734DB"/>
    <w:rsid w:val="00B73568"/>
    <w:rsid w:val="00B7356F"/>
    <w:rsid w:val="00B73574"/>
    <w:rsid w:val="00B73675"/>
    <w:rsid w:val="00B73705"/>
    <w:rsid w:val="00B7377F"/>
    <w:rsid w:val="00B73799"/>
    <w:rsid w:val="00B7386E"/>
    <w:rsid w:val="00B73890"/>
    <w:rsid w:val="00B738AD"/>
    <w:rsid w:val="00B73951"/>
    <w:rsid w:val="00B7398B"/>
    <w:rsid w:val="00B7398F"/>
    <w:rsid w:val="00B73A00"/>
    <w:rsid w:val="00B73A76"/>
    <w:rsid w:val="00B73ACC"/>
    <w:rsid w:val="00B73ADD"/>
    <w:rsid w:val="00B73B03"/>
    <w:rsid w:val="00B73B2C"/>
    <w:rsid w:val="00B73B78"/>
    <w:rsid w:val="00B73BAE"/>
    <w:rsid w:val="00B73CD2"/>
    <w:rsid w:val="00B73F90"/>
    <w:rsid w:val="00B74082"/>
    <w:rsid w:val="00B74121"/>
    <w:rsid w:val="00B74155"/>
    <w:rsid w:val="00B7430C"/>
    <w:rsid w:val="00B743C7"/>
    <w:rsid w:val="00B743EB"/>
    <w:rsid w:val="00B744E1"/>
    <w:rsid w:val="00B744EB"/>
    <w:rsid w:val="00B74523"/>
    <w:rsid w:val="00B74580"/>
    <w:rsid w:val="00B74586"/>
    <w:rsid w:val="00B745BD"/>
    <w:rsid w:val="00B745D8"/>
    <w:rsid w:val="00B745F3"/>
    <w:rsid w:val="00B745F5"/>
    <w:rsid w:val="00B74611"/>
    <w:rsid w:val="00B7469D"/>
    <w:rsid w:val="00B746B0"/>
    <w:rsid w:val="00B74767"/>
    <w:rsid w:val="00B74899"/>
    <w:rsid w:val="00B748B3"/>
    <w:rsid w:val="00B74997"/>
    <w:rsid w:val="00B74A05"/>
    <w:rsid w:val="00B74AA7"/>
    <w:rsid w:val="00B74AAF"/>
    <w:rsid w:val="00B74AF1"/>
    <w:rsid w:val="00B74B69"/>
    <w:rsid w:val="00B74BA9"/>
    <w:rsid w:val="00B74BF3"/>
    <w:rsid w:val="00B74C1A"/>
    <w:rsid w:val="00B74C4E"/>
    <w:rsid w:val="00B74D16"/>
    <w:rsid w:val="00B74DE0"/>
    <w:rsid w:val="00B74E15"/>
    <w:rsid w:val="00B74EAD"/>
    <w:rsid w:val="00B74F40"/>
    <w:rsid w:val="00B74FD8"/>
    <w:rsid w:val="00B75011"/>
    <w:rsid w:val="00B750D9"/>
    <w:rsid w:val="00B75118"/>
    <w:rsid w:val="00B7524B"/>
    <w:rsid w:val="00B7539D"/>
    <w:rsid w:val="00B75548"/>
    <w:rsid w:val="00B755BA"/>
    <w:rsid w:val="00B756A3"/>
    <w:rsid w:val="00B75745"/>
    <w:rsid w:val="00B75801"/>
    <w:rsid w:val="00B75846"/>
    <w:rsid w:val="00B7592E"/>
    <w:rsid w:val="00B75A04"/>
    <w:rsid w:val="00B75B40"/>
    <w:rsid w:val="00B75C1C"/>
    <w:rsid w:val="00B75C76"/>
    <w:rsid w:val="00B75C7A"/>
    <w:rsid w:val="00B75E75"/>
    <w:rsid w:val="00B76073"/>
    <w:rsid w:val="00B760A8"/>
    <w:rsid w:val="00B7622C"/>
    <w:rsid w:val="00B7632B"/>
    <w:rsid w:val="00B76472"/>
    <w:rsid w:val="00B76478"/>
    <w:rsid w:val="00B7648D"/>
    <w:rsid w:val="00B764C0"/>
    <w:rsid w:val="00B765A6"/>
    <w:rsid w:val="00B76671"/>
    <w:rsid w:val="00B766B7"/>
    <w:rsid w:val="00B766E2"/>
    <w:rsid w:val="00B7673E"/>
    <w:rsid w:val="00B76743"/>
    <w:rsid w:val="00B76780"/>
    <w:rsid w:val="00B7678A"/>
    <w:rsid w:val="00B767F7"/>
    <w:rsid w:val="00B7680D"/>
    <w:rsid w:val="00B768DE"/>
    <w:rsid w:val="00B76930"/>
    <w:rsid w:val="00B76A1A"/>
    <w:rsid w:val="00B76A31"/>
    <w:rsid w:val="00B76A94"/>
    <w:rsid w:val="00B76AC9"/>
    <w:rsid w:val="00B76BA4"/>
    <w:rsid w:val="00B76D02"/>
    <w:rsid w:val="00B76D52"/>
    <w:rsid w:val="00B76DBB"/>
    <w:rsid w:val="00B76E47"/>
    <w:rsid w:val="00B76E65"/>
    <w:rsid w:val="00B76EC9"/>
    <w:rsid w:val="00B76EE0"/>
    <w:rsid w:val="00B76EEC"/>
    <w:rsid w:val="00B76EFA"/>
    <w:rsid w:val="00B76FB4"/>
    <w:rsid w:val="00B77002"/>
    <w:rsid w:val="00B7701A"/>
    <w:rsid w:val="00B7723B"/>
    <w:rsid w:val="00B77242"/>
    <w:rsid w:val="00B772B0"/>
    <w:rsid w:val="00B77332"/>
    <w:rsid w:val="00B77367"/>
    <w:rsid w:val="00B773B8"/>
    <w:rsid w:val="00B7742A"/>
    <w:rsid w:val="00B774BC"/>
    <w:rsid w:val="00B7752E"/>
    <w:rsid w:val="00B775DF"/>
    <w:rsid w:val="00B775E9"/>
    <w:rsid w:val="00B7760A"/>
    <w:rsid w:val="00B7778F"/>
    <w:rsid w:val="00B7780E"/>
    <w:rsid w:val="00B7784F"/>
    <w:rsid w:val="00B77975"/>
    <w:rsid w:val="00B779B7"/>
    <w:rsid w:val="00B779ED"/>
    <w:rsid w:val="00B77A19"/>
    <w:rsid w:val="00B77B8D"/>
    <w:rsid w:val="00B77B8E"/>
    <w:rsid w:val="00B77BCC"/>
    <w:rsid w:val="00B77BEB"/>
    <w:rsid w:val="00B77BED"/>
    <w:rsid w:val="00B77C27"/>
    <w:rsid w:val="00B77C45"/>
    <w:rsid w:val="00B77E02"/>
    <w:rsid w:val="00B77EC6"/>
    <w:rsid w:val="00B8009A"/>
    <w:rsid w:val="00B800AD"/>
    <w:rsid w:val="00B80137"/>
    <w:rsid w:val="00B80159"/>
    <w:rsid w:val="00B801C5"/>
    <w:rsid w:val="00B8021F"/>
    <w:rsid w:val="00B8022C"/>
    <w:rsid w:val="00B802B8"/>
    <w:rsid w:val="00B802CD"/>
    <w:rsid w:val="00B802D8"/>
    <w:rsid w:val="00B80378"/>
    <w:rsid w:val="00B803B3"/>
    <w:rsid w:val="00B803D9"/>
    <w:rsid w:val="00B803DB"/>
    <w:rsid w:val="00B80407"/>
    <w:rsid w:val="00B80413"/>
    <w:rsid w:val="00B8050F"/>
    <w:rsid w:val="00B80583"/>
    <w:rsid w:val="00B805A9"/>
    <w:rsid w:val="00B80838"/>
    <w:rsid w:val="00B8085C"/>
    <w:rsid w:val="00B8095E"/>
    <w:rsid w:val="00B8099D"/>
    <w:rsid w:val="00B80A08"/>
    <w:rsid w:val="00B80A32"/>
    <w:rsid w:val="00B80A3F"/>
    <w:rsid w:val="00B80B03"/>
    <w:rsid w:val="00B80B63"/>
    <w:rsid w:val="00B80B70"/>
    <w:rsid w:val="00B80BBE"/>
    <w:rsid w:val="00B80BCF"/>
    <w:rsid w:val="00B80C06"/>
    <w:rsid w:val="00B80D9B"/>
    <w:rsid w:val="00B80E32"/>
    <w:rsid w:val="00B80E41"/>
    <w:rsid w:val="00B80E67"/>
    <w:rsid w:val="00B80FF7"/>
    <w:rsid w:val="00B81012"/>
    <w:rsid w:val="00B810E8"/>
    <w:rsid w:val="00B81128"/>
    <w:rsid w:val="00B81161"/>
    <w:rsid w:val="00B811D0"/>
    <w:rsid w:val="00B812DD"/>
    <w:rsid w:val="00B812EA"/>
    <w:rsid w:val="00B8137F"/>
    <w:rsid w:val="00B8148A"/>
    <w:rsid w:val="00B8149C"/>
    <w:rsid w:val="00B814B8"/>
    <w:rsid w:val="00B8163F"/>
    <w:rsid w:val="00B8168C"/>
    <w:rsid w:val="00B81696"/>
    <w:rsid w:val="00B81700"/>
    <w:rsid w:val="00B8170C"/>
    <w:rsid w:val="00B81729"/>
    <w:rsid w:val="00B81759"/>
    <w:rsid w:val="00B8176C"/>
    <w:rsid w:val="00B81797"/>
    <w:rsid w:val="00B817B8"/>
    <w:rsid w:val="00B817FF"/>
    <w:rsid w:val="00B8196C"/>
    <w:rsid w:val="00B81975"/>
    <w:rsid w:val="00B819C7"/>
    <w:rsid w:val="00B81A1A"/>
    <w:rsid w:val="00B81A7F"/>
    <w:rsid w:val="00B81AB9"/>
    <w:rsid w:val="00B81AEE"/>
    <w:rsid w:val="00B81B12"/>
    <w:rsid w:val="00B81BE9"/>
    <w:rsid w:val="00B81C10"/>
    <w:rsid w:val="00B81C18"/>
    <w:rsid w:val="00B81C9A"/>
    <w:rsid w:val="00B81C9B"/>
    <w:rsid w:val="00B81CF9"/>
    <w:rsid w:val="00B81D6D"/>
    <w:rsid w:val="00B81E02"/>
    <w:rsid w:val="00B81E0B"/>
    <w:rsid w:val="00B81E6F"/>
    <w:rsid w:val="00B81E7B"/>
    <w:rsid w:val="00B81EE7"/>
    <w:rsid w:val="00B81F11"/>
    <w:rsid w:val="00B81F59"/>
    <w:rsid w:val="00B81F75"/>
    <w:rsid w:val="00B82081"/>
    <w:rsid w:val="00B820A1"/>
    <w:rsid w:val="00B8218D"/>
    <w:rsid w:val="00B82220"/>
    <w:rsid w:val="00B8222C"/>
    <w:rsid w:val="00B82290"/>
    <w:rsid w:val="00B823BA"/>
    <w:rsid w:val="00B823BC"/>
    <w:rsid w:val="00B823C2"/>
    <w:rsid w:val="00B823EC"/>
    <w:rsid w:val="00B82439"/>
    <w:rsid w:val="00B824BD"/>
    <w:rsid w:val="00B8250B"/>
    <w:rsid w:val="00B825F5"/>
    <w:rsid w:val="00B8274A"/>
    <w:rsid w:val="00B82821"/>
    <w:rsid w:val="00B82907"/>
    <w:rsid w:val="00B82914"/>
    <w:rsid w:val="00B82A0A"/>
    <w:rsid w:val="00B82B1A"/>
    <w:rsid w:val="00B82BEE"/>
    <w:rsid w:val="00B82CC3"/>
    <w:rsid w:val="00B82CF4"/>
    <w:rsid w:val="00B82D2D"/>
    <w:rsid w:val="00B82EAB"/>
    <w:rsid w:val="00B82F24"/>
    <w:rsid w:val="00B82F9E"/>
    <w:rsid w:val="00B82FA7"/>
    <w:rsid w:val="00B82FD0"/>
    <w:rsid w:val="00B83036"/>
    <w:rsid w:val="00B83060"/>
    <w:rsid w:val="00B830DC"/>
    <w:rsid w:val="00B83106"/>
    <w:rsid w:val="00B8310E"/>
    <w:rsid w:val="00B8312B"/>
    <w:rsid w:val="00B83234"/>
    <w:rsid w:val="00B83244"/>
    <w:rsid w:val="00B8329C"/>
    <w:rsid w:val="00B8332C"/>
    <w:rsid w:val="00B833A1"/>
    <w:rsid w:val="00B833AA"/>
    <w:rsid w:val="00B83470"/>
    <w:rsid w:val="00B83473"/>
    <w:rsid w:val="00B83535"/>
    <w:rsid w:val="00B8360D"/>
    <w:rsid w:val="00B8364B"/>
    <w:rsid w:val="00B836B5"/>
    <w:rsid w:val="00B836DD"/>
    <w:rsid w:val="00B8370D"/>
    <w:rsid w:val="00B83843"/>
    <w:rsid w:val="00B838A2"/>
    <w:rsid w:val="00B838BB"/>
    <w:rsid w:val="00B838DA"/>
    <w:rsid w:val="00B8397A"/>
    <w:rsid w:val="00B839AD"/>
    <w:rsid w:val="00B839B2"/>
    <w:rsid w:val="00B83A28"/>
    <w:rsid w:val="00B83A2A"/>
    <w:rsid w:val="00B83AD9"/>
    <w:rsid w:val="00B83B03"/>
    <w:rsid w:val="00B83BA3"/>
    <w:rsid w:val="00B83C05"/>
    <w:rsid w:val="00B83D71"/>
    <w:rsid w:val="00B83DF0"/>
    <w:rsid w:val="00B83E92"/>
    <w:rsid w:val="00B83EDB"/>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CE9"/>
    <w:rsid w:val="00B84D1E"/>
    <w:rsid w:val="00B84D37"/>
    <w:rsid w:val="00B84EE3"/>
    <w:rsid w:val="00B84F25"/>
    <w:rsid w:val="00B84F55"/>
    <w:rsid w:val="00B84FC6"/>
    <w:rsid w:val="00B8503A"/>
    <w:rsid w:val="00B850C6"/>
    <w:rsid w:val="00B850E1"/>
    <w:rsid w:val="00B850E8"/>
    <w:rsid w:val="00B8512E"/>
    <w:rsid w:val="00B85308"/>
    <w:rsid w:val="00B85345"/>
    <w:rsid w:val="00B853C4"/>
    <w:rsid w:val="00B85479"/>
    <w:rsid w:val="00B8550C"/>
    <w:rsid w:val="00B8557A"/>
    <w:rsid w:val="00B855A3"/>
    <w:rsid w:val="00B855CE"/>
    <w:rsid w:val="00B855F5"/>
    <w:rsid w:val="00B85626"/>
    <w:rsid w:val="00B85656"/>
    <w:rsid w:val="00B856BA"/>
    <w:rsid w:val="00B856DB"/>
    <w:rsid w:val="00B85746"/>
    <w:rsid w:val="00B85786"/>
    <w:rsid w:val="00B85789"/>
    <w:rsid w:val="00B857D9"/>
    <w:rsid w:val="00B858F4"/>
    <w:rsid w:val="00B8593B"/>
    <w:rsid w:val="00B85A59"/>
    <w:rsid w:val="00B85AF5"/>
    <w:rsid w:val="00B85B0C"/>
    <w:rsid w:val="00B85B70"/>
    <w:rsid w:val="00B85BCD"/>
    <w:rsid w:val="00B85BDC"/>
    <w:rsid w:val="00B85BEB"/>
    <w:rsid w:val="00B85DDC"/>
    <w:rsid w:val="00B85DEF"/>
    <w:rsid w:val="00B85E37"/>
    <w:rsid w:val="00B85E46"/>
    <w:rsid w:val="00B85ECA"/>
    <w:rsid w:val="00B85F0E"/>
    <w:rsid w:val="00B85F21"/>
    <w:rsid w:val="00B85F2E"/>
    <w:rsid w:val="00B85F69"/>
    <w:rsid w:val="00B860E7"/>
    <w:rsid w:val="00B86118"/>
    <w:rsid w:val="00B86126"/>
    <w:rsid w:val="00B86146"/>
    <w:rsid w:val="00B861E5"/>
    <w:rsid w:val="00B862BB"/>
    <w:rsid w:val="00B862BD"/>
    <w:rsid w:val="00B862ED"/>
    <w:rsid w:val="00B8635A"/>
    <w:rsid w:val="00B864BB"/>
    <w:rsid w:val="00B864CC"/>
    <w:rsid w:val="00B864EA"/>
    <w:rsid w:val="00B86521"/>
    <w:rsid w:val="00B8654F"/>
    <w:rsid w:val="00B86575"/>
    <w:rsid w:val="00B8659A"/>
    <w:rsid w:val="00B865C6"/>
    <w:rsid w:val="00B865EE"/>
    <w:rsid w:val="00B86605"/>
    <w:rsid w:val="00B86679"/>
    <w:rsid w:val="00B86727"/>
    <w:rsid w:val="00B8672C"/>
    <w:rsid w:val="00B86759"/>
    <w:rsid w:val="00B8689A"/>
    <w:rsid w:val="00B86964"/>
    <w:rsid w:val="00B869D4"/>
    <w:rsid w:val="00B869E9"/>
    <w:rsid w:val="00B86A67"/>
    <w:rsid w:val="00B86B50"/>
    <w:rsid w:val="00B86C46"/>
    <w:rsid w:val="00B86E20"/>
    <w:rsid w:val="00B86E90"/>
    <w:rsid w:val="00B8706F"/>
    <w:rsid w:val="00B870C2"/>
    <w:rsid w:val="00B870E0"/>
    <w:rsid w:val="00B872DF"/>
    <w:rsid w:val="00B87379"/>
    <w:rsid w:val="00B873A7"/>
    <w:rsid w:val="00B873CC"/>
    <w:rsid w:val="00B8747C"/>
    <w:rsid w:val="00B874CE"/>
    <w:rsid w:val="00B874D0"/>
    <w:rsid w:val="00B87569"/>
    <w:rsid w:val="00B8769B"/>
    <w:rsid w:val="00B878DB"/>
    <w:rsid w:val="00B8794C"/>
    <w:rsid w:val="00B8797C"/>
    <w:rsid w:val="00B87988"/>
    <w:rsid w:val="00B879E1"/>
    <w:rsid w:val="00B879E2"/>
    <w:rsid w:val="00B87A0E"/>
    <w:rsid w:val="00B87A50"/>
    <w:rsid w:val="00B87AF3"/>
    <w:rsid w:val="00B87B38"/>
    <w:rsid w:val="00B87BA2"/>
    <w:rsid w:val="00B87C54"/>
    <w:rsid w:val="00B87C5A"/>
    <w:rsid w:val="00B87C7A"/>
    <w:rsid w:val="00B87C84"/>
    <w:rsid w:val="00B87CC0"/>
    <w:rsid w:val="00B87D06"/>
    <w:rsid w:val="00B87D0E"/>
    <w:rsid w:val="00B87DB7"/>
    <w:rsid w:val="00B87DDE"/>
    <w:rsid w:val="00B87E20"/>
    <w:rsid w:val="00B87E69"/>
    <w:rsid w:val="00B87E6D"/>
    <w:rsid w:val="00B87F49"/>
    <w:rsid w:val="00B9001C"/>
    <w:rsid w:val="00B90088"/>
    <w:rsid w:val="00B9008C"/>
    <w:rsid w:val="00B900CA"/>
    <w:rsid w:val="00B9013A"/>
    <w:rsid w:val="00B901A0"/>
    <w:rsid w:val="00B90227"/>
    <w:rsid w:val="00B9031C"/>
    <w:rsid w:val="00B903CD"/>
    <w:rsid w:val="00B90410"/>
    <w:rsid w:val="00B9043F"/>
    <w:rsid w:val="00B90462"/>
    <w:rsid w:val="00B90466"/>
    <w:rsid w:val="00B904A3"/>
    <w:rsid w:val="00B90539"/>
    <w:rsid w:val="00B905E8"/>
    <w:rsid w:val="00B905FD"/>
    <w:rsid w:val="00B9063C"/>
    <w:rsid w:val="00B906E2"/>
    <w:rsid w:val="00B90730"/>
    <w:rsid w:val="00B90743"/>
    <w:rsid w:val="00B90745"/>
    <w:rsid w:val="00B9077D"/>
    <w:rsid w:val="00B90855"/>
    <w:rsid w:val="00B9091C"/>
    <w:rsid w:val="00B9092B"/>
    <w:rsid w:val="00B90959"/>
    <w:rsid w:val="00B909C4"/>
    <w:rsid w:val="00B90A2B"/>
    <w:rsid w:val="00B90A95"/>
    <w:rsid w:val="00B90A97"/>
    <w:rsid w:val="00B90BD1"/>
    <w:rsid w:val="00B90CBA"/>
    <w:rsid w:val="00B90D24"/>
    <w:rsid w:val="00B90EDD"/>
    <w:rsid w:val="00B90FF7"/>
    <w:rsid w:val="00B9108E"/>
    <w:rsid w:val="00B910F6"/>
    <w:rsid w:val="00B910FA"/>
    <w:rsid w:val="00B911D4"/>
    <w:rsid w:val="00B91225"/>
    <w:rsid w:val="00B91269"/>
    <w:rsid w:val="00B912B2"/>
    <w:rsid w:val="00B912C1"/>
    <w:rsid w:val="00B91364"/>
    <w:rsid w:val="00B91417"/>
    <w:rsid w:val="00B915D0"/>
    <w:rsid w:val="00B915F8"/>
    <w:rsid w:val="00B9167B"/>
    <w:rsid w:val="00B916B8"/>
    <w:rsid w:val="00B91705"/>
    <w:rsid w:val="00B917A4"/>
    <w:rsid w:val="00B917B9"/>
    <w:rsid w:val="00B917BF"/>
    <w:rsid w:val="00B91816"/>
    <w:rsid w:val="00B918AD"/>
    <w:rsid w:val="00B91929"/>
    <w:rsid w:val="00B9193E"/>
    <w:rsid w:val="00B919AF"/>
    <w:rsid w:val="00B91A0E"/>
    <w:rsid w:val="00B91A28"/>
    <w:rsid w:val="00B91A53"/>
    <w:rsid w:val="00B91A95"/>
    <w:rsid w:val="00B91AB4"/>
    <w:rsid w:val="00B91AFE"/>
    <w:rsid w:val="00B91BF8"/>
    <w:rsid w:val="00B91C54"/>
    <w:rsid w:val="00B91CD6"/>
    <w:rsid w:val="00B91D32"/>
    <w:rsid w:val="00B91DE9"/>
    <w:rsid w:val="00B91E3A"/>
    <w:rsid w:val="00B91EEE"/>
    <w:rsid w:val="00B91EF7"/>
    <w:rsid w:val="00B91F70"/>
    <w:rsid w:val="00B920D6"/>
    <w:rsid w:val="00B920E2"/>
    <w:rsid w:val="00B92120"/>
    <w:rsid w:val="00B9212B"/>
    <w:rsid w:val="00B92170"/>
    <w:rsid w:val="00B921E4"/>
    <w:rsid w:val="00B92203"/>
    <w:rsid w:val="00B92248"/>
    <w:rsid w:val="00B92293"/>
    <w:rsid w:val="00B922E2"/>
    <w:rsid w:val="00B9232A"/>
    <w:rsid w:val="00B9236E"/>
    <w:rsid w:val="00B923AD"/>
    <w:rsid w:val="00B92449"/>
    <w:rsid w:val="00B92452"/>
    <w:rsid w:val="00B92464"/>
    <w:rsid w:val="00B9248C"/>
    <w:rsid w:val="00B92509"/>
    <w:rsid w:val="00B92568"/>
    <w:rsid w:val="00B9263A"/>
    <w:rsid w:val="00B9271E"/>
    <w:rsid w:val="00B927F2"/>
    <w:rsid w:val="00B9288B"/>
    <w:rsid w:val="00B928A5"/>
    <w:rsid w:val="00B928A9"/>
    <w:rsid w:val="00B928F3"/>
    <w:rsid w:val="00B929A3"/>
    <w:rsid w:val="00B92ADC"/>
    <w:rsid w:val="00B92AE8"/>
    <w:rsid w:val="00B92B6C"/>
    <w:rsid w:val="00B92BB1"/>
    <w:rsid w:val="00B92BD0"/>
    <w:rsid w:val="00B92CFB"/>
    <w:rsid w:val="00B92DA7"/>
    <w:rsid w:val="00B92E22"/>
    <w:rsid w:val="00B92F73"/>
    <w:rsid w:val="00B92FA0"/>
    <w:rsid w:val="00B9304D"/>
    <w:rsid w:val="00B9306E"/>
    <w:rsid w:val="00B930DB"/>
    <w:rsid w:val="00B931A7"/>
    <w:rsid w:val="00B931BE"/>
    <w:rsid w:val="00B93268"/>
    <w:rsid w:val="00B9326F"/>
    <w:rsid w:val="00B932C5"/>
    <w:rsid w:val="00B93310"/>
    <w:rsid w:val="00B93330"/>
    <w:rsid w:val="00B93338"/>
    <w:rsid w:val="00B93436"/>
    <w:rsid w:val="00B935E3"/>
    <w:rsid w:val="00B93755"/>
    <w:rsid w:val="00B937AA"/>
    <w:rsid w:val="00B938B7"/>
    <w:rsid w:val="00B938FB"/>
    <w:rsid w:val="00B93AD8"/>
    <w:rsid w:val="00B93AEC"/>
    <w:rsid w:val="00B93B01"/>
    <w:rsid w:val="00B93B7E"/>
    <w:rsid w:val="00B93B92"/>
    <w:rsid w:val="00B93C22"/>
    <w:rsid w:val="00B93C76"/>
    <w:rsid w:val="00B93CD0"/>
    <w:rsid w:val="00B93CF2"/>
    <w:rsid w:val="00B93DFC"/>
    <w:rsid w:val="00B93DFE"/>
    <w:rsid w:val="00B93E59"/>
    <w:rsid w:val="00B93E8B"/>
    <w:rsid w:val="00B93F1C"/>
    <w:rsid w:val="00B93FBC"/>
    <w:rsid w:val="00B940DA"/>
    <w:rsid w:val="00B9411D"/>
    <w:rsid w:val="00B941ED"/>
    <w:rsid w:val="00B94252"/>
    <w:rsid w:val="00B94269"/>
    <w:rsid w:val="00B942C1"/>
    <w:rsid w:val="00B9431E"/>
    <w:rsid w:val="00B94378"/>
    <w:rsid w:val="00B943A1"/>
    <w:rsid w:val="00B943CA"/>
    <w:rsid w:val="00B943E3"/>
    <w:rsid w:val="00B94469"/>
    <w:rsid w:val="00B944B1"/>
    <w:rsid w:val="00B9454A"/>
    <w:rsid w:val="00B9455B"/>
    <w:rsid w:val="00B946CC"/>
    <w:rsid w:val="00B94762"/>
    <w:rsid w:val="00B9479B"/>
    <w:rsid w:val="00B9488E"/>
    <w:rsid w:val="00B94916"/>
    <w:rsid w:val="00B9495A"/>
    <w:rsid w:val="00B94A39"/>
    <w:rsid w:val="00B94AD9"/>
    <w:rsid w:val="00B94B01"/>
    <w:rsid w:val="00B94B5D"/>
    <w:rsid w:val="00B94BA9"/>
    <w:rsid w:val="00B94BD0"/>
    <w:rsid w:val="00B94C0C"/>
    <w:rsid w:val="00B94C73"/>
    <w:rsid w:val="00B94D81"/>
    <w:rsid w:val="00B94E04"/>
    <w:rsid w:val="00B94E26"/>
    <w:rsid w:val="00B94E2C"/>
    <w:rsid w:val="00B94FF7"/>
    <w:rsid w:val="00B9513A"/>
    <w:rsid w:val="00B95183"/>
    <w:rsid w:val="00B951C9"/>
    <w:rsid w:val="00B9523B"/>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7EB"/>
    <w:rsid w:val="00B95887"/>
    <w:rsid w:val="00B958BA"/>
    <w:rsid w:val="00B95943"/>
    <w:rsid w:val="00B95A0D"/>
    <w:rsid w:val="00B95A2A"/>
    <w:rsid w:val="00B95A4F"/>
    <w:rsid w:val="00B95A87"/>
    <w:rsid w:val="00B95ABE"/>
    <w:rsid w:val="00B95AD3"/>
    <w:rsid w:val="00B95C06"/>
    <w:rsid w:val="00B95D3C"/>
    <w:rsid w:val="00B95D3D"/>
    <w:rsid w:val="00B95D78"/>
    <w:rsid w:val="00B95DCE"/>
    <w:rsid w:val="00B95F40"/>
    <w:rsid w:val="00B95F68"/>
    <w:rsid w:val="00B95F8C"/>
    <w:rsid w:val="00B95FDD"/>
    <w:rsid w:val="00B95FE1"/>
    <w:rsid w:val="00B96007"/>
    <w:rsid w:val="00B9602D"/>
    <w:rsid w:val="00B960F1"/>
    <w:rsid w:val="00B960FB"/>
    <w:rsid w:val="00B96120"/>
    <w:rsid w:val="00B961CD"/>
    <w:rsid w:val="00B9620C"/>
    <w:rsid w:val="00B962CB"/>
    <w:rsid w:val="00B962F4"/>
    <w:rsid w:val="00B96313"/>
    <w:rsid w:val="00B9639F"/>
    <w:rsid w:val="00B96420"/>
    <w:rsid w:val="00B9643F"/>
    <w:rsid w:val="00B9651C"/>
    <w:rsid w:val="00B96575"/>
    <w:rsid w:val="00B96620"/>
    <w:rsid w:val="00B966A8"/>
    <w:rsid w:val="00B9674B"/>
    <w:rsid w:val="00B9675D"/>
    <w:rsid w:val="00B96863"/>
    <w:rsid w:val="00B968DA"/>
    <w:rsid w:val="00B968EB"/>
    <w:rsid w:val="00B9690C"/>
    <w:rsid w:val="00B969F3"/>
    <w:rsid w:val="00B96A72"/>
    <w:rsid w:val="00B96AE4"/>
    <w:rsid w:val="00B96B35"/>
    <w:rsid w:val="00B96BB0"/>
    <w:rsid w:val="00B96C18"/>
    <w:rsid w:val="00B96C6E"/>
    <w:rsid w:val="00B96D2F"/>
    <w:rsid w:val="00B96DAA"/>
    <w:rsid w:val="00B96DFE"/>
    <w:rsid w:val="00B96E14"/>
    <w:rsid w:val="00B96E17"/>
    <w:rsid w:val="00B96E48"/>
    <w:rsid w:val="00B96E91"/>
    <w:rsid w:val="00B96F4B"/>
    <w:rsid w:val="00B96FC8"/>
    <w:rsid w:val="00B97081"/>
    <w:rsid w:val="00B97147"/>
    <w:rsid w:val="00B9715A"/>
    <w:rsid w:val="00B971D1"/>
    <w:rsid w:val="00B97208"/>
    <w:rsid w:val="00B9724B"/>
    <w:rsid w:val="00B97331"/>
    <w:rsid w:val="00B974DB"/>
    <w:rsid w:val="00B97520"/>
    <w:rsid w:val="00B97550"/>
    <w:rsid w:val="00B975D5"/>
    <w:rsid w:val="00B97622"/>
    <w:rsid w:val="00B9778C"/>
    <w:rsid w:val="00B9779D"/>
    <w:rsid w:val="00B97877"/>
    <w:rsid w:val="00B978D8"/>
    <w:rsid w:val="00B9796F"/>
    <w:rsid w:val="00B97A7A"/>
    <w:rsid w:val="00B97AC7"/>
    <w:rsid w:val="00B97B1C"/>
    <w:rsid w:val="00B97B90"/>
    <w:rsid w:val="00B97BD1"/>
    <w:rsid w:val="00B97C53"/>
    <w:rsid w:val="00B97C8F"/>
    <w:rsid w:val="00B97D5E"/>
    <w:rsid w:val="00B97E3E"/>
    <w:rsid w:val="00B97E52"/>
    <w:rsid w:val="00B97E6E"/>
    <w:rsid w:val="00B97F79"/>
    <w:rsid w:val="00B97FA6"/>
    <w:rsid w:val="00BA004B"/>
    <w:rsid w:val="00BA01B5"/>
    <w:rsid w:val="00BA01F6"/>
    <w:rsid w:val="00BA0215"/>
    <w:rsid w:val="00BA023F"/>
    <w:rsid w:val="00BA0259"/>
    <w:rsid w:val="00BA0271"/>
    <w:rsid w:val="00BA0396"/>
    <w:rsid w:val="00BA03C5"/>
    <w:rsid w:val="00BA0487"/>
    <w:rsid w:val="00BA0532"/>
    <w:rsid w:val="00BA0583"/>
    <w:rsid w:val="00BA05B2"/>
    <w:rsid w:val="00BA05FC"/>
    <w:rsid w:val="00BA06DD"/>
    <w:rsid w:val="00BA07AD"/>
    <w:rsid w:val="00BA0858"/>
    <w:rsid w:val="00BA0868"/>
    <w:rsid w:val="00BA09F5"/>
    <w:rsid w:val="00BA0A16"/>
    <w:rsid w:val="00BA0A2E"/>
    <w:rsid w:val="00BA0A87"/>
    <w:rsid w:val="00BA0AEF"/>
    <w:rsid w:val="00BA0B06"/>
    <w:rsid w:val="00BA0B3B"/>
    <w:rsid w:val="00BA0BA1"/>
    <w:rsid w:val="00BA0BB4"/>
    <w:rsid w:val="00BA0C07"/>
    <w:rsid w:val="00BA0C29"/>
    <w:rsid w:val="00BA0CCD"/>
    <w:rsid w:val="00BA0CD0"/>
    <w:rsid w:val="00BA0DAC"/>
    <w:rsid w:val="00BA0DD0"/>
    <w:rsid w:val="00BA0DD4"/>
    <w:rsid w:val="00BA0DD6"/>
    <w:rsid w:val="00BA0DE9"/>
    <w:rsid w:val="00BA0F1F"/>
    <w:rsid w:val="00BA0F3D"/>
    <w:rsid w:val="00BA0F40"/>
    <w:rsid w:val="00BA0F4E"/>
    <w:rsid w:val="00BA0F55"/>
    <w:rsid w:val="00BA0F65"/>
    <w:rsid w:val="00BA0F97"/>
    <w:rsid w:val="00BA0FB6"/>
    <w:rsid w:val="00BA1021"/>
    <w:rsid w:val="00BA1030"/>
    <w:rsid w:val="00BA10A1"/>
    <w:rsid w:val="00BA10D9"/>
    <w:rsid w:val="00BA10F3"/>
    <w:rsid w:val="00BA11A7"/>
    <w:rsid w:val="00BA11DD"/>
    <w:rsid w:val="00BA120F"/>
    <w:rsid w:val="00BA12C3"/>
    <w:rsid w:val="00BA1375"/>
    <w:rsid w:val="00BA139A"/>
    <w:rsid w:val="00BA1436"/>
    <w:rsid w:val="00BA1461"/>
    <w:rsid w:val="00BA14AD"/>
    <w:rsid w:val="00BA14BE"/>
    <w:rsid w:val="00BA1535"/>
    <w:rsid w:val="00BA1566"/>
    <w:rsid w:val="00BA1575"/>
    <w:rsid w:val="00BA162E"/>
    <w:rsid w:val="00BA177F"/>
    <w:rsid w:val="00BA17C9"/>
    <w:rsid w:val="00BA182C"/>
    <w:rsid w:val="00BA188C"/>
    <w:rsid w:val="00BA18AB"/>
    <w:rsid w:val="00BA19E9"/>
    <w:rsid w:val="00BA19F4"/>
    <w:rsid w:val="00BA1A4C"/>
    <w:rsid w:val="00BA1B02"/>
    <w:rsid w:val="00BA1B21"/>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4"/>
    <w:rsid w:val="00BA236B"/>
    <w:rsid w:val="00BA239D"/>
    <w:rsid w:val="00BA23B1"/>
    <w:rsid w:val="00BA23E6"/>
    <w:rsid w:val="00BA2564"/>
    <w:rsid w:val="00BA259A"/>
    <w:rsid w:val="00BA25A5"/>
    <w:rsid w:val="00BA260C"/>
    <w:rsid w:val="00BA266F"/>
    <w:rsid w:val="00BA26F1"/>
    <w:rsid w:val="00BA2713"/>
    <w:rsid w:val="00BA2732"/>
    <w:rsid w:val="00BA27BA"/>
    <w:rsid w:val="00BA2815"/>
    <w:rsid w:val="00BA2847"/>
    <w:rsid w:val="00BA2868"/>
    <w:rsid w:val="00BA289E"/>
    <w:rsid w:val="00BA28B0"/>
    <w:rsid w:val="00BA291A"/>
    <w:rsid w:val="00BA293D"/>
    <w:rsid w:val="00BA29B8"/>
    <w:rsid w:val="00BA29C8"/>
    <w:rsid w:val="00BA29CE"/>
    <w:rsid w:val="00BA2A8A"/>
    <w:rsid w:val="00BA2ABE"/>
    <w:rsid w:val="00BA2B46"/>
    <w:rsid w:val="00BA2B7E"/>
    <w:rsid w:val="00BA2B93"/>
    <w:rsid w:val="00BA2BBB"/>
    <w:rsid w:val="00BA2BE2"/>
    <w:rsid w:val="00BA2BF4"/>
    <w:rsid w:val="00BA2C03"/>
    <w:rsid w:val="00BA2C50"/>
    <w:rsid w:val="00BA2D64"/>
    <w:rsid w:val="00BA2DB4"/>
    <w:rsid w:val="00BA2F18"/>
    <w:rsid w:val="00BA2F3C"/>
    <w:rsid w:val="00BA2F50"/>
    <w:rsid w:val="00BA2F6E"/>
    <w:rsid w:val="00BA2F72"/>
    <w:rsid w:val="00BA2F75"/>
    <w:rsid w:val="00BA2FA8"/>
    <w:rsid w:val="00BA2FD1"/>
    <w:rsid w:val="00BA30AC"/>
    <w:rsid w:val="00BA30BA"/>
    <w:rsid w:val="00BA30D3"/>
    <w:rsid w:val="00BA30F7"/>
    <w:rsid w:val="00BA32CD"/>
    <w:rsid w:val="00BA3319"/>
    <w:rsid w:val="00BA33AE"/>
    <w:rsid w:val="00BA343A"/>
    <w:rsid w:val="00BA3443"/>
    <w:rsid w:val="00BA349B"/>
    <w:rsid w:val="00BA3504"/>
    <w:rsid w:val="00BA35D0"/>
    <w:rsid w:val="00BA3671"/>
    <w:rsid w:val="00BA3672"/>
    <w:rsid w:val="00BA36B3"/>
    <w:rsid w:val="00BA3725"/>
    <w:rsid w:val="00BA375C"/>
    <w:rsid w:val="00BA388B"/>
    <w:rsid w:val="00BA398D"/>
    <w:rsid w:val="00BA3A05"/>
    <w:rsid w:val="00BA3AAF"/>
    <w:rsid w:val="00BA3BB3"/>
    <w:rsid w:val="00BA3BCC"/>
    <w:rsid w:val="00BA3C37"/>
    <w:rsid w:val="00BA3CFA"/>
    <w:rsid w:val="00BA3D3E"/>
    <w:rsid w:val="00BA3E56"/>
    <w:rsid w:val="00BA3EFC"/>
    <w:rsid w:val="00BA3F01"/>
    <w:rsid w:val="00BA3FA7"/>
    <w:rsid w:val="00BA3FFA"/>
    <w:rsid w:val="00BA4033"/>
    <w:rsid w:val="00BA4104"/>
    <w:rsid w:val="00BA413C"/>
    <w:rsid w:val="00BA41CF"/>
    <w:rsid w:val="00BA42A5"/>
    <w:rsid w:val="00BA4347"/>
    <w:rsid w:val="00BA443F"/>
    <w:rsid w:val="00BA4448"/>
    <w:rsid w:val="00BA44A6"/>
    <w:rsid w:val="00BA44A9"/>
    <w:rsid w:val="00BA44CB"/>
    <w:rsid w:val="00BA44D5"/>
    <w:rsid w:val="00BA4516"/>
    <w:rsid w:val="00BA455F"/>
    <w:rsid w:val="00BA456F"/>
    <w:rsid w:val="00BA4573"/>
    <w:rsid w:val="00BA4578"/>
    <w:rsid w:val="00BA4593"/>
    <w:rsid w:val="00BA45A0"/>
    <w:rsid w:val="00BA47E9"/>
    <w:rsid w:val="00BA4807"/>
    <w:rsid w:val="00BA48A3"/>
    <w:rsid w:val="00BA497D"/>
    <w:rsid w:val="00BA4981"/>
    <w:rsid w:val="00BA49BC"/>
    <w:rsid w:val="00BA49C6"/>
    <w:rsid w:val="00BA4A15"/>
    <w:rsid w:val="00BA4A44"/>
    <w:rsid w:val="00BA4A93"/>
    <w:rsid w:val="00BA4B21"/>
    <w:rsid w:val="00BA4B42"/>
    <w:rsid w:val="00BA4C13"/>
    <w:rsid w:val="00BA4C4B"/>
    <w:rsid w:val="00BA4CFE"/>
    <w:rsid w:val="00BA4D3A"/>
    <w:rsid w:val="00BA4E50"/>
    <w:rsid w:val="00BA4E56"/>
    <w:rsid w:val="00BA4EB1"/>
    <w:rsid w:val="00BA4F2C"/>
    <w:rsid w:val="00BA4FFA"/>
    <w:rsid w:val="00BA506B"/>
    <w:rsid w:val="00BA51AF"/>
    <w:rsid w:val="00BA51B0"/>
    <w:rsid w:val="00BA5200"/>
    <w:rsid w:val="00BA52CD"/>
    <w:rsid w:val="00BA5308"/>
    <w:rsid w:val="00BA5323"/>
    <w:rsid w:val="00BA539F"/>
    <w:rsid w:val="00BA5446"/>
    <w:rsid w:val="00BA546B"/>
    <w:rsid w:val="00BA554C"/>
    <w:rsid w:val="00BA55CE"/>
    <w:rsid w:val="00BA56B7"/>
    <w:rsid w:val="00BA56FD"/>
    <w:rsid w:val="00BA5740"/>
    <w:rsid w:val="00BA57C1"/>
    <w:rsid w:val="00BA57E6"/>
    <w:rsid w:val="00BA582C"/>
    <w:rsid w:val="00BA58AC"/>
    <w:rsid w:val="00BA58C3"/>
    <w:rsid w:val="00BA58FB"/>
    <w:rsid w:val="00BA593C"/>
    <w:rsid w:val="00BA5983"/>
    <w:rsid w:val="00BA5AAA"/>
    <w:rsid w:val="00BA5AEE"/>
    <w:rsid w:val="00BA5B40"/>
    <w:rsid w:val="00BA5B78"/>
    <w:rsid w:val="00BA5CC1"/>
    <w:rsid w:val="00BA5CCE"/>
    <w:rsid w:val="00BA5CD6"/>
    <w:rsid w:val="00BA5D0F"/>
    <w:rsid w:val="00BA5D25"/>
    <w:rsid w:val="00BA5DA0"/>
    <w:rsid w:val="00BA5E23"/>
    <w:rsid w:val="00BA5F34"/>
    <w:rsid w:val="00BA5F3C"/>
    <w:rsid w:val="00BA5F5F"/>
    <w:rsid w:val="00BA5FEC"/>
    <w:rsid w:val="00BA6007"/>
    <w:rsid w:val="00BA6077"/>
    <w:rsid w:val="00BA609A"/>
    <w:rsid w:val="00BA6104"/>
    <w:rsid w:val="00BA61B5"/>
    <w:rsid w:val="00BA6287"/>
    <w:rsid w:val="00BA628B"/>
    <w:rsid w:val="00BA62A2"/>
    <w:rsid w:val="00BA6319"/>
    <w:rsid w:val="00BA6339"/>
    <w:rsid w:val="00BA633D"/>
    <w:rsid w:val="00BA64D9"/>
    <w:rsid w:val="00BA657B"/>
    <w:rsid w:val="00BA662D"/>
    <w:rsid w:val="00BA668F"/>
    <w:rsid w:val="00BA6691"/>
    <w:rsid w:val="00BA66A0"/>
    <w:rsid w:val="00BA6722"/>
    <w:rsid w:val="00BA67AE"/>
    <w:rsid w:val="00BA6891"/>
    <w:rsid w:val="00BA68D4"/>
    <w:rsid w:val="00BA68F0"/>
    <w:rsid w:val="00BA6950"/>
    <w:rsid w:val="00BA6B0F"/>
    <w:rsid w:val="00BA6C0B"/>
    <w:rsid w:val="00BA6CF9"/>
    <w:rsid w:val="00BA6CFA"/>
    <w:rsid w:val="00BA6E22"/>
    <w:rsid w:val="00BA6E95"/>
    <w:rsid w:val="00BA6F3D"/>
    <w:rsid w:val="00BA6FD9"/>
    <w:rsid w:val="00BA6FE4"/>
    <w:rsid w:val="00BA720F"/>
    <w:rsid w:val="00BA7273"/>
    <w:rsid w:val="00BA72C3"/>
    <w:rsid w:val="00BA7424"/>
    <w:rsid w:val="00BA752A"/>
    <w:rsid w:val="00BA7601"/>
    <w:rsid w:val="00BA7662"/>
    <w:rsid w:val="00BA77B5"/>
    <w:rsid w:val="00BA7832"/>
    <w:rsid w:val="00BA783D"/>
    <w:rsid w:val="00BA789D"/>
    <w:rsid w:val="00BA78CD"/>
    <w:rsid w:val="00BA78D9"/>
    <w:rsid w:val="00BA7911"/>
    <w:rsid w:val="00BA7951"/>
    <w:rsid w:val="00BA7962"/>
    <w:rsid w:val="00BA7A1E"/>
    <w:rsid w:val="00BA7A25"/>
    <w:rsid w:val="00BA7A49"/>
    <w:rsid w:val="00BA7AA9"/>
    <w:rsid w:val="00BA7ACC"/>
    <w:rsid w:val="00BA7AF7"/>
    <w:rsid w:val="00BA7AFA"/>
    <w:rsid w:val="00BA7B40"/>
    <w:rsid w:val="00BA7C8D"/>
    <w:rsid w:val="00BA7CA9"/>
    <w:rsid w:val="00BA7DF1"/>
    <w:rsid w:val="00BA7EEC"/>
    <w:rsid w:val="00BA7F19"/>
    <w:rsid w:val="00BA7F22"/>
    <w:rsid w:val="00BA7F4E"/>
    <w:rsid w:val="00BB00F4"/>
    <w:rsid w:val="00BB014A"/>
    <w:rsid w:val="00BB01C8"/>
    <w:rsid w:val="00BB01E9"/>
    <w:rsid w:val="00BB0275"/>
    <w:rsid w:val="00BB0371"/>
    <w:rsid w:val="00BB037B"/>
    <w:rsid w:val="00BB037D"/>
    <w:rsid w:val="00BB0388"/>
    <w:rsid w:val="00BB0421"/>
    <w:rsid w:val="00BB0565"/>
    <w:rsid w:val="00BB060B"/>
    <w:rsid w:val="00BB0657"/>
    <w:rsid w:val="00BB06FC"/>
    <w:rsid w:val="00BB06FE"/>
    <w:rsid w:val="00BB0732"/>
    <w:rsid w:val="00BB07CB"/>
    <w:rsid w:val="00BB086C"/>
    <w:rsid w:val="00BB091D"/>
    <w:rsid w:val="00BB0975"/>
    <w:rsid w:val="00BB0AA7"/>
    <w:rsid w:val="00BB0B1C"/>
    <w:rsid w:val="00BB0B22"/>
    <w:rsid w:val="00BB0B60"/>
    <w:rsid w:val="00BB0BED"/>
    <w:rsid w:val="00BB0C04"/>
    <w:rsid w:val="00BB0C15"/>
    <w:rsid w:val="00BB0C29"/>
    <w:rsid w:val="00BB0C3A"/>
    <w:rsid w:val="00BB0CF5"/>
    <w:rsid w:val="00BB0D0A"/>
    <w:rsid w:val="00BB0D8E"/>
    <w:rsid w:val="00BB0E53"/>
    <w:rsid w:val="00BB103F"/>
    <w:rsid w:val="00BB1058"/>
    <w:rsid w:val="00BB10DF"/>
    <w:rsid w:val="00BB1246"/>
    <w:rsid w:val="00BB124F"/>
    <w:rsid w:val="00BB12E3"/>
    <w:rsid w:val="00BB1337"/>
    <w:rsid w:val="00BB1470"/>
    <w:rsid w:val="00BB1516"/>
    <w:rsid w:val="00BB1548"/>
    <w:rsid w:val="00BB155A"/>
    <w:rsid w:val="00BB1660"/>
    <w:rsid w:val="00BB168B"/>
    <w:rsid w:val="00BB1718"/>
    <w:rsid w:val="00BB1719"/>
    <w:rsid w:val="00BB1834"/>
    <w:rsid w:val="00BB18A8"/>
    <w:rsid w:val="00BB191D"/>
    <w:rsid w:val="00BB192B"/>
    <w:rsid w:val="00BB196D"/>
    <w:rsid w:val="00BB1A28"/>
    <w:rsid w:val="00BB1AD7"/>
    <w:rsid w:val="00BB1B77"/>
    <w:rsid w:val="00BB1BDF"/>
    <w:rsid w:val="00BB1C27"/>
    <w:rsid w:val="00BB1CF4"/>
    <w:rsid w:val="00BB1E3A"/>
    <w:rsid w:val="00BB1E3C"/>
    <w:rsid w:val="00BB1E5A"/>
    <w:rsid w:val="00BB1EBB"/>
    <w:rsid w:val="00BB2104"/>
    <w:rsid w:val="00BB212D"/>
    <w:rsid w:val="00BB2377"/>
    <w:rsid w:val="00BB237B"/>
    <w:rsid w:val="00BB2435"/>
    <w:rsid w:val="00BB2558"/>
    <w:rsid w:val="00BB256C"/>
    <w:rsid w:val="00BB257C"/>
    <w:rsid w:val="00BB25E0"/>
    <w:rsid w:val="00BB26FA"/>
    <w:rsid w:val="00BB2707"/>
    <w:rsid w:val="00BB2749"/>
    <w:rsid w:val="00BB284C"/>
    <w:rsid w:val="00BB287F"/>
    <w:rsid w:val="00BB28D1"/>
    <w:rsid w:val="00BB28FC"/>
    <w:rsid w:val="00BB2995"/>
    <w:rsid w:val="00BB2A24"/>
    <w:rsid w:val="00BB2A48"/>
    <w:rsid w:val="00BB2A67"/>
    <w:rsid w:val="00BB2A7D"/>
    <w:rsid w:val="00BB2A9D"/>
    <w:rsid w:val="00BB2C8D"/>
    <w:rsid w:val="00BB2C92"/>
    <w:rsid w:val="00BB2CF5"/>
    <w:rsid w:val="00BB2D4A"/>
    <w:rsid w:val="00BB2D58"/>
    <w:rsid w:val="00BB2EA7"/>
    <w:rsid w:val="00BB2F6C"/>
    <w:rsid w:val="00BB3148"/>
    <w:rsid w:val="00BB3184"/>
    <w:rsid w:val="00BB31E3"/>
    <w:rsid w:val="00BB31F5"/>
    <w:rsid w:val="00BB331B"/>
    <w:rsid w:val="00BB3380"/>
    <w:rsid w:val="00BB3422"/>
    <w:rsid w:val="00BB3530"/>
    <w:rsid w:val="00BB3694"/>
    <w:rsid w:val="00BB369A"/>
    <w:rsid w:val="00BB36FE"/>
    <w:rsid w:val="00BB3875"/>
    <w:rsid w:val="00BB388C"/>
    <w:rsid w:val="00BB38AA"/>
    <w:rsid w:val="00BB38E0"/>
    <w:rsid w:val="00BB3993"/>
    <w:rsid w:val="00BB39B1"/>
    <w:rsid w:val="00BB39EB"/>
    <w:rsid w:val="00BB3A25"/>
    <w:rsid w:val="00BB3A4B"/>
    <w:rsid w:val="00BB3A8E"/>
    <w:rsid w:val="00BB3B42"/>
    <w:rsid w:val="00BB3B43"/>
    <w:rsid w:val="00BB3B91"/>
    <w:rsid w:val="00BB3BD0"/>
    <w:rsid w:val="00BB3BE1"/>
    <w:rsid w:val="00BB3D79"/>
    <w:rsid w:val="00BB3E0B"/>
    <w:rsid w:val="00BB3EE6"/>
    <w:rsid w:val="00BB3EF7"/>
    <w:rsid w:val="00BB3FC5"/>
    <w:rsid w:val="00BB400A"/>
    <w:rsid w:val="00BB40A2"/>
    <w:rsid w:val="00BB4108"/>
    <w:rsid w:val="00BB4113"/>
    <w:rsid w:val="00BB4172"/>
    <w:rsid w:val="00BB41FE"/>
    <w:rsid w:val="00BB4259"/>
    <w:rsid w:val="00BB4280"/>
    <w:rsid w:val="00BB4348"/>
    <w:rsid w:val="00BB43E5"/>
    <w:rsid w:val="00BB4432"/>
    <w:rsid w:val="00BB446C"/>
    <w:rsid w:val="00BB4524"/>
    <w:rsid w:val="00BB45AD"/>
    <w:rsid w:val="00BB45C0"/>
    <w:rsid w:val="00BB4635"/>
    <w:rsid w:val="00BB472F"/>
    <w:rsid w:val="00BB485E"/>
    <w:rsid w:val="00BB48D7"/>
    <w:rsid w:val="00BB48DF"/>
    <w:rsid w:val="00BB4954"/>
    <w:rsid w:val="00BB499F"/>
    <w:rsid w:val="00BB4AA8"/>
    <w:rsid w:val="00BB4B3B"/>
    <w:rsid w:val="00BB4B50"/>
    <w:rsid w:val="00BB4C10"/>
    <w:rsid w:val="00BB4CED"/>
    <w:rsid w:val="00BB4D8B"/>
    <w:rsid w:val="00BB4E5D"/>
    <w:rsid w:val="00BB4EC0"/>
    <w:rsid w:val="00BB4ED7"/>
    <w:rsid w:val="00BB4F5E"/>
    <w:rsid w:val="00BB4F8C"/>
    <w:rsid w:val="00BB5031"/>
    <w:rsid w:val="00BB50FB"/>
    <w:rsid w:val="00BB510F"/>
    <w:rsid w:val="00BB511A"/>
    <w:rsid w:val="00BB5157"/>
    <w:rsid w:val="00BB51B0"/>
    <w:rsid w:val="00BB5224"/>
    <w:rsid w:val="00BB5252"/>
    <w:rsid w:val="00BB527E"/>
    <w:rsid w:val="00BB52CE"/>
    <w:rsid w:val="00BB5342"/>
    <w:rsid w:val="00BB5381"/>
    <w:rsid w:val="00BB540A"/>
    <w:rsid w:val="00BB54EE"/>
    <w:rsid w:val="00BB552E"/>
    <w:rsid w:val="00BB556F"/>
    <w:rsid w:val="00BB565B"/>
    <w:rsid w:val="00BB5677"/>
    <w:rsid w:val="00BB5792"/>
    <w:rsid w:val="00BB5860"/>
    <w:rsid w:val="00BB5971"/>
    <w:rsid w:val="00BB5B85"/>
    <w:rsid w:val="00BB5C32"/>
    <w:rsid w:val="00BB5C5B"/>
    <w:rsid w:val="00BB5C81"/>
    <w:rsid w:val="00BB5D64"/>
    <w:rsid w:val="00BB5DB4"/>
    <w:rsid w:val="00BB5E14"/>
    <w:rsid w:val="00BB5E30"/>
    <w:rsid w:val="00BB5E31"/>
    <w:rsid w:val="00BB5F1F"/>
    <w:rsid w:val="00BB5F5E"/>
    <w:rsid w:val="00BB5F86"/>
    <w:rsid w:val="00BB5FBB"/>
    <w:rsid w:val="00BB61B9"/>
    <w:rsid w:val="00BB620A"/>
    <w:rsid w:val="00BB6270"/>
    <w:rsid w:val="00BB62BB"/>
    <w:rsid w:val="00BB63BD"/>
    <w:rsid w:val="00BB64C5"/>
    <w:rsid w:val="00BB65E8"/>
    <w:rsid w:val="00BB6698"/>
    <w:rsid w:val="00BB66D9"/>
    <w:rsid w:val="00BB6795"/>
    <w:rsid w:val="00BB67AC"/>
    <w:rsid w:val="00BB6801"/>
    <w:rsid w:val="00BB6805"/>
    <w:rsid w:val="00BB68BE"/>
    <w:rsid w:val="00BB68FF"/>
    <w:rsid w:val="00BB6942"/>
    <w:rsid w:val="00BB695E"/>
    <w:rsid w:val="00BB6990"/>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32"/>
    <w:rsid w:val="00BB7084"/>
    <w:rsid w:val="00BB70BD"/>
    <w:rsid w:val="00BB70D1"/>
    <w:rsid w:val="00BB71EA"/>
    <w:rsid w:val="00BB71F0"/>
    <w:rsid w:val="00BB727F"/>
    <w:rsid w:val="00BB72BE"/>
    <w:rsid w:val="00BB7348"/>
    <w:rsid w:val="00BB73CA"/>
    <w:rsid w:val="00BB740D"/>
    <w:rsid w:val="00BB747F"/>
    <w:rsid w:val="00BB74FE"/>
    <w:rsid w:val="00BB7566"/>
    <w:rsid w:val="00BB75A8"/>
    <w:rsid w:val="00BB75DE"/>
    <w:rsid w:val="00BB75EF"/>
    <w:rsid w:val="00BB76B8"/>
    <w:rsid w:val="00BB76E2"/>
    <w:rsid w:val="00BB7747"/>
    <w:rsid w:val="00BB776C"/>
    <w:rsid w:val="00BB797B"/>
    <w:rsid w:val="00BB7ACC"/>
    <w:rsid w:val="00BB7C04"/>
    <w:rsid w:val="00BB7C42"/>
    <w:rsid w:val="00BB7C78"/>
    <w:rsid w:val="00BB7CF4"/>
    <w:rsid w:val="00BB7D07"/>
    <w:rsid w:val="00BB7DF7"/>
    <w:rsid w:val="00BB7E28"/>
    <w:rsid w:val="00BB7E2D"/>
    <w:rsid w:val="00BB7E39"/>
    <w:rsid w:val="00BB7E94"/>
    <w:rsid w:val="00BB7ECC"/>
    <w:rsid w:val="00BB7F42"/>
    <w:rsid w:val="00BC0024"/>
    <w:rsid w:val="00BC01BC"/>
    <w:rsid w:val="00BC01CD"/>
    <w:rsid w:val="00BC01D9"/>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38"/>
    <w:rsid w:val="00BC0DEF"/>
    <w:rsid w:val="00BC0E5F"/>
    <w:rsid w:val="00BC0E97"/>
    <w:rsid w:val="00BC0F58"/>
    <w:rsid w:val="00BC0F61"/>
    <w:rsid w:val="00BC105D"/>
    <w:rsid w:val="00BC1119"/>
    <w:rsid w:val="00BC112C"/>
    <w:rsid w:val="00BC1185"/>
    <w:rsid w:val="00BC11D7"/>
    <w:rsid w:val="00BC12AA"/>
    <w:rsid w:val="00BC1398"/>
    <w:rsid w:val="00BC13F7"/>
    <w:rsid w:val="00BC1405"/>
    <w:rsid w:val="00BC14B8"/>
    <w:rsid w:val="00BC1547"/>
    <w:rsid w:val="00BC1680"/>
    <w:rsid w:val="00BC17EA"/>
    <w:rsid w:val="00BC17FB"/>
    <w:rsid w:val="00BC1917"/>
    <w:rsid w:val="00BC1A5D"/>
    <w:rsid w:val="00BC1A71"/>
    <w:rsid w:val="00BC1A74"/>
    <w:rsid w:val="00BC1B41"/>
    <w:rsid w:val="00BC1BA2"/>
    <w:rsid w:val="00BC1CC1"/>
    <w:rsid w:val="00BC1D64"/>
    <w:rsid w:val="00BC1D93"/>
    <w:rsid w:val="00BC1DB2"/>
    <w:rsid w:val="00BC1DDA"/>
    <w:rsid w:val="00BC1E11"/>
    <w:rsid w:val="00BC1E2E"/>
    <w:rsid w:val="00BC1F30"/>
    <w:rsid w:val="00BC1FC4"/>
    <w:rsid w:val="00BC20A3"/>
    <w:rsid w:val="00BC22BA"/>
    <w:rsid w:val="00BC245E"/>
    <w:rsid w:val="00BC2608"/>
    <w:rsid w:val="00BC26A8"/>
    <w:rsid w:val="00BC270A"/>
    <w:rsid w:val="00BC2750"/>
    <w:rsid w:val="00BC27BF"/>
    <w:rsid w:val="00BC2830"/>
    <w:rsid w:val="00BC2854"/>
    <w:rsid w:val="00BC2863"/>
    <w:rsid w:val="00BC28BB"/>
    <w:rsid w:val="00BC2912"/>
    <w:rsid w:val="00BC29B1"/>
    <w:rsid w:val="00BC29E2"/>
    <w:rsid w:val="00BC2A84"/>
    <w:rsid w:val="00BC2A8F"/>
    <w:rsid w:val="00BC2A90"/>
    <w:rsid w:val="00BC2ABA"/>
    <w:rsid w:val="00BC2AE4"/>
    <w:rsid w:val="00BC2B53"/>
    <w:rsid w:val="00BC2B75"/>
    <w:rsid w:val="00BC2BEE"/>
    <w:rsid w:val="00BC2C42"/>
    <w:rsid w:val="00BC2D58"/>
    <w:rsid w:val="00BC2D85"/>
    <w:rsid w:val="00BC2EA9"/>
    <w:rsid w:val="00BC2F30"/>
    <w:rsid w:val="00BC2FA3"/>
    <w:rsid w:val="00BC2FBF"/>
    <w:rsid w:val="00BC30A3"/>
    <w:rsid w:val="00BC30AA"/>
    <w:rsid w:val="00BC30D0"/>
    <w:rsid w:val="00BC3106"/>
    <w:rsid w:val="00BC31DF"/>
    <w:rsid w:val="00BC323D"/>
    <w:rsid w:val="00BC325F"/>
    <w:rsid w:val="00BC329C"/>
    <w:rsid w:val="00BC3332"/>
    <w:rsid w:val="00BC33A7"/>
    <w:rsid w:val="00BC3410"/>
    <w:rsid w:val="00BC34F2"/>
    <w:rsid w:val="00BC3566"/>
    <w:rsid w:val="00BC3578"/>
    <w:rsid w:val="00BC3583"/>
    <w:rsid w:val="00BC36B4"/>
    <w:rsid w:val="00BC3720"/>
    <w:rsid w:val="00BC3750"/>
    <w:rsid w:val="00BC383B"/>
    <w:rsid w:val="00BC38AF"/>
    <w:rsid w:val="00BC3974"/>
    <w:rsid w:val="00BC398F"/>
    <w:rsid w:val="00BC39DD"/>
    <w:rsid w:val="00BC3B75"/>
    <w:rsid w:val="00BC3BBE"/>
    <w:rsid w:val="00BC3BDC"/>
    <w:rsid w:val="00BC3BE2"/>
    <w:rsid w:val="00BC3BE5"/>
    <w:rsid w:val="00BC3C20"/>
    <w:rsid w:val="00BC3C23"/>
    <w:rsid w:val="00BC3DA8"/>
    <w:rsid w:val="00BC3DBD"/>
    <w:rsid w:val="00BC3DE2"/>
    <w:rsid w:val="00BC3E4E"/>
    <w:rsid w:val="00BC3EAB"/>
    <w:rsid w:val="00BC3ED8"/>
    <w:rsid w:val="00BC3EFA"/>
    <w:rsid w:val="00BC3F2A"/>
    <w:rsid w:val="00BC3F37"/>
    <w:rsid w:val="00BC3FD6"/>
    <w:rsid w:val="00BC40D1"/>
    <w:rsid w:val="00BC4324"/>
    <w:rsid w:val="00BC435E"/>
    <w:rsid w:val="00BC43F3"/>
    <w:rsid w:val="00BC4405"/>
    <w:rsid w:val="00BC4570"/>
    <w:rsid w:val="00BC4581"/>
    <w:rsid w:val="00BC45D2"/>
    <w:rsid w:val="00BC471B"/>
    <w:rsid w:val="00BC4746"/>
    <w:rsid w:val="00BC475A"/>
    <w:rsid w:val="00BC4784"/>
    <w:rsid w:val="00BC47E3"/>
    <w:rsid w:val="00BC489E"/>
    <w:rsid w:val="00BC48B0"/>
    <w:rsid w:val="00BC48CC"/>
    <w:rsid w:val="00BC48D4"/>
    <w:rsid w:val="00BC4961"/>
    <w:rsid w:val="00BC4983"/>
    <w:rsid w:val="00BC4995"/>
    <w:rsid w:val="00BC49F0"/>
    <w:rsid w:val="00BC4A19"/>
    <w:rsid w:val="00BC4AC6"/>
    <w:rsid w:val="00BC4ACF"/>
    <w:rsid w:val="00BC4B3E"/>
    <w:rsid w:val="00BC4B88"/>
    <w:rsid w:val="00BC4BC8"/>
    <w:rsid w:val="00BC4BFC"/>
    <w:rsid w:val="00BC4C2E"/>
    <w:rsid w:val="00BC4C84"/>
    <w:rsid w:val="00BC4C88"/>
    <w:rsid w:val="00BC4E6D"/>
    <w:rsid w:val="00BC4E73"/>
    <w:rsid w:val="00BC4E8A"/>
    <w:rsid w:val="00BC4F88"/>
    <w:rsid w:val="00BC4F9F"/>
    <w:rsid w:val="00BC5020"/>
    <w:rsid w:val="00BC50B2"/>
    <w:rsid w:val="00BC50CD"/>
    <w:rsid w:val="00BC518A"/>
    <w:rsid w:val="00BC5325"/>
    <w:rsid w:val="00BC535E"/>
    <w:rsid w:val="00BC53FB"/>
    <w:rsid w:val="00BC5426"/>
    <w:rsid w:val="00BC5583"/>
    <w:rsid w:val="00BC566D"/>
    <w:rsid w:val="00BC56B3"/>
    <w:rsid w:val="00BC56C1"/>
    <w:rsid w:val="00BC573F"/>
    <w:rsid w:val="00BC57B5"/>
    <w:rsid w:val="00BC581C"/>
    <w:rsid w:val="00BC5903"/>
    <w:rsid w:val="00BC5933"/>
    <w:rsid w:val="00BC5995"/>
    <w:rsid w:val="00BC5A14"/>
    <w:rsid w:val="00BC5A1B"/>
    <w:rsid w:val="00BC5AFB"/>
    <w:rsid w:val="00BC5B1D"/>
    <w:rsid w:val="00BC5B22"/>
    <w:rsid w:val="00BC5BD5"/>
    <w:rsid w:val="00BC5BE0"/>
    <w:rsid w:val="00BC5BE9"/>
    <w:rsid w:val="00BC5C36"/>
    <w:rsid w:val="00BC5C3E"/>
    <w:rsid w:val="00BC5D25"/>
    <w:rsid w:val="00BC5D74"/>
    <w:rsid w:val="00BC5D89"/>
    <w:rsid w:val="00BC5DCC"/>
    <w:rsid w:val="00BC5DFA"/>
    <w:rsid w:val="00BC5E34"/>
    <w:rsid w:val="00BC5E45"/>
    <w:rsid w:val="00BC5EF6"/>
    <w:rsid w:val="00BC5F11"/>
    <w:rsid w:val="00BC5F5A"/>
    <w:rsid w:val="00BC6014"/>
    <w:rsid w:val="00BC6041"/>
    <w:rsid w:val="00BC6092"/>
    <w:rsid w:val="00BC60A6"/>
    <w:rsid w:val="00BC6124"/>
    <w:rsid w:val="00BC6201"/>
    <w:rsid w:val="00BC621F"/>
    <w:rsid w:val="00BC6220"/>
    <w:rsid w:val="00BC6315"/>
    <w:rsid w:val="00BC6336"/>
    <w:rsid w:val="00BC6365"/>
    <w:rsid w:val="00BC6391"/>
    <w:rsid w:val="00BC63B8"/>
    <w:rsid w:val="00BC650B"/>
    <w:rsid w:val="00BC6590"/>
    <w:rsid w:val="00BC6627"/>
    <w:rsid w:val="00BC6633"/>
    <w:rsid w:val="00BC66C7"/>
    <w:rsid w:val="00BC6700"/>
    <w:rsid w:val="00BC67D0"/>
    <w:rsid w:val="00BC67E5"/>
    <w:rsid w:val="00BC6807"/>
    <w:rsid w:val="00BC684D"/>
    <w:rsid w:val="00BC691C"/>
    <w:rsid w:val="00BC6939"/>
    <w:rsid w:val="00BC6953"/>
    <w:rsid w:val="00BC698F"/>
    <w:rsid w:val="00BC6A10"/>
    <w:rsid w:val="00BC6A25"/>
    <w:rsid w:val="00BC6A2C"/>
    <w:rsid w:val="00BC6A9E"/>
    <w:rsid w:val="00BC6B57"/>
    <w:rsid w:val="00BC6B59"/>
    <w:rsid w:val="00BC6B76"/>
    <w:rsid w:val="00BC6BA4"/>
    <w:rsid w:val="00BC6BBA"/>
    <w:rsid w:val="00BC6BF4"/>
    <w:rsid w:val="00BC6C3A"/>
    <w:rsid w:val="00BC6C62"/>
    <w:rsid w:val="00BC6C68"/>
    <w:rsid w:val="00BC6CCE"/>
    <w:rsid w:val="00BC6F06"/>
    <w:rsid w:val="00BC6F61"/>
    <w:rsid w:val="00BC6F73"/>
    <w:rsid w:val="00BC713D"/>
    <w:rsid w:val="00BC7179"/>
    <w:rsid w:val="00BC728A"/>
    <w:rsid w:val="00BC72B5"/>
    <w:rsid w:val="00BC72C6"/>
    <w:rsid w:val="00BC730F"/>
    <w:rsid w:val="00BC73EE"/>
    <w:rsid w:val="00BC7421"/>
    <w:rsid w:val="00BC7467"/>
    <w:rsid w:val="00BC746E"/>
    <w:rsid w:val="00BC746F"/>
    <w:rsid w:val="00BC75FB"/>
    <w:rsid w:val="00BC7647"/>
    <w:rsid w:val="00BC766A"/>
    <w:rsid w:val="00BC76CF"/>
    <w:rsid w:val="00BC77B7"/>
    <w:rsid w:val="00BC77F0"/>
    <w:rsid w:val="00BC7801"/>
    <w:rsid w:val="00BC784C"/>
    <w:rsid w:val="00BC789F"/>
    <w:rsid w:val="00BC78AE"/>
    <w:rsid w:val="00BC78F8"/>
    <w:rsid w:val="00BC791E"/>
    <w:rsid w:val="00BC79DD"/>
    <w:rsid w:val="00BC7A45"/>
    <w:rsid w:val="00BC7ABD"/>
    <w:rsid w:val="00BC7B4F"/>
    <w:rsid w:val="00BC7BF1"/>
    <w:rsid w:val="00BC7CC6"/>
    <w:rsid w:val="00BC7E5D"/>
    <w:rsid w:val="00BC7E94"/>
    <w:rsid w:val="00BC7F8A"/>
    <w:rsid w:val="00BD0033"/>
    <w:rsid w:val="00BD0102"/>
    <w:rsid w:val="00BD015B"/>
    <w:rsid w:val="00BD019B"/>
    <w:rsid w:val="00BD022D"/>
    <w:rsid w:val="00BD0266"/>
    <w:rsid w:val="00BD03C3"/>
    <w:rsid w:val="00BD03EF"/>
    <w:rsid w:val="00BD0459"/>
    <w:rsid w:val="00BD04F3"/>
    <w:rsid w:val="00BD0555"/>
    <w:rsid w:val="00BD05A4"/>
    <w:rsid w:val="00BD0605"/>
    <w:rsid w:val="00BD0617"/>
    <w:rsid w:val="00BD06E0"/>
    <w:rsid w:val="00BD06E8"/>
    <w:rsid w:val="00BD06E9"/>
    <w:rsid w:val="00BD073A"/>
    <w:rsid w:val="00BD077B"/>
    <w:rsid w:val="00BD07DC"/>
    <w:rsid w:val="00BD07E7"/>
    <w:rsid w:val="00BD0883"/>
    <w:rsid w:val="00BD088D"/>
    <w:rsid w:val="00BD08D3"/>
    <w:rsid w:val="00BD093F"/>
    <w:rsid w:val="00BD098C"/>
    <w:rsid w:val="00BD09CF"/>
    <w:rsid w:val="00BD0A03"/>
    <w:rsid w:val="00BD0A31"/>
    <w:rsid w:val="00BD0A78"/>
    <w:rsid w:val="00BD0AFD"/>
    <w:rsid w:val="00BD0B51"/>
    <w:rsid w:val="00BD0B81"/>
    <w:rsid w:val="00BD0BDB"/>
    <w:rsid w:val="00BD0C43"/>
    <w:rsid w:val="00BD0DBB"/>
    <w:rsid w:val="00BD0E10"/>
    <w:rsid w:val="00BD0E59"/>
    <w:rsid w:val="00BD0E60"/>
    <w:rsid w:val="00BD0E88"/>
    <w:rsid w:val="00BD0EA9"/>
    <w:rsid w:val="00BD0F25"/>
    <w:rsid w:val="00BD0FBC"/>
    <w:rsid w:val="00BD102E"/>
    <w:rsid w:val="00BD109E"/>
    <w:rsid w:val="00BD10F4"/>
    <w:rsid w:val="00BD111C"/>
    <w:rsid w:val="00BD11A7"/>
    <w:rsid w:val="00BD129F"/>
    <w:rsid w:val="00BD13BA"/>
    <w:rsid w:val="00BD13FD"/>
    <w:rsid w:val="00BD1424"/>
    <w:rsid w:val="00BD153D"/>
    <w:rsid w:val="00BD15BB"/>
    <w:rsid w:val="00BD15D0"/>
    <w:rsid w:val="00BD1611"/>
    <w:rsid w:val="00BD166A"/>
    <w:rsid w:val="00BD16BF"/>
    <w:rsid w:val="00BD1848"/>
    <w:rsid w:val="00BD188E"/>
    <w:rsid w:val="00BD1A98"/>
    <w:rsid w:val="00BD1ABB"/>
    <w:rsid w:val="00BD1B0B"/>
    <w:rsid w:val="00BD1B31"/>
    <w:rsid w:val="00BD1BD4"/>
    <w:rsid w:val="00BD1BE8"/>
    <w:rsid w:val="00BD1CB8"/>
    <w:rsid w:val="00BD1D6A"/>
    <w:rsid w:val="00BD1DA1"/>
    <w:rsid w:val="00BD1DC3"/>
    <w:rsid w:val="00BD1DC8"/>
    <w:rsid w:val="00BD1E89"/>
    <w:rsid w:val="00BD20D0"/>
    <w:rsid w:val="00BD2186"/>
    <w:rsid w:val="00BD21B2"/>
    <w:rsid w:val="00BD21C8"/>
    <w:rsid w:val="00BD2276"/>
    <w:rsid w:val="00BD22DF"/>
    <w:rsid w:val="00BD2308"/>
    <w:rsid w:val="00BD2318"/>
    <w:rsid w:val="00BD2327"/>
    <w:rsid w:val="00BD2361"/>
    <w:rsid w:val="00BD2370"/>
    <w:rsid w:val="00BD23AA"/>
    <w:rsid w:val="00BD23C5"/>
    <w:rsid w:val="00BD23F4"/>
    <w:rsid w:val="00BD23FA"/>
    <w:rsid w:val="00BD258C"/>
    <w:rsid w:val="00BD25C8"/>
    <w:rsid w:val="00BD2659"/>
    <w:rsid w:val="00BD2774"/>
    <w:rsid w:val="00BD293C"/>
    <w:rsid w:val="00BD2A80"/>
    <w:rsid w:val="00BD2AC5"/>
    <w:rsid w:val="00BD2ADE"/>
    <w:rsid w:val="00BD2C6C"/>
    <w:rsid w:val="00BD2C81"/>
    <w:rsid w:val="00BD2CEF"/>
    <w:rsid w:val="00BD2E25"/>
    <w:rsid w:val="00BD2E4A"/>
    <w:rsid w:val="00BD2E9B"/>
    <w:rsid w:val="00BD2F86"/>
    <w:rsid w:val="00BD2FD2"/>
    <w:rsid w:val="00BD2FF1"/>
    <w:rsid w:val="00BD3034"/>
    <w:rsid w:val="00BD3052"/>
    <w:rsid w:val="00BD3101"/>
    <w:rsid w:val="00BD311F"/>
    <w:rsid w:val="00BD31F1"/>
    <w:rsid w:val="00BD32B3"/>
    <w:rsid w:val="00BD32E7"/>
    <w:rsid w:val="00BD32EB"/>
    <w:rsid w:val="00BD34AC"/>
    <w:rsid w:val="00BD34F8"/>
    <w:rsid w:val="00BD353C"/>
    <w:rsid w:val="00BD3555"/>
    <w:rsid w:val="00BD3587"/>
    <w:rsid w:val="00BD358F"/>
    <w:rsid w:val="00BD35C6"/>
    <w:rsid w:val="00BD368D"/>
    <w:rsid w:val="00BD36DC"/>
    <w:rsid w:val="00BD374B"/>
    <w:rsid w:val="00BD385A"/>
    <w:rsid w:val="00BD3865"/>
    <w:rsid w:val="00BD38A5"/>
    <w:rsid w:val="00BD38BB"/>
    <w:rsid w:val="00BD38E8"/>
    <w:rsid w:val="00BD38F4"/>
    <w:rsid w:val="00BD3904"/>
    <w:rsid w:val="00BD39E3"/>
    <w:rsid w:val="00BD3A7E"/>
    <w:rsid w:val="00BD3AB3"/>
    <w:rsid w:val="00BD3AD7"/>
    <w:rsid w:val="00BD3AFF"/>
    <w:rsid w:val="00BD3B8D"/>
    <w:rsid w:val="00BD3C62"/>
    <w:rsid w:val="00BD3C88"/>
    <w:rsid w:val="00BD3D94"/>
    <w:rsid w:val="00BD3D9F"/>
    <w:rsid w:val="00BD3EC5"/>
    <w:rsid w:val="00BD3ECB"/>
    <w:rsid w:val="00BD3F12"/>
    <w:rsid w:val="00BD3F45"/>
    <w:rsid w:val="00BD3F6B"/>
    <w:rsid w:val="00BD40BA"/>
    <w:rsid w:val="00BD4106"/>
    <w:rsid w:val="00BD4259"/>
    <w:rsid w:val="00BD4269"/>
    <w:rsid w:val="00BD437C"/>
    <w:rsid w:val="00BD4488"/>
    <w:rsid w:val="00BD4492"/>
    <w:rsid w:val="00BD44A9"/>
    <w:rsid w:val="00BD450E"/>
    <w:rsid w:val="00BD457D"/>
    <w:rsid w:val="00BD45AC"/>
    <w:rsid w:val="00BD45AF"/>
    <w:rsid w:val="00BD4638"/>
    <w:rsid w:val="00BD46FA"/>
    <w:rsid w:val="00BD47E7"/>
    <w:rsid w:val="00BD4813"/>
    <w:rsid w:val="00BD4875"/>
    <w:rsid w:val="00BD49CA"/>
    <w:rsid w:val="00BD4A45"/>
    <w:rsid w:val="00BD4A5D"/>
    <w:rsid w:val="00BD4B6F"/>
    <w:rsid w:val="00BD4C17"/>
    <w:rsid w:val="00BD4C36"/>
    <w:rsid w:val="00BD4CC9"/>
    <w:rsid w:val="00BD4E3D"/>
    <w:rsid w:val="00BD4F55"/>
    <w:rsid w:val="00BD4FE7"/>
    <w:rsid w:val="00BD5001"/>
    <w:rsid w:val="00BD5074"/>
    <w:rsid w:val="00BD50E2"/>
    <w:rsid w:val="00BD512A"/>
    <w:rsid w:val="00BD512C"/>
    <w:rsid w:val="00BD5156"/>
    <w:rsid w:val="00BD5199"/>
    <w:rsid w:val="00BD51D0"/>
    <w:rsid w:val="00BD5216"/>
    <w:rsid w:val="00BD521A"/>
    <w:rsid w:val="00BD5224"/>
    <w:rsid w:val="00BD529C"/>
    <w:rsid w:val="00BD5391"/>
    <w:rsid w:val="00BD53A8"/>
    <w:rsid w:val="00BD54D8"/>
    <w:rsid w:val="00BD5517"/>
    <w:rsid w:val="00BD5526"/>
    <w:rsid w:val="00BD5645"/>
    <w:rsid w:val="00BD578F"/>
    <w:rsid w:val="00BD57A6"/>
    <w:rsid w:val="00BD57FC"/>
    <w:rsid w:val="00BD5870"/>
    <w:rsid w:val="00BD5979"/>
    <w:rsid w:val="00BD59BC"/>
    <w:rsid w:val="00BD5A04"/>
    <w:rsid w:val="00BD5A25"/>
    <w:rsid w:val="00BD5B3C"/>
    <w:rsid w:val="00BD5B84"/>
    <w:rsid w:val="00BD5BF8"/>
    <w:rsid w:val="00BD5D4D"/>
    <w:rsid w:val="00BD5D7E"/>
    <w:rsid w:val="00BD5DA2"/>
    <w:rsid w:val="00BD5DFE"/>
    <w:rsid w:val="00BD5E28"/>
    <w:rsid w:val="00BD5ED8"/>
    <w:rsid w:val="00BD6010"/>
    <w:rsid w:val="00BD60EC"/>
    <w:rsid w:val="00BD6125"/>
    <w:rsid w:val="00BD6168"/>
    <w:rsid w:val="00BD61BD"/>
    <w:rsid w:val="00BD61D2"/>
    <w:rsid w:val="00BD6228"/>
    <w:rsid w:val="00BD62BD"/>
    <w:rsid w:val="00BD62EC"/>
    <w:rsid w:val="00BD62ED"/>
    <w:rsid w:val="00BD6340"/>
    <w:rsid w:val="00BD635E"/>
    <w:rsid w:val="00BD6393"/>
    <w:rsid w:val="00BD651C"/>
    <w:rsid w:val="00BD657D"/>
    <w:rsid w:val="00BD65F7"/>
    <w:rsid w:val="00BD661F"/>
    <w:rsid w:val="00BD6622"/>
    <w:rsid w:val="00BD6623"/>
    <w:rsid w:val="00BD66E0"/>
    <w:rsid w:val="00BD682B"/>
    <w:rsid w:val="00BD693F"/>
    <w:rsid w:val="00BD6957"/>
    <w:rsid w:val="00BD6990"/>
    <w:rsid w:val="00BD6AFA"/>
    <w:rsid w:val="00BD6B63"/>
    <w:rsid w:val="00BD6BAF"/>
    <w:rsid w:val="00BD6C2F"/>
    <w:rsid w:val="00BD6CC8"/>
    <w:rsid w:val="00BD6CD8"/>
    <w:rsid w:val="00BD6D14"/>
    <w:rsid w:val="00BD6D50"/>
    <w:rsid w:val="00BD6DAC"/>
    <w:rsid w:val="00BD6E4A"/>
    <w:rsid w:val="00BD6E80"/>
    <w:rsid w:val="00BD6F23"/>
    <w:rsid w:val="00BD6F76"/>
    <w:rsid w:val="00BD6F8C"/>
    <w:rsid w:val="00BD7027"/>
    <w:rsid w:val="00BD70C2"/>
    <w:rsid w:val="00BD7115"/>
    <w:rsid w:val="00BD719D"/>
    <w:rsid w:val="00BD71DC"/>
    <w:rsid w:val="00BD7232"/>
    <w:rsid w:val="00BD7239"/>
    <w:rsid w:val="00BD7257"/>
    <w:rsid w:val="00BD729A"/>
    <w:rsid w:val="00BD736D"/>
    <w:rsid w:val="00BD7423"/>
    <w:rsid w:val="00BD7471"/>
    <w:rsid w:val="00BD748E"/>
    <w:rsid w:val="00BD74DE"/>
    <w:rsid w:val="00BD751B"/>
    <w:rsid w:val="00BD7577"/>
    <w:rsid w:val="00BD75B2"/>
    <w:rsid w:val="00BD762E"/>
    <w:rsid w:val="00BD76E8"/>
    <w:rsid w:val="00BD7911"/>
    <w:rsid w:val="00BD791F"/>
    <w:rsid w:val="00BD7926"/>
    <w:rsid w:val="00BD793C"/>
    <w:rsid w:val="00BD7959"/>
    <w:rsid w:val="00BD7A74"/>
    <w:rsid w:val="00BD7B0C"/>
    <w:rsid w:val="00BD7B89"/>
    <w:rsid w:val="00BD7C00"/>
    <w:rsid w:val="00BD7C23"/>
    <w:rsid w:val="00BD7C7D"/>
    <w:rsid w:val="00BD7C94"/>
    <w:rsid w:val="00BD7CD7"/>
    <w:rsid w:val="00BD7D20"/>
    <w:rsid w:val="00BD7D84"/>
    <w:rsid w:val="00BD7EB1"/>
    <w:rsid w:val="00BE0048"/>
    <w:rsid w:val="00BE012B"/>
    <w:rsid w:val="00BE0191"/>
    <w:rsid w:val="00BE01D2"/>
    <w:rsid w:val="00BE0221"/>
    <w:rsid w:val="00BE0290"/>
    <w:rsid w:val="00BE0295"/>
    <w:rsid w:val="00BE02E0"/>
    <w:rsid w:val="00BE0405"/>
    <w:rsid w:val="00BE0408"/>
    <w:rsid w:val="00BE0411"/>
    <w:rsid w:val="00BE0527"/>
    <w:rsid w:val="00BE0536"/>
    <w:rsid w:val="00BE0556"/>
    <w:rsid w:val="00BE05E0"/>
    <w:rsid w:val="00BE05F0"/>
    <w:rsid w:val="00BE06FA"/>
    <w:rsid w:val="00BE0769"/>
    <w:rsid w:val="00BE07CB"/>
    <w:rsid w:val="00BE092B"/>
    <w:rsid w:val="00BE0936"/>
    <w:rsid w:val="00BE09E2"/>
    <w:rsid w:val="00BE0B03"/>
    <w:rsid w:val="00BE0B91"/>
    <w:rsid w:val="00BE0C20"/>
    <w:rsid w:val="00BE0C49"/>
    <w:rsid w:val="00BE0C50"/>
    <w:rsid w:val="00BE0CCC"/>
    <w:rsid w:val="00BE0D19"/>
    <w:rsid w:val="00BE0D2E"/>
    <w:rsid w:val="00BE0D35"/>
    <w:rsid w:val="00BE0D47"/>
    <w:rsid w:val="00BE0E74"/>
    <w:rsid w:val="00BE0E76"/>
    <w:rsid w:val="00BE0E82"/>
    <w:rsid w:val="00BE0EDB"/>
    <w:rsid w:val="00BE0F3E"/>
    <w:rsid w:val="00BE0F6A"/>
    <w:rsid w:val="00BE0FC1"/>
    <w:rsid w:val="00BE101D"/>
    <w:rsid w:val="00BE102B"/>
    <w:rsid w:val="00BE10B7"/>
    <w:rsid w:val="00BE1165"/>
    <w:rsid w:val="00BE117C"/>
    <w:rsid w:val="00BE11D8"/>
    <w:rsid w:val="00BE11FD"/>
    <w:rsid w:val="00BE1241"/>
    <w:rsid w:val="00BE1250"/>
    <w:rsid w:val="00BE131E"/>
    <w:rsid w:val="00BE1448"/>
    <w:rsid w:val="00BE1451"/>
    <w:rsid w:val="00BE14E9"/>
    <w:rsid w:val="00BE15F7"/>
    <w:rsid w:val="00BE1694"/>
    <w:rsid w:val="00BE177F"/>
    <w:rsid w:val="00BE1873"/>
    <w:rsid w:val="00BE196A"/>
    <w:rsid w:val="00BE197D"/>
    <w:rsid w:val="00BE1D0E"/>
    <w:rsid w:val="00BE1F66"/>
    <w:rsid w:val="00BE1FCF"/>
    <w:rsid w:val="00BE2064"/>
    <w:rsid w:val="00BE2090"/>
    <w:rsid w:val="00BE20C2"/>
    <w:rsid w:val="00BE20CB"/>
    <w:rsid w:val="00BE20E8"/>
    <w:rsid w:val="00BE2142"/>
    <w:rsid w:val="00BE215E"/>
    <w:rsid w:val="00BE21A4"/>
    <w:rsid w:val="00BE21B4"/>
    <w:rsid w:val="00BE21BA"/>
    <w:rsid w:val="00BE2291"/>
    <w:rsid w:val="00BE22B1"/>
    <w:rsid w:val="00BE233B"/>
    <w:rsid w:val="00BE2377"/>
    <w:rsid w:val="00BE23A5"/>
    <w:rsid w:val="00BE2419"/>
    <w:rsid w:val="00BE24F1"/>
    <w:rsid w:val="00BE24FD"/>
    <w:rsid w:val="00BE2537"/>
    <w:rsid w:val="00BE25D8"/>
    <w:rsid w:val="00BE26AD"/>
    <w:rsid w:val="00BE26BE"/>
    <w:rsid w:val="00BE26FB"/>
    <w:rsid w:val="00BE2724"/>
    <w:rsid w:val="00BE27CE"/>
    <w:rsid w:val="00BE2885"/>
    <w:rsid w:val="00BE29BA"/>
    <w:rsid w:val="00BE29F5"/>
    <w:rsid w:val="00BE2BD7"/>
    <w:rsid w:val="00BE2CD0"/>
    <w:rsid w:val="00BE2D34"/>
    <w:rsid w:val="00BE2D5F"/>
    <w:rsid w:val="00BE2D6C"/>
    <w:rsid w:val="00BE2E48"/>
    <w:rsid w:val="00BE2F8C"/>
    <w:rsid w:val="00BE2F93"/>
    <w:rsid w:val="00BE2F9A"/>
    <w:rsid w:val="00BE30DA"/>
    <w:rsid w:val="00BE312F"/>
    <w:rsid w:val="00BE315B"/>
    <w:rsid w:val="00BE323C"/>
    <w:rsid w:val="00BE324A"/>
    <w:rsid w:val="00BE325B"/>
    <w:rsid w:val="00BE3387"/>
    <w:rsid w:val="00BE3392"/>
    <w:rsid w:val="00BE3459"/>
    <w:rsid w:val="00BE348F"/>
    <w:rsid w:val="00BE3499"/>
    <w:rsid w:val="00BE3593"/>
    <w:rsid w:val="00BE35DE"/>
    <w:rsid w:val="00BE371C"/>
    <w:rsid w:val="00BE3738"/>
    <w:rsid w:val="00BE3772"/>
    <w:rsid w:val="00BE3777"/>
    <w:rsid w:val="00BE380E"/>
    <w:rsid w:val="00BE387E"/>
    <w:rsid w:val="00BE3883"/>
    <w:rsid w:val="00BE3971"/>
    <w:rsid w:val="00BE399E"/>
    <w:rsid w:val="00BE3A0B"/>
    <w:rsid w:val="00BE3A2A"/>
    <w:rsid w:val="00BE3A91"/>
    <w:rsid w:val="00BE3A97"/>
    <w:rsid w:val="00BE3AD1"/>
    <w:rsid w:val="00BE3B69"/>
    <w:rsid w:val="00BE3BCF"/>
    <w:rsid w:val="00BE3BD0"/>
    <w:rsid w:val="00BE3C5C"/>
    <w:rsid w:val="00BE3CAA"/>
    <w:rsid w:val="00BE3CCC"/>
    <w:rsid w:val="00BE3D1B"/>
    <w:rsid w:val="00BE3DB8"/>
    <w:rsid w:val="00BE3ED9"/>
    <w:rsid w:val="00BE3F09"/>
    <w:rsid w:val="00BE3FDF"/>
    <w:rsid w:val="00BE3FFC"/>
    <w:rsid w:val="00BE40BD"/>
    <w:rsid w:val="00BE40FA"/>
    <w:rsid w:val="00BE4179"/>
    <w:rsid w:val="00BE4188"/>
    <w:rsid w:val="00BE4223"/>
    <w:rsid w:val="00BE42C8"/>
    <w:rsid w:val="00BE4316"/>
    <w:rsid w:val="00BE4431"/>
    <w:rsid w:val="00BE457D"/>
    <w:rsid w:val="00BE45B6"/>
    <w:rsid w:val="00BE4643"/>
    <w:rsid w:val="00BE46B1"/>
    <w:rsid w:val="00BE46C9"/>
    <w:rsid w:val="00BE478A"/>
    <w:rsid w:val="00BE4794"/>
    <w:rsid w:val="00BE47C7"/>
    <w:rsid w:val="00BE4837"/>
    <w:rsid w:val="00BE48B6"/>
    <w:rsid w:val="00BE4A15"/>
    <w:rsid w:val="00BE4BA1"/>
    <w:rsid w:val="00BE4BC2"/>
    <w:rsid w:val="00BE4BD5"/>
    <w:rsid w:val="00BE4C70"/>
    <w:rsid w:val="00BE4CF7"/>
    <w:rsid w:val="00BE4DE5"/>
    <w:rsid w:val="00BE4E19"/>
    <w:rsid w:val="00BE4E73"/>
    <w:rsid w:val="00BE4E81"/>
    <w:rsid w:val="00BE4FE1"/>
    <w:rsid w:val="00BE4FE2"/>
    <w:rsid w:val="00BE4FEA"/>
    <w:rsid w:val="00BE500F"/>
    <w:rsid w:val="00BE5080"/>
    <w:rsid w:val="00BE50A3"/>
    <w:rsid w:val="00BE5100"/>
    <w:rsid w:val="00BE511A"/>
    <w:rsid w:val="00BE518B"/>
    <w:rsid w:val="00BE521B"/>
    <w:rsid w:val="00BE52C8"/>
    <w:rsid w:val="00BE52E3"/>
    <w:rsid w:val="00BE5410"/>
    <w:rsid w:val="00BE5438"/>
    <w:rsid w:val="00BE55C9"/>
    <w:rsid w:val="00BE55CD"/>
    <w:rsid w:val="00BE5635"/>
    <w:rsid w:val="00BE5648"/>
    <w:rsid w:val="00BE56B8"/>
    <w:rsid w:val="00BE56C2"/>
    <w:rsid w:val="00BE5700"/>
    <w:rsid w:val="00BE5729"/>
    <w:rsid w:val="00BE575F"/>
    <w:rsid w:val="00BE57A3"/>
    <w:rsid w:val="00BE58BC"/>
    <w:rsid w:val="00BE5937"/>
    <w:rsid w:val="00BE5A15"/>
    <w:rsid w:val="00BE5A45"/>
    <w:rsid w:val="00BE5A58"/>
    <w:rsid w:val="00BE5A5C"/>
    <w:rsid w:val="00BE5A82"/>
    <w:rsid w:val="00BE5A88"/>
    <w:rsid w:val="00BE5BC5"/>
    <w:rsid w:val="00BE5BD5"/>
    <w:rsid w:val="00BE5BE8"/>
    <w:rsid w:val="00BE5C3D"/>
    <w:rsid w:val="00BE5C6F"/>
    <w:rsid w:val="00BE5DD0"/>
    <w:rsid w:val="00BE5E56"/>
    <w:rsid w:val="00BE5E93"/>
    <w:rsid w:val="00BE5EDB"/>
    <w:rsid w:val="00BE5F50"/>
    <w:rsid w:val="00BE5F9D"/>
    <w:rsid w:val="00BE5FD1"/>
    <w:rsid w:val="00BE5FEA"/>
    <w:rsid w:val="00BE60A1"/>
    <w:rsid w:val="00BE60DB"/>
    <w:rsid w:val="00BE60E1"/>
    <w:rsid w:val="00BE6252"/>
    <w:rsid w:val="00BE6290"/>
    <w:rsid w:val="00BE638C"/>
    <w:rsid w:val="00BE639B"/>
    <w:rsid w:val="00BE64FA"/>
    <w:rsid w:val="00BE65C7"/>
    <w:rsid w:val="00BE65DE"/>
    <w:rsid w:val="00BE664D"/>
    <w:rsid w:val="00BE665E"/>
    <w:rsid w:val="00BE66B2"/>
    <w:rsid w:val="00BE6801"/>
    <w:rsid w:val="00BE68E9"/>
    <w:rsid w:val="00BE68EE"/>
    <w:rsid w:val="00BE6903"/>
    <w:rsid w:val="00BE6920"/>
    <w:rsid w:val="00BE697B"/>
    <w:rsid w:val="00BE6A35"/>
    <w:rsid w:val="00BE6A4A"/>
    <w:rsid w:val="00BE6A8B"/>
    <w:rsid w:val="00BE6B3F"/>
    <w:rsid w:val="00BE6BFF"/>
    <w:rsid w:val="00BE6C38"/>
    <w:rsid w:val="00BE6C54"/>
    <w:rsid w:val="00BE6CCE"/>
    <w:rsid w:val="00BE6CED"/>
    <w:rsid w:val="00BE6D25"/>
    <w:rsid w:val="00BE6D70"/>
    <w:rsid w:val="00BE6DF2"/>
    <w:rsid w:val="00BE6E66"/>
    <w:rsid w:val="00BE6EB0"/>
    <w:rsid w:val="00BE6F60"/>
    <w:rsid w:val="00BE6FCF"/>
    <w:rsid w:val="00BE70E2"/>
    <w:rsid w:val="00BE70E7"/>
    <w:rsid w:val="00BE717B"/>
    <w:rsid w:val="00BE7182"/>
    <w:rsid w:val="00BE7202"/>
    <w:rsid w:val="00BE7238"/>
    <w:rsid w:val="00BE72A1"/>
    <w:rsid w:val="00BE72A6"/>
    <w:rsid w:val="00BE73CA"/>
    <w:rsid w:val="00BE73EF"/>
    <w:rsid w:val="00BE749F"/>
    <w:rsid w:val="00BE74EF"/>
    <w:rsid w:val="00BE752D"/>
    <w:rsid w:val="00BE7549"/>
    <w:rsid w:val="00BE7560"/>
    <w:rsid w:val="00BE75AF"/>
    <w:rsid w:val="00BE75F4"/>
    <w:rsid w:val="00BE7665"/>
    <w:rsid w:val="00BE783A"/>
    <w:rsid w:val="00BE78BE"/>
    <w:rsid w:val="00BE796E"/>
    <w:rsid w:val="00BE79AA"/>
    <w:rsid w:val="00BE79CD"/>
    <w:rsid w:val="00BE7A02"/>
    <w:rsid w:val="00BE7A7B"/>
    <w:rsid w:val="00BE7A7C"/>
    <w:rsid w:val="00BE7AA2"/>
    <w:rsid w:val="00BE7C41"/>
    <w:rsid w:val="00BE7C50"/>
    <w:rsid w:val="00BE7CD1"/>
    <w:rsid w:val="00BE7D02"/>
    <w:rsid w:val="00BE7D0C"/>
    <w:rsid w:val="00BE7D2D"/>
    <w:rsid w:val="00BE7DC0"/>
    <w:rsid w:val="00BE7E0A"/>
    <w:rsid w:val="00BE7E67"/>
    <w:rsid w:val="00BE7EAB"/>
    <w:rsid w:val="00BE7F4F"/>
    <w:rsid w:val="00BE7F71"/>
    <w:rsid w:val="00BF002A"/>
    <w:rsid w:val="00BF002C"/>
    <w:rsid w:val="00BF004B"/>
    <w:rsid w:val="00BF0061"/>
    <w:rsid w:val="00BF008A"/>
    <w:rsid w:val="00BF008D"/>
    <w:rsid w:val="00BF0118"/>
    <w:rsid w:val="00BF01A4"/>
    <w:rsid w:val="00BF0253"/>
    <w:rsid w:val="00BF02F2"/>
    <w:rsid w:val="00BF0347"/>
    <w:rsid w:val="00BF0382"/>
    <w:rsid w:val="00BF03FC"/>
    <w:rsid w:val="00BF04BB"/>
    <w:rsid w:val="00BF0689"/>
    <w:rsid w:val="00BF07F3"/>
    <w:rsid w:val="00BF0831"/>
    <w:rsid w:val="00BF08E3"/>
    <w:rsid w:val="00BF0922"/>
    <w:rsid w:val="00BF0A5B"/>
    <w:rsid w:val="00BF0A8F"/>
    <w:rsid w:val="00BF0A93"/>
    <w:rsid w:val="00BF0ACA"/>
    <w:rsid w:val="00BF0B08"/>
    <w:rsid w:val="00BF0B12"/>
    <w:rsid w:val="00BF0B37"/>
    <w:rsid w:val="00BF0BA8"/>
    <w:rsid w:val="00BF0C23"/>
    <w:rsid w:val="00BF0C38"/>
    <w:rsid w:val="00BF0C48"/>
    <w:rsid w:val="00BF0C4C"/>
    <w:rsid w:val="00BF0CC6"/>
    <w:rsid w:val="00BF0D10"/>
    <w:rsid w:val="00BF0D3E"/>
    <w:rsid w:val="00BF0D5D"/>
    <w:rsid w:val="00BF0D8C"/>
    <w:rsid w:val="00BF0DCD"/>
    <w:rsid w:val="00BF0E6D"/>
    <w:rsid w:val="00BF0E7C"/>
    <w:rsid w:val="00BF0F55"/>
    <w:rsid w:val="00BF0FF3"/>
    <w:rsid w:val="00BF101B"/>
    <w:rsid w:val="00BF109E"/>
    <w:rsid w:val="00BF11BB"/>
    <w:rsid w:val="00BF12D4"/>
    <w:rsid w:val="00BF130D"/>
    <w:rsid w:val="00BF1314"/>
    <w:rsid w:val="00BF14EC"/>
    <w:rsid w:val="00BF1512"/>
    <w:rsid w:val="00BF1522"/>
    <w:rsid w:val="00BF16A0"/>
    <w:rsid w:val="00BF173F"/>
    <w:rsid w:val="00BF17D7"/>
    <w:rsid w:val="00BF18F3"/>
    <w:rsid w:val="00BF1948"/>
    <w:rsid w:val="00BF19C2"/>
    <w:rsid w:val="00BF19F5"/>
    <w:rsid w:val="00BF1A46"/>
    <w:rsid w:val="00BF1B05"/>
    <w:rsid w:val="00BF1B1E"/>
    <w:rsid w:val="00BF1B2B"/>
    <w:rsid w:val="00BF1B5C"/>
    <w:rsid w:val="00BF1C82"/>
    <w:rsid w:val="00BF1C92"/>
    <w:rsid w:val="00BF1CF6"/>
    <w:rsid w:val="00BF1D4F"/>
    <w:rsid w:val="00BF1D6B"/>
    <w:rsid w:val="00BF1DAC"/>
    <w:rsid w:val="00BF1DFF"/>
    <w:rsid w:val="00BF1E42"/>
    <w:rsid w:val="00BF1E74"/>
    <w:rsid w:val="00BF1E80"/>
    <w:rsid w:val="00BF1E83"/>
    <w:rsid w:val="00BF1EB3"/>
    <w:rsid w:val="00BF1EB9"/>
    <w:rsid w:val="00BF1F26"/>
    <w:rsid w:val="00BF1F4A"/>
    <w:rsid w:val="00BF1F5C"/>
    <w:rsid w:val="00BF1FA1"/>
    <w:rsid w:val="00BF203B"/>
    <w:rsid w:val="00BF2048"/>
    <w:rsid w:val="00BF207D"/>
    <w:rsid w:val="00BF213D"/>
    <w:rsid w:val="00BF2163"/>
    <w:rsid w:val="00BF2204"/>
    <w:rsid w:val="00BF2233"/>
    <w:rsid w:val="00BF232F"/>
    <w:rsid w:val="00BF236B"/>
    <w:rsid w:val="00BF2371"/>
    <w:rsid w:val="00BF23EB"/>
    <w:rsid w:val="00BF2484"/>
    <w:rsid w:val="00BF2495"/>
    <w:rsid w:val="00BF24AB"/>
    <w:rsid w:val="00BF24C0"/>
    <w:rsid w:val="00BF26F5"/>
    <w:rsid w:val="00BF28F8"/>
    <w:rsid w:val="00BF2908"/>
    <w:rsid w:val="00BF29D0"/>
    <w:rsid w:val="00BF29EE"/>
    <w:rsid w:val="00BF2B38"/>
    <w:rsid w:val="00BF2B6E"/>
    <w:rsid w:val="00BF2BA7"/>
    <w:rsid w:val="00BF2C6A"/>
    <w:rsid w:val="00BF2D9E"/>
    <w:rsid w:val="00BF2E94"/>
    <w:rsid w:val="00BF2F2D"/>
    <w:rsid w:val="00BF2F2E"/>
    <w:rsid w:val="00BF2F7A"/>
    <w:rsid w:val="00BF30AC"/>
    <w:rsid w:val="00BF30F6"/>
    <w:rsid w:val="00BF31FA"/>
    <w:rsid w:val="00BF322D"/>
    <w:rsid w:val="00BF3278"/>
    <w:rsid w:val="00BF32E4"/>
    <w:rsid w:val="00BF3388"/>
    <w:rsid w:val="00BF33A6"/>
    <w:rsid w:val="00BF33A8"/>
    <w:rsid w:val="00BF33F9"/>
    <w:rsid w:val="00BF3404"/>
    <w:rsid w:val="00BF341A"/>
    <w:rsid w:val="00BF3473"/>
    <w:rsid w:val="00BF347B"/>
    <w:rsid w:val="00BF348A"/>
    <w:rsid w:val="00BF3575"/>
    <w:rsid w:val="00BF35B0"/>
    <w:rsid w:val="00BF36C4"/>
    <w:rsid w:val="00BF3707"/>
    <w:rsid w:val="00BF37A0"/>
    <w:rsid w:val="00BF37DA"/>
    <w:rsid w:val="00BF389D"/>
    <w:rsid w:val="00BF38F0"/>
    <w:rsid w:val="00BF391B"/>
    <w:rsid w:val="00BF398A"/>
    <w:rsid w:val="00BF399C"/>
    <w:rsid w:val="00BF39E7"/>
    <w:rsid w:val="00BF3A0A"/>
    <w:rsid w:val="00BF3A27"/>
    <w:rsid w:val="00BF3A71"/>
    <w:rsid w:val="00BF3AAA"/>
    <w:rsid w:val="00BF3AAE"/>
    <w:rsid w:val="00BF3B0E"/>
    <w:rsid w:val="00BF3BF4"/>
    <w:rsid w:val="00BF3C35"/>
    <w:rsid w:val="00BF3C7A"/>
    <w:rsid w:val="00BF3C86"/>
    <w:rsid w:val="00BF3CAD"/>
    <w:rsid w:val="00BF3DA7"/>
    <w:rsid w:val="00BF3DAE"/>
    <w:rsid w:val="00BF3DD9"/>
    <w:rsid w:val="00BF3EE8"/>
    <w:rsid w:val="00BF3F01"/>
    <w:rsid w:val="00BF3FFD"/>
    <w:rsid w:val="00BF400D"/>
    <w:rsid w:val="00BF401D"/>
    <w:rsid w:val="00BF4047"/>
    <w:rsid w:val="00BF404E"/>
    <w:rsid w:val="00BF407A"/>
    <w:rsid w:val="00BF40D5"/>
    <w:rsid w:val="00BF410F"/>
    <w:rsid w:val="00BF4112"/>
    <w:rsid w:val="00BF4183"/>
    <w:rsid w:val="00BF41DD"/>
    <w:rsid w:val="00BF431F"/>
    <w:rsid w:val="00BF432C"/>
    <w:rsid w:val="00BF4347"/>
    <w:rsid w:val="00BF44F5"/>
    <w:rsid w:val="00BF4567"/>
    <w:rsid w:val="00BF4584"/>
    <w:rsid w:val="00BF45D6"/>
    <w:rsid w:val="00BF4682"/>
    <w:rsid w:val="00BF4696"/>
    <w:rsid w:val="00BF46DB"/>
    <w:rsid w:val="00BF46EE"/>
    <w:rsid w:val="00BF4772"/>
    <w:rsid w:val="00BF47BE"/>
    <w:rsid w:val="00BF486A"/>
    <w:rsid w:val="00BF48AF"/>
    <w:rsid w:val="00BF48EE"/>
    <w:rsid w:val="00BF497B"/>
    <w:rsid w:val="00BF49BC"/>
    <w:rsid w:val="00BF4A6F"/>
    <w:rsid w:val="00BF4A76"/>
    <w:rsid w:val="00BF4A79"/>
    <w:rsid w:val="00BF4BF8"/>
    <w:rsid w:val="00BF4CF7"/>
    <w:rsid w:val="00BF4D34"/>
    <w:rsid w:val="00BF4D73"/>
    <w:rsid w:val="00BF4DCD"/>
    <w:rsid w:val="00BF4E4A"/>
    <w:rsid w:val="00BF4E6D"/>
    <w:rsid w:val="00BF4F1C"/>
    <w:rsid w:val="00BF4F83"/>
    <w:rsid w:val="00BF4FC8"/>
    <w:rsid w:val="00BF5027"/>
    <w:rsid w:val="00BF50B6"/>
    <w:rsid w:val="00BF50CE"/>
    <w:rsid w:val="00BF50E2"/>
    <w:rsid w:val="00BF5177"/>
    <w:rsid w:val="00BF5202"/>
    <w:rsid w:val="00BF5206"/>
    <w:rsid w:val="00BF5228"/>
    <w:rsid w:val="00BF5237"/>
    <w:rsid w:val="00BF5268"/>
    <w:rsid w:val="00BF532B"/>
    <w:rsid w:val="00BF5420"/>
    <w:rsid w:val="00BF5456"/>
    <w:rsid w:val="00BF54A2"/>
    <w:rsid w:val="00BF54AA"/>
    <w:rsid w:val="00BF5514"/>
    <w:rsid w:val="00BF5544"/>
    <w:rsid w:val="00BF556C"/>
    <w:rsid w:val="00BF55AA"/>
    <w:rsid w:val="00BF55C5"/>
    <w:rsid w:val="00BF55DE"/>
    <w:rsid w:val="00BF5607"/>
    <w:rsid w:val="00BF5669"/>
    <w:rsid w:val="00BF56BF"/>
    <w:rsid w:val="00BF57DD"/>
    <w:rsid w:val="00BF585F"/>
    <w:rsid w:val="00BF586C"/>
    <w:rsid w:val="00BF5878"/>
    <w:rsid w:val="00BF5886"/>
    <w:rsid w:val="00BF5933"/>
    <w:rsid w:val="00BF5944"/>
    <w:rsid w:val="00BF59B5"/>
    <w:rsid w:val="00BF59BA"/>
    <w:rsid w:val="00BF59F0"/>
    <w:rsid w:val="00BF5BE2"/>
    <w:rsid w:val="00BF5BE3"/>
    <w:rsid w:val="00BF5D24"/>
    <w:rsid w:val="00BF5DEC"/>
    <w:rsid w:val="00BF5E17"/>
    <w:rsid w:val="00BF5E58"/>
    <w:rsid w:val="00BF5E94"/>
    <w:rsid w:val="00BF5FA1"/>
    <w:rsid w:val="00BF5FD1"/>
    <w:rsid w:val="00BF6015"/>
    <w:rsid w:val="00BF60FE"/>
    <w:rsid w:val="00BF6150"/>
    <w:rsid w:val="00BF615C"/>
    <w:rsid w:val="00BF6160"/>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897"/>
    <w:rsid w:val="00BF68C8"/>
    <w:rsid w:val="00BF68E4"/>
    <w:rsid w:val="00BF6929"/>
    <w:rsid w:val="00BF693D"/>
    <w:rsid w:val="00BF69B6"/>
    <w:rsid w:val="00BF6A22"/>
    <w:rsid w:val="00BF6A5A"/>
    <w:rsid w:val="00BF6A90"/>
    <w:rsid w:val="00BF6ACC"/>
    <w:rsid w:val="00BF6B06"/>
    <w:rsid w:val="00BF6C50"/>
    <w:rsid w:val="00BF6CB3"/>
    <w:rsid w:val="00BF6D1E"/>
    <w:rsid w:val="00BF6D20"/>
    <w:rsid w:val="00BF6D35"/>
    <w:rsid w:val="00BF6D65"/>
    <w:rsid w:val="00BF6DC0"/>
    <w:rsid w:val="00BF6E1A"/>
    <w:rsid w:val="00BF6ED1"/>
    <w:rsid w:val="00BF6EDA"/>
    <w:rsid w:val="00BF6F24"/>
    <w:rsid w:val="00BF6F37"/>
    <w:rsid w:val="00BF6F49"/>
    <w:rsid w:val="00BF6F6C"/>
    <w:rsid w:val="00BF6F7B"/>
    <w:rsid w:val="00BF701A"/>
    <w:rsid w:val="00BF7171"/>
    <w:rsid w:val="00BF7233"/>
    <w:rsid w:val="00BF736A"/>
    <w:rsid w:val="00BF738E"/>
    <w:rsid w:val="00BF73EA"/>
    <w:rsid w:val="00BF756F"/>
    <w:rsid w:val="00BF75C3"/>
    <w:rsid w:val="00BF7610"/>
    <w:rsid w:val="00BF7675"/>
    <w:rsid w:val="00BF77C0"/>
    <w:rsid w:val="00BF77C5"/>
    <w:rsid w:val="00BF78A3"/>
    <w:rsid w:val="00BF7ACD"/>
    <w:rsid w:val="00BF7AD7"/>
    <w:rsid w:val="00BF7B39"/>
    <w:rsid w:val="00BF7B75"/>
    <w:rsid w:val="00BF7B8F"/>
    <w:rsid w:val="00BF7BA0"/>
    <w:rsid w:val="00BF7BF4"/>
    <w:rsid w:val="00BF7C4D"/>
    <w:rsid w:val="00BF7D18"/>
    <w:rsid w:val="00BF7D1C"/>
    <w:rsid w:val="00BF7D63"/>
    <w:rsid w:val="00BF7E1D"/>
    <w:rsid w:val="00BF7E8E"/>
    <w:rsid w:val="00BF7E9B"/>
    <w:rsid w:val="00BF7FB0"/>
    <w:rsid w:val="00C00076"/>
    <w:rsid w:val="00C0014A"/>
    <w:rsid w:val="00C00162"/>
    <w:rsid w:val="00C001B2"/>
    <w:rsid w:val="00C001F1"/>
    <w:rsid w:val="00C00261"/>
    <w:rsid w:val="00C00265"/>
    <w:rsid w:val="00C002EA"/>
    <w:rsid w:val="00C002EC"/>
    <w:rsid w:val="00C00315"/>
    <w:rsid w:val="00C004AD"/>
    <w:rsid w:val="00C0050B"/>
    <w:rsid w:val="00C00559"/>
    <w:rsid w:val="00C0059A"/>
    <w:rsid w:val="00C005B4"/>
    <w:rsid w:val="00C005D2"/>
    <w:rsid w:val="00C00633"/>
    <w:rsid w:val="00C006D5"/>
    <w:rsid w:val="00C00714"/>
    <w:rsid w:val="00C0072D"/>
    <w:rsid w:val="00C00738"/>
    <w:rsid w:val="00C0076A"/>
    <w:rsid w:val="00C00823"/>
    <w:rsid w:val="00C00842"/>
    <w:rsid w:val="00C00886"/>
    <w:rsid w:val="00C00930"/>
    <w:rsid w:val="00C00A53"/>
    <w:rsid w:val="00C00AB3"/>
    <w:rsid w:val="00C00ADF"/>
    <w:rsid w:val="00C00B5F"/>
    <w:rsid w:val="00C00C23"/>
    <w:rsid w:val="00C00C8D"/>
    <w:rsid w:val="00C00E3F"/>
    <w:rsid w:val="00C00EAD"/>
    <w:rsid w:val="00C00F40"/>
    <w:rsid w:val="00C00F4C"/>
    <w:rsid w:val="00C00FE9"/>
    <w:rsid w:val="00C0100F"/>
    <w:rsid w:val="00C0101C"/>
    <w:rsid w:val="00C010DE"/>
    <w:rsid w:val="00C011ED"/>
    <w:rsid w:val="00C011EE"/>
    <w:rsid w:val="00C0121D"/>
    <w:rsid w:val="00C012A0"/>
    <w:rsid w:val="00C012B8"/>
    <w:rsid w:val="00C0131A"/>
    <w:rsid w:val="00C01356"/>
    <w:rsid w:val="00C01363"/>
    <w:rsid w:val="00C01488"/>
    <w:rsid w:val="00C01498"/>
    <w:rsid w:val="00C0155A"/>
    <w:rsid w:val="00C0158C"/>
    <w:rsid w:val="00C0165F"/>
    <w:rsid w:val="00C016A3"/>
    <w:rsid w:val="00C016D0"/>
    <w:rsid w:val="00C016FD"/>
    <w:rsid w:val="00C01906"/>
    <w:rsid w:val="00C01909"/>
    <w:rsid w:val="00C019E8"/>
    <w:rsid w:val="00C01A3E"/>
    <w:rsid w:val="00C01B08"/>
    <w:rsid w:val="00C01B0B"/>
    <w:rsid w:val="00C01B78"/>
    <w:rsid w:val="00C01C18"/>
    <w:rsid w:val="00C01C2B"/>
    <w:rsid w:val="00C01CA3"/>
    <w:rsid w:val="00C01E68"/>
    <w:rsid w:val="00C01EC8"/>
    <w:rsid w:val="00C02035"/>
    <w:rsid w:val="00C0204A"/>
    <w:rsid w:val="00C020AD"/>
    <w:rsid w:val="00C021BE"/>
    <w:rsid w:val="00C021CE"/>
    <w:rsid w:val="00C023B4"/>
    <w:rsid w:val="00C02439"/>
    <w:rsid w:val="00C02496"/>
    <w:rsid w:val="00C02573"/>
    <w:rsid w:val="00C025D4"/>
    <w:rsid w:val="00C0268E"/>
    <w:rsid w:val="00C026BF"/>
    <w:rsid w:val="00C02747"/>
    <w:rsid w:val="00C027D6"/>
    <w:rsid w:val="00C0282C"/>
    <w:rsid w:val="00C02897"/>
    <w:rsid w:val="00C0296A"/>
    <w:rsid w:val="00C02992"/>
    <w:rsid w:val="00C029FD"/>
    <w:rsid w:val="00C02AFE"/>
    <w:rsid w:val="00C02B6A"/>
    <w:rsid w:val="00C02C8F"/>
    <w:rsid w:val="00C02D4D"/>
    <w:rsid w:val="00C02DF3"/>
    <w:rsid w:val="00C02F1C"/>
    <w:rsid w:val="00C03011"/>
    <w:rsid w:val="00C0303C"/>
    <w:rsid w:val="00C030D2"/>
    <w:rsid w:val="00C0312B"/>
    <w:rsid w:val="00C031D7"/>
    <w:rsid w:val="00C03220"/>
    <w:rsid w:val="00C0323C"/>
    <w:rsid w:val="00C032B7"/>
    <w:rsid w:val="00C03302"/>
    <w:rsid w:val="00C03348"/>
    <w:rsid w:val="00C0336A"/>
    <w:rsid w:val="00C03377"/>
    <w:rsid w:val="00C033D2"/>
    <w:rsid w:val="00C03436"/>
    <w:rsid w:val="00C03487"/>
    <w:rsid w:val="00C034A1"/>
    <w:rsid w:val="00C035E8"/>
    <w:rsid w:val="00C03639"/>
    <w:rsid w:val="00C03715"/>
    <w:rsid w:val="00C03930"/>
    <w:rsid w:val="00C03973"/>
    <w:rsid w:val="00C03999"/>
    <w:rsid w:val="00C039AE"/>
    <w:rsid w:val="00C039FE"/>
    <w:rsid w:val="00C03B72"/>
    <w:rsid w:val="00C03C1F"/>
    <w:rsid w:val="00C03C5E"/>
    <w:rsid w:val="00C03D32"/>
    <w:rsid w:val="00C03D52"/>
    <w:rsid w:val="00C03D6F"/>
    <w:rsid w:val="00C03DFC"/>
    <w:rsid w:val="00C03EB1"/>
    <w:rsid w:val="00C03EFE"/>
    <w:rsid w:val="00C03F75"/>
    <w:rsid w:val="00C04067"/>
    <w:rsid w:val="00C040CD"/>
    <w:rsid w:val="00C04181"/>
    <w:rsid w:val="00C041B3"/>
    <w:rsid w:val="00C04213"/>
    <w:rsid w:val="00C0428D"/>
    <w:rsid w:val="00C042F1"/>
    <w:rsid w:val="00C044C3"/>
    <w:rsid w:val="00C04562"/>
    <w:rsid w:val="00C04572"/>
    <w:rsid w:val="00C04582"/>
    <w:rsid w:val="00C045A7"/>
    <w:rsid w:val="00C04650"/>
    <w:rsid w:val="00C047DC"/>
    <w:rsid w:val="00C048E9"/>
    <w:rsid w:val="00C049B3"/>
    <w:rsid w:val="00C04B0A"/>
    <w:rsid w:val="00C04B7B"/>
    <w:rsid w:val="00C04BA7"/>
    <w:rsid w:val="00C04C5F"/>
    <w:rsid w:val="00C04CA7"/>
    <w:rsid w:val="00C04D5A"/>
    <w:rsid w:val="00C04FAB"/>
    <w:rsid w:val="00C04FE1"/>
    <w:rsid w:val="00C05017"/>
    <w:rsid w:val="00C05062"/>
    <w:rsid w:val="00C050D6"/>
    <w:rsid w:val="00C0515E"/>
    <w:rsid w:val="00C051A4"/>
    <w:rsid w:val="00C051E3"/>
    <w:rsid w:val="00C052E1"/>
    <w:rsid w:val="00C05352"/>
    <w:rsid w:val="00C0537B"/>
    <w:rsid w:val="00C0539B"/>
    <w:rsid w:val="00C054C3"/>
    <w:rsid w:val="00C055E3"/>
    <w:rsid w:val="00C056C5"/>
    <w:rsid w:val="00C05706"/>
    <w:rsid w:val="00C05717"/>
    <w:rsid w:val="00C0573C"/>
    <w:rsid w:val="00C0573E"/>
    <w:rsid w:val="00C05794"/>
    <w:rsid w:val="00C057C3"/>
    <w:rsid w:val="00C057CD"/>
    <w:rsid w:val="00C057DE"/>
    <w:rsid w:val="00C05835"/>
    <w:rsid w:val="00C059A8"/>
    <w:rsid w:val="00C05AD0"/>
    <w:rsid w:val="00C05BD5"/>
    <w:rsid w:val="00C05C18"/>
    <w:rsid w:val="00C05C44"/>
    <w:rsid w:val="00C05CFF"/>
    <w:rsid w:val="00C05D52"/>
    <w:rsid w:val="00C05E0B"/>
    <w:rsid w:val="00C05E99"/>
    <w:rsid w:val="00C05FE0"/>
    <w:rsid w:val="00C060AD"/>
    <w:rsid w:val="00C060E4"/>
    <w:rsid w:val="00C06150"/>
    <w:rsid w:val="00C0620D"/>
    <w:rsid w:val="00C06271"/>
    <w:rsid w:val="00C062C2"/>
    <w:rsid w:val="00C0638C"/>
    <w:rsid w:val="00C063B1"/>
    <w:rsid w:val="00C063BF"/>
    <w:rsid w:val="00C063F3"/>
    <w:rsid w:val="00C06445"/>
    <w:rsid w:val="00C065E0"/>
    <w:rsid w:val="00C065E1"/>
    <w:rsid w:val="00C066BF"/>
    <w:rsid w:val="00C0670D"/>
    <w:rsid w:val="00C06805"/>
    <w:rsid w:val="00C0686C"/>
    <w:rsid w:val="00C06900"/>
    <w:rsid w:val="00C06903"/>
    <w:rsid w:val="00C069B6"/>
    <w:rsid w:val="00C06A04"/>
    <w:rsid w:val="00C06A1E"/>
    <w:rsid w:val="00C06AC2"/>
    <w:rsid w:val="00C06AEA"/>
    <w:rsid w:val="00C06B0E"/>
    <w:rsid w:val="00C06BC7"/>
    <w:rsid w:val="00C06BCB"/>
    <w:rsid w:val="00C06BEC"/>
    <w:rsid w:val="00C06CB4"/>
    <w:rsid w:val="00C06D59"/>
    <w:rsid w:val="00C06E1A"/>
    <w:rsid w:val="00C06EAC"/>
    <w:rsid w:val="00C06F24"/>
    <w:rsid w:val="00C06FE3"/>
    <w:rsid w:val="00C0712B"/>
    <w:rsid w:val="00C0713E"/>
    <w:rsid w:val="00C07153"/>
    <w:rsid w:val="00C071D9"/>
    <w:rsid w:val="00C07265"/>
    <w:rsid w:val="00C0728A"/>
    <w:rsid w:val="00C07330"/>
    <w:rsid w:val="00C07355"/>
    <w:rsid w:val="00C073B0"/>
    <w:rsid w:val="00C0742D"/>
    <w:rsid w:val="00C0743C"/>
    <w:rsid w:val="00C07462"/>
    <w:rsid w:val="00C07464"/>
    <w:rsid w:val="00C074AC"/>
    <w:rsid w:val="00C0750D"/>
    <w:rsid w:val="00C07595"/>
    <w:rsid w:val="00C07597"/>
    <w:rsid w:val="00C075FF"/>
    <w:rsid w:val="00C0766E"/>
    <w:rsid w:val="00C0769F"/>
    <w:rsid w:val="00C076BA"/>
    <w:rsid w:val="00C076C9"/>
    <w:rsid w:val="00C07809"/>
    <w:rsid w:val="00C0791C"/>
    <w:rsid w:val="00C07930"/>
    <w:rsid w:val="00C07978"/>
    <w:rsid w:val="00C079CA"/>
    <w:rsid w:val="00C07A69"/>
    <w:rsid w:val="00C07B02"/>
    <w:rsid w:val="00C07B44"/>
    <w:rsid w:val="00C07BF6"/>
    <w:rsid w:val="00C07C04"/>
    <w:rsid w:val="00C07C80"/>
    <w:rsid w:val="00C07DB7"/>
    <w:rsid w:val="00C07E9F"/>
    <w:rsid w:val="00C07EC3"/>
    <w:rsid w:val="00C07F10"/>
    <w:rsid w:val="00C10008"/>
    <w:rsid w:val="00C10120"/>
    <w:rsid w:val="00C10180"/>
    <w:rsid w:val="00C101E4"/>
    <w:rsid w:val="00C101EC"/>
    <w:rsid w:val="00C1020A"/>
    <w:rsid w:val="00C10257"/>
    <w:rsid w:val="00C10431"/>
    <w:rsid w:val="00C10478"/>
    <w:rsid w:val="00C10495"/>
    <w:rsid w:val="00C104D0"/>
    <w:rsid w:val="00C10502"/>
    <w:rsid w:val="00C1057B"/>
    <w:rsid w:val="00C105E5"/>
    <w:rsid w:val="00C106B0"/>
    <w:rsid w:val="00C1074D"/>
    <w:rsid w:val="00C1079D"/>
    <w:rsid w:val="00C107F1"/>
    <w:rsid w:val="00C10822"/>
    <w:rsid w:val="00C1088E"/>
    <w:rsid w:val="00C108A1"/>
    <w:rsid w:val="00C109FA"/>
    <w:rsid w:val="00C10A83"/>
    <w:rsid w:val="00C10A8B"/>
    <w:rsid w:val="00C10AE4"/>
    <w:rsid w:val="00C10AF2"/>
    <w:rsid w:val="00C10B35"/>
    <w:rsid w:val="00C10B47"/>
    <w:rsid w:val="00C10B54"/>
    <w:rsid w:val="00C10D67"/>
    <w:rsid w:val="00C10E13"/>
    <w:rsid w:val="00C10E39"/>
    <w:rsid w:val="00C10EC7"/>
    <w:rsid w:val="00C10F02"/>
    <w:rsid w:val="00C10F43"/>
    <w:rsid w:val="00C11031"/>
    <w:rsid w:val="00C11054"/>
    <w:rsid w:val="00C110A9"/>
    <w:rsid w:val="00C110AE"/>
    <w:rsid w:val="00C110F0"/>
    <w:rsid w:val="00C110F2"/>
    <w:rsid w:val="00C111D2"/>
    <w:rsid w:val="00C1120E"/>
    <w:rsid w:val="00C1121D"/>
    <w:rsid w:val="00C112F5"/>
    <w:rsid w:val="00C112F8"/>
    <w:rsid w:val="00C113BF"/>
    <w:rsid w:val="00C11473"/>
    <w:rsid w:val="00C11515"/>
    <w:rsid w:val="00C11547"/>
    <w:rsid w:val="00C115E0"/>
    <w:rsid w:val="00C11609"/>
    <w:rsid w:val="00C116AD"/>
    <w:rsid w:val="00C1175A"/>
    <w:rsid w:val="00C11765"/>
    <w:rsid w:val="00C11777"/>
    <w:rsid w:val="00C11807"/>
    <w:rsid w:val="00C11877"/>
    <w:rsid w:val="00C1188B"/>
    <w:rsid w:val="00C118E6"/>
    <w:rsid w:val="00C11977"/>
    <w:rsid w:val="00C119BC"/>
    <w:rsid w:val="00C11A7E"/>
    <w:rsid w:val="00C11A95"/>
    <w:rsid w:val="00C11A97"/>
    <w:rsid w:val="00C11B1A"/>
    <w:rsid w:val="00C11B5A"/>
    <w:rsid w:val="00C11B9D"/>
    <w:rsid w:val="00C11BCD"/>
    <w:rsid w:val="00C11BF0"/>
    <w:rsid w:val="00C11BFE"/>
    <w:rsid w:val="00C11C80"/>
    <w:rsid w:val="00C11D24"/>
    <w:rsid w:val="00C11DDB"/>
    <w:rsid w:val="00C11DF4"/>
    <w:rsid w:val="00C11E79"/>
    <w:rsid w:val="00C11E7A"/>
    <w:rsid w:val="00C11E8E"/>
    <w:rsid w:val="00C11F05"/>
    <w:rsid w:val="00C11FA2"/>
    <w:rsid w:val="00C12172"/>
    <w:rsid w:val="00C121C1"/>
    <w:rsid w:val="00C12236"/>
    <w:rsid w:val="00C122AA"/>
    <w:rsid w:val="00C12302"/>
    <w:rsid w:val="00C12396"/>
    <w:rsid w:val="00C123B5"/>
    <w:rsid w:val="00C123C9"/>
    <w:rsid w:val="00C123F4"/>
    <w:rsid w:val="00C12423"/>
    <w:rsid w:val="00C12479"/>
    <w:rsid w:val="00C12486"/>
    <w:rsid w:val="00C124BA"/>
    <w:rsid w:val="00C124FD"/>
    <w:rsid w:val="00C12507"/>
    <w:rsid w:val="00C12553"/>
    <w:rsid w:val="00C12589"/>
    <w:rsid w:val="00C12611"/>
    <w:rsid w:val="00C126A1"/>
    <w:rsid w:val="00C1276B"/>
    <w:rsid w:val="00C1277B"/>
    <w:rsid w:val="00C1279F"/>
    <w:rsid w:val="00C127CA"/>
    <w:rsid w:val="00C127E2"/>
    <w:rsid w:val="00C12933"/>
    <w:rsid w:val="00C129E2"/>
    <w:rsid w:val="00C12A21"/>
    <w:rsid w:val="00C12A66"/>
    <w:rsid w:val="00C12A67"/>
    <w:rsid w:val="00C12AD0"/>
    <w:rsid w:val="00C12B7C"/>
    <w:rsid w:val="00C12B8E"/>
    <w:rsid w:val="00C12B90"/>
    <w:rsid w:val="00C12BB8"/>
    <w:rsid w:val="00C12BD2"/>
    <w:rsid w:val="00C12BD7"/>
    <w:rsid w:val="00C12C5A"/>
    <w:rsid w:val="00C12C99"/>
    <w:rsid w:val="00C12DB3"/>
    <w:rsid w:val="00C12E97"/>
    <w:rsid w:val="00C12FA7"/>
    <w:rsid w:val="00C12FB9"/>
    <w:rsid w:val="00C1302B"/>
    <w:rsid w:val="00C13127"/>
    <w:rsid w:val="00C131D2"/>
    <w:rsid w:val="00C13210"/>
    <w:rsid w:val="00C13227"/>
    <w:rsid w:val="00C132BE"/>
    <w:rsid w:val="00C1333A"/>
    <w:rsid w:val="00C1338F"/>
    <w:rsid w:val="00C133AB"/>
    <w:rsid w:val="00C13446"/>
    <w:rsid w:val="00C135E1"/>
    <w:rsid w:val="00C13670"/>
    <w:rsid w:val="00C13699"/>
    <w:rsid w:val="00C136C3"/>
    <w:rsid w:val="00C136E0"/>
    <w:rsid w:val="00C1377D"/>
    <w:rsid w:val="00C137C8"/>
    <w:rsid w:val="00C138F6"/>
    <w:rsid w:val="00C13914"/>
    <w:rsid w:val="00C13A21"/>
    <w:rsid w:val="00C13A35"/>
    <w:rsid w:val="00C13B78"/>
    <w:rsid w:val="00C13B89"/>
    <w:rsid w:val="00C13BFD"/>
    <w:rsid w:val="00C13C1E"/>
    <w:rsid w:val="00C13C2D"/>
    <w:rsid w:val="00C13D7F"/>
    <w:rsid w:val="00C13D8A"/>
    <w:rsid w:val="00C13E15"/>
    <w:rsid w:val="00C13EBF"/>
    <w:rsid w:val="00C13F03"/>
    <w:rsid w:val="00C13F42"/>
    <w:rsid w:val="00C13F6C"/>
    <w:rsid w:val="00C14111"/>
    <w:rsid w:val="00C14144"/>
    <w:rsid w:val="00C142A2"/>
    <w:rsid w:val="00C142D9"/>
    <w:rsid w:val="00C1431F"/>
    <w:rsid w:val="00C1444A"/>
    <w:rsid w:val="00C1445A"/>
    <w:rsid w:val="00C14500"/>
    <w:rsid w:val="00C1457C"/>
    <w:rsid w:val="00C14634"/>
    <w:rsid w:val="00C1469C"/>
    <w:rsid w:val="00C1469D"/>
    <w:rsid w:val="00C14740"/>
    <w:rsid w:val="00C14742"/>
    <w:rsid w:val="00C147B5"/>
    <w:rsid w:val="00C147D6"/>
    <w:rsid w:val="00C1480D"/>
    <w:rsid w:val="00C148D8"/>
    <w:rsid w:val="00C148E7"/>
    <w:rsid w:val="00C149D3"/>
    <w:rsid w:val="00C149F8"/>
    <w:rsid w:val="00C14A94"/>
    <w:rsid w:val="00C14B1B"/>
    <w:rsid w:val="00C14BE3"/>
    <w:rsid w:val="00C14C46"/>
    <w:rsid w:val="00C14D84"/>
    <w:rsid w:val="00C14DA8"/>
    <w:rsid w:val="00C14E3D"/>
    <w:rsid w:val="00C14E5A"/>
    <w:rsid w:val="00C14E5B"/>
    <w:rsid w:val="00C14E83"/>
    <w:rsid w:val="00C14EFD"/>
    <w:rsid w:val="00C14F4F"/>
    <w:rsid w:val="00C14F50"/>
    <w:rsid w:val="00C15010"/>
    <w:rsid w:val="00C150D8"/>
    <w:rsid w:val="00C1517E"/>
    <w:rsid w:val="00C15243"/>
    <w:rsid w:val="00C1529B"/>
    <w:rsid w:val="00C153BB"/>
    <w:rsid w:val="00C153DF"/>
    <w:rsid w:val="00C153FC"/>
    <w:rsid w:val="00C15404"/>
    <w:rsid w:val="00C1545D"/>
    <w:rsid w:val="00C15469"/>
    <w:rsid w:val="00C15471"/>
    <w:rsid w:val="00C154DD"/>
    <w:rsid w:val="00C1551D"/>
    <w:rsid w:val="00C155CB"/>
    <w:rsid w:val="00C15665"/>
    <w:rsid w:val="00C156A4"/>
    <w:rsid w:val="00C156EC"/>
    <w:rsid w:val="00C156FB"/>
    <w:rsid w:val="00C15712"/>
    <w:rsid w:val="00C15834"/>
    <w:rsid w:val="00C15875"/>
    <w:rsid w:val="00C158B8"/>
    <w:rsid w:val="00C158C2"/>
    <w:rsid w:val="00C158C3"/>
    <w:rsid w:val="00C1591F"/>
    <w:rsid w:val="00C1596B"/>
    <w:rsid w:val="00C159A8"/>
    <w:rsid w:val="00C159FF"/>
    <w:rsid w:val="00C15B08"/>
    <w:rsid w:val="00C15B94"/>
    <w:rsid w:val="00C15BCF"/>
    <w:rsid w:val="00C15BDB"/>
    <w:rsid w:val="00C15C22"/>
    <w:rsid w:val="00C15C2A"/>
    <w:rsid w:val="00C15C6F"/>
    <w:rsid w:val="00C15C8F"/>
    <w:rsid w:val="00C15CB7"/>
    <w:rsid w:val="00C15D8E"/>
    <w:rsid w:val="00C15F33"/>
    <w:rsid w:val="00C15F45"/>
    <w:rsid w:val="00C16015"/>
    <w:rsid w:val="00C16068"/>
    <w:rsid w:val="00C160E3"/>
    <w:rsid w:val="00C16149"/>
    <w:rsid w:val="00C1616A"/>
    <w:rsid w:val="00C16184"/>
    <w:rsid w:val="00C161E3"/>
    <w:rsid w:val="00C161EC"/>
    <w:rsid w:val="00C161F1"/>
    <w:rsid w:val="00C1627A"/>
    <w:rsid w:val="00C162BA"/>
    <w:rsid w:val="00C162E3"/>
    <w:rsid w:val="00C16301"/>
    <w:rsid w:val="00C1630E"/>
    <w:rsid w:val="00C163D8"/>
    <w:rsid w:val="00C1645B"/>
    <w:rsid w:val="00C1647C"/>
    <w:rsid w:val="00C1649C"/>
    <w:rsid w:val="00C164A4"/>
    <w:rsid w:val="00C164A6"/>
    <w:rsid w:val="00C16501"/>
    <w:rsid w:val="00C16639"/>
    <w:rsid w:val="00C166B8"/>
    <w:rsid w:val="00C16805"/>
    <w:rsid w:val="00C1681C"/>
    <w:rsid w:val="00C16887"/>
    <w:rsid w:val="00C1688F"/>
    <w:rsid w:val="00C1689C"/>
    <w:rsid w:val="00C169D1"/>
    <w:rsid w:val="00C16A18"/>
    <w:rsid w:val="00C16A39"/>
    <w:rsid w:val="00C16B2F"/>
    <w:rsid w:val="00C16C28"/>
    <w:rsid w:val="00C16C95"/>
    <w:rsid w:val="00C16D18"/>
    <w:rsid w:val="00C16D3B"/>
    <w:rsid w:val="00C16DD4"/>
    <w:rsid w:val="00C16F02"/>
    <w:rsid w:val="00C16F63"/>
    <w:rsid w:val="00C17013"/>
    <w:rsid w:val="00C17122"/>
    <w:rsid w:val="00C17139"/>
    <w:rsid w:val="00C17168"/>
    <w:rsid w:val="00C17194"/>
    <w:rsid w:val="00C172BE"/>
    <w:rsid w:val="00C172ED"/>
    <w:rsid w:val="00C1731A"/>
    <w:rsid w:val="00C1744F"/>
    <w:rsid w:val="00C1746D"/>
    <w:rsid w:val="00C17494"/>
    <w:rsid w:val="00C1755D"/>
    <w:rsid w:val="00C17671"/>
    <w:rsid w:val="00C17678"/>
    <w:rsid w:val="00C17822"/>
    <w:rsid w:val="00C17A98"/>
    <w:rsid w:val="00C17AB9"/>
    <w:rsid w:val="00C17C14"/>
    <w:rsid w:val="00C17C2F"/>
    <w:rsid w:val="00C17C6E"/>
    <w:rsid w:val="00C17CC2"/>
    <w:rsid w:val="00C17CFB"/>
    <w:rsid w:val="00C17D35"/>
    <w:rsid w:val="00C17D45"/>
    <w:rsid w:val="00C17D52"/>
    <w:rsid w:val="00C17D90"/>
    <w:rsid w:val="00C17DEC"/>
    <w:rsid w:val="00C17E98"/>
    <w:rsid w:val="00C2001A"/>
    <w:rsid w:val="00C20073"/>
    <w:rsid w:val="00C200A4"/>
    <w:rsid w:val="00C200B1"/>
    <w:rsid w:val="00C2014D"/>
    <w:rsid w:val="00C201CB"/>
    <w:rsid w:val="00C201F3"/>
    <w:rsid w:val="00C201F5"/>
    <w:rsid w:val="00C2026F"/>
    <w:rsid w:val="00C2038D"/>
    <w:rsid w:val="00C20455"/>
    <w:rsid w:val="00C204FD"/>
    <w:rsid w:val="00C2051C"/>
    <w:rsid w:val="00C20557"/>
    <w:rsid w:val="00C20586"/>
    <w:rsid w:val="00C205FD"/>
    <w:rsid w:val="00C20621"/>
    <w:rsid w:val="00C20668"/>
    <w:rsid w:val="00C206F5"/>
    <w:rsid w:val="00C20739"/>
    <w:rsid w:val="00C207F1"/>
    <w:rsid w:val="00C20881"/>
    <w:rsid w:val="00C2096D"/>
    <w:rsid w:val="00C2098E"/>
    <w:rsid w:val="00C20A00"/>
    <w:rsid w:val="00C20A5E"/>
    <w:rsid w:val="00C20A72"/>
    <w:rsid w:val="00C20AC4"/>
    <w:rsid w:val="00C20B02"/>
    <w:rsid w:val="00C20B6A"/>
    <w:rsid w:val="00C20BC5"/>
    <w:rsid w:val="00C20BE1"/>
    <w:rsid w:val="00C20BF0"/>
    <w:rsid w:val="00C20C95"/>
    <w:rsid w:val="00C20D05"/>
    <w:rsid w:val="00C20D4F"/>
    <w:rsid w:val="00C20D75"/>
    <w:rsid w:val="00C20E05"/>
    <w:rsid w:val="00C20E34"/>
    <w:rsid w:val="00C21029"/>
    <w:rsid w:val="00C21073"/>
    <w:rsid w:val="00C21077"/>
    <w:rsid w:val="00C21124"/>
    <w:rsid w:val="00C21169"/>
    <w:rsid w:val="00C211D7"/>
    <w:rsid w:val="00C212CE"/>
    <w:rsid w:val="00C21343"/>
    <w:rsid w:val="00C2136B"/>
    <w:rsid w:val="00C2158B"/>
    <w:rsid w:val="00C215EA"/>
    <w:rsid w:val="00C21684"/>
    <w:rsid w:val="00C2176E"/>
    <w:rsid w:val="00C217AB"/>
    <w:rsid w:val="00C217AD"/>
    <w:rsid w:val="00C2187C"/>
    <w:rsid w:val="00C21891"/>
    <w:rsid w:val="00C2190E"/>
    <w:rsid w:val="00C2192B"/>
    <w:rsid w:val="00C2199B"/>
    <w:rsid w:val="00C219DE"/>
    <w:rsid w:val="00C21A21"/>
    <w:rsid w:val="00C21AD3"/>
    <w:rsid w:val="00C21AE7"/>
    <w:rsid w:val="00C21BAF"/>
    <w:rsid w:val="00C21CB1"/>
    <w:rsid w:val="00C21CDB"/>
    <w:rsid w:val="00C21D10"/>
    <w:rsid w:val="00C21DCB"/>
    <w:rsid w:val="00C21E1C"/>
    <w:rsid w:val="00C21ED2"/>
    <w:rsid w:val="00C21EE5"/>
    <w:rsid w:val="00C21FA1"/>
    <w:rsid w:val="00C21FF8"/>
    <w:rsid w:val="00C222F8"/>
    <w:rsid w:val="00C22365"/>
    <w:rsid w:val="00C22480"/>
    <w:rsid w:val="00C224FD"/>
    <w:rsid w:val="00C22570"/>
    <w:rsid w:val="00C225D3"/>
    <w:rsid w:val="00C225FB"/>
    <w:rsid w:val="00C2261E"/>
    <w:rsid w:val="00C2268C"/>
    <w:rsid w:val="00C226FB"/>
    <w:rsid w:val="00C2271A"/>
    <w:rsid w:val="00C22736"/>
    <w:rsid w:val="00C22749"/>
    <w:rsid w:val="00C227D1"/>
    <w:rsid w:val="00C22819"/>
    <w:rsid w:val="00C22822"/>
    <w:rsid w:val="00C2289B"/>
    <w:rsid w:val="00C229C2"/>
    <w:rsid w:val="00C229DB"/>
    <w:rsid w:val="00C229F9"/>
    <w:rsid w:val="00C229FB"/>
    <w:rsid w:val="00C22A30"/>
    <w:rsid w:val="00C22AB8"/>
    <w:rsid w:val="00C22B12"/>
    <w:rsid w:val="00C22B4F"/>
    <w:rsid w:val="00C22B6C"/>
    <w:rsid w:val="00C22B6D"/>
    <w:rsid w:val="00C22C40"/>
    <w:rsid w:val="00C22C46"/>
    <w:rsid w:val="00C22C8B"/>
    <w:rsid w:val="00C22CC7"/>
    <w:rsid w:val="00C22D5F"/>
    <w:rsid w:val="00C22E62"/>
    <w:rsid w:val="00C22E66"/>
    <w:rsid w:val="00C22EE4"/>
    <w:rsid w:val="00C22FBD"/>
    <w:rsid w:val="00C2303E"/>
    <w:rsid w:val="00C230C1"/>
    <w:rsid w:val="00C23129"/>
    <w:rsid w:val="00C23272"/>
    <w:rsid w:val="00C232DC"/>
    <w:rsid w:val="00C232F7"/>
    <w:rsid w:val="00C23359"/>
    <w:rsid w:val="00C233B7"/>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AEF"/>
    <w:rsid w:val="00C23BEE"/>
    <w:rsid w:val="00C23C11"/>
    <w:rsid w:val="00C23C36"/>
    <w:rsid w:val="00C23C48"/>
    <w:rsid w:val="00C23D01"/>
    <w:rsid w:val="00C23E0C"/>
    <w:rsid w:val="00C23E28"/>
    <w:rsid w:val="00C23F5C"/>
    <w:rsid w:val="00C23FB4"/>
    <w:rsid w:val="00C2401B"/>
    <w:rsid w:val="00C24052"/>
    <w:rsid w:val="00C240AB"/>
    <w:rsid w:val="00C240CA"/>
    <w:rsid w:val="00C240CD"/>
    <w:rsid w:val="00C240DD"/>
    <w:rsid w:val="00C24172"/>
    <w:rsid w:val="00C24220"/>
    <w:rsid w:val="00C24237"/>
    <w:rsid w:val="00C2426F"/>
    <w:rsid w:val="00C24302"/>
    <w:rsid w:val="00C24390"/>
    <w:rsid w:val="00C24412"/>
    <w:rsid w:val="00C24461"/>
    <w:rsid w:val="00C24488"/>
    <w:rsid w:val="00C24497"/>
    <w:rsid w:val="00C24567"/>
    <w:rsid w:val="00C2457F"/>
    <w:rsid w:val="00C2459A"/>
    <w:rsid w:val="00C24728"/>
    <w:rsid w:val="00C2475E"/>
    <w:rsid w:val="00C2494B"/>
    <w:rsid w:val="00C24973"/>
    <w:rsid w:val="00C24B98"/>
    <w:rsid w:val="00C24BD2"/>
    <w:rsid w:val="00C24BD6"/>
    <w:rsid w:val="00C24CC4"/>
    <w:rsid w:val="00C24D59"/>
    <w:rsid w:val="00C24D91"/>
    <w:rsid w:val="00C24E97"/>
    <w:rsid w:val="00C24FA2"/>
    <w:rsid w:val="00C25023"/>
    <w:rsid w:val="00C25105"/>
    <w:rsid w:val="00C2511D"/>
    <w:rsid w:val="00C2514A"/>
    <w:rsid w:val="00C25156"/>
    <w:rsid w:val="00C25175"/>
    <w:rsid w:val="00C251C6"/>
    <w:rsid w:val="00C251C7"/>
    <w:rsid w:val="00C251D9"/>
    <w:rsid w:val="00C252CB"/>
    <w:rsid w:val="00C252E0"/>
    <w:rsid w:val="00C2534E"/>
    <w:rsid w:val="00C254B1"/>
    <w:rsid w:val="00C25530"/>
    <w:rsid w:val="00C25672"/>
    <w:rsid w:val="00C256ED"/>
    <w:rsid w:val="00C257D3"/>
    <w:rsid w:val="00C2586D"/>
    <w:rsid w:val="00C2592E"/>
    <w:rsid w:val="00C25978"/>
    <w:rsid w:val="00C259E4"/>
    <w:rsid w:val="00C25A27"/>
    <w:rsid w:val="00C25A48"/>
    <w:rsid w:val="00C25A61"/>
    <w:rsid w:val="00C25A89"/>
    <w:rsid w:val="00C25AC6"/>
    <w:rsid w:val="00C25B27"/>
    <w:rsid w:val="00C25B40"/>
    <w:rsid w:val="00C25CA2"/>
    <w:rsid w:val="00C25CB7"/>
    <w:rsid w:val="00C25CFB"/>
    <w:rsid w:val="00C25D22"/>
    <w:rsid w:val="00C25D82"/>
    <w:rsid w:val="00C25DE2"/>
    <w:rsid w:val="00C25EB3"/>
    <w:rsid w:val="00C25F67"/>
    <w:rsid w:val="00C25F86"/>
    <w:rsid w:val="00C26038"/>
    <w:rsid w:val="00C262C0"/>
    <w:rsid w:val="00C262EB"/>
    <w:rsid w:val="00C26305"/>
    <w:rsid w:val="00C26349"/>
    <w:rsid w:val="00C263E2"/>
    <w:rsid w:val="00C2652B"/>
    <w:rsid w:val="00C26584"/>
    <w:rsid w:val="00C265FD"/>
    <w:rsid w:val="00C26781"/>
    <w:rsid w:val="00C267AC"/>
    <w:rsid w:val="00C267DC"/>
    <w:rsid w:val="00C268C4"/>
    <w:rsid w:val="00C26931"/>
    <w:rsid w:val="00C26938"/>
    <w:rsid w:val="00C269EF"/>
    <w:rsid w:val="00C26A91"/>
    <w:rsid w:val="00C26B55"/>
    <w:rsid w:val="00C26BE9"/>
    <w:rsid w:val="00C26BEB"/>
    <w:rsid w:val="00C26C7E"/>
    <w:rsid w:val="00C26CC6"/>
    <w:rsid w:val="00C26D91"/>
    <w:rsid w:val="00C26DDF"/>
    <w:rsid w:val="00C26E4B"/>
    <w:rsid w:val="00C26ECD"/>
    <w:rsid w:val="00C26EF7"/>
    <w:rsid w:val="00C26F01"/>
    <w:rsid w:val="00C26F4A"/>
    <w:rsid w:val="00C26F74"/>
    <w:rsid w:val="00C2701F"/>
    <w:rsid w:val="00C270FF"/>
    <w:rsid w:val="00C2714A"/>
    <w:rsid w:val="00C271FF"/>
    <w:rsid w:val="00C27272"/>
    <w:rsid w:val="00C2727D"/>
    <w:rsid w:val="00C2728E"/>
    <w:rsid w:val="00C272D2"/>
    <w:rsid w:val="00C272F5"/>
    <w:rsid w:val="00C273D8"/>
    <w:rsid w:val="00C27429"/>
    <w:rsid w:val="00C27491"/>
    <w:rsid w:val="00C274B2"/>
    <w:rsid w:val="00C27518"/>
    <w:rsid w:val="00C275D7"/>
    <w:rsid w:val="00C27619"/>
    <w:rsid w:val="00C2773B"/>
    <w:rsid w:val="00C27953"/>
    <w:rsid w:val="00C27A49"/>
    <w:rsid w:val="00C27A53"/>
    <w:rsid w:val="00C27CD4"/>
    <w:rsid w:val="00C27D67"/>
    <w:rsid w:val="00C27D96"/>
    <w:rsid w:val="00C27DB8"/>
    <w:rsid w:val="00C27DD4"/>
    <w:rsid w:val="00C27DD8"/>
    <w:rsid w:val="00C27E0D"/>
    <w:rsid w:val="00C27F8E"/>
    <w:rsid w:val="00C27FD2"/>
    <w:rsid w:val="00C3003F"/>
    <w:rsid w:val="00C3009C"/>
    <w:rsid w:val="00C30133"/>
    <w:rsid w:val="00C30218"/>
    <w:rsid w:val="00C3026A"/>
    <w:rsid w:val="00C30305"/>
    <w:rsid w:val="00C3032E"/>
    <w:rsid w:val="00C303E7"/>
    <w:rsid w:val="00C30519"/>
    <w:rsid w:val="00C3071A"/>
    <w:rsid w:val="00C30780"/>
    <w:rsid w:val="00C3086B"/>
    <w:rsid w:val="00C30968"/>
    <w:rsid w:val="00C30A2E"/>
    <w:rsid w:val="00C30AB0"/>
    <w:rsid w:val="00C30AD3"/>
    <w:rsid w:val="00C30B62"/>
    <w:rsid w:val="00C30C0F"/>
    <w:rsid w:val="00C30D34"/>
    <w:rsid w:val="00C30DD0"/>
    <w:rsid w:val="00C30FD3"/>
    <w:rsid w:val="00C310C6"/>
    <w:rsid w:val="00C3110D"/>
    <w:rsid w:val="00C3116E"/>
    <w:rsid w:val="00C311FC"/>
    <w:rsid w:val="00C31318"/>
    <w:rsid w:val="00C313EB"/>
    <w:rsid w:val="00C3144C"/>
    <w:rsid w:val="00C3146D"/>
    <w:rsid w:val="00C31474"/>
    <w:rsid w:val="00C3149F"/>
    <w:rsid w:val="00C31514"/>
    <w:rsid w:val="00C31530"/>
    <w:rsid w:val="00C31656"/>
    <w:rsid w:val="00C31771"/>
    <w:rsid w:val="00C3179C"/>
    <w:rsid w:val="00C31955"/>
    <w:rsid w:val="00C319C5"/>
    <w:rsid w:val="00C319CF"/>
    <w:rsid w:val="00C31BA6"/>
    <w:rsid w:val="00C31BDA"/>
    <w:rsid w:val="00C31C60"/>
    <w:rsid w:val="00C31C8F"/>
    <w:rsid w:val="00C31C95"/>
    <w:rsid w:val="00C31D87"/>
    <w:rsid w:val="00C31F0D"/>
    <w:rsid w:val="00C31F0F"/>
    <w:rsid w:val="00C31F35"/>
    <w:rsid w:val="00C3202D"/>
    <w:rsid w:val="00C320AB"/>
    <w:rsid w:val="00C320BB"/>
    <w:rsid w:val="00C320C0"/>
    <w:rsid w:val="00C32199"/>
    <w:rsid w:val="00C32252"/>
    <w:rsid w:val="00C3227D"/>
    <w:rsid w:val="00C322FD"/>
    <w:rsid w:val="00C32394"/>
    <w:rsid w:val="00C32491"/>
    <w:rsid w:val="00C32614"/>
    <w:rsid w:val="00C3261B"/>
    <w:rsid w:val="00C326B1"/>
    <w:rsid w:val="00C3270C"/>
    <w:rsid w:val="00C3270D"/>
    <w:rsid w:val="00C3274C"/>
    <w:rsid w:val="00C32791"/>
    <w:rsid w:val="00C327C0"/>
    <w:rsid w:val="00C327D6"/>
    <w:rsid w:val="00C32804"/>
    <w:rsid w:val="00C32848"/>
    <w:rsid w:val="00C328C0"/>
    <w:rsid w:val="00C328FF"/>
    <w:rsid w:val="00C3290C"/>
    <w:rsid w:val="00C32913"/>
    <w:rsid w:val="00C3291B"/>
    <w:rsid w:val="00C3295D"/>
    <w:rsid w:val="00C329C6"/>
    <w:rsid w:val="00C329FA"/>
    <w:rsid w:val="00C32A7F"/>
    <w:rsid w:val="00C32A95"/>
    <w:rsid w:val="00C32ADA"/>
    <w:rsid w:val="00C32BA7"/>
    <w:rsid w:val="00C32D39"/>
    <w:rsid w:val="00C32D5A"/>
    <w:rsid w:val="00C32E1F"/>
    <w:rsid w:val="00C32E4A"/>
    <w:rsid w:val="00C32F81"/>
    <w:rsid w:val="00C33037"/>
    <w:rsid w:val="00C33051"/>
    <w:rsid w:val="00C33061"/>
    <w:rsid w:val="00C33155"/>
    <w:rsid w:val="00C3315B"/>
    <w:rsid w:val="00C33185"/>
    <w:rsid w:val="00C331AD"/>
    <w:rsid w:val="00C3323A"/>
    <w:rsid w:val="00C3327F"/>
    <w:rsid w:val="00C33335"/>
    <w:rsid w:val="00C33384"/>
    <w:rsid w:val="00C333F6"/>
    <w:rsid w:val="00C33439"/>
    <w:rsid w:val="00C33598"/>
    <w:rsid w:val="00C335EA"/>
    <w:rsid w:val="00C3362E"/>
    <w:rsid w:val="00C3365A"/>
    <w:rsid w:val="00C33709"/>
    <w:rsid w:val="00C337CD"/>
    <w:rsid w:val="00C337D8"/>
    <w:rsid w:val="00C337E4"/>
    <w:rsid w:val="00C33887"/>
    <w:rsid w:val="00C33A25"/>
    <w:rsid w:val="00C33A92"/>
    <w:rsid w:val="00C33AE7"/>
    <w:rsid w:val="00C33B04"/>
    <w:rsid w:val="00C33C9A"/>
    <w:rsid w:val="00C33D44"/>
    <w:rsid w:val="00C33F10"/>
    <w:rsid w:val="00C34069"/>
    <w:rsid w:val="00C340BA"/>
    <w:rsid w:val="00C340E0"/>
    <w:rsid w:val="00C340EE"/>
    <w:rsid w:val="00C3410D"/>
    <w:rsid w:val="00C34149"/>
    <w:rsid w:val="00C341DC"/>
    <w:rsid w:val="00C3434F"/>
    <w:rsid w:val="00C34357"/>
    <w:rsid w:val="00C34372"/>
    <w:rsid w:val="00C3445D"/>
    <w:rsid w:val="00C34512"/>
    <w:rsid w:val="00C3457F"/>
    <w:rsid w:val="00C345A3"/>
    <w:rsid w:val="00C345D5"/>
    <w:rsid w:val="00C34834"/>
    <w:rsid w:val="00C3484A"/>
    <w:rsid w:val="00C3484E"/>
    <w:rsid w:val="00C34879"/>
    <w:rsid w:val="00C349B6"/>
    <w:rsid w:val="00C34A07"/>
    <w:rsid w:val="00C34B49"/>
    <w:rsid w:val="00C34B5C"/>
    <w:rsid w:val="00C34BE2"/>
    <w:rsid w:val="00C34C84"/>
    <w:rsid w:val="00C34D2E"/>
    <w:rsid w:val="00C34D54"/>
    <w:rsid w:val="00C34DD9"/>
    <w:rsid w:val="00C34E6F"/>
    <w:rsid w:val="00C34EB3"/>
    <w:rsid w:val="00C34FE5"/>
    <w:rsid w:val="00C35123"/>
    <w:rsid w:val="00C35200"/>
    <w:rsid w:val="00C35259"/>
    <w:rsid w:val="00C35387"/>
    <w:rsid w:val="00C35410"/>
    <w:rsid w:val="00C3542C"/>
    <w:rsid w:val="00C354B7"/>
    <w:rsid w:val="00C355C1"/>
    <w:rsid w:val="00C35601"/>
    <w:rsid w:val="00C35774"/>
    <w:rsid w:val="00C35855"/>
    <w:rsid w:val="00C358EE"/>
    <w:rsid w:val="00C35991"/>
    <w:rsid w:val="00C359AF"/>
    <w:rsid w:val="00C35A45"/>
    <w:rsid w:val="00C35AB1"/>
    <w:rsid w:val="00C35BA9"/>
    <w:rsid w:val="00C35C39"/>
    <w:rsid w:val="00C35D46"/>
    <w:rsid w:val="00C35D75"/>
    <w:rsid w:val="00C35E9E"/>
    <w:rsid w:val="00C35F58"/>
    <w:rsid w:val="00C36056"/>
    <w:rsid w:val="00C36166"/>
    <w:rsid w:val="00C36219"/>
    <w:rsid w:val="00C362D1"/>
    <w:rsid w:val="00C3638C"/>
    <w:rsid w:val="00C36390"/>
    <w:rsid w:val="00C36456"/>
    <w:rsid w:val="00C36490"/>
    <w:rsid w:val="00C364C8"/>
    <w:rsid w:val="00C36520"/>
    <w:rsid w:val="00C36552"/>
    <w:rsid w:val="00C3657A"/>
    <w:rsid w:val="00C36594"/>
    <w:rsid w:val="00C36618"/>
    <w:rsid w:val="00C366A6"/>
    <w:rsid w:val="00C3672B"/>
    <w:rsid w:val="00C36749"/>
    <w:rsid w:val="00C36776"/>
    <w:rsid w:val="00C368DE"/>
    <w:rsid w:val="00C36910"/>
    <w:rsid w:val="00C36941"/>
    <w:rsid w:val="00C36957"/>
    <w:rsid w:val="00C369CF"/>
    <w:rsid w:val="00C36A56"/>
    <w:rsid w:val="00C36ABB"/>
    <w:rsid w:val="00C36AF1"/>
    <w:rsid w:val="00C36BC3"/>
    <w:rsid w:val="00C36C46"/>
    <w:rsid w:val="00C36C5C"/>
    <w:rsid w:val="00C36C90"/>
    <w:rsid w:val="00C36CC8"/>
    <w:rsid w:val="00C36CED"/>
    <w:rsid w:val="00C36DA6"/>
    <w:rsid w:val="00C36DCB"/>
    <w:rsid w:val="00C36E42"/>
    <w:rsid w:val="00C36EBA"/>
    <w:rsid w:val="00C36F1F"/>
    <w:rsid w:val="00C36F24"/>
    <w:rsid w:val="00C36F3D"/>
    <w:rsid w:val="00C3701B"/>
    <w:rsid w:val="00C37022"/>
    <w:rsid w:val="00C37047"/>
    <w:rsid w:val="00C370BF"/>
    <w:rsid w:val="00C37239"/>
    <w:rsid w:val="00C37307"/>
    <w:rsid w:val="00C3732D"/>
    <w:rsid w:val="00C37356"/>
    <w:rsid w:val="00C3735F"/>
    <w:rsid w:val="00C37494"/>
    <w:rsid w:val="00C374F5"/>
    <w:rsid w:val="00C376C0"/>
    <w:rsid w:val="00C37817"/>
    <w:rsid w:val="00C3788F"/>
    <w:rsid w:val="00C378EE"/>
    <w:rsid w:val="00C37984"/>
    <w:rsid w:val="00C379CB"/>
    <w:rsid w:val="00C37A63"/>
    <w:rsid w:val="00C37B76"/>
    <w:rsid w:val="00C37BB4"/>
    <w:rsid w:val="00C37BB6"/>
    <w:rsid w:val="00C37BCB"/>
    <w:rsid w:val="00C37CD6"/>
    <w:rsid w:val="00C37D1C"/>
    <w:rsid w:val="00C37D6E"/>
    <w:rsid w:val="00C37EF8"/>
    <w:rsid w:val="00C37F02"/>
    <w:rsid w:val="00C37F21"/>
    <w:rsid w:val="00C37F36"/>
    <w:rsid w:val="00C37F4A"/>
    <w:rsid w:val="00C4007F"/>
    <w:rsid w:val="00C400A0"/>
    <w:rsid w:val="00C400F1"/>
    <w:rsid w:val="00C4017A"/>
    <w:rsid w:val="00C40207"/>
    <w:rsid w:val="00C40284"/>
    <w:rsid w:val="00C402A8"/>
    <w:rsid w:val="00C402B6"/>
    <w:rsid w:val="00C40301"/>
    <w:rsid w:val="00C40418"/>
    <w:rsid w:val="00C40440"/>
    <w:rsid w:val="00C404EE"/>
    <w:rsid w:val="00C4053E"/>
    <w:rsid w:val="00C40567"/>
    <w:rsid w:val="00C40619"/>
    <w:rsid w:val="00C40666"/>
    <w:rsid w:val="00C4078C"/>
    <w:rsid w:val="00C40806"/>
    <w:rsid w:val="00C40894"/>
    <w:rsid w:val="00C408EA"/>
    <w:rsid w:val="00C40967"/>
    <w:rsid w:val="00C4098F"/>
    <w:rsid w:val="00C409B6"/>
    <w:rsid w:val="00C409B7"/>
    <w:rsid w:val="00C409D2"/>
    <w:rsid w:val="00C409DE"/>
    <w:rsid w:val="00C40AA3"/>
    <w:rsid w:val="00C40AB7"/>
    <w:rsid w:val="00C40B3B"/>
    <w:rsid w:val="00C40B9E"/>
    <w:rsid w:val="00C40C23"/>
    <w:rsid w:val="00C40CCF"/>
    <w:rsid w:val="00C40E71"/>
    <w:rsid w:val="00C40F1B"/>
    <w:rsid w:val="00C40F33"/>
    <w:rsid w:val="00C40FB6"/>
    <w:rsid w:val="00C410A2"/>
    <w:rsid w:val="00C410B8"/>
    <w:rsid w:val="00C410C8"/>
    <w:rsid w:val="00C410EA"/>
    <w:rsid w:val="00C411B9"/>
    <w:rsid w:val="00C4120B"/>
    <w:rsid w:val="00C4132F"/>
    <w:rsid w:val="00C413E6"/>
    <w:rsid w:val="00C413FF"/>
    <w:rsid w:val="00C41405"/>
    <w:rsid w:val="00C414A7"/>
    <w:rsid w:val="00C4150E"/>
    <w:rsid w:val="00C4152E"/>
    <w:rsid w:val="00C4158B"/>
    <w:rsid w:val="00C415F4"/>
    <w:rsid w:val="00C415F9"/>
    <w:rsid w:val="00C41613"/>
    <w:rsid w:val="00C41662"/>
    <w:rsid w:val="00C41672"/>
    <w:rsid w:val="00C416AF"/>
    <w:rsid w:val="00C41721"/>
    <w:rsid w:val="00C41733"/>
    <w:rsid w:val="00C417D5"/>
    <w:rsid w:val="00C417D8"/>
    <w:rsid w:val="00C417E4"/>
    <w:rsid w:val="00C41835"/>
    <w:rsid w:val="00C4185A"/>
    <w:rsid w:val="00C41867"/>
    <w:rsid w:val="00C418B5"/>
    <w:rsid w:val="00C4196C"/>
    <w:rsid w:val="00C41981"/>
    <w:rsid w:val="00C419B6"/>
    <w:rsid w:val="00C41A06"/>
    <w:rsid w:val="00C41A21"/>
    <w:rsid w:val="00C41B07"/>
    <w:rsid w:val="00C41B11"/>
    <w:rsid w:val="00C41C50"/>
    <w:rsid w:val="00C41CC1"/>
    <w:rsid w:val="00C41D57"/>
    <w:rsid w:val="00C41E77"/>
    <w:rsid w:val="00C41EC7"/>
    <w:rsid w:val="00C41F40"/>
    <w:rsid w:val="00C41F9D"/>
    <w:rsid w:val="00C42017"/>
    <w:rsid w:val="00C420A6"/>
    <w:rsid w:val="00C420B3"/>
    <w:rsid w:val="00C420D0"/>
    <w:rsid w:val="00C42126"/>
    <w:rsid w:val="00C4213D"/>
    <w:rsid w:val="00C42187"/>
    <w:rsid w:val="00C4224A"/>
    <w:rsid w:val="00C422A9"/>
    <w:rsid w:val="00C42307"/>
    <w:rsid w:val="00C42322"/>
    <w:rsid w:val="00C42387"/>
    <w:rsid w:val="00C424A0"/>
    <w:rsid w:val="00C424B4"/>
    <w:rsid w:val="00C4263A"/>
    <w:rsid w:val="00C42677"/>
    <w:rsid w:val="00C42744"/>
    <w:rsid w:val="00C4278E"/>
    <w:rsid w:val="00C427E9"/>
    <w:rsid w:val="00C4285F"/>
    <w:rsid w:val="00C428BC"/>
    <w:rsid w:val="00C428C4"/>
    <w:rsid w:val="00C4290F"/>
    <w:rsid w:val="00C42916"/>
    <w:rsid w:val="00C42992"/>
    <w:rsid w:val="00C429B3"/>
    <w:rsid w:val="00C429B4"/>
    <w:rsid w:val="00C42A6C"/>
    <w:rsid w:val="00C42C8A"/>
    <w:rsid w:val="00C42CAB"/>
    <w:rsid w:val="00C42D13"/>
    <w:rsid w:val="00C42D39"/>
    <w:rsid w:val="00C42D3B"/>
    <w:rsid w:val="00C42D5F"/>
    <w:rsid w:val="00C42D6A"/>
    <w:rsid w:val="00C42D6B"/>
    <w:rsid w:val="00C42D8E"/>
    <w:rsid w:val="00C42DEC"/>
    <w:rsid w:val="00C42E00"/>
    <w:rsid w:val="00C42E20"/>
    <w:rsid w:val="00C42E48"/>
    <w:rsid w:val="00C42EBF"/>
    <w:rsid w:val="00C42EDC"/>
    <w:rsid w:val="00C43003"/>
    <w:rsid w:val="00C43155"/>
    <w:rsid w:val="00C431B0"/>
    <w:rsid w:val="00C431B6"/>
    <w:rsid w:val="00C432C5"/>
    <w:rsid w:val="00C433CB"/>
    <w:rsid w:val="00C433ED"/>
    <w:rsid w:val="00C4343E"/>
    <w:rsid w:val="00C43444"/>
    <w:rsid w:val="00C4348A"/>
    <w:rsid w:val="00C43540"/>
    <w:rsid w:val="00C43576"/>
    <w:rsid w:val="00C43623"/>
    <w:rsid w:val="00C436DF"/>
    <w:rsid w:val="00C4372F"/>
    <w:rsid w:val="00C437A8"/>
    <w:rsid w:val="00C437C2"/>
    <w:rsid w:val="00C438C3"/>
    <w:rsid w:val="00C43909"/>
    <w:rsid w:val="00C4394F"/>
    <w:rsid w:val="00C439C3"/>
    <w:rsid w:val="00C439EB"/>
    <w:rsid w:val="00C439FF"/>
    <w:rsid w:val="00C43A3C"/>
    <w:rsid w:val="00C43A8C"/>
    <w:rsid w:val="00C43B1A"/>
    <w:rsid w:val="00C43C85"/>
    <w:rsid w:val="00C43D09"/>
    <w:rsid w:val="00C43DA3"/>
    <w:rsid w:val="00C43DAF"/>
    <w:rsid w:val="00C43DE8"/>
    <w:rsid w:val="00C43EC3"/>
    <w:rsid w:val="00C43EEC"/>
    <w:rsid w:val="00C43EF4"/>
    <w:rsid w:val="00C43FDE"/>
    <w:rsid w:val="00C44011"/>
    <w:rsid w:val="00C44036"/>
    <w:rsid w:val="00C440A5"/>
    <w:rsid w:val="00C440CC"/>
    <w:rsid w:val="00C4411D"/>
    <w:rsid w:val="00C44192"/>
    <w:rsid w:val="00C441AF"/>
    <w:rsid w:val="00C44343"/>
    <w:rsid w:val="00C443C2"/>
    <w:rsid w:val="00C444E7"/>
    <w:rsid w:val="00C44629"/>
    <w:rsid w:val="00C4466E"/>
    <w:rsid w:val="00C4471B"/>
    <w:rsid w:val="00C44758"/>
    <w:rsid w:val="00C44781"/>
    <w:rsid w:val="00C44873"/>
    <w:rsid w:val="00C448D2"/>
    <w:rsid w:val="00C4495B"/>
    <w:rsid w:val="00C4497A"/>
    <w:rsid w:val="00C449A9"/>
    <w:rsid w:val="00C449C1"/>
    <w:rsid w:val="00C449DA"/>
    <w:rsid w:val="00C44A82"/>
    <w:rsid w:val="00C44AD0"/>
    <w:rsid w:val="00C44B48"/>
    <w:rsid w:val="00C44B5E"/>
    <w:rsid w:val="00C44BA8"/>
    <w:rsid w:val="00C44BC8"/>
    <w:rsid w:val="00C44C24"/>
    <w:rsid w:val="00C44C29"/>
    <w:rsid w:val="00C44C87"/>
    <w:rsid w:val="00C44CE3"/>
    <w:rsid w:val="00C44CE7"/>
    <w:rsid w:val="00C44D52"/>
    <w:rsid w:val="00C44DD8"/>
    <w:rsid w:val="00C44F65"/>
    <w:rsid w:val="00C44FA8"/>
    <w:rsid w:val="00C44FD8"/>
    <w:rsid w:val="00C45037"/>
    <w:rsid w:val="00C450E6"/>
    <w:rsid w:val="00C450F0"/>
    <w:rsid w:val="00C4520A"/>
    <w:rsid w:val="00C45266"/>
    <w:rsid w:val="00C4529B"/>
    <w:rsid w:val="00C4529D"/>
    <w:rsid w:val="00C45336"/>
    <w:rsid w:val="00C453D4"/>
    <w:rsid w:val="00C4547F"/>
    <w:rsid w:val="00C45505"/>
    <w:rsid w:val="00C4554E"/>
    <w:rsid w:val="00C45665"/>
    <w:rsid w:val="00C45681"/>
    <w:rsid w:val="00C456C6"/>
    <w:rsid w:val="00C4574A"/>
    <w:rsid w:val="00C4579D"/>
    <w:rsid w:val="00C45813"/>
    <w:rsid w:val="00C45815"/>
    <w:rsid w:val="00C45818"/>
    <w:rsid w:val="00C45848"/>
    <w:rsid w:val="00C458A6"/>
    <w:rsid w:val="00C458EF"/>
    <w:rsid w:val="00C45953"/>
    <w:rsid w:val="00C45986"/>
    <w:rsid w:val="00C45A08"/>
    <w:rsid w:val="00C45A84"/>
    <w:rsid w:val="00C45B0B"/>
    <w:rsid w:val="00C45D68"/>
    <w:rsid w:val="00C45E3B"/>
    <w:rsid w:val="00C45E3D"/>
    <w:rsid w:val="00C45E55"/>
    <w:rsid w:val="00C45E59"/>
    <w:rsid w:val="00C45F80"/>
    <w:rsid w:val="00C45F85"/>
    <w:rsid w:val="00C4609F"/>
    <w:rsid w:val="00C46147"/>
    <w:rsid w:val="00C462C6"/>
    <w:rsid w:val="00C46316"/>
    <w:rsid w:val="00C4631F"/>
    <w:rsid w:val="00C463B8"/>
    <w:rsid w:val="00C463DA"/>
    <w:rsid w:val="00C464AB"/>
    <w:rsid w:val="00C464D5"/>
    <w:rsid w:val="00C46510"/>
    <w:rsid w:val="00C46531"/>
    <w:rsid w:val="00C46562"/>
    <w:rsid w:val="00C46574"/>
    <w:rsid w:val="00C46600"/>
    <w:rsid w:val="00C4661B"/>
    <w:rsid w:val="00C46650"/>
    <w:rsid w:val="00C46661"/>
    <w:rsid w:val="00C466F9"/>
    <w:rsid w:val="00C4673B"/>
    <w:rsid w:val="00C46831"/>
    <w:rsid w:val="00C46877"/>
    <w:rsid w:val="00C4697A"/>
    <w:rsid w:val="00C469E7"/>
    <w:rsid w:val="00C469F3"/>
    <w:rsid w:val="00C46A39"/>
    <w:rsid w:val="00C46A82"/>
    <w:rsid w:val="00C46AA9"/>
    <w:rsid w:val="00C46B2B"/>
    <w:rsid w:val="00C46B86"/>
    <w:rsid w:val="00C46C7F"/>
    <w:rsid w:val="00C46E93"/>
    <w:rsid w:val="00C46EB6"/>
    <w:rsid w:val="00C46F85"/>
    <w:rsid w:val="00C46FD8"/>
    <w:rsid w:val="00C4701B"/>
    <w:rsid w:val="00C47041"/>
    <w:rsid w:val="00C470C2"/>
    <w:rsid w:val="00C4716D"/>
    <w:rsid w:val="00C471DF"/>
    <w:rsid w:val="00C47358"/>
    <w:rsid w:val="00C47374"/>
    <w:rsid w:val="00C4748C"/>
    <w:rsid w:val="00C474F8"/>
    <w:rsid w:val="00C47526"/>
    <w:rsid w:val="00C4757A"/>
    <w:rsid w:val="00C476F3"/>
    <w:rsid w:val="00C47728"/>
    <w:rsid w:val="00C4775D"/>
    <w:rsid w:val="00C477C7"/>
    <w:rsid w:val="00C477E9"/>
    <w:rsid w:val="00C4782B"/>
    <w:rsid w:val="00C47834"/>
    <w:rsid w:val="00C47849"/>
    <w:rsid w:val="00C4784C"/>
    <w:rsid w:val="00C47889"/>
    <w:rsid w:val="00C47909"/>
    <w:rsid w:val="00C47951"/>
    <w:rsid w:val="00C4797E"/>
    <w:rsid w:val="00C479AE"/>
    <w:rsid w:val="00C47A09"/>
    <w:rsid w:val="00C47A17"/>
    <w:rsid w:val="00C47AA1"/>
    <w:rsid w:val="00C47B9B"/>
    <w:rsid w:val="00C47C81"/>
    <w:rsid w:val="00C47D21"/>
    <w:rsid w:val="00C47D23"/>
    <w:rsid w:val="00C47D43"/>
    <w:rsid w:val="00C47E63"/>
    <w:rsid w:val="00C47E68"/>
    <w:rsid w:val="00C47E9A"/>
    <w:rsid w:val="00C47F81"/>
    <w:rsid w:val="00C47FB4"/>
    <w:rsid w:val="00C47FC6"/>
    <w:rsid w:val="00C50089"/>
    <w:rsid w:val="00C5013C"/>
    <w:rsid w:val="00C50173"/>
    <w:rsid w:val="00C501E6"/>
    <w:rsid w:val="00C501EB"/>
    <w:rsid w:val="00C50217"/>
    <w:rsid w:val="00C50351"/>
    <w:rsid w:val="00C50417"/>
    <w:rsid w:val="00C504CD"/>
    <w:rsid w:val="00C504F5"/>
    <w:rsid w:val="00C5052B"/>
    <w:rsid w:val="00C50563"/>
    <w:rsid w:val="00C5058E"/>
    <w:rsid w:val="00C505B3"/>
    <w:rsid w:val="00C5068C"/>
    <w:rsid w:val="00C5068F"/>
    <w:rsid w:val="00C5070F"/>
    <w:rsid w:val="00C50897"/>
    <w:rsid w:val="00C5089E"/>
    <w:rsid w:val="00C508C1"/>
    <w:rsid w:val="00C50919"/>
    <w:rsid w:val="00C509BA"/>
    <w:rsid w:val="00C509C1"/>
    <w:rsid w:val="00C509E7"/>
    <w:rsid w:val="00C50A37"/>
    <w:rsid w:val="00C50B02"/>
    <w:rsid w:val="00C50BAA"/>
    <w:rsid w:val="00C50C47"/>
    <w:rsid w:val="00C50C84"/>
    <w:rsid w:val="00C50CC0"/>
    <w:rsid w:val="00C50CC4"/>
    <w:rsid w:val="00C50CCA"/>
    <w:rsid w:val="00C50DCE"/>
    <w:rsid w:val="00C50DDA"/>
    <w:rsid w:val="00C50E16"/>
    <w:rsid w:val="00C50E3D"/>
    <w:rsid w:val="00C51039"/>
    <w:rsid w:val="00C510A1"/>
    <w:rsid w:val="00C51110"/>
    <w:rsid w:val="00C511C1"/>
    <w:rsid w:val="00C5129C"/>
    <w:rsid w:val="00C512D7"/>
    <w:rsid w:val="00C51344"/>
    <w:rsid w:val="00C5148D"/>
    <w:rsid w:val="00C514AD"/>
    <w:rsid w:val="00C514DA"/>
    <w:rsid w:val="00C5156B"/>
    <w:rsid w:val="00C51589"/>
    <w:rsid w:val="00C515D4"/>
    <w:rsid w:val="00C5166D"/>
    <w:rsid w:val="00C5170B"/>
    <w:rsid w:val="00C5172F"/>
    <w:rsid w:val="00C517F3"/>
    <w:rsid w:val="00C51901"/>
    <w:rsid w:val="00C519A3"/>
    <w:rsid w:val="00C51A0E"/>
    <w:rsid w:val="00C51B2C"/>
    <w:rsid w:val="00C51BC5"/>
    <w:rsid w:val="00C51CA4"/>
    <w:rsid w:val="00C51D0A"/>
    <w:rsid w:val="00C51D65"/>
    <w:rsid w:val="00C51E15"/>
    <w:rsid w:val="00C51E60"/>
    <w:rsid w:val="00C51F50"/>
    <w:rsid w:val="00C51FD3"/>
    <w:rsid w:val="00C52101"/>
    <w:rsid w:val="00C52215"/>
    <w:rsid w:val="00C5228C"/>
    <w:rsid w:val="00C522A8"/>
    <w:rsid w:val="00C52377"/>
    <w:rsid w:val="00C523BA"/>
    <w:rsid w:val="00C523F6"/>
    <w:rsid w:val="00C52442"/>
    <w:rsid w:val="00C52460"/>
    <w:rsid w:val="00C52471"/>
    <w:rsid w:val="00C5248A"/>
    <w:rsid w:val="00C524C6"/>
    <w:rsid w:val="00C5253D"/>
    <w:rsid w:val="00C526B5"/>
    <w:rsid w:val="00C526CD"/>
    <w:rsid w:val="00C526D2"/>
    <w:rsid w:val="00C527DF"/>
    <w:rsid w:val="00C527F1"/>
    <w:rsid w:val="00C52800"/>
    <w:rsid w:val="00C52853"/>
    <w:rsid w:val="00C5292D"/>
    <w:rsid w:val="00C529F9"/>
    <w:rsid w:val="00C52A66"/>
    <w:rsid w:val="00C52A98"/>
    <w:rsid w:val="00C52B43"/>
    <w:rsid w:val="00C52B98"/>
    <w:rsid w:val="00C52BD0"/>
    <w:rsid w:val="00C52CD5"/>
    <w:rsid w:val="00C52D47"/>
    <w:rsid w:val="00C52D5A"/>
    <w:rsid w:val="00C52D5C"/>
    <w:rsid w:val="00C52F34"/>
    <w:rsid w:val="00C52F42"/>
    <w:rsid w:val="00C52F9D"/>
    <w:rsid w:val="00C52F9E"/>
    <w:rsid w:val="00C52FA1"/>
    <w:rsid w:val="00C53129"/>
    <w:rsid w:val="00C53132"/>
    <w:rsid w:val="00C53140"/>
    <w:rsid w:val="00C531A4"/>
    <w:rsid w:val="00C532BE"/>
    <w:rsid w:val="00C5339B"/>
    <w:rsid w:val="00C5340C"/>
    <w:rsid w:val="00C5343C"/>
    <w:rsid w:val="00C5344B"/>
    <w:rsid w:val="00C534C0"/>
    <w:rsid w:val="00C534C2"/>
    <w:rsid w:val="00C53517"/>
    <w:rsid w:val="00C53550"/>
    <w:rsid w:val="00C53604"/>
    <w:rsid w:val="00C5370D"/>
    <w:rsid w:val="00C537C0"/>
    <w:rsid w:val="00C537C7"/>
    <w:rsid w:val="00C53811"/>
    <w:rsid w:val="00C53842"/>
    <w:rsid w:val="00C538AF"/>
    <w:rsid w:val="00C53908"/>
    <w:rsid w:val="00C53977"/>
    <w:rsid w:val="00C53997"/>
    <w:rsid w:val="00C539E4"/>
    <w:rsid w:val="00C53A2F"/>
    <w:rsid w:val="00C53ACF"/>
    <w:rsid w:val="00C53AEE"/>
    <w:rsid w:val="00C53B05"/>
    <w:rsid w:val="00C53B13"/>
    <w:rsid w:val="00C53B55"/>
    <w:rsid w:val="00C53B74"/>
    <w:rsid w:val="00C53B91"/>
    <w:rsid w:val="00C53C0E"/>
    <w:rsid w:val="00C53C37"/>
    <w:rsid w:val="00C53CF2"/>
    <w:rsid w:val="00C53D80"/>
    <w:rsid w:val="00C53DBC"/>
    <w:rsid w:val="00C53DDD"/>
    <w:rsid w:val="00C53DF3"/>
    <w:rsid w:val="00C53E6E"/>
    <w:rsid w:val="00C53F1A"/>
    <w:rsid w:val="00C54109"/>
    <w:rsid w:val="00C54146"/>
    <w:rsid w:val="00C54189"/>
    <w:rsid w:val="00C54195"/>
    <w:rsid w:val="00C54215"/>
    <w:rsid w:val="00C5426C"/>
    <w:rsid w:val="00C5429E"/>
    <w:rsid w:val="00C54308"/>
    <w:rsid w:val="00C54347"/>
    <w:rsid w:val="00C543BB"/>
    <w:rsid w:val="00C545CA"/>
    <w:rsid w:val="00C5469F"/>
    <w:rsid w:val="00C546EE"/>
    <w:rsid w:val="00C54731"/>
    <w:rsid w:val="00C547C1"/>
    <w:rsid w:val="00C547E9"/>
    <w:rsid w:val="00C5485B"/>
    <w:rsid w:val="00C5487E"/>
    <w:rsid w:val="00C548BB"/>
    <w:rsid w:val="00C54937"/>
    <w:rsid w:val="00C54944"/>
    <w:rsid w:val="00C54978"/>
    <w:rsid w:val="00C54987"/>
    <w:rsid w:val="00C549C6"/>
    <w:rsid w:val="00C549E9"/>
    <w:rsid w:val="00C549FD"/>
    <w:rsid w:val="00C54AA8"/>
    <w:rsid w:val="00C54B42"/>
    <w:rsid w:val="00C54B63"/>
    <w:rsid w:val="00C54B93"/>
    <w:rsid w:val="00C54B96"/>
    <w:rsid w:val="00C54C06"/>
    <w:rsid w:val="00C54C0B"/>
    <w:rsid w:val="00C54CB2"/>
    <w:rsid w:val="00C54D23"/>
    <w:rsid w:val="00C54DFF"/>
    <w:rsid w:val="00C54E76"/>
    <w:rsid w:val="00C54F48"/>
    <w:rsid w:val="00C54F55"/>
    <w:rsid w:val="00C54F82"/>
    <w:rsid w:val="00C54FB5"/>
    <w:rsid w:val="00C550AF"/>
    <w:rsid w:val="00C551E5"/>
    <w:rsid w:val="00C55258"/>
    <w:rsid w:val="00C5525B"/>
    <w:rsid w:val="00C553C1"/>
    <w:rsid w:val="00C553C8"/>
    <w:rsid w:val="00C55518"/>
    <w:rsid w:val="00C55523"/>
    <w:rsid w:val="00C5553F"/>
    <w:rsid w:val="00C5557E"/>
    <w:rsid w:val="00C55587"/>
    <w:rsid w:val="00C555A0"/>
    <w:rsid w:val="00C5563B"/>
    <w:rsid w:val="00C55716"/>
    <w:rsid w:val="00C55720"/>
    <w:rsid w:val="00C557FD"/>
    <w:rsid w:val="00C5583C"/>
    <w:rsid w:val="00C55896"/>
    <w:rsid w:val="00C55899"/>
    <w:rsid w:val="00C558F8"/>
    <w:rsid w:val="00C55933"/>
    <w:rsid w:val="00C5593F"/>
    <w:rsid w:val="00C559C6"/>
    <w:rsid w:val="00C55A0F"/>
    <w:rsid w:val="00C55A86"/>
    <w:rsid w:val="00C55A93"/>
    <w:rsid w:val="00C55BD1"/>
    <w:rsid w:val="00C55C7B"/>
    <w:rsid w:val="00C55CA1"/>
    <w:rsid w:val="00C55CD6"/>
    <w:rsid w:val="00C55D00"/>
    <w:rsid w:val="00C55DED"/>
    <w:rsid w:val="00C55E47"/>
    <w:rsid w:val="00C55EB1"/>
    <w:rsid w:val="00C55EDE"/>
    <w:rsid w:val="00C55F07"/>
    <w:rsid w:val="00C55F23"/>
    <w:rsid w:val="00C5600C"/>
    <w:rsid w:val="00C56142"/>
    <w:rsid w:val="00C5627B"/>
    <w:rsid w:val="00C56325"/>
    <w:rsid w:val="00C56416"/>
    <w:rsid w:val="00C5642C"/>
    <w:rsid w:val="00C56456"/>
    <w:rsid w:val="00C5652D"/>
    <w:rsid w:val="00C565E7"/>
    <w:rsid w:val="00C5672F"/>
    <w:rsid w:val="00C567AE"/>
    <w:rsid w:val="00C567AF"/>
    <w:rsid w:val="00C567CA"/>
    <w:rsid w:val="00C56841"/>
    <w:rsid w:val="00C568D5"/>
    <w:rsid w:val="00C56A05"/>
    <w:rsid w:val="00C56A5D"/>
    <w:rsid w:val="00C56A95"/>
    <w:rsid w:val="00C56BB4"/>
    <w:rsid w:val="00C56BB7"/>
    <w:rsid w:val="00C56BD0"/>
    <w:rsid w:val="00C56C52"/>
    <w:rsid w:val="00C56D15"/>
    <w:rsid w:val="00C56D95"/>
    <w:rsid w:val="00C56E12"/>
    <w:rsid w:val="00C56FBD"/>
    <w:rsid w:val="00C5701B"/>
    <w:rsid w:val="00C5702C"/>
    <w:rsid w:val="00C5708D"/>
    <w:rsid w:val="00C57178"/>
    <w:rsid w:val="00C57193"/>
    <w:rsid w:val="00C5720A"/>
    <w:rsid w:val="00C5723E"/>
    <w:rsid w:val="00C572A9"/>
    <w:rsid w:val="00C57396"/>
    <w:rsid w:val="00C573BE"/>
    <w:rsid w:val="00C57423"/>
    <w:rsid w:val="00C57458"/>
    <w:rsid w:val="00C575B0"/>
    <w:rsid w:val="00C575E9"/>
    <w:rsid w:val="00C5762C"/>
    <w:rsid w:val="00C57638"/>
    <w:rsid w:val="00C5789C"/>
    <w:rsid w:val="00C57973"/>
    <w:rsid w:val="00C57A0D"/>
    <w:rsid w:val="00C57A32"/>
    <w:rsid w:val="00C57A75"/>
    <w:rsid w:val="00C57AF8"/>
    <w:rsid w:val="00C57B1E"/>
    <w:rsid w:val="00C57C41"/>
    <w:rsid w:val="00C57C6D"/>
    <w:rsid w:val="00C57C83"/>
    <w:rsid w:val="00C57D0A"/>
    <w:rsid w:val="00C57E0F"/>
    <w:rsid w:val="00C57E44"/>
    <w:rsid w:val="00C57E6D"/>
    <w:rsid w:val="00C57EAC"/>
    <w:rsid w:val="00C57F5C"/>
    <w:rsid w:val="00C57FBD"/>
    <w:rsid w:val="00C57FE1"/>
    <w:rsid w:val="00C60058"/>
    <w:rsid w:val="00C600AB"/>
    <w:rsid w:val="00C600EB"/>
    <w:rsid w:val="00C60183"/>
    <w:rsid w:val="00C6023D"/>
    <w:rsid w:val="00C6029C"/>
    <w:rsid w:val="00C6039D"/>
    <w:rsid w:val="00C603AF"/>
    <w:rsid w:val="00C60438"/>
    <w:rsid w:val="00C60472"/>
    <w:rsid w:val="00C604DD"/>
    <w:rsid w:val="00C604F1"/>
    <w:rsid w:val="00C60616"/>
    <w:rsid w:val="00C6062F"/>
    <w:rsid w:val="00C60792"/>
    <w:rsid w:val="00C60980"/>
    <w:rsid w:val="00C60A13"/>
    <w:rsid w:val="00C60A6A"/>
    <w:rsid w:val="00C60A9C"/>
    <w:rsid w:val="00C60AD7"/>
    <w:rsid w:val="00C60B35"/>
    <w:rsid w:val="00C60C11"/>
    <w:rsid w:val="00C60C6A"/>
    <w:rsid w:val="00C60CA8"/>
    <w:rsid w:val="00C60CA9"/>
    <w:rsid w:val="00C60CD6"/>
    <w:rsid w:val="00C60D5B"/>
    <w:rsid w:val="00C60DEA"/>
    <w:rsid w:val="00C60DFE"/>
    <w:rsid w:val="00C60E0C"/>
    <w:rsid w:val="00C60E5D"/>
    <w:rsid w:val="00C60EA3"/>
    <w:rsid w:val="00C60EE5"/>
    <w:rsid w:val="00C60EF5"/>
    <w:rsid w:val="00C60EFF"/>
    <w:rsid w:val="00C60F5B"/>
    <w:rsid w:val="00C60F60"/>
    <w:rsid w:val="00C61004"/>
    <w:rsid w:val="00C61104"/>
    <w:rsid w:val="00C6116D"/>
    <w:rsid w:val="00C6118D"/>
    <w:rsid w:val="00C6119C"/>
    <w:rsid w:val="00C6119E"/>
    <w:rsid w:val="00C611C8"/>
    <w:rsid w:val="00C6125C"/>
    <w:rsid w:val="00C6126C"/>
    <w:rsid w:val="00C613E2"/>
    <w:rsid w:val="00C613E4"/>
    <w:rsid w:val="00C6152B"/>
    <w:rsid w:val="00C61691"/>
    <w:rsid w:val="00C616B8"/>
    <w:rsid w:val="00C61709"/>
    <w:rsid w:val="00C61794"/>
    <w:rsid w:val="00C617CB"/>
    <w:rsid w:val="00C61825"/>
    <w:rsid w:val="00C618B9"/>
    <w:rsid w:val="00C618FA"/>
    <w:rsid w:val="00C6191E"/>
    <w:rsid w:val="00C61A02"/>
    <w:rsid w:val="00C61A54"/>
    <w:rsid w:val="00C61A9F"/>
    <w:rsid w:val="00C61AF7"/>
    <w:rsid w:val="00C61B08"/>
    <w:rsid w:val="00C61B3B"/>
    <w:rsid w:val="00C61B46"/>
    <w:rsid w:val="00C61B9E"/>
    <w:rsid w:val="00C61C2E"/>
    <w:rsid w:val="00C61C36"/>
    <w:rsid w:val="00C61D37"/>
    <w:rsid w:val="00C61D90"/>
    <w:rsid w:val="00C61DAB"/>
    <w:rsid w:val="00C61DCA"/>
    <w:rsid w:val="00C61EC4"/>
    <w:rsid w:val="00C61EEF"/>
    <w:rsid w:val="00C61F2F"/>
    <w:rsid w:val="00C61F3D"/>
    <w:rsid w:val="00C62042"/>
    <w:rsid w:val="00C620AC"/>
    <w:rsid w:val="00C621B4"/>
    <w:rsid w:val="00C62211"/>
    <w:rsid w:val="00C62258"/>
    <w:rsid w:val="00C6226F"/>
    <w:rsid w:val="00C624A0"/>
    <w:rsid w:val="00C6251E"/>
    <w:rsid w:val="00C62546"/>
    <w:rsid w:val="00C62585"/>
    <w:rsid w:val="00C62593"/>
    <w:rsid w:val="00C625CC"/>
    <w:rsid w:val="00C62681"/>
    <w:rsid w:val="00C62710"/>
    <w:rsid w:val="00C62756"/>
    <w:rsid w:val="00C628AA"/>
    <w:rsid w:val="00C628CB"/>
    <w:rsid w:val="00C62956"/>
    <w:rsid w:val="00C6296E"/>
    <w:rsid w:val="00C629CF"/>
    <w:rsid w:val="00C62ABE"/>
    <w:rsid w:val="00C62BC2"/>
    <w:rsid w:val="00C62BDD"/>
    <w:rsid w:val="00C62C4A"/>
    <w:rsid w:val="00C62C53"/>
    <w:rsid w:val="00C62C5D"/>
    <w:rsid w:val="00C62CD7"/>
    <w:rsid w:val="00C62E5E"/>
    <w:rsid w:val="00C62E8A"/>
    <w:rsid w:val="00C630C2"/>
    <w:rsid w:val="00C63147"/>
    <w:rsid w:val="00C63153"/>
    <w:rsid w:val="00C63272"/>
    <w:rsid w:val="00C632AE"/>
    <w:rsid w:val="00C632D9"/>
    <w:rsid w:val="00C63345"/>
    <w:rsid w:val="00C633BD"/>
    <w:rsid w:val="00C633F2"/>
    <w:rsid w:val="00C6351A"/>
    <w:rsid w:val="00C635A9"/>
    <w:rsid w:val="00C635DC"/>
    <w:rsid w:val="00C636C3"/>
    <w:rsid w:val="00C637F2"/>
    <w:rsid w:val="00C63899"/>
    <w:rsid w:val="00C6390B"/>
    <w:rsid w:val="00C63949"/>
    <w:rsid w:val="00C63950"/>
    <w:rsid w:val="00C639A9"/>
    <w:rsid w:val="00C63B39"/>
    <w:rsid w:val="00C63B6A"/>
    <w:rsid w:val="00C63BA9"/>
    <w:rsid w:val="00C63C6C"/>
    <w:rsid w:val="00C63CD2"/>
    <w:rsid w:val="00C63CF2"/>
    <w:rsid w:val="00C63D10"/>
    <w:rsid w:val="00C63DAE"/>
    <w:rsid w:val="00C63DB4"/>
    <w:rsid w:val="00C63E3D"/>
    <w:rsid w:val="00C63E65"/>
    <w:rsid w:val="00C63EA5"/>
    <w:rsid w:val="00C63EB6"/>
    <w:rsid w:val="00C63F89"/>
    <w:rsid w:val="00C64053"/>
    <w:rsid w:val="00C64061"/>
    <w:rsid w:val="00C640A0"/>
    <w:rsid w:val="00C641B2"/>
    <w:rsid w:val="00C641C2"/>
    <w:rsid w:val="00C641CA"/>
    <w:rsid w:val="00C641E8"/>
    <w:rsid w:val="00C642CB"/>
    <w:rsid w:val="00C642FA"/>
    <w:rsid w:val="00C64369"/>
    <w:rsid w:val="00C643CA"/>
    <w:rsid w:val="00C643D0"/>
    <w:rsid w:val="00C643FE"/>
    <w:rsid w:val="00C64458"/>
    <w:rsid w:val="00C644D3"/>
    <w:rsid w:val="00C6465B"/>
    <w:rsid w:val="00C646C8"/>
    <w:rsid w:val="00C64924"/>
    <w:rsid w:val="00C64930"/>
    <w:rsid w:val="00C64948"/>
    <w:rsid w:val="00C64A34"/>
    <w:rsid w:val="00C64B00"/>
    <w:rsid w:val="00C64B19"/>
    <w:rsid w:val="00C64B33"/>
    <w:rsid w:val="00C64B8E"/>
    <w:rsid w:val="00C64C3E"/>
    <w:rsid w:val="00C64C71"/>
    <w:rsid w:val="00C64C93"/>
    <w:rsid w:val="00C64D6A"/>
    <w:rsid w:val="00C64DA0"/>
    <w:rsid w:val="00C64DBD"/>
    <w:rsid w:val="00C64EEA"/>
    <w:rsid w:val="00C64F3D"/>
    <w:rsid w:val="00C64F8B"/>
    <w:rsid w:val="00C652B3"/>
    <w:rsid w:val="00C6534A"/>
    <w:rsid w:val="00C653B6"/>
    <w:rsid w:val="00C654A6"/>
    <w:rsid w:val="00C654B6"/>
    <w:rsid w:val="00C654E2"/>
    <w:rsid w:val="00C6556C"/>
    <w:rsid w:val="00C6557A"/>
    <w:rsid w:val="00C655A1"/>
    <w:rsid w:val="00C655E1"/>
    <w:rsid w:val="00C65634"/>
    <w:rsid w:val="00C6576C"/>
    <w:rsid w:val="00C657D6"/>
    <w:rsid w:val="00C65835"/>
    <w:rsid w:val="00C65875"/>
    <w:rsid w:val="00C65927"/>
    <w:rsid w:val="00C6598B"/>
    <w:rsid w:val="00C6598E"/>
    <w:rsid w:val="00C659C0"/>
    <w:rsid w:val="00C65A14"/>
    <w:rsid w:val="00C65A8E"/>
    <w:rsid w:val="00C65C21"/>
    <w:rsid w:val="00C65C64"/>
    <w:rsid w:val="00C65CC0"/>
    <w:rsid w:val="00C65D83"/>
    <w:rsid w:val="00C65E5D"/>
    <w:rsid w:val="00C65EC0"/>
    <w:rsid w:val="00C65EC9"/>
    <w:rsid w:val="00C65ECD"/>
    <w:rsid w:val="00C65ECE"/>
    <w:rsid w:val="00C65EFC"/>
    <w:rsid w:val="00C65F17"/>
    <w:rsid w:val="00C65F91"/>
    <w:rsid w:val="00C660A2"/>
    <w:rsid w:val="00C660B8"/>
    <w:rsid w:val="00C66172"/>
    <w:rsid w:val="00C6617D"/>
    <w:rsid w:val="00C6617E"/>
    <w:rsid w:val="00C661D0"/>
    <w:rsid w:val="00C6620F"/>
    <w:rsid w:val="00C662B4"/>
    <w:rsid w:val="00C66329"/>
    <w:rsid w:val="00C663D2"/>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02"/>
    <w:rsid w:val="00C66B46"/>
    <w:rsid w:val="00C66B68"/>
    <w:rsid w:val="00C66B6B"/>
    <w:rsid w:val="00C66BCC"/>
    <w:rsid w:val="00C66CB5"/>
    <w:rsid w:val="00C66CC6"/>
    <w:rsid w:val="00C66E0C"/>
    <w:rsid w:val="00C66EEF"/>
    <w:rsid w:val="00C66F61"/>
    <w:rsid w:val="00C67040"/>
    <w:rsid w:val="00C67094"/>
    <w:rsid w:val="00C670BC"/>
    <w:rsid w:val="00C670D1"/>
    <w:rsid w:val="00C6713F"/>
    <w:rsid w:val="00C671B4"/>
    <w:rsid w:val="00C67200"/>
    <w:rsid w:val="00C673DC"/>
    <w:rsid w:val="00C673DF"/>
    <w:rsid w:val="00C675A5"/>
    <w:rsid w:val="00C6768A"/>
    <w:rsid w:val="00C676CE"/>
    <w:rsid w:val="00C676E3"/>
    <w:rsid w:val="00C678BA"/>
    <w:rsid w:val="00C678F3"/>
    <w:rsid w:val="00C678FA"/>
    <w:rsid w:val="00C6790B"/>
    <w:rsid w:val="00C679D4"/>
    <w:rsid w:val="00C679D6"/>
    <w:rsid w:val="00C679DD"/>
    <w:rsid w:val="00C67A0A"/>
    <w:rsid w:val="00C67A12"/>
    <w:rsid w:val="00C67ABE"/>
    <w:rsid w:val="00C67ADD"/>
    <w:rsid w:val="00C67BBB"/>
    <w:rsid w:val="00C67BCB"/>
    <w:rsid w:val="00C67C69"/>
    <w:rsid w:val="00C67D78"/>
    <w:rsid w:val="00C67D7B"/>
    <w:rsid w:val="00C67E0E"/>
    <w:rsid w:val="00C67F14"/>
    <w:rsid w:val="00C67F8C"/>
    <w:rsid w:val="00C67F92"/>
    <w:rsid w:val="00C7009F"/>
    <w:rsid w:val="00C700FA"/>
    <w:rsid w:val="00C7015A"/>
    <w:rsid w:val="00C701AA"/>
    <w:rsid w:val="00C70217"/>
    <w:rsid w:val="00C70280"/>
    <w:rsid w:val="00C7030B"/>
    <w:rsid w:val="00C7035C"/>
    <w:rsid w:val="00C703B0"/>
    <w:rsid w:val="00C703CB"/>
    <w:rsid w:val="00C70427"/>
    <w:rsid w:val="00C704EF"/>
    <w:rsid w:val="00C705CB"/>
    <w:rsid w:val="00C70680"/>
    <w:rsid w:val="00C70735"/>
    <w:rsid w:val="00C70754"/>
    <w:rsid w:val="00C707AD"/>
    <w:rsid w:val="00C707CC"/>
    <w:rsid w:val="00C70879"/>
    <w:rsid w:val="00C7087A"/>
    <w:rsid w:val="00C70895"/>
    <w:rsid w:val="00C70914"/>
    <w:rsid w:val="00C70A2A"/>
    <w:rsid w:val="00C70B90"/>
    <w:rsid w:val="00C70BAF"/>
    <w:rsid w:val="00C70BF5"/>
    <w:rsid w:val="00C70C39"/>
    <w:rsid w:val="00C70CCC"/>
    <w:rsid w:val="00C70DE0"/>
    <w:rsid w:val="00C70E93"/>
    <w:rsid w:val="00C70E9A"/>
    <w:rsid w:val="00C70EE9"/>
    <w:rsid w:val="00C70F34"/>
    <w:rsid w:val="00C70F4E"/>
    <w:rsid w:val="00C70FEE"/>
    <w:rsid w:val="00C710B4"/>
    <w:rsid w:val="00C71149"/>
    <w:rsid w:val="00C711A1"/>
    <w:rsid w:val="00C71218"/>
    <w:rsid w:val="00C7121B"/>
    <w:rsid w:val="00C71269"/>
    <w:rsid w:val="00C712B2"/>
    <w:rsid w:val="00C71327"/>
    <w:rsid w:val="00C7149D"/>
    <w:rsid w:val="00C714A2"/>
    <w:rsid w:val="00C714BA"/>
    <w:rsid w:val="00C7155C"/>
    <w:rsid w:val="00C71680"/>
    <w:rsid w:val="00C717C7"/>
    <w:rsid w:val="00C7188C"/>
    <w:rsid w:val="00C718BE"/>
    <w:rsid w:val="00C71907"/>
    <w:rsid w:val="00C71A16"/>
    <w:rsid w:val="00C71AE0"/>
    <w:rsid w:val="00C71B2C"/>
    <w:rsid w:val="00C71B55"/>
    <w:rsid w:val="00C71C68"/>
    <w:rsid w:val="00C71D54"/>
    <w:rsid w:val="00C71D73"/>
    <w:rsid w:val="00C71D99"/>
    <w:rsid w:val="00C71DCD"/>
    <w:rsid w:val="00C71EF2"/>
    <w:rsid w:val="00C71F03"/>
    <w:rsid w:val="00C71F85"/>
    <w:rsid w:val="00C72020"/>
    <w:rsid w:val="00C72022"/>
    <w:rsid w:val="00C7205B"/>
    <w:rsid w:val="00C72101"/>
    <w:rsid w:val="00C72160"/>
    <w:rsid w:val="00C72174"/>
    <w:rsid w:val="00C721D8"/>
    <w:rsid w:val="00C721F3"/>
    <w:rsid w:val="00C72262"/>
    <w:rsid w:val="00C7228E"/>
    <w:rsid w:val="00C7233B"/>
    <w:rsid w:val="00C72377"/>
    <w:rsid w:val="00C72425"/>
    <w:rsid w:val="00C72479"/>
    <w:rsid w:val="00C72497"/>
    <w:rsid w:val="00C7253C"/>
    <w:rsid w:val="00C7256F"/>
    <w:rsid w:val="00C7268E"/>
    <w:rsid w:val="00C72690"/>
    <w:rsid w:val="00C726F9"/>
    <w:rsid w:val="00C72832"/>
    <w:rsid w:val="00C7283E"/>
    <w:rsid w:val="00C72865"/>
    <w:rsid w:val="00C728EF"/>
    <w:rsid w:val="00C7293B"/>
    <w:rsid w:val="00C72A3C"/>
    <w:rsid w:val="00C72ADD"/>
    <w:rsid w:val="00C72B90"/>
    <w:rsid w:val="00C72BB8"/>
    <w:rsid w:val="00C72BC0"/>
    <w:rsid w:val="00C72BFC"/>
    <w:rsid w:val="00C72C00"/>
    <w:rsid w:val="00C72C0F"/>
    <w:rsid w:val="00C72C30"/>
    <w:rsid w:val="00C72C78"/>
    <w:rsid w:val="00C72C9B"/>
    <w:rsid w:val="00C72CB8"/>
    <w:rsid w:val="00C72D0E"/>
    <w:rsid w:val="00C72E34"/>
    <w:rsid w:val="00C72EAC"/>
    <w:rsid w:val="00C72F50"/>
    <w:rsid w:val="00C72F52"/>
    <w:rsid w:val="00C72FFD"/>
    <w:rsid w:val="00C7306F"/>
    <w:rsid w:val="00C7309C"/>
    <w:rsid w:val="00C73116"/>
    <w:rsid w:val="00C73124"/>
    <w:rsid w:val="00C7313E"/>
    <w:rsid w:val="00C732C4"/>
    <w:rsid w:val="00C73352"/>
    <w:rsid w:val="00C7338C"/>
    <w:rsid w:val="00C733B1"/>
    <w:rsid w:val="00C73420"/>
    <w:rsid w:val="00C734A2"/>
    <w:rsid w:val="00C734AA"/>
    <w:rsid w:val="00C73515"/>
    <w:rsid w:val="00C73571"/>
    <w:rsid w:val="00C735C4"/>
    <w:rsid w:val="00C7367A"/>
    <w:rsid w:val="00C736A0"/>
    <w:rsid w:val="00C73791"/>
    <w:rsid w:val="00C737EE"/>
    <w:rsid w:val="00C73845"/>
    <w:rsid w:val="00C73873"/>
    <w:rsid w:val="00C738AE"/>
    <w:rsid w:val="00C73949"/>
    <w:rsid w:val="00C7398E"/>
    <w:rsid w:val="00C73993"/>
    <w:rsid w:val="00C73A3E"/>
    <w:rsid w:val="00C73B63"/>
    <w:rsid w:val="00C73B88"/>
    <w:rsid w:val="00C73C3A"/>
    <w:rsid w:val="00C73D8F"/>
    <w:rsid w:val="00C73D91"/>
    <w:rsid w:val="00C73DF2"/>
    <w:rsid w:val="00C73E33"/>
    <w:rsid w:val="00C73E4C"/>
    <w:rsid w:val="00C73E75"/>
    <w:rsid w:val="00C73F0E"/>
    <w:rsid w:val="00C73FB9"/>
    <w:rsid w:val="00C73FE6"/>
    <w:rsid w:val="00C73FFB"/>
    <w:rsid w:val="00C74006"/>
    <w:rsid w:val="00C74010"/>
    <w:rsid w:val="00C74069"/>
    <w:rsid w:val="00C74087"/>
    <w:rsid w:val="00C74154"/>
    <w:rsid w:val="00C7416E"/>
    <w:rsid w:val="00C741A5"/>
    <w:rsid w:val="00C741E5"/>
    <w:rsid w:val="00C74237"/>
    <w:rsid w:val="00C742F1"/>
    <w:rsid w:val="00C74389"/>
    <w:rsid w:val="00C74437"/>
    <w:rsid w:val="00C744EC"/>
    <w:rsid w:val="00C74559"/>
    <w:rsid w:val="00C7456A"/>
    <w:rsid w:val="00C74781"/>
    <w:rsid w:val="00C74793"/>
    <w:rsid w:val="00C7481C"/>
    <w:rsid w:val="00C74886"/>
    <w:rsid w:val="00C748B2"/>
    <w:rsid w:val="00C748B8"/>
    <w:rsid w:val="00C74906"/>
    <w:rsid w:val="00C74948"/>
    <w:rsid w:val="00C7495F"/>
    <w:rsid w:val="00C74ABB"/>
    <w:rsid w:val="00C74BF4"/>
    <w:rsid w:val="00C74CE8"/>
    <w:rsid w:val="00C74D5D"/>
    <w:rsid w:val="00C74DE6"/>
    <w:rsid w:val="00C74F53"/>
    <w:rsid w:val="00C74F80"/>
    <w:rsid w:val="00C74FB0"/>
    <w:rsid w:val="00C74FD0"/>
    <w:rsid w:val="00C74FE1"/>
    <w:rsid w:val="00C75030"/>
    <w:rsid w:val="00C75059"/>
    <w:rsid w:val="00C750F1"/>
    <w:rsid w:val="00C750FC"/>
    <w:rsid w:val="00C7513E"/>
    <w:rsid w:val="00C75149"/>
    <w:rsid w:val="00C7522C"/>
    <w:rsid w:val="00C753F8"/>
    <w:rsid w:val="00C7550A"/>
    <w:rsid w:val="00C75548"/>
    <w:rsid w:val="00C7559C"/>
    <w:rsid w:val="00C75625"/>
    <w:rsid w:val="00C7565D"/>
    <w:rsid w:val="00C7574A"/>
    <w:rsid w:val="00C7587B"/>
    <w:rsid w:val="00C7596E"/>
    <w:rsid w:val="00C7599E"/>
    <w:rsid w:val="00C759B0"/>
    <w:rsid w:val="00C759DF"/>
    <w:rsid w:val="00C759F2"/>
    <w:rsid w:val="00C75B46"/>
    <w:rsid w:val="00C75C09"/>
    <w:rsid w:val="00C75C9A"/>
    <w:rsid w:val="00C75CA3"/>
    <w:rsid w:val="00C75CBD"/>
    <w:rsid w:val="00C75D0B"/>
    <w:rsid w:val="00C75D1E"/>
    <w:rsid w:val="00C75D24"/>
    <w:rsid w:val="00C75D3A"/>
    <w:rsid w:val="00C75E52"/>
    <w:rsid w:val="00C75E89"/>
    <w:rsid w:val="00C75F6E"/>
    <w:rsid w:val="00C75F79"/>
    <w:rsid w:val="00C7604A"/>
    <w:rsid w:val="00C76070"/>
    <w:rsid w:val="00C7609C"/>
    <w:rsid w:val="00C760DC"/>
    <w:rsid w:val="00C76158"/>
    <w:rsid w:val="00C761D4"/>
    <w:rsid w:val="00C76227"/>
    <w:rsid w:val="00C762D2"/>
    <w:rsid w:val="00C7631F"/>
    <w:rsid w:val="00C76342"/>
    <w:rsid w:val="00C76347"/>
    <w:rsid w:val="00C7636E"/>
    <w:rsid w:val="00C76370"/>
    <w:rsid w:val="00C76382"/>
    <w:rsid w:val="00C76426"/>
    <w:rsid w:val="00C76452"/>
    <w:rsid w:val="00C7648A"/>
    <w:rsid w:val="00C765BE"/>
    <w:rsid w:val="00C765F1"/>
    <w:rsid w:val="00C76737"/>
    <w:rsid w:val="00C76761"/>
    <w:rsid w:val="00C767B3"/>
    <w:rsid w:val="00C767ED"/>
    <w:rsid w:val="00C76889"/>
    <w:rsid w:val="00C768BE"/>
    <w:rsid w:val="00C76912"/>
    <w:rsid w:val="00C76917"/>
    <w:rsid w:val="00C7694D"/>
    <w:rsid w:val="00C7697D"/>
    <w:rsid w:val="00C769EA"/>
    <w:rsid w:val="00C76A0E"/>
    <w:rsid w:val="00C76A90"/>
    <w:rsid w:val="00C76AB9"/>
    <w:rsid w:val="00C76AF8"/>
    <w:rsid w:val="00C76B06"/>
    <w:rsid w:val="00C76C3C"/>
    <w:rsid w:val="00C76C46"/>
    <w:rsid w:val="00C76D4F"/>
    <w:rsid w:val="00C76D50"/>
    <w:rsid w:val="00C76DCC"/>
    <w:rsid w:val="00C76EDC"/>
    <w:rsid w:val="00C76FD6"/>
    <w:rsid w:val="00C76FF4"/>
    <w:rsid w:val="00C77022"/>
    <w:rsid w:val="00C7702D"/>
    <w:rsid w:val="00C77074"/>
    <w:rsid w:val="00C770B9"/>
    <w:rsid w:val="00C77174"/>
    <w:rsid w:val="00C7718C"/>
    <w:rsid w:val="00C771CA"/>
    <w:rsid w:val="00C77200"/>
    <w:rsid w:val="00C77338"/>
    <w:rsid w:val="00C77450"/>
    <w:rsid w:val="00C77479"/>
    <w:rsid w:val="00C77506"/>
    <w:rsid w:val="00C77529"/>
    <w:rsid w:val="00C775B3"/>
    <w:rsid w:val="00C775EF"/>
    <w:rsid w:val="00C77719"/>
    <w:rsid w:val="00C7777F"/>
    <w:rsid w:val="00C777DD"/>
    <w:rsid w:val="00C778DB"/>
    <w:rsid w:val="00C778DF"/>
    <w:rsid w:val="00C7791A"/>
    <w:rsid w:val="00C77928"/>
    <w:rsid w:val="00C7793A"/>
    <w:rsid w:val="00C77A63"/>
    <w:rsid w:val="00C77B83"/>
    <w:rsid w:val="00C77BDD"/>
    <w:rsid w:val="00C77C54"/>
    <w:rsid w:val="00C77C7C"/>
    <w:rsid w:val="00C77D79"/>
    <w:rsid w:val="00C77D7F"/>
    <w:rsid w:val="00C77D95"/>
    <w:rsid w:val="00C77DB2"/>
    <w:rsid w:val="00C77DE3"/>
    <w:rsid w:val="00C77DED"/>
    <w:rsid w:val="00C77DFD"/>
    <w:rsid w:val="00C77E15"/>
    <w:rsid w:val="00C77E76"/>
    <w:rsid w:val="00C77E7C"/>
    <w:rsid w:val="00C77F73"/>
    <w:rsid w:val="00C77FA1"/>
    <w:rsid w:val="00C77FD6"/>
    <w:rsid w:val="00C8015F"/>
    <w:rsid w:val="00C80163"/>
    <w:rsid w:val="00C8022C"/>
    <w:rsid w:val="00C80364"/>
    <w:rsid w:val="00C803F8"/>
    <w:rsid w:val="00C803FE"/>
    <w:rsid w:val="00C804FE"/>
    <w:rsid w:val="00C805D6"/>
    <w:rsid w:val="00C805E6"/>
    <w:rsid w:val="00C806C8"/>
    <w:rsid w:val="00C8070B"/>
    <w:rsid w:val="00C8070D"/>
    <w:rsid w:val="00C80736"/>
    <w:rsid w:val="00C8074A"/>
    <w:rsid w:val="00C807EC"/>
    <w:rsid w:val="00C80826"/>
    <w:rsid w:val="00C8082B"/>
    <w:rsid w:val="00C808CF"/>
    <w:rsid w:val="00C80963"/>
    <w:rsid w:val="00C80992"/>
    <w:rsid w:val="00C809FF"/>
    <w:rsid w:val="00C80ABD"/>
    <w:rsid w:val="00C80C77"/>
    <w:rsid w:val="00C80CF5"/>
    <w:rsid w:val="00C80D75"/>
    <w:rsid w:val="00C80DA4"/>
    <w:rsid w:val="00C80DBC"/>
    <w:rsid w:val="00C80E69"/>
    <w:rsid w:val="00C80EDE"/>
    <w:rsid w:val="00C80FC8"/>
    <w:rsid w:val="00C80FE6"/>
    <w:rsid w:val="00C80FFD"/>
    <w:rsid w:val="00C8104B"/>
    <w:rsid w:val="00C8106E"/>
    <w:rsid w:val="00C810A2"/>
    <w:rsid w:val="00C810F5"/>
    <w:rsid w:val="00C81100"/>
    <w:rsid w:val="00C811EF"/>
    <w:rsid w:val="00C811F4"/>
    <w:rsid w:val="00C813D7"/>
    <w:rsid w:val="00C81438"/>
    <w:rsid w:val="00C81510"/>
    <w:rsid w:val="00C81523"/>
    <w:rsid w:val="00C81535"/>
    <w:rsid w:val="00C81546"/>
    <w:rsid w:val="00C815C3"/>
    <w:rsid w:val="00C815E0"/>
    <w:rsid w:val="00C81642"/>
    <w:rsid w:val="00C816C1"/>
    <w:rsid w:val="00C816CC"/>
    <w:rsid w:val="00C816E7"/>
    <w:rsid w:val="00C8173F"/>
    <w:rsid w:val="00C8174E"/>
    <w:rsid w:val="00C81775"/>
    <w:rsid w:val="00C817B8"/>
    <w:rsid w:val="00C817D5"/>
    <w:rsid w:val="00C817FC"/>
    <w:rsid w:val="00C8182A"/>
    <w:rsid w:val="00C81838"/>
    <w:rsid w:val="00C8183B"/>
    <w:rsid w:val="00C818DA"/>
    <w:rsid w:val="00C819E3"/>
    <w:rsid w:val="00C81AF2"/>
    <w:rsid w:val="00C81B77"/>
    <w:rsid w:val="00C81BE3"/>
    <w:rsid w:val="00C81C2A"/>
    <w:rsid w:val="00C81CAC"/>
    <w:rsid w:val="00C81CB9"/>
    <w:rsid w:val="00C81D09"/>
    <w:rsid w:val="00C81D6A"/>
    <w:rsid w:val="00C81D8E"/>
    <w:rsid w:val="00C81E1B"/>
    <w:rsid w:val="00C81E65"/>
    <w:rsid w:val="00C81ED4"/>
    <w:rsid w:val="00C81F48"/>
    <w:rsid w:val="00C81FCD"/>
    <w:rsid w:val="00C82039"/>
    <w:rsid w:val="00C820DE"/>
    <w:rsid w:val="00C820F9"/>
    <w:rsid w:val="00C82102"/>
    <w:rsid w:val="00C82133"/>
    <w:rsid w:val="00C821A3"/>
    <w:rsid w:val="00C821F4"/>
    <w:rsid w:val="00C822D2"/>
    <w:rsid w:val="00C82343"/>
    <w:rsid w:val="00C82357"/>
    <w:rsid w:val="00C823CF"/>
    <w:rsid w:val="00C823D6"/>
    <w:rsid w:val="00C823EF"/>
    <w:rsid w:val="00C82413"/>
    <w:rsid w:val="00C82443"/>
    <w:rsid w:val="00C8247E"/>
    <w:rsid w:val="00C824EE"/>
    <w:rsid w:val="00C8250F"/>
    <w:rsid w:val="00C82522"/>
    <w:rsid w:val="00C825C6"/>
    <w:rsid w:val="00C82682"/>
    <w:rsid w:val="00C826E7"/>
    <w:rsid w:val="00C8277C"/>
    <w:rsid w:val="00C827B8"/>
    <w:rsid w:val="00C827E2"/>
    <w:rsid w:val="00C827F5"/>
    <w:rsid w:val="00C82833"/>
    <w:rsid w:val="00C828DA"/>
    <w:rsid w:val="00C828FB"/>
    <w:rsid w:val="00C829C8"/>
    <w:rsid w:val="00C82ABF"/>
    <w:rsid w:val="00C82ACD"/>
    <w:rsid w:val="00C82AEE"/>
    <w:rsid w:val="00C82AFE"/>
    <w:rsid w:val="00C82B05"/>
    <w:rsid w:val="00C82B7B"/>
    <w:rsid w:val="00C82BBF"/>
    <w:rsid w:val="00C82C3B"/>
    <w:rsid w:val="00C82C4A"/>
    <w:rsid w:val="00C82C6A"/>
    <w:rsid w:val="00C82D4A"/>
    <w:rsid w:val="00C82D52"/>
    <w:rsid w:val="00C82D54"/>
    <w:rsid w:val="00C82D67"/>
    <w:rsid w:val="00C82E2A"/>
    <w:rsid w:val="00C82EEB"/>
    <w:rsid w:val="00C82F0D"/>
    <w:rsid w:val="00C82F19"/>
    <w:rsid w:val="00C82F58"/>
    <w:rsid w:val="00C82F98"/>
    <w:rsid w:val="00C83053"/>
    <w:rsid w:val="00C8307F"/>
    <w:rsid w:val="00C8328C"/>
    <w:rsid w:val="00C83322"/>
    <w:rsid w:val="00C83377"/>
    <w:rsid w:val="00C8341A"/>
    <w:rsid w:val="00C83439"/>
    <w:rsid w:val="00C83484"/>
    <w:rsid w:val="00C8348F"/>
    <w:rsid w:val="00C83499"/>
    <w:rsid w:val="00C83564"/>
    <w:rsid w:val="00C8358E"/>
    <w:rsid w:val="00C83608"/>
    <w:rsid w:val="00C83703"/>
    <w:rsid w:val="00C8370D"/>
    <w:rsid w:val="00C83726"/>
    <w:rsid w:val="00C837B9"/>
    <w:rsid w:val="00C838BF"/>
    <w:rsid w:val="00C8390C"/>
    <w:rsid w:val="00C83937"/>
    <w:rsid w:val="00C8394C"/>
    <w:rsid w:val="00C83998"/>
    <w:rsid w:val="00C839C4"/>
    <w:rsid w:val="00C83A44"/>
    <w:rsid w:val="00C83A91"/>
    <w:rsid w:val="00C83ABF"/>
    <w:rsid w:val="00C83C1F"/>
    <w:rsid w:val="00C83D51"/>
    <w:rsid w:val="00C83DF2"/>
    <w:rsid w:val="00C83F00"/>
    <w:rsid w:val="00C83F27"/>
    <w:rsid w:val="00C83F2A"/>
    <w:rsid w:val="00C8403E"/>
    <w:rsid w:val="00C8407A"/>
    <w:rsid w:val="00C8408A"/>
    <w:rsid w:val="00C8408E"/>
    <w:rsid w:val="00C840AF"/>
    <w:rsid w:val="00C841A3"/>
    <w:rsid w:val="00C841F8"/>
    <w:rsid w:val="00C84295"/>
    <w:rsid w:val="00C8438A"/>
    <w:rsid w:val="00C843FA"/>
    <w:rsid w:val="00C8444D"/>
    <w:rsid w:val="00C8445D"/>
    <w:rsid w:val="00C8447C"/>
    <w:rsid w:val="00C844F7"/>
    <w:rsid w:val="00C8451D"/>
    <w:rsid w:val="00C84600"/>
    <w:rsid w:val="00C846C3"/>
    <w:rsid w:val="00C846DB"/>
    <w:rsid w:val="00C84763"/>
    <w:rsid w:val="00C8476A"/>
    <w:rsid w:val="00C84770"/>
    <w:rsid w:val="00C84822"/>
    <w:rsid w:val="00C848A1"/>
    <w:rsid w:val="00C84992"/>
    <w:rsid w:val="00C84A6F"/>
    <w:rsid w:val="00C84A92"/>
    <w:rsid w:val="00C84A9E"/>
    <w:rsid w:val="00C84ADD"/>
    <w:rsid w:val="00C84B23"/>
    <w:rsid w:val="00C84B5D"/>
    <w:rsid w:val="00C84C9A"/>
    <w:rsid w:val="00C84CE9"/>
    <w:rsid w:val="00C84D73"/>
    <w:rsid w:val="00C84E0C"/>
    <w:rsid w:val="00C84EA5"/>
    <w:rsid w:val="00C84FAC"/>
    <w:rsid w:val="00C85000"/>
    <w:rsid w:val="00C8518A"/>
    <w:rsid w:val="00C8519F"/>
    <w:rsid w:val="00C851A6"/>
    <w:rsid w:val="00C851FB"/>
    <w:rsid w:val="00C851FD"/>
    <w:rsid w:val="00C8521F"/>
    <w:rsid w:val="00C8522A"/>
    <w:rsid w:val="00C85325"/>
    <w:rsid w:val="00C85398"/>
    <w:rsid w:val="00C853AF"/>
    <w:rsid w:val="00C853F2"/>
    <w:rsid w:val="00C85449"/>
    <w:rsid w:val="00C85484"/>
    <w:rsid w:val="00C854BC"/>
    <w:rsid w:val="00C854C8"/>
    <w:rsid w:val="00C854CF"/>
    <w:rsid w:val="00C85554"/>
    <w:rsid w:val="00C8556B"/>
    <w:rsid w:val="00C85618"/>
    <w:rsid w:val="00C856E2"/>
    <w:rsid w:val="00C85830"/>
    <w:rsid w:val="00C858BF"/>
    <w:rsid w:val="00C858EA"/>
    <w:rsid w:val="00C8590A"/>
    <w:rsid w:val="00C85911"/>
    <w:rsid w:val="00C85969"/>
    <w:rsid w:val="00C85A58"/>
    <w:rsid w:val="00C85B10"/>
    <w:rsid w:val="00C85C79"/>
    <w:rsid w:val="00C85D0B"/>
    <w:rsid w:val="00C85D47"/>
    <w:rsid w:val="00C85D6B"/>
    <w:rsid w:val="00C85DBB"/>
    <w:rsid w:val="00C85DC9"/>
    <w:rsid w:val="00C85E18"/>
    <w:rsid w:val="00C85E36"/>
    <w:rsid w:val="00C85F1A"/>
    <w:rsid w:val="00C85F78"/>
    <w:rsid w:val="00C85FF0"/>
    <w:rsid w:val="00C8605F"/>
    <w:rsid w:val="00C860CE"/>
    <w:rsid w:val="00C86118"/>
    <w:rsid w:val="00C86130"/>
    <w:rsid w:val="00C861C3"/>
    <w:rsid w:val="00C862A7"/>
    <w:rsid w:val="00C86314"/>
    <w:rsid w:val="00C86357"/>
    <w:rsid w:val="00C86427"/>
    <w:rsid w:val="00C86440"/>
    <w:rsid w:val="00C86466"/>
    <w:rsid w:val="00C8647A"/>
    <w:rsid w:val="00C864DF"/>
    <w:rsid w:val="00C86505"/>
    <w:rsid w:val="00C86567"/>
    <w:rsid w:val="00C86575"/>
    <w:rsid w:val="00C8658B"/>
    <w:rsid w:val="00C865A5"/>
    <w:rsid w:val="00C865C4"/>
    <w:rsid w:val="00C8662A"/>
    <w:rsid w:val="00C866C4"/>
    <w:rsid w:val="00C86841"/>
    <w:rsid w:val="00C868EC"/>
    <w:rsid w:val="00C86972"/>
    <w:rsid w:val="00C86978"/>
    <w:rsid w:val="00C869B0"/>
    <w:rsid w:val="00C869FB"/>
    <w:rsid w:val="00C86A2F"/>
    <w:rsid w:val="00C86A3F"/>
    <w:rsid w:val="00C86A49"/>
    <w:rsid w:val="00C86ACB"/>
    <w:rsid w:val="00C86B74"/>
    <w:rsid w:val="00C86C06"/>
    <w:rsid w:val="00C86C4D"/>
    <w:rsid w:val="00C86C5F"/>
    <w:rsid w:val="00C86CB3"/>
    <w:rsid w:val="00C86D2D"/>
    <w:rsid w:val="00C86DB1"/>
    <w:rsid w:val="00C86E7A"/>
    <w:rsid w:val="00C86F68"/>
    <w:rsid w:val="00C86F6C"/>
    <w:rsid w:val="00C86FE5"/>
    <w:rsid w:val="00C87092"/>
    <w:rsid w:val="00C870F1"/>
    <w:rsid w:val="00C8716C"/>
    <w:rsid w:val="00C87208"/>
    <w:rsid w:val="00C87288"/>
    <w:rsid w:val="00C872CC"/>
    <w:rsid w:val="00C87317"/>
    <w:rsid w:val="00C87533"/>
    <w:rsid w:val="00C87594"/>
    <w:rsid w:val="00C875EB"/>
    <w:rsid w:val="00C876A5"/>
    <w:rsid w:val="00C876FA"/>
    <w:rsid w:val="00C8773A"/>
    <w:rsid w:val="00C877BF"/>
    <w:rsid w:val="00C878AB"/>
    <w:rsid w:val="00C878D6"/>
    <w:rsid w:val="00C87A13"/>
    <w:rsid w:val="00C87A63"/>
    <w:rsid w:val="00C87A7D"/>
    <w:rsid w:val="00C87A8A"/>
    <w:rsid w:val="00C87C7A"/>
    <w:rsid w:val="00C87CA9"/>
    <w:rsid w:val="00C87D0B"/>
    <w:rsid w:val="00C87D86"/>
    <w:rsid w:val="00C87D9D"/>
    <w:rsid w:val="00C87E79"/>
    <w:rsid w:val="00C87F59"/>
    <w:rsid w:val="00C90006"/>
    <w:rsid w:val="00C900C1"/>
    <w:rsid w:val="00C900D8"/>
    <w:rsid w:val="00C90179"/>
    <w:rsid w:val="00C901E8"/>
    <w:rsid w:val="00C90288"/>
    <w:rsid w:val="00C9028D"/>
    <w:rsid w:val="00C903C7"/>
    <w:rsid w:val="00C90455"/>
    <w:rsid w:val="00C90491"/>
    <w:rsid w:val="00C904CF"/>
    <w:rsid w:val="00C904EB"/>
    <w:rsid w:val="00C90565"/>
    <w:rsid w:val="00C90577"/>
    <w:rsid w:val="00C905B4"/>
    <w:rsid w:val="00C905F9"/>
    <w:rsid w:val="00C906F3"/>
    <w:rsid w:val="00C90727"/>
    <w:rsid w:val="00C90753"/>
    <w:rsid w:val="00C907CD"/>
    <w:rsid w:val="00C907FC"/>
    <w:rsid w:val="00C90867"/>
    <w:rsid w:val="00C90882"/>
    <w:rsid w:val="00C908A1"/>
    <w:rsid w:val="00C908C5"/>
    <w:rsid w:val="00C908DB"/>
    <w:rsid w:val="00C90914"/>
    <w:rsid w:val="00C90934"/>
    <w:rsid w:val="00C90946"/>
    <w:rsid w:val="00C90A44"/>
    <w:rsid w:val="00C90A59"/>
    <w:rsid w:val="00C90B91"/>
    <w:rsid w:val="00C90D09"/>
    <w:rsid w:val="00C90D5F"/>
    <w:rsid w:val="00C90F35"/>
    <w:rsid w:val="00C90FF1"/>
    <w:rsid w:val="00C910AB"/>
    <w:rsid w:val="00C9115E"/>
    <w:rsid w:val="00C9124F"/>
    <w:rsid w:val="00C912DC"/>
    <w:rsid w:val="00C91405"/>
    <w:rsid w:val="00C91427"/>
    <w:rsid w:val="00C9145B"/>
    <w:rsid w:val="00C91478"/>
    <w:rsid w:val="00C91594"/>
    <w:rsid w:val="00C915C0"/>
    <w:rsid w:val="00C91643"/>
    <w:rsid w:val="00C916C7"/>
    <w:rsid w:val="00C9185D"/>
    <w:rsid w:val="00C918C1"/>
    <w:rsid w:val="00C91957"/>
    <w:rsid w:val="00C91A09"/>
    <w:rsid w:val="00C91A2F"/>
    <w:rsid w:val="00C91A9D"/>
    <w:rsid w:val="00C91AB0"/>
    <w:rsid w:val="00C91AF9"/>
    <w:rsid w:val="00C91B94"/>
    <w:rsid w:val="00C91C94"/>
    <w:rsid w:val="00C91CF7"/>
    <w:rsid w:val="00C91D2A"/>
    <w:rsid w:val="00C91DD5"/>
    <w:rsid w:val="00C91E33"/>
    <w:rsid w:val="00C91E7C"/>
    <w:rsid w:val="00C91EC0"/>
    <w:rsid w:val="00C92045"/>
    <w:rsid w:val="00C920DA"/>
    <w:rsid w:val="00C921DF"/>
    <w:rsid w:val="00C921E5"/>
    <w:rsid w:val="00C9222C"/>
    <w:rsid w:val="00C9224D"/>
    <w:rsid w:val="00C92253"/>
    <w:rsid w:val="00C922C6"/>
    <w:rsid w:val="00C922D8"/>
    <w:rsid w:val="00C922DE"/>
    <w:rsid w:val="00C922F0"/>
    <w:rsid w:val="00C922F8"/>
    <w:rsid w:val="00C923A4"/>
    <w:rsid w:val="00C924AC"/>
    <w:rsid w:val="00C92578"/>
    <w:rsid w:val="00C9258C"/>
    <w:rsid w:val="00C925E7"/>
    <w:rsid w:val="00C92605"/>
    <w:rsid w:val="00C92646"/>
    <w:rsid w:val="00C927A5"/>
    <w:rsid w:val="00C928AC"/>
    <w:rsid w:val="00C928AD"/>
    <w:rsid w:val="00C9293D"/>
    <w:rsid w:val="00C929EB"/>
    <w:rsid w:val="00C92A49"/>
    <w:rsid w:val="00C92B05"/>
    <w:rsid w:val="00C92BE1"/>
    <w:rsid w:val="00C92BE7"/>
    <w:rsid w:val="00C92BFF"/>
    <w:rsid w:val="00C92C07"/>
    <w:rsid w:val="00C92C15"/>
    <w:rsid w:val="00C92D1F"/>
    <w:rsid w:val="00C92D2C"/>
    <w:rsid w:val="00C92D47"/>
    <w:rsid w:val="00C92D58"/>
    <w:rsid w:val="00C92D80"/>
    <w:rsid w:val="00C92E74"/>
    <w:rsid w:val="00C92F08"/>
    <w:rsid w:val="00C92F12"/>
    <w:rsid w:val="00C92F8B"/>
    <w:rsid w:val="00C92FAF"/>
    <w:rsid w:val="00C9301E"/>
    <w:rsid w:val="00C930BD"/>
    <w:rsid w:val="00C93179"/>
    <w:rsid w:val="00C9317C"/>
    <w:rsid w:val="00C93292"/>
    <w:rsid w:val="00C932D3"/>
    <w:rsid w:val="00C9330A"/>
    <w:rsid w:val="00C933E5"/>
    <w:rsid w:val="00C934EC"/>
    <w:rsid w:val="00C9352A"/>
    <w:rsid w:val="00C93601"/>
    <w:rsid w:val="00C936B2"/>
    <w:rsid w:val="00C93729"/>
    <w:rsid w:val="00C937DA"/>
    <w:rsid w:val="00C9382D"/>
    <w:rsid w:val="00C93914"/>
    <w:rsid w:val="00C939BA"/>
    <w:rsid w:val="00C93A83"/>
    <w:rsid w:val="00C93AC0"/>
    <w:rsid w:val="00C93AFD"/>
    <w:rsid w:val="00C93B81"/>
    <w:rsid w:val="00C93BC7"/>
    <w:rsid w:val="00C93BD8"/>
    <w:rsid w:val="00C93C04"/>
    <w:rsid w:val="00C93CBD"/>
    <w:rsid w:val="00C93CD3"/>
    <w:rsid w:val="00C93D42"/>
    <w:rsid w:val="00C93D68"/>
    <w:rsid w:val="00C93D72"/>
    <w:rsid w:val="00C93DA9"/>
    <w:rsid w:val="00C93DD8"/>
    <w:rsid w:val="00C93E19"/>
    <w:rsid w:val="00C93FAA"/>
    <w:rsid w:val="00C94027"/>
    <w:rsid w:val="00C9408B"/>
    <w:rsid w:val="00C94150"/>
    <w:rsid w:val="00C9417D"/>
    <w:rsid w:val="00C941D0"/>
    <w:rsid w:val="00C942A4"/>
    <w:rsid w:val="00C94316"/>
    <w:rsid w:val="00C9434E"/>
    <w:rsid w:val="00C94389"/>
    <w:rsid w:val="00C943C6"/>
    <w:rsid w:val="00C94506"/>
    <w:rsid w:val="00C9455D"/>
    <w:rsid w:val="00C94591"/>
    <w:rsid w:val="00C945A5"/>
    <w:rsid w:val="00C9461E"/>
    <w:rsid w:val="00C9468D"/>
    <w:rsid w:val="00C946EA"/>
    <w:rsid w:val="00C94732"/>
    <w:rsid w:val="00C94755"/>
    <w:rsid w:val="00C9477C"/>
    <w:rsid w:val="00C94792"/>
    <w:rsid w:val="00C947C4"/>
    <w:rsid w:val="00C947FE"/>
    <w:rsid w:val="00C94817"/>
    <w:rsid w:val="00C94837"/>
    <w:rsid w:val="00C9491B"/>
    <w:rsid w:val="00C949D3"/>
    <w:rsid w:val="00C94AA4"/>
    <w:rsid w:val="00C94B26"/>
    <w:rsid w:val="00C94B91"/>
    <w:rsid w:val="00C94C0D"/>
    <w:rsid w:val="00C94C4C"/>
    <w:rsid w:val="00C94C69"/>
    <w:rsid w:val="00C94CA1"/>
    <w:rsid w:val="00C94CBC"/>
    <w:rsid w:val="00C94DB6"/>
    <w:rsid w:val="00C94E54"/>
    <w:rsid w:val="00C94E9D"/>
    <w:rsid w:val="00C94EAF"/>
    <w:rsid w:val="00C94FC4"/>
    <w:rsid w:val="00C95085"/>
    <w:rsid w:val="00C950D9"/>
    <w:rsid w:val="00C950FF"/>
    <w:rsid w:val="00C95106"/>
    <w:rsid w:val="00C95130"/>
    <w:rsid w:val="00C95240"/>
    <w:rsid w:val="00C95250"/>
    <w:rsid w:val="00C95253"/>
    <w:rsid w:val="00C952F6"/>
    <w:rsid w:val="00C95303"/>
    <w:rsid w:val="00C95369"/>
    <w:rsid w:val="00C953A5"/>
    <w:rsid w:val="00C953CD"/>
    <w:rsid w:val="00C95420"/>
    <w:rsid w:val="00C95448"/>
    <w:rsid w:val="00C954F0"/>
    <w:rsid w:val="00C95556"/>
    <w:rsid w:val="00C95569"/>
    <w:rsid w:val="00C955AC"/>
    <w:rsid w:val="00C955ED"/>
    <w:rsid w:val="00C956A9"/>
    <w:rsid w:val="00C95749"/>
    <w:rsid w:val="00C957A4"/>
    <w:rsid w:val="00C957FF"/>
    <w:rsid w:val="00C958CF"/>
    <w:rsid w:val="00C95939"/>
    <w:rsid w:val="00C95952"/>
    <w:rsid w:val="00C95960"/>
    <w:rsid w:val="00C959CB"/>
    <w:rsid w:val="00C95A1A"/>
    <w:rsid w:val="00C95A1D"/>
    <w:rsid w:val="00C95A72"/>
    <w:rsid w:val="00C95B5D"/>
    <w:rsid w:val="00C95BB5"/>
    <w:rsid w:val="00C95D09"/>
    <w:rsid w:val="00C95D62"/>
    <w:rsid w:val="00C95DAB"/>
    <w:rsid w:val="00C95FB0"/>
    <w:rsid w:val="00C95FB3"/>
    <w:rsid w:val="00C96007"/>
    <w:rsid w:val="00C9605B"/>
    <w:rsid w:val="00C96065"/>
    <w:rsid w:val="00C960E2"/>
    <w:rsid w:val="00C96221"/>
    <w:rsid w:val="00C96386"/>
    <w:rsid w:val="00C963AC"/>
    <w:rsid w:val="00C963D8"/>
    <w:rsid w:val="00C9642C"/>
    <w:rsid w:val="00C9653A"/>
    <w:rsid w:val="00C96670"/>
    <w:rsid w:val="00C9681B"/>
    <w:rsid w:val="00C96828"/>
    <w:rsid w:val="00C96873"/>
    <w:rsid w:val="00C9690F"/>
    <w:rsid w:val="00C96929"/>
    <w:rsid w:val="00C969AB"/>
    <w:rsid w:val="00C969C8"/>
    <w:rsid w:val="00C96A2D"/>
    <w:rsid w:val="00C96A39"/>
    <w:rsid w:val="00C96A88"/>
    <w:rsid w:val="00C96B38"/>
    <w:rsid w:val="00C96BBE"/>
    <w:rsid w:val="00C96C57"/>
    <w:rsid w:val="00C96CED"/>
    <w:rsid w:val="00C96D8A"/>
    <w:rsid w:val="00C96DC6"/>
    <w:rsid w:val="00C96DCF"/>
    <w:rsid w:val="00C96E0E"/>
    <w:rsid w:val="00C96EC9"/>
    <w:rsid w:val="00C96F12"/>
    <w:rsid w:val="00C96F9D"/>
    <w:rsid w:val="00C97091"/>
    <w:rsid w:val="00C97141"/>
    <w:rsid w:val="00C97147"/>
    <w:rsid w:val="00C971DC"/>
    <w:rsid w:val="00C97248"/>
    <w:rsid w:val="00C97255"/>
    <w:rsid w:val="00C97333"/>
    <w:rsid w:val="00C97354"/>
    <w:rsid w:val="00C974CA"/>
    <w:rsid w:val="00C975F1"/>
    <w:rsid w:val="00C97618"/>
    <w:rsid w:val="00C97680"/>
    <w:rsid w:val="00C97796"/>
    <w:rsid w:val="00C977F7"/>
    <w:rsid w:val="00C977FB"/>
    <w:rsid w:val="00C97946"/>
    <w:rsid w:val="00C979C6"/>
    <w:rsid w:val="00C979ED"/>
    <w:rsid w:val="00C97A83"/>
    <w:rsid w:val="00C97ABF"/>
    <w:rsid w:val="00C97B67"/>
    <w:rsid w:val="00C97B92"/>
    <w:rsid w:val="00C97C1A"/>
    <w:rsid w:val="00C97CB6"/>
    <w:rsid w:val="00C97D86"/>
    <w:rsid w:val="00C97D96"/>
    <w:rsid w:val="00C97DFD"/>
    <w:rsid w:val="00CA0038"/>
    <w:rsid w:val="00CA02EE"/>
    <w:rsid w:val="00CA0404"/>
    <w:rsid w:val="00CA0427"/>
    <w:rsid w:val="00CA0467"/>
    <w:rsid w:val="00CA050A"/>
    <w:rsid w:val="00CA052A"/>
    <w:rsid w:val="00CA056E"/>
    <w:rsid w:val="00CA058A"/>
    <w:rsid w:val="00CA06CD"/>
    <w:rsid w:val="00CA07AF"/>
    <w:rsid w:val="00CA0813"/>
    <w:rsid w:val="00CA09B5"/>
    <w:rsid w:val="00CA09BA"/>
    <w:rsid w:val="00CA0B9B"/>
    <w:rsid w:val="00CA0BB0"/>
    <w:rsid w:val="00CA0C48"/>
    <w:rsid w:val="00CA0C62"/>
    <w:rsid w:val="00CA0CCD"/>
    <w:rsid w:val="00CA0D06"/>
    <w:rsid w:val="00CA0D35"/>
    <w:rsid w:val="00CA0EE0"/>
    <w:rsid w:val="00CA0EFE"/>
    <w:rsid w:val="00CA0F7C"/>
    <w:rsid w:val="00CA0FFF"/>
    <w:rsid w:val="00CA106A"/>
    <w:rsid w:val="00CA10E7"/>
    <w:rsid w:val="00CA1123"/>
    <w:rsid w:val="00CA1133"/>
    <w:rsid w:val="00CA1147"/>
    <w:rsid w:val="00CA1187"/>
    <w:rsid w:val="00CA1257"/>
    <w:rsid w:val="00CA1266"/>
    <w:rsid w:val="00CA12B3"/>
    <w:rsid w:val="00CA12D4"/>
    <w:rsid w:val="00CA145D"/>
    <w:rsid w:val="00CA14A0"/>
    <w:rsid w:val="00CA14AB"/>
    <w:rsid w:val="00CA14ED"/>
    <w:rsid w:val="00CA1506"/>
    <w:rsid w:val="00CA1526"/>
    <w:rsid w:val="00CA15BF"/>
    <w:rsid w:val="00CA1613"/>
    <w:rsid w:val="00CA165B"/>
    <w:rsid w:val="00CA16B7"/>
    <w:rsid w:val="00CA179E"/>
    <w:rsid w:val="00CA17BA"/>
    <w:rsid w:val="00CA17DE"/>
    <w:rsid w:val="00CA197D"/>
    <w:rsid w:val="00CA19E7"/>
    <w:rsid w:val="00CA1A00"/>
    <w:rsid w:val="00CA1B52"/>
    <w:rsid w:val="00CA1C82"/>
    <w:rsid w:val="00CA1CB9"/>
    <w:rsid w:val="00CA1D09"/>
    <w:rsid w:val="00CA1DFD"/>
    <w:rsid w:val="00CA1EA9"/>
    <w:rsid w:val="00CA1F19"/>
    <w:rsid w:val="00CA1F69"/>
    <w:rsid w:val="00CA1F6C"/>
    <w:rsid w:val="00CA1F87"/>
    <w:rsid w:val="00CA1FC4"/>
    <w:rsid w:val="00CA2059"/>
    <w:rsid w:val="00CA218D"/>
    <w:rsid w:val="00CA218F"/>
    <w:rsid w:val="00CA21A0"/>
    <w:rsid w:val="00CA21AF"/>
    <w:rsid w:val="00CA21E7"/>
    <w:rsid w:val="00CA2228"/>
    <w:rsid w:val="00CA2253"/>
    <w:rsid w:val="00CA2257"/>
    <w:rsid w:val="00CA2385"/>
    <w:rsid w:val="00CA2396"/>
    <w:rsid w:val="00CA2405"/>
    <w:rsid w:val="00CA241B"/>
    <w:rsid w:val="00CA24A4"/>
    <w:rsid w:val="00CA24D0"/>
    <w:rsid w:val="00CA2529"/>
    <w:rsid w:val="00CA2570"/>
    <w:rsid w:val="00CA26C2"/>
    <w:rsid w:val="00CA287D"/>
    <w:rsid w:val="00CA290C"/>
    <w:rsid w:val="00CA293D"/>
    <w:rsid w:val="00CA29A4"/>
    <w:rsid w:val="00CA29F7"/>
    <w:rsid w:val="00CA2AC2"/>
    <w:rsid w:val="00CA2AE2"/>
    <w:rsid w:val="00CA2B61"/>
    <w:rsid w:val="00CA2C82"/>
    <w:rsid w:val="00CA2CCB"/>
    <w:rsid w:val="00CA2CEE"/>
    <w:rsid w:val="00CA2D97"/>
    <w:rsid w:val="00CA2E32"/>
    <w:rsid w:val="00CA2E69"/>
    <w:rsid w:val="00CA2E6C"/>
    <w:rsid w:val="00CA2EE4"/>
    <w:rsid w:val="00CA2F0F"/>
    <w:rsid w:val="00CA30E0"/>
    <w:rsid w:val="00CA316A"/>
    <w:rsid w:val="00CA31DC"/>
    <w:rsid w:val="00CA3249"/>
    <w:rsid w:val="00CA325C"/>
    <w:rsid w:val="00CA325E"/>
    <w:rsid w:val="00CA3293"/>
    <w:rsid w:val="00CA32EB"/>
    <w:rsid w:val="00CA3334"/>
    <w:rsid w:val="00CA333E"/>
    <w:rsid w:val="00CA3341"/>
    <w:rsid w:val="00CA337E"/>
    <w:rsid w:val="00CA33BE"/>
    <w:rsid w:val="00CA33C3"/>
    <w:rsid w:val="00CA3541"/>
    <w:rsid w:val="00CA35E4"/>
    <w:rsid w:val="00CA362A"/>
    <w:rsid w:val="00CA363D"/>
    <w:rsid w:val="00CA3688"/>
    <w:rsid w:val="00CA3693"/>
    <w:rsid w:val="00CA3716"/>
    <w:rsid w:val="00CA3739"/>
    <w:rsid w:val="00CA3747"/>
    <w:rsid w:val="00CA3789"/>
    <w:rsid w:val="00CA38BE"/>
    <w:rsid w:val="00CA38D8"/>
    <w:rsid w:val="00CA38E6"/>
    <w:rsid w:val="00CA39B6"/>
    <w:rsid w:val="00CA39D1"/>
    <w:rsid w:val="00CA3B10"/>
    <w:rsid w:val="00CA3BA8"/>
    <w:rsid w:val="00CA3C76"/>
    <w:rsid w:val="00CA3C9E"/>
    <w:rsid w:val="00CA3D65"/>
    <w:rsid w:val="00CA3D75"/>
    <w:rsid w:val="00CA3DFB"/>
    <w:rsid w:val="00CA3EE2"/>
    <w:rsid w:val="00CA3F56"/>
    <w:rsid w:val="00CA3F85"/>
    <w:rsid w:val="00CA3FBB"/>
    <w:rsid w:val="00CA3FDB"/>
    <w:rsid w:val="00CA4089"/>
    <w:rsid w:val="00CA40B1"/>
    <w:rsid w:val="00CA40BE"/>
    <w:rsid w:val="00CA40CA"/>
    <w:rsid w:val="00CA411F"/>
    <w:rsid w:val="00CA4162"/>
    <w:rsid w:val="00CA4171"/>
    <w:rsid w:val="00CA41D5"/>
    <w:rsid w:val="00CA4277"/>
    <w:rsid w:val="00CA429A"/>
    <w:rsid w:val="00CA42EE"/>
    <w:rsid w:val="00CA4425"/>
    <w:rsid w:val="00CA4450"/>
    <w:rsid w:val="00CA44DF"/>
    <w:rsid w:val="00CA453A"/>
    <w:rsid w:val="00CA460C"/>
    <w:rsid w:val="00CA465A"/>
    <w:rsid w:val="00CA46D4"/>
    <w:rsid w:val="00CA471A"/>
    <w:rsid w:val="00CA4795"/>
    <w:rsid w:val="00CA47FF"/>
    <w:rsid w:val="00CA48D8"/>
    <w:rsid w:val="00CA4914"/>
    <w:rsid w:val="00CA4934"/>
    <w:rsid w:val="00CA4984"/>
    <w:rsid w:val="00CA49CB"/>
    <w:rsid w:val="00CA4A43"/>
    <w:rsid w:val="00CA4A55"/>
    <w:rsid w:val="00CA4A89"/>
    <w:rsid w:val="00CA4AA9"/>
    <w:rsid w:val="00CA4BCE"/>
    <w:rsid w:val="00CA4BE3"/>
    <w:rsid w:val="00CA4CEB"/>
    <w:rsid w:val="00CA4D97"/>
    <w:rsid w:val="00CA4E16"/>
    <w:rsid w:val="00CA4E49"/>
    <w:rsid w:val="00CA4F48"/>
    <w:rsid w:val="00CA4FAA"/>
    <w:rsid w:val="00CA4FCB"/>
    <w:rsid w:val="00CA4FE5"/>
    <w:rsid w:val="00CA5161"/>
    <w:rsid w:val="00CA5225"/>
    <w:rsid w:val="00CA524D"/>
    <w:rsid w:val="00CA5353"/>
    <w:rsid w:val="00CA5371"/>
    <w:rsid w:val="00CA53CB"/>
    <w:rsid w:val="00CA5474"/>
    <w:rsid w:val="00CA5548"/>
    <w:rsid w:val="00CA558E"/>
    <w:rsid w:val="00CA55F2"/>
    <w:rsid w:val="00CA5628"/>
    <w:rsid w:val="00CA5680"/>
    <w:rsid w:val="00CA5694"/>
    <w:rsid w:val="00CA56D6"/>
    <w:rsid w:val="00CA56DC"/>
    <w:rsid w:val="00CA56DD"/>
    <w:rsid w:val="00CA5720"/>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02"/>
    <w:rsid w:val="00CA5C1C"/>
    <w:rsid w:val="00CA5D06"/>
    <w:rsid w:val="00CA5D8E"/>
    <w:rsid w:val="00CA5DEF"/>
    <w:rsid w:val="00CA5E31"/>
    <w:rsid w:val="00CA5E52"/>
    <w:rsid w:val="00CA5E6A"/>
    <w:rsid w:val="00CA5EA1"/>
    <w:rsid w:val="00CA5EAC"/>
    <w:rsid w:val="00CA5EE7"/>
    <w:rsid w:val="00CA5EE8"/>
    <w:rsid w:val="00CA5F05"/>
    <w:rsid w:val="00CA5F49"/>
    <w:rsid w:val="00CA5F66"/>
    <w:rsid w:val="00CA60C6"/>
    <w:rsid w:val="00CA60DF"/>
    <w:rsid w:val="00CA6106"/>
    <w:rsid w:val="00CA612D"/>
    <w:rsid w:val="00CA6171"/>
    <w:rsid w:val="00CA61F9"/>
    <w:rsid w:val="00CA62AE"/>
    <w:rsid w:val="00CA62B1"/>
    <w:rsid w:val="00CA62DB"/>
    <w:rsid w:val="00CA62E5"/>
    <w:rsid w:val="00CA6328"/>
    <w:rsid w:val="00CA6381"/>
    <w:rsid w:val="00CA638E"/>
    <w:rsid w:val="00CA63C5"/>
    <w:rsid w:val="00CA643C"/>
    <w:rsid w:val="00CA64AD"/>
    <w:rsid w:val="00CA65EE"/>
    <w:rsid w:val="00CA66DF"/>
    <w:rsid w:val="00CA68C1"/>
    <w:rsid w:val="00CA6A20"/>
    <w:rsid w:val="00CA6A5C"/>
    <w:rsid w:val="00CA6AE7"/>
    <w:rsid w:val="00CA6AEF"/>
    <w:rsid w:val="00CA6B55"/>
    <w:rsid w:val="00CA6C4C"/>
    <w:rsid w:val="00CA6C73"/>
    <w:rsid w:val="00CA6C75"/>
    <w:rsid w:val="00CA6C89"/>
    <w:rsid w:val="00CA6D5A"/>
    <w:rsid w:val="00CA6EA9"/>
    <w:rsid w:val="00CA6EE8"/>
    <w:rsid w:val="00CA6F2B"/>
    <w:rsid w:val="00CA6F39"/>
    <w:rsid w:val="00CA6F70"/>
    <w:rsid w:val="00CA6F77"/>
    <w:rsid w:val="00CA6FA4"/>
    <w:rsid w:val="00CA6FCC"/>
    <w:rsid w:val="00CA7005"/>
    <w:rsid w:val="00CA7041"/>
    <w:rsid w:val="00CA7049"/>
    <w:rsid w:val="00CA70C1"/>
    <w:rsid w:val="00CA70CD"/>
    <w:rsid w:val="00CA70EC"/>
    <w:rsid w:val="00CA70FB"/>
    <w:rsid w:val="00CA7117"/>
    <w:rsid w:val="00CA712A"/>
    <w:rsid w:val="00CA7188"/>
    <w:rsid w:val="00CA73FD"/>
    <w:rsid w:val="00CA7430"/>
    <w:rsid w:val="00CA7437"/>
    <w:rsid w:val="00CA7488"/>
    <w:rsid w:val="00CA7537"/>
    <w:rsid w:val="00CA757E"/>
    <w:rsid w:val="00CA758A"/>
    <w:rsid w:val="00CA75E2"/>
    <w:rsid w:val="00CA76AB"/>
    <w:rsid w:val="00CA76FD"/>
    <w:rsid w:val="00CA7764"/>
    <w:rsid w:val="00CA776E"/>
    <w:rsid w:val="00CA77A5"/>
    <w:rsid w:val="00CA78BB"/>
    <w:rsid w:val="00CA7A06"/>
    <w:rsid w:val="00CA7A95"/>
    <w:rsid w:val="00CA7AC7"/>
    <w:rsid w:val="00CA7C0D"/>
    <w:rsid w:val="00CA7C10"/>
    <w:rsid w:val="00CA7C83"/>
    <w:rsid w:val="00CA7C9C"/>
    <w:rsid w:val="00CA7CA2"/>
    <w:rsid w:val="00CA7D8C"/>
    <w:rsid w:val="00CA7E3D"/>
    <w:rsid w:val="00CA7E8C"/>
    <w:rsid w:val="00CB0115"/>
    <w:rsid w:val="00CB0133"/>
    <w:rsid w:val="00CB01C0"/>
    <w:rsid w:val="00CB01EB"/>
    <w:rsid w:val="00CB01FC"/>
    <w:rsid w:val="00CB0212"/>
    <w:rsid w:val="00CB02F7"/>
    <w:rsid w:val="00CB0311"/>
    <w:rsid w:val="00CB036B"/>
    <w:rsid w:val="00CB03C5"/>
    <w:rsid w:val="00CB0456"/>
    <w:rsid w:val="00CB07A7"/>
    <w:rsid w:val="00CB07E9"/>
    <w:rsid w:val="00CB080C"/>
    <w:rsid w:val="00CB088E"/>
    <w:rsid w:val="00CB08AA"/>
    <w:rsid w:val="00CB08B7"/>
    <w:rsid w:val="00CB08B8"/>
    <w:rsid w:val="00CB08DE"/>
    <w:rsid w:val="00CB095F"/>
    <w:rsid w:val="00CB09D2"/>
    <w:rsid w:val="00CB0A93"/>
    <w:rsid w:val="00CB0B20"/>
    <w:rsid w:val="00CB0B3F"/>
    <w:rsid w:val="00CB0B56"/>
    <w:rsid w:val="00CB0B88"/>
    <w:rsid w:val="00CB0BCB"/>
    <w:rsid w:val="00CB0C76"/>
    <w:rsid w:val="00CB0D0B"/>
    <w:rsid w:val="00CB0DC2"/>
    <w:rsid w:val="00CB0DFE"/>
    <w:rsid w:val="00CB0EE5"/>
    <w:rsid w:val="00CB0F7E"/>
    <w:rsid w:val="00CB0F8F"/>
    <w:rsid w:val="00CB10B3"/>
    <w:rsid w:val="00CB10B8"/>
    <w:rsid w:val="00CB112A"/>
    <w:rsid w:val="00CB1134"/>
    <w:rsid w:val="00CB1139"/>
    <w:rsid w:val="00CB1177"/>
    <w:rsid w:val="00CB11FE"/>
    <w:rsid w:val="00CB13C4"/>
    <w:rsid w:val="00CB13C5"/>
    <w:rsid w:val="00CB1439"/>
    <w:rsid w:val="00CB1452"/>
    <w:rsid w:val="00CB1502"/>
    <w:rsid w:val="00CB15B8"/>
    <w:rsid w:val="00CB15E9"/>
    <w:rsid w:val="00CB1687"/>
    <w:rsid w:val="00CB16D2"/>
    <w:rsid w:val="00CB1872"/>
    <w:rsid w:val="00CB18AD"/>
    <w:rsid w:val="00CB1953"/>
    <w:rsid w:val="00CB1963"/>
    <w:rsid w:val="00CB19A0"/>
    <w:rsid w:val="00CB19B0"/>
    <w:rsid w:val="00CB1A28"/>
    <w:rsid w:val="00CB1A88"/>
    <w:rsid w:val="00CB1B41"/>
    <w:rsid w:val="00CB1B42"/>
    <w:rsid w:val="00CB1BA6"/>
    <w:rsid w:val="00CB1BBB"/>
    <w:rsid w:val="00CB1BEC"/>
    <w:rsid w:val="00CB1C10"/>
    <w:rsid w:val="00CB1C16"/>
    <w:rsid w:val="00CB1C5C"/>
    <w:rsid w:val="00CB1D84"/>
    <w:rsid w:val="00CB1D86"/>
    <w:rsid w:val="00CB1DE6"/>
    <w:rsid w:val="00CB1E54"/>
    <w:rsid w:val="00CB1E68"/>
    <w:rsid w:val="00CB1E89"/>
    <w:rsid w:val="00CB1EAF"/>
    <w:rsid w:val="00CB1F65"/>
    <w:rsid w:val="00CB1F7D"/>
    <w:rsid w:val="00CB1F99"/>
    <w:rsid w:val="00CB2040"/>
    <w:rsid w:val="00CB2047"/>
    <w:rsid w:val="00CB2075"/>
    <w:rsid w:val="00CB207E"/>
    <w:rsid w:val="00CB2097"/>
    <w:rsid w:val="00CB211C"/>
    <w:rsid w:val="00CB2140"/>
    <w:rsid w:val="00CB2240"/>
    <w:rsid w:val="00CB22D7"/>
    <w:rsid w:val="00CB2347"/>
    <w:rsid w:val="00CB23AC"/>
    <w:rsid w:val="00CB261F"/>
    <w:rsid w:val="00CB26B2"/>
    <w:rsid w:val="00CB2741"/>
    <w:rsid w:val="00CB2764"/>
    <w:rsid w:val="00CB2A78"/>
    <w:rsid w:val="00CB2B51"/>
    <w:rsid w:val="00CB2CCC"/>
    <w:rsid w:val="00CB2D8F"/>
    <w:rsid w:val="00CB2E49"/>
    <w:rsid w:val="00CB2E67"/>
    <w:rsid w:val="00CB31A4"/>
    <w:rsid w:val="00CB326F"/>
    <w:rsid w:val="00CB3278"/>
    <w:rsid w:val="00CB32E1"/>
    <w:rsid w:val="00CB33F5"/>
    <w:rsid w:val="00CB3474"/>
    <w:rsid w:val="00CB3504"/>
    <w:rsid w:val="00CB350B"/>
    <w:rsid w:val="00CB353B"/>
    <w:rsid w:val="00CB357E"/>
    <w:rsid w:val="00CB3595"/>
    <w:rsid w:val="00CB3606"/>
    <w:rsid w:val="00CB3757"/>
    <w:rsid w:val="00CB3765"/>
    <w:rsid w:val="00CB37EF"/>
    <w:rsid w:val="00CB37FD"/>
    <w:rsid w:val="00CB3865"/>
    <w:rsid w:val="00CB38ED"/>
    <w:rsid w:val="00CB3937"/>
    <w:rsid w:val="00CB39E8"/>
    <w:rsid w:val="00CB3AC6"/>
    <w:rsid w:val="00CB3B31"/>
    <w:rsid w:val="00CB3BCE"/>
    <w:rsid w:val="00CB3C55"/>
    <w:rsid w:val="00CB3C69"/>
    <w:rsid w:val="00CB3D28"/>
    <w:rsid w:val="00CB3D2D"/>
    <w:rsid w:val="00CB3D5D"/>
    <w:rsid w:val="00CB3D9E"/>
    <w:rsid w:val="00CB3DD6"/>
    <w:rsid w:val="00CB3F49"/>
    <w:rsid w:val="00CB3F5B"/>
    <w:rsid w:val="00CB3F96"/>
    <w:rsid w:val="00CB3FE7"/>
    <w:rsid w:val="00CB40B4"/>
    <w:rsid w:val="00CB41CE"/>
    <w:rsid w:val="00CB41DA"/>
    <w:rsid w:val="00CB41E0"/>
    <w:rsid w:val="00CB4214"/>
    <w:rsid w:val="00CB422F"/>
    <w:rsid w:val="00CB4277"/>
    <w:rsid w:val="00CB4281"/>
    <w:rsid w:val="00CB42B3"/>
    <w:rsid w:val="00CB4380"/>
    <w:rsid w:val="00CB43E0"/>
    <w:rsid w:val="00CB44A5"/>
    <w:rsid w:val="00CB44BF"/>
    <w:rsid w:val="00CB450E"/>
    <w:rsid w:val="00CB4516"/>
    <w:rsid w:val="00CB4537"/>
    <w:rsid w:val="00CB455F"/>
    <w:rsid w:val="00CB459F"/>
    <w:rsid w:val="00CB4638"/>
    <w:rsid w:val="00CB463F"/>
    <w:rsid w:val="00CB466D"/>
    <w:rsid w:val="00CB46EC"/>
    <w:rsid w:val="00CB47DD"/>
    <w:rsid w:val="00CB4808"/>
    <w:rsid w:val="00CB4856"/>
    <w:rsid w:val="00CB48C9"/>
    <w:rsid w:val="00CB48EB"/>
    <w:rsid w:val="00CB4961"/>
    <w:rsid w:val="00CB4A83"/>
    <w:rsid w:val="00CB4AA3"/>
    <w:rsid w:val="00CB4B73"/>
    <w:rsid w:val="00CB4B90"/>
    <w:rsid w:val="00CB4BC7"/>
    <w:rsid w:val="00CB4BE1"/>
    <w:rsid w:val="00CB4BE7"/>
    <w:rsid w:val="00CB4C42"/>
    <w:rsid w:val="00CB4C97"/>
    <w:rsid w:val="00CB4CA9"/>
    <w:rsid w:val="00CB4CAF"/>
    <w:rsid w:val="00CB4E2E"/>
    <w:rsid w:val="00CB4E48"/>
    <w:rsid w:val="00CB4F80"/>
    <w:rsid w:val="00CB4FE6"/>
    <w:rsid w:val="00CB50D1"/>
    <w:rsid w:val="00CB50E7"/>
    <w:rsid w:val="00CB5105"/>
    <w:rsid w:val="00CB5136"/>
    <w:rsid w:val="00CB51A5"/>
    <w:rsid w:val="00CB51B3"/>
    <w:rsid w:val="00CB5201"/>
    <w:rsid w:val="00CB52E4"/>
    <w:rsid w:val="00CB535A"/>
    <w:rsid w:val="00CB5406"/>
    <w:rsid w:val="00CB541A"/>
    <w:rsid w:val="00CB541B"/>
    <w:rsid w:val="00CB5473"/>
    <w:rsid w:val="00CB5647"/>
    <w:rsid w:val="00CB564B"/>
    <w:rsid w:val="00CB56EA"/>
    <w:rsid w:val="00CB56F2"/>
    <w:rsid w:val="00CB5788"/>
    <w:rsid w:val="00CB57C0"/>
    <w:rsid w:val="00CB582C"/>
    <w:rsid w:val="00CB583F"/>
    <w:rsid w:val="00CB5844"/>
    <w:rsid w:val="00CB5851"/>
    <w:rsid w:val="00CB5876"/>
    <w:rsid w:val="00CB58E8"/>
    <w:rsid w:val="00CB58F7"/>
    <w:rsid w:val="00CB5953"/>
    <w:rsid w:val="00CB59B4"/>
    <w:rsid w:val="00CB59C0"/>
    <w:rsid w:val="00CB5A06"/>
    <w:rsid w:val="00CB5A6E"/>
    <w:rsid w:val="00CB5AB6"/>
    <w:rsid w:val="00CB5AB8"/>
    <w:rsid w:val="00CB5B1A"/>
    <w:rsid w:val="00CB5B1F"/>
    <w:rsid w:val="00CB5BA4"/>
    <w:rsid w:val="00CB5C4B"/>
    <w:rsid w:val="00CB5C94"/>
    <w:rsid w:val="00CB5DB2"/>
    <w:rsid w:val="00CB5E02"/>
    <w:rsid w:val="00CB5E54"/>
    <w:rsid w:val="00CB5E87"/>
    <w:rsid w:val="00CB5F1E"/>
    <w:rsid w:val="00CB5F2C"/>
    <w:rsid w:val="00CB5F49"/>
    <w:rsid w:val="00CB6065"/>
    <w:rsid w:val="00CB60AA"/>
    <w:rsid w:val="00CB60B6"/>
    <w:rsid w:val="00CB60DF"/>
    <w:rsid w:val="00CB61D6"/>
    <w:rsid w:val="00CB6202"/>
    <w:rsid w:val="00CB6295"/>
    <w:rsid w:val="00CB62A2"/>
    <w:rsid w:val="00CB62EB"/>
    <w:rsid w:val="00CB63FC"/>
    <w:rsid w:val="00CB6458"/>
    <w:rsid w:val="00CB64E0"/>
    <w:rsid w:val="00CB651D"/>
    <w:rsid w:val="00CB660C"/>
    <w:rsid w:val="00CB67CD"/>
    <w:rsid w:val="00CB67F4"/>
    <w:rsid w:val="00CB6869"/>
    <w:rsid w:val="00CB686A"/>
    <w:rsid w:val="00CB68A6"/>
    <w:rsid w:val="00CB68C4"/>
    <w:rsid w:val="00CB693B"/>
    <w:rsid w:val="00CB69D3"/>
    <w:rsid w:val="00CB6A73"/>
    <w:rsid w:val="00CB6A88"/>
    <w:rsid w:val="00CB6ACC"/>
    <w:rsid w:val="00CB6AD2"/>
    <w:rsid w:val="00CB6B26"/>
    <w:rsid w:val="00CB6BDA"/>
    <w:rsid w:val="00CB6BF8"/>
    <w:rsid w:val="00CB6BFA"/>
    <w:rsid w:val="00CB6C1D"/>
    <w:rsid w:val="00CB6CE8"/>
    <w:rsid w:val="00CB6E01"/>
    <w:rsid w:val="00CB6EF0"/>
    <w:rsid w:val="00CB6F53"/>
    <w:rsid w:val="00CB6F5E"/>
    <w:rsid w:val="00CB6FD9"/>
    <w:rsid w:val="00CB6FE5"/>
    <w:rsid w:val="00CB7035"/>
    <w:rsid w:val="00CB7046"/>
    <w:rsid w:val="00CB7188"/>
    <w:rsid w:val="00CB724B"/>
    <w:rsid w:val="00CB7262"/>
    <w:rsid w:val="00CB729D"/>
    <w:rsid w:val="00CB73B0"/>
    <w:rsid w:val="00CB7456"/>
    <w:rsid w:val="00CB7592"/>
    <w:rsid w:val="00CB75B8"/>
    <w:rsid w:val="00CB75D0"/>
    <w:rsid w:val="00CB75D7"/>
    <w:rsid w:val="00CB7620"/>
    <w:rsid w:val="00CB7654"/>
    <w:rsid w:val="00CB76E4"/>
    <w:rsid w:val="00CB7726"/>
    <w:rsid w:val="00CB774F"/>
    <w:rsid w:val="00CB78B1"/>
    <w:rsid w:val="00CB78CE"/>
    <w:rsid w:val="00CB792B"/>
    <w:rsid w:val="00CB799E"/>
    <w:rsid w:val="00CB79DD"/>
    <w:rsid w:val="00CB79F9"/>
    <w:rsid w:val="00CB7B11"/>
    <w:rsid w:val="00CB7B41"/>
    <w:rsid w:val="00CB7B85"/>
    <w:rsid w:val="00CB7BA1"/>
    <w:rsid w:val="00CB7BC2"/>
    <w:rsid w:val="00CB7BF2"/>
    <w:rsid w:val="00CB7C0F"/>
    <w:rsid w:val="00CB7CE0"/>
    <w:rsid w:val="00CB7DA9"/>
    <w:rsid w:val="00CB7E23"/>
    <w:rsid w:val="00CB7E59"/>
    <w:rsid w:val="00CB7F89"/>
    <w:rsid w:val="00CB7FFD"/>
    <w:rsid w:val="00CC0095"/>
    <w:rsid w:val="00CC0096"/>
    <w:rsid w:val="00CC00C6"/>
    <w:rsid w:val="00CC0180"/>
    <w:rsid w:val="00CC01F5"/>
    <w:rsid w:val="00CC0232"/>
    <w:rsid w:val="00CC036B"/>
    <w:rsid w:val="00CC0394"/>
    <w:rsid w:val="00CC0518"/>
    <w:rsid w:val="00CC058F"/>
    <w:rsid w:val="00CC063B"/>
    <w:rsid w:val="00CC06D1"/>
    <w:rsid w:val="00CC0798"/>
    <w:rsid w:val="00CC081B"/>
    <w:rsid w:val="00CC086D"/>
    <w:rsid w:val="00CC0947"/>
    <w:rsid w:val="00CC094B"/>
    <w:rsid w:val="00CC096A"/>
    <w:rsid w:val="00CC09BC"/>
    <w:rsid w:val="00CC09EC"/>
    <w:rsid w:val="00CC0A43"/>
    <w:rsid w:val="00CC0A6C"/>
    <w:rsid w:val="00CC0AC4"/>
    <w:rsid w:val="00CC0AD5"/>
    <w:rsid w:val="00CC0AE2"/>
    <w:rsid w:val="00CC0BAE"/>
    <w:rsid w:val="00CC0C63"/>
    <w:rsid w:val="00CC0CCE"/>
    <w:rsid w:val="00CC0D79"/>
    <w:rsid w:val="00CC0DF9"/>
    <w:rsid w:val="00CC104A"/>
    <w:rsid w:val="00CC1059"/>
    <w:rsid w:val="00CC1073"/>
    <w:rsid w:val="00CC1089"/>
    <w:rsid w:val="00CC10C2"/>
    <w:rsid w:val="00CC10D7"/>
    <w:rsid w:val="00CC11F6"/>
    <w:rsid w:val="00CC1238"/>
    <w:rsid w:val="00CC126D"/>
    <w:rsid w:val="00CC12EA"/>
    <w:rsid w:val="00CC1317"/>
    <w:rsid w:val="00CC1321"/>
    <w:rsid w:val="00CC139E"/>
    <w:rsid w:val="00CC13E2"/>
    <w:rsid w:val="00CC14BD"/>
    <w:rsid w:val="00CC14C5"/>
    <w:rsid w:val="00CC1648"/>
    <w:rsid w:val="00CC1653"/>
    <w:rsid w:val="00CC16A4"/>
    <w:rsid w:val="00CC171C"/>
    <w:rsid w:val="00CC1780"/>
    <w:rsid w:val="00CC17CB"/>
    <w:rsid w:val="00CC17E4"/>
    <w:rsid w:val="00CC1824"/>
    <w:rsid w:val="00CC1898"/>
    <w:rsid w:val="00CC1B0D"/>
    <w:rsid w:val="00CC1C14"/>
    <w:rsid w:val="00CC1C7B"/>
    <w:rsid w:val="00CC1CD8"/>
    <w:rsid w:val="00CC1DCC"/>
    <w:rsid w:val="00CC1E15"/>
    <w:rsid w:val="00CC1F91"/>
    <w:rsid w:val="00CC1FA5"/>
    <w:rsid w:val="00CC215B"/>
    <w:rsid w:val="00CC2198"/>
    <w:rsid w:val="00CC21E4"/>
    <w:rsid w:val="00CC220B"/>
    <w:rsid w:val="00CC220C"/>
    <w:rsid w:val="00CC2288"/>
    <w:rsid w:val="00CC228C"/>
    <w:rsid w:val="00CC2325"/>
    <w:rsid w:val="00CC2333"/>
    <w:rsid w:val="00CC235F"/>
    <w:rsid w:val="00CC2369"/>
    <w:rsid w:val="00CC238B"/>
    <w:rsid w:val="00CC23A4"/>
    <w:rsid w:val="00CC23C8"/>
    <w:rsid w:val="00CC23FA"/>
    <w:rsid w:val="00CC2423"/>
    <w:rsid w:val="00CC24AC"/>
    <w:rsid w:val="00CC2571"/>
    <w:rsid w:val="00CC26CB"/>
    <w:rsid w:val="00CC2746"/>
    <w:rsid w:val="00CC2819"/>
    <w:rsid w:val="00CC2894"/>
    <w:rsid w:val="00CC29C9"/>
    <w:rsid w:val="00CC29ED"/>
    <w:rsid w:val="00CC2A36"/>
    <w:rsid w:val="00CC2A6A"/>
    <w:rsid w:val="00CC2A7D"/>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303"/>
    <w:rsid w:val="00CC33BB"/>
    <w:rsid w:val="00CC33E3"/>
    <w:rsid w:val="00CC358F"/>
    <w:rsid w:val="00CC35E5"/>
    <w:rsid w:val="00CC363C"/>
    <w:rsid w:val="00CC3679"/>
    <w:rsid w:val="00CC369E"/>
    <w:rsid w:val="00CC371D"/>
    <w:rsid w:val="00CC37C4"/>
    <w:rsid w:val="00CC3856"/>
    <w:rsid w:val="00CC3892"/>
    <w:rsid w:val="00CC38D9"/>
    <w:rsid w:val="00CC3964"/>
    <w:rsid w:val="00CC3A1F"/>
    <w:rsid w:val="00CC3A6B"/>
    <w:rsid w:val="00CC3AF1"/>
    <w:rsid w:val="00CC3B02"/>
    <w:rsid w:val="00CC3BEB"/>
    <w:rsid w:val="00CC3C56"/>
    <w:rsid w:val="00CC3CAE"/>
    <w:rsid w:val="00CC3D04"/>
    <w:rsid w:val="00CC3D80"/>
    <w:rsid w:val="00CC3DE4"/>
    <w:rsid w:val="00CC3DF2"/>
    <w:rsid w:val="00CC3EC3"/>
    <w:rsid w:val="00CC3FC1"/>
    <w:rsid w:val="00CC4039"/>
    <w:rsid w:val="00CC40A8"/>
    <w:rsid w:val="00CC4184"/>
    <w:rsid w:val="00CC4193"/>
    <w:rsid w:val="00CC41E0"/>
    <w:rsid w:val="00CC420A"/>
    <w:rsid w:val="00CC4241"/>
    <w:rsid w:val="00CC4256"/>
    <w:rsid w:val="00CC4276"/>
    <w:rsid w:val="00CC42CF"/>
    <w:rsid w:val="00CC4390"/>
    <w:rsid w:val="00CC43A5"/>
    <w:rsid w:val="00CC4462"/>
    <w:rsid w:val="00CC44F1"/>
    <w:rsid w:val="00CC454C"/>
    <w:rsid w:val="00CC45B2"/>
    <w:rsid w:val="00CC461B"/>
    <w:rsid w:val="00CC46F6"/>
    <w:rsid w:val="00CC471F"/>
    <w:rsid w:val="00CC4729"/>
    <w:rsid w:val="00CC493A"/>
    <w:rsid w:val="00CC4C32"/>
    <w:rsid w:val="00CC4C9F"/>
    <w:rsid w:val="00CC4E50"/>
    <w:rsid w:val="00CC4EE7"/>
    <w:rsid w:val="00CC4EFC"/>
    <w:rsid w:val="00CC4F11"/>
    <w:rsid w:val="00CC4F4F"/>
    <w:rsid w:val="00CC4F74"/>
    <w:rsid w:val="00CC5117"/>
    <w:rsid w:val="00CC51C4"/>
    <w:rsid w:val="00CC51F0"/>
    <w:rsid w:val="00CC51F8"/>
    <w:rsid w:val="00CC5244"/>
    <w:rsid w:val="00CC525A"/>
    <w:rsid w:val="00CC527E"/>
    <w:rsid w:val="00CC5335"/>
    <w:rsid w:val="00CC53F0"/>
    <w:rsid w:val="00CC5465"/>
    <w:rsid w:val="00CC55DA"/>
    <w:rsid w:val="00CC5605"/>
    <w:rsid w:val="00CC569D"/>
    <w:rsid w:val="00CC56CD"/>
    <w:rsid w:val="00CC56F6"/>
    <w:rsid w:val="00CC570C"/>
    <w:rsid w:val="00CC5710"/>
    <w:rsid w:val="00CC57BC"/>
    <w:rsid w:val="00CC57F2"/>
    <w:rsid w:val="00CC58A1"/>
    <w:rsid w:val="00CC5925"/>
    <w:rsid w:val="00CC594D"/>
    <w:rsid w:val="00CC5993"/>
    <w:rsid w:val="00CC5C43"/>
    <w:rsid w:val="00CC5E18"/>
    <w:rsid w:val="00CC5E86"/>
    <w:rsid w:val="00CC5E88"/>
    <w:rsid w:val="00CC5EB8"/>
    <w:rsid w:val="00CC5EB9"/>
    <w:rsid w:val="00CC5FE6"/>
    <w:rsid w:val="00CC6124"/>
    <w:rsid w:val="00CC6129"/>
    <w:rsid w:val="00CC6184"/>
    <w:rsid w:val="00CC6290"/>
    <w:rsid w:val="00CC6347"/>
    <w:rsid w:val="00CC63BB"/>
    <w:rsid w:val="00CC644B"/>
    <w:rsid w:val="00CC64CF"/>
    <w:rsid w:val="00CC64DE"/>
    <w:rsid w:val="00CC6514"/>
    <w:rsid w:val="00CC6518"/>
    <w:rsid w:val="00CC6579"/>
    <w:rsid w:val="00CC6627"/>
    <w:rsid w:val="00CC66A4"/>
    <w:rsid w:val="00CC671C"/>
    <w:rsid w:val="00CC674D"/>
    <w:rsid w:val="00CC6815"/>
    <w:rsid w:val="00CC69CA"/>
    <w:rsid w:val="00CC6A16"/>
    <w:rsid w:val="00CC6A93"/>
    <w:rsid w:val="00CC6AC9"/>
    <w:rsid w:val="00CC6AE1"/>
    <w:rsid w:val="00CC6C9C"/>
    <w:rsid w:val="00CC6DD0"/>
    <w:rsid w:val="00CC6EA8"/>
    <w:rsid w:val="00CC6EFC"/>
    <w:rsid w:val="00CC6F41"/>
    <w:rsid w:val="00CC6FB3"/>
    <w:rsid w:val="00CC6FFF"/>
    <w:rsid w:val="00CC709E"/>
    <w:rsid w:val="00CC70E6"/>
    <w:rsid w:val="00CC7110"/>
    <w:rsid w:val="00CC7187"/>
    <w:rsid w:val="00CC7195"/>
    <w:rsid w:val="00CC7216"/>
    <w:rsid w:val="00CC729B"/>
    <w:rsid w:val="00CC72A2"/>
    <w:rsid w:val="00CC734D"/>
    <w:rsid w:val="00CC7402"/>
    <w:rsid w:val="00CC7450"/>
    <w:rsid w:val="00CC7506"/>
    <w:rsid w:val="00CC75B2"/>
    <w:rsid w:val="00CC771B"/>
    <w:rsid w:val="00CC776D"/>
    <w:rsid w:val="00CC77A9"/>
    <w:rsid w:val="00CC7831"/>
    <w:rsid w:val="00CC7854"/>
    <w:rsid w:val="00CC7896"/>
    <w:rsid w:val="00CC7974"/>
    <w:rsid w:val="00CC79C9"/>
    <w:rsid w:val="00CC7A38"/>
    <w:rsid w:val="00CC7A73"/>
    <w:rsid w:val="00CC7AC8"/>
    <w:rsid w:val="00CC7B10"/>
    <w:rsid w:val="00CC7B58"/>
    <w:rsid w:val="00CC7B73"/>
    <w:rsid w:val="00CC7B8E"/>
    <w:rsid w:val="00CC7C0F"/>
    <w:rsid w:val="00CC7CAE"/>
    <w:rsid w:val="00CC7CCD"/>
    <w:rsid w:val="00CC7CDD"/>
    <w:rsid w:val="00CC7D21"/>
    <w:rsid w:val="00CC7D78"/>
    <w:rsid w:val="00CC7EB3"/>
    <w:rsid w:val="00CC7F44"/>
    <w:rsid w:val="00CC7F93"/>
    <w:rsid w:val="00CC7FF3"/>
    <w:rsid w:val="00CD0041"/>
    <w:rsid w:val="00CD0263"/>
    <w:rsid w:val="00CD02AE"/>
    <w:rsid w:val="00CD040A"/>
    <w:rsid w:val="00CD042E"/>
    <w:rsid w:val="00CD06C8"/>
    <w:rsid w:val="00CD06ED"/>
    <w:rsid w:val="00CD076A"/>
    <w:rsid w:val="00CD0853"/>
    <w:rsid w:val="00CD08A4"/>
    <w:rsid w:val="00CD08DE"/>
    <w:rsid w:val="00CD09A7"/>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69"/>
    <w:rsid w:val="00CD11B7"/>
    <w:rsid w:val="00CD1226"/>
    <w:rsid w:val="00CD123E"/>
    <w:rsid w:val="00CD12E9"/>
    <w:rsid w:val="00CD134B"/>
    <w:rsid w:val="00CD13AD"/>
    <w:rsid w:val="00CD13F4"/>
    <w:rsid w:val="00CD14C0"/>
    <w:rsid w:val="00CD14D8"/>
    <w:rsid w:val="00CD14FE"/>
    <w:rsid w:val="00CD1517"/>
    <w:rsid w:val="00CD1551"/>
    <w:rsid w:val="00CD156E"/>
    <w:rsid w:val="00CD15B0"/>
    <w:rsid w:val="00CD15B4"/>
    <w:rsid w:val="00CD1611"/>
    <w:rsid w:val="00CD1654"/>
    <w:rsid w:val="00CD1681"/>
    <w:rsid w:val="00CD16F7"/>
    <w:rsid w:val="00CD1747"/>
    <w:rsid w:val="00CD184D"/>
    <w:rsid w:val="00CD1868"/>
    <w:rsid w:val="00CD1879"/>
    <w:rsid w:val="00CD18CC"/>
    <w:rsid w:val="00CD18DD"/>
    <w:rsid w:val="00CD1951"/>
    <w:rsid w:val="00CD1A35"/>
    <w:rsid w:val="00CD1A3B"/>
    <w:rsid w:val="00CD1A80"/>
    <w:rsid w:val="00CD1AAC"/>
    <w:rsid w:val="00CD1B0E"/>
    <w:rsid w:val="00CD1B19"/>
    <w:rsid w:val="00CD1BC6"/>
    <w:rsid w:val="00CD1BD0"/>
    <w:rsid w:val="00CD1BD1"/>
    <w:rsid w:val="00CD1C05"/>
    <w:rsid w:val="00CD1C96"/>
    <w:rsid w:val="00CD1D26"/>
    <w:rsid w:val="00CD1D44"/>
    <w:rsid w:val="00CD1DAF"/>
    <w:rsid w:val="00CD1E5F"/>
    <w:rsid w:val="00CD1E7F"/>
    <w:rsid w:val="00CD1E88"/>
    <w:rsid w:val="00CD1ED4"/>
    <w:rsid w:val="00CD1EEA"/>
    <w:rsid w:val="00CD1F02"/>
    <w:rsid w:val="00CD1FD4"/>
    <w:rsid w:val="00CD20B3"/>
    <w:rsid w:val="00CD2100"/>
    <w:rsid w:val="00CD21BF"/>
    <w:rsid w:val="00CD236A"/>
    <w:rsid w:val="00CD2388"/>
    <w:rsid w:val="00CD23D7"/>
    <w:rsid w:val="00CD23EA"/>
    <w:rsid w:val="00CD2403"/>
    <w:rsid w:val="00CD249D"/>
    <w:rsid w:val="00CD24D1"/>
    <w:rsid w:val="00CD24E1"/>
    <w:rsid w:val="00CD252A"/>
    <w:rsid w:val="00CD2570"/>
    <w:rsid w:val="00CD25E8"/>
    <w:rsid w:val="00CD26D9"/>
    <w:rsid w:val="00CD2751"/>
    <w:rsid w:val="00CD2776"/>
    <w:rsid w:val="00CD2792"/>
    <w:rsid w:val="00CD2940"/>
    <w:rsid w:val="00CD29E1"/>
    <w:rsid w:val="00CD29F0"/>
    <w:rsid w:val="00CD2A48"/>
    <w:rsid w:val="00CD2A4F"/>
    <w:rsid w:val="00CD2AB8"/>
    <w:rsid w:val="00CD2AF3"/>
    <w:rsid w:val="00CD2BE5"/>
    <w:rsid w:val="00CD2C62"/>
    <w:rsid w:val="00CD2EE6"/>
    <w:rsid w:val="00CD2EEA"/>
    <w:rsid w:val="00CD2EFD"/>
    <w:rsid w:val="00CD302B"/>
    <w:rsid w:val="00CD3108"/>
    <w:rsid w:val="00CD3111"/>
    <w:rsid w:val="00CD3128"/>
    <w:rsid w:val="00CD3179"/>
    <w:rsid w:val="00CD3213"/>
    <w:rsid w:val="00CD322A"/>
    <w:rsid w:val="00CD329D"/>
    <w:rsid w:val="00CD3315"/>
    <w:rsid w:val="00CD3321"/>
    <w:rsid w:val="00CD3388"/>
    <w:rsid w:val="00CD339E"/>
    <w:rsid w:val="00CD33E3"/>
    <w:rsid w:val="00CD348F"/>
    <w:rsid w:val="00CD35BA"/>
    <w:rsid w:val="00CD3693"/>
    <w:rsid w:val="00CD3761"/>
    <w:rsid w:val="00CD3768"/>
    <w:rsid w:val="00CD3842"/>
    <w:rsid w:val="00CD38B4"/>
    <w:rsid w:val="00CD395B"/>
    <w:rsid w:val="00CD3A17"/>
    <w:rsid w:val="00CD3A5E"/>
    <w:rsid w:val="00CD3A8A"/>
    <w:rsid w:val="00CD3AB1"/>
    <w:rsid w:val="00CD3B8B"/>
    <w:rsid w:val="00CD3C7B"/>
    <w:rsid w:val="00CD3CDA"/>
    <w:rsid w:val="00CD3D31"/>
    <w:rsid w:val="00CD3DAF"/>
    <w:rsid w:val="00CD3EDF"/>
    <w:rsid w:val="00CD3F31"/>
    <w:rsid w:val="00CD400C"/>
    <w:rsid w:val="00CD4027"/>
    <w:rsid w:val="00CD4093"/>
    <w:rsid w:val="00CD40AF"/>
    <w:rsid w:val="00CD41CE"/>
    <w:rsid w:val="00CD426F"/>
    <w:rsid w:val="00CD42B3"/>
    <w:rsid w:val="00CD4380"/>
    <w:rsid w:val="00CD4467"/>
    <w:rsid w:val="00CD448C"/>
    <w:rsid w:val="00CD4511"/>
    <w:rsid w:val="00CD45A8"/>
    <w:rsid w:val="00CD45F3"/>
    <w:rsid w:val="00CD46CD"/>
    <w:rsid w:val="00CD4721"/>
    <w:rsid w:val="00CD472D"/>
    <w:rsid w:val="00CD47DA"/>
    <w:rsid w:val="00CD4874"/>
    <w:rsid w:val="00CD48B6"/>
    <w:rsid w:val="00CD4946"/>
    <w:rsid w:val="00CD4A08"/>
    <w:rsid w:val="00CD4A94"/>
    <w:rsid w:val="00CD4AA1"/>
    <w:rsid w:val="00CD4AA7"/>
    <w:rsid w:val="00CD4ABE"/>
    <w:rsid w:val="00CD4B14"/>
    <w:rsid w:val="00CD4B25"/>
    <w:rsid w:val="00CD4B37"/>
    <w:rsid w:val="00CD4C15"/>
    <w:rsid w:val="00CD4C19"/>
    <w:rsid w:val="00CD4C55"/>
    <w:rsid w:val="00CD4D0C"/>
    <w:rsid w:val="00CD4D57"/>
    <w:rsid w:val="00CD4EC0"/>
    <w:rsid w:val="00CD4EC7"/>
    <w:rsid w:val="00CD4F05"/>
    <w:rsid w:val="00CD4FF5"/>
    <w:rsid w:val="00CD5003"/>
    <w:rsid w:val="00CD5048"/>
    <w:rsid w:val="00CD50C8"/>
    <w:rsid w:val="00CD50FD"/>
    <w:rsid w:val="00CD512A"/>
    <w:rsid w:val="00CD51E9"/>
    <w:rsid w:val="00CD524B"/>
    <w:rsid w:val="00CD52BA"/>
    <w:rsid w:val="00CD530D"/>
    <w:rsid w:val="00CD548C"/>
    <w:rsid w:val="00CD550A"/>
    <w:rsid w:val="00CD554E"/>
    <w:rsid w:val="00CD5552"/>
    <w:rsid w:val="00CD55D3"/>
    <w:rsid w:val="00CD5619"/>
    <w:rsid w:val="00CD56A5"/>
    <w:rsid w:val="00CD56E1"/>
    <w:rsid w:val="00CD5777"/>
    <w:rsid w:val="00CD5795"/>
    <w:rsid w:val="00CD57E8"/>
    <w:rsid w:val="00CD5A37"/>
    <w:rsid w:val="00CD5B23"/>
    <w:rsid w:val="00CD5C4A"/>
    <w:rsid w:val="00CD5C75"/>
    <w:rsid w:val="00CD5D66"/>
    <w:rsid w:val="00CD5E1D"/>
    <w:rsid w:val="00CD5E2C"/>
    <w:rsid w:val="00CD5EBC"/>
    <w:rsid w:val="00CD5F19"/>
    <w:rsid w:val="00CD5FDF"/>
    <w:rsid w:val="00CD5FE4"/>
    <w:rsid w:val="00CD5FE6"/>
    <w:rsid w:val="00CD605D"/>
    <w:rsid w:val="00CD6083"/>
    <w:rsid w:val="00CD60B7"/>
    <w:rsid w:val="00CD6193"/>
    <w:rsid w:val="00CD62CC"/>
    <w:rsid w:val="00CD62E2"/>
    <w:rsid w:val="00CD6309"/>
    <w:rsid w:val="00CD6328"/>
    <w:rsid w:val="00CD636B"/>
    <w:rsid w:val="00CD65BA"/>
    <w:rsid w:val="00CD65D0"/>
    <w:rsid w:val="00CD65DB"/>
    <w:rsid w:val="00CD65EE"/>
    <w:rsid w:val="00CD66B3"/>
    <w:rsid w:val="00CD66CD"/>
    <w:rsid w:val="00CD66F3"/>
    <w:rsid w:val="00CD67E4"/>
    <w:rsid w:val="00CD6806"/>
    <w:rsid w:val="00CD6816"/>
    <w:rsid w:val="00CD689A"/>
    <w:rsid w:val="00CD6A9B"/>
    <w:rsid w:val="00CD6B32"/>
    <w:rsid w:val="00CD6B9A"/>
    <w:rsid w:val="00CD6C24"/>
    <w:rsid w:val="00CD6CAE"/>
    <w:rsid w:val="00CD6D18"/>
    <w:rsid w:val="00CD6D67"/>
    <w:rsid w:val="00CD6DA2"/>
    <w:rsid w:val="00CD6DBE"/>
    <w:rsid w:val="00CD6DE0"/>
    <w:rsid w:val="00CD6EC2"/>
    <w:rsid w:val="00CD6F17"/>
    <w:rsid w:val="00CD6F99"/>
    <w:rsid w:val="00CD6FEE"/>
    <w:rsid w:val="00CD7082"/>
    <w:rsid w:val="00CD708B"/>
    <w:rsid w:val="00CD70AB"/>
    <w:rsid w:val="00CD70BB"/>
    <w:rsid w:val="00CD7115"/>
    <w:rsid w:val="00CD7153"/>
    <w:rsid w:val="00CD725D"/>
    <w:rsid w:val="00CD729C"/>
    <w:rsid w:val="00CD72C1"/>
    <w:rsid w:val="00CD72D3"/>
    <w:rsid w:val="00CD734C"/>
    <w:rsid w:val="00CD7350"/>
    <w:rsid w:val="00CD73B0"/>
    <w:rsid w:val="00CD73BE"/>
    <w:rsid w:val="00CD7460"/>
    <w:rsid w:val="00CD7497"/>
    <w:rsid w:val="00CD7510"/>
    <w:rsid w:val="00CD7584"/>
    <w:rsid w:val="00CD7648"/>
    <w:rsid w:val="00CD765F"/>
    <w:rsid w:val="00CD7691"/>
    <w:rsid w:val="00CD7768"/>
    <w:rsid w:val="00CD7855"/>
    <w:rsid w:val="00CD78F9"/>
    <w:rsid w:val="00CD793F"/>
    <w:rsid w:val="00CD7A61"/>
    <w:rsid w:val="00CD7A84"/>
    <w:rsid w:val="00CD7ADA"/>
    <w:rsid w:val="00CD7C06"/>
    <w:rsid w:val="00CD7C56"/>
    <w:rsid w:val="00CD7C94"/>
    <w:rsid w:val="00CD7CC2"/>
    <w:rsid w:val="00CD7D39"/>
    <w:rsid w:val="00CD7D73"/>
    <w:rsid w:val="00CD7E6E"/>
    <w:rsid w:val="00CD7F6D"/>
    <w:rsid w:val="00CD7F70"/>
    <w:rsid w:val="00CE0008"/>
    <w:rsid w:val="00CE0050"/>
    <w:rsid w:val="00CE00B4"/>
    <w:rsid w:val="00CE014C"/>
    <w:rsid w:val="00CE017B"/>
    <w:rsid w:val="00CE0205"/>
    <w:rsid w:val="00CE020E"/>
    <w:rsid w:val="00CE0211"/>
    <w:rsid w:val="00CE026A"/>
    <w:rsid w:val="00CE02F1"/>
    <w:rsid w:val="00CE03CA"/>
    <w:rsid w:val="00CE0409"/>
    <w:rsid w:val="00CE0423"/>
    <w:rsid w:val="00CE04E4"/>
    <w:rsid w:val="00CE04EF"/>
    <w:rsid w:val="00CE05EF"/>
    <w:rsid w:val="00CE0757"/>
    <w:rsid w:val="00CE0880"/>
    <w:rsid w:val="00CE0A82"/>
    <w:rsid w:val="00CE0C6D"/>
    <w:rsid w:val="00CE0EE3"/>
    <w:rsid w:val="00CE0F87"/>
    <w:rsid w:val="00CE1017"/>
    <w:rsid w:val="00CE1038"/>
    <w:rsid w:val="00CE1056"/>
    <w:rsid w:val="00CE1078"/>
    <w:rsid w:val="00CE10AA"/>
    <w:rsid w:val="00CE114B"/>
    <w:rsid w:val="00CE11E1"/>
    <w:rsid w:val="00CE1397"/>
    <w:rsid w:val="00CE13A2"/>
    <w:rsid w:val="00CE1503"/>
    <w:rsid w:val="00CE1539"/>
    <w:rsid w:val="00CE158F"/>
    <w:rsid w:val="00CE1597"/>
    <w:rsid w:val="00CE15EB"/>
    <w:rsid w:val="00CE170E"/>
    <w:rsid w:val="00CE1730"/>
    <w:rsid w:val="00CE1803"/>
    <w:rsid w:val="00CE1850"/>
    <w:rsid w:val="00CE1863"/>
    <w:rsid w:val="00CE19A1"/>
    <w:rsid w:val="00CE19E2"/>
    <w:rsid w:val="00CE1C15"/>
    <w:rsid w:val="00CE1DA2"/>
    <w:rsid w:val="00CE1E64"/>
    <w:rsid w:val="00CE1E95"/>
    <w:rsid w:val="00CE1F2C"/>
    <w:rsid w:val="00CE1F97"/>
    <w:rsid w:val="00CE1FB9"/>
    <w:rsid w:val="00CE2274"/>
    <w:rsid w:val="00CE22F1"/>
    <w:rsid w:val="00CE2339"/>
    <w:rsid w:val="00CE23B1"/>
    <w:rsid w:val="00CE23F5"/>
    <w:rsid w:val="00CE2405"/>
    <w:rsid w:val="00CE253D"/>
    <w:rsid w:val="00CE259B"/>
    <w:rsid w:val="00CE2630"/>
    <w:rsid w:val="00CE2640"/>
    <w:rsid w:val="00CE27A3"/>
    <w:rsid w:val="00CE289C"/>
    <w:rsid w:val="00CE28D9"/>
    <w:rsid w:val="00CE2953"/>
    <w:rsid w:val="00CE29D8"/>
    <w:rsid w:val="00CE2A35"/>
    <w:rsid w:val="00CE2B27"/>
    <w:rsid w:val="00CE2C6C"/>
    <w:rsid w:val="00CE2CCC"/>
    <w:rsid w:val="00CE2CE2"/>
    <w:rsid w:val="00CE2CEF"/>
    <w:rsid w:val="00CE2D45"/>
    <w:rsid w:val="00CE2D47"/>
    <w:rsid w:val="00CE2D55"/>
    <w:rsid w:val="00CE2D6D"/>
    <w:rsid w:val="00CE2D98"/>
    <w:rsid w:val="00CE2DD9"/>
    <w:rsid w:val="00CE2E16"/>
    <w:rsid w:val="00CE2ECE"/>
    <w:rsid w:val="00CE2F4A"/>
    <w:rsid w:val="00CE2F50"/>
    <w:rsid w:val="00CE30B8"/>
    <w:rsid w:val="00CE3213"/>
    <w:rsid w:val="00CE32A9"/>
    <w:rsid w:val="00CE3369"/>
    <w:rsid w:val="00CE3397"/>
    <w:rsid w:val="00CE33D7"/>
    <w:rsid w:val="00CE33E1"/>
    <w:rsid w:val="00CE33EA"/>
    <w:rsid w:val="00CE357A"/>
    <w:rsid w:val="00CE3631"/>
    <w:rsid w:val="00CE364F"/>
    <w:rsid w:val="00CE3651"/>
    <w:rsid w:val="00CE3716"/>
    <w:rsid w:val="00CE3768"/>
    <w:rsid w:val="00CE38D6"/>
    <w:rsid w:val="00CE38F4"/>
    <w:rsid w:val="00CE3A68"/>
    <w:rsid w:val="00CE3AD1"/>
    <w:rsid w:val="00CE3AD6"/>
    <w:rsid w:val="00CE3B98"/>
    <w:rsid w:val="00CE3BCF"/>
    <w:rsid w:val="00CE3CAF"/>
    <w:rsid w:val="00CE3CE6"/>
    <w:rsid w:val="00CE3D45"/>
    <w:rsid w:val="00CE3D60"/>
    <w:rsid w:val="00CE3DB9"/>
    <w:rsid w:val="00CE3DD9"/>
    <w:rsid w:val="00CE3E67"/>
    <w:rsid w:val="00CE3E72"/>
    <w:rsid w:val="00CE3ECE"/>
    <w:rsid w:val="00CE3F2E"/>
    <w:rsid w:val="00CE3F47"/>
    <w:rsid w:val="00CE3F87"/>
    <w:rsid w:val="00CE409D"/>
    <w:rsid w:val="00CE40FC"/>
    <w:rsid w:val="00CE4192"/>
    <w:rsid w:val="00CE41C0"/>
    <w:rsid w:val="00CE423F"/>
    <w:rsid w:val="00CE42B5"/>
    <w:rsid w:val="00CE4452"/>
    <w:rsid w:val="00CE44BE"/>
    <w:rsid w:val="00CE44DA"/>
    <w:rsid w:val="00CE44EA"/>
    <w:rsid w:val="00CE44F6"/>
    <w:rsid w:val="00CE45F2"/>
    <w:rsid w:val="00CE4611"/>
    <w:rsid w:val="00CE46A4"/>
    <w:rsid w:val="00CE4718"/>
    <w:rsid w:val="00CE473C"/>
    <w:rsid w:val="00CE4935"/>
    <w:rsid w:val="00CE4967"/>
    <w:rsid w:val="00CE49F0"/>
    <w:rsid w:val="00CE4A97"/>
    <w:rsid w:val="00CE4AA1"/>
    <w:rsid w:val="00CE4B2D"/>
    <w:rsid w:val="00CE4C3B"/>
    <w:rsid w:val="00CE4D0D"/>
    <w:rsid w:val="00CE4D1C"/>
    <w:rsid w:val="00CE4D3E"/>
    <w:rsid w:val="00CE4DFA"/>
    <w:rsid w:val="00CE4E0B"/>
    <w:rsid w:val="00CE4E31"/>
    <w:rsid w:val="00CE4E90"/>
    <w:rsid w:val="00CE5005"/>
    <w:rsid w:val="00CE50DF"/>
    <w:rsid w:val="00CE50E6"/>
    <w:rsid w:val="00CE50F2"/>
    <w:rsid w:val="00CE5126"/>
    <w:rsid w:val="00CE517B"/>
    <w:rsid w:val="00CE52BF"/>
    <w:rsid w:val="00CE52CA"/>
    <w:rsid w:val="00CE52D4"/>
    <w:rsid w:val="00CE52E3"/>
    <w:rsid w:val="00CE5314"/>
    <w:rsid w:val="00CE5327"/>
    <w:rsid w:val="00CE539A"/>
    <w:rsid w:val="00CE546C"/>
    <w:rsid w:val="00CE54E5"/>
    <w:rsid w:val="00CE54F9"/>
    <w:rsid w:val="00CE55B3"/>
    <w:rsid w:val="00CE55D3"/>
    <w:rsid w:val="00CE57A9"/>
    <w:rsid w:val="00CE57E3"/>
    <w:rsid w:val="00CE581D"/>
    <w:rsid w:val="00CE5878"/>
    <w:rsid w:val="00CE5A6D"/>
    <w:rsid w:val="00CE5A72"/>
    <w:rsid w:val="00CE5A8C"/>
    <w:rsid w:val="00CE5B1D"/>
    <w:rsid w:val="00CE5BD7"/>
    <w:rsid w:val="00CE5BE3"/>
    <w:rsid w:val="00CE5BE4"/>
    <w:rsid w:val="00CE5BF2"/>
    <w:rsid w:val="00CE5C33"/>
    <w:rsid w:val="00CE5C34"/>
    <w:rsid w:val="00CE5C96"/>
    <w:rsid w:val="00CE5D02"/>
    <w:rsid w:val="00CE5D33"/>
    <w:rsid w:val="00CE5E95"/>
    <w:rsid w:val="00CE5F41"/>
    <w:rsid w:val="00CE6120"/>
    <w:rsid w:val="00CE616E"/>
    <w:rsid w:val="00CE624A"/>
    <w:rsid w:val="00CE6268"/>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7D7"/>
    <w:rsid w:val="00CE67E5"/>
    <w:rsid w:val="00CE68B8"/>
    <w:rsid w:val="00CE6920"/>
    <w:rsid w:val="00CE692D"/>
    <w:rsid w:val="00CE6943"/>
    <w:rsid w:val="00CE69FF"/>
    <w:rsid w:val="00CE6ADE"/>
    <w:rsid w:val="00CE6B34"/>
    <w:rsid w:val="00CE6B90"/>
    <w:rsid w:val="00CE6BA4"/>
    <w:rsid w:val="00CE6C1B"/>
    <w:rsid w:val="00CE6C8A"/>
    <w:rsid w:val="00CE6C8C"/>
    <w:rsid w:val="00CE6E95"/>
    <w:rsid w:val="00CE6EFC"/>
    <w:rsid w:val="00CE6F6D"/>
    <w:rsid w:val="00CE6F73"/>
    <w:rsid w:val="00CE6F94"/>
    <w:rsid w:val="00CE7042"/>
    <w:rsid w:val="00CE7066"/>
    <w:rsid w:val="00CE707C"/>
    <w:rsid w:val="00CE70F2"/>
    <w:rsid w:val="00CE70FB"/>
    <w:rsid w:val="00CE711C"/>
    <w:rsid w:val="00CE715A"/>
    <w:rsid w:val="00CE7174"/>
    <w:rsid w:val="00CE72AD"/>
    <w:rsid w:val="00CE7381"/>
    <w:rsid w:val="00CE7572"/>
    <w:rsid w:val="00CE7654"/>
    <w:rsid w:val="00CE7674"/>
    <w:rsid w:val="00CE76A3"/>
    <w:rsid w:val="00CE775C"/>
    <w:rsid w:val="00CE779A"/>
    <w:rsid w:val="00CE77BD"/>
    <w:rsid w:val="00CE77EE"/>
    <w:rsid w:val="00CE77F8"/>
    <w:rsid w:val="00CE77FF"/>
    <w:rsid w:val="00CE7829"/>
    <w:rsid w:val="00CE78AF"/>
    <w:rsid w:val="00CE7963"/>
    <w:rsid w:val="00CE7978"/>
    <w:rsid w:val="00CE7A4C"/>
    <w:rsid w:val="00CE7B57"/>
    <w:rsid w:val="00CE7B6D"/>
    <w:rsid w:val="00CE7B83"/>
    <w:rsid w:val="00CE7BA5"/>
    <w:rsid w:val="00CE7D40"/>
    <w:rsid w:val="00CE7E5E"/>
    <w:rsid w:val="00CE7E6B"/>
    <w:rsid w:val="00CE7E81"/>
    <w:rsid w:val="00CE7EE3"/>
    <w:rsid w:val="00CE7EFB"/>
    <w:rsid w:val="00CE7F96"/>
    <w:rsid w:val="00CE7F9D"/>
    <w:rsid w:val="00CF0065"/>
    <w:rsid w:val="00CF00C0"/>
    <w:rsid w:val="00CF017B"/>
    <w:rsid w:val="00CF02F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70"/>
    <w:rsid w:val="00CF09B7"/>
    <w:rsid w:val="00CF0A5C"/>
    <w:rsid w:val="00CF0B52"/>
    <w:rsid w:val="00CF0CB0"/>
    <w:rsid w:val="00CF0DCD"/>
    <w:rsid w:val="00CF0E17"/>
    <w:rsid w:val="00CF0E19"/>
    <w:rsid w:val="00CF0E7A"/>
    <w:rsid w:val="00CF0F09"/>
    <w:rsid w:val="00CF0F75"/>
    <w:rsid w:val="00CF0FAF"/>
    <w:rsid w:val="00CF0FCD"/>
    <w:rsid w:val="00CF1067"/>
    <w:rsid w:val="00CF111F"/>
    <w:rsid w:val="00CF124A"/>
    <w:rsid w:val="00CF124F"/>
    <w:rsid w:val="00CF13E4"/>
    <w:rsid w:val="00CF14C5"/>
    <w:rsid w:val="00CF14D8"/>
    <w:rsid w:val="00CF150A"/>
    <w:rsid w:val="00CF1514"/>
    <w:rsid w:val="00CF159C"/>
    <w:rsid w:val="00CF15B7"/>
    <w:rsid w:val="00CF1637"/>
    <w:rsid w:val="00CF167D"/>
    <w:rsid w:val="00CF16EE"/>
    <w:rsid w:val="00CF1735"/>
    <w:rsid w:val="00CF176E"/>
    <w:rsid w:val="00CF17AD"/>
    <w:rsid w:val="00CF17C8"/>
    <w:rsid w:val="00CF1882"/>
    <w:rsid w:val="00CF18A4"/>
    <w:rsid w:val="00CF18AB"/>
    <w:rsid w:val="00CF18F7"/>
    <w:rsid w:val="00CF1906"/>
    <w:rsid w:val="00CF196E"/>
    <w:rsid w:val="00CF19BF"/>
    <w:rsid w:val="00CF1A44"/>
    <w:rsid w:val="00CF1A6F"/>
    <w:rsid w:val="00CF1AD2"/>
    <w:rsid w:val="00CF1AE5"/>
    <w:rsid w:val="00CF1BFE"/>
    <w:rsid w:val="00CF1C72"/>
    <w:rsid w:val="00CF1D40"/>
    <w:rsid w:val="00CF1DE8"/>
    <w:rsid w:val="00CF1E8B"/>
    <w:rsid w:val="00CF1ED9"/>
    <w:rsid w:val="00CF1EE5"/>
    <w:rsid w:val="00CF1F89"/>
    <w:rsid w:val="00CF1FD4"/>
    <w:rsid w:val="00CF2031"/>
    <w:rsid w:val="00CF20CA"/>
    <w:rsid w:val="00CF210C"/>
    <w:rsid w:val="00CF226F"/>
    <w:rsid w:val="00CF2323"/>
    <w:rsid w:val="00CF2381"/>
    <w:rsid w:val="00CF24FA"/>
    <w:rsid w:val="00CF258C"/>
    <w:rsid w:val="00CF25D7"/>
    <w:rsid w:val="00CF2610"/>
    <w:rsid w:val="00CF2628"/>
    <w:rsid w:val="00CF2632"/>
    <w:rsid w:val="00CF2929"/>
    <w:rsid w:val="00CF2A16"/>
    <w:rsid w:val="00CF2A48"/>
    <w:rsid w:val="00CF2AD8"/>
    <w:rsid w:val="00CF2B15"/>
    <w:rsid w:val="00CF2B41"/>
    <w:rsid w:val="00CF2B60"/>
    <w:rsid w:val="00CF2C29"/>
    <w:rsid w:val="00CF2C3D"/>
    <w:rsid w:val="00CF2CF9"/>
    <w:rsid w:val="00CF2E53"/>
    <w:rsid w:val="00CF2EBF"/>
    <w:rsid w:val="00CF2ED3"/>
    <w:rsid w:val="00CF2FAC"/>
    <w:rsid w:val="00CF2FF1"/>
    <w:rsid w:val="00CF3151"/>
    <w:rsid w:val="00CF33E2"/>
    <w:rsid w:val="00CF36E6"/>
    <w:rsid w:val="00CF36EF"/>
    <w:rsid w:val="00CF36FD"/>
    <w:rsid w:val="00CF3789"/>
    <w:rsid w:val="00CF3802"/>
    <w:rsid w:val="00CF3842"/>
    <w:rsid w:val="00CF384E"/>
    <w:rsid w:val="00CF38B9"/>
    <w:rsid w:val="00CF392F"/>
    <w:rsid w:val="00CF39BD"/>
    <w:rsid w:val="00CF39F6"/>
    <w:rsid w:val="00CF3A0D"/>
    <w:rsid w:val="00CF3A51"/>
    <w:rsid w:val="00CF3A74"/>
    <w:rsid w:val="00CF3C3C"/>
    <w:rsid w:val="00CF3CBE"/>
    <w:rsid w:val="00CF3D01"/>
    <w:rsid w:val="00CF3D05"/>
    <w:rsid w:val="00CF3D3A"/>
    <w:rsid w:val="00CF3D49"/>
    <w:rsid w:val="00CF3D54"/>
    <w:rsid w:val="00CF3D71"/>
    <w:rsid w:val="00CF3DC8"/>
    <w:rsid w:val="00CF3E85"/>
    <w:rsid w:val="00CF3ECD"/>
    <w:rsid w:val="00CF3EF5"/>
    <w:rsid w:val="00CF3FB9"/>
    <w:rsid w:val="00CF4051"/>
    <w:rsid w:val="00CF40DE"/>
    <w:rsid w:val="00CF41A5"/>
    <w:rsid w:val="00CF41B4"/>
    <w:rsid w:val="00CF4215"/>
    <w:rsid w:val="00CF4230"/>
    <w:rsid w:val="00CF441B"/>
    <w:rsid w:val="00CF450A"/>
    <w:rsid w:val="00CF45C7"/>
    <w:rsid w:val="00CF4600"/>
    <w:rsid w:val="00CF4651"/>
    <w:rsid w:val="00CF4666"/>
    <w:rsid w:val="00CF4760"/>
    <w:rsid w:val="00CF4830"/>
    <w:rsid w:val="00CF49D1"/>
    <w:rsid w:val="00CF49E9"/>
    <w:rsid w:val="00CF4A22"/>
    <w:rsid w:val="00CF4AC8"/>
    <w:rsid w:val="00CF4B60"/>
    <w:rsid w:val="00CF4BC7"/>
    <w:rsid w:val="00CF4C70"/>
    <w:rsid w:val="00CF4C71"/>
    <w:rsid w:val="00CF4CF0"/>
    <w:rsid w:val="00CF4D87"/>
    <w:rsid w:val="00CF4DDF"/>
    <w:rsid w:val="00CF4DE2"/>
    <w:rsid w:val="00CF4DF2"/>
    <w:rsid w:val="00CF4DF9"/>
    <w:rsid w:val="00CF4E14"/>
    <w:rsid w:val="00CF4F08"/>
    <w:rsid w:val="00CF4F33"/>
    <w:rsid w:val="00CF4F44"/>
    <w:rsid w:val="00CF4FB0"/>
    <w:rsid w:val="00CF4FE0"/>
    <w:rsid w:val="00CF5155"/>
    <w:rsid w:val="00CF51CE"/>
    <w:rsid w:val="00CF5293"/>
    <w:rsid w:val="00CF53A9"/>
    <w:rsid w:val="00CF5410"/>
    <w:rsid w:val="00CF5434"/>
    <w:rsid w:val="00CF5520"/>
    <w:rsid w:val="00CF5571"/>
    <w:rsid w:val="00CF55ED"/>
    <w:rsid w:val="00CF5604"/>
    <w:rsid w:val="00CF565A"/>
    <w:rsid w:val="00CF5792"/>
    <w:rsid w:val="00CF5930"/>
    <w:rsid w:val="00CF5A6B"/>
    <w:rsid w:val="00CF5A75"/>
    <w:rsid w:val="00CF5B0A"/>
    <w:rsid w:val="00CF5B7E"/>
    <w:rsid w:val="00CF5D13"/>
    <w:rsid w:val="00CF5D1D"/>
    <w:rsid w:val="00CF5D51"/>
    <w:rsid w:val="00CF5D58"/>
    <w:rsid w:val="00CF5DCA"/>
    <w:rsid w:val="00CF5E6C"/>
    <w:rsid w:val="00CF5E97"/>
    <w:rsid w:val="00CF5EA1"/>
    <w:rsid w:val="00CF5F03"/>
    <w:rsid w:val="00CF5FB2"/>
    <w:rsid w:val="00CF605B"/>
    <w:rsid w:val="00CF608B"/>
    <w:rsid w:val="00CF6160"/>
    <w:rsid w:val="00CF61D5"/>
    <w:rsid w:val="00CF61D8"/>
    <w:rsid w:val="00CF6238"/>
    <w:rsid w:val="00CF62B3"/>
    <w:rsid w:val="00CF6316"/>
    <w:rsid w:val="00CF6329"/>
    <w:rsid w:val="00CF63C2"/>
    <w:rsid w:val="00CF63FD"/>
    <w:rsid w:val="00CF643A"/>
    <w:rsid w:val="00CF644B"/>
    <w:rsid w:val="00CF644C"/>
    <w:rsid w:val="00CF6490"/>
    <w:rsid w:val="00CF6516"/>
    <w:rsid w:val="00CF6578"/>
    <w:rsid w:val="00CF65E5"/>
    <w:rsid w:val="00CF6609"/>
    <w:rsid w:val="00CF67D7"/>
    <w:rsid w:val="00CF67E9"/>
    <w:rsid w:val="00CF6822"/>
    <w:rsid w:val="00CF686D"/>
    <w:rsid w:val="00CF687A"/>
    <w:rsid w:val="00CF6883"/>
    <w:rsid w:val="00CF6895"/>
    <w:rsid w:val="00CF68D0"/>
    <w:rsid w:val="00CF6934"/>
    <w:rsid w:val="00CF69DE"/>
    <w:rsid w:val="00CF6A5B"/>
    <w:rsid w:val="00CF6A6B"/>
    <w:rsid w:val="00CF6B39"/>
    <w:rsid w:val="00CF6B56"/>
    <w:rsid w:val="00CF6BB7"/>
    <w:rsid w:val="00CF6C1C"/>
    <w:rsid w:val="00CF6C27"/>
    <w:rsid w:val="00CF6CE7"/>
    <w:rsid w:val="00CF6CF1"/>
    <w:rsid w:val="00CF6D1F"/>
    <w:rsid w:val="00CF6D20"/>
    <w:rsid w:val="00CF6D64"/>
    <w:rsid w:val="00CF6E3C"/>
    <w:rsid w:val="00CF6E97"/>
    <w:rsid w:val="00CF6EAC"/>
    <w:rsid w:val="00CF6EAD"/>
    <w:rsid w:val="00CF6EB1"/>
    <w:rsid w:val="00CF6EC0"/>
    <w:rsid w:val="00CF6ECC"/>
    <w:rsid w:val="00CF6EE3"/>
    <w:rsid w:val="00CF6EF8"/>
    <w:rsid w:val="00CF6F16"/>
    <w:rsid w:val="00CF6F95"/>
    <w:rsid w:val="00CF711C"/>
    <w:rsid w:val="00CF714E"/>
    <w:rsid w:val="00CF753D"/>
    <w:rsid w:val="00CF7624"/>
    <w:rsid w:val="00CF76A9"/>
    <w:rsid w:val="00CF7727"/>
    <w:rsid w:val="00CF77FE"/>
    <w:rsid w:val="00CF782B"/>
    <w:rsid w:val="00CF7898"/>
    <w:rsid w:val="00CF7936"/>
    <w:rsid w:val="00CF7A11"/>
    <w:rsid w:val="00CF7A43"/>
    <w:rsid w:val="00CF7B9C"/>
    <w:rsid w:val="00CF7BF2"/>
    <w:rsid w:val="00CF7CFB"/>
    <w:rsid w:val="00CF7D3C"/>
    <w:rsid w:val="00CF7D4F"/>
    <w:rsid w:val="00D00050"/>
    <w:rsid w:val="00D0018C"/>
    <w:rsid w:val="00D001E3"/>
    <w:rsid w:val="00D0033E"/>
    <w:rsid w:val="00D00352"/>
    <w:rsid w:val="00D003B5"/>
    <w:rsid w:val="00D003E8"/>
    <w:rsid w:val="00D00465"/>
    <w:rsid w:val="00D004C7"/>
    <w:rsid w:val="00D0062D"/>
    <w:rsid w:val="00D00691"/>
    <w:rsid w:val="00D00733"/>
    <w:rsid w:val="00D00775"/>
    <w:rsid w:val="00D00787"/>
    <w:rsid w:val="00D007DB"/>
    <w:rsid w:val="00D0086D"/>
    <w:rsid w:val="00D00B21"/>
    <w:rsid w:val="00D00B30"/>
    <w:rsid w:val="00D00B3F"/>
    <w:rsid w:val="00D00B5F"/>
    <w:rsid w:val="00D00B6D"/>
    <w:rsid w:val="00D00BA5"/>
    <w:rsid w:val="00D00BAF"/>
    <w:rsid w:val="00D00C0C"/>
    <w:rsid w:val="00D00C37"/>
    <w:rsid w:val="00D00DD0"/>
    <w:rsid w:val="00D00E4F"/>
    <w:rsid w:val="00D00E72"/>
    <w:rsid w:val="00D00EA5"/>
    <w:rsid w:val="00D00EEB"/>
    <w:rsid w:val="00D00F01"/>
    <w:rsid w:val="00D00F2B"/>
    <w:rsid w:val="00D01046"/>
    <w:rsid w:val="00D010A6"/>
    <w:rsid w:val="00D010F2"/>
    <w:rsid w:val="00D0121B"/>
    <w:rsid w:val="00D0121C"/>
    <w:rsid w:val="00D0126A"/>
    <w:rsid w:val="00D012BB"/>
    <w:rsid w:val="00D01350"/>
    <w:rsid w:val="00D01372"/>
    <w:rsid w:val="00D01462"/>
    <w:rsid w:val="00D01565"/>
    <w:rsid w:val="00D015EB"/>
    <w:rsid w:val="00D015F8"/>
    <w:rsid w:val="00D016E3"/>
    <w:rsid w:val="00D017DC"/>
    <w:rsid w:val="00D01801"/>
    <w:rsid w:val="00D01843"/>
    <w:rsid w:val="00D0184D"/>
    <w:rsid w:val="00D018DA"/>
    <w:rsid w:val="00D01908"/>
    <w:rsid w:val="00D01966"/>
    <w:rsid w:val="00D019C8"/>
    <w:rsid w:val="00D019DE"/>
    <w:rsid w:val="00D01A53"/>
    <w:rsid w:val="00D01AE3"/>
    <w:rsid w:val="00D01B0A"/>
    <w:rsid w:val="00D01B3A"/>
    <w:rsid w:val="00D01BE5"/>
    <w:rsid w:val="00D01CB5"/>
    <w:rsid w:val="00D01D1B"/>
    <w:rsid w:val="00D01E00"/>
    <w:rsid w:val="00D01E32"/>
    <w:rsid w:val="00D01ED6"/>
    <w:rsid w:val="00D01F1B"/>
    <w:rsid w:val="00D01FA2"/>
    <w:rsid w:val="00D01FEA"/>
    <w:rsid w:val="00D01FF6"/>
    <w:rsid w:val="00D0202F"/>
    <w:rsid w:val="00D02036"/>
    <w:rsid w:val="00D02068"/>
    <w:rsid w:val="00D02182"/>
    <w:rsid w:val="00D0223D"/>
    <w:rsid w:val="00D0229F"/>
    <w:rsid w:val="00D022A4"/>
    <w:rsid w:val="00D02360"/>
    <w:rsid w:val="00D02371"/>
    <w:rsid w:val="00D02393"/>
    <w:rsid w:val="00D023F2"/>
    <w:rsid w:val="00D02484"/>
    <w:rsid w:val="00D024E2"/>
    <w:rsid w:val="00D025BE"/>
    <w:rsid w:val="00D026FD"/>
    <w:rsid w:val="00D0271E"/>
    <w:rsid w:val="00D02721"/>
    <w:rsid w:val="00D0284D"/>
    <w:rsid w:val="00D02892"/>
    <w:rsid w:val="00D028EC"/>
    <w:rsid w:val="00D028FA"/>
    <w:rsid w:val="00D0290A"/>
    <w:rsid w:val="00D0290D"/>
    <w:rsid w:val="00D02A0D"/>
    <w:rsid w:val="00D02A20"/>
    <w:rsid w:val="00D02A3E"/>
    <w:rsid w:val="00D02A53"/>
    <w:rsid w:val="00D02A85"/>
    <w:rsid w:val="00D02A8F"/>
    <w:rsid w:val="00D02AA9"/>
    <w:rsid w:val="00D02C07"/>
    <w:rsid w:val="00D02CC1"/>
    <w:rsid w:val="00D02CCE"/>
    <w:rsid w:val="00D02CD4"/>
    <w:rsid w:val="00D02CE0"/>
    <w:rsid w:val="00D02CF1"/>
    <w:rsid w:val="00D02DF9"/>
    <w:rsid w:val="00D02E2F"/>
    <w:rsid w:val="00D02EBF"/>
    <w:rsid w:val="00D02FC4"/>
    <w:rsid w:val="00D03040"/>
    <w:rsid w:val="00D03067"/>
    <w:rsid w:val="00D0306E"/>
    <w:rsid w:val="00D030C1"/>
    <w:rsid w:val="00D03125"/>
    <w:rsid w:val="00D03169"/>
    <w:rsid w:val="00D031DC"/>
    <w:rsid w:val="00D031FA"/>
    <w:rsid w:val="00D03277"/>
    <w:rsid w:val="00D032AA"/>
    <w:rsid w:val="00D032BD"/>
    <w:rsid w:val="00D032CC"/>
    <w:rsid w:val="00D032E6"/>
    <w:rsid w:val="00D03498"/>
    <w:rsid w:val="00D0349D"/>
    <w:rsid w:val="00D0352C"/>
    <w:rsid w:val="00D03536"/>
    <w:rsid w:val="00D03581"/>
    <w:rsid w:val="00D03591"/>
    <w:rsid w:val="00D03658"/>
    <w:rsid w:val="00D03770"/>
    <w:rsid w:val="00D037D0"/>
    <w:rsid w:val="00D038DB"/>
    <w:rsid w:val="00D03933"/>
    <w:rsid w:val="00D03ACE"/>
    <w:rsid w:val="00D03AFA"/>
    <w:rsid w:val="00D03B90"/>
    <w:rsid w:val="00D03BC8"/>
    <w:rsid w:val="00D03C01"/>
    <w:rsid w:val="00D03C0D"/>
    <w:rsid w:val="00D03C78"/>
    <w:rsid w:val="00D03CAE"/>
    <w:rsid w:val="00D03D5D"/>
    <w:rsid w:val="00D03D63"/>
    <w:rsid w:val="00D03DD8"/>
    <w:rsid w:val="00D03E0E"/>
    <w:rsid w:val="00D03F06"/>
    <w:rsid w:val="00D03F26"/>
    <w:rsid w:val="00D03F27"/>
    <w:rsid w:val="00D03F3C"/>
    <w:rsid w:val="00D03F4A"/>
    <w:rsid w:val="00D03F69"/>
    <w:rsid w:val="00D03F92"/>
    <w:rsid w:val="00D040A7"/>
    <w:rsid w:val="00D0410E"/>
    <w:rsid w:val="00D04113"/>
    <w:rsid w:val="00D0418F"/>
    <w:rsid w:val="00D04231"/>
    <w:rsid w:val="00D04253"/>
    <w:rsid w:val="00D04266"/>
    <w:rsid w:val="00D04357"/>
    <w:rsid w:val="00D043A9"/>
    <w:rsid w:val="00D043AA"/>
    <w:rsid w:val="00D0441D"/>
    <w:rsid w:val="00D0442B"/>
    <w:rsid w:val="00D04475"/>
    <w:rsid w:val="00D04485"/>
    <w:rsid w:val="00D0448E"/>
    <w:rsid w:val="00D044CA"/>
    <w:rsid w:val="00D044D1"/>
    <w:rsid w:val="00D04500"/>
    <w:rsid w:val="00D04528"/>
    <w:rsid w:val="00D0469E"/>
    <w:rsid w:val="00D046DA"/>
    <w:rsid w:val="00D04708"/>
    <w:rsid w:val="00D0470A"/>
    <w:rsid w:val="00D0472A"/>
    <w:rsid w:val="00D04774"/>
    <w:rsid w:val="00D0486E"/>
    <w:rsid w:val="00D048CD"/>
    <w:rsid w:val="00D0490D"/>
    <w:rsid w:val="00D0494D"/>
    <w:rsid w:val="00D0499E"/>
    <w:rsid w:val="00D04A1A"/>
    <w:rsid w:val="00D04B27"/>
    <w:rsid w:val="00D04C2F"/>
    <w:rsid w:val="00D04C35"/>
    <w:rsid w:val="00D04D92"/>
    <w:rsid w:val="00D04DF5"/>
    <w:rsid w:val="00D04E06"/>
    <w:rsid w:val="00D04E80"/>
    <w:rsid w:val="00D04F59"/>
    <w:rsid w:val="00D04F9D"/>
    <w:rsid w:val="00D04FB7"/>
    <w:rsid w:val="00D0510A"/>
    <w:rsid w:val="00D0512F"/>
    <w:rsid w:val="00D05214"/>
    <w:rsid w:val="00D0528E"/>
    <w:rsid w:val="00D05313"/>
    <w:rsid w:val="00D0531B"/>
    <w:rsid w:val="00D053A4"/>
    <w:rsid w:val="00D054A6"/>
    <w:rsid w:val="00D0560D"/>
    <w:rsid w:val="00D056E7"/>
    <w:rsid w:val="00D0571A"/>
    <w:rsid w:val="00D05747"/>
    <w:rsid w:val="00D057F3"/>
    <w:rsid w:val="00D05881"/>
    <w:rsid w:val="00D0591C"/>
    <w:rsid w:val="00D059BB"/>
    <w:rsid w:val="00D05A2E"/>
    <w:rsid w:val="00D05B11"/>
    <w:rsid w:val="00D05BAF"/>
    <w:rsid w:val="00D05CBC"/>
    <w:rsid w:val="00D05D19"/>
    <w:rsid w:val="00D05DD4"/>
    <w:rsid w:val="00D05E30"/>
    <w:rsid w:val="00D05E61"/>
    <w:rsid w:val="00D05EB5"/>
    <w:rsid w:val="00D05EC4"/>
    <w:rsid w:val="00D05FA7"/>
    <w:rsid w:val="00D05FB5"/>
    <w:rsid w:val="00D060EE"/>
    <w:rsid w:val="00D06100"/>
    <w:rsid w:val="00D06342"/>
    <w:rsid w:val="00D06406"/>
    <w:rsid w:val="00D06427"/>
    <w:rsid w:val="00D0648E"/>
    <w:rsid w:val="00D064B6"/>
    <w:rsid w:val="00D064BD"/>
    <w:rsid w:val="00D064D2"/>
    <w:rsid w:val="00D0663F"/>
    <w:rsid w:val="00D06673"/>
    <w:rsid w:val="00D066D2"/>
    <w:rsid w:val="00D067A4"/>
    <w:rsid w:val="00D067BF"/>
    <w:rsid w:val="00D067E9"/>
    <w:rsid w:val="00D0687D"/>
    <w:rsid w:val="00D0690C"/>
    <w:rsid w:val="00D0695E"/>
    <w:rsid w:val="00D069F6"/>
    <w:rsid w:val="00D06A4F"/>
    <w:rsid w:val="00D06AA5"/>
    <w:rsid w:val="00D06AD0"/>
    <w:rsid w:val="00D06B07"/>
    <w:rsid w:val="00D06B3A"/>
    <w:rsid w:val="00D06BA3"/>
    <w:rsid w:val="00D06BCA"/>
    <w:rsid w:val="00D06C71"/>
    <w:rsid w:val="00D06CE0"/>
    <w:rsid w:val="00D06D1E"/>
    <w:rsid w:val="00D06D37"/>
    <w:rsid w:val="00D06D5A"/>
    <w:rsid w:val="00D06D78"/>
    <w:rsid w:val="00D06DCC"/>
    <w:rsid w:val="00D06DE4"/>
    <w:rsid w:val="00D06E74"/>
    <w:rsid w:val="00D06F7A"/>
    <w:rsid w:val="00D07063"/>
    <w:rsid w:val="00D07082"/>
    <w:rsid w:val="00D0712F"/>
    <w:rsid w:val="00D07228"/>
    <w:rsid w:val="00D072BB"/>
    <w:rsid w:val="00D0740C"/>
    <w:rsid w:val="00D07519"/>
    <w:rsid w:val="00D075B0"/>
    <w:rsid w:val="00D07710"/>
    <w:rsid w:val="00D077C5"/>
    <w:rsid w:val="00D07800"/>
    <w:rsid w:val="00D07846"/>
    <w:rsid w:val="00D07867"/>
    <w:rsid w:val="00D07882"/>
    <w:rsid w:val="00D078B2"/>
    <w:rsid w:val="00D07933"/>
    <w:rsid w:val="00D07944"/>
    <w:rsid w:val="00D07951"/>
    <w:rsid w:val="00D079F6"/>
    <w:rsid w:val="00D07A72"/>
    <w:rsid w:val="00D07B61"/>
    <w:rsid w:val="00D07C07"/>
    <w:rsid w:val="00D07C90"/>
    <w:rsid w:val="00D07CE0"/>
    <w:rsid w:val="00D07CFB"/>
    <w:rsid w:val="00D07D73"/>
    <w:rsid w:val="00D07D88"/>
    <w:rsid w:val="00D07E51"/>
    <w:rsid w:val="00D07EA3"/>
    <w:rsid w:val="00D07EAD"/>
    <w:rsid w:val="00D07F90"/>
    <w:rsid w:val="00D07F96"/>
    <w:rsid w:val="00D10026"/>
    <w:rsid w:val="00D10039"/>
    <w:rsid w:val="00D1006B"/>
    <w:rsid w:val="00D10077"/>
    <w:rsid w:val="00D100A3"/>
    <w:rsid w:val="00D100E8"/>
    <w:rsid w:val="00D1016F"/>
    <w:rsid w:val="00D10185"/>
    <w:rsid w:val="00D10191"/>
    <w:rsid w:val="00D10194"/>
    <w:rsid w:val="00D10264"/>
    <w:rsid w:val="00D1026A"/>
    <w:rsid w:val="00D102F1"/>
    <w:rsid w:val="00D1030E"/>
    <w:rsid w:val="00D10332"/>
    <w:rsid w:val="00D10367"/>
    <w:rsid w:val="00D1039C"/>
    <w:rsid w:val="00D10434"/>
    <w:rsid w:val="00D1046A"/>
    <w:rsid w:val="00D1048D"/>
    <w:rsid w:val="00D10492"/>
    <w:rsid w:val="00D104C4"/>
    <w:rsid w:val="00D104EC"/>
    <w:rsid w:val="00D10600"/>
    <w:rsid w:val="00D1066F"/>
    <w:rsid w:val="00D106C4"/>
    <w:rsid w:val="00D1076E"/>
    <w:rsid w:val="00D1077E"/>
    <w:rsid w:val="00D10795"/>
    <w:rsid w:val="00D10958"/>
    <w:rsid w:val="00D10A3E"/>
    <w:rsid w:val="00D10A70"/>
    <w:rsid w:val="00D10A7E"/>
    <w:rsid w:val="00D10ACC"/>
    <w:rsid w:val="00D10B02"/>
    <w:rsid w:val="00D10B33"/>
    <w:rsid w:val="00D10C03"/>
    <w:rsid w:val="00D10CF7"/>
    <w:rsid w:val="00D10D2D"/>
    <w:rsid w:val="00D10D5C"/>
    <w:rsid w:val="00D10DA7"/>
    <w:rsid w:val="00D10E6B"/>
    <w:rsid w:val="00D10ECE"/>
    <w:rsid w:val="00D10F37"/>
    <w:rsid w:val="00D10F4C"/>
    <w:rsid w:val="00D10FF2"/>
    <w:rsid w:val="00D10FF4"/>
    <w:rsid w:val="00D1101D"/>
    <w:rsid w:val="00D11065"/>
    <w:rsid w:val="00D11107"/>
    <w:rsid w:val="00D111D6"/>
    <w:rsid w:val="00D1121F"/>
    <w:rsid w:val="00D11255"/>
    <w:rsid w:val="00D11295"/>
    <w:rsid w:val="00D112A0"/>
    <w:rsid w:val="00D112DF"/>
    <w:rsid w:val="00D11329"/>
    <w:rsid w:val="00D1140C"/>
    <w:rsid w:val="00D11417"/>
    <w:rsid w:val="00D11431"/>
    <w:rsid w:val="00D11479"/>
    <w:rsid w:val="00D114EF"/>
    <w:rsid w:val="00D11574"/>
    <w:rsid w:val="00D115EF"/>
    <w:rsid w:val="00D1164C"/>
    <w:rsid w:val="00D1169C"/>
    <w:rsid w:val="00D116A4"/>
    <w:rsid w:val="00D11888"/>
    <w:rsid w:val="00D1192E"/>
    <w:rsid w:val="00D1193A"/>
    <w:rsid w:val="00D11AD2"/>
    <w:rsid w:val="00D11BCE"/>
    <w:rsid w:val="00D11BE1"/>
    <w:rsid w:val="00D11C10"/>
    <w:rsid w:val="00D11CB5"/>
    <w:rsid w:val="00D11D69"/>
    <w:rsid w:val="00D11EA7"/>
    <w:rsid w:val="00D11F5C"/>
    <w:rsid w:val="00D11F72"/>
    <w:rsid w:val="00D11FA3"/>
    <w:rsid w:val="00D1205B"/>
    <w:rsid w:val="00D120BF"/>
    <w:rsid w:val="00D120E8"/>
    <w:rsid w:val="00D120F2"/>
    <w:rsid w:val="00D12285"/>
    <w:rsid w:val="00D123FD"/>
    <w:rsid w:val="00D124AA"/>
    <w:rsid w:val="00D124D6"/>
    <w:rsid w:val="00D124E1"/>
    <w:rsid w:val="00D12563"/>
    <w:rsid w:val="00D12796"/>
    <w:rsid w:val="00D128C0"/>
    <w:rsid w:val="00D128D1"/>
    <w:rsid w:val="00D128D5"/>
    <w:rsid w:val="00D12915"/>
    <w:rsid w:val="00D12969"/>
    <w:rsid w:val="00D12A40"/>
    <w:rsid w:val="00D12A5B"/>
    <w:rsid w:val="00D12AA8"/>
    <w:rsid w:val="00D12AC4"/>
    <w:rsid w:val="00D12C5C"/>
    <w:rsid w:val="00D12CAC"/>
    <w:rsid w:val="00D12DE0"/>
    <w:rsid w:val="00D12F2F"/>
    <w:rsid w:val="00D130B6"/>
    <w:rsid w:val="00D130BA"/>
    <w:rsid w:val="00D131E7"/>
    <w:rsid w:val="00D13217"/>
    <w:rsid w:val="00D133A5"/>
    <w:rsid w:val="00D13474"/>
    <w:rsid w:val="00D134A9"/>
    <w:rsid w:val="00D134BB"/>
    <w:rsid w:val="00D134EE"/>
    <w:rsid w:val="00D135CE"/>
    <w:rsid w:val="00D135E5"/>
    <w:rsid w:val="00D13625"/>
    <w:rsid w:val="00D1362B"/>
    <w:rsid w:val="00D1365C"/>
    <w:rsid w:val="00D13741"/>
    <w:rsid w:val="00D13775"/>
    <w:rsid w:val="00D1387A"/>
    <w:rsid w:val="00D13A3F"/>
    <w:rsid w:val="00D13A46"/>
    <w:rsid w:val="00D13A97"/>
    <w:rsid w:val="00D13ABC"/>
    <w:rsid w:val="00D13B55"/>
    <w:rsid w:val="00D13B99"/>
    <w:rsid w:val="00D13C1B"/>
    <w:rsid w:val="00D13D80"/>
    <w:rsid w:val="00D13DC9"/>
    <w:rsid w:val="00D13DDE"/>
    <w:rsid w:val="00D13E13"/>
    <w:rsid w:val="00D13EBA"/>
    <w:rsid w:val="00D13EE8"/>
    <w:rsid w:val="00D13F95"/>
    <w:rsid w:val="00D1402F"/>
    <w:rsid w:val="00D140B7"/>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898"/>
    <w:rsid w:val="00D149A6"/>
    <w:rsid w:val="00D149E3"/>
    <w:rsid w:val="00D149F5"/>
    <w:rsid w:val="00D14AB4"/>
    <w:rsid w:val="00D14B93"/>
    <w:rsid w:val="00D14C36"/>
    <w:rsid w:val="00D14C53"/>
    <w:rsid w:val="00D14CA5"/>
    <w:rsid w:val="00D14CD0"/>
    <w:rsid w:val="00D14D37"/>
    <w:rsid w:val="00D14D89"/>
    <w:rsid w:val="00D14DED"/>
    <w:rsid w:val="00D14E5A"/>
    <w:rsid w:val="00D14F18"/>
    <w:rsid w:val="00D14F3D"/>
    <w:rsid w:val="00D1503E"/>
    <w:rsid w:val="00D150D3"/>
    <w:rsid w:val="00D1516D"/>
    <w:rsid w:val="00D15184"/>
    <w:rsid w:val="00D15231"/>
    <w:rsid w:val="00D1523F"/>
    <w:rsid w:val="00D152C4"/>
    <w:rsid w:val="00D15330"/>
    <w:rsid w:val="00D15379"/>
    <w:rsid w:val="00D154D6"/>
    <w:rsid w:val="00D154F3"/>
    <w:rsid w:val="00D154F6"/>
    <w:rsid w:val="00D15564"/>
    <w:rsid w:val="00D155B7"/>
    <w:rsid w:val="00D15615"/>
    <w:rsid w:val="00D156E6"/>
    <w:rsid w:val="00D156F1"/>
    <w:rsid w:val="00D15740"/>
    <w:rsid w:val="00D1578D"/>
    <w:rsid w:val="00D157F2"/>
    <w:rsid w:val="00D15873"/>
    <w:rsid w:val="00D1588B"/>
    <w:rsid w:val="00D15920"/>
    <w:rsid w:val="00D15A37"/>
    <w:rsid w:val="00D15A3D"/>
    <w:rsid w:val="00D15A4D"/>
    <w:rsid w:val="00D15B4D"/>
    <w:rsid w:val="00D15B5F"/>
    <w:rsid w:val="00D15BA4"/>
    <w:rsid w:val="00D15BF6"/>
    <w:rsid w:val="00D15C66"/>
    <w:rsid w:val="00D15CB5"/>
    <w:rsid w:val="00D15CC0"/>
    <w:rsid w:val="00D15D07"/>
    <w:rsid w:val="00D15DA5"/>
    <w:rsid w:val="00D15DC8"/>
    <w:rsid w:val="00D15DE9"/>
    <w:rsid w:val="00D15E70"/>
    <w:rsid w:val="00D15F50"/>
    <w:rsid w:val="00D15F5F"/>
    <w:rsid w:val="00D15F60"/>
    <w:rsid w:val="00D15FD8"/>
    <w:rsid w:val="00D15FF0"/>
    <w:rsid w:val="00D1602D"/>
    <w:rsid w:val="00D1608B"/>
    <w:rsid w:val="00D160A4"/>
    <w:rsid w:val="00D160F4"/>
    <w:rsid w:val="00D1614A"/>
    <w:rsid w:val="00D161B7"/>
    <w:rsid w:val="00D161EE"/>
    <w:rsid w:val="00D16221"/>
    <w:rsid w:val="00D16287"/>
    <w:rsid w:val="00D16294"/>
    <w:rsid w:val="00D162B3"/>
    <w:rsid w:val="00D16315"/>
    <w:rsid w:val="00D163A9"/>
    <w:rsid w:val="00D163DA"/>
    <w:rsid w:val="00D16506"/>
    <w:rsid w:val="00D1650C"/>
    <w:rsid w:val="00D16517"/>
    <w:rsid w:val="00D16563"/>
    <w:rsid w:val="00D166F7"/>
    <w:rsid w:val="00D16745"/>
    <w:rsid w:val="00D1676A"/>
    <w:rsid w:val="00D16824"/>
    <w:rsid w:val="00D1686F"/>
    <w:rsid w:val="00D16877"/>
    <w:rsid w:val="00D168AF"/>
    <w:rsid w:val="00D168CC"/>
    <w:rsid w:val="00D16909"/>
    <w:rsid w:val="00D16949"/>
    <w:rsid w:val="00D16A16"/>
    <w:rsid w:val="00D16AB6"/>
    <w:rsid w:val="00D16AB8"/>
    <w:rsid w:val="00D16B61"/>
    <w:rsid w:val="00D16B6D"/>
    <w:rsid w:val="00D16C00"/>
    <w:rsid w:val="00D16D11"/>
    <w:rsid w:val="00D16D22"/>
    <w:rsid w:val="00D16F30"/>
    <w:rsid w:val="00D16F7B"/>
    <w:rsid w:val="00D1703A"/>
    <w:rsid w:val="00D1706D"/>
    <w:rsid w:val="00D17083"/>
    <w:rsid w:val="00D170F0"/>
    <w:rsid w:val="00D171CD"/>
    <w:rsid w:val="00D172A9"/>
    <w:rsid w:val="00D172D1"/>
    <w:rsid w:val="00D172F2"/>
    <w:rsid w:val="00D17512"/>
    <w:rsid w:val="00D1751B"/>
    <w:rsid w:val="00D1758B"/>
    <w:rsid w:val="00D175DC"/>
    <w:rsid w:val="00D17650"/>
    <w:rsid w:val="00D176B0"/>
    <w:rsid w:val="00D176B2"/>
    <w:rsid w:val="00D1771A"/>
    <w:rsid w:val="00D177C0"/>
    <w:rsid w:val="00D17801"/>
    <w:rsid w:val="00D17884"/>
    <w:rsid w:val="00D179D1"/>
    <w:rsid w:val="00D17A36"/>
    <w:rsid w:val="00D17A43"/>
    <w:rsid w:val="00D17B03"/>
    <w:rsid w:val="00D17C84"/>
    <w:rsid w:val="00D17CD9"/>
    <w:rsid w:val="00D17D94"/>
    <w:rsid w:val="00D17E11"/>
    <w:rsid w:val="00D17E1F"/>
    <w:rsid w:val="00D17E35"/>
    <w:rsid w:val="00D17F37"/>
    <w:rsid w:val="00D17F9F"/>
    <w:rsid w:val="00D17FFB"/>
    <w:rsid w:val="00D200AD"/>
    <w:rsid w:val="00D20147"/>
    <w:rsid w:val="00D2016E"/>
    <w:rsid w:val="00D201F7"/>
    <w:rsid w:val="00D20210"/>
    <w:rsid w:val="00D203FF"/>
    <w:rsid w:val="00D2047A"/>
    <w:rsid w:val="00D2048F"/>
    <w:rsid w:val="00D20534"/>
    <w:rsid w:val="00D20548"/>
    <w:rsid w:val="00D20600"/>
    <w:rsid w:val="00D2069A"/>
    <w:rsid w:val="00D20742"/>
    <w:rsid w:val="00D20745"/>
    <w:rsid w:val="00D207CC"/>
    <w:rsid w:val="00D208EC"/>
    <w:rsid w:val="00D209DF"/>
    <w:rsid w:val="00D20B64"/>
    <w:rsid w:val="00D20B65"/>
    <w:rsid w:val="00D20C4B"/>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48B"/>
    <w:rsid w:val="00D21521"/>
    <w:rsid w:val="00D21531"/>
    <w:rsid w:val="00D21698"/>
    <w:rsid w:val="00D21852"/>
    <w:rsid w:val="00D218E0"/>
    <w:rsid w:val="00D21982"/>
    <w:rsid w:val="00D2199A"/>
    <w:rsid w:val="00D219C3"/>
    <w:rsid w:val="00D219F1"/>
    <w:rsid w:val="00D21A85"/>
    <w:rsid w:val="00D21C02"/>
    <w:rsid w:val="00D21C4A"/>
    <w:rsid w:val="00D21CB2"/>
    <w:rsid w:val="00D21D2A"/>
    <w:rsid w:val="00D21DE5"/>
    <w:rsid w:val="00D21E20"/>
    <w:rsid w:val="00D21E54"/>
    <w:rsid w:val="00D21ED6"/>
    <w:rsid w:val="00D21EE9"/>
    <w:rsid w:val="00D21F83"/>
    <w:rsid w:val="00D21F86"/>
    <w:rsid w:val="00D22000"/>
    <w:rsid w:val="00D220C4"/>
    <w:rsid w:val="00D221D6"/>
    <w:rsid w:val="00D22201"/>
    <w:rsid w:val="00D2227F"/>
    <w:rsid w:val="00D222AA"/>
    <w:rsid w:val="00D222B1"/>
    <w:rsid w:val="00D2230D"/>
    <w:rsid w:val="00D22422"/>
    <w:rsid w:val="00D2251A"/>
    <w:rsid w:val="00D225AE"/>
    <w:rsid w:val="00D225BA"/>
    <w:rsid w:val="00D22606"/>
    <w:rsid w:val="00D22675"/>
    <w:rsid w:val="00D226E3"/>
    <w:rsid w:val="00D226F6"/>
    <w:rsid w:val="00D227D6"/>
    <w:rsid w:val="00D227E8"/>
    <w:rsid w:val="00D22911"/>
    <w:rsid w:val="00D22957"/>
    <w:rsid w:val="00D22997"/>
    <w:rsid w:val="00D229C4"/>
    <w:rsid w:val="00D229F5"/>
    <w:rsid w:val="00D22AF9"/>
    <w:rsid w:val="00D22B7B"/>
    <w:rsid w:val="00D22CB2"/>
    <w:rsid w:val="00D22CC4"/>
    <w:rsid w:val="00D22CDD"/>
    <w:rsid w:val="00D22D75"/>
    <w:rsid w:val="00D22E06"/>
    <w:rsid w:val="00D22E09"/>
    <w:rsid w:val="00D22E3B"/>
    <w:rsid w:val="00D22E61"/>
    <w:rsid w:val="00D22E71"/>
    <w:rsid w:val="00D22EB8"/>
    <w:rsid w:val="00D22EED"/>
    <w:rsid w:val="00D22FBC"/>
    <w:rsid w:val="00D22FFD"/>
    <w:rsid w:val="00D23164"/>
    <w:rsid w:val="00D231CA"/>
    <w:rsid w:val="00D23303"/>
    <w:rsid w:val="00D23420"/>
    <w:rsid w:val="00D235EC"/>
    <w:rsid w:val="00D23775"/>
    <w:rsid w:val="00D2386E"/>
    <w:rsid w:val="00D23888"/>
    <w:rsid w:val="00D238C9"/>
    <w:rsid w:val="00D23948"/>
    <w:rsid w:val="00D2398E"/>
    <w:rsid w:val="00D23A6E"/>
    <w:rsid w:val="00D23B2A"/>
    <w:rsid w:val="00D23B7E"/>
    <w:rsid w:val="00D23C35"/>
    <w:rsid w:val="00D23D40"/>
    <w:rsid w:val="00D23E64"/>
    <w:rsid w:val="00D23F73"/>
    <w:rsid w:val="00D23F89"/>
    <w:rsid w:val="00D23FC2"/>
    <w:rsid w:val="00D2409F"/>
    <w:rsid w:val="00D24146"/>
    <w:rsid w:val="00D24157"/>
    <w:rsid w:val="00D2415E"/>
    <w:rsid w:val="00D24162"/>
    <w:rsid w:val="00D241D0"/>
    <w:rsid w:val="00D2425F"/>
    <w:rsid w:val="00D242C9"/>
    <w:rsid w:val="00D242EA"/>
    <w:rsid w:val="00D2450C"/>
    <w:rsid w:val="00D24555"/>
    <w:rsid w:val="00D245C2"/>
    <w:rsid w:val="00D248C6"/>
    <w:rsid w:val="00D249E1"/>
    <w:rsid w:val="00D24A50"/>
    <w:rsid w:val="00D24A9F"/>
    <w:rsid w:val="00D24AA4"/>
    <w:rsid w:val="00D24B30"/>
    <w:rsid w:val="00D24B41"/>
    <w:rsid w:val="00D24C13"/>
    <w:rsid w:val="00D24C4B"/>
    <w:rsid w:val="00D24CD0"/>
    <w:rsid w:val="00D24D7D"/>
    <w:rsid w:val="00D24D8F"/>
    <w:rsid w:val="00D24DD8"/>
    <w:rsid w:val="00D24DF8"/>
    <w:rsid w:val="00D24F47"/>
    <w:rsid w:val="00D24F6F"/>
    <w:rsid w:val="00D2503B"/>
    <w:rsid w:val="00D250B0"/>
    <w:rsid w:val="00D25137"/>
    <w:rsid w:val="00D2520D"/>
    <w:rsid w:val="00D252D1"/>
    <w:rsid w:val="00D252EA"/>
    <w:rsid w:val="00D253BE"/>
    <w:rsid w:val="00D254A8"/>
    <w:rsid w:val="00D25727"/>
    <w:rsid w:val="00D2574E"/>
    <w:rsid w:val="00D2577F"/>
    <w:rsid w:val="00D257BF"/>
    <w:rsid w:val="00D257F7"/>
    <w:rsid w:val="00D25821"/>
    <w:rsid w:val="00D2592F"/>
    <w:rsid w:val="00D25940"/>
    <w:rsid w:val="00D25A77"/>
    <w:rsid w:val="00D25A8C"/>
    <w:rsid w:val="00D25A91"/>
    <w:rsid w:val="00D25A95"/>
    <w:rsid w:val="00D25B6A"/>
    <w:rsid w:val="00D25C21"/>
    <w:rsid w:val="00D25C32"/>
    <w:rsid w:val="00D25C7C"/>
    <w:rsid w:val="00D25CBF"/>
    <w:rsid w:val="00D25E4F"/>
    <w:rsid w:val="00D25E53"/>
    <w:rsid w:val="00D25ECF"/>
    <w:rsid w:val="00D25FBE"/>
    <w:rsid w:val="00D25FFA"/>
    <w:rsid w:val="00D26154"/>
    <w:rsid w:val="00D26217"/>
    <w:rsid w:val="00D26289"/>
    <w:rsid w:val="00D263F1"/>
    <w:rsid w:val="00D26514"/>
    <w:rsid w:val="00D2662B"/>
    <w:rsid w:val="00D26768"/>
    <w:rsid w:val="00D26775"/>
    <w:rsid w:val="00D267E2"/>
    <w:rsid w:val="00D2680C"/>
    <w:rsid w:val="00D26887"/>
    <w:rsid w:val="00D26983"/>
    <w:rsid w:val="00D26A1C"/>
    <w:rsid w:val="00D26ACC"/>
    <w:rsid w:val="00D26B42"/>
    <w:rsid w:val="00D26C9F"/>
    <w:rsid w:val="00D26CFA"/>
    <w:rsid w:val="00D26D3C"/>
    <w:rsid w:val="00D26D7F"/>
    <w:rsid w:val="00D26E0B"/>
    <w:rsid w:val="00D26E40"/>
    <w:rsid w:val="00D26E43"/>
    <w:rsid w:val="00D26EB4"/>
    <w:rsid w:val="00D26F2C"/>
    <w:rsid w:val="00D26F6E"/>
    <w:rsid w:val="00D26FEE"/>
    <w:rsid w:val="00D27035"/>
    <w:rsid w:val="00D27074"/>
    <w:rsid w:val="00D270ED"/>
    <w:rsid w:val="00D27109"/>
    <w:rsid w:val="00D27144"/>
    <w:rsid w:val="00D27184"/>
    <w:rsid w:val="00D271BC"/>
    <w:rsid w:val="00D27227"/>
    <w:rsid w:val="00D274E8"/>
    <w:rsid w:val="00D27524"/>
    <w:rsid w:val="00D2764D"/>
    <w:rsid w:val="00D276F1"/>
    <w:rsid w:val="00D2775F"/>
    <w:rsid w:val="00D277FD"/>
    <w:rsid w:val="00D27828"/>
    <w:rsid w:val="00D2787D"/>
    <w:rsid w:val="00D2787F"/>
    <w:rsid w:val="00D278DE"/>
    <w:rsid w:val="00D278F3"/>
    <w:rsid w:val="00D27A36"/>
    <w:rsid w:val="00D27C22"/>
    <w:rsid w:val="00D27CDD"/>
    <w:rsid w:val="00D27D42"/>
    <w:rsid w:val="00D27D47"/>
    <w:rsid w:val="00D27D4E"/>
    <w:rsid w:val="00D27D62"/>
    <w:rsid w:val="00D27D7F"/>
    <w:rsid w:val="00D27DE9"/>
    <w:rsid w:val="00D27DF1"/>
    <w:rsid w:val="00D27EE2"/>
    <w:rsid w:val="00D27F52"/>
    <w:rsid w:val="00D27F89"/>
    <w:rsid w:val="00D27FFD"/>
    <w:rsid w:val="00D3004E"/>
    <w:rsid w:val="00D3014E"/>
    <w:rsid w:val="00D301BE"/>
    <w:rsid w:val="00D3026E"/>
    <w:rsid w:val="00D30328"/>
    <w:rsid w:val="00D3034A"/>
    <w:rsid w:val="00D3037B"/>
    <w:rsid w:val="00D303A7"/>
    <w:rsid w:val="00D3042F"/>
    <w:rsid w:val="00D30450"/>
    <w:rsid w:val="00D3054F"/>
    <w:rsid w:val="00D3055B"/>
    <w:rsid w:val="00D305BD"/>
    <w:rsid w:val="00D30618"/>
    <w:rsid w:val="00D30645"/>
    <w:rsid w:val="00D3069B"/>
    <w:rsid w:val="00D306C1"/>
    <w:rsid w:val="00D3073A"/>
    <w:rsid w:val="00D307B6"/>
    <w:rsid w:val="00D3080B"/>
    <w:rsid w:val="00D3082A"/>
    <w:rsid w:val="00D308D2"/>
    <w:rsid w:val="00D30909"/>
    <w:rsid w:val="00D30A44"/>
    <w:rsid w:val="00D30A58"/>
    <w:rsid w:val="00D30A93"/>
    <w:rsid w:val="00D30B05"/>
    <w:rsid w:val="00D30B6E"/>
    <w:rsid w:val="00D30BF6"/>
    <w:rsid w:val="00D30C35"/>
    <w:rsid w:val="00D30CF9"/>
    <w:rsid w:val="00D30D72"/>
    <w:rsid w:val="00D30D7A"/>
    <w:rsid w:val="00D30E36"/>
    <w:rsid w:val="00D30E6C"/>
    <w:rsid w:val="00D30EE7"/>
    <w:rsid w:val="00D30EE8"/>
    <w:rsid w:val="00D30F75"/>
    <w:rsid w:val="00D30F8F"/>
    <w:rsid w:val="00D30F90"/>
    <w:rsid w:val="00D31046"/>
    <w:rsid w:val="00D31088"/>
    <w:rsid w:val="00D31091"/>
    <w:rsid w:val="00D3114D"/>
    <w:rsid w:val="00D31193"/>
    <w:rsid w:val="00D31270"/>
    <w:rsid w:val="00D3147F"/>
    <w:rsid w:val="00D31521"/>
    <w:rsid w:val="00D315E8"/>
    <w:rsid w:val="00D315F0"/>
    <w:rsid w:val="00D31695"/>
    <w:rsid w:val="00D3169D"/>
    <w:rsid w:val="00D316BD"/>
    <w:rsid w:val="00D316D3"/>
    <w:rsid w:val="00D317E1"/>
    <w:rsid w:val="00D31816"/>
    <w:rsid w:val="00D318B3"/>
    <w:rsid w:val="00D318BE"/>
    <w:rsid w:val="00D31AA2"/>
    <w:rsid w:val="00D31B72"/>
    <w:rsid w:val="00D31C10"/>
    <w:rsid w:val="00D31C29"/>
    <w:rsid w:val="00D31C4A"/>
    <w:rsid w:val="00D31C68"/>
    <w:rsid w:val="00D31C7C"/>
    <w:rsid w:val="00D31CEE"/>
    <w:rsid w:val="00D31D54"/>
    <w:rsid w:val="00D31D5D"/>
    <w:rsid w:val="00D31D60"/>
    <w:rsid w:val="00D31F0F"/>
    <w:rsid w:val="00D31F81"/>
    <w:rsid w:val="00D320D5"/>
    <w:rsid w:val="00D32166"/>
    <w:rsid w:val="00D321D8"/>
    <w:rsid w:val="00D32213"/>
    <w:rsid w:val="00D32278"/>
    <w:rsid w:val="00D322B6"/>
    <w:rsid w:val="00D322BC"/>
    <w:rsid w:val="00D32363"/>
    <w:rsid w:val="00D3244C"/>
    <w:rsid w:val="00D32495"/>
    <w:rsid w:val="00D324AA"/>
    <w:rsid w:val="00D32518"/>
    <w:rsid w:val="00D3257F"/>
    <w:rsid w:val="00D32618"/>
    <w:rsid w:val="00D32697"/>
    <w:rsid w:val="00D32729"/>
    <w:rsid w:val="00D32753"/>
    <w:rsid w:val="00D327F1"/>
    <w:rsid w:val="00D327FE"/>
    <w:rsid w:val="00D32849"/>
    <w:rsid w:val="00D328EE"/>
    <w:rsid w:val="00D32912"/>
    <w:rsid w:val="00D32992"/>
    <w:rsid w:val="00D32AFA"/>
    <w:rsid w:val="00D32AFC"/>
    <w:rsid w:val="00D32B2B"/>
    <w:rsid w:val="00D32B3A"/>
    <w:rsid w:val="00D32B41"/>
    <w:rsid w:val="00D32BBB"/>
    <w:rsid w:val="00D32BEE"/>
    <w:rsid w:val="00D32C14"/>
    <w:rsid w:val="00D32DB1"/>
    <w:rsid w:val="00D32DC2"/>
    <w:rsid w:val="00D32DC7"/>
    <w:rsid w:val="00D32E0B"/>
    <w:rsid w:val="00D32E48"/>
    <w:rsid w:val="00D32E59"/>
    <w:rsid w:val="00D32F98"/>
    <w:rsid w:val="00D32FDE"/>
    <w:rsid w:val="00D33161"/>
    <w:rsid w:val="00D332D9"/>
    <w:rsid w:val="00D332FD"/>
    <w:rsid w:val="00D33310"/>
    <w:rsid w:val="00D3331E"/>
    <w:rsid w:val="00D333B0"/>
    <w:rsid w:val="00D3345B"/>
    <w:rsid w:val="00D3352D"/>
    <w:rsid w:val="00D33569"/>
    <w:rsid w:val="00D33571"/>
    <w:rsid w:val="00D33599"/>
    <w:rsid w:val="00D335AC"/>
    <w:rsid w:val="00D335C1"/>
    <w:rsid w:val="00D33752"/>
    <w:rsid w:val="00D33870"/>
    <w:rsid w:val="00D339FD"/>
    <w:rsid w:val="00D33A93"/>
    <w:rsid w:val="00D33AA1"/>
    <w:rsid w:val="00D33B4E"/>
    <w:rsid w:val="00D33BAC"/>
    <w:rsid w:val="00D33BC2"/>
    <w:rsid w:val="00D33C27"/>
    <w:rsid w:val="00D33C5B"/>
    <w:rsid w:val="00D33C9D"/>
    <w:rsid w:val="00D33D3E"/>
    <w:rsid w:val="00D33E18"/>
    <w:rsid w:val="00D33E3A"/>
    <w:rsid w:val="00D33E88"/>
    <w:rsid w:val="00D33FA1"/>
    <w:rsid w:val="00D33FA4"/>
    <w:rsid w:val="00D3402D"/>
    <w:rsid w:val="00D34143"/>
    <w:rsid w:val="00D3414E"/>
    <w:rsid w:val="00D34179"/>
    <w:rsid w:val="00D341DF"/>
    <w:rsid w:val="00D34209"/>
    <w:rsid w:val="00D3421D"/>
    <w:rsid w:val="00D3424D"/>
    <w:rsid w:val="00D3431A"/>
    <w:rsid w:val="00D34355"/>
    <w:rsid w:val="00D3446E"/>
    <w:rsid w:val="00D344C1"/>
    <w:rsid w:val="00D34667"/>
    <w:rsid w:val="00D3466F"/>
    <w:rsid w:val="00D34760"/>
    <w:rsid w:val="00D3482E"/>
    <w:rsid w:val="00D348AC"/>
    <w:rsid w:val="00D34913"/>
    <w:rsid w:val="00D349BC"/>
    <w:rsid w:val="00D34A72"/>
    <w:rsid w:val="00D34A97"/>
    <w:rsid w:val="00D34B12"/>
    <w:rsid w:val="00D34BA6"/>
    <w:rsid w:val="00D34C04"/>
    <w:rsid w:val="00D34C2B"/>
    <w:rsid w:val="00D34C66"/>
    <w:rsid w:val="00D34C91"/>
    <w:rsid w:val="00D34D54"/>
    <w:rsid w:val="00D34D8E"/>
    <w:rsid w:val="00D34DDA"/>
    <w:rsid w:val="00D34DE4"/>
    <w:rsid w:val="00D34F87"/>
    <w:rsid w:val="00D35007"/>
    <w:rsid w:val="00D3519F"/>
    <w:rsid w:val="00D3523B"/>
    <w:rsid w:val="00D35300"/>
    <w:rsid w:val="00D35401"/>
    <w:rsid w:val="00D35468"/>
    <w:rsid w:val="00D3550C"/>
    <w:rsid w:val="00D3557C"/>
    <w:rsid w:val="00D3562D"/>
    <w:rsid w:val="00D35652"/>
    <w:rsid w:val="00D3570E"/>
    <w:rsid w:val="00D35929"/>
    <w:rsid w:val="00D35968"/>
    <w:rsid w:val="00D3599A"/>
    <w:rsid w:val="00D359BF"/>
    <w:rsid w:val="00D35A21"/>
    <w:rsid w:val="00D35A5A"/>
    <w:rsid w:val="00D35A92"/>
    <w:rsid w:val="00D35B16"/>
    <w:rsid w:val="00D35B77"/>
    <w:rsid w:val="00D35C18"/>
    <w:rsid w:val="00D35C1F"/>
    <w:rsid w:val="00D35C3E"/>
    <w:rsid w:val="00D35C6D"/>
    <w:rsid w:val="00D35C8F"/>
    <w:rsid w:val="00D35CF0"/>
    <w:rsid w:val="00D35CF5"/>
    <w:rsid w:val="00D35D7C"/>
    <w:rsid w:val="00D35EB1"/>
    <w:rsid w:val="00D35EFE"/>
    <w:rsid w:val="00D35F9A"/>
    <w:rsid w:val="00D35FDF"/>
    <w:rsid w:val="00D36064"/>
    <w:rsid w:val="00D36094"/>
    <w:rsid w:val="00D360AB"/>
    <w:rsid w:val="00D360AC"/>
    <w:rsid w:val="00D361BE"/>
    <w:rsid w:val="00D36239"/>
    <w:rsid w:val="00D36298"/>
    <w:rsid w:val="00D3629D"/>
    <w:rsid w:val="00D362C3"/>
    <w:rsid w:val="00D3632D"/>
    <w:rsid w:val="00D36355"/>
    <w:rsid w:val="00D36498"/>
    <w:rsid w:val="00D364CB"/>
    <w:rsid w:val="00D364FF"/>
    <w:rsid w:val="00D3653E"/>
    <w:rsid w:val="00D36557"/>
    <w:rsid w:val="00D3665F"/>
    <w:rsid w:val="00D36712"/>
    <w:rsid w:val="00D36879"/>
    <w:rsid w:val="00D368C1"/>
    <w:rsid w:val="00D3690E"/>
    <w:rsid w:val="00D36A42"/>
    <w:rsid w:val="00D36A72"/>
    <w:rsid w:val="00D36B1A"/>
    <w:rsid w:val="00D36B66"/>
    <w:rsid w:val="00D36C16"/>
    <w:rsid w:val="00D36C3F"/>
    <w:rsid w:val="00D36C98"/>
    <w:rsid w:val="00D36C9B"/>
    <w:rsid w:val="00D36EBF"/>
    <w:rsid w:val="00D36F77"/>
    <w:rsid w:val="00D36F9F"/>
    <w:rsid w:val="00D36FB0"/>
    <w:rsid w:val="00D36FF7"/>
    <w:rsid w:val="00D36FFD"/>
    <w:rsid w:val="00D37041"/>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56B"/>
    <w:rsid w:val="00D37668"/>
    <w:rsid w:val="00D376B6"/>
    <w:rsid w:val="00D3770E"/>
    <w:rsid w:val="00D3782E"/>
    <w:rsid w:val="00D378A5"/>
    <w:rsid w:val="00D378F4"/>
    <w:rsid w:val="00D379E0"/>
    <w:rsid w:val="00D37A83"/>
    <w:rsid w:val="00D37ABC"/>
    <w:rsid w:val="00D37AF6"/>
    <w:rsid w:val="00D37B68"/>
    <w:rsid w:val="00D37C8F"/>
    <w:rsid w:val="00D37CB6"/>
    <w:rsid w:val="00D37CC9"/>
    <w:rsid w:val="00D37D21"/>
    <w:rsid w:val="00D37E71"/>
    <w:rsid w:val="00D40109"/>
    <w:rsid w:val="00D4012D"/>
    <w:rsid w:val="00D40135"/>
    <w:rsid w:val="00D4014F"/>
    <w:rsid w:val="00D401E1"/>
    <w:rsid w:val="00D401FA"/>
    <w:rsid w:val="00D402DA"/>
    <w:rsid w:val="00D40370"/>
    <w:rsid w:val="00D40439"/>
    <w:rsid w:val="00D404A0"/>
    <w:rsid w:val="00D404DA"/>
    <w:rsid w:val="00D405B0"/>
    <w:rsid w:val="00D40685"/>
    <w:rsid w:val="00D40830"/>
    <w:rsid w:val="00D408B4"/>
    <w:rsid w:val="00D40900"/>
    <w:rsid w:val="00D4093B"/>
    <w:rsid w:val="00D4097F"/>
    <w:rsid w:val="00D40A25"/>
    <w:rsid w:val="00D40A95"/>
    <w:rsid w:val="00D40BC4"/>
    <w:rsid w:val="00D40BD3"/>
    <w:rsid w:val="00D40D0B"/>
    <w:rsid w:val="00D40D1B"/>
    <w:rsid w:val="00D40D4D"/>
    <w:rsid w:val="00D40D52"/>
    <w:rsid w:val="00D40D5F"/>
    <w:rsid w:val="00D40E25"/>
    <w:rsid w:val="00D40EF2"/>
    <w:rsid w:val="00D40FB5"/>
    <w:rsid w:val="00D4109A"/>
    <w:rsid w:val="00D410B2"/>
    <w:rsid w:val="00D411EC"/>
    <w:rsid w:val="00D41298"/>
    <w:rsid w:val="00D412EB"/>
    <w:rsid w:val="00D41317"/>
    <w:rsid w:val="00D413BC"/>
    <w:rsid w:val="00D413D6"/>
    <w:rsid w:val="00D414A4"/>
    <w:rsid w:val="00D414DE"/>
    <w:rsid w:val="00D414F0"/>
    <w:rsid w:val="00D4158F"/>
    <w:rsid w:val="00D4167F"/>
    <w:rsid w:val="00D41698"/>
    <w:rsid w:val="00D416AF"/>
    <w:rsid w:val="00D41744"/>
    <w:rsid w:val="00D417B6"/>
    <w:rsid w:val="00D41813"/>
    <w:rsid w:val="00D41854"/>
    <w:rsid w:val="00D41862"/>
    <w:rsid w:val="00D418B2"/>
    <w:rsid w:val="00D41A37"/>
    <w:rsid w:val="00D41A3D"/>
    <w:rsid w:val="00D41A93"/>
    <w:rsid w:val="00D41AAC"/>
    <w:rsid w:val="00D41B4E"/>
    <w:rsid w:val="00D41B80"/>
    <w:rsid w:val="00D41C8D"/>
    <w:rsid w:val="00D41CD6"/>
    <w:rsid w:val="00D41E43"/>
    <w:rsid w:val="00D41E44"/>
    <w:rsid w:val="00D41F29"/>
    <w:rsid w:val="00D41FB7"/>
    <w:rsid w:val="00D42039"/>
    <w:rsid w:val="00D42062"/>
    <w:rsid w:val="00D42105"/>
    <w:rsid w:val="00D42168"/>
    <w:rsid w:val="00D42197"/>
    <w:rsid w:val="00D4223C"/>
    <w:rsid w:val="00D422F4"/>
    <w:rsid w:val="00D4231B"/>
    <w:rsid w:val="00D423B1"/>
    <w:rsid w:val="00D4245C"/>
    <w:rsid w:val="00D424BC"/>
    <w:rsid w:val="00D42506"/>
    <w:rsid w:val="00D42532"/>
    <w:rsid w:val="00D425B9"/>
    <w:rsid w:val="00D426EA"/>
    <w:rsid w:val="00D427BC"/>
    <w:rsid w:val="00D4282F"/>
    <w:rsid w:val="00D4283F"/>
    <w:rsid w:val="00D42856"/>
    <w:rsid w:val="00D4297B"/>
    <w:rsid w:val="00D429E8"/>
    <w:rsid w:val="00D42A84"/>
    <w:rsid w:val="00D42AE7"/>
    <w:rsid w:val="00D42B27"/>
    <w:rsid w:val="00D42CA9"/>
    <w:rsid w:val="00D42CF6"/>
    <w:rsid w:val="00D42CFF"/>
    <w:rsid w:val="00D42D44"/>
    <w:rsid w:val="00D42D85"/>
    <w:rsid w:val="00D42E0F"/>
    <w:rsid w:val="00D42F2E"/>
    <w:rsid w:val="00D42F52"/>
    <w:rsid w:val="00D42F88"/>
    <w:rsid w:val="00D4303B"/>
    <w:rsid w:val="00D430A3"/>
    <w:rsid w:val="00D4316A"/>
    <w:rsid w:val="00D43183"/>
    <w:rsid w:val="00D4329A"/>
    <w:rsid w:val="00D432AC"/>
    <w:rsid w:val="00D43465"/>
    <w:rsid w:val="00D435E9"/>
    <w:rsid w:val="00D4360D"/>
    <w:rsid w:val="00D43611"/>
    <w:rsid w:val="00D43626"/>
    <w:rsid w:val="00D43651"/>
    <w:rsid w:val="00D436B4"/>
    <w:rsid w:val="00D4371A"/>
    <w:rsid w:val="00D437A5"/>
    <w:rsid w:val="00D43828"/>
    <w:rsid w:val="00D43866"/>
    <w:rsid w:val="00D43874"/>
    <w:rsid w:val="00D43925"/>
    <w:rsid w:val="00D439D3"/>
    <w:rsid w:val="00D439EB"/>
    <w:rsid w:val="00D43AAE"/>
    <w:rsid w:val="00D43AC8"/>
    <w:rsid w:val="00D43B07"/>
    <w:rsid w:val="00D43B63"/>
    <w:rsid w:val="00D43BAF"/>
    <w:rsid w:val="00D43BE9"/>
    <w:rsid w:val="00D43C0D"/>
    <w:rsid w:val="00D43C98"/>
    <w:rsid w:val="00D43C9B"/>
    <w:rsid w:val="00D43D28"/>
    <w:rsid w:val="00D43E5B"/>
    <w:rsid w:val="00D43E79"/>
    <w:rsid w:val="00D43ED2"/>
    <w:rsid w:val="00D43EE8"/>
    <w:rsid w:val="00D43F25"/>
    <w:rsid w:val="00D44019"/>
    <w:rsid w:val="00D44075"/>
    <w:rsid w:val="00D44125"/>
    <w:rsid w:val="00D44146"/>
    <w:rsid w:val="00D44168"/>
    <w:rsid w:val="00D44201"/>
    <w:rsid w:val="00D442EC"/>
    <w:rsid w:val="00D44331"/>
    <w:rsid w:val="00D443A9"/>
    <w:rsid w:val="00D443ED"/>
    <w:rsid w:val="00D4441E"/>
    <w:rsid w:val="00D4446F"/>
    <w:rsid w:val="00D44506"/>
    <w:rsid w:val="00D4450A"/>
    <w:rsid w:val="00D4457B"/>
    <w:rsid w:val="00D44688"/>
    <w:rsid w:val="00D446BE"/>
    <w:rsid w:val="00D4473D"/>
    <w:rsid w:val="00D44757"/>
    <w:rsid w:val="00D447A3"/>
    <w:rsid w:val="00D4490F"/>
    <w:rsid w:val="00D44928"/>
    <w:rsid w:val="00D449C6"/>
    <w:rsid w:val="00D449D5"/>
    <w:rsid w:val="00D44A08"/>
    <w:rsid w:val="00D44A4C"/>
    <w:rsid w:val="00D44B22"/>
    <w:rsid w:val="00D44B5D"/>
    <w:rsid w:val="00D44B96"/>
    <w:rsid w:val="00D44C1B"/>
    <w:rsid w:val="00D44C2A"/>
    <w:rsid w:val="00D44C3B"/>
    <w:rsid w:val="00D44C44"/>
    <w:rsid w:val="00D44C95"/>
    <w:rsid w:val="00D44CB6"/>
    <w:rsid w:val="00D44DAF"/>
    <w:rsid w:val="00D44E1F"/>
    <w:rsid w:val="00D44F19"/>
    <w:rsid w:val="00D44F2D"/>
    <w:rsid w:val="00D44F87"/>
    <w:rsid w:val="00D44F8B"/>
    <w:rsid w:val="00D450EF"/>
    <w:rsid w:val="00D451C1"/>
    <w:rsid w:val="00D4527B"/>
    <w:rsid w:val="00D453E0"/>
    <w:rsid w:val="00D453FC"/>
    <w:rsid w:val="00D45461"/>
    <w:rsid w:val="00D454E4"/>
    <w:rsid w:val="00D4554F"/>
    <w:rsid w:val="00D4555C"/>
    <w:rsid w:val="00D456D9"/>
    <w:rsid w:val="00D457A0"/>
    <w:rsid w:val="00D458B5"/>
    <w:rsid w:val="00D4593B"/>
    <w:rsid w:val="00D4596E"/>
    <w:rsid w:val="00D45A1D"/>
    <w:rsid w:val="00D45A2D"/>
    <w:rsid w:val="00D45A6C"/>
    <w:rsid w:val="00D45B8E"/>
    <w:rsid w:val="00D45BC7"/>
    <w:rsid w:val="00D45BD2"/>
    <w:rsid w:val="00D45C2A"/>
    <w:rsid w:val="00D45C91"/>
    <w:rsid w:val="00D45D17"/>
    <w:rsid w:val="00D45D4B"/>
    <w:rsid w:val="00D45D94"/>
    <w:rsid w:val="00D45DB4"/>
    <w:rsid w:val="00D45DE5"/>
    <w:rsid w:val="00D45E72"/>
    <w:rsid w:val="00D45E76"/>
    <w:rsid w:val="00D46014"/>
    <w:rsid w:val="00D46066"/>
    <w:rsid w:val="00D461A9"/>
    <w:rsid w:val="00D461B0"/>
    <w:rsid w:val="00D461DB"/>
    <w:rsid w:val="00D462CF"/>
    <w:rsid w:val="00D46390"/>
    <w:rsid w:val="00D46424"/>
    <w:rsid w:val="00D465F7"/>
    <w:rsid w:val="00D46637"/>
    <w:rsid w:val="00D466E2"/>
    <w:rsid w:val="00D46762"/>
    <w:rsid w:val="00D467E5"/>
    <w:rsid w:val="00D46810"/>
    <w:rsid w:val="00D46824"/>
    <w:rsid w:val="00D4682A"/>
    <w:rsid w:val="00D4685A"/>
    <w:rsid w:val="00D4685B"/>
    <w:rsid w:val="00D468CD"/>
    <w:rsid w:val="00D468D9"/>
    <w:rsid w:val="00D46917"/>
    <w:rsid w:val="00D4696D"/>
    <w:rsid w:val="00D469B1"/>
    <w:rsid w:val="00D469DA"/>
    <w:rsid w:val="00D469EA"/>
    <w:rsid w:val="00D46B9A"/>
    <w:rsid w:val="00D46BC7"/>
    <w:rsid w:val="00D46CBC"/>
    <w:rsid w:val="00D46D16"/>
    <w:rsid w:val="00D46EC6"/>
    <w:rsid w:val="00D46F10"/>
    <w:rsid w:val="00D46FE6"/>
    <w:rsid w:val="00D4714E"/>
    <w:rsid w:val="00D47154"/>
    <w:rsid w:val="00D4716A"/>
    <w:rsid w:val="00D47234"/>
    <w:rsid w:val="00D472C4"/>
    <w:rsid w:val="00D47330"/>
    <w:rsid w:val="00D47451"/>
    <w:rsid w:val="00D47518"/>
    <w:rsid w:val="00D475C8"/>
    <w:rsid w:val="00D475CD"/>
    <w:rsid w:val="00D47694"/>
    <w:rsid w:val="00D4769F"/>
    <w:rsid w:val="00D476F8"/>
    <w:rsid w:val="00D4770D"/>
    <w:rsid w:val="00D47790"/>
    <w:rsid w:val="00D477CC"/>
    <w:rsid w:val="00D477D9"/>
    <w:rsid w:val="00D47847"/>
    <w:rsid w:val="00D47971"/>
    <w:rsid w:val="00D47A3B"/>
    <w:rsid w:val="00D47A44"/>
    <w:rsid w:val="00D47B19"/>
    <w:rsid w:val="00D47BB6"/>
    <w:rsid w:val="00D47C6F"/>
    <w:rsid w:val="00D47C83"/>
    <w:rsid w:val="00D47CA0"/>
    <w:rsid w:val="00D47CE1"/>
    <w:rsid w:val="00D47D2C"/>
    <w:rsid w:val="00D47DCF"/>
    <w:rsid w:val="00D47E5B"/>
    <w:rsid w:val="00D47E65"/>
    <w:rsid w:val="00D47E89"/>
    <w:rsid w:val="00D47EDC"/>
    <w:rsid w:val="00D47EE2"/>
    <w:rsid w:val="00D47F26"/>
    <w:rsid w:val="00D47F79"/>
    <w:rsid w:val="00D50028"/>
    <w:rsid w:val="00D5019C"/>
    <w:rsid w:val="00D501D9"/>
    <w:rsid w:val="00D50218"/>
    <w:rsid w:val="00D5032E"/>
    <w:rsid w:val="00D50364"/>
    <w:rsid w:val="00D50370"/>
    <w:rsid w:val="00D5038D"/>
    <w:rsid w:val="00D503B3"/>
    <w:rsid w:val="00D504B9"/>
    <w:rsid w:val="00D50505"/>
    <w:rsid w:val="00D505AE"/>
    <w:rsid w:val="00D50650"/>
    <w:rsid w:val="00D5065F"/>
    <w:rsid w:val="00D5072F"/>
    <w:rsid w:val="00D508C4"/>
    <w:rsid w:val="00D508ED"/>
    <w:rsid w:val="00D5097B"/>
    <w:rsid w:val="00D50A2E"/>
    <w:rsid w:val="00D50A5E"/>
    <w:rsid w:val="00D50A96"/>
    <w:rsid w:val="00D50AC8"/>
    <w:rsid w:val="00D50B53"/>
    <w:rsid w:val="00D50B95"/>
    <w:rsid w:val="00D50BA2"/>
    <w:rsid w:val="00D50C20"/>
    <w:rsid w:val="00D50C31"/>
    <w:rsid w:val="00D50D15"/>
    <w:rsid w:val="00D50DBB"/>
    <w:rsid w:val="00D50DED"/>
    <w:rsid w:val="00D50E2C"/>
    <w:rsid w:val="00D50EFF"/>
    <w:rsid w:val="00D50F07"/>
    <w:rsid w:val="00D50F4D"/>
    <w:rsid w:val="00D50F61"/>
    <w:rsid w:val="00D50F65"/>
    <w:rsid w:val="00D51006"/>
    <w:rsid w:val="00D5111F"/>
    <w:rsid w:val="00D5116D"/>
    <w:rsid w:val="00D51183"/>
    <w:rsid w:val="00D51225"/>
    <w:rsid w:val="00D51231"/>
    <w:rsid w:val="00D512AF"/>
    <w:rsid w:val="00D51453"/>
    <w:rsid w:val="00D515A7"/>
    <w:rsid w:val="00D515EC"/>
    <w:rsid w:val="00D51639"/>
    <w:rsid w:val="00D51645"/>
    <w:rsid w:val="00D51651"/>
    <w:rsid w:val="00D51763"/>
    <w:rsid w:val="00D51772"/>
    <w:rsid w:val="00D5181A"/>
    <w:rsid w:val="00D51834"/>
    <w:rsid w:val="00D518CA"/>
    <w:rsid w:val="00D51984"/>
    <w:rsid w:val="00D519DF"/>
    <w:rsid w:val="00D519EE"/>
    <w:rsid w:val="00D51B53"/>
    <w:rsid w:val="00D51BE1"/>
    <w:rsid w:val="00D51C36"/>
    <w:rsid w:val="00D51C5F"/>
    <w:rsid w:val="00D51CB3"/>
    <w:rsid w:val="00D51D68"/>
    <w:rsid w:val="00D51DB7"/>
    <w:rsid w:val="00D51DE4"/>
    <w:rsid w:val="00D51E8A"/>
    <w:rsid w:val="00D51F41"/>
    <w:rsid w:val="00D51FA4"/>
    <w:rsid w:val="00D5206A"/>
    <w:rsid w:val="00D52199"/>
    <w:rsid w:val="00D5232E"/>
    <w:rsid w:val="00D52348"/>
    <w:rsid w:val="00D523D3"/>
    <w:rsid w:val="00D523D6"/>
    <w:rsid w:val="00D5241D"/>
    <w:rsid w:val="00D52428"/>
    <w:rsid w:val="00D52456"/>
    <w:rsid w:val="00D52475"/>
    <w:rsid w:val="00D52499"/>
    <w:rsid w:val="00D524C8"/>
    <w:rsid w:val="00D52505"/>
    <w:rsid w:val="00D52506"/>
    <w:rsid w:val="00D5254E"/>
    <w:rsid w:val="00D52788"/>
    <w:rsid w:val="00D5285F"/>
    <w:rsid w:val="00D52975"/>
    <w:rsid w:val="00D52AE2"/>
    <w:rsid w:val="00D52B7B"/>
    <w:rsid w:val="00D52BFE"/>
    <w:rsid w:val="00D52C01"/>
    <w:rsid w:val="00D52CDD"/>
    <w:rsid w:val="00D52D62"/>
    <w:rsid w:val="00D52DE8"/>
    <w:rsid w:val="00D52E21"/>
    <w:rsid w:val="00D52F38"/>
    <w:rsid w:val="00D52F95"/>
    <w:rsid w:val="00D52FF9"/>
    <w:rsid w:val="00D530BF"/>
    <w:rsid w:val="00D532F5"/>
    <w:rsid w:val="00D53371"/>
    <w:rsid w:val="00D53392"/>
    <w:rsid w:val="00D53396"/>
    <w:rsid w:val="00D533C1"/>
    <w:rsid w:val="00D535A5"/>
    <w:rsid w:val="00D53611"/>
    <w:rsid w:val="00D53737"/>
    <w:rsid w:val="00D5394E"/>
    <w:rsid w:val="00D53990"/>
    <w:rsid w:val="00D539C2"/>
    <w:rsid w:val="00D53A6A"/>
    <w:rsid w:val="00D53BF1"/>
    <w:rsid w:val="00D53C6B"/>
    <w:rsid w:val="00D53C9E"/>
    <w:rsid w:val="00D53CA5"/>
    <w:rsid w:val="00D53D5E"/>
    <w:rsid w:val="00D53DC1"/>
    <w:rsid w:val="00D53DD1"/>
    <w:rsid w:val="00D53EA2"/>
    <w:rsid w:val="00D53EB1"/>
    <w:rsid w:val="00D53F15"/>
    <w:rsid w:val="00D5404F"/>
    <w:rsid w:val="00D54064"/>
    <w:rsid w:val="00D540BA"/>
    <w:rsid w:val="00D5423C"/>
    <w:rsid w:val="00D54273"/>
    <w:rsid w:val="00D54306"/>
    <w:rsid w:val="00D5436D"/>
    <w:rsid w:val="00D5439A"/>
    <w:rsid w:val="00D543EC"/>
    <w:rsid w:val="00D5441E"/>
    <w:rsid w:val="00D5456A"/>
    <w:rsid w:val="00D545A8"/>
    <w:rsid w:val="00D545D1"/>
    <w:rsid w:val="00D545E0"/>
    <w:rsid w:val="00D5463D"/>
    <w:rsid w:val="00D546D6"/>
    <w:rsid w:val="00D546F2"/>
    <w:rsid w:val="00D5476A"/>
    <w:rsid w:val="00D54828"/>
    <w:rsid w:val="00D54941"/>
    <w:rsid w:val="00D54A08"/>
    <w:rsid w:val="00D54A54"/>
    <w:rsid w:val="00D54A64"/>
    <w:rsid w:val="00D54AD1"/>
    <w:rsid w:val="00D54B34"/>
    <w:rsid w:val="00D54B6B"/>
    <w:rsid w:val="00D54C6B"/>
    <w:rsid w:val="00D54C87"/>
    <w:rsid w:val="00D54E38"/>
    <w:rsid w:val="00D54ED4"/>
    <w:rsid w:val="00D54F4F"/>
    <w:rsid w:val="00D54F5E"/>
    <w:rsid w:val="00D54F60"/>
    <w:rsid w:val="00D54FFC"/>
    <w:rsid w:val="00D55060"/>
    <w:rsid w:val="00D55070"/>
    <w:rsid w:val="00D550D7"/>
    <w:rsid w:val="00D550F9"/>
    <w:rsid w:val="00D55115"/>
    <w:rsid w:val="00D55160"/>
    <w:rsid w:val="00D55164"/>
    <w:rsid w:val="00D55193"/>
    <w:rsid w:val="00D5520C"/>
    <w:rsid w:val="00D55213"/>
    <w:rsid w:val="00D5522C"/>
    <w:rsid w:val="00D5528E"/>
    <w:rsid w:val="00D552D0"/>
    <w:rsid w:val="00D5544C"/>
    <w:rsid w:val="00D5546F"/>
    <w:rsid w:val="00D55495"/>
    <w:rsid w:val="00D55526"/>
    <w:rsid w:val="00D5558F"/>
    <w:rsid w:val="00D558AA"/>
    <w:rsid w:val="00D558BA"/>
    <w:rsid w:val="00D558E2"/>
    <w:rsid w:val="00D558F5"/>
    <w:rsid w:val="00D559AE"/>
    <w:rsid w:val="00D55BD4"/>
    <w:rsid w:val="00D55CD5"/>
    <w:rsid w:val="00D55D5B"/>
    <w:rsid w:val="00D55D88"/>
    <w:rsid w:val="00D55EA2"/>
    <w:rsid w:val="00D55F32"/>
    <w:rsid w:val="00D55F84"/>
    <w:rsid w:val="00D55FAA"/>
    <w:rsid w:val="00D55FCE"/>
    <w:rsid w:val="00D55FEA"/>
    <w:rsid w:val="00D56035"/>
    <w:rsid w:val="00D5603D"/>
    <w:rsid w:val="00D56073"/>
    <w:rsid w:val="00D560A2"/>
    <w:rsid w:val="00D560A6"/>
    <w:rsid w:val="00D56173"/>
    <w:rsid w:val="00D5620D"/>
    <w:rsid w:val="00D56231"/>
    <w:rsid w:val="00D56247"/>
    <w:rsid w:val="00D5626C"/>
    <w:rsid w:val="00D562CB"/>
    <w:rsid w:val="00D56365"/>
    <w:rsid w:val="00D5646B"/>
    <w:rsid w:val="00D564C3"/>
    <w:rsid w:val="00D56504"/>
    <w:rsid w:val="00D565A3"/>
    <w:rsid w:val="00D56614"/>
    <w:rsid w:val="00D56626"/>
    <w:rsid w:val="00D5664E"/>
    <w:rsid w:val="00D5667B"/>
    <w:rsid w:val="00D56748"/>
    <w:rsid w:val="00D5678B"/>
    <w:rsid w:val="00D56811"/>
    <w:rsid w:val="00D568C6"/>
    <w:rsid w:val="00D5690E"/>
    <w:rsid w:val="00D56A7B"/>
    <w:rsid w:val="00D56B1D"/>
    <w:rsid w:val="00D56C70"/>
    <w:rsid w:val="00D56D11"/>
    <w:rsid w:val="00D56E5C"/>
    <w:rsid w:val="00D56E75"/>
    <w:rsid w:val="00D56F3D"/>
    <w:rsid w:val="00D56FED"/>
    <w:rsid w:val="00D56FF5"/>
    <w:rsid w:val="00D57028"/>
    <w:rsid w:val="00D57045"/>
    <w:rsid w:val="00D57059"/>
    <w:rsid w:val="00D5710D"/>
    <w:rsid w:val="00D5712C"/>
    <w:rsid w:val="00D57136"/>
    <w:rsid w:val="00D57226"/>
    <w:rsid w:val="00D572ED"/>
    <w:rsid w:val="00D573C2"/>
    <w:rsid w:val="00D5743B"/>
    <w:rsid w:val="00D57440"/>
    <w:rsid w:val="00D574A6"/>
    <w:rsid w:val="00D57528"/>
    <w:rsid w:val="00D57530"/>
    <w:rsid w:val="00D57577"/>
    <w:rsid w:val="00D575BB"/>
    <w:rsid w:val="00D576D6"/>
    <w:rsid w:val="00D577F1"/>
    <w:rsid w:val="00D578BF"/>
    <w:rsid w:val="00D5793E"/>
    <w:rsid w:val="00D57946"/>
    <w:rsid w:val="00D57948"/>
    <w:rsid w:val="00D57A0F"/>
    <w:rsid w:val="00D57A57"/>
    <w:rsid w:val="00D57A7E"/>
    <w:rsid w:val="00D57ADC"/>
    <w:rsid w:val="00D57D51"/>
    <w:rsid w:val="00D57D69"/>
    <w:rsid w:val="00D57DE7"/>
    <w:rsid w:val="00D57E21"/>
    <w:rsid w:val="00D57F9B"/>
    <w:rsid w:val="00D57F9D"/>
    <w:rsid w:val="00D60070"/>
    <w:rsid w:val="00D60078"/>
    <w:rsid w:val="00D60191"/>
    <w:rsid w:val="00D60244"/>
    <w:rsid w:val="00D6028E"/>
    <w:rsid w:val="00D602CE"/>
    <w:rsid w:val="00D6038B"/>
    <w:rsid w:val="00D603F6"/>
    <w:rsid w:val="00D60453"/>
    <w:rsid w:val="00D604FA"/>
    <w:rsid w:val="00D60506"/>
    <w:rsid w:val="00D60556"/>
    <w:rsid w:val="00D60561"/>
    <w:rsid w:val="00D6059C"/>
    <w:rsid w:val="00D605C6"/>
    <w:rsid w:val="00D605E3"/>
    <w:rsid w:val="00D60674"/>
    <w:rsid w:val="00D6071A"/>
    <w:rsid w:val="00D6072B"/>
    <w:rsid w:val="00D6074C"/>
    <w:rsid w:val="00D60750"/>
    <w:rsid w:val="00D6083B"/>
    <w:rsid w:val="00D60875"/>
    <w:rsid w:val="00D6092E"/>
    <w:rsid w:val="00D60987"/>
    <w:rsid w:val="00D60AA0"/>
    <w:rsid w:val="00D60B67"/>
    <w:rsid w:val="00D60B6C"/>
    <w:rsid w:val="00D60B76"/>
    <w:rsid w:val="00D60BAC"/>
    <w:rsid w:val="00D60BC9"/>
    <w:rsid w:val="00D60BF1"/>
    <w:rsid w:val="00D60CAC"/>
    <w:rsid w:val="00D60CBD"/>
    <w:rsid w:val="00D60CBF"/>
    <w:rsid w:val="00D60CF0"/>
    <w:rsid w:val="00D60D60"/>
    <w:rsid w:val="00D60D6F"/>
    <w:rsid w:val="00D60DAE"/>
    <w:rsid w:val="00D60E25"/>
    <w:rsid w:val="00D60E40"/>
    <w:rsid w:val="00D60E83"/>
    <w:rsid w:val="00D60EAB"/>
    <w:rsid w:val="00D60F81"/>
    <w:rsid w:val="00D61009"/>
    <w:rsid w:val="00D61069"/>
    <w:rsid w:val="00D61097"/>
    <w:rsid w:val="00D610AB"/>
    <w:rsid w:val="00D610B6"/>
    <w:rsid w:val="00D6110F"/>
    <w:rsid w:val="00D6113F"/>
    <w:rsid w:val="00D61161"/>
    <w:rsid w:val="00D612A8"/>
    <w:rsid w:val="00D612D5"/>
    <w:rsid w:val="00D6134C"/>
    <w:rsid w:val="00D613ED"/>
    <w:rsid w:val="00D61402"/>
    <w:rsid w:val="00D6166E"/>
    <w:rsid w:val="00D61683"/>
    <w:rsid w:val="00D61690"/>
    <w:rsid w:val="00D6169C"/>
    <w:rsid w:val="00D616BD"/>
    <w:rsid w:val="00D616F0"/>
    <w:rsid w:val="00D61700"/>
    <w:rsid w:val="00D6175E"/>
    <w:rsid w:val="00D617A7"/>
    <w:rsid w:val="00D617FF"/>
    <w:rsid w:val="00D6181E"/>
    <w:rsid w:val="00D6182B"/>
    <w:rsid w:val="00D6194D"/>
    <w:rsid w:val="00D619E2"/>
    <w:rsid w:val="00D61A37"/>
    <w:rsid w:val="00D61B16"/>
    <w:rsid w:val="00D61B3D"/>
    <w:rsid w:val="00D61C82"/>
    <w:rsid w:val="00D61CF7"/>
    <w:rsid w:val="00D61D23"/>
    <w:rsid w:val="00D61D4D"/>
    <w:rsid w:val="00D61D57"/>
    <w:rsid w:val="00D61DC4"/>
    <w:rsid w:val="00D61E13"/>
    <w:rsid w:val="00D61E3A"/>
    <w:rsid w:val="00D61EC2"/>
    <w:rsid w:val="00D61FDE"/>
    <w:rsid w:val="00D62040"/>
    <w:rsid w:val="00D62089"/>
    <w:rsid w:val="00D620A2"/>
    <w:rsid w:val="00D620B6"/>
    <w:rsid w:val="00D620BF"/>
    <w:rsid w:val="00D620C8"/>
    <w:rsid w:val="00D62174"/>
    <w:rsid w:val="00D62193"/>
    <w:rsid w:val="00D621A7"/>
    <w:rsid w:val="00D62251"/>
    <w:rsid w:val="00D622C5"/>
    <w:rsid w:val="00D622C8"/>
    <w:rsid w:val="00D622E2"/>
    <w:rsid w:val="00D62313"/>
    <w:rsid w:val="00D623B9"/>
    <w:rsid w:val="00D6246B"/>
    <w:rsid w:val="00D6257F"/>
    <w:rsid w:val="00D62581"/>
    <w:rsid w:val="00D62661"/>
    <w:rsid w:val="00D6281A"/>
    <w:rsid w:val="00D628FD"/>
    <w:rsid w:val="00D62972"/>
    <w:rsid w:val="00D62B4E"/>
    <w:rsid w:val="00D62C6D"/>
    <w:rsid w:val="00D62C8C"/>
    <w:rsid w:val="00D62CA2"/>
    <w:rsid w:val="00D62E33"/>
    <w:rsid w:val="00D62ECF"/>
    <w:rsid w:val="00D62EFA"/>
    <w:rsid w:val="00D62F33"/>
    <w:rsid w:val="00D62FA8"/>
    <w:rsid w:val="00D62FD9"/>
    <w:rsid w:val="00D62FEE"/>
    <w:rsid w:val="00D63004"/>
    <w:rsid w:val="00D63051"/>
    <w:rsid w:val="00D63143"/>
    <w:rsid w:val="00D632CB"/>
    <w:rsid w:val="00D63483"/>
    <w:rsid w:val="00D63496"/>
    <w:rsid w:val="00D634B8"/>
    <w:rsid w:val="00D634F1"/>
    <w:rsid w:val="00D636D0"/>
    <w:rsid w:val="00D6373C"/>
    <w:rsid w:val="00D6373D"/>
    <w:rsid w:val="00D63834"/>
    <w:rsid w:val="00D639B4"/>
    <w:rsid w:val="00D63A26"/>
    <w:rsid w:val="00D63B04"/>
    <w:rsid w:val="00D63B76"/>
    <w:rsid w:val="00D63BFB"/>
    <w:rsid w:val="00D63C60"/>
    <w:rsid w:val="00D63D0D"/>
    <w:rsid w:val="00D63D63"/>
    <w:rsid w:val="00D63D68"/>
    <w:rsid w:val="00D63D7F"/>
    <w:rsid w:val="00D63ED5"/>
    <w:rsid w:val="00D63EE4"/>
    <w:rsid w:val="00D63F79"/>
    <w:rsid w:val="00D63FC5"/>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3E"/>
    <w:rsid w:val="00D6464D"/>
    <w:rsid w:val="00D646A4"/>
    <w:rsid w:val="00D646E0"/>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CF1"/>
    <w:rsid w:val="00D64D0D"/>
    <w:rsid w:val="00D64D1E"/>
    <w:rsid w:val="00D64D6B"/>
    <w:rsid w:val="00D64DBC"/>
    <w:rsid w:val="00D64E13"/>
    <w:rsid w:val="00D64E82"/>
    <w:rsid w:val="00D64E87"/>
    <w:rsid w:val="00D64EDE"/>
    <w:rsid w:val="00D64F08"/>
    <w:rsid w:val="00D64F36"/>
    <w:rsid w:val="00D64F6A"/>
    <w:rsid w:val="00D64FA3"/>
    <w:rsid w:val="00D650A9"/>
    <w:rsid w:val="00D65153"/>
    <w:rsid w:val="00D65161"/>
    <w:rsid w:val="00D65243"/>
    <w:rsid w:val="00D65269"/>
    <w:rsid w:val="00D65297"/>
    <w:rsid w:val="00D65320"/>
    <w:rsid w:val="00D65326"/>
    <w:rsid w:val="00D653CC"/>
    <w:rsid w:val="00D6547E"/>
    <w:rsid w:val="00D6561A"/>
    <w:rsid w:val="00D6569C"/>
    <w:rsid w:val="00D6571B"/>
    <w:rsid w:val="00D6575E"/>
    <w:rsid w:val="00D65770"/>
    <w:rsid w:val="00D657AA"/>
    <w:rsid w:val="00D658D0"/>
    <w:rsid w:val="00D65940"/>
    <w:rsid w:val="00D65947"/>
    <w:rsid w:val="00D659F1"/>
    <w:rsid w:val="00D65ADA"/>
    <w:rsid w:val="00D65AFF"/>
    <w:rsid w:val="00D65C0E"/>
    <w:rsid w:val="00D65C4C"/>
    <w:rsid w:val="00D65C81"/>
    <w:rsid w:val="00D65CD5"/>
    <w:rsid w:val="00D65D21"/>
    <w:rsid w:val="00D65D6F"/>
    <w:rsid w:val="00D65D89"/>
    <w:rsid w:val="00D65D9E"/>
    <w:rsid w:val="00D65E39"/>
    <w:rsid w:val="00D65EDB"/>
    <w:rsid w:val="00D65F07"/>
    <w:rsid w:val="00D65F1A"/>
    <w:rsid w:val="00D6604C"/>
    <w:rsid w:val="00D660B5"/>
    <w:rsid w:val="00D6618B"/>
    <w:rsid w:val="00D661A1"/>
    <w:rsid w:val="00D661B1"/>
    <w:rsid w:val="00D662DA"/>
    <w:rsid w:val="00D663A9"/>
    <w:rsid w:val="00D663EE"/>
    <w:rsid w:val="00D66445"/>
    <w:rsid w:val="00D664B5"/>
    <w:rsid w:val="00D664D0"/>
    <w:rsid w:val="00D665B6"/>
    <w:rsid w:val="00D665CB"/>
    <w:rsid w:val="00D665CF"/>
    <w:rsid w:val="00D665F0"/>
    <w:rsid w:val="00D6663E"/>
    <w:rsid w:val="00D6665E"/>
    <w:rsid w:val="00D66688"/>
    <w:rsid w:val="00D667BB"/>
    <w:rsid w:val="00D667C3"/>
    <w:rsid w:val="00D66800"/>
    <w:rsid w:val="00D6689B"/>
    <w:rsid w:val="00D668C5"/>
    <w:rsid w:val="00D669B1"/>
    <w:rsid w:val="00D66A1B"/>
    <w:rsid w:val="00D66A46"/>
    <w:rsid w:val="00D66AB2"/>
    <w:rsid w:val="00D66AB8"/>
    <w:rsid w:val="00D66B13"/>
    <w:rsid w:val="00D66D83"/>
    <w:rsid w:val="00D66D99"/>
    <w:rsid w:val="00D66DB0"/>
    <w:rsid w:val="00D66E9A"/>
    <w:rsid w:val="00D66EA8"/>
    <w:rsid w:val="00D66EB9"/>
    <w:rsid w:val="00D66F70"/>
    <w:rsid w:val="00D66FAA"/>
    <w:rsid w:val="00D66FE4"/>
    <w:rsid w:val="00D67007"/>
    <w:rsid w:val="00D6702A"/>
    <w:rsid w:val="00D671DC"/>
    <w:rsid w:val="00D6727A"/>
    <w:rsid w:val="00D67297"/>
    <w:rsid w:val="00D67303"/>
    <w:rsid w:val="00D673B2"/>
    <w:rsid w:val="00D67460"/>
    <w:rsid w:val="00D674E0"/>
    <w:rsid w:val="00D67551"/>
    <w:rsid w:val="00D675B2"/>
    <w:rsid w:val="00D675BD"/>
    <w:rsid w:val="00D675CC"/>
    <w:rsid w:val="00D67712"/>
    <w:rsid w:val="00D677D6"/>
    <w:rsid w:val="00D67864"/>
    <w:rsid w:val="00D678CD"/>
    <w:rsid w:val="00D6791F"/>
    <w:rsid w:val="00D67928"/>
    <w:rsid w:val="00D679A2"/>
    <w:rsid w:val="00D679C8"/>
    <w:rsid w:val="00D67A47"/>
    <w:rsid w:val="00D67A87"/>
    <w:rsid w:val="00D67AF9"/>
    <w:rsid w:val="00D67AFE"/>
    <w:rsid w:val="00D67B19"/>
    <w:rsid w:val="00D67B8D"/>
    <w:rsid w:val="00D67D74"/>
    <w:rsid w:val="00D67DC2"/>
    <w:rsid w:val="00D67DDF"/>
    <w:rsid w:val="00D67E33"/>
    <w:rsid w:val="00D67EC9"/>
    <w:rsid w:val="00D67F6D"/>
    <w:rsid w:val="00D67FB2"/>
    <w:rsid w:val="00D6DAAA"/>
    <w:rsid w:val="00D70036"/>
    <w:rsid w:val="00D700CA"/>
    <w:rsid w:val="00D700DE"/>
    <w:rsid w:val="00D700F9"/>
    <w:rsid w:val="00D70178"/>
    <w:rsid w:val="00D7019F"/>
    <w:rsid w:val="00D7027F"/>
    <w:rsid w:val="00D70340"/>
    <w:rsid w:val="00D703D0"/>
    <w:rsid w:val="00D703E4"/>
    <w:rsid w:val="00D70434"/>
    <w:rsid w:val="00D704C3"/>
    <w:rsid w:val="00D70508"/>
    <w:rsid w:val="00D7050D"/>
    <w:rsid w:val="00D70566"/>
    <w:rsid w:val="00D707CF"/>
    <w:rsid w:val="00D7088B"/>
    <w:rsid w:val="00D708C0"/>
    <w:rsid w:val="00D70962"/>
    <w:rsid w:val="00D709B2"/>
    <w:rsid w:val="00D70A9E"/>
    <w:rsid w:val="00D70AD2"/>
    <w:rsid w:val="00D70ADA"/>
    <w:rsid w:val="00D70AE9"/>
    <w:rsid w:val="00D70B9E"/>
    <w:rsid w:val="00D70BD1"/>
    <w:rsid w:val="00D70CFF"/>
    <w:rsid w:val="00D70D08"/>
    <w:rsid w:val="00D70DBD"/>
    <w:rsid w:val="00D70E24"/>
    <w:rsid w:val="00D70E50"/>
    <w:rsid w:val="00D70FDF"/>
    <w:rsid w:val="00D70FF6"/>
    <w:rsid w:val="00D7107B"/>
    <w:rsid w:val="00D7109F"/>
    <w:rsid w:val="00D71127"/>
    <w:rsid w:val="00D71189"/>
    <w:rsid w:val="00D71190"/>
    <w:rsid w:val="00D711CC"/>
    <w:rsid w:val="00D711F1"/>
    <w:rsid w:val="00D71211"/>
    <w:rsid w:val="00D71260"/>
    <w:rsid w:val="00D71269"/>
    <w:rsid w:val="00D71299"/>
    <w:rsid w:val="00D712EA"/>
    <w:rsid w:val="00D7135D"/>
    <w:rsid w:val="00D713C3"/>
    <w:rsid w:val="00D7143E"/>
    <w:rsid w:val="00D71472"/>
    <w:rsid w:val="00D71497"/>
    <w:rsid w:val="00D714A3"/>
    <w:rsid w:val="00D714EC"/>
    <w:rsid w:val="00D715C5"/>
    <w:rsid w:val="00D71643"/>
    <w:rsid w:val="00D716C7"/>
    <w:rsid w:val="00D71718"/>
    <w:rsid w:val="00D71752"/>
    <w:rsid w:val="00D718B4"/>
    <w:rsid w:val="00D718B8"/>
    <w:rsid w:val="00D718D1"/>
    <w:rsid w:val="00D71996"/>
    <w:rsid w:val="00D71A22"/>
    <w:rsid w:val="00D71A86"/>
    <w:rsid w:val="00D71AD2"/>
    <w:rsid w:val="00D71BBA"/>
    <w:rsid w:val="00D71D57"/>
    <w:rsid w:val="00D71DCC"/>
    <w:rsid w:val="00D71DCF"/>
    <w:rsid w:val="00D71DEE"/>
    <w:rsid w:val="00D71E31"/>
    <w:rsid w:val="00D71E34"/>
    <w:rsid w:val="00D71E3A"/>
    <w:rsid w:val="00D71ECA"/>
    <w:rsid w:val="00D71ED8"/>
    <w:rsid w:val="00D71F1E"/>
    <w:rsid w:val="00D71FD3"/>
    <w:rsid w:val="00D72054"/>
    <w:rsid w:val="00D7206F"/>
    <w:rsid w:val="00D7209F"/>
    <w:rsid w:val="00D720CE"/>
    <w:rsid w:val="00D72129"/>
    <w:rsid w:val="00D72184"/>
    <w:rsid w:val="00D72186"/>
    <w:rsid w:val="00D7219A"/>
    <w:rsid w:val="00D7219F"/>
    <w:rsid w:val="00D72202"/>
    <w:rsid w:val="00D72218"/>
    <w:rsid w:val="00D7226F"/>
    <w:rsid w:val="00D722A2"/>
    <w:rsid w:val="00D7230D"/>
    <w:rsid w:val="00D72359"/>
    <w:rsid w:val="00D723C4"/>
    <w:rsid w:val="00D723E4"/>
    <w:rsid w:val="00D72520"/>
    <w:rsid w:val="00D725E1"/>
    <w:rsid w:val="00D72731"/>
    <w:rsid w:val="00D72741"/>
    <w:rsid w:val="00D72833"/>
    <w:rsid w:val="00D72929"/>
    <w:rsid w:val="00D729BC"/>
    <w:rsid w:val="00D729CC"/>
    <w:rsid w:val="00D72A57"/>
    <w:rsid w:val="00D72A98"/>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87"/>
    <w:rsid w:val="00D733AE"/>
    <w:rsid w:val="00D7363F"/>
    <w:rsid w:val="00D7368D"/>
    <w:rsid w:val="00D736AE"/>
    <w:rsid w:val="00D736EF"/>
    <w:rsid w:val="00D736F5"/>
    <w:rsid w:val="00D7377A"/>
    <w:rsid w:val="00D737EC"/>
    <w:rsid w:val="00D7382D"/>
    <w:rsid w:val="00D7386A"/>
    <w:rsid w:val="00D738B6"/>
    <w:rsid w:val="00D738D0"/>
    <w:rsid w:val="00D73951"/>
    <w:rsid w:val="00D73A01"/>
    <w:rsid w:val="00D73AAE"/>
    <w:rsid w:val="00D73BEA"/>
    <w:rsid w:val="00D73C87"/>
    <w:rsid w:val="00D73D97"/>
    <w:rsid w:val="00D73E81"/>
    <w:rsid w:val="00D73EDB"/>
    <w:rsid w:val="00D73F01"/>
    <w:rsid w:val="00D73F4D"/>
    <w:rsid w:val="00D73FCB"/>
    <w:rsid w:val="00D74093"/>
    <w:rsid w:val="00D740BD"/>
    <w:rsid w:val="00D74160"/>
    <w:rsid w:val="00D74297"/>
    <w:rsid w:val="00D7438A"/>
    <w:rsid w:val="00D743B0"/>
    <w:rsid w:val="00D743BF"/>
    <w:rsid w:val="00D743E8"/>
    <w:rsid w:val="00D74413"/>
    <w:rsid w:val="00D7441D"/>
    <w:rsid w:val="00D74423"/>
    <w:rsid w:val="00D745D7"/>
    <w:rsid w:val="00D74659"/>
    <w:rsid w:val="00D74684"/>
    <w:rsid w:val="00D746A1"/>
    <w:rsid w:val="00D746AE"/>
    <w:rsid w:val="00D746BE"/>
    <w:rsid w:val="00D746CC"/>
    <w:rsid w:val="00D747D6"/>
    <w:rsid w:val="00D747E8"/>
    <w:rsid w:val="00D747F6"/>
    <w:rsid w:val="00D7483D"/>
    <w:rsid w:val="00D7484C"/>
    <w:rsid w:val="00D74868"/>
    <w:rsid w:val="00D74897"/>
    <w:rsid w:val="00D748FA"/>
    <w:rsid w:val="00D749C7"/>
    <w:rsid w:val="00D74A6D"/>
    <w:rsid w:val="00D74A7A"/>
    <w:rsid w:val="00D74A92"/>
    <w:rsid w:val="00D74AFE"/>
    <w:rsid w:val="00D74B3A"/>
    <w:rsid w:val="00D74C81"/>
    <w:rsid w:val="00D74CC2"/>
    <w:rsid w:val="00D74D30"/>
    <w:rsid w:val="00D74D74"/>
    <w:rsid w:val="00D74DD0"/>
    <w:rsid w:val="00D74E01"/>
    <w:rsid w:val="00D74E3C"/>
    <w:rsid w:val="00D74EAA"/>
    <w:rsid w:val="00D74EF2"/>
    <w:rsid w:val="00D74EFC"/>
    <w:rsid w:val="00D751EF"/>
    <w:rsid w:val="00D753AB"/>
    <w:rsid w:val="00D7543D"/>
    <w:rsid w:val="00D75461"/>
    <w:rsid w:val="00D75470"/>
    <w:rsid w:val="00D754AC"/>
    <w:rsid w:val="00D7577E"/>
    <w:rsid w:val="00D757B5"/>
    <w:rsid w:val="00D75804"/>
    <w:rsid w:val="00D75835"/>
    <w:rsid w:val="00D75857"/>
    <w:rsid w:val="00D7590B"/>
    <w:rsid w:val="00D7592E"/>
    <w:rsid w:val="00D75980"/>
    <w:rsid w:val="00D75A45"/>
    <w:rsid w:val="00D75A4C"/>
    <w:rsid w:val="00D75B27"/>
    <w:rsid w:val="00D75BED"/>
    <w:rsid w:val="00D75DE2"/>
    <w:rsid w:val="00D75DFA"/>
    <w:rsid w:val="00D75E58"/>
    <w:rsid w:val="00D75EA4"/>
    <w:rsid w:val="00D75F83"/>
    <w:rsid w:val="00D76145"/>
    <w:rsid w:val="00D761AF"/>
    <w:rsid w:val="00D761BF"/>
    <w:rsid w:val="00D76210"/>
    <w:rsid w:val="00D76222"/>
    <w:rsid w:val="00D76248"/>
    <w:rsid w:val="00D7624C"/>
    <w:rsid w:val="00D76301"/>
    <w:rsid w:val="00D76328"/>
    <w:rsid w:val="00D7633D"/>
    <w:rsid w:val="00D763C1"/>
    <w:rsid w:val="00D76407"/>
    <w:rsid w:val="00D76438"/>
    <w:rsid w:val="00D76494"/>
    <w:rsid w:val="00D764D3"/>
    <w:rsid w:val="00D76563"/>
    <w:rsid w:val="00D76579"/>
    <w:rsid w:val="00D76613"/>
    <w:rsid w:val="00D76661"/>
    <w:rsid w:val="00D767DD"/>
    <w:rsid w:val="00D76866"/>
    <w:rsid w:val="00D768A0"/>
    <w:rsid w:val="00D769CC"/>
    <w:rsid w:val="00D76A40"/>
    <w:rsid w:val="00D76B38"/>
    <w:rsid w:val="00D76B55"/>
    <w:rsid w:val="00D76B67"/>
    <w:rsid w:val="00D76CED"/>
    <w:rsid w:val="00D76CFC"/>
    <w:rsid w:val="00D76D73"/>
    <w:rsid w:val="00D76DBF"/>
    <w:rsid w:val="00D76E78"/>
    <w:rsid w:val="00D76EA6"/>
    <w:rsid w:val="00D76F1F"/>
    <w:rsid w:val="00D76F4D"/>
    <w:rsid w:val="00D76F71"/>
    <w:rsid w:val="00D7708B"/>
    <w:rsid w:val="00D77093"/>
    <w:rsid w:val="00D770F4"/>
    <w:rsid w:val="00D77134"/>
    <w:rsid w:val="00D77150"/>
    <w:rsid w:val="00D7718B"/>
    <w:rsid w:val="00D77283"/>
    <w:rsid w:val="00D772B1"/>
    <w:rsid w:val="00D772D5"/>
    <w:rsid w:val="00D774AC"/>
    <w:rsid w:val="00D775A1"/>
    <w:rsid w:val="00D775A8"/>
    <w:rsid w:val="00D775F7"/>
    <w:rsid w:val="00D77606"/>
    <w:rsid w:val="00D77643"/>
    <w:rsid w:val="00D77741"/>
    <w:rsid w:val="00D7781D"/>
    <w:rsid w:val="00D77886"/>
    <w:rsid w:val="00D778A2"/>
    <w:rsid w:val="00D778FF"/>
    <w:rsid w:val="00D77945"/>
    <w:rsid w:val="00D77971"/>
    <w:rsid w:val="00D779A8"/>
    <w:rsid w:val="00D779EB"/>
    <w:rsid w:val="00D77A2A"/>
    <w:rsid w:val="00D77A30"/>
    <w:rsid w:val="00D77A98"/>
    <w:rsid w:val="00D77ADD"/>
    <w:rsid w:val="00D77AE3"/>
    <w:rsid w:val="00D77B20"/>
    <w:rsid w:val="00D77C1D"/>
    <w:rsid w:val="00D77CB1"/>
    <w:rsid w:val="00D77D2C"/>
    <w:rsid w:val="00D77D9B"/>
    <w:rsid w:val="00D77E36"/>
    <w:rsid w:val="00D77EAD"/>
    <w:rsid w:val="00D77ED8"/>
    <w:rsid w:val="00D77EFE"/>
    <w:rsid w:val="00D80013"/>
    <w:rsid w:val="00D80037"/>
    <w:rsid w:val="00D80092"/>
    <w:rsid w:val="00D80107"/>
    <w:rsid w:val="00D80124"/>
    <w:rsid w:val="00D8018D"/>
    <w:rsid w:val="00D801EE"/>
    <w:rsid w:val="00D80285"/>
    <w:rsid w:val="00D80289"/>
    <w:rsid w:val="00D8029B"/>
    <w:rsid w:val="00D8038C"/>
    <w:rsid w:val="00D8039B"/>
    <w:rsid w:val="00D804BF"/>
    <w:rsid w:val="00D80502"/>
    <w:rsid w:val="00D806C0"/>
    <w:rsid w:val="00D80723"/>
    <w:rsid w:val="00D80726"/>
    <w:rsid w:val="00D807DD"/>
    <w:rsid w:val="00D80825"/>
    <w:rsid w:val="00D80834"/>
    <w:rsid w:val="00D80861"/>
    <w:rsid w:val="00D808E1"/>
    <w:rsid w:val="00D8096A"/>
    <w:rsid w:val="00D809FD"/>
    <w:rsid w:val="00D80A17"/>
    <w:rsid w:val="00D80A77"/>
    <w:rsid w:val="00D80BA0"/>
    <w:rsid w:val="00D80CA0"/>
    <w:rsid w:val="00D80CA2"/>
    <w:rsid w:val="00D80D9B"/>
    <w:rsid w:val="00D80E72"/>
    <w:rsid w:val="00D80EA0"/>
    <w:rsid w:val="00D80FED"/>
    <w:rsid w:val="00D8109A"/>
    <w:rsid w:val="00D810F8"/>
    <w:rsid w:val="00D81104"/>
    <w:rsid w:val="00D81180"/>
    <w:rsid w:val="00D811B6"/>
    <w:rsid w:val="00D81208"/>
    <w:rsid w:val="00D81282"/>
    <w:rsid w:val="00D812EA"/>
    <w:rsid w:val="00D81310"/>
    <w:rsid w:val="00D8132F"/>
    <w:rsid w:val="00D813B2"/>
    <w:rsid w:val="00D813C5"/>
    <w:rsid w:val="00D8141F"/>
    <w:rsid w:val="00D814D1"/>
    <w:rsid w:val="00D814D9"/>
    <w:rsid w:val="00D81561"/>
    <w:rsid w:val="00D8157A"/>
    <w:rsid w:val="00D815D0"/>
    <w:rsid w:val="00D81663"/>
    <w:rsid w:val="00D81667"/>
    <w:rsid w:val="00D81680"/>
    <w:rsid w:val="00D81743"/>
    <w:rsid w:val="00D81761"/>
    <w:rsid w:val="00D81783"/>
    <w:rsid w:val="00D817AE"/>
    <w:rsid w:val="00D81851"/>
    <w:rsid w:val="00D81968"/>
    <w:rsid w:val="00D81972"/>
    <w:rsid w:val="00D819BF"/>
    <w:rsid w:val="00D81A36"/>
    <w:rsid w:val="00D81C07"/>
    <w:rsid w:val="00D81CA0"/>
    <w:rsid w:val="00D81CEB"/>
    <w:rsid w:val="00D81D1E"/>
    <w:rsid w:val="00D81D90"/>
    <w:rsid w:val="00D81DC4"/>
    <w:rsid w:val="00D81E53"/>
    <w:rsid w:val="00D81F4F"/>
    <w:rsid w:val="00D81FB1"/>
    <w:rsid w:val="00D8203E"/>
    <w:rsid w:val="00D8225F"/>
    <w:rsid w:val="00D82276"/>
    <w:rsid w:val="00D8228C"/>
    <w:rsid w:val="00D822B7"/>
    <w:rsid w:val="00D8248A"/>
    <w:rsid w:val="00D8254E"/>
    <w:rsid w:val="00D8259E"/>
    <w:rsid w:val="00D826D4"/>
    <w:rsid w:val="00D82707"/>
    <w:rsid w:val="00D827C9"/>
    <w:rsid w:val="00D8286D"/>
    <w:rsid w:val="00D828CB"/>
    <w:rsid w:val="00D829D1"/>
    <w:rsid w:val="00D829EA"/>
    <w:rsid w:val="00D82A81"/>
    <w:rsid w:val="00D82A9E"/>
    <w:rsid w:val="00D82B5B"/>
    <w:rsid w:val="00D82C61"/>
    <w:rsid w:val="00D82D81"/>
    <w:rsid w:val="00D82E6E"/>
    <w:rsid w:val="00D82EC4"/>
    <w:rsid w:val="00D82FB3"/>
    <w:rsid w:val="00D82FC4"/>
    <w:rsid w:val="00D830E8"/>
    <w:rsid w:val="00D8310C"/>
    <w:rsid w:val="00D83142"/>
    <w:rsid w:val="00D83175"/>
    <w:rsid w:val="00D831A2"/>
    <w:rsid w:val="00D831B8"/>
    <w:rsid w:val="00D831D2"/>
    <w:rsid w:val="00D8320D"/>
    <w:rsid w:val="00D8323F"/>
    <w:rsid w:val="00D83255"/>
    <w:rsid w:val="00D83289"/>
    <w:rsid w:val="00D832A9"/>
    <w:rsid w:val="00D832EC"/>
    <w:rsid w:val="00D83370"/>
    <w:rsid w:val="00D83374"/>
    <w:rsid w:val="00D83480"/>
    <w:rsid w:val="00D83596"/>
    <w:rsid w:val="00D835F3"/>
    <w:rsid w:val="00D83668"/>
    <w:rsid w:val="00D836B7"/>
    <w:rsid w:val="00D836D7"/>
    <w:rsid w:val="00D83721"/>
    <w:rsid w:val="00D83731"/>
    <w:rsid w:val="00D83784"/>
    <w:rsid w:val="00D837BE"/>
    <w:rsid w:val="00D837E6"/>
    <w:rsid w:val="00D83862"/>
    <w:rsid w:val="00D83904"/>
    <w:rsid w:val="00D83966"/>
    <w:rsid w:val="00D83996"/>
    <w:rsid w:val="00D83A4F"/>
    <w:rsid w:val="00D83AB4"/>
    <w:rsid w:val="00D83B60"/>
    <w:rsid w:val="00D83B8A"/>
    <w:rsid w:val="00D83C25"/>
    <w:rsid w:val="00D83CCF"/>
    <w:rsid w:val="00D83D54"/>
    <w:rsid w:val="00D83D87"/>
    <w:rsid w:val="00D83DAE"/>
    <w:rsid w:val="00D83DF5"/>
    <w:rsid w:val="00D83DFA"/>
    <w:rsid w:val="00D83E5E"/>
    <w:rsid w:val="00D83E9D"/>
    <w:rsid w:val="00D83FF7"/>
    <w:rsid w:val="00D8401E"/>
    <w:rsid w:val="00D840B5"/>
    <w:rsid w:val="00D840BE"/>
    <w:rsid w:val="00D8415C"/>
    <w:rsid w:val="00D8423D"/>
    <w:rsid w:val="00D84302"/>
    <w:rsid w:val="00D84313"/>
    <w:rsid w:val="00D84354"/>
    <w:rsid w:val="00D844BD"/>
    <w:rsid w:val="00D844F3"/>
    <w:rsid w:val="00D84522"/>
    <w:rsid w:val="00D8453C"/>
    <w:rsid w:val="00D845EE"/>
    <w:rsid w:val="00D846FC"/>
    <w:rsid w:val="00D847B6"/>
    <w:rsid w:val="00D84804"/>
    <w:rsid w:val="00D8485E"/>
    <w:rsid w:val="00D8489F"/>
    <w:rsid w:val="00D84921"/>
    <w:rsid w:val="00D84A48"/>
    <w:rsid w:val="00D84A6D"/>
    <w:rsid w:val="00D84AFB"/>
    <w:rsid w:val="00D84B28"/>
    <w:rsid w:val="00D84B3A"/>
    <w:rsid w:val="00D84B77"/>
    <w:rsid w:val="00D84BA9"/>
    <w:rsid w:val="00D84C8E"/>
    <w:rsid w:val="00D84CED"/>
    <w:rsid w:val="00D84D73"/>
    <w:rsid w:val="00D84DFE"/>
    <w:rsid w:val="00D84E40"/>
    <w:rsid w:val="00D84E76"/>
    <w:rsid w:val="00D84EB9"/>
    <w:rsid w:val="00D84FA6"/>
    <w:rsid w:val="00D85073"/>
    <w:rsid w:val="00D85089"/>
    <w:rsid w:val="00D850DE"/>
    <w:rsid w:val="00D8520F"/>
    <w:rsid w:val="00D8523E"/>
    <w:rsid w:val="00D85253"/>
    <w:rsid w:val="00D852C7"/>
    <w:rsid w:val="00D852CD"/>
    <w:rsid w:val="00D85471"/>
    <w:rsid w:val="00D854AB"/>
    <w:rsid w:val="00D854FF"/>
    <w:rsid w:val="00D8552D"/>
    <w:rsid w:val="00D85631"/>
    <w:rsid w:val="00D8563E"/>
    <w:rsid w:val="00D85687"/>
    <w:rsid w:val="00D85688"/>
    <w:rsid w:val="00D8570A"/>
    <w:rsid w:val="00D8575B"/>
    <w:rsid w:val="00D8579C"/>
    <w:rsid w:val="00D857CE"/>
    <w:rsid w:val="00D8582E"/>
    <w:rsid w:val="00D858A2"/>
    <w:rsid w:val="00D858F7"/>
    <w:rsid w:val="00D859F4"/>
    <w:rsid w:val="00D85A2E"/>
    <w:rsid w:val="00D85AEF"/>
    <w:rsid w:val="00D85B45"/>
    <w:rsid w:val="00D85B47"/>
    <w:rsid w:val="00D85B7E"/>
    <w:rsid w:val="00D85B93"/>
    <w:rsid w:val="00D85C23"/>
    <w:rsid w:val="00D85CCA"/>
    <w:rsid w:val="00D85D59"/>
    <w:rsid w:val="00D85DAE"/>
    <w:rsid w:val="00D85DC4"/>
    <w:rsid w:val="00D85DCF"/>
    <w:rsid w:val="00D85E3D"/>
    <w:rsid w:val="00D85EA1"/>
    <w:rsid w:val="00D85ED6"/>
    <w:rsid w:val="00D85EF4"/>
    <w:rsid w:val="00D85F2C"/>
    <w:rsid w:val="00D85F3B"/>
    <w:rsid w:val="00D85F75"/>
    <w:rsid w:val="00D860C3"/>
    <w:rsid w:val="00D860C5"/>
    <w:rsid w:val="00D8616D"/>
    <w:rsid w:val="00D8616E"/>
    <w:rsid w:val="00D86175"/>
    <w:rsid w:val="00D86215"/>
    <w:rsid w:val="00D862B4"/>
    <w:rsid w:val="00D862C0"/>
    <w:rsid w:val="00D862C7"/>
    <w:rsid w:val="00D863A5"/>
    <w:rsid w:val="00D863DC"/>
    <w:rsid w:val="00D86478"/>
    <w:rsid w:val="00D864A1"/>
    <w:rsid w:val="00D864EC"/>
    <w:rsid w:val="00D86554"/>
    <w:rsid w:val="00D865E4"/>
    <w:rsid w:val="00D8660D"/>
    <w:rsid w:val="00D86691"/>
    <w:rsid w:val="00D866E2"/>
    <w:rsid w:val="00D866F3"/>
    <w:rsid w:val="00D8671E"/>
    <w:rsid w:val="00D867C5"/>
    <w:rsid w:val="00D8681B"/>
    <w:rsid w:val="00D86835"/>
    <w:rsid w:val="00D8687B"/>
    <w:rsid w:val="00D868EA"/>
    <w:rsid w:val="00D869BC"/>
    <w:rsid w:val="00D86B9D"/>
    <w:rsid w:val="00D86BD7"/>
    <w:rsid w:val="00D86BE1"/>
    <w:rsid w:val="00D86C10"/>
    <w:rsid w:val="00D86C37"/>
    <w:rsid w:val="00D86C5E"/>
    <w:rsid w:val="00D86C87"/>
    <w:rsid w:val="00D86D18"/>
    <w:rsid w:val="00D86D44"/>
    <w:rsid w:val="00D86EBF"/>
    <w:rsid w:val="00D86EE4"/>
    <w:rsid w:val="00D86EED"/>
    <w:rsid w:val="00D86F34"/>
    <w:rsid w:val="00D86FDB"/>
    <w:rsid w:val="00D87084"/>
    <w:rsid w:val="00D8711B"/>
    <w:rsid w:val="00D871F4"/>
    <w:rsid w:val="00D8724F"/>
    <w:rsid w:val="00D8729B"/>
    <w:rsid w:val="00D87316"/>
    <w:rsid w:val="00D874A5"/>
    <w:rsid w:val="00D8750D"/>
    <w:rsid w:val="00D875CA"/>
    <w:rsid w:val="00D875DE"/>
    <w:rsid w:val="00D875FD"/>
    <w:rsid w:val="00D87653"/>
    <w:rsid w:val="00D87682"/>
    <w:rsid w:val="00D876AA"/>
    <w:rsid w:val="00D876AC"/>
    <w:rsid w:val="00D876D8"/>
    <w:rsid w:val="00D876F9"/>
    <w:rsid w:val="00D87752"/>
    <w:rsid w:val="00D8787D"/>
    <w:rsid w:val="00D87895"/>
    <w:rsid w:val="00D878E6"/>
    <w:rsid w:val="00D879AE"/>
    <w:rsid w:val="00D87A4D"/>
    <w:rsid w:val="00D87AE3"/>
    <w:rsid w:val="00D87B96"/>
    <w:rsid w:val="00D87CD3"/>
    <w:rsid w:val="00D87D03"/>
    <w:rsid w:val="00D87E18"/>
    <w:rsid w:val="00D87E1D"/>
    <w:rsid w:val="00D87E44"/>
    <w:rsid w:val="00D87E72"/>
    <w:rsid w:val="00D87E7D"/>
    <w:rsid w:val="00D87E9D"/>
    <w:rsid w:val="00D87EC4"/>
    <w:rsid w:val="00D90179"/>
    <w:rsid w:val="00D90188"/>
    <w:rsid w:val="00D902A7"/>
    <w:rsid w:val="00D903BD"/>
    <w:rsid w:val="00D904D5"/>
    <w:rsid w:val="00D9050D"/>
    <w:rsid w:val="00D9057D"/>
    <w:rsid w:val="00D905B9"/>
    <w:rsid w:val="00D90714"/>
    <w:rsid w:val="00D90786"/>
    <w:rsid w:val="00D9079F"/>
    <w:rsid w:val="00D90873"/>
    <w:rsid w:val="00D908C0"/>
    <w:rsid w:val="00D9091C"/>
    <w:rsid w:val="00D90A33"/>
    <w:rsid w:val="00D90B3E"/>
    <w:rsid w:val="00D90B46"/>
    <w:rsid w:val="00D90C6A"/>
    <w:rsid w:val="00D90CEB"/>
    <w:rsid w:val="00D90D16"/>
    <w:rsid w:val="00D90D42"/>
    <w:rsid w:val="00D90D7F"/>
    <w:rsid w:val="00D90DB2"/>
    <w:rsid w:val="00D90DE6"/>
    <w:rsid w:val="00D90E66"/>
    <w:rsid w:val="00D90E94"/>
    <w:rsid w:val="00D9104B"/>
    <w:rsid w:val="00D9105E"/>
    <w:rsid w:val="00D910E0"/>
    <w:rsid w:val="00D91127"/>
    <w:rsid w:val="00D912B6"/>
    <w:rsid w:val="00D913EF"/>
    <w:rsid w:val="00D913F0"/>
    <w:rsid w:val="00D91428"/>
    <w:rsid w:val="00D91467"/>
    <w:rsid w:val="00D914BD"/>
    <w:rsid w:val="00D91597"/>
    <w:rsid w:val="00D915DC"/>
    <w:rsid w:val="00D9164C"/>
    <w:rsid w:val="00D91705"/>
    <w:rsid w:val="00D917BE"/>
    <w:rsid w:val="00D917CC"/>
    <w:rsid w:val="00D91900"/>
    <w:rsid w:val="00D91923"/>
    <w:rsid w:val="00D9198D"/>
    <w:rsid w:val="00D91B33"/>
    <w:rsid w:val="00D91BDE"/>
    <w:rsid w:val="00D91BFB"/>
    <w:rsid w:val="00D91C38"/>
    <w:rsid w:val="00D91C98"/>
    <w:rsid w:val="00D91CF8"/>
    <w:rsid w:val="00D91DB4"/>
    <w:rsid w:val="00D91E45"/>
    <w:rsid w:val="00D92005"/>
    <w:rsid w:val="00D920FD"/>
    <w:rsid w:val="00D92117"/>
    <w:rsid w:val="00D92183"/>
    <w:rsid w:val="00D9218C"/>
    <w:rsid w:val="00D921AD"/>
    <w:rsid w:val="00D92243"/>
    <w:rsid w:val="00D922BA"/>
    <w:rsid w:val="00D923B7"/>
    <w:rsid w:val="00D923CF"/>
    <w:rsid w:val="00D923DB"/>
    <w:rsid w:val="00D9240E"/>
    <w:rsid w:val="00D92460"/>
    <w:rsid w:val="00D92470"/>
    <w:rsid w:val="00D92599"/>
    <w:rsid w:val="00D925B3"/>
    <w:rsid w:val="00D925E0"/>
    <w:rsid w:val="00D926BE"/>
    <w:rsid w:val="00D926C1"/>
    <w:rsid w:val="00D926D9"/>
    <w:rsid w:val="00D927AF"/>
    <w:rsid w:val="00D927BB"/>
    <w:rsid w:val="00D927E5"/>
    <w:rsid w:val="00D927F0"/>
    <w:rsid w:val="00D92871"/>
    <w:rsid w:val="00D9290A"/>
    <w:rsid w:val="00D92916"/>
    <w:rsid w:val="00D92A0F"/>
    <w:rsid w:val="00D92A63"/>
    <w:rsid w:val="00D92B8F"/>
    <w:rsid w:val="00D92BCB"/>
    <w:rsid w:val="00D92DC8"/>
    <w:rsid w:val="00D92DEF"/>
    <w:rsid w:val="00D93078"/>
    <w:rsid w:val="00D9308C"/>
    <w:rsid w:val="00D93091"/>
    <w:rsid w:val="00D93109"/>
    <w:rsid w:val="00D931BA"/>
    <w:rsid w:val="00D932D2"/>
    <w:rsid w:val="00D93316"/>
    <w:rsid w:val="00D93425"/>
    <w:rsid w:val="00D9347F"/>
    <w:rsid w:val="00D9348E"/>
    <w:rsid w:val="00D934C0"/>
    <w:rsid w:val="00D934D3"/>
    <w:rsid w:val="00D9350E"/>
    <w:rsid w:val="00D935B6"/>
    <w:rsid w:val="00D935F6"/>
    <w:rsid w:val="00D93622"/>
    <w:rsid w:val="00D93668"/>
    <w:rsid w:val="00D93675"/>
    <w:rsid w:val="00D9369F"/>
    <w:rsid w:val="00D93829"/>
    <w:rsid w:val="00D938A7"/>
    <w:rsid w:val="00D939B8"/>
    <w:rsid w:val="00D93A42"/>
    <w:rsid w:val="00D93A4A"/>
    <w:rsid w:val="00D93ADE"/>
    <w:rsid w:val="00D93B27"/>
    <w:rsid w:val="00D93BAA"/>
    <w:rsid w:val="00D93CB9"/>
    <w:rsid w:val="00D93CD8"/>
    <w:rsid w:val="00D93D67"/>
    <w:rsid w:val="00D93DA3"/>
    <w:rsid w:val="00D93DD3"/>
    <w:rsid w:val="00D93E9A"/>
    <w:rsid w:val="00D93F1A"/>
    <w:rsid w:val="00D93F6C"/>
    <w:rsid w:val="00D93F7B"/>
    <w:rsid w:val="00D93FD2"/>
    <w:rsid w:val="00D94028"/>
    <w:rsid w:val="00D940B7"/>
    <w:rsid w:val="00D94105"/>
    <w:rsid w:val="00D94112"/>
    <w:rsid w:val="00D9418F"/>
    <w:rsid w:val="00D941F6"/>
    <w:rsid w:val="00D94214"/>
    <w:rsid w:val="00D94250"/>
    <w:rsid w:val="00D945CD"/>
    <w:rsid w:val="00D94600"/>
    <w:rsid w:val="00D946F6"/>
    <w:rsid w:val="00D946FE"/>
    <w:rsid w:val="00D947D9"/>
    <w:rsid w:val="00D94869"/>
    <w:rsid w:val="00D9490B"/>
    <w:rsid w:val="00D949D0"/>
    <w:rsid w:val="00D949FB"/>
    <w:rsid w:val="00D94A0B"/>
    <w:rsid w:val="00D94A0D"/>
    <w:rsid w:val="00D94A15"/>
    <w:rsid w:val="00D94A87"/>
    <w:rsid w:val="00D94ABE"/>
    <w:rsid w:val="00D94B08"/>
    <w:rsid w:val="00D94B09"/>
    <w:rsid w:val="00D94B5B"/>
    <w:rsid w:val="00D94D3E"/>
    <w:rsid w:val="00D94E35"/>
    <w:rsid w:val="00D94EE1"/>
    <w:rsid w:val="00D94FDD"/>
    <w:rsid w:val="00D94FE4"/>
    <w:rsid w:val="00D95037"/>
    <w:rsid w:val="00D95099"/>
    <w:rsid w:val="00D95263"/>
    <w:rsid w:val="00D95269"/>
    <w:rsid w:val="00D95293"/>
    <w:rsid w:val="00D952F4"/>
    <w:rsid w:val="00D95661"/>
    <w:rsid w:val="00D9567A"/>
    <w:rsid w:val="00D95723"/>
    <w:rsid w:val="00D9575F"/>
    <w:rsid w:val="00D957C2"/>
    <w:rsid w:val="00D95856"/>
    <w:rsid w:val="00D95887"/>
    <w:rsid w:val="00D95932"/>
    <w:rsid w:val="00D95955"/>
    <w:rsid w:val="00D959B6"/>
    <w:rsid w:val="00D95A2F"/>
    <w:rsid w:val="00D95B81"/>
    <w:rsid w:val="00D95CE2"/>
    <w:rsid w:val="00D95D37"/>
    <w:rsid w:val="00D95D6D"/>
    <w:rsid w:val="00D95DD9"/>
    <w:rsid w:val="00D95E52"/>
    <w:rsid w:val="00D95E54"/>
    <w:rsid w:val="00D95E9A"/>
    <w:rsid w:val="00D95F6B"/>
    <w:rsid w:val="00D96029"/>
    <w:rsid w:val="00D961A5"/>
    <w:rsid w:val="00D961BE"/>
    <w:rsid w:val="00D96252"/>
    <w:rsid w:val="00D96375"/>
    <w:rsid w:val="00D96545"/>
    <w:rsid w:val="00D965C6"/>
    <w:rsid w:val="00D966C5"/>
    <w:rsid w:val="00D96714"/>
    <w:rsid w:val="00D96784"/>
    <w:rsid w:val="00D967C3"/>
    <w:rsid w:val="00D96898"/>
    <w:rsid w:val="00D9691E"/>
    <w:rsid w:val="00D969CA"/>
    <w:rsid w:val="00D969DA"/>
    <w:rsid w:val="00D96A2D"/>
    <w:rsid w:val="00D96A76"/>
    <w:rsid w:val="00D96AB6"/>
    <w:rsid w:val="00D96AF4"/>
    <w:rsid w:val="00D96B31"/>
    <w:rsid w:val="00D96CDD"/>
    <w:rsid w:val="00D96D5F"/>
    <w:rsid w:val="00D96E32"/>
    <w:rsid w:val="00D96EDA"/>
    <w:rsid w:val="00D9702A"/>
    <w:rsid w:val="00D97231"/>
    <w:rsid w:val="00D97255"/>
    <w:rsid w:val="00D97278"/>
    <w:rsid w:val="00D9729E"/>
    <w:rsid w:val="00D97353"/>
    <w:rsid w:val="00D97390"/>
    <w:rsid w:val="00D973DE"/>
    <w:rsid w:val="00D9746B"/>
    <w:rsid w:val="00D97583"/>
    <w:rsid w:val="00D97599"/>
    <w:rsid w:val="00D976A6"/>
    <w:rsid w:val="00D976CF"/>
    <w:rsid w:val="00D97720"/>
    <w:rsid w:val="00D97732"/>
    <w:rsid w:val="00D977E5"/>
    <w:rsid w:val="00D9791A"/>
    <w:rsid w:val="00D97965"/>
    <w:rsid w:val="00D97994"/>
    <w:rsid w:val="00D979B2"/>
    <w:rsid w:val="00D979B6"/>
    <w:rsid w:val="00D97A03"/>
    <w:rsid w:val="00D97AA2"/>
    <w:rsid w:val="00D97AE5"/>
    <w:rsid w:val="00D97B09"/>
    <w:rsid w:val="00D97B43"/>
    <w:rsid w:val="00D97BA8"/>
    <w:rsid w:val="00D97C0C"/>
    <w:rsid w:val="00D97C40"/>
    <w:rsid w:val="00D97D07"/>
    <w:rsid w:val="00D97D77"/>
    <w:rsid w:val="00D97DD4"/>
    <w:rsid w:val="00D97E2E"/>
    <w:rsid w:val="00D97E6E"/>
    <w:rsid w:val="00D97EFC"/>
    <w:rsid w:val="00D97F3B"/>
    <w:rsid w:val="00DA0013"/>
    <w:rsid w:val="00DA001B"/>
    <w:rsid w:val="00DA006C"/>
    <w:rsid w:val="00DA0081"/>
    <w:rsid w:val="00DA00A4"/>
    <w:rsid w:val="00DA00A5"/>
    <w:rsid w:val="00DA00E1"/>
    <w:rsid w:val="00DA015B"/>
    <w:rsid w:val="00DA0172"/>
    <w:rsid w:val="00DA019C"/>
    <w:rsid w:val="00DA02B1"/>
    <w:rsid w:val="00DA0402"/>
    <w:rsid w:val="00DA0407"/>
    <w:rsid w:val="00DA048A"/>
    <w:rsid w:val="00DA04CD"/>
    <w:rsid w:val="00DA04CE"/>
    <w:rsid w:val="00DA052B"/>
    <w:rsid w:val="00DA059D"/>
    <w:rsid w:val="00DA0643"/>
    <w:rsid w:val="00DA06FB"/>
    <w:rsid w:val="00DA0746"/>
    <w:rsid w:val="00DA0756"/>
    <w:rsid w:val="00DA07BE"/>
    <w:rsid w:val="00DA07D8"/>
    <w:rsid w:val="00DA0836"/>
    <w:rsid w:val="00DA0870"/>
    <w:rsid w:val="00DA0892"/>
    <w:rsid w:val="00DA0894"/>
    <w:rsid w:val="00DA08E3"/>
    <w:rsid w:val="00DA0964"/>
    <w:rsid w:val="00DA09DC"/>
    <w:rsid w:val="00DA0A54"/>
    <w:rsid w:val="00DA0A79"/>
    <w:rsid w:val="00DA0B4A"/>
    <w:rsid w:val="00DA0B93"/>
    <w:rsid w:val="00DA0BC8"/>
    <w:rsid w:val="00DA0C28"/>
    <w:rsid w:val="00DA0C91"/>
    <w:rsid w:val="00DA0E01"/>
    <w:rsid w:val="00DA0E47"/>
    <w:rsid w:val="00DA0EB7"/>
    <w:rsid w:val="00DA0FC7"/>
    <w:rsid w:val="00DA0FF2"/>
    <w:rsid w:val="00DA101A"/>
    <w:rsid w:val="00DA103E"/>
    <w:rsid w:val="00DA107B"/>
    <w:rsid w:val="00DA10E5"/>
    <w:rsid w:val="00DA10F7"/>
    <w:rsid w:val="00DA1136"/>
    <w:rsid w:val="00DA1243"/>
    <w:rsid w:val="00DA1285"/>
    <w:rsid w:val="00DA12B7"/>
    <w:rsid w:val="00DA1322"/>
    <w:rsid w:val="00DA137E"/>
    <w:rsid w:val="00DA13F9"/>
    <w:rsid w:val="00DA1434"/>
    <w:rsid w:val="00DA14D1"/>
    <w:rsid w:val="00DA1567"/>
    <w:rsid w:val="00DA15AB"/>
    <w:rsid w:val="00DA1613"/>
    <w:rsid w:val="00DA16AD"/>
    <w:rsid w:val="00DA174D"/>
    <w:rsid w:val="00DA1806"/>
    <w:rsid w:val="00DA1809"/>
    <w:rsid w:val="00DA1813"/>
    <w:rsid w:val="00DA19A2"/>
    <w:rsid w:val="00DA1A45"/>
    <w:rsid w:val="00DA1A53"/>
    <w:rsid w:val="00DA1AEF"/>
    <w:rsid w:val="00DA1B8D"/>
    <w:rsid w:val="00DA1C34"/>
    <w:rsid w:val="00DA1CA5"/>
    <w:rsid w:val="00DA1CBA"/>
    <w:rsid w:val="00DA1CD2"/>
    <w:rsid w:val="00DA1D0C"/>
    <w:rsid w:val="00DA1D41"/>
    <w:rsid w:val="00DA1D70"/>
    <w:rsid w:val="00DA1D98"/>
    <w:rsid w:val="00DA1DA9"/>
    <w:rsid w:val="00DA1DEE"/>
    <w:rsid w:val="00DA1E57"/>
    <w:rsid w:val="00DA1E60"/>
    <w:rsid w:val="00DA1EDD"/>
    <w:rsid w:val="00DA1F63"/>
    <w:rsid w:val="00DA21C6"/>
    <w:rsid w:val="00DA2205"/>
    <w:rsid w:val="00DA2222"/>
    <w:rsid w:val="00DA2333"/>
    <w:rsid w:val="00DA239B"/>
    <w:rsid w:val="00DA2471"/>
    <w:rsid w:val="00DA2530"/>
    <w:rsid w:val="00DA2578"/>
    <w:rsid w:val="00DA2605"/>
    <w:rsid w:val="00DA279F"/>
    <w:rsid w:val="00DA2897"/>
    <w:rsid w:val="00DA28CE"/>
    <w:rsid w:val="00DA29B4"/>
    <w:rsid w:val="00DA29D8"/>
    <w:rsid w:val="00DA2A1F"/>
    <w:rsid w:val="00DA2B2C"/>
    <w:rsid w:val="00DA2CA9"/>
    <w:rsid w:val="00DA2DB2"/>
    <w:rsid w:val="00DA2DE9"/>
    <w:rsid w:val="00DA2E46"/>
    <w:rsid w:val="00DA2EE8"/>
    <w:rsid w:val="00DA2FC0"/>
    <w:rsid w:val="00DA304F"/>
    <w:rsid w:val="00DA3079"/>
    <w:rsid w:val="00DA30B8"/>
    <w:rsid w:val="00DA30C8"/>
    <w:rsid w:val="00DA31E3"/>
    <w:rsid w:val="00DA3334"/>
    <w:rsid w:val="00DA3395"/>
    <w:rsid w:val="00DA34E1"/>
    <w:rsid w:val="00DA352F"/>
    <w:rsid w:val="00DA3542"/>
    <w:rsid w:val="00DA35DB"/>
    <w:rsid w:val="00DA3658"/>
    <w:rsid w:val="00DA3672"/>
    <w:rsid w:val="00DA36A5"/>
    <w:rsid w:val="00DA3781"/>
    <w:rsid w:val="00DA379C"/>
    <w:rsid w:val="00DA388C"/>
    <w:rsid w:val="00DA3925"/>
    <w:rsid w:val="00DA3AE0"/>
    <w:rsid w:val="00DA3D1D"/>
    <w:rsid w:val="00DA3D8C"/>
    <w:rsid w:val="00DA3E4A"/>
    <w:rsid w:val="00DA3EF1"/>
    <w:rsid w:val="00DA3F62"/>
    <w:rsid w:val="00DA3F75"/>
    <w:rsid w:val="00DA3FE6"/>
    <w:rsid w:val="00DA4066"/>
    <w:rsid w:val="00DA4149"/>
    <w:rsid w:val="00DA416F"/>
    <w:rsid w:val="00DA4214"/>
    <w:rsid w:val="00DA42F2"/>
    <w:rsid w:val="00DA4326"/>
    <w:rsid w:val="00DA4343"/>
    <w:rsid w:val="00DA4379"/>
    <w:rsid w:val="00DA445A"/>
    <w:rsid w:val="00DA44DB"/>
    <w:rsid w:val="00DA45F0"/>
    <w:rsid w:val="00DA46C8"/>
    <w:rsid w:val="00DA47E2"/>
    <w:rsid w:val="00DA4918"/>
    <w:rsid w:val="00DA4953"/>
    <w:rsid w:val="00DA496E"/>
    <w:rsid w:val="00DA49AB"/>
    <w:rsid w:val="00DA4A63"/>
    <w:rsid w:val="00DA4AC8"/>
    <w:rsid w:val="00DA4AD5"/>
    <w:rsid w:val="00DA4B1C"/>
    <w:rsid w:val="00DA4C58"/>
    <w:rsid w:val="00DA4C90"/>
    <w:rsid w:val="00DA4D0E"/>
    <w:rsid w:val="00DA4D34"/>
    <w:rsid w:val="00DA4D6F"/>
    <w:rsid w:val="00DA4D8F"/>
    <w:rsid w:val="00DA4E2A"/>
    <w:rsid w:val="00DA4F76"/>
    <w:rsid w:val="00DA4F8C"/>
    <w:rsid w:val="00DA5095"/>
    <w:rsid w:val="00DA50BC"/>
    <w:rsid w:val="00DA5159"/>
    <w:rsid w:val="00DA5175"/>
    <w:rsid w:val="00DA5271"/>
    <w:rsid w:val="00DA52F3"/>
    <w:rsid w:val="00DA53EF"/>
    <w:rsid w:val="00DA5467"/>
    <w:rsid w:val="00DA54F6"/>
    <w:rsid w:val="00DA5525"/>
    <w:rsid w:val="00DA5586"/>
    <w:rsid w:val="00DA5599"/>
    <w:rsid w:val="00DA5660"/>
    <w:rsid w:val="00DA56F6"/>
    <w:rsid w:val="00DA5703"/>
    <w:rsid w:val="00DA5723"/>
    <w:rsid w:val="00DA57BF"/>
    <w:rsid w:val="00DA57E6"/>
    <w:rsid w:val="00DA5843"/>
    <w:rsid w:val="00DA5863"/>
    <w:rsid w:val="00DA58B0"/>
    <w:rsid w:val="00DA5931"/>
    <w:rsid w:val="00DA59CD"/>
    <w:rsid w:val="00DA5A03"/>
    <w:rsid w:val="00DA5A60"/>
    <w:rsid w:val="00DA5AFE"/>
    <w:rsid w:val="00DA5B08"/>
    <w:rsid w:val="00DA5B10"/>
    <w:rsid w:val="00DA5B4E"/>
    <w:rsid w:val="00DA5BCF"/>
    <w:rsid w:val="00DA5C0A"/>
    <w:rsid w:val="00DA5CAB"/>
    <w:rsid w:val="00DA5D56"/>
    <w:rsid w:val="00DA5DA5"/>
    <w:rsid w:val="00DA5DCC"/>
    <w:rsid w:val="00DA5E5C"/>
    <w:rsid w:val="00DA6144"/>
    <w:rsid w:val="00DA63C9"/>
    <w:rsid w:val="00DA6429"/>
    <w:rsid w:val="00DA643C"/>
    <w:rsid w:val="00DA6618"/>
    <w:rsid w:val="00DA66F9"/>
    <w:rsid w:val="00DA6740"/>
    <w:rsid w:val="00DA67E3"/>
    <w:rsid w:val="00DA68C7"/>
    <w:rsid w:val="00DA68CA"/>
    <w:rsid w:val="00DA68F8"/>
    <w:rsid w:val="00DA69A9"/>
    <w:rsid w:val="00DA69AA"/>
    <w:rsid w:val="00DA6A27"/>
    <w:rsid w:val="00DA6AC8"/>
    <w:rsid w:val="00DA6B21"/>
    <w:rsid w:val="00DA6C41"/>
    <w:rsid w:val="00DA6C45"/>
    <w:rsid w:val="00DA6D38"/>
    <w:rsid w:val="00DA6D6C"/>
    <w:rsid w:val="00DA6D7C"/>
    <w:rsid w:val="00DA6DF8"/>
    <w:rsid w:val="00DA6EF4"/>
    <w:rsid w:val="00DA6F20"/>
    <w:rsid w:val="00DA6F57"/>
    <w:rsid w:val="00DA6FD0"/>
    <w:rsid w:val="00DA7048"/>
    <w:rsid w:val="00DA7125"/>
    <w:rsid w:val="00DA7154"/>
    <w:rsid w:val="00DA71AA"/>
    <w:rsid w:val="00DA7304"/>
    <w:rsid w:val="00DA7311"/>
    <w:rsid w:val="00DA7433"/>
    <w:rsid w:val="00DA74CC"/>
    <w:rsid w:val="00DA7508"/>
    <w:rsid w:val="00DA7571"/>
    <w:rsid w:val="00DA75B3"/>
    <w:rsid w:val="00DA75C9"/>
    <w:rsid w:val="00DA75F8"/>
    <w:rsid w:val="00DA762C"/>
    <w:rsid w:val="00DA763E"/>
    <w:rsid w:val="00DA76D4"/>
    <w:rsid w:val="00DA76F2"/>
    <w:rsid w:val="00DA7712"/>
    <w:rsid w:val="00DA7760"/>
    <w:rsid w:val="00DA7763"/>
    <w:rsid w:val="00DA7772"/>
    <w:rsid w:val="00DA7787"/>
    <w:rsid w:val="00DA7825"/>
    <w:rsid w:val="00DA785C"/>
    <w:rsid w:val="00DA789F"/>
    <w:rsid w:val="00DA78E3"/>
    <w:rsid w:val="00DA78EF"/>
    <w:rsid w:val="00DA7947"/>
    <w:rsid w:val="00DA7A83"/>
    <w:rsid w:val="00DA7B04"/>
    <w:rsid w:val="00DA7B58"/>
    <w:rsid w:val="00DA7BC1"/>
    <w:rsid w:val="00DA7BE5"/>
    <w:rsid w:val="00DA7CCC"/>
    <w:rsid w:val="00DA7D2B"/>
    <w:rsid w:val="00DA7D43"/>
    <w:rsid w:val="00DA7D80"/>
    <w:rsid w:val="00DA7E26"/>
    <w:rsid w:val="00DA7E51"/>
    <w:rsid w:val="00DA7EAB"/>
    <w:rsid w:val="00DA7F22"/>
    <w:rsid w:val="00DA7F4E"/>
    <w:rsid w:val="00DB009D"/>
    <w:rsid w:val="00DB00A7"/>
    <w:rsid w:val="00DB00C3"/>
    <w:rsid w:val="00DB00FC"/>
    <w:rsid w:val="00DB0122"/>
    <w:rsid w:val="00DB0138"/>
    <w:rsid w:val="00DB0181"/>
    <w:rsid w:val="00DB01BE"/>
    <w:rsid w:val="00DB020D"/>
    <w:rsid w:val="00DB0222"/>
    <w:rsid w:val="00DB0315"/>
    <w:rsid w:val="00DB0354"/>
    <w:rsid w:val="00DB03DE"/>
    <w:rsid w:val="00DB04EB"/>
    <w:rsid w:val="00DB061E"/>
    <w:rsid w:val="00DB06D3"/>
    <w:rsid w:val="00DB0705"/>
    <w:rsid w:val="00DB070F"/>
    <w:rsid w:val="00DB072A"/>
    <w:rsid w:val="00DB0774"/>
    <w:rsid w:val="00DB07F0"/>
    <w:rsid w:val="00DB087C"/>
    <w:rsid w:val="00DB0883"/>
    <w:rsid w:val="00DB088F"/>
    <w:rsid w:val="00DB08B8"/>
    <w:rsid w:val="00DB08E2"/>
    <w:rsid w:val="00DB08F8"/>
    <w:rsid w:val="00DB0969"/>
    <w:rsid w:val="00DB0972"/>
    <w:rsid w:val="00DB0A5F"/>
    <w:rsid w:val="00DB0AAC"/>
    <w:rsid w:val="00DB0B03"/>
    <w:rsid w:val="00DB0B5D"/>
    <w:rsid w:val="00DB0BBD"/>
    <w:rsid w:val="00DB0BFD"/>
    <w:rsid w:val="00DB0C1D"/>
    <w:rsid w:val="00DB0C72"/>
    <w:rsid w:val="00DB0C73"/>
    <w:rsid w:val="00DB0CB2"/>
    <w:rsid w:val="00DB0D01"/>
    <w:rsid w:val="00DB0ECE"/>
    <w:rsid w:val="00DB0F53"/>
    <w:rsid w:val="00DB0F7B"/>
    <w:rsid w:val="00DB1158"/>
    <w:rsid w:val="00DB124B"/>
    <w:rsid w:val="00DB1304"/>
    <w:rsid w:val="00DB131D"/>
    <w:rsid w:val="00DB1436"/>
    <w:rsid w:val="00DB14A2"/>
    <w:rsid w:val="00DB15B1"/>
    <w:rsid w:val="00DB1640"/>
    <w:rsid w:val="00DB1642"/>
    <w:rsid w:val="00DB1675"/>
    <w:rsid w:val="00DB1698"/>
    <w:rsid w:val="00DB1760"/>
    <w:rsid w:val="00DB1771"/>
    <w:rsid w:val="00DB188C"/>
    <w:rsid w:val="00DB18F0"/>
    <w:rsid w:val="00DB1914"/>
    <w:rsid w:val="00DB1A54"/>
    <w:rsid w:val="00DB1A77"/>
    <w:rsid w:val="00DB1B5A"/>
    <w:rsid w:val="00DB1B68"/>
    <w:rsid w:val="00DB1B6E"/>
    <w:rsid w:val="00DB1C3D"/>
    <w:rsid w:val="00DB1CC9"/>
    <w:rsid w:val="00DB1D19"/>
    <w:rsid w:val="00DB1D1D"/>
    <w:rsid w:val="00DB1D30"/>
    <w:rsid w:val="00DB1D52"/>
    <w:rsid w:val="00DB1D5B"/>
    <w:rsid w:val="00DB1DAC"/>
    <w:rsid w:val="00DB1DBC"/>
    <w:rsid w:val="00DB1DDB"/>
    <w:rsid w:val="00DB1E2D"/>
    <w:rsid w:val="00DB1EA7"/>
    <w:rsid w:val="00DB1F04"/>
    <w:rsid w:val="00DB1F62"/>
    <w:rsid w:val="00DB1FF1"/>
    <w:rsid w:val="00DB1FF6"/>
    <w:rsid w:val="00DB2040"/>
    <w:rsid w:val="00DB20D0"/>
    <w:rsid w:val="00DB20E0"/>
    <w:rsid w:val="00DB20E8"/>
    <w:rsid w:val="00DB20EA"/>
    <w:rsid w:val="00DB20EC"/>
    <w:rsid w:val="00DB216F"/>
    <w:rsid w:val="00DB2199"/>
    <w:rsid w:val="00DB21B5"/>
    <w:rsid w:val="00DB21E1"/>
    <w:rsid w:val="00DB21E9"/>
    <w:rsid w:val="00DB21F7"/>
    <w:rsid w:val="00DB2215"/>
    <w:rsid w:val="00DB2262"/>
    <w:rsid w:val="00DB233F"/>
    <w:rsid w:val="00DB23D2"/>
    <w:rsid w:val="00DB23EC"/>
    <w:rsid w:val="00DB2458"/>
    <w:rsid w:val="00DB24A0"/>
    <w:rsid w:val="00DB24AA"/>
    <w:rsid w:val="00DB2562"/>
    <w:rsid w:val="00DB2583"/>
    <w:rsid w:val="00DB25E2"/>
    <w:rsid w:val="00DB268F"/>
    <w:rsid w:val="00DB26C7"/>
    <w:rsid w:val="00DB27A9"/>
    <w:rsid w:val="00DB282B"/>
    <w:rsid w:val="00DB2855"/>
    <w:rsid w:val="00DB2A0B"/>
    <w:rsid w:val="00DB2AA1"/>
    <w:rsid w:val="00DB2AEB"/>
    <w:rsid w:val="00DB2C28"/>
    <w:rsid w:val="00DB2D0E"/>
    <w:rsid w:val="00DB2DAB"/>
    <w:rsid w:val="00DB2DB2"/>
    <w:rsid w:val="00DB2EFA"/>
    <w:rsid w:val="00DB2FBA"/>
    <w:rsid w:val="00DB3013"/>
    <w:rsid w:val="00DB3070"/>
    <w:rsid w:val="00DB3074"/>
    <w:rsid w:val="00DB30E1"/>
    <w:rsid w:val="00DB30FD"/>
    <w:rsid w:val="00DB31E4"/>
    <w:rsid w:val="00DB320E"/>
    <w:rsid w:val="00DB3228"/>
    <w:rsid w:val="00DB3279"/>
    <w:rsid w:val="00DB345E"/>
    <w:rsid w:val="00DB3554"/>
    <w:rsid w:val="00DB3572"/>
    <w:rsid w:val="00DB3665"/>
    <w:rsid w:val="00DB3690"/>
    <w:rsid w:val="00DB369B"/>
    <w:rsid w:val="00DB370E"/>
    <w:rsid w:val="00DB3829"/>
    <w:rsid w:val="00DB3860"/>
    <w:rsid w:val="00DB38C2"/>
    <w:rsid w:val="00DB3A97"/>
    <w:rsid w:val="00DB3C19"/>
    <w:rsid w:val="00DB3C4C"/>
    <w:rsid w:val="00DB3CFC"/>
    <w:rsid w:val="00DB3DA1"/>
    <w:rsid w:val="00DB3E39"/>
    <w:rsid w:val="00DB3E7A"/>
    <w:rsid w:val="00DB3E84"/>
    <w:rsid w:val="00DB3EB9"/>
    <w:rsid w:val="00DB3EE1"/>
    <w:rsid w:val="00DB4013"/>
    <w:rsid w:val="00DB4053"/>
    <w:rsid w:val="00DB40BF"/>
    <w:rsid w:val="00DB4130"/>
    <w:rsid w:val="00DB41A7"/>
    <w:rsid w:val="00DB41BA"/>
    <w:rsid w:val="00DB41F5"/>
    <w:rsid w:val="00DB4306"/>
    <w:rsid w:val="00DB434E"/>
    <w:rsid w:val="00DB43E7"/>
    <w:rsid w:val="00DB44EF"/>
    <w:rsid w:val="00DB45AA"/>
    <w:rsid w:val="00DB45E7"/>
    <w:rsid w:val="00DB47BF"/>
    <w:rsid w:val="00DB48D0"/>
    <w:rsid w:val="00DB49A8"/>
    <w:rsid w:val="00DB49AE"/>
    <w:rsid w:val="00DB49BC"/>
    <w:rsid w:val="00DB49FA"/>
    <w:rsid w:val="00DB4A66"/>
    <w:rsid w:val="00DB4A7D"/>
    <w:rsid w:val="00DB4AD6"/>
    <w:rsid w:val="00DB4B50"/>
    <w:rsid w:val="00DB4C28"/>
    <w:rsid w:val="00DB4C79"/>
    <w:rsid w:val="00DB4D24"/>
    <w:rsid w:val="00DB4D5B"/>
    <w:rsid w:val="00DB4E09"/>
    <w:rsid w:val="00DB4E21"/>
    <w:rsid w:val="00DB4EB4"/>
    <w:rsid w:val="00DB4EEC"/>
    <w:rsid w:val="00DB4F1B"/>
    <w:rsid w:val="00DB4F36"/>
    <w:rsid w:val="00DB4F3C"/>
    <w:rsid w:val="00DB4F86"/>
    <w:rsid w:val="00DB4FF2"/>
    <w:rsid w:val="00DB509A"/>
    <w:rsid w:val="00DB5128"/>
    <w:rsid w:val="00DB5167"/>
    <w:rsid w:val="00DB51F4"/>
    <w:rsid w:val="00DB52BE"/>
    <w:rsid w:val="00DB5314"/>
    <w:rsid w:val="00DB5360"/>
    <w:rsid w:val="00DB5364"/>
    <w:rsid w:val="00DB5398"/>
    <w:rsid w:val="00DB53A3"/>
    <w:rsid w:val="00DB5408"/>
    <w:rsid w:val="00DB541B"/>
    <w:rsid w:val="00DB5597"/>
    <w:rsid w:val="00DB55FC"/>
    <w:rsid w:val="00DB573E"/>
    <w:rsid w:val="00DB57FA"/>
    <w:rsid w:val="00DB5811"/>
    <w:rsid w:val="00DB587E"/>
    <w:rsid w:val="00DB5898"/>
    <w:rsid w:val="00DB589B"/>
    <w:rsid w:val="00DB58B8"/>
    <w:rsid w:val="00DB5961"/>
    <w:rsid w:val="00DB5B12"/>
    <w:rsid w:val="00DB5BAB"/>
    <w:rsid w:val="00DB5C60"/>
    <w:rsid w:val="00DB5C88"/>
    <w:rsid w:val="00DB5C95"/>
    <w:rsid w:val="00DB5EE6"/>
    <w:rsid w:val="00DB5EEE"/>
    <w:rsid w:val="00DB5FEF"/>
    <w:rsid w:val="00DB6008"/>
    <w:rsid w:val="00DB60C5"/>
    <w:rsid w:val="00DB6163"/>
    <w:rsid w:val="00DB61B0"/>
    <w:rsid w:val="00DB6239"/>
    <w:rsid w:val="00DB626D"/>
    <w:rsid w:val="00DB6286"/>
    <w:rsid w:val="00DB62DD"/>
    <w:rsid w:val="00DB62E5"/>
    <w:rsid w:val="00DB630C"/>
    <w:rsid w:val="00DB634D"/>
    <w:rsid w:val="00DB6379"/>
    <w:rsid w:val="00DB639E"/>
    <w:rsid w:val="00DB645F"/>
    <w:rsid w:val="00DB6496"/>
    <w:rsid w:val="00DB64E2"/>
    <w:rsid w:val="00DB651E"/>
    <w:rsid w:val="00DB653E"/>
    <w:rsid w:val="00DB6543"/>
    <w:rsid w:val="00DB655E"/>
    <w:rsid w:val="00DB656D"/>
    <w:rsid w:val="00DB6594"/>
    <w:rsid w:val="00DB65CA"/>
    <w:rsid w:val="00DB6784"/>
    <w:rsid w:val="00DB67B7"/>
    <w:rsid w:val="00DB680E"/>
    <w:rsid w:val="00DB681A"/>
    <w:rsid w:val="00DB6935"/>
    <w:rsid w:val="00DB6AAB"/>
    <w:rsid w:val="00DB6AC2"/>
    <w:rsid w:val="00DB6D18"/>
    <w:rsid w:val="00DB6DFF"/>
    <w:rsid w:val="00DB6E79"/>
    <w:rsid w:val="00DB6E8E"/>
    <w:rsid w:val="00DB6EEF"/>
    <w:rsid w:val="00DB6EFE"/>
    <w:rsid w:val="00DB6F0A"/>
    <w:rsid w:val="00DB6F7E"/>
    <w:rsid w:val="00DB6F8E"/>
    <w:rsid w:val="00DB7021"/>
    <w:rsid w:val="00DB702D"/>
    <w:rsid w:val="00DB7079"/>
    <w:rsid w:val="00DB709B"/>
    <w:rsid w:val="00DB70E8"/>
    <w:rsid w:val="00DB7233"/>
    <w:rsid w:val="00DB72A6"/>
    <w:rsid w:val="00DB72D9"/>
    <w:rsid w:val="00DB732F"/>
    <w:rsid w:val="00DB733E"/>
    <w:rsid w:val="00DB7407"/>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DB8"/>
    <w:rsid w:val="00DB7E7C"/>
    <w:rsid w:val="00DB7ED6"/>
    <w:rsid w:val="00DB7F43"/>
    <w:rsid w:val="00DB7FE1"/>
    <w:rsid w:val="00DC00E6"/>
    <w:rsid w:val="00DC0101"/>
    <w:rsid w:val="00DC0190"/>
    <w:rsid w:val="00DC01A8"/>
    <w:rsid w:val="00DC01AB"/>
    <w:rsid w:val="00DC01B9"/>
    <w:rsid w:val="00DC01D0"/>
    <w:rsid w:val="00DC01D1"/>
    <w:rsid w:val="00DC0267"/>
    <w:rsid w:val="00DC02EF"/>
    <w:rsid w:val="00DC030E"/>
    <w:rsid w:val="00DC0311"/>
    <w:rsid w:val="00DC042C"/>
    <w:rsid w:val="00DC0445"/>
    <w:rsid w:val="00DC0478"/>
    <w:rsid w:val="00DC0486"/>
    <w:rsid w:val="00DC0503"/>
    <w:rsid w:val="00DC065D"/>
    <w:rsid w:val="00DC06AB"/>
    <w:rsid w:val="00DC07F5"/>
    <w:rsid w:val="00DC083B"/>
    <w:rsid w:val="00DC0853"/>
    <w:rsid w:val="00DC0922"/>
    <w:rsid w:val="00DC0931"/>
    <w:rsid w:val="00DC0962"/>
    <w:rsid w:val="00DC0966"/>
    <w:rsid w:val="00DC09E7"/>
    <w:rsid w:val="00DC0A32"/>
    <w:rsid w:val="00DC0A67"/>
    <w:rsid w:val="00DC0A6C"/>
    <w:rsid w:val="00DC0A7D"/>
    <w:rsid w:val="00DC0A81"/>
    <w:rsid w:val="00DC0AAD"/>
    <w:rsid w:val="00DC0AB4"/>
    <w:rsid w:val="00DC0B19"/>
    <w:rsid w:val="00DC0B77"/>
    <w:rsid w:val="00DC0D78"/>
    <w:rsid w:val="00DC0D7B"/>
    <w:rsid w:val="00DC0E1F"/>
    <w:rsid w:val="00DC0E38"/>
    <w:rsid w:val="00DC0F23"/>
    <w:rsid w:val="00DC0F48"/>
    <w:rsid w:val="00DC0FE8"/>
    <w:rsid w:val="00DC1053"/>
    <w:rsid w:val="00DC10F4"/>
    <w:rsid w:val="00DC1126"/>
    <w:rsid w:val="00DC1169"/>
    <w:rsid w:val="00DC12B3"/>
    <w:rsid w:val="00DC131D"/>
    <w:rsid w:val="00DC1346"/>
    <w:rsid w:val="00DC1369"/>
    <w:rsid w:val="00DC1406"/>
    <w:rsid w:val="00DC1471"/>
    <w:rsid w:val="00DC14EF"/>
    <w:rsid w:val="00DC1511"/>
    <w:rsid w:val="00DC1547"/>
    <w:rsid w:val="00DC155C"/>
    <w:rsid w:val="00DC1669"/>
    <w:rsid w:val="00DC1670"/>
    <w:rsid w:val="00DC185A"/>
    <w:rsid w:val="00DC18C8"/>
    <w:rsid w:val="00DC18EC"/>
    <w:rsid w:val="00DC191A"/>
    <w:rsid w:val="00DC1A3A"/>
    <w:rsid w:val="00DC1A51"/>
    <w:rsid w:val="00DC1ABC"/>
    <w:rsid w:val="00DC1BAE"/>
    <w:rsid w:val="00DC1C81"/>
    <w:rsid w:val="00DC1C87"/>
    <w:rsid w:val="00DC1D5E"/>
    <w:rsid w:val="00DC1DC9"/>
    <w:rsid w:val="00DC1F2D"/>
    <w:rsid w:val="00DC1F69"/>
    <w:rsid w:val="00DC1FEF"/>
    <w:rsid w:val="00DC202A"/>
    <w:rsid w:val="00DC2048"/>
    <w:rsid w:val="00DC2072"/>
    <w:rsid w:val="00DC208D"/>
    <w:rsid w:val="00DC20D4"/>
    <w:rsid w:val="00DC2189"/>
    <w:rsid w:val="00DC2195"/>
    <w:rsid w:val="00DC21FA"/>
    <w:rsid w:val="00DC22F3"/>
    <w:rsid w:val="00DC2313"/>
    <w:rsid w:val="00DC2322"/>
    <w:rsid w:val="00DC2413"/>
    <w:rsid w:val="00DC25D5"/>
    <w:rsid w:val="00DC262F"/>
    <w:rsid w:val="00DC26EF"/>
    <w:rsid w:val="00DC270B"/>
    <w:rsid w:val="00DC27BA"/>
    <w:rsid w:val="00DC28AF"/>
    <w:rsid w:val="00DC28C8"/>
    <w:rsid w:val="00DC293D"/>
    <w:rsid w:val="00DC298F"/>
    <w:rsid w:val="00DC299E"/>
    <w:rsid w:val="00DC2A1C"/>
    <w:rsid w:val="00DC2B6C"/>
    <w:rsid w:val="00DC2BD1"/>
    <w:rsid w:val="00DC2BD7"/>
    <w:rsid w:val="00DC2C09"/>
    <w:rsid w:val="00DC2CB9"/>
    <w:rsid w:val="00DC2DD7"/>
    <w:rsid w:val="00DC2E04"/>
    <w:rsid w:val="00DC2E87"/>
    <w:rsid w:val="00DC2ED4"/>
    <w:rsid w:val="00DC2EFD"/>
    <w:rsid w:val="00DC2F59"/>
    <w:rsid w:val="00DC2FB0"/>
    <w:rsid w:val="00DC3084"/>
    <w:rsid w:val="00DC317C"/>
    <w:rsid w:val="00DC31D0"/>
    <w:rsid w:val="00DC31D5"/>
    <w:rsid w:val="00DC32B6"/>
    <w:rsid w:val="00DC332B"/>
    <w:rsid w:val="00DC33F7"/>
    <w:rsid w:val="00DC347A"/>
    <w:rsid w:val="00DC3486"/>
    <w:rsid w:val="00DC3522"/>
    <w:rsid w:val="00DC3621"/>
    <w:rsid w:val="00DC3765"/>
    <w:rsid w:val="00DC37F2"/>
    <w:rsid w:val="00DC381B"/>
    <w:rsid w:val="00DC38A5"/>
    <w:rsid w:val="00DC3981"/>
    <w:rsid w:val="00DC39C2"/>
    <w:rsid w:val="00DC3CA5"/>
    <w:rsid w:val="00DC3CB9"/>
    <w:rsid w:val="00DC3CC8"/>
    <w:rsid w:val="00DC3CCD"/>
    <w:rsid w:val="00DC3D89"/>
    <w:rsid w:val="00DC3E57"/>
    <w:rsid w:val="00DC3E63"/>
    <w:rsid w:val="00DC3E88"/>
    <w:rsid w:val="00DC4004"/>
    <w:rsid w:val="00DC4062"/>
    <w:rsid w:val="00DC4103"/>
    <w:rsid w:val="00DC4115"/>
    <w:rsid w:val="00DC412D"/>
    <w:rsid w:val="00DC4223"/>
    <w:rsid w:val="00DC4295"/>
    <w:rsid w:val="00DC42F8"/>
    <w:rsid w:val="00DC4315"/>
    <w:rsid w:val="00DC4320"/>
    <w:rsid w:val="00DC438C"/>
    <w:rsid w:val="00DC43FA"/>
    <w:rsid w:val="00DC4400"/>
    <w:rsid w:val="00DC4419"/>
    <w:rsid w:val="00DC4483"/>
    <w:rsid w:val="00DC44FE"/>
    <w:rsid w:val="00DC4596"/>
    <w:rsid w:val="00DC45B4"/>
    <w:rsid w:val="00DC46CA"/>
    <w:rsid w:val="00DC46EC"/>
    <w:rsid w:val="00DC4703"/>
    <w:rsid w:val="00DC472E"/>
    <w:rsid w:val="00DC4786"/>
    <w:rsid w:val="00DC483D"/>
    <w:rsid w:val="00DC484E"/>
    <w:rsid w:val="00DC4852"/>
    <w:rsid w:val="00DC4855"/>
    <w:rsid w:val="00DC4887"/>
    <w:rsid w:val="00DC4B0F"/>
    <w:rsid w:val="00DC4BA6"/>
    <w:rsid w:val="00DC4CB3"/>
    <w:rsid w:val="00DC4CE0"/>
    <w:rsid w:val="00DC4E0A"/>
    <w:rsid w:val="00DC4E34"/>
    <w:rsid w:val="00DC4E64"/>
    <w:rsid w:val="00DC4F50"/>
    <w:rsid w:val="00DC4FFE"/>
    <w:rsid w:val="00DC50B7"/>
    <w:rsid w:val="00DC5220"/>
    <w:rsid w:val="00DC5269"/>
    <w:rsid w:val="00DC52CE"/>
    <w:rsid w:val="00DC5428"/>
    <w:rsid w:val="00DC545D"/>
    <w:rsid w:val="00DC55A7"/>
    <w:rsid w:val="00DC55E5"/>
    <w:rsid w:val="00DC56CE"/>
    <w:rsid w:val="00DC5761"/>
    <w:rsid w:val="00DC579F"/>
    <w:rsid w:val="00DC5808"/>
    <w:rsid w:val="00DC597B"/>
    <w:rsid w:val="00DC59EB"/>
    <w:rsid w:val="00DC5A70"/>
    <w:rsid w:val="00DC5AD8"/>
    <w:rsid w:val="00DC5AE6"/>
    <w:rsid w:val="00DC5B1B"/>
    <w:rsid w:val="00DC5B2E"/>
    <w:rsid w:val="00DC5CC3"/>
    <w:rsid w:val="00DC5DA2"/>
    <w:rsid w:val="00DC5DCE"/>
    <w:rsid w:val="00DC5E74"/>
    <w:rsid w:val="00DC5F16"/>
    <w:rsid w:val="00DC5F22"/>
    <w:rsid w:val="00DC5F98"/>
    <w:rsid w:val="00DC60C2"/>
    <w:rsid w:val="00DC60EF"/>
    <w:rsid w:val="00DC633F"/>
    <w:rsid w:val="00DC6544"/>
    <w:rsid w:val="00DC65B0"/>
    <w:rsid w:val="00DC666F"/>
    <w:rsid w:val="00DC66ED"/>
    <w:rsid w:val="00DC671E"/>
    <w:rsid w:val="00DC67D5"/>
    <w:rsid w:val="00DC6843"/>
    <w:rsid w:val="00DC6853"/>
    <w:rsid w:val="00DC6856"/>
    <w:rsid w:val="00DC6889"/>
    <w:rsid w:val="00DC6976"/>
    <w:rsid w:val="00DC698B"/>
    <w:rsid w:val="00DC69AF"/>
    <w:rsid w:val="00DC69BE"/>
    <w:rsid w:val="00DC69ED"/>
    <w:rsid w:val="00DC6A0F"/>
    <w:rsid w:val="00DC6A26"/>
    <w:rsid w:val="00DC6A2A"/>
    <w:rsid w:val="00DC6A92"/>
    <w:rsid w:val="00DC6B2D"/>
    <w:rsid w:val="00DC6BD6"/>
    <w:rsid w:val="00DC6C18"/>
    <w:rsid w:val="00DC6CC9"/>
    <w:rsid w:val="00DC6CFF"/>
    <w:rsid w:val="00DC6DD9"/>
    <w:rsid w:val="00DC6E14"/>
    <w:rsid w:val="00DC6EFF"/>
    <w:rsid w:val="00DC6F52"/>
    <w:rsid w:val="00DC6F78"/>
    <w:rsid w:val="00DC6FD3"/>
    <w:rsid w:val="00DC703B"/>
    <w:rsid w:val="00DC71DF"/>
    <w:rsid w:val="00DC720F"/>
    <w:rsid w:val="00DC72FF"/>
    <w:rsid w:val="00DC733B"/>
    <w:rsid w:val="00DC735E"/>
    <w:rsid w:val="00DC739C"/>
    <w:rsid w:val="00DC73B5"/>
    <w:rsid w:val="00DC73FF"/>
    <w:rsid w:val="00DC744F"/>
    <w:rsid w:val="00DC745E"/>
    <w:rsid w:val="00DC7515"/>
    <w:rsid w:val="00DC7528"/>
    <w:rsid w:val="00DC75DD"/>
    <w:rsid w:val="00DC7625"/>
    <w:rsid w:val="00DC766B"/>
    <w:rsid w:val="00DC766E"/>
    <w:rsid w:val="00DC7795"/>
    <w:rsid w:val="00DC7910"/>
    <w:rsid w:val="00DC7925"/>
    <w:rsid w:val="00DC79BC"/>
    <w:rsid w:val="00DC7B75"/>
    <w:rsid w:val="00DC7BD1"/>
    <w:rsid w:val="00DC7C1E"/>
    <w:rsid w:val="00DC7C28"/>
    <w:rsid w:val="00DC7C83"/>
    <w:rsid w:val="00DC7DCE"/>
    <w:rsid w:val="00DC7E69"/>
    <w:rsid w:val="00DC7EF2"/>
    <w:rsid w:val="00DC7F32"/>
    <w:rsid w:val="00DC7FD4"/>
    <w:rsid w:val="00DD00DA"/>
    <w:rsid w:val="00DD0116"/>
    <w:rsid w:val="00DD018A"/>
    <w:rsid w:val="00DD018B"/>
    <w:rsid w:val="00DD0292"/>
    <w:rsid w:val="00DD0294"/>
    <w:rsid w:val="00DD029C"/>
    <w:rsid w:val="00DD0355"/>
    <w:rsid w:val="00DD0368"/>
    <w:rsid w:val="00DD037D"/>
    <w:rsid w:val="00DD04EB"/>
    <w:rsid w:val="00DD054A"/>
    <w:rsid w:val="00DD0589"/>
    <w:rsid w:val="00DD0591"/>
    <w:rsid w:val="00DD0592"/>
    <w:rsid w:val="00DD05FC"/>
    <w:rsid w:val="00DD067E"/>
    <w:rsid w:val="00DD069D"/>
    <w:rsid w:val="00DD0726"/>
    <w:rsid w:val="00DD07D4"/>
    <w:rsid w:val="00DD08C9"/>
    <w:rsid w:val="00DD08FB"/>
    <w:rsid w:val="00DD0911"/>
    <w:rsid w:val="00DD09E4"/>
    <w:rsid w:val="00DD0A16"/>
    <w:rsid w:val="00DD0ABA"/>
    <w:rsid w:val="00DD0AE5"/>
    <w:rsid w:val="00DD0B37"/>
    <w:rsid w:val="00DD0B66"/>
    <w:rsid w:val="00DD0BD2"/>
    <w:rsid w:val="00DD0CF7"/>
    <w:rsid w:val="00DD0D2C"/>
    <w:rsid w:val="00DD0D91"/>
    <w:rsid w:val="00DD0DB0"/>
    <w:rsid w:val="00DD0E15"/>
    <w:rsid w:val="00DD0E1C"/>
    <w:rsid w:val="00DD0E2A"/>
    <w:rsid w:val="00DD0F9A"/>
    <w:rsid w:val="00DD1061"/>
    <w:rsid w:val="00DD1084"/>
    <w:rsid w:val="00DD112C"/>
    <w:rsid w:val="00DD1159"/>
    <w:rsid w:val="00DD1162"/>
    <w:rsid w:val="00DD129F"/>
    <w:rsid w:val="00DD1366"/>
    <w:rsid w:val="00DD13B6"/>
    <w:rsid w:val="00DD151B"/>
    <w:rsid w:val="00DD15BE"/>
    <w:rsid w:val="00DD15D1"/>
    <w:rsid w:val="00DD15FA"/>
    <w:rsid w:val="00DD1614"/>
    <w:rsid w:val="00DD1647"/>
    <w:rsid w:val="00DD1745"/>
    <w:rsid w:val="00DD1752"/>
    <w:rsid w:val="00DD1761"/>
    <w:rsid w:val="00DD182C"/>
    <w:rsid w:val="00DD1894"/>
    <w:rsid w:val="00DD19FD"/>
    <w:rsid w:val="00DD1A04"/>
    <w:rsid w:val="00DD1A09"/>
    <w:rsid w:val="00DD1AB8"/>
    <w:rsid w:val="00DD1AE5"/>
    <w:rsid w:val="00DD1AF8"/>
    <w:rsid w:val="00DD1B73"/>
    <w:rsid w:val="00DD1C62"/>
    <w:rsid w:val="00DD1C7F"/>
    <w:rsid w:val="00DD1C83"/>
    <w:rsid w:val="00DD1CE1"/>
    <w:rsid w:val="00DD1CFD"/>
    <w:rsid w:val="00DD1D50"/>
    <w:rsid w:val="00DD1DA4"/>
    <w:rsid w:val="00DD1E3F"/>
    <w:rsid w:val="00DD1EAC"/>
    <w:rsid w:val="00DD1ED8"/>
    <w:rsid w:val="00DD1EE9"/>
    <w:rsid w:val="00DD1EF0"/>
    <w:rsid w:val="00DD1FE2"/>
    <w:rsid w:val="00DD1FF6"/>
    <w:rsid w:val="00DD2010"/>
    <w:rsid w:val="00DD2044"/>
    <w:rsid w:val="00DD2061"/>
    <w:rsid w:val="00DD209D"/>
    <w:rsid w:val="00DD216A"/>
    <w:rsid w:val="00DD21E7"/>
    <w:rsid w:val="00DD21F8"/>
    <w:rsid w:val="00DD21FA"/>
    <w:rsid w:val="00DD2227"/>
    <w:rsid w:val="00DD22AE"/>
    <w:rsid w:val="00DD22FC"/>
    <w:rsid w:val="00DD23B5"/>
    <w:rsid w:val="00DD2496"/>
    <w:rsid w:val="00DD267F"/>
    <w:rsid w:val="00DD2746"/>
    <w:rsid w:val="00DD27C1"/>
    <w:rsid w:val="00DD27CD"/>
    <w:rsid w:val="00DD2810"/>
    <w:rsid w:val="00DD2914"/>
    <w:rsid w:val="00DD292E"/>
    <w:rsid w:val="00DD2982"/>
    <w:rsid w:val="00DD2A0E"/>
    <w:rsid w:val="00DD2A0F"/>
    <w:rsid w:val="00DD2B3E"/>
    <w:rsid w:val="00DD2BD0"/>
    <w:rsid w:val="00DD2C28"/>
    <w:rsid w:val="00DD2CE5"/>
    <w:rsid w:val="00DD2CE7"/>
    <w:rsid w:val="00DD2D55"/>
    <w:rsid w:val="00DD2DC3"/>
    <w:rsid w:val="00DD2E8D"/>
    <w:rsid w:val="00DD2F16"/>
    <w:rsid w:val="00DD2FF7"/>
    <w:rsid w:val="00DD2FFB"/>
    <w:rsid w:val="00DD3032"/>
    <w:rsid w:val="00DD30B3"/>
    <w:rsid w:val="00DD30D0"/>
    <w:rsid w:val="00DD30FC"/>
    <w:rsid w:val="00DD3109"/>
    <w:rsid w:val="00DD310A"/>
    <w:rsid w:val="00DD31B3"/>
    <w:rsid w:val="00DD3211"/>
    <w:rsid w:val="00DD3241"/>
    <w:rsid w:val="00DD33B6"/>
    <w:rsid w:val="00DD3400"/>
    <w:rsid w:val="00DD34A4"/>
    <w:rsid w:val="00DD3595"/>
    <w:rsid w:val="00DD35AF"/>
    <w:rsid w:val="00DD3601"/>
    <w:rsid w:val="00DD363E"/>
    <w:rsid w:val="00DD3711"/>
    <w:rsid w:val="00DD3720"/>
    <w:rsid w:val="00DD3768"/>
    <w:rsid w:val="00DD3791"/>
    <w:rsid w:val="00DD37D7"/>
    <w:rsid w:val="00DD37FA"/>
    <w:rsid w:val="00DD382D"/>
    <w:rsid w:val="00DD38AC"/>
    <w:rsid w:val="00DD393F"/>
    <w:rsid w:val="00DD3A7D"/>
    <w:rsid w:val="00DD3AC0"/>
    <w:rsid w:val="00DD3ADB"/>
    <w:rsid w:val="00DD3B05"/>
    <w:rsid w:val="00DD3B45"/>
    <w:rsid w:val="00DD3C1D"/>
    <w:rsid w:val="00DD3C40"/>
    <w:rsid w:val="00DD3CBA"/>
    <w:rsid w:val="00DD3D82"/>
    <w:rsid w:val="00DD3E04"/>
    <w:rsid w:val="00DD3E09"/>
    <w:rsid w:val="00DD3E93"/>
    <w:rsid w:val="00DD3E96"/>
    <w:rsid w:val="00DD3F12"/>
    <w:rsid w:val="00DD3FB7"/>
    <w:rsid w:val="00DD4066"/>
    <w:rsid w:val="00DD40C1"/>
    <w:rsid w:val="00DD4137"/>
    <w:rsid w:val="00DD415E"/>
    <w:rsid w:val="00DD42A1"/>
    <w:rsid w:val="00DD42B6"/>
    <w:rsid w:val="00DD42D7"/>
    <w:rsid w:val="00DD437E"/>
    <w:rsid w:val="00DD4402"/>
    <w:rsid w:val="00DD4481"/>
    <w:rsid w:val="00DD448B"/>
    <w:rsid w:val="00DD4502"/>
    <w:rsid w:val="00DD4573"/>
    <w:rsid w:val="00DD45B0"/>
    <w:rsid w:val="00DD4670"/>
    <w:rsid w:val="00DD46C5"/>
    <w:rsid w:val="00DD4719"/>
    <w:rsid w:val="00DD4779"/>
    <w:rsid w:val="00DD47AA"/>
    <w:rsid w:val="00DD47BC"/>
    <w:rsid w:val="00DD47D6"/>
    <w:rsid w:val="00DD4836"/>
    <w:rsid w:val="00DD484D"/>
    <w:rsid w:val="00DD4868"/>
    <w:rsid w:val="00DD490F"/>
    <w:rsid w:val="00DD4981"/>
    <w:rsid w:val="00DD499E"/>
    <w:rsid w:val="00DD49C0"/>
    <w:rsid w:val="00DD49EF"/>
    <w:rsid w:val="00DD4A36"/>
    <w:rsid w:val="00DD4B00"/>
    <w:rsid w:val="00DD4B81"/>
    <w:rsid w:val="00DD4B92"/>
    <w:rsid w:val="00DD4BBC"/>
    <w:rsid w:val="00DD4C4B"/>
    <w:rsid w:val="00DD4CFB"/>
    <w:rsid w:val="00DD4D2D"/>
    <w:rsid w:val="00DD4DC0"/>
    <w:rsid w:val="00DD4E08"/>
    <w:rsid w:val="00DD4E17"/>
    <w:rsid w:val="00DD4E8E"/>
    <w:rsid w:val="00DD4F33"/>
    <w:rsid w:val="00DD4F92"/>
    <w:rsid w:val="00DD4FA6"/>
    <w:rsid w:val="00DD4FD4"/>
    <w:rsid w:val="00DD5068"/>
    <w:rsid w:val="00DD50AA"/>
    <w:rsid w:val="00DD513F"/>
    <w:rsid w:val="00DD51D1"/>
    <w:rsid w:val="00DD52D3"/>
    <w:rsid w:val="00DD5342"/>
    <w:rsid w:val="00DD53A8"/>
    <w:rsid w:val="00DD5418"/>
    <w:rsid w:val="00DD54C8"/>
    <w:rsid w:val="00DD5572"/>
    <w:rsid w:val="00DD558B"/>
    <w:rsid w:val="00DD561B"/>
    <w:rsid w:val="00DD5639"/>
    <w:rsid w:val="00DD566A"/>
    <w:rsid w:val="00DD5692"/>
    <w:rsid w:val="00DD582E"/>
    <w:rsid w:val="00DD583A"/>
    <w:rsid w:val="00DD587F"/>
    <w:rsid w:val="00DD592D"/>
    <w:rsid w:val="00DD5994"/>
    <w:rsid w:val="00DD599F"/>
    <w:rsid w:val="00DD5BC8"/>
    <w:rsid w:val="00DD5BDB"/>
    <w:rsid w:val="00DD5BF8"/>
    <w:rsid w:val="00DD5C36"/>
    <w:rsid w:val="00DD5C4D"/>
    <w:rsid w:val="00DD5F21"/>
    <w:rsid w:val="00DD5FA2"/>
    <w:rsid w:val="00DD600E"/>
    <w:rsid w:val="00DD600F"/>
    <w:rsid w:val="00DD6115"/>
    <w:rsid w:val="00DD6133"/>
    <w:rsid w:val="00DD61F6"/>
    <w:rsid w:val="00DD6266"/>
    <w:rsid w:val="00DD62A0"/>
    <w:rsid w:val="00DD631E"/>
    <w:rsid w:val="00DD6396"/>
    <w:rsid w:val="00DD63BC"/>
    <w:rsid w:val="00DD63DC"/>
    <w:rsid w:val="00DD65E8"/>
    <w:rsid w:val="00DD667E"/>
    <w:rsid w:val="00DD66B9"/>
    <w:rsid w:val="00DD6718"/>
    <w:rsid w:val="00DD6730"/>
    <w:rsid w:val="00DD6752"/>
    <w:rsid w:val="00DD67E6"/>
    <w:rsid w:val="00DD68C6"/>
    <w:rsid w:val="00DD6906"/>
    <w:rsid w:val="00DD6952"/>
    <w:rsid w:val="00DD698C"/>
    <w:rsid w:val="00DD69E7"/>
    <w:rsid w:val="00DD6AF4"/>
    <w:rsid w:val="00DD6B13"/>
    <w:rsid w:val="00DD6BB4"/>
    <w:rsid w:val="00DD6C92"/>
    <w:rsid w:val="00DD6D1E"/>
    <w:rsid w:val="00DD6D23"/>
    <w:rsid w:val="00DD6D7F"/>
    <w:rsid w:val="00DD6D99"/>
    <w:rsid w:val="00DD6E8C"/>
    <w:rsid w:val="00DD6E97"/>
    <w:rsid w:val="00DD6FD8"/>
    <w:rsid w:val="00DD7009"/>
    <w:rsid w:val="00DD7113"/>
    <w:rsid w:val="00DD7181"/>
    <w:rsid w:val="00DD7269"/>
    <w:rsid w:val="00DD7278"/>
    <w:rsid w:val="00DD730C"/>
    <w:rsid w:val="00DD736A"/>
    <w:rsid w:val="00DD7456"/>
    <w:rsid w:val="00DD748F"/>
    <w:rsid w:val="00DD7567"/>
    <w:rsid w:val="00DD75A9"/>
    <w:rsid w:val="00DD7608"/>
    <w:rsid w:val="00DD76B5"/>
    <w:rsid w:val="00DD771A"/>
    <w:rsid w:val="00DD77A1"/>
    <w:rsid w:val="00DD77A6"/>
    <w:rsid w:val="00DD77AF"/>
    <w:rsid w:val="00DD7910"/>
    <w:rsid w:val="00DD7933"/>
    <w:rsid w:val="00DD7962"/>
    <w:rsid w:val="00DD799C"/>
    <w:rsid w:val="00DD79E0"/>
    <w:rsid w:val="00DD7A28"/>
    <w:rsid w:val="00DD7A43"/>
    <w:rsid w:val="00DD7A91"/>
    <w:rsid w:val="00DD7AE4"/>
    <w:rsid w:val="00DD7AEC"/>
    <w:rsid w:val="00DD7B1F"/>
    <w:rsid w:val="00DD7B36"/>
    <w:rsid w:val="00DD7B4E"/>
    <w:rsid w:val="00DD7CAF"/>
    <w:rsid w:val="00DD7D05"/>
    <w:rsid w:val="00DD7D95"/>
    <w:rsid w:val="00DD7DAB"/>
    <w:rsid w:val="00DD7DE2"/>
    <w:rsid w:val="00DD7E02"/>
    <w:rsid w:val="00DD7F4F"/>
    <w:rsid w:val="00DD7FB2"/>
    <w:rsid w:val="00DE0041"/>
    <w:rsid w:val="00DE00AB"/>
    <w:rsid w:val="00DE011F"/>
    <w:rsid w:val="00DE023C"/>
    <w:rsid w:val="00DE027F"/>
    <w:rsid w:val="00DE029E"/>
    <w:rsid w:val="00DE0362"/>
    <w:rsid w:val="00DE03B8"/>
    <w:rsid w:val="00DE0461"/>
    <w:rsid w:val="00DE0546"/>
    <w:rsid w:val="00DE0576"/>
    <w:rsid w:val="00DE064F"/>
    <w:rsid w:val="00DE074D"/>
    <w:rsid w:val="00DE0761"/>
    <w:rsid w:val="00DE0774"/>
    <w:rsid w:val="00DE0845"/>
    <w:rsid w:val="00DE0870"/>
    <w:rsid w:val="00DE08CE"/>
    <w:rsid w:val="00DE0901"/>
    <w:rsid w:val="00DE09A4"/>
    <w:rsid w:val="00DE09B0"/>
    <w:rsid w:val="00DE0A57"/>
    <w:rsid w:val="00DE0B2B"/>
    <w:rsid w:val="00DE0C0C"/>
    <w:rsid w:val="00DE0C37"/>
    <w:rsid w:val="00DE0CDC"/>
    <w:rsid w:val="00DE0CF2"/>
    <w:rsid w:val="00DE0D0E"/>
    <w:rsid w:val="00DE0D78"/>
    <w:rsid w:val="00DE0DD4"/>
    <w:rsid w:val="00DE0E64"/>
    <w:rsid w:val="00DE0ED3"/>
    <w:rsid w:val="00DE0EE8"/>
    <w:rsid w:val="00DE1132"/>
    <w:rsid w:val="00DE11D8"/>
    <w:rsid w:val="00DE121A"/>
    <w:rsid w:val="00DE1235"/>
    <w:rsid w:val="00DE1401"/>
    <w:rsid w:val="00DE14EA"/>
    <w:rsid w:val="00DE150A"/>
    <w:rsid w:val="00DE151D"/>
    <w:rsid w:val="00DE152E"/>
    <w:rsid w:val="00DE1550"/>
    <w:rsid w:val="00DE155F"/>
    <w:rsid w:val="00DE1616"/>
    <w:rsid w:val="00DE1617"/>
    <w:rsid w:val="00DE161F"/>
    <w:rsid w:val="00DE16D8"/>
    <w:rsid w:val="00DE175E"/>
    <w:rsid w:val="00DE17C4"/>
    <w:rsid w:val="00DE1848"/>
    <w:rsid w:val="00DE19D4"/>
    <w:rsid w:val="00DE1A34"/>
    <w:rsid w:val="00DE1AAF"/>
    <w:rsid w:val="00DE1AC5"/>
    <w:rsid w:val="00DE1B80"/>
    <w:rsid w:val="00DE1BC0"/>
    <w:rsid w:val="00DE1BFE"/>
    <w:rsid w:val="00DE1C32"/>
    <w:rsid w:val="00DE1CA1"/>
    <w:rsid w:val="00DE1D36"/>
    <w:rsid w:val="00DE1DD8"/>
    <w:rsid w:val="00DE1DF3"/>
    <w:rsid w:val="00DE1EBC"/>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1B"/>
    <w:rsid w:val="00DE2D51"/>
    <w:rsid w:val="00DE2D52"/>
    <w:rsid w:val="00DE2D6A"/>
    <w:rsid w:val="00DE2E77"/>
    <w:rsid w:val="00DE2F2A"/>
    <w:rsid w:val="00DE2FB3"/>
    <w:rsid w:val="00DE3029"/>
    <w:rsid w:val="00DE3085"/>
    <w:rsid w:val="00DE30A7"/>
    <w:rsid w:val="00DE30EE"/>
    <w:rsid w:val="00DE30F7"/>
    <w:rsid w:val="00DE32AC"/>
    <w:rsid w:val="00DE32C5"/>
    <w:rsid w:val="00DE3326"/>
    <w:rsid w:val="00DE3355"/>
    <w:rsid w:val="00DE33FF"/>
    <w:rsid w:val="00DE3417"/>
    <w:rsid w:val="00DE3472"/>
    <w:rsid w:val="00DE34B1"/>
    <w:rsid w:val="00DE34F2"/>
    <w:rsid w:val="00DE3519"/>
    <w:rsid w:val="00DE3606"/>
    <w:rsid w:val="00DE3621"/>
    <w:rsid w:val="00DE3798"/>
    <w:rsid w:val="00DE38C9"/>
    <w:rsid w:val="00DE3A37"/>
    <w:rsid w:val="00DE3A44"/>
    <w:rsid w:val="00DE3A51"/>
    <w:rsid w:val="00DE3A74"/>
    <w:rsid w:val="00DE3B3A"/>
    <w:rsid w:val="00DE3B9D"/>
    <w:rsid w:val="00DE3BA5"/>
    <w:rsid w:val="00DE3C2D"/>
    <w:rsid w:val="00DE3C71"/>
    <w:rsid w:val="00DE3D1E"/>
    <w:rsid w:val="00DE3D2B"/>
    <w:rsid w:val="00DE3D48"/>
    <w:rsid w:val="00DE3D6E"/>
    <w:rsid w:val="00DE3DC1"/>
    <w:rsid w:val="00DE3E5C"/>
    <w:rsid w:val="00DE3E8D"/>
    <w:rsid w:val="00DE3EBB"/>
    <w:rsid w:val="00DE3F01"/>
    <w:rsid w:val="00DE3F04"/>
    <w:rsid w:val="00DE3FA5"/>
    <w:rsid w:val="00DE4025"/>
    <w:rsid w:val="00DE4057"/>
    <w:rsid w:val="00DE412F"/>
    <w:rsid w:val="00DE41D0"/>
    <w:rsid w:val="00DE4316"/>
    <w:rsid w:val="00DE4325"/>
    <w:rsid w:val="00DE4375"/>
    <w:rsid w:val="00DE43C1"/>
    <w:rsid w:val="00DE4571"/>
    <w:rsid w:val="00DE45BB"/>
    <w:rsid w:val="00DE465C"/>
    <w:rsid w:val="00DE46C7"/>
    <w:rsid w:val="00DE474F"/>
    <w:rsid w:val="00DE47C0"/>
    <w:rsid w:val="00DE4810"/>
    <w:rsid w:val="00DE482A"/>
    <w:rsid w:val="00DE4934"/>
    <w:rsid w:val="00DE49AC"/>
    <w:rsid w:val="00DE49ED"/>
    <w:rsid w:val="00DE4A06"/>
    <w:rsid w:val="00DE4A1D"/>
    <w:rsid w:val="00DE4A80"/>
    <w:rsid w:val="00DE4AED"/>
    <w:rsid w:val="00DE4AFE"/>
    <w:rsid w:val="00DE4B9D"/>
    <w:rsid w:val="00DE4C72"/>
    <w:rsid w:val="00DE4CFA"/>
    <w:rsid w:val="00DE4D10"/>
    <w:rsid w:val="00DE4D26"/>
    <w:rsid w:val="00DE4D2E"/>
    <w:rsid w:val="00DE4D6F"/>
    <w:rsid w:val="00DE4FC0"/>
    <w:rsid w:val="00DE5124"/>
    <w:rsid w:val="00DE51CF"/>
    <w:rsid w:val="00DE5243"/>
    <w:rsid w:val="00DE53E9"/>
    <w:rsid w:val="00DE54DE"/>
    <w:rsid w:val="00DE5511"/>
    <w:rsid w:val="00DE555C"/>
    <w:rsid w:val="00DE55A5"/>
    <w:rsid w:val="00DE5659"/>
    <w:rsid w:val="00DE5673"/>
    <w:rsid w:val="00DE56C5"/>
    <w:rsid w:val="00DE56F1"/>
    <w:rsid w:val="00DE5727"/>
    <w:rsid w:val="00DE572F"/>
    <w:rsid w:val="00DE57D1"/>
    <w:rsid w:val="00DE5809"/>
    <w:rsid w:val="00DE589D"/>
    <w:rsid w:val="00DE58AD"/>
    <w:rsid w:val="00DE5907"/>
    <w:rsid w:val="00DE5922"/>
    <w:rsid w:val="00DE5993"/>
    <w:rsid w:val="00DE5A1F"/>
    <w:rsid w:val="00DE5A2F"/>
    <w:rsid w:val="00DE5AB4"/>
    <w:rsid w:val="00DE5ADC"/>
    <w:rsid w:val="00DE5AF9"/>
    <w:rsid w:val="00DE5BC1"/>
    <w:rsid w:val="00DE5C7F"/>
    <w:rsid w:val="00DE5CB5"/>
    <w:rsid w:val="00DE5E3A"/>
    <w:rsid w:val="00DE5EB6"/>
    <w:rsid w:val="00DE5F0A"/>
    <w:rsid w:val="00DE5FC1"/>
    <w:rsid w:val="00DE6025"/>
    <w:rsid w:val="00DE60BE"/>
    <w:rsid w:val="00DE60C9"/>
    <w:rsid w:val="00DE6130"/>
    <w:rsid w:val="00DE6164"/>
    <w:rsid w:val="00DE635E"/>
    <w:rsid w:val="00DE656E"/>
    <w:rsid w:val="00DE657E"/>
    <w:rsid w:val="00DE65A7"/>
    <w:rsid w:val="00DE65E6"/>
    <w:rsid w:val="00DE6637"/>
    <w:rsid w:val="00DE66C4"/>
    <w:rsid w:val="00DE66D0"/>
    <w:rsid w:val="00DE6795"/>
    <w:rsid w:val="00DE67BE"/>
    <w:rsid w:val="00DE686B"/>
    <w:rsid w:val="00DE6A27"/>
    <w:rsid w:val="00DE6A7F"/>
    <w:rsid w:val="00DE6A89"/>
    <w:rsid w:val="00DE6AC5"/>
    <w:rsid w:val="00DE6B2F"/>
    <w:rsid w:val="00DE6C2B"/>
    <w:rsid w:val="00DE6C32"/>
    <w:rsid w:val="00DE6C48"/>
    <w:rsid w:val="00DE6D08"/>
    <w:rsid w:val="00DE6DFF"/>
    <w:rsid w:val="00DE6E01"/>
    <w:rsid w:val="00DE6E08"/>
    <w:rsid w:val="00DE6E9A"/>
    <w:rsid w:val="00DE6EAE"/>
    <w:rsid w:val="00DE6F0D"/>
    <w:rsid w:val="00DE6F48"/>
    <w:rsid w:val="00DE7015"/>
    <w:rsid w:val="00DE70EC"/>
    <w:rsid w:val="00DE7147"/>
    <w:rsid w:val="00DE7150"/>
    <w:rsid w:val="00DE7160"/>
    <w:rsid w:val="00DE7248"/>
    <w:rsid w:val="00DE72A5"/>
    <w:rsid w:val="00DE7345"/>
    <w:rsid w:val="00DE73A6"/>
    <w:rsid w:val="00DE73FD"/>
    <w:rsid w:val="00DE741B"/>
    <w:rsid w:val="00DE7424"/>
    <w:rsid w:val="00DE7488"/>
    <w:rsid w:val="00DE74BC"/>
    <w:rsid w:val="00DE74D4"/>
    <w:rsid w:val="00DE74DB"/>
    <w:rsid w:val="00DE75AE"/>
    <w:rsid w:val="00DE7676"/>
    <w:rsid w:val="00DE767A"/>
    <w:rsid w:val="00DE775D"/>
    <w:rsid w:val="00DE779D"/>
    <w:rsid w:val="00DE77BC"/>
    <w:rsid w:val="00DE77C2"/>
    <w:rsid w:val="00DE77DA"/>
    <w:rsid w:val="00DE79AD"/>
    <w:rsid w:val="00DE79AE"/>
    <w:rsid w:val="00DE79F4"/>
    <w:rsid w:val="00DE7A60"/>
    <w:rsid w:val="00DE7B44"/>
    <w:rsid w:val="00DE7BB3"/>
    <w:rsid w:val="00DE7BBE"/>
    <w:rsid w:val="00DE7BF4"/>
    <w:rsid w:val="00DE7C45"/>
    <w:rsid w:val="00DE7C8F"/>
    <w:rsid w:val="00DE7D70"/>
    <w:rsid w:val="00DE7E22"/>
    <w:rsid w:val="00DE7E64"/>
    <w:rsid w:val="00DE7EA5"/>
    <w:rsid w:val="00DE7F28"/>
    <w:rsid w:val="00DE7F55"/>
    <w:rsid w:val="00DE7F74"/>
    <w:rsid w:val="00DE7FC5"/>
    <w:rsid w:val="00DF010D"/>
    <w:rsid w:val="00DF011A"/>
    <w:rsid w:val="00DF0159"/>
    <w:rsid w:val="00DF01F8"/>
    <w:rsid w:val="00DF0203"/>
    <w:rsid w:val="00DF0259"/>
    <w:rsid w:val="00DF02C8"/>
    <w:rsid w:val="00DF0392"/>
    <w:rsid w:val="00DF03B6"/>
    <w:rsid w:val="00DF03C7"/>
    <w:rsid w:val="00DF03D6"/>
    <w:rsid w:val="00DF0551"/>
    <w:rsid w:val="00DF05A4"/>
    <w:rsid w:val="00DF06D5"/>
    <w:rsid w:val="00DF06F4"/>
    <w:rsid w:val="00DF079C"/>
    <w:rsid w:val="00DF07CD"/>
    <w:rsid w:val="00DF0813"/>
    <w:rsid w:val="00DF0AB8"/>
    <w:rsid w:val="00DF0B40"/>
    <w:rsid w:val="00DF0B46"/>
    <w:rsid w:val="00DF0B81"/>
    <w:rsid w:val="00DF0CBA"/>
    <w:rsid w:val="00DF0CD4"/>
    <w:rsid w:val="00DF0DC1"/>
    <w:rsid w:val="00DF0F46"/>
    <w:rsid w:val="00DF1038"/>
    <w:rsid w:val="00DF1047"/>
    <w:rsid w:val="00DF106E"/>
    <w:rsid w:val="00DF10B1"/>
    <w:rsid w:val="00DF1258"/>
    <w:rsid w:val="00DF1274"/>
    <w:rsid w:val="00DF12B6"/>
    <w:rsid w:val="00DF12CA"/>
    <w:rsid w:val="00DF12F7"/>
    <w:rsid w:val="00DF13C1"/>
    <w:rsid w:val="00DF13E1"/>
    <w:rsid w:val="00DF1466"/>
    <w:rsid w:val="00DF1590"/>
    <w:rsid w:val="00DF160B"/>
    <w:rsid w:val="00DF161F"/>
    <w:rsid w:val="00DF1645"/>
    <w:rsid w:val="00DF168C"/>
    <w:rsid w:val="00DF16EF"/>
    <w:rsid w:val="00DF1725"/>
    <w:rsid w:val="00DF178B"/>
    <w:rsid w:val="00DF17E3"/>
    <w:rsid w:val="00DF1830"/>
    <w:rsid w:val="00DF1886"/>
    <w:rsid w:val="00DF18BA"/>
    <w:rsid w:val="00DF1931"/>
    <w:rsid w:val="00DF19B4"/>
    <w:rsid w:val="00DF1A79"/>
    <w:rsid w:val="00DF1AD9"/>
    <w:rsid w:val="00DF1B96"/>
    <w:rsid w:val="00DF1C26"/>
    <w:rsid w:val="00DF1C5B"/>
    <w:rsid w:val="00DF1CD5"/>
    <w:rsid w:val="00DF1E6E"/>
    <w:rsid w:val="00DF1EC7"/>
    <w:rsid w:val="00DF1EEE"/>
    <w:rsid w:val="00DF1F9B"/>
    <w:rsid w:val="00DF2162"/>
    <w:rsid w:val="00DF21EC"/>
    <w:rsid w:val="00DF2247"/>
    <w:rsid w:val="00DF227C"/>
    <w:rsid w:val="00DF228C"/>
    <w:rsid w:val="00DF2409"/>
    <w:rsid w:val="00DF24EE"/>
    <w:rsid w:val="00DF252C"/>
    <w:rsid w:val="00DF2545"/>
    <w:rsid w:val="00DF2585"/>
    <w:rsid w:val="00DF262D"/>
    <w:rsid w:val="00DF2703"/>
    <w:rsid w:val="00DF270B"/>
    <w:rsid w:val="00DF2785"/>
    <w:rsid w:val="00DF27D5"/>
    <w:rsid w:val="00DF27E1"/>
    <w:rsid w:val="00DF2819"/>
    <w:rsid w:val="00DF281C"/>
    <w:rsid w:val="00DF28D0"/>
    <w:rsid w:val="00DF2927"/>
    <w:rsid w:val="00DF294A"/>
    <w:rsid w:val="00DF2A94"/>
    <w:rsid w:val="00DF2B83"/>
    <w:rsid w:val="00DF2B94"/>
    <w:rsid w:val="00DF2C4E"/>
    <w:rsid w:val="00DF2C6E"/>
    <w:rsid w:val="00DF2C87"/>
    <w:rsid w:val="00DF2D5D"/>
    <w:rsid w:val="00DF2DD6"/>
    <w:rsid w:val="00DF2E09"/>
    <w:rsid w:val="00DF2E2B"/>
    <w:rsid w:val="00DF2F0B"/>
    <w:rsid w:val="00DF2FD4"/>
    <w:rsid w:val="00DF2FF1"/>
    <w:rsid w:val="00DF310F"/>
    <w:rsid w:val="00DF3133"/>
    <w:rsid w:val="00DF3190"/>
    <w:rsid w:val="00DF335F"/>
    <w:rsid w:val="00DF33D3"/>
    <w:rsid w:val="00DF341A"/>
    <w:rsid w:val="00DF3469"/>
    <w:rsid w:val="00DF35D2"/>
    <w:rsid w:val="00DF35F6"/>
    <w:rsid w:val="00DF36C7"/>
    <w:rsid w:val="00DF3717"/>
    <w:rsid w:val="00DF3736"/>
    <w:rsid w:val="00DF3744"/>
    <w:rsid w:val="00DF3762"/>
    <w:rsid w:val="00DF37AF"/>
    <w:rsid w:val="00DF37E1"/>
    <w:rsid w:val="00DF3A4C"/>
    <w:rsid w:val="00DF3A6E"/>
    <w:rsid w:val="00DF3A71"/>
    <w:rsid w:val="00DF3B92"/>
    <w:rsid w:val="00DF3DDE"/>
    <w:rsid w:val="00DF3E35"/>
    <w:rsid w:val="00DF3E53"/>
    <w:rsid w:val="00DF3E5B"/>
    <w:rsid w:val="00DF3E7F"/>
    <w:rsid w:val="00DF3E88"/>
    <w:rsid w:val="00DF415B"/>
    <w:rsid w:val="00DF4167"/>
    <w:rsid w:val="00DF41DA"/>
    <w:rsid w:val="00DF420B"/>
    <w:rsid w:val="00DF4283"/>
    <w:rsid w:val="00DF4316"/>
    <w:rsid w:val="00DF4373"/>
    <w:rsid w:val="00DF4488"/>
    <w:rsid w:val="00DF44C7"/>
    <w:rsid w:val="00DF452F"/>
    <w:rsid w:val="00DF4609"/>
    <w:rsid w:val="00DF468B"/>
    <w:rsid w:val="00DF46AA"/>
    <w:rsid w:val="00DF4744"/>
    <w:rsid w:val="00DF486F"/>
    <w:rsid w:val="00DF48D3"/>
    <w:rsid w:val="00DF4917"/>
    <w:rsid w:val="00DF4994"/>
    <w:rsid w:val="00DF49CA"/>
    <w:rsid w:val="00DF49FE"/>
    <w:rsid w:val="00DF4B9C"/>
    <w:rsid w:val="00DF4BBE"/>
    <w:rsid w:val="00DF4BC5"/>
    <w:rsid w:val="00DF4C76"/>
    <w:rsid w:val="00DF4CBA"/>
    <w:rsid w:val="00DF4E5E"/>
    <w:rsid w:val="00DF4EC9"/>
    <w:rsid w:val="00DF4EFD"/>
    <w:rsid w:val="00DF505C"/>
    <w:rsid w:val="00DF508C"/>
    <w:rsid w:val="00DF5233"/>
    <w:rsid w:val="00DF52A6"/>
    <w:rsid w:val="00DF532A"/>
    <w:rsid w:val="00DF5342"/>
    <w:rsid w:val="00DF536E"/>
    <w:rsid w:val="00DF5377"/>
    <w:rsid w:val="00DF5411"/>
    <w:rsid w:val="00DF552B"/>
    <w:rsid w:val="00DF5660"/>
    <w:rsid w:val="00DF566C"/>
    <w:rsid w:val="00DF5768"/>
    <w:rsid w:val="00DF577D"/>
    <w:rsid w:val="00DF57AE"/>
    <w:rsid w:val="00DF5817"/>
    <w:rsid w:val="00DF589A"/>
    <w:rsid w:val="00DF58D4"/>
    <w:rsid w:val="00DF5957"/>
    <w:rsid w:val="00DF5A53"/>
    <w:rsid w:val="00DF5ACD"/>
    <w:rsid w:val="00DF5B44"/>
    <w:rsid w:val="00DF5B5B"/>
    <w:rsid w:val="00DF5CBF"/>
    <w:rsid w:val="00DF5D4B"/>
    <w:rsid w:val="00DF5D9C"/>
    <w:rsid w:val="00DF5DA1"/>
    <w:rsid w:val="00DF5DD7"/>
    <w:rsid w:val="00DF5DF7"/>
    <w:rsid w:val="00DF5E17"/>
    <w:rsid w:val="00DF5E3D"/>
    <w:rsid w:val="00DF5F10"/>
    <w:rsid w:val="00DF5F6B"/>
    <w:rsid w:val="00DF606E"/>
    <w:rsid w:val="00DF60B3"/>
    <w:rsid w:val="00DF60C2"/>
    <w:rsid w:val="00DF6111"/>
    <w:rsid w:val="00DF6150"/>
    <w:rsid w:val="00DF6156"/>
    <w:rsid w:val="00DF616F"/>
    <w:rsid w:val="00DF6229"/>
    <w:rsid w:val="00DF622D"/>
    <w:rsid w:val="00DF6249"/>
    <w:rsid w:val="00DF63C5"/>
    <w:rsid w:val="00DF63F9"/>
    <w:rsid w:val="00DF6441"/>
    <w:rsid w:val="00DF647D"/>
    <w:rsid w:val="00DF64A8"/>
    <w:rsid w:val="00DF6528"/>
    <w:rsid w:val="00DF65D7"/>
    <w:rsid w:val="00DF6641"/>
    <w:rsid w:val="00DF66A4"/>
    <w:rsid w:val="00DF66FB"/>
    <w:rsid w:val="00DF67F2"/>
    <w:rsid w:val="00DF67F9"/>
    <w:rsid w:val="00DF67FF"/>
    <w:rsid w:val="00DF68BB"/>
    <w:rsid w:val="00DF68C5"/>
    <w:rsid w:val="00DF6990"/>
    <w:rsid w:val="00DF69AB"/>
    <w:rsid w:val="00DF6AC8"/>
    <w:rsid w:val="00DF6B9A"/>
    <w:rsid w:val="00DF6C87"/>
    <w:rsid w:val="00DF6C8B"/>
    <w:rsid w:val="00DF6D34"/>
    <w:rsid w:val="00DF6D94"/>
    <w:rsid w:val="00DF6E69"/>
    <w:rsid w:val="00DF6F6B"/>
    <w:rsid w:val="00DF6FDA"/>
    <w:rsid w:val="00DF70C7"/>
    <w:rsid w:val="00DF712E"/>
    <w:rsid w:val="00DF7153"/>
    <w:rsid w:val="00DF715E"/>
    <w:rsid w:val="00DF716D"/>
    <w:rsid w:val="00DF7170"/>
    <w:rsid w:val="00DF71A5"/>
    <w:rsid w:val="00DF71D1"/>
    <w:rsid w:val="00DF7286"/>
    <w:rsid w:val="00DF72F2"/>
    <w:rsid w:val="00DF72F3"/>
    <w:rsid w:val="00DF7302"/>
    <w:rsid w:val="00DF7452"/>
    <w:rsid w:val="00DF74DC"/>
    <w:rsid w:val="00DF74DE"/>
    <w:rsid w:val="00DF7507"/>
    <w:rsid w:val="00DF7562"/>
    <w:rsid w:val="00DF7594"/>
    <w:rsid w:val="00DF7619"/>
    <w:rsid w:val="00DF761F"/>
    <w:rsid w:val="00DF7632"/>
    <w:rsid w:val="00DF76FC"/>
    <w:rsid w:val="00DF7725"/>
    <w:rsid w:val="00DF7751"/>
    <w:rsid w:val="00DF77EA"/>
    <w:rsid w:val="00DF780B"/>
    <w:rsid w:val="00DF784F"/>
    <w:rsid w:val="00DF793C"/>
    <w:rsid w:val="00DF7989"/>
    <w:rsid w:val="00DF79C7"/>
    <w:rsid w:val="00DF7A75"/>
    <w:rsid w:val="00DF7A7A"/>
    <w:rsid w:val="00DF7B6B"/>
    <w:rsid w:val="00DF7C7C"/>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9B7"/>
    <w:rsid w:val="00E00A0F"/>
    <w:rsid w:val="00E00A81"/>
    <w:rsid w:val="00E00AC2"/>
    <w:rsid w:val="00E00B3B"/>
    <w:rsid w:val="00E00B6B"/>
    <w:rsid w:val="00E00D6A"/>
    <w:rsid w:val="00E00E1C"/>
    <w:rsid w:val="00E00E51"/>
    <w:rsid w:val="00E00E6A"/>
    <w:rsid w:val="00E00F09"/>
    <w:rsid w:val="00E00F39"/>
    <w:rsid w:val="00E00F42"/>
    <w:rsid w:val="00E01171"/>
    <w:rsid w:val="00E011EC"/>
    <w:rsid w:val="00E011F0"/>
    <w:rsid w:val="00E012FC"/>
    <w:rsid w:val="00E01473"/>
    <w:rsid w:val="00E014EC"/>
    <w:rsid w:val="00E01589"/>
    <w:rsid w:val="00E015F0"/>
    <w:rsid w:val="00E015FD"/>
    <w:rsid w:val="00E01626"/>
    <w:rsid w:val="00E01655"/>
    <w:rsid w:val="00E016A9"/>
    <w:rsid w:val="00E016DE"/>
    <w:rsid w:val="00E0178A"/>
    <w:rsid w:val="00E017C4"/>
    <w:rsid w:val="00E01844"/>
    <w:rsid w:val="00E0186B"/>
    <w:rsid w:val="00E019DE"/>
    <w:rsid w:val="00E019F2"/>
    <w:rsid w:val="00E01A0F"/>
    <w:rsid w:val="00E01A5C"/>
    <w:rsid w:val="00E01B69"/>
    <w:rsid w:val="00E01BB5"/>
    <w:rsid w:val="00E01BB8"/>
    <w:rsid w:val="00E01BDB"/>
    <w:rsid w:val="00E01BE7"/>
    <w:rsid w:val="00E01BEC"/>
    <w:rsid w:val="00E01C64"/>
    <w:rsid w:val="00E01C8B"/>
    <w:rsid w:val="00E01D7F"/>
    <w:rsid w:val="00E01D88"/>
    <w:rsid w:val="00E01D89"/>
    <w:rsid w:val="00E01D93"/>
    <w:rsid w:val="00E01DF6"/>
    <w:rsid w:val="00E01ECF"/>
    <w:rsid w:val="00E01F10"/>
    <w:rsid w:val="00E01F28"/>
    <w:rsid w:val="00E0204E"/>
    <w:rsid w:val="00E020D3"/>
    <w:rsid w:val="00E02134"/>
    <w:rsid w:val="00E0217E"/>
    <w:rsid w:val="00E02198"/>
    <w:rsid w:val="00E0229A"/>
    <w:rsid w:val="00E022D7"/>
    <w:rsid w:val="00E023B3"/>
    <w:rsid w:val="00E025EB"/>
    <w:rsid w:val="00E0266B"/>
    <w:rsid w:val="00E02751"/>
    <w:rsid w:val="00E0275B"/>
    <w:rsid w:val="00E0278B"/>
    <w:rsid w:val="00E02819"/>
    <w:rsid w:val="00E02852"/>
    <w:rsid w:val="00E028A3"/>
    <w:rsid w:val="00E02925"/>
    <w:rsid w:val="00E0292D"/>
    <w:rsid w:val="00E02B7D"/>
    <w:rsid w:val="00E02B8B"/>
    <w:rsid w:val="00E02D03"/>
    <w:rsid w:val="00E02D54"/>
    <w:rsid w:val="00E02D8D"/>
    <w:rsid w:val="00E02DB8"/>
    <w:rsid w:val="00E02FB8"/>
    <w:rsid w:val="00E0307C"/>
    <w:rsid w:val="00E030A3"/>
    <w:rsid w:val="00E030E2"/>
    <w:rsid w:val="00E030E4"/>
    <w:rsid w:val="00E0310E"/>
    <w:rsid w:val="00E03126"/>
    <w:rsid w:val="00E03127"/>
    <w:rsid w:val="00E031C0"/>
    <w:rsid w:val="00E03206"/>
    <w:rsid w:val="00E03249"/>
    <w:rsid w:val="00E03274"/>
    <w:rsid w:val="00E032D3"/>
    <w:rsid w:val="00E03350"/>
    <w:rsid w:val="00E033A6"/>
    <w:rsid w:val="00E033D6"/>
    <w:rsid w:val="00E03444"/>
    <w:rsid w:val="00E034A8"/>
    <w:rsid w:val="00E03501"/>
    <w:rsid w:val="00E03535"/>
    <w:rsid w:val="00E03686"/>
    <w:rsid w:val="00E036E2"/>
    <w:rsid w:val="00E037EA"/>
    <w:rsid w:val="00E03811"/>
    <w:rsid w:val="00E03880"/>
    <w:rsid w:val="00E038C6"/>
    <w:rsid w:val="00E0396A"/>
    <w:rsid w:val="00E03983"/>
    <w:rsid w:val="00E03A36"/>
    <w:rsid w:val="00E03A8C"/>
    <w:rsid w:val="00E03AC3"/>
    <w:rsid w:val="00E03B82"/>
    <w:rsid w:val="00E03B98"/>
    <w:rsid w:val="00E03C22"/>
    <w:rsid w:val="00E03C31"/>
    <w:rsid w:val="00E03C40"/>
    <w:rsid w:val="00E03CBF"/>
    <w:rsid w:val="00E03D5C"/>
    <w:rsid w:val="00E03DCD"/>
    <w:rsid w:val="00E03E43"/>
    <w:rsid w:val="00E03E90"/>
    <w:rsid w:val="00E03F70"/>
    <w:rsid w:val="00E03FB7"/>
    <w:rsid w:val="00E03FC1"/>
    <w:rsid w:val="00E03FFB"/>
    <w:rsid w:val="00E04001"/>
    <w:rsid w:val="00E041E9"/>
    <w:rsid w:val="00E0424F"/>
    <w:rsid w:val="00E04272"/>
    <w:rsid w:val="00E04290"/>
    <w:rsid w:val="00E042D8"/>
    <w:rsid w:val="00E04358"/>
    <w:rsid w:val="00E0438E"/>
    <w:rsid w:val="00E0442E"/>
    <w:rsid w:val="00E0448F"/>
    <w:rsid w:val="00E04500"/>
    <w:rsid w:val="00E04561"/>
    <w:rsid w:val="00E0458D"/>
    <w:rsid w:val="00E04642"/>
    <w:rsid w:val="00E04661"/>
    <w:rsid w:val="00E04666"/>
    <w:rsid w:val="00E046E0"/>
    <w:rsid w:val="00E0474B"/>
    <w:rsid w:val="00E0477C"/>
    <w:rsid w:val="00E047AC"/>
    <w:rsid w:val="00E0480D"/>
    <w:rsid w:val="00E04981"/>
    <w:rsid w:val="00E049B6"/>
    <w:rsid w:val="00E04A3E"/>
    <w:rsid w:val="00E04A67"/>
    <w:rsid w:val="00E04A81"/>
    <w:rsid w:val="00E04AA2"/>
    <w:rsid w:val="00E04AAB"/>
    <w:rsid w:val="00E04B3E"/>
    <w:rsid w:val="00E04B78"/>
    <w:rsid w:val="00E04BB1"/>
    <w:rsid w:val="00E04C1D"/>
    <w:rsid w:val="00E04CB4"/>
    <w:rsid w:val="00E04D75"/>
    <w:rsid w:val="00E04DDF"/>
    <w:rsid w:val="00E04E7C"/>
    <w:rsid w:val="00E04ED3"/>
    <w:rsid w:val="00E04F28"/>
    <w:rsid w:val="00E04F3E"/>
    <w:rsid w:val="00E04FB0"/>
    <w:rsid w:val="00E04FB3"/>
    <w:rsid w:val="00E04FF7"/>
    <w:rsid w:val="00E05010"/>
    <w:rsid w:val="00E05152"/>
    <w:rsid w:val="00E0533D"/>
    <w:rsid w:val="00E05364"/>
    <w:rsid w:val="00E053B3"/>
    <w:rsid w:val="00E05439"/>
    <w:rsid w:val="00E05514"/>
    <w:rsid w:val="00E05573"/>
    <w:rsid w:val="00E0568B"/>
    <w:rsid w:val="00E056B5"/>
    <w:rsid w:val="00E056EF"/>
    <w:rsid w:val="00E05708"/>
    <w:rsid w:val="00E05739"/>
    <w:rsid w:val="00E05782"/>
    <w:rsid w:val="00E05878"/>
    <w:rsid w:val="00E05904"/>
    <w:rsid w:val="00E05969"/>
    <w:rsid w:val="00E059BC"/>
    <w:rsid w:val="00E05A96"/>
    <w:rsid w:val="00E05AE6"/>
    <w:rsid w:val="00E05B6D"/>
    <w:rsid w:val="00E05B6F"/>
    <w:rsid w:val="00E05C22"/>
    <w:rsid w:val="00E05C34"/>
    <w:rsid w:val="00E05CA7"/>
    <w:rsid w:val="00E05CEE"/>
    <w:rsid w:val="00E05CF8"/>
    <w:rsid w:val="00E05D54"/>
    <w:rsid w:val="00E05D94"/>
    <w:rsid w:val="00E05DB1"/>
    <w:rsid w:val="00E05E39"/>
    <w:rsid w:val="00E05E69"/>
    <w:rsid w:val="00E05F72"/>
    <w:rsid w:val="00E05F96"/>
    <w:rsid w:val="00E05FCE"/>
    <w:rsid w:val="00E05FD1"/>
    <w:rsid w:val="00E06034"/>
    <w:rsid w:val="00E06079"/>
    <w:rsid w:val="00E060BC"/>
    <w:rsid w:val="00E0612B"/>
    <w:rsid w:val="00E06354"/>
    <w:rsid w:val="00E0640B"/>
    <w:rsid w:val="00E06444"/>
    <w:rsid w:val="00E064A0"/>
    <w:rsid w:val="00E064BB"/>
    <w:rsid w:val="00E064E9"/>
    <w:rsid w:val="00E06697"/>
    <w:rsid w:val="00E066D5"/>
    <w:rsid w:val="00E06777"/>
    <w:rsid w:val="00E06855"/>
    <w:rsid w:val="00E068DB"/>
    <w:rsid w:val="00E068E0"/>
    <w:rsid w:val="00E068E2"/>
    <w:rsid w:val="00E06AC5"/>
    <w:rsid w:val="00E06B9C"/>
    <w:rsid w:val="00E06BF6"/>
    <w:rsid w:val="00E06C5E"/>
    <w:rsid w:val="00E06C8B"/>
    <w:rsid w:val="00E06CC4"/>
    <w:rsid w:val="00E06CEF"/>
    <w:rsid w:val="00E06FCC"/>
    <w:rsid w:val="00E06FDB"/>
    <w:rsid w:val="00E06FF3"/>
    <w:rsid w:val="00E07069"/>
    <w:rsid w:val="00E071F0"/>
    <w:rsid w:val="00E0721D"/>
    <w:rsid w:val="00E07259"/>
    <w:rsid w:val="00E07361"/>
    <w:rsid w:val="00E073DB"/>
    <w:rsid w:val="00E07445"/>
    <w:rsid w:val="00E07466"/>
    <w:rsid w:val="00E074FB"/>
    <w:rsid w:val="00E075A7"/>
    <w:rsid w:val="00E076BF"/>
    <w:rsid w:val="00E076E1"/>
    <w:rsid w:val="00E07713"/>
    <w:rsid w:val="00E077B9"/>
    <w:rsid w:val="00E077BD"/>
    <w:rsid w:val="00E078CD"/>
    <w:rsid w:val="00E079F4"/>
    <w:rsid w:val="00E07A8E"/>
    <w:rsid w:val="00E07AD4"/>
    <w:rsid w:val="00E07B04"/>
    <w:rsid w:val="00E07BB4"/>
    <w:rsid w:val="00E07BD0"/>
    <w:rsid w:val="00E07C66"/>
    <w:rsid w:val="00E07D67"/>
    <w:rsid w:val="00E07D88"/>
    <w:rsid w:val="00E07DA7"/>
    <w:rsid w:val="00E07E14"/>
    <w:rsid w:val="00E07E63"/>
    <w:rsid w:val="00E07E6C"/>
    <w:rsid w:val="00E07EA7"/>
    <w:rsid w:val="00E07EE7"/>
    <w:rsid w:val="00E07F53"/>
    <w:rsid w:val="00E07F68"/>
    <w:rsid w:val="00E07FB8"/>
    <w:rsid w:val="00E10004"/>
    <w:rsid w:val="00E100D6"/>
    <w:rsid w:val="00E10288"/>
    <w:rsid w:val="00E10321"/>
    <w:rsid w:val="00E10482"/>
    <w:rsid w:val="00E1048F"/>
    <w:rsid w:val="00E105F6"/>
    <w:rsid w:val="00E10657"/>
    <w:rsid w:val="00E10661"/>
    <w:rsid w:val="00E10697"/>
    <w:rsid w:val="00E106A0"/>
    <w:rsid w:val="00E106B2"/>
    <w:rsid w:val="00E106C5"/>
    <w:rsid w:val="00E10733"/>
    <w:rsid w:val="00E10809"/>
    <w:rsid w:val="00E10838"/>
    <w:rsid w:val="00E10897"/>
    <w:rsid w:val="00E10921"/>
    <w:rsid w:val="00E10956"/>
    <w:rsid w:val="00E10973"/>
    <w:rsid w:val="00E10996"/>
    <w:rsid w:val="00E109A3"/>
    <w:rsid w:val="00E10A0B"/>
    <w:rsid w:val="00E10A17"/>
    <w:rsid w:val="00E10ABE"/>
    <w:rsid w:val="00E10ACC"/>
    <w:rsid w:val="00E10AED"/>
    <w:rsid w:val="00E10CA5"/>
    <w:rsid w:val="00E10D6D"/>
    <w:rsid w:val="00E10D78"/>
    <w:rsid w:val="00E10E78"/>
    <w:rsid w:val="00E10ECE"/>
    <w:rsid w:val="00E10FA2"/>
    <w:rsid w:val="00E1103B"/>
    <w:rsid w:val="00E11071"/>
    <w:rsid w:val="00E11132"/>
    <w:rsid w:val="00E111F6"/>
    <w:rsid w:val="00E11279"/>
    <w:rsid w:val="00E11314"/>
    <w:rsid w:val="00E11461"/>
    <w:rsid w:val="00E11482"/>
    <w:rsid w:val="00E115B4"/>
    <w:rsid w:val="00E11664"/>
    <w:rsid w:val="00E11690"/>
    <w:rsid w:val="00E116F3"/>
    <w:rsid w:val="00E11746"/>
    <w:rsid w:val="00E1174A"/>
    <w:rsid w:val="00E11813"/>
    <w:rsid w:val="00E11917"/>
    <w:rsid w:val="00E11923"/>
    <w:rsid w:val="00E11983"/>
    <w:rsid w:val="00E119C1"/>
    <w:rsid w:val="00E119DF"/>
    <w:rsid w:val="00E11A1F"/>
    <w:rsid w:val="00E11A34"/>
    <w:rsid w:val="00E11B0B"/>
    <w:rsid w:val="00E11C35"/>
    <w:rsid w:val="00E11C63"/>
    <w:rsid w:val="00E11F32"/>
    <w:rsid w:val="00E11F6A"/>
    <w:rsid w:val="00E1200A"/>
    <w:rsid w:val="00E12016"/>
    <w:rsid w:val="00E1209A"/>
    <w:rsid w:val="00E1214D"/>
    <w:rsid w:val="00E121F2"/>
    <w:rsid w:val="00E121F9"/>
    <w:rsid w:val="00E12239"/>
    <w:rsid w:val="00E12308"/>
    <w:rsid w:val="00E123BD"/>
    <w:rsid w:val="00E12427"/>
    <w:rsid w:val="00E1248D"/>
    <w:rsid w:val="00E124E3"/>
    <w:rsid w:val="00E12575"/>
    <w:rsid w:val="00E125DE"/>
    <w:rsid w:val="00E125DF"/>
    <w:rsid w:val="00E125E8"/>
    <w:rsid w:val="00E126AD"/>
    <w:rsid w:val="00E1271F"/>
    <w:rsid w:val="00E1276C"/>
    <w:rsid w:val="00E12773"/>
    <w:rsid w:val="00E127DC"/>
    <w:rsid w:val="00E12805"/>
    <w:rsid w:val="00E128B2"/>
    <w:rsid w:val="00E1299E"/>
    <w:rsid w:val="00E129FC"/>
    <w:rsid w:val="00E12A6F"/>
    <w:rsid w:val="00E12AEF"/>
    <w:rsid w:val="00E12BD1"/>
    <w:rsid w:val="00E12C5B"/>
    <w:rsid w:val="00E12C82"/>
    <w:rsid w:val="00E12CC4"/>
    <w:rsid w:val="00E12CD7"/>
    <w:rsid w:val="00E12D61"/>
    <w:rsid w:val="00E12DAF"/>
    <w:rsid w:val="00E12E96"/>
    <w:rsid w:val="00E12F42"/>
    <w:rsid w:val="00E12F4C"/>
    <w:rsid w:val="00E12F70"/>
    <w:rsid w:val="00E12F82"/>
    <w:rsid w:val="00E12FE4"/>
    <w:rsid w:val="00E12FEF"/>
    <w:rsid w:val="00E12FF3"/>
    <w:rsid w:val="00E13063"/>
    <w:rsid w:val="00E1312B"/>
    <w:rsid w:val="00E13186"/>
    <w:rsid w:val="00E13208"/>
    <w:rsid w:val="00E13233"/>
    <w:rsid w:val="00E132C3"/>
    <w:rsid w:val="00E13332"/>
    <w:rsid w:val="00E13336"/>
    <w:rsid w:val="00E13373"/>
    <w:rsid w:val="00E133AE"/>
    <w:rsid w:val="00E13448"/>
    <w:rsid w:val="00E13452"/>
    <w:rsid w:val="00E1346D"/>
    <w:rsid w:val="00E1353A"/>
    <w:rsid w:val="00E1353E"/>
    <w:rsid w:val="00E13576"/>
    <w:rsid w:val="00E135F4"/>
    <w:rsid w:val="00E136A5"/>
    <w:rsid w:val="00E136E0"/>
    <w:rsid w:val="00E1380E"/>
    <w:rsid w:val="00E13889"/>
    <w:rsid w:val="00E13920"/>
    <w:rsid w:val="00E139DC"/>
    <w:rsid w:val="00E139EB"/>
    <w:rsid w:val="00E13AB2"/>
    <w:rsid w:val="00E13AD3"/>
    <w:rsid w:val="00E13C51"/>
    <w:rsid w:val="00E13CA0"/>
    <w:rsid w:val="00E13CC8"/>
    <w:rsid w:val="00E13E5A"/>
    <w:rsid w:val="00E13F1C"/>
    <w:rsid w:val="00E13F7D"/>
    <w:rsid w:val="00E13F95"/>
    <w:rsid w:val="00E13FD9"/>
    <w:rsid w:val="00E14056"/>
    <w:rsid w:val="00E140E3"/>
    <w:rsid w:val="00E1421F"/>
    <w:rsid w:val="00E14283"/>
    <w:rsid w:val="00E14364"/>
    <w:rsid w:val="00E14369"/>
    <w:rsid w:val="00E14483"/>
    <w:rsid w:val="00E144F0"/>
    <w:rsid w:val="00E14581"/>
    <w:rsid w:val="00E145C4"/>
    <w:rsid w:val="00E14628"/>
    <w:rsid w:val="00E14700"/>
    <w:rsid w:val="00E14721"/>
    <w:rsid w:val="00E1478F"/>
    <w:rsid w:val="00E147A5"/>
    <w:rsid w:val="00E14871"/>
    <w:rsid w:val="00E1489B"/>
    <w:rsid w:val="00E148A2"/>
    <w:rsid w:val="00E14939"/>
    <w:rsid w:val="00E14A13"/>
    <w:rsid w:val="00E14A97"/>
    <w:rsid w:val="00E14AFB"/>
    <w:rsid w:val="00E14B57"/>
    <w:rsid w:val="00E14BD6"/>
    <w:rsid w:val="00E14C10"/>
    <w:rsid w:val="00E14C59"/>
    <w:rsid w:val="00E14DFC"/>
    <w:rsid w:val="00E14E2C"/>
    <w:rsid w:val="00E14E44"/>
    <w:rsid w:val="00E14E96"/>
    <w:rsid w:val="00E14EA1"/>
    <w:rsid w:val="00E14EB7"/>
    <w:rsid w:val="00E14F35"/>
    <w:rsid w:val="00E14F37"/>
    <w:rsid w:val="00E14F3E"/>
    <w:rsid w:val="00E14FC1"/>
    <w:rsid w:val="00E15049"/>
    <w:rsid w:val="00E150BB"/>
    <w:rsid w:val="00E15280"/>
    <w:rsid w:val="00E152EE"/>
    <w:rsid w:val="00E1530A"/>
    <w:rsid w:val="00E1534E"/>
    <w:rsid w:val="00E1543F"/>
    <w:rsid w:val="00E156B0"/>
    <w:rsid w:val="00E15753"/>
    <w:rsid w:val="00E1578E"/>
    <w:rsid w:val="00E15791"/>
    <w:rsid w:val="00E157D2"/>
    <w:rsid w:val="00E15817"/>
    <w:rsid w:val="00E1584F"/>
    <w:rsid w:val="00E1597B"/>
    <w:rsid w:val="00E159A0"/>
    <w:rsid w:val="00E15A44"/>
    <w:rsid w:val="00E15B33"/>
    <w:rsid w:val="00E15C2F"/>
    <w:rsid w:val="00E15C86"/>
    <w:rsid w:val="00E15C8D"/>
    <w:rsid w:val="00E15C9D"/>
    <w:rsid w:val="00E15CCF"/>
    <w:rsid w:val="00E15E60"/>
    <w:rsid w:val="00E15F02"/>
    <w:rsid w:val="00E15F64"/>
    <w:rsid w:val="00E15FAD"/>
    <w:rsid w:val="00E16080"/>
    <w:rsid w:val="00E160DF"/>
    <w:rsid w:val="00E160E0"/>
    <w:rsid w:val="00E161CB"/>
    <w:rsid w:val="00E161FC"/>
    <w:rsid w:val="00E16206"/>
    <w:rsid w:val="00E16222"/>
    <w:rsid w:val="00E162F1"/>
    <w:rsid w:val="00E16334"/>
    <w:rsid w:val="00E16381"/>
    <w:rsid w:val="00E16637"/>
    <w:rsid w:val="00E16697"/>
    <w:rsid w:val="00E166B2"/>
    <w:rsid w:val="00E1673F"/>
    <w:rsid w:val="00E16754"/>
    <w:rsid w:val="00E167A0"/>
    <w:rsid w:val="00E16849"/>
    <w:rsid w:val="00E168D0"/>
    <w:rsid w:val="00E169D8"/>
    <w:rsid w:val="00E16A9E"/>
    <w:rsid w:val="00E16ADB"/>
    <w:rsid w:val="00E16AEA"/>
    <w:rsid w:val="00E16B96"/>
    <w:rsid w:val="00E16BFC"/>
    <w:rsid w:val="00E16CEE"/>
    <w:rsid w:val="00E16D6A"/>
    <w:rsid w:val="00E16DEF"/>
    <w:rsid w:val="00E16EC2"/>
    <w:rsid w:val="00E16FDE"/>
    <w:rsid w:val="00E170D4"/>
    <w:rsid w:val="00E17120"/>
    <w:rsid w:val="00E171A8"/>
    <w:rsid w:val="00E172BC"/>
    <w:rsid w:val="00E1733C"/>
    <w:rsid w:val="00E17365"/>
    <w:rsid w:val="00E17377"/>
    <w:rsid w:val="00E1744C"/>
    <w:rsid w:val="00E17477"/>
    <w:rsid w:val="00E17494"/>
    <w:rsid w:val="00E175B7"/>
    <w:rsid w:val="00E1764F"/>
    <w:rsid w:val="00E17685"/>
    <w:rsid w:val="00E176FE"/>
    <w:rsid w:val="00E1785E"/>
    <w:rsid w:val="00E178A2"/>
    <w:rsid w:val="00E178DC"/>
    <w:rsid w:val="00E178FF"/>
    <w:rsid w:val="00E179AC"/>
    <w:rsid w:val="00E17AB3"/>
    <w:rsid w:val="00E17ABF"/>
    <w:rsid w:val="00E17B44"/>
    <w:rsid w:val="00E17B57"/>
    <w:rsid w:val="00E17B69"/>
    <w:rsid w:val="00E17C1A"/>
    <w:rsid w:val="00E17C7D"/>
    <w:rsid w:val="00E17CDD"/>
    <w:rsid w:val="00E17D05"/>
    <w:rsid w:val="00E17D92"/>
    <w:rsid w:val="00E17DCE"/>
    <w:rsid w:val="00E17DDE"/>
    <w:rsid w:val="00E17EC2"/>
    <w:rsid w:val="00E17F11"/>
    <w:rsid w:val="00E17F2E"/>
    <w:rsid w:val="00E200D1"/>
    <w:rsid w:val="00E20191"/>
    <w:rsid w:val="00E201E0"/>
    <w:rsid w:val="00E202BB"/>
    <w:rsid w:val="00E202DE"/>
    <w:rsid w:val="00E202F8"/>
    <w:rsid w:val="00E20307"/>
    <w:rsid w:val="00E20366"/>
    <w:rsid w:val="00E203C3"/>
    <w:rsid w:val="00E204D2"/>
    <w:rsid w:val="00E2058D"/>
    <w:rsid w:val="00E20667"/>
    <w:rsid w:val="00E2066B"/>
    <w:rsid w:val="00E20698"/>
    <w:rsid w:val="00E2077C"/>
    <w:rsid w:val="00E20782"/>
    <w:rsid w:val="00E2081F"/>
    <w:rsid w:val="00E20852"/>
    <w:rsid w:val="00E2088F"/>
    <w:rsid w:val="00E208F3"/>
    <w:rsid w:val="00E20918"/>
    <w:rsid w:val="00E2098A"/>
    <w:rsid w:val="00E209BB"/>
    <w:rsid w:val="00E209FE"/>
    <w:rsid w:val="00E20AB1"/>
    <w:rsid w:val="00E20BAE"/>
    <w:rsid w:val="00E20BD9"/>
    <w:rsid w:val="00E20C0F"/>
    <w:rsid w:val="00E20C18"/>
    <w:rsid w:val="00E20C3F"/>
    <w:rsid w:val="00E20D20"/>
    <w:rsid w:val="00E20D26"/>
    <w:rsid w:val="00E20D3C"/>
    <w:rsid w:val="00E20D66"/>
    <w:rsid w:val="00E20E55"/>
    <w:rsid w:val="00E20EAE"/>
    <w:rsid w:val="00E20EC0"/>
    <w:rsid w:val="00E21003"/>
    <w:rsid w:val="00E2106E"/>
    <w:rsid w:val="00E210AE"/>
    <w:rsid w:val="00E210D1"/>
    <w:rsid w:val="00E210E3"/>
    <w:rsid w:val="00E210F9"/>
    <w:rsid w:val="00E2120D"/>
    <w:rsid w:val="00E21283"/>
    <w:rsid w:val="00E21470"/>
    <w:rsid w:val="00E21595"/>
    <w:rsid w:val="00E215D4"/>
    <w:rsid w:val="00E215DF"/>
    <w:rsid w:val="00E2160A"/>
    <w:rsid w:val="00E216D7"/>
    <w:rsid w:val="00E216FE"/>
    <w:rsid w:val="00E2171F"/>
    <w:rsid w:val="00E2177D"/>
    <w:rsid w:val="00E21794"/>
    <w:rsid w:val="00E217D5"/>
    <w:rsid w:val="00E21830"/>
    <w:rsid w:val="00E218DA"/>
    <w:rsid w:val="00E219A0"/>
    <w:rsid w:val="00E21A9A"/>
    <w:rsid w:val="00E21B06"/>
    <w:rsid w:val="00E21B6B"/>
    <w:rsid w:val="00E21B6F"/>
    <w:rsid w:val="00E21C1F"/>
    <w:rsid w:val="00E21D17"/>
    <w:rsid w:val="00E21D1C"/>
    <w:rsid w:val="00E21D50"/>
    <w:rsid w:val="00E21D67"/>
    <w:rsid w:val="00E21DFC"/>
    <w:rsid w:val="00E21EB7"/>
    <w:rsid w:val="00E22041"/>
    <w:rsid w:val="00E2209A"/>
    <w:rsid w:val="00E220A6"/>
    <w:rsid w:val="00E220C2"/>
    <w:rsid w:val="00E221AF"/>
    <w:rsid w:val="00E222DE"/>
    <w:rsid w:val="00E22386"/>
    <w:rsid w:val="00E2238D"/>
    <w:rsid w:val="00E223BC"/>
    <w:rsid w:val="00E223F5"/>
    <w:rsid w:val="00E224DE"/>
    <w:rsid w:val="00E224E1"/>
    <w:rsid w:val="00E22549"/>
    <w:rsid w:val="00E22571"/>
    <w:rsid w:val="00E22727"/>
    <w:rsid w:val="00E22735"/>
    <w:rsid w:val="00E2273C"/>
    <w:rsid w:val="00E22779"/>
    <w:rsid w:val="00E2279A"/>
    <w:rsid w:val="00E227AD"/>
    <w:rsid w:val="00E228C7"/>
    <w:rsid w:val="00E22918"/>
    <w:rsid w:val="00E22927"/>
    <w:rsid w:val="00E229DE"/>
    <w:rsid w:val="00E22A1F"/>
    <w:rsid w:val="00E22A49"/>
    <w:rsid w:val="00E22BE8"/>
    <w:rsid w:val="00E22DA5"/>
    <w:rsid w:val="00E22E1A"/>
    <w:rsid w:val="00E22E54"/>
    <w:rsid w:val="00E22EA0"/>
    <w:rsid w:val="00E22F68"/>
    <w:rsid w:val="00E2301E"/>
    <w:rsid w:val="00E2302C"/>
    <w:rsid w:val="00E23049"/>
    <w:rsid w:val="00E230C8"/>
    <w:rsid w:val="00E230EC"/>
    <w:rsid w:val="00E23144"/>
    <w:rsid w:val="00E23245"/>
    <w:rsid w:val="00E232AD"/>
    <w:rsid w:val="00E23470"/>
    <w:rsid w:val="00E23585"/>
    <w:rsid w:val="00E2363C"/>
    <w:rsid w:val="00E23676"/>
    <w:rsid w:val="00E2369B"/>
    <w:rsid w:val="00E2376A"/>
    <w:rsid w:val="00E237B5"/>
    <w:rsid w:val="00E237C1"/>
    <w:rsid w:val="00E23805"/>
    <w:rsid w:val="00E238C5"/>
    <w:rsid w:val="00E23921"/>
    <w:rsid w:val="00E2394B"/>
    <w:rsid w:val="00E23A78"/>
    <w:rsid w:val="00E23A99"/>
    <w:rsid w:val="00E23B05"/>
    <w:rsid w:val="00E23C03"/>
    <w:rsid w:val="00E23C13"/>
    <w:rsid w:val="00E23C46"/>
    <w:rsid w:val="00E23CE6"/>
    <w:rsid w:val="00E23D11"/>
    <w:rsid w:val="00E23D6C"/>
    <w:rsid w:val="00E23DFF"/>
    <w:rsid w:val="00E23E58"/>
    <w:rsid w:val="00E23E9B"/>
    <w:rsid w:val="00E23EA0"/>
    <w:rsid w:val="00E23EB5"/>
    <w:rsid w:val="00E23EDA"/>
    <w:rsid w:val="00E23EDE"/>
    <w:rsid w:val="00E23EF2"/>
    <w:rsid w:val="00E23F4F"/>
    <w:rsid w:val="00E23FDF"/>
    <w:rsid w:val="00E23FE4"/>
    <w:rsid w:val="00E24030"/>
    <w:rsid w:val="00E24068"/>
    <w:rsid w:val="00E24305"/>
    <w:rsid w:val="00E243B2"/>
    <w:rsid w:val="00E243C0"/>
    <w:rsid w:val="00E24408"/>
    <w:rsid w:val="00E24447"/>
    <w:rsid w:val="00E24492"/>
    <w:rsid w:val="00E244AA"/>
    <w:rsid w:val="00E2454D"/>
    <w:rsid w:val="00E24568"/>
    <w:rsid w:val="00E2464A"/>
    <w:rsid w:val="00E24655"/>
    <w:rsid w:val="00E246B9"/>
    <w:rsid w:val="00E246C6"/>
    <w:rsid w:val="00E248C2"/>
    <w:rsid w:val="00E248E6"/>
    <w:rsid w:val="00E248F9"/>
    <w:rsid w:val="00E2492D"/>
    <w:rsid w:val="00E24951"/>
    <w:rsid w:val="00E2496F"/>
    <w:rsid w:val="00E249AA"/>
    <w:rsid w:val="00E24A03"/>
    <w:rsid w:val="00E24A57"/>
    <w:rsid w:val="00E24B1B"/>
    <w:rsid w:val="00E24B5D"/>
    <w:rsid w:val="00E24BA0"/>
    <w:rsid w:val="00E24BDD"/>
    <w:rsid w:val="00E24C51"/>
    <w:rsid w:val="00E24CE1"/>
    <w:rsid w:val="00E24D58"/>
    <w:rsid w:val="00E24ED4"/>
    <w:rsid w:val="00E24FA7"/>
    <w:rsid w:val="00E24FBB"/>
    <w:rsid w:val="00E24FE0"/>
    <w:rsid w:val="00E250CD"/>
    <w:rsid w:val="00E250EE"/>
    <w:rsid w:val="00E25167"/>
    <w:rsid w:val="00E2521E"/>
    <w:rsid w:val="00E25238"/>
    <w:rsid w:val="00E252B8"/>
    <w:rsid w:val="00E2533D"/>
    <w:rsid w:val="00E2539E"/>
    <w:rsid w:val="00E2540B"/>
    <w:rsid w:val="00E2541E"/>
    <w:rsid w:val="00E254B8"/>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53"/>
    <w:rsid w:val="00E25F6B"/>
    <w:rsid w:val="00E25F84"/>
    <w:rsid w:val="00E25FF8"/>
    <w:rsid w:val="00E260B3"/>
    <w:rsid w:val="00E260C7"/>
    <w:rsid w:val="00E2618E"/>
    <w:rsid w:val="00E26190"/>
    <w:rsid w:val="00E2621D"/>
    <w:rsid w:val="00E26242"/>
    <w:rsid w:val="00E2624C"/>
    <w:rsid w:val="00E26260"/>
    <w:rsid w:val="00E262C1"/>
    <w:rsid w:val="00E26340"/>
    <w:rsid w:val="00E2634C"/>
    <w:rsid w:val="00E2637E"/>
    <w:rsid w:val="00E26431"/>
    <w:rsid w:val="00E264A4"/>
    <w:rsid w:val="00E264D5"/>
    <w:rsid w:val="00E26530"/>
    <w:rsid w:val="00E2657D"/>
    <w:rsid w:val="00E265B3"/>
    <w:rsid w:val="00E265F9"/>
    <w:rsid w:val="00E26612"/>
    <w:rsid w:val="00E26639"/>
    <w:rsid w:val="00E2672F"/>
    <w:rsid w:val="00E26775"/>
    <w:rsid w:val="00E2677D"/>
    <w:rsid w:val="00E268D1"/>
    <w:rsid w:val="00E268E5"/>
    <w:rsid w:val="00E26909"/>
    <w:rsid w:val="00E26914"/>
    <w:rsid w:val="00E26940"/>
    <w:rsid w:val="00E2694C"/>
    <w:rsid w:val="00E26A20"/>
    <w:rsid w:val="00E26A35"/>
    <w:rsid w:val="00E26A41"/>
    <w:rsid w:val="00E26A4A"/>
    <w:rsid w:val="00E26AD2"/>
    <w:rsid w:val="00E26ADC"/>
    <w:rsid w:val="00E26B4D"/>
    <w:rsid w:val="00E26B67"/>
    <w:rsid w:val="00E26C14"/>
    <w:rsid w:val="00E26C6F"/>
    <w:rsid w:val="00E26D4C"/>
    <w:rsid w:val="00E26F3D"/>
    <w:rsid w:val="00E26F5B"/>
    <w:rsid w:val="00E26F95"/>
    <w:rsid w:val="00E26FB2"/>
    <w:rsid w:val="00E27065"/>
    <w:rsid w:val="00E2713B"/>
    <w:rsid w:val="00E27166"/>
    <w:rsid w:val="00E271F6"/>
    <w:rsid w:val="00E27301"/>
    <w:rsid w:val="00E2732C"/>
    <w:rsid w:val="00E273FD"/>
    <w:rsid w:val="00E27487"/>
    <w:rsid w:val="00E2755D"/>
    <w:rsid w:val="00E27648"/>
    <w:rsid w:val="00E276CE"/>
    <w:rsid w:val="00E2773B"/>
    <w:rsid w:val="00E2776A"/>
    <w:rsid w:val="00E2776B"/>
    <w:rsid w:val="00E2793C"/>
    <w:rsid w:val="00E27954"/>
    <w:rsid w:val="00E279D5"/>
    <w:rsid w:val="00E279DD"/>
    <w:rsid w:val="00E27AA3"/>
    <w:rsid w:val="00E27AFB"/>
    <w:rsid w:val="00E27AFF"/>
    <w:rsid w:val="00E27B92"/>
    <w:rsid w:val="00E27BD2"/>
    <w:rsid w:val="00E27BE7"/>
    <w:rsid w:val="00E27C3A"/>
    <w:rsid w:val="00E27CF5"/>
    <w:rsid w:val="00E27E2E"/>
    <w:rsid w:val="00E27E94"/>
    <w:rsid w:val="00E27F42"/>
    <w:rsid w:val="00E27F98"/>
    <w:rsid w:val="00E27FAB"/>
    <w:rsid w:val="00E27FD8"/>
    <w:rsid w:val="00E27FEA"/>
    <w:rsid w:val="00E300E9"/>
    <w:rsid w:val="00E300FA"/>
    <w:rsid w:val="00E302BB"/>
    <w:rsid w:val="00E302D4"/>
    <w:rsid w:val="00E302D7"/>
    <w:rsid w:val="00E30310"/>
    <w:rsid w:val="00E30371"/>
    <w:rsid w:val="00E303A7"/>
    <w:rsid w:val="00E3042E"/>
    <w:rsid w:val="00E30444"/>
    <w:rsid w:val="00E3047C"/>
    <w:rsid w:val="00E30488"/>
    <w:rsid w:val="00E304EE"/>
    <w:rsid w:val="00E30515"/>
    <w:rsid w:val="00E3053E"/>
    <w:rsid w:val="00E305D0"/>
    <w:rsid w:val="00E3066D"/>
    <w:rsid w:val="00E30680"/>
    <w:rsid w:val="00E306F8"/>
    <w:rsid w:val="00E30707"/>
    <w:rsid w:val="00E30737"/>
    <w:rsid w:val="00E307B0"/>
    <w:rsid w:val="00E307C0"/>
    <w:rsid w:val="00E30861"/>
    <w:rsid w:val="00E3092D"/>
    <w:rsid w:val="00E309F9"/>
    <w:rsid w:val="00E309FE"/>
    <w:rsid w:val="00E30A0F"/>
    <w:rsid w:val="00E30A7E"/>
    <w:rsid w:val="00E30B89"/>
    <w:rsid w:val="00E30BC8"/>
    <w:rsid w:val="00E30C4C"/>
    <w:rsid w:val="00E30CA3"/>
    <w:rsid w:val="00E30D39"/>
    <w:rsid w:val="00E30D80"/>
    <w:rsid w:val="00E30D8B"/>
    <w:rsid w:val="00E30DD9"/>
    <w:rsid w:val="00E30E8E"/>
    <w:rsid w:val="00E30E97"/>
    <w:rsid w:val="00E30F0A"/>
    <w:rsid w:val="00E30F30"/>
    <w:rsid w:val="00E30F7C"/>
    <w:rsid w:val="00E30F7F"/>
    <w:rsid w:val="00E30FF7"/>
    <w:rsid w:val="00E31053"/>
    <w:rsid w:val="00E310B7"/>
    <w:rsid w:val="00E31149"/>
    <w:rsid w:val="00E31193"/>
    <w:rsid w:val="00E311F2"/>
    <w:rsid w:val="00E312A6"/>
    <w:rsid w:val="00E312C0"/>
    <w:rsid w:val="00E312D3"/>
    <w:rsid w:val="00E312D4"/>
    <w:rsid w:val="00E31323"/>
    <w:rsid w:val="00E31362"/>
    <w:rsid w:val="00E31370"/>
    <w:rsid w:val="00E314E1"/>
    <w:rsid w:val="00E31512"/>
    <w:rsid w:val="00E3153D"/>
    <w:rsid w:val="00E31605"/>
    <w:rsid w:val="00E3167D"/>
    <w:rsid w:val="00E316DF"/>
    <w:rsid w:val="00E31762"/>
    <w:rsid w:val="00E31788"/>
    <w:rsid w:val="00E31791"/>
    <w:rsid w:val="00E3180F"/>
    <w:rsid w:val="00E3188F"/>
    <w:rsid w:val="00E31895"/>
    <w:rsid w:val="00E3189F"/>
    <w:rsid w:val="00E318E7"/>
    <w:rsid w:val="00E318F5"/>
    <w:rsid w:val="00E31903"/>
    <w:rsid w:val="00E319C5"/>
    <w:rsid w:val="00E31A3E"/>
    <w:rsid w:val="00E31A63"/>
    <w:rsid w:val="00E31A71"/>
    <w:rsid w:val="00E31A92"/>
    <w:rsid w:val="00E31A97"/>
    <w:rsid w:val="00E31AC1"/>
    <w:rsid w:val="00E31AC8"/>
    <w:rsid w:val="00E31B09"/>
    <w:rsid w:val="00E31C8B"/>
    <w:rsid w:val="00E31DEF"/>
    <w:rsid w:val="00E31E10"/>
    <w:rsid w:val="00E31E49"/>
    <w:rsid w:val="00E31F17"/>
    <w:rsid w:val="00E32022"/>
    <w:rsid w:val="00E32113"/>
    <w:rsid w:val="00E32165"/>
    <w:rsid w:val="00E32228"/>
    <w:rsid w:val="00E3222F"/>
    <w:rsid w:val="00E323B9"/>
    <w:rsid w:val="00E323BD"/>
    <w:rsid w:val="00E324AC"/>
    <w:rsid w:val="00E324D3"/>
    <w:rsid w:val="00E324D9"/>
    <w:rsid w:val="00E325FF"/>
    <w:rsid w:val="00E32641"/>
    <w:rsid w:val="00E3264F"/>
    <w:rsid w:val="00E326F9"/>
    <w:rsid w:val="00E32716"/>
    <w:rsid w:val="00E327AE"/>
    <w:rsid w:val="00E3282C"/>
    <w:rsid w:val="00E32873"/>
    <w:rsid w:val="00E32879"/>
    <w:rsid w:val="00E328F7"/>
    <w:rsid w:val="00E329FE"/>
    <w:rsid w:val="00E32A59"/>
    <w:rsid w:val="00E32B84"/>
    <w:rsid w:val="00E32C8C"/>
    <w:rsid w:val="00E32C8D"/>
    <w:rsid w:val="00E32C97"/>
    <w:rsid w:val="00E32D06"/>
    <w:rsid w:val="00E32D66"/>
    <w:rsid w:val="00E32D91"/>
    <w:rsid w:val="00E32D92"/>
    <w:rsid w:val="00E32ECC"/>
    <w:rsid w:val="00E32EF9"/>
    <w:rsid w:val="00E32F48"/>
    <w:rsid w:val="00E32F5E"/>
    <w:rsid w:val="00E32FA0"/>
    <w:rsid w:val="00E32FB6"/>
    <w:rsid w:val="00E33037"/>
    <w:rsid w:val="00E33086"/>
    <w:rsid w:val="00E33093"/>
    <w:rsid w:val="00E330B3"/>
    <w:rsid w:val="00E330EB"/>
    <w:rsid w:val="00E33142"/>
    <w:rsid w:val="00E33192"/>
    <w:rsid w:val="00E331BF"/>
    <w:rsid w:val="00E331DB"/>
    <w:rsid w:val="00E33253"/>
    <w:rsid w:val="00E3328C"/>
    <w:rsid w:val="00E333EE"/>
    <w:rsid w:val="00E334AE"/>
    <w:rsid w:val="00E334EE"/>
    <w:rsid w:val="00E33580"/>
    <w:rsid w:val="00E336E0"/>
    <w:rsid w:val="00E336E3"/>
    <w:rsid w:val="00E3379D"/>
    <w:rsid w:val="00E338C2"/>
    <w:rsid w:val="00E33954"/>
    <w:rsid w:val="00E33958"/>
    <w:rsid w:val="00E33999"/>
    <w:rsid w:val="00E339C0"/>
    <w:rsid w:val="00E33B0C"/>
    <w:rsid w:val="00E33B1E"/>
    <w:rsid w:val="00E33BF8"/>
    <w:rsid w:val="00E33C0E"/>
    <w:rsid w:val="00E33C53"/>
    <w:rsid w:val="00E33EAA"/>
    <w:rsid w:val="00E33EBB"/>
    <w:rsid w:val="00E33EF6"/>
    <w:rsid w:val="00E33F0D"/>
    <w:rsid w:val="00E33FA7"/>
    <w:rsid w:val="00E33FF6"/>
    <w:rsid w:val="00E3407F"/>
    <w:rsid w:val="00E340F7"/>
    <w:rsid w:val="00E34111"/>
    <w:rsid w:val="00E34121"/>
    <w:rsid w:val="00E34189"/>
    <w:rsid w:val="00E341EC"/>
    <w:rsid w:val="00E34200"/>
    <w:rsid w:val="00E3426C"/>
    <w:rsid w:val="00E342CC"/>
    <w:rsid w:val="00E342DB"/>
    <w:rsid w:val="00E342DE"/>
    <w:rsid w:val="00E342FA"/>
    <w:rsid w:val="00E3436E"/>
    <w:rsid w:val="00E343D1"/>
    <w:rsid w:val="00E34468"/>
    <w:rsid w:val="00E344C9"/>
    <w:rsid w:val="00E344E2"/>
    <w:rsid w:val="00E34515"/>
    <w:rsid w:val="00E34528"/>
    <w:rsid w:val="00E34583"/>
    <w:rsid w:val="00E34614"/>
    <w:rsid w:val="00E3462F"/>
    <w:rsid w:val="00E3468F"/>
    <w:rsid w:val="00E3477F"/>
    <w:rsid w:val="00E34814"/>
    <w:rsid w:val="00E34829"/>
    <w:rsid w:val="00E34846"/>
    <w:rsid w:val="00E348D8"/>
    <w:rsid w:val="00E348EA"/>
    <w:rsid w:val="00E34924"/>
    <w:rsid w:val="00E34992"/>
    <w:rsid w:val="00E34A7F"/>
    <w:rsid w:val="00E34B07"/>
    <w:rsid w:val="00E34BC1"/>
    <w:rsid w:val="00E34C2C"/>
    <w:rsid w:val="00E34D51"/>
    <w:rsid w:val="00E34D6F"/>
    <w:rsid w:val="00E34E0B"/>
    <w:rsid w:val="00E34ED7"/>
    <w:rsid w:val="00E35063"/>
    <w:rsid w:val="00E350D7"/>
    <w:rsid w:val="00E35173"/>
    <w:rsid w:val="00E351D8"/>
    <w:rsid w:val="00E351E0"/>
    <w:rsid w:val="00E35212"/>
    <w:rsid w:val="00E35232"/>
    <w:rsid w:val="00E352D5"/>
    <w:rsid w:val="00E3533D"/>
    <w:rsid w:val="00E353CD"/>
    <w:rsid w:val="00E35494"/>
    <w:rsid w:val="00E3551F"/>
    <w:rsid w:val="00E3555A"/>
    <w:rsid w:val="00E3561C"/>
    <w:rsid w:val="00E3567D"/>
    <w:rsid w:val="00E356A6"/>
    <w:rsid w:val="00E356A8"/>
    <w:rsid w:val="00E3581F"/>
    <w:rsid w:val="00E3588C"/>
    <w:rsid w:val="00E35913"/>
    <w:rsid w:val="00E35949"/>
    <w:rsid w:val="00E35A26"/>
    <w:rsid w:val="00E35B06"/>
    <w:rsid w:val="00E35B85"/>
    <w:rsid w:val="00E35B93"/>
    <w:rsid w:val="00E35B95"/>
    <w:rsid w:val="00E35BAD"/>
    <w:rsid w:val="00E35BC0"/>
    <w:rsid w:val="00E35CB4"/>
    <w:rsid w:val="00E35D0B"/>
    <w:rsid w:val="00E35DDB"/>
    <w:rsid w:val="00E35E04"/>
    <w:rsid w:val="00E35E92"/>
    <w:rsid w:val="00E35EA4"/>
    <w:rsid w:val="00E35EC4"/>
    <w:rsid w:val="00E35F4F"/>
    <w:rsid w:val="00E35FC5"/>
    <w:rsid w:val="00E3601C"/>
    <w:rsid w:val="00E360C4"/>
    <w:rsid w:val="00E360FE"/>
    <w:rsid w:val="00E3616E"/>
    <w:rsid w:val="00E36231"/>
    <w:rsid w:val="00E36243"/>
    <w:rsid w:val="00E36290"/>
    <w:rsid w:val="00E362BA"/>
    <w:rsid w:val="00E362C8"/>
    <w:rsid w:val="00E3639C"/>
    <w:rsid w:val="00E3643C"/>
    <w:rsid w:val="00E364ED"/>
    <w:rsid w:val="00E36558"/>
    <w:rsid w:val="00E36578"/>
    <w:rsid w:val="00E36580"/>
    <w:rsid w:val="00E365E0"/>
    <w:rsid w:val="00E366BE"/>
    <w:rsid w:val="00E366FF"/>
    <w:rsid w:val="00E36724"/>
    <w:rsid w:val="00E36766"/>
    <w:rsid w:val="00E368A0"/>
    <w:rsid w:val="00E3698A"/>
    <w:rsid w:val="00E36B80"/>
    <w:rsid w:val="00E36B9E"/>
    <w:rsid w:val="00E36C14"/>
    <w:rsid w:val="00E36CE3"/>
    <w:rsid w:val="00E36DC0"/>
    <w:rsid w:val="00E36E28"/>
    <w:rsid w:val="00E36E68"/>
    <w:rsid w:val="00E3704F"/>
    <w:rsid w:val="00E37051"/>
    <w:rsid w:val="00E37056"/>
    <w:rsid w:val="00E3713B"/>
    <w:rsid w:val="00E3715D"/>
    <w:rsid w:val="00E37174"/>
    <w:rsid w:val="00E37281"/>
    <w:rsid w:val="00E372AB"/>
    <w:rsid w:val="00E372D6"/>
    <w:rsid w:val="00E37499"/>
    <w:rsid w:val="00E374CB"/>
    <w:rsid w:val="00E374FB"/>
    <w:rsid w:val="00E37590"/>
    <w:rsid w:val="00E375DF"/>
    <w:rsid w:val="00E37623"/>
    <w:rsid w:val="00E3769E"/>
    <w:rsid w:val="00E37778"/>
    <w:rsid w:val="00E3779C"/>
    <w:rsid w:val="00E377BB"/>
    <w:rsid w:val="00E377D6"/>
    <w:rsid w:val="00E37806"/>
    <w:rsid w:val="00E37883"/>
    <w:rsid w:val="00E3789A"/>
    <w:rsid w:val="00E37908"/>
    <w:rsid w:val="00E37939"/>
    <w:rsid w:val="00E37AC5"/>
    <w:rsid w:val="00E37B83"/>
    <w:rsid w:val="00E37C1F"/>
    <w:rsid w:val="00E37C38"/>
    <w:rsid w:val="00E37CD6"/>
    <w:rsid w:val="00E37D32"/>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29B"/>
    <w:rsid w:val="00E40387"/>
    <w:rsid w:val="00E403CE"/>
    <w:rsid w:val="00E404F7"/>
    <w:rsid w:val="00E40567"/>
    <w:rsid w:val="00E40594"/>
    <w:rsid w:val="00E4059D"/>
    <w:rsid w:val="00E405F5"/>
    <w:rsid w:val="00E40640"/>
    <w:rsid w:val="00E406B0"/>
    <w:rsid w:val="00E40814"/>
    <w:rsid w:val="00E40845"/>
    <w:rsid w:val="00E4086F"/>
    <w:rsid w:val="00E4097F"/>
    <w:rsid w:val="00E40A7E"/>
    <w:rsid w:val="00E40ADC"/>
    <w:rsid w:val="00E40C9E"/>
    <w:rsid w:val="00E40DE8"/>
    <w:rsid w:val="00E40F8C"/>
    <w:rsid w:val="00E40FF2"/>
    <w:rsid w:val="00E4111A"/>
    <w:rsid w:val="00E41128"/>
    <w:rsid w:val="00E41131"/>
    <w:rsid w:val="00E41176"/>
    <w:rsid w:val="00E412DA"/>
    <w:rsid w:val="00E41445"/>
    <w:rsid w:val="00E4151A"/>
    <w:rsid w:val="00E4156A"/>
    <w:rsid w:val="00E41571"/>
    <w:rsid w:val="00E415AA"/>
    <w:rsid w:val="00E4168F"/>
    <w:rsid w:val="00E416DA"/>
    <w:rsid w:val="00E416F4"/>
    <w:rsid w:val="00E4179B"/>
    <w:rsid w:val="00E4179F"/>
    <w:rsid w:val="00E417ED"/>
    <w:rsid w:val="00E418EE"/>
    <w:rsid w:val="00E41907"/>
    <w:rsid w:val="00E41947"/>
    <w:rsid w:val="00E419BC"/>
    <w:rsid w:val="00E419F8"/>
    <w:rsid w:val="00E41A21"/>
    <w:rsid w:val="00E41AF4"/>
    <w:rsid w:val="00E41B91"/>
    <w:rsid w:val="00E41C21"/>
    <w:rsid w:val="00E41C3E"/>
    <w:rsid w:val="00E41C77"/>
    <w:rsid w:val="00E41D7E"/>
    <w:rsid w:val="00E41D8F"/>
    <w:rsid w:val="00E41DA2"/>
    <w:rsid w:val="00E41DCD"/>
    <w:rsid w:val="00E41E24"/>
    <w:rsid w:val="00E41E4F"/>
    <w:rsid w:val="00E41F55"/>
    <w:rsid w:val="00E41FA1"/>
    <w:rsid w:val="00E42005"/>
    <w:rsid w:val="00E42056"/>
    <w:rsid w:val="00E42082"/>
    <w:rsid w:val="00E420B0"/>
    <w:rsid w:val="00E421E1"/>
    <w:rsid w:val="00E42210"/>
    <w:rsid w:val="00E42221"/>
    <w:rsid w:val="00E42230"/>
    <w:rsid w:val="00E422EC"/>
    <w:rsid w:val="00E4239E"/>
    <w:rsid w:val="00E423C0"/>
    <w:rsid w:val="00E423FF"/>
    <w:rsid w:val="00E42475"/>
    <w:rsid w:val="00E424C8"/>
    <w:rsid w:val="00E42710"/>
    <w:rsid w:val="00E4277F"/>
    <w:rsid w:val="00E42872"/>
    <w:rsid w:val="00E42894"/>
    <w:rsid w:val="00E428E3"/>
    <w:rsid w:val="00E428E4"/>
    <w:rsid w:val="00E4295F"/>
    <w:rsid w:val="00E42996"/>
    <w:rsid w:val="00E429DB"/>
    <w:rsid w:val="00E42A19"/>
    <w:rsid w:val="00E42A55"/>
    <w:rsid w:val="00E42AEA"/>
    <w:rsid w:val="00E42C0A"/>
    <w:rsid w:val="00E42CC2"/>
    <w:rsid w:val="00E42D3F"/>
    <w:rsid w:val="00E42D54"/>
    <w:rsid w:val="00E42E77"/>
    <w:rsid w:val="00E42EAC"/>
    <w:rsid w:val="00E42F5C"/>
    <w:rsid w:val="00E42F80"/>
    <w:rsid w:val="00E42F82"/>
    <w:rsid w:val="00E42FF7"/>
    <w:rsid w:val="00E430E3"/>
    <w:rsid w:val="00E4312E"/>
    <w:rsid w:val="00E4322D"/>
    <w:rsid w:val="00E432A6"/>
    <w:rsid w:val="00E4332C"/>
    <w:rsid w:val="00E43333"/>
    <w:rsid w:val="00E43426"/>
    <w:rsid w:val="00E43510"/>
    <w:rsid w:val="00E43511"/>
    <w:rsid w:val="00E4355B"/>
    <w:rsid w:val="00E4356B"/>
    <w:rsid w:val="00E435C0"/>
    <w:rsid w:val="00E4364F"/>
    <w:rsid w:val="00E43693"/>
    <w:rsid w:val="00E43714"/>
    <w:rsid w:val="00E4377B"/>
    <w:rsid w:val="00E43788"/>
    <w:rsid w:val="00E43858"/>
    <w:rsid w:val="00E43889"/>
    <w:rsid w:val="00E4394B"/>
    <w:rsid w:val="00E43A20"/>
    <w:rsid w:val="00E43B20"/>
    <w:rsid w:val="00E43B3C"/>
    <w:rsid w:val="00E43BB9"/>
    <w:rsid w:val="00E43D72"/>
    <w:rsid w:val="00E43DCC"/>
    <w:rsid w:val="00E43E5E"/>
    <w:rsid w:val="00E43E97"/>
    <w:rsid w:val="00E43EC0"/>
    <w:rsid w:val="00E43EC4"/>
    <w:rsid w:val="00E43F0E"/>
    <w:rsid w:val="00E43F16"/>
    <w:rsid w:val="00E44017"/>
    <w:rsid w:val="00E4408E"/>
    <w:rsid w:val="00E44128"/>
    <w:rsid w:val="00E441D2"/>
    <w:rsid w:val="00E44240"/>
    <w:rsid w:val="00E4448E"/>
    <w:rsid w:val="00E44648"/>
    <w:rsid w:val="00E4478E"/>
    <w:rsid w:val="00E447F1"/>
    <w:rsid w:val="00E4481D"/>
    <w:rsid w:val="00E449A7"/>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4FA5"/>
    <w:rsid w:val="00E44FDD"/>
    <w:rsid w:val="00E45024"/>
    <w:rsid w:val="00E4506F"/>
    <w:rsid w:val="00E4512E"/>
    <w:rsid w:val="00E45268"/>
    <w:rsid w:val="00E4528C"/>
    <w:rsid w:val="00E452E2"/>
    <w:rsid w:val="00E45336"/>
    <w:rsid w:val="00E4538B"/>
    <w:rsid w:val="00E4548C"/>
    <w:rsid w:val="00E45495"/>
    <w:rsid w:val="00E45558"/>
    <w:rsid w:val="00E45559"/>
    <w:rsid w:val="00E455EC"/>
    <w:rsid w:val="00E455F1"/>
    <w:rsid w:val="00E45635"/>
    <w:rsid w:val="00E4571B"/>
    <w:rsid w:val="00E457D2"/>
    <w:rsid w:val="00E457F1"/>
    <w:rsid w:val="00E4592B"/>
    <w:rsid w:val="00E459E7"/>
    <w:rsid w:val="00E45A02"/>
    <w:rsid w:val="00E45A5F"/>
    <w:rsid w:val="00E45B43"/>
    <w:rsid w:val="00E45B4F"/>
    <w:rsid w:val="00E45C35"/>
    <w:rsid w:val="00E45C81"/>
    <w:rsid w:val="00E45C9F"/>
    <w:rsid w:val="00E45DA1"/>
    <w:rsid w:val="00E45E1D"/>
    <w:rsid w:val="00E45ED6"/>
    <w:rsid w:val="00E45EEB"/>
    <w:rsid w:val="00E45F96"/>
    <w:rsid w:val="00E46011"/>
    <w:rsid w:val="00E460EA"/>
    <w:rsid w:val="00E46125"/>
    <w:rsid w:val="00E46171"/>
    <w:rsid w:val="00E4623D"/>
    <w:rsid w:val="00E46361"/>
    <w:rsid w:val="00E46465"/>
    <w:rsid w:val="00E46501"/>
    <w:rsid w:val="00E4659B"/>
    <w:rsid w:val="00E46602"/>
    <w:rsid w:val="00E46605"/>
    <w:rsid w:val="00E46643"/>
    <w:rsid w:val="00E46684"/>
    <w:rsid w:val="00E46732"/>
    <w:rsid w:val="00E468A7"/>
    <w:rsid w:val="00E46923"/>
    <w:rsid w:val="00E4693B"/>
    <w:rsid w:val="00E46A0D"/>
    <w:rsid w:val="00E46BB7"/>
    <w:rsid w:val="00E46CF1"/>
    <w:rsid w:val="00E46DEC"/>
    <w:rsid w:val="00E46E25"/>
    <w:rsid w:val="00E46E31"/>
    <w:rsid w:val="00E46E58"/>
    <w:rsid w:val="00E46F04"/>
    <w:rsid w:val="00E46F07"/>
    <w:rsid w:val="00E46F6C"/>
    <w:rsid w:val="00E46F89"/>
    <w:rsid w:val="00E4702F"/>
    <w:rsid w:val="00E471E0"/>
    <w:rsid w:val="00E47228"/>
    <w:rsid w:val="00E47242"/>
    <w:rsid w:val="00E47278"/>
    <w:rsid w:val="00E4727A"/>
    <w:rsid w:val="00E472BC"/>
    <w:rsid w:val="00E472E3"/>
    <w:rsid w:val="00E47438"/>
    <w:rsid w:val="00E47473"/>
    <w:rsid w:val="00E47549"/>
    <w:rsid w:val="00E47600"/>
    <w:rsid w:val="00E477AF"/>
    <w:rsid w:val="00E477F4"/>
    <w:rsid w:val="00E47805"/>
    <w:rsid w:val="00E47814"/>
    <w:rsid w:val="00E47836"/>
    <w:rsid w:val="00E478A5"/>
    <w:rsid w:val="00E479E3"/>
    <w:rsid w:val="00E47A09"/>
    <w:rsid w:val="00E47AB8"/>
    <w:rsid w:val="00E47B66"/>
    <w:rsid w:val="00E47BD7"/>
    <w:rsid w:val="00E47D1A"/>
    <w:rsid w:val="00E47D4C"/>
    <w:rsid w:val="00E47D99"/>
    <w:rsid w:val="00E47E0C"/>
    <w:rsid w:val="00E47E8C"/>
    <w:rsid w:val="00E47EE6"/>
    <w:rsid w:val="00E47F05"/>
    <w:rsid w:val="00E47F89"/>
    <w:rsid w:val="00E47FAF"/>
    <w:rsid w:val="00E5001A"/>
    <w:rsid w:val="00E50069"/>
    <w:rsid w:val="00E50178"/>
    <w:rsid w:val="00E5017A"/>
    <w:rsid w:val="00E50188"/>
    <w:rsid w:val="00E5018A"/>
    <w:rsid w:val="00E50378"/>
    <w:rsid w:val="00E50419"/>
    <w:rsid w:val="00E50475"/>
    <w:rsid w:val="00E50514"/>
    <w:rsid w:val="00E5066E"/>
    <w:rsid w:val="00E506B4"/>
    <w:rsid w:val="00E50752"/>
    <w:rsid w:val="00E50769"/>
    <w:rsid w:val="00E50859"/>
    <w:rsid w:val="00E5088A"/>
    <w:rsid w:val="00E508B1"/>
    <w:rsid w:val="00E50937"/>
    <w:rsid w:val="00E50951"/>
    <w:rsid w:val="00E509CB"/>
    <w:rsid w:val="00E509F8"/>
    <w:rsid w:val="00E50A09"/>
    <w:rsid w:val="00E50B34"/>
    <w:rsid w:val="00E50B90"/>
    <w:rsid w:val="00E50B9D"/>
    <w:rsid w:val="00E50BAB"/>
    <w:rsid w:val="00E50BE4"/>
    <w:rsid w:val="00E50EB2"/>
    <w:rsid w:val="00E50EF5"/>
    <w:rsid w:val="00E510D2"/>
    <w:rsid w:val="00E510EF"/>
    <w:rsid w:val="00E51187"/>
    <w:rsid w:val="00E51423"/>
    <w:rsid w:val="00E514D6"/>
    <w:rsid w:val="00E515CB"/>
    <w:rsid w:val="00E516B2"/>
    <w:rsid w:val="00E516D7"/>
    <w:rsid w:val="00E516DE"/>
    <w:rsid w:val="00E5178D"/>
    <w:rsid w:val="00E51793"/>
    <w:rsid w:val="00E51796"/>
    <w:rsid w:val="00E517C2"/>
    <w:rsid w:val="00E5187C"/>
    <w:rsid w:val="00E518A0"/>
    <w:rsid w:val="00E51907"/>
    <w:rsid w:val="00E51A52"/>
    <w:rsid w:val="00E51A89"/>
    <w:rsid w:val="00E51AA1"/>
    <w:rsid w:val="00E51B79"/>
    <w:rsid w:val="00E51BD4"/>
    <w:rsid w:val="00E51C59"/>
    <w:rsid w:val="00E51C71"/>
    <w:rsid w:val="00E51C7C"/>
    <w:rsid w:val="00E51D0A"/>
    <w:rsid w:val="00E51EA7"/>
    <w:rsid w:val="00E51EDF"/>
    <w:rsid w:val="00E51EEE"/>
    <w:rsid w:val="00E51F11"/>
    <w:rsid w:val="00E51F1E"/>
    <w:rsid w:val="00E51F99"/>
    <w:rsid w:val="00E51FB0"/>
    <w:rsid w:val="00E52147"/>
    <w:rsid w:val="00E52260"/>
    <w:rsid w:val="00E5227D"/>
    <w:rsid w:val="00E5227E"/>
    <w:rsid w:val="00E522CF"/>
    <w:rsid w:val="00E523B3"/>
    <w:rsid w:val="00E523C5"/>
    <w:rsid w:val="00E52501"/>
    <w:rsid w:val="00E525A3"/>
    <w:rsid w:val="00E52691"/>
    <w:rsid w:val="00E5272F"/>
    <w:rsid w:val="00E52746"/>
    <w:rsid w:val="00E52755"/>
    <w:rsid w:val="00E52770"/>
    <w:rsid w:val="00E527B3"/>
    <w:rsid w:val="00E527B6"/>
    <w:rsid w:val="00E52819"/>
    <w:rsid w:val="00E52864"/>
    <w:rsid w:val="00E52866"/>
    <w:rsid w:val="00E528C6"/>
    <w:rsid w:val="00E528F4"/>
    <w:rsid w:val="00E52916"/>
    <w:rsid w:val="00E52987"/>
    <w:rsid w:val="00E52A50"/>
    <w:rsid w:val="00E52ACE"/>
    <w:rsid w:val="00E52AE6"/>
    <w:rsid w:val="00E52AF6"/>
    <w:rsid w:val="00E52B17"/>
    <w:rsid w:val="00E52BC0"/>
    <w:rsid w:val="00E52BC4"/>
    <w:rsid w:val="00E52BE4"/>
    <w:rsid w:val="00E52C86"/>
    <w:rsid w:val="00E52CBA"/>
    <w:rsid w:val="00E52D16"/>
    <w:rsid w:val="00E52D5B"/>
    <w:rsid w:val="00E52DAD"/>
    <w:rsid w:val="00E52EB7"/>
    <w:rsid w:val="00E52F22"/>
    <w:rsid w:val="00E53010"/>
    <w:rsid w:val="00E5305D"/>
    <w:rsid w:val="00E53078"/>
    <w:rsid w:val="00E530B7"/>
    <w:rsid w:val="00E530D5"/>
    <w:rsid w:val="00E53175"/>
    <w:rsid w:val="00E531D7"/>
    <w:rsid w:val="00E53299"/>
    <w:rsid w:val="00E5329A"/>
    <w:rsid w:val="00E53316"/>
    <w:rsid w:val="00E53329"/>
    <w:rsid w:val="00E53361"/>
    <w:rsid w:val="00E53394"/>
    <w:rsid w:val="00E53438"/>
    <w:rsid w:val="00E53451"/>
    <w:rsid w:val="00E53540"/>
    <w:rsid w:val="00E53648"/>
    <w:rsid w:val="00E53668"/>
    <w:rsid w:val="00E536DD"/>
    <w:rsid w:val="00E53748"/>
    <w:rsid w:val="00E5388A"/>
    <w:rsid w:val="00E53924"/>
    <w:rsid w:val="00E5395B"/>
    <w:rsid w:val="00E53995"/>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E30"/>
    <w:rsid w:val="00E53EEE"/>
    <w:rsid w:val="00E53F7D"/>
    <w:rsid w:val="00E54038"/>
    <w:rsid w:val="00E540CA"/>
    <w:rsid w:val="00E54251"/>
    <w:rsid w:val="00E542AF"/>
    <w:rsid w:val="00E542B7"/>
    <w:rsid w:val="00E542FC"/>
    <w:rsid w:val="00E543D4"/>
    <w:rsid w:val="00E543DE"/>
    <w:rsid w:val="00E544FE"/>
    <w:rsid w:val="00E54516"/>
    <w:rsid w:val="00E545B0"/>
    <w:rsid w:val="00E54689"/>
    <w:rsid w:val="00E5477E"/>
    <w:rsid w:val="00E547A6"/>
    <w:rsid w:val="00E547DE"/>
    <w:rsid w:val="00E548C4"/>
    <w:rsid w:val="00E548D7"/>
    <w:rsid w:val="00E549D6"/>
    <w:rsid w:val="00E549F1"/>
    <w:rsid w:val="00E549FA"/>
    <w:rsid w:val="00E54AC2"/>
    <w:rsid w:val="00E54AEE"/>
    <w:rsid w:val="00E54B3E"/>
    <w:rsid w:val="00E54BC1"/>
    <w:rsid w:val="00E54BF5"/>
    <w:rsid w:val="00E54CFD"/>
    <w:rsid w:val="00E54D13"/>
    <w:rsid w:val="00E54D16"/>
    <w:rsid w:val="00E54D19"/>
    <w:rsid w:val="00E54D59"/>
    <w:rsid w:val="00E54DCC"/>
    <w:rsid w:val="00E54DD4"/>
    <w:rsid w:val="00E54DFE"/>
    <w:rsid w:val="00E54E33"/>
    <w:rsid w:val="00E5504B"/>
    <w:rsid w:val="00E550CC"/>
    <w:rsid w:val="00E5511E"/>
    <w:rsid w:val="00E55174"/>
    <w:rsid w:val="00E5522C"/>
    <w:rsid w:val="00E55281"/>
    <w:rsid w:val="00E552C9"/>
    <w:rsid w:val="00E55369"/>
    <w:rsid w:val="00E553C9"/>
    <w:rsid w:val="00E553FA"/>
    <w:rsid w:val="00E554B2"/>
    <w:rsid w:val="00E555B1"/>
    <w:rsid w:val="00E5562B"/>
    <w:rsid w:val="00E556F0"/>
    <w:rsid w:val="00E55703"/>
    <w:rsid w:val="00E5574B"/>
    <w:rsid w:val="00E557AB"/>
    <w:rsid w:val="00E557C7"/>
    <w:rsid w:val="00E557E1"/>
    <w:rsid w:val="00E55815"/>
    <w:rsid w:val="00E55831"/>
    <w:rsid w:val="00E558A7"/>
    <w:rsid w:val="00E55966"/>
    <w:rsid w:val="00E559CC"/>
    <w:rsid w:val="00E559EF"/>
    <w:rsid w:val="00E55A6E"/>
    <w:rsid w:val="00E55A7D"/>
    <w:rsid w:val="00E55C0A"/>
    <w:rsid w:val="00E55C2E"/>
    <w:rsid w:val="00E55C7E"/>
    <w:rsid w:val="00E55CC4"/>
    <w:rsid w:val="00E55DB4"/>
    <w:rsid w:val="00E55DC4"/>
    <w:rsid w:val="00E55DFE"/>
    <w:rsid w:val="00E55E3F"/>
    <w:rsid w:val="00E55EB5"/>
    <w:rsid w:val="00E55ED8"/>
    <w:rsid w:val="00E56054"/>
    <w:rsid w:val="00E560B5"/>
    <w:rsid w:val="00E560D5"/>
    <w:rsid w:val="00E560D9"/>
    <w:rsid w:val="00E560F6"/>
    <w:rsid w:val="00E56194"/>
    <w:rsid w:val="00E56197"/>
    <w:rsid w:val="00E561CF"/>
    <w:rsid w:val="00E561F1"/>
    <w:rsid w:val="00E562A9"/>
    <w:rsid w:val="00E562E5"/>
    <w:rsid w:val="00E563E3"/>
    <w:rsid w:val="00E5647E"/>
    <w:rsid w:val="00E564A5"/>
    <w:rsid w:val="00E564B9"/>
    <w:rsid w:val="00E564CC"/>
    <w:rsid w:val="00E56545"/>
    <w:rsid w:val="00E5656D"/>
    <w:rsid w:val="00E56595"/>
    <w:rsid w:val="00E56730"/>
    <w:rsid w:val="00E56779"/>
    <w:rsid w:val="00E56787"/>
    <w:rsid w:val="00E56795"/>
    <w:rsid w:val="00E568F1"/>
    <w:rsid w:val="00E5693A"/>
    <w:rsid w:val="00E56AE8"/>
    <w:rsid w:val="00E56B06"/>
    <w:rsid w:val="00E56BB7"/>
    <w:rsid w:val="00E56BFB"/>
    <w:rsid w:val="00E56CA3"/>
    <w:rsid w:val="00E56CCC"/>
    <w:rsid w:val="00E56D8C"/>
    <w:rsid w:val="00E56DBA"/>
    <w:rsid w:val="00E56DF4"/>
    <w:rsid w:val="00E56E42"/>
    <w:rsid w:val="00E56E96"/>
    <w:rsid w:val="00E56F57"/>
    <w:rsid w:val="00E56F6F"/>
    <w:rsid w:val="00E56FE1"/>
    <w:rsid w:val="00E57234"/>
    <w:rsid w:val="00E57246"/>
    <w:rsid w:val="00E57249"/>
    <w:rsid w:val="00E5726F"/>
    <w:rsid w:val="00E57278"/>
    <w:rsid w:val="00E572D3"/>
    <w:rsid w:val="00E573BF"/>
    <w:rsid w:val="00E573D1"/>
    <w:rsid w:val="00E57642"/>
    <w:rsid w:val="00E5764A"/>
    <w:rsid w:val="00E576BD"/>
    <w:rsid w:val="00E5771A"/>
    <w:rsid w:val="00E57763"/>
    <w:rsid w:val="00E57770"/>
    <w:rsid w:val="00E57876"/>
    <w:rsid w:val="00E57916"/>
    <w:rsid w:val="00E57989"/>
    <w:rsid w:val="00E579A5"/>
    <w:rsid w:val="00E57AF8"/>
    <w:rsid w:val="00E57B13"/>
    <w:rsid w:val="00E57BC2"/>
    <w:rsid w:val="00E57C8E"/>
    <w:rsid w:val="00E57C95"/>
    <w:rsid w:val="00E57CBD"/>
    <w:rsid w:val="00E57CF1"/>
    <w:rsid w:val="00E57CF7"/>
    <w:rsid w:val="00E57D03"/>
    <w:rsid w:val="00E57D4E"/>
    <w:rsid w:val="00E57DD7"/>
    <w:rsid w:val="00E57DDD"/>
    <w:rsid w:val="00E57E29"/>
    <w:rsid w:val="00E57F69"/>
    <w:rsid w:val="00E57FD9"/>
    <w:rsid w:val="00E60023"/>
    <w:rsid w:val="00E60072"/>
    <w:rsid w:val="00E6016D"/>
    <w:rsid w:val="00E601F8"/>
    <w:rsid w:val="00E60220"/>
    <w:rsid w:val="00E60257"/>
    <w:rsid w:val="00E602B2"/>
    <w:rsid w:val="00E60307"/>
    <w:rsid w:val="00E60538"/>
    <w:rsid w:val="00E605E3"/>
    <w:rsid w:val="00E605E4"/>
    <w:rsid w:val="00E6060E"/>
    <w:rsid w:val="00E60642"/>
    <w:rsid w:val="00E60698"/>
    <w:rsid w:val="00E606C9"/>
    <w:rsid w:val="00E606CE"/>
    <w:rsid w:val="00E60764"/>
    <w:rsid w:val="00E60821"/>
    <w:rsid w:val="00E608DE"/>
    <w:rsid w:val="00E6095B"/>
    <w:rsid w:val="00E609B7"/>
    <w:rsid w:val="00E609EB"/>
    <w:rsid w:val="00E60A39"/>
    <w:rsid w:val="00E60A67"/>
    <w:rsid w:val="00E60AAE"/>
    <w:rsid w:val="00E60AB8"/>
    <w:rsid w:val="00E60BAC"/>
    <w:rsid w:val="00E60BB2"/>
    <w:rsid w:val="00E60BF2"/>
    <w:rsid w:val="00E60CA0"/>
    <w:rsid w:val="00E60D38"/>
    <w:rsid w:val="00E60DD1"/>
    <w:rsid w:val="00E60E63"/>
    <w:rsid w:val="00E60F72"/>
    <w:rsid w:val="00E60F9D"/>
    <w:rsid w:val="00E60FAC"/>
    <w:rsid w:val="00E6103E"/>
    <w:rsid w:val="00E610ED"/>
    <w:rsid w:val="00E61140"/>
    <w:rsid w:val="00E6115D"/>
    <w:rsid w:val="00E611C3"/>
    <w:rsid w:val="00E61251"/>
    <w:rsid w:val="00E61321"/>
    <w:rsid w:val="00E6133F"/>
    <w:rsid w:val="00E61344"/>
    <w:rsid w:val="00E61388"/>
    <w:rsid w:val="00E613A5"/>
    <w:rsid w:val="00E613F8"/>
    <w:rsid w:val="00E61416"/>
    <w:rsid w:val="00E6162B"/>
    <w:rsid w:val="00E616DC"/>
    <w:rsid w:val="00E616DD"/>
    <w:rsid w:val="00E616E0"/>
    <w:rsid w:val="00E617AC"/>
    <w:rsid w:val="00E617BC"/>
    <w:rsid w:val="00E617E4"/>
    <w:rsid w:val="00E617E5"/>
    <w:rsid w:val="00E61805"/>
    <w:rsid w:val="00E61855"/>
    <w:rsid w:val="00E618A2"/>
    <w:rsid w:val="00E61A16"/>
    <w:rsid w:val="00E61AA3"/>
    <w:rsid w:val="00E61B77"/>
    <w:rsid w:val="00E61C43"/>
    <w:rsid w:val="00E61D16"/>
    <w:rsid w:val="00E61DC4"/>
    <w:rsid w:val="00E61E25"/>
    <w:rsid w:val="00E61ED4"/>
    <w:rsid w:val="00E61F3A"/>
    <w:rsid w:val="00E61F5B"/>
    <w:rsid w:val="00E62017"/>
    <w:rsid w:val="00E6212A"/>
    <w:rsid w:val="00E621B2"/>
    <w:rsid w:val="00E621C3"/>
    <w:rsid w:val="00E6222A"/>
    <w:rsid w:val="00E622B5"/>
    <w:rsid w:val="00E622C3"/>
    <w:rsid w:val="00E6230E"/>
    <w:rsid w:val="00E623D2"/>
    <w:rsid w:val="00E623E8"/>
    <w:rsid w:val="00E623ED"/>
    <w:rsid w:val="00E62411"/>
    <w:rsid w:val="00E6249C"/>
    <w:rsid w:val="00E624A2"/>
    <w:rsid w:val="00E6258E"/>
    <w:rsid w:val="00E62607"/>
    <w:rsid w:val="00E62655"/>
    <w:rsid w:val="00E62678"/>
    <w:rsid w:val="00E626A8"/>
    <w:rsid w:val="00E6271B"/>
    <w:rsid w:val="00E627BB"/>
    <w:rsid w:val="00E62828"/>
    <w:rsid w:val="00E62874"/>
    <w:rsid w:val="00E62A35"/>
    <w:rsid w:val="00E62A5F"/>
    <w:rsid w:val="00E62ABC"/>
    <w:rsid w:val="00E62AED"/>
    <w:rsid w:val="00E62B69"/>
    <w:rsid w:val="00E62B94"/>
    <w:rsid w:val="00E62B9C"/>
    <w:rsid w:val="00E62BCA"/>
    <w:rsid w:val="00E62C25"/>
    <w:rsid w:val="00E62D6A"/>
    <w:rsid w:val="00E62DD7"/>
    <w:rsid w:val="00E62DE2"/>
    <w:rsid w:val="00E62EC9"/>
    <w:rsid w:val="00E62F35"/>
    <w:rsid w:val="00E62FB0"/>
    <w:rsid w:val="00E62FB6"/>
    <w:rsid w:val="00E63038"/>
    <w:rsid w:val="00E6309B"/>
    <w:rsid w:val="00E630E6"/>
    <w:rsid w:val="00E631D2"/>
    <w:rsid w:val="00E63249"/>
    <w:rsid w:val="00E632F5"/>
    <w:rsid w:val="00E6332E"/>
    <w:rsid w:val="00E6336D"/>
    <w:rsid w:val="00E63445"/>
    <w:rsid w:val="00E6349D"/>
    <w:rsid w:val="00E634C4"/>
    <w:rsid w:val="00E63537"/>
    <w:rsid w:val="00E63587"/>
    <w:rsid w:val="00E635C7"/>
    <w:rsid w:val="00E635DC"/>
    <w:rsid w:val="00E636EB"/>
    <w:rsid w:val="00E63853"/>
    <w:rsid w:val="00E639B6"/>
    <w:rsid w:val="00E639BC"/>
    <w:rsid w:val="00E639DE"/>
    <w:rsid w:val="00E63A7A"/>
    <w:rsid w:val="00E63AE3"/>
    <w:rsid w:val="00E63BE8"/>
    <w:rsid w:val="00E63CAB"/>
    <w:rsid w:val="00E63CE5"/>
    <w:rsid w:val="00E63D58"/>
    <w:rsid w:val="00E63D84"/>
    <w:rsid w:val="00E63E07"/>
    <w:rsid w:val="00E63E3B"/>
    <w:rsid w:val="00E63F27"/>
    <w:rsid w:val="00E64058"/>
    <w:rsid w:val="00E64081"/>
    <w:rsid w:val="00E64126"/>
    <w:rsid w:val="00E64144"/>
    <w:rsid w:val="00E64152"/>
    <w:rsid w:val="00E641A7"/>
    <w:rsid w:val="00E6427A"/>
    <w:rsid w:val="00E64296"/>
    <w:rsid w:val="00E642B1"/>
    <w:rsid w:val="00E642E5"/>
    <w:rsid w:val="00E6434B"/>
    <w:rsid w:val="00E6435A"/>
    <w:rsid w:val="00E6438E"/>
    <w:rsid w:val="00E643CB"/>
    <w:rsid w:val="00E643E1"/>
    <w:rsid w:val="00E643E4"/>
    <w:rsid w:val="00E64404"/>
    <w:rsid w:val="00E6446C"/>
    <w:rsid w:val="00E644C9"/>
    <w:rsid w:val="00E644EE"/>
    <w:rsid w:val="00E64584"/>
    <w:rsid w:val="00E6461A"/>
    <w:rsid w:val="00E64625"/>
    <w:rsid w:val="00E6463D"/>
    <w:rsid w:val="00E64670"/>
    <w:rsid w:val="00E64678"/>
    <w:rsid w:val="00E64709"/>
    <w:rsid w:val="00E647E3"/>
    <w:rsid w:val="00E647F9"/>
    <w:rsid w:val="00E647FE"/>
    <w:rsid w:val="00E64822"/>
    <w:rsid w:val="00E64835"/>
    <w:rsid w:val="00E649A7"/>
    <w:rsid w:val="00E649C6"/>
    <w:rsid w:val="00E649FA"/>
    <w:rsid w:val="00E64ACE"/>
    <w:rsid w:val="00E64B56"/>
    <w:rsid w:val="00E64C22"/>
    <w:rsid w:val="00E64CD5"/>
    <w:rsid w:val="00E64CDE"/>
    <w:rsid w:val="00E64D31"/>
    <w:rsid w:val="00E64D35"/>
    <w:rsid w:val="00E64E10"/>
    <w:rsid w:val="00E64E9F"/>
    <w:rsid w:val="00E64F75"/>
    <w:rsid w:val="00E64FC0"/>
    <w:rsid w:val="00E64FDE"/>
    <w:rsid w:val="00E651D3"/>
    <w:rsid w:val="00E651EA"/>
    <w:rsid w:val="00E651F3"/>
    <w:rsid w:val="00E65268"/>
    <w:rsid w:val="00E65302"/>
    <w:rsid w:val="00E6539A"/>
    <w:rsid w:val="00E65455"/>
    <w:rsid w:val="00E6549D"/>
    <w:rsid w:val="00E65585"/>
    <w:rsid w:val="00E65588"/>
    <w:rsid w:val="00E655F1"/>
    <w:rsid w:val="00E655FE"/>
    <w:rsid w:val="00E656A8"/>
    <w:rsid w:val="00E656AD"/>
    <w:rsid w:val="00E6573B"/>
    <w:rsid w:val="00E6580E"/>
    <w:rsid w:val="00E658BC"/>
    <w:rsid w:val="00E658BF"/>
    <w:rsid w:val="00E658F8"/>
    <w:rsid w:val="00E65A5E"/>
    <w:rsid w:val="00E65B15"/>
    <w:rsid w:val="00E65B30"/>
    <w:rsid w:val="00E65B61"/>
    <w:rsid w:val="00E65B70"/>
    <w:rsid w:val="00E65C5B"/>
    <w:rsid w:val="00E65CA6"/>
    <w:rsid w:val="00E65CC8"/>
    <w:rsid w:val="00E65CD6"/>
    <w:rsid w:val="00E65D54"/>
    <w:rsid w:val="00E65DC6"/>
    <w:rsid w:val="00E65E34"/>
    <w:rsid w:val="00E65E47"/>
    <w:rsid w:val="00E65E88"/>
    <w:rsid w:val="00E65EB5"/>
    <w:rsid w:val="00E65F82"/>
    <w:rsid w:val="00E66022"/>
    <w:rsid w:val="00E660C3"/>
    <w:rsid w:val="00E661D3"/>
    <w:rsid w:val="00E661FB"/>
    <w:rsid w:val="00E662CE"/>
    <w:rsid w:val="00E66495"/>
    <w:rsid w:val="00E664BB"/>
    <w:rsid w:val="00E66528"/>
    <w:rsid w:val="00E665B5"/>
    <w:rsid w:val="00E665BB"/>
    <w:rsid w:val="00E6672F"/>
    <w:rsid w:val="00E667A1"/>
    <w:rsid w:val="00E6680C"/>
    <w:rsid w:val="00E6689E"/>
    <w:rsid w:val="00E66934"/>
    <w:rsid w:val="00E6694F"/>
    <w:rsid w:val="00E669C6"/>
    <w:rsid w:val="00E66A27"/>
    <w:rsid w:val="00E66A3B"/>
    <w:rsid w:val="00E66A7F"/>
    <w:rsid w:val="00E66A87"/>
    <w:rsid w:val="00E66B05"/>
    <w:rsid w:val="00E66BB9"/>
    <w:rsid w:val="00E66BCF"/>
    <w:rsid w:val="00E66BFB"/>
    <w:rsid w:val="00E66C55"/>
    <w:rsid w:val="00E66C94"/>
    <w:rsid w:val="00E66D08"/>
    <w:rsid w:val="00E66E86"/>
    <w:rsid w:val="00E66F8F"/>
    <w:rsid w:val="00E66F93"/>
    <w:rsid w:val="00E66FC7"/>
    <w:rsid w:val="00E6709F"/>
    <w:rsid w:val="00E670EB"/>
    <w:rsid w:val="00E671A6"/>
    <w:rsid w:val="00E6721F"/>
    <w:rsid w:val="00E6726F"/>
    <w:rsid w:val="00E6734A"/>
    <w:rsid w:val="00E673A2"/>
    <w:rsid w:val="00E673BB"/>
    <w:rsid w:val="00E673BF"/>
    <w:rsid w:val="00E6748E"/>
    <w:rsid w:val="00E674C0"/>
    <w:rsid w:val="00E674DF"/>
    <w:rsid w:val="00E67559"/>
    <w:rsid w:val="00E67595"/>
    <w:rsid w:val="00E675D7"/>
    <w:rsid w:val="00E676D0"/>
    <w:rsid w:val="00E6772F"/>
    <w:rsid w:val="00E677AE"/>
    <w:rsid w:val="00E677DF"/>
    <w:rsid w:val="00E67A14"/>
    <w:rsid w:val="00E67A56"/>
    <w:rsid w:val="00E67AC7"/>
    <w:rsid w:val="00E67CB0"/>
    <w:rsid w:val="00E67D29"/>
    <w:rsid w:val="00E67D55"/>
    <w:rsid w:val="00E67D5C"/>
    <w:rsid w:val="00E67D81"/>
    <w:rsid w:val="00E67D95"/>
    <w:rsid w:val="00E67E04"/>
    <w:rsid w:val="00E67E0E"/>
    <w:rsid w:val="00E67ED9"/>
    <w:rsid w:val="00E67FE3"/>
    <w:rsid w:val="00E7002E"/>
    <w:rsid w:val="00E70057"/>
    <w:rsid w:val="00E7005C"/>
    <w:rsid w:val="00E70095"/>
    <w:rsid w:val="00E700CB"/>
    <w:rsid w:val="00E70109"/>
    <w:rsid w:val="00E70232"/>
    <w:rsid w:val="00E703CD"/>
    <w:rsid w:val="00E70455"/>
    <w:rsid w:val="00E70480"/>
    <w:rsid w:val="00E704A2"/>
    <w:rsid w:val="00E704BF"/>
    <w:rsid w:val="00E704DC"/>
    <w:rsid w:val="00E705E0"/>
    <w:rsid w:val="00E70615"/>
    <w:rsid w:val="00E70798"/>
    <w:rsid w:val="00E7084C"/>
    <w:rsid w:val="00E70896"/>
    <w:rsid w:val="00E708B0"/>
    <w:rsid w:val="00E70948"/>
    <w:rsid w:val="00E709E3"/>
    <w:rsid w:val="00E70A0D"/>
    <w:rsid w:val="00E70A65"/>
    <w:rsid w:val="00E70BA5"/>
    <w:rsid w:val="00E70C2E"/>
    <w:rsid w:val="00E70D30"/>
    <w:rsid w:val="00E70D64"/>
    <w:rsid w:val="00E70DDC"/>
    <w:rsid w:val="00E70DEF"/>
    <w:rsid w:val="00E70DF4"/>
    <w:rsid w:val="00E70E60"/>
    <w:rsid w:val="00E70E99"/>
    <w:rsid w:val="00E70E9A"/>
    <w:rsid w:val="00E70EB8"/>
    <w:rsid w:val="00E70EBD"/>
    <w:rsid w:val="00E70EC0"/>
    <w:rsid w:val="00E70ECC"/>
    <w:rsid w:val="00E70F51"/>
    <w:rsid w:val="00E7109D"/>
    <w:rsid w:val="00E710BF"/>
    <w:rsid w:val="00E711F3"/>
    <w:rsid w:val="00E71201"/>
    <w:rsid w:val="00E71207"/>
    <w:rsid w:val="00E71234"/>
    <w:rsid w:val="00E7124A"/>
    <w:rsid w:val="00E71257"/>
    <w:rsid w:val="00E7127B"/>
    <w:rsid w:val="00E7133B"/>
    <w:rsid w:val="00E713BA"/>
    <w:rsid w:val="00E713F3"/>
    <w:rsid w:val="00E71452"/>
    <w:rsid w:val="00E71537"/>
    <w:rsid w:val="00E71539"/>
    <w:rsid w:val="00E71554"/>
    <w:rsid w:val="00E71557"/>
    <w:rsid w:val="00E715DB"/>
    <w:rsid w:val="00E716CE"/>
    <w:rsid w:val="00E71718"/>
    <w:rsid w:val="00E71776"/>
    <w:rsid w:val="00E717A6"/>
    <w:rsid w:val="00E71802"/>
    <w:rsid w:val="00E7181B"/>
    <w:rsid w:val="00E718A9"/>
    <w:rsid w:val="00E718BB"/>
    <w:rsid w:val="00E719BD"/>
    <w:rsid w:val="00E719F3"/>
    <w:rsid w:val="00E719F6"/>
    <w:rsid w:val="00E71A3B"/>
    <w:rsid w:val="00E71ACE"/>
    <w:rsid w:val="00E71AD1"/>
    <w:rsid w:val="00E71AE6"/>
    <w:rsid w:val="00E71B20"/>
    <w:rsid w:val="00E71B2F"/>
    <w:rsid w:val="00E71C1D"/>
    <w:rsid w:val="00E71CFE"/>
    <w:rsid w:val="00E71DBF"/>
    <w:rsid w:val="00E71E52"/>
    <w:rsid w:val="00E71F36"/>
    <w:rsid w:val="00E71FC4"/>
    <w:rsid w:val="00E72044"/>
    <w:rsid w:val="00E72055"/>
    <w:rsid w:val="00E72130"/>
    <w:rsid w:val="00E721AD"/>
    <w:rsid w:val="00E721CD"/>
    <w:rsid w:val="00E721D8"/>
    <w:rsid w:val="00E72200"/>
    <w:rsid w:val="00E72242"/>
    <w:rsid w:val="00E7234B"/>
    <w:rsid w:val="00E7245A"/>
    <w:rsid w:val="00E724BA"/>
    <w:rsid w:val="00E72506"/>
    <w:rsid w:val="00E72529"/>
    <w:rsid w:val="00E7255F"/>
    <w:rsid w:val="00E72575"/>
    <w:rsid w:val="00E725D7"/>
    <w:rsid w:val="00E725FF"/>
    <w:rsid w:val="00E72608"/>
    <w:rsid w:val="00E7271D"/>
    <w:rsid w:val="00E7289B"/>
    <w:rsid w:val="00E728EA"/>
    <w:rsid w:val="00E7298B"/>
    <w:rsid w:val="00E729C3"/>
    <w:rsid w:val="00E72AE1"/>
    <w:rsid w:val="00E72B01"/>
    <w:rsid w:val="00E72B34"/>
    <w:rsid w:val="00E72C06"/>
    <w:rsid w:val="00E72C20"/>
    <w:rsid w:val="00E72CB0"/>
    <w:rsid w:val="00E72CC7"/>
    <w:rsid w:val="00E72D49"/>
    <w:rsid w:val="00E72D99"/>
    <w:rsid w:val="00E72DD2"/>
    <w:rsid w:val="00E72E20"/>
    <w:rsid w:val="00E72E7E"/>
    <w:rsid w:val="00E72E9B"/>
    <w:rsid w:val="00E72EEF"/>
    <w:rsid w:val="00E72F52"/>
    <w:rsid w:val="00E72F5F"/>
    <w:rsid w:val="00E73022"/>
    <w:rsid w:val="00E73090"/>
    <w:rsid w:val="00E73097"/>
    <w:rsid w:val="00E730A1"/>
    <w:rsid w:val="00E73188"/>
    <w:rsid w:val="00E73204"/>
    <w:rsid w:val="00E73209"/>
    <w:rsid w:val="00E7321B"/>
    <w:rsid w:val="00E7325C"/>
    <w:rsid w:val="00E732C5"/>
    <w:rsid w:val="00E732E9"/>
    <w:rsid w:val="00E7331F"/>
    <w:rsid w:val="00E73427"/>
    <w:rsid w:val="00E73557"/>
    <w:rsid w:val="00E735E9"/>
    <w:rsid w:val="00E73666"/>
    <w:rsid w:val="00E736E7"/>
    <w:rsid w:val="00E7371A"/>
    <w:rsid w:val="00E73739"/>
    <w:rsid w:val="00E73771"/>
    <w:rsid w:val="00E737A2"/>
    <w:rsid w:val="00E7382D"/>
    <w:rsid w:val="00E738AD"/>
    <w:rsid w:val="00E738BA"/>
    <w:rsid w:val="00E73971"/>
    <w:rsid w:val="00E739C0"/>
    <w:rsid w:val="00E73A04"/>
    <w:rsid w:val="00E73A24"/>
    <w:rsid w:val="00E73A31"/>
    <w:rsid w:val="00E73AAC"/>
    <w:rsid w:val="00E73ABA"/>
    <w:rsid w:val="00E73B11"/>
    <w:rsid w:val="00E73B31"/>
    <w:rsid w:val="00E73B8B"/>
    <w:rsid w:val="00E73C29"/>
    <w:rsid w:val="00E73D39"/>
    <w:rsid w:val="00E73D8A"/>
    <w:rsid w:val="00E73DA6"/>
    <w:rsid w:val="00E73E04"/>
    <w:rsid w:val="00E73E2C"/>
    <w:rsid w:val="00E73E5F"/>
    <w:rsid w:val="00E73F32"/>
    <w:rsid w:val="00E74046"/>
    <w:rsid w:val="00E74125"/>
    <w:rsid w:val="00E742FC"/>
    <w:rsid w:val="00E742FD"/>
    <w:rsid w:val="00E74323"/>
    <w:rsid w:val="00E74409"/>
    <w:rsid w:val="00E7460C"/>
    <w:rsid w:val="00E74638"/>
    <w:rsid w:val="00E74692"/>
    <w:rsid w:val="00E746BE"/>
    <w:rsid w:val="00E74712"/>
    <w:rsid w:val="00E74746"/>
    <w:rsid w:val="00E747D4"/>
    <w:rsid w:val="00E74842"/>
    <w:rsid w:val="00E748D0"/>
    <w:rsid w:val="00E748F9"/>
    <w:rsid w:val="00E7498A"/>
    <w:rsid w:val="00E74993"/>
    <w:rsid w:val="00E749E7"/>
    <w:rsid w:val="00E74A96"/>
    <w:rsid w:val="00E74B47"/>
    <w:rsid w:val="00E74BAD"/>
    <w:rsid w:val="00E74C75"/>
    <w:rsid w:val="00E74C98"/>
    <w:rsid w:val="00E74CDA"/>
    <w:rsid w:val="00E74D30"/>
    <w:rsid w:val="00E74D64"/>
    <w:rsid w:val="00E74D81"/>
    <w:rsid w:val="00E74D9E"/>
    <w:rsid w:val="00E74EEB"/>
    <w:rsid w:val="00E74EF7"/>
    <w:rsid w:val="00E74F91"/>
    <w:rsid w:val="00E7524F"/>
    <w:rsid w:val="00E75304"/>
    <w:rsid w:val="00E753F3"/>
    <w:rsid w:val="00E75478"/>
    <w:rsid w:val="00E7547E"/>
    <w:rsid w:val="00E756AF"/>
    <w:rsid w:val="00E756F2"/>
    <w:rsid w:val="00E7579C"/>
    <w:rsid w:val="00E757F2"/>
    <w:rsid w:val="00E75830"/>
    <w:rsid w:val="00E758F3"/>
    <w:rsid w:val="00E75916"/>
    <w:rsid w:val="00E7596D"/>
    <w:rsid w:val="00E759F1"/>
    <w:rsid w:val="00E75A4A"/>
    <w:rsid w:val="00E75A91"/>
    <w:rsid w:val="00E75ACC"/>
    <w:rsid w:val="00E75B03"/>
    <w:rsid w:val="00E75B08"/>
    <w:rsid w:val="00E75B8A"/>
    <w:rsid w:val="00E75B9C"/>
    <w:rsid w:val="00E75C78"/>
    <w:rsid w:val="00E75C7C"/>
    <w:rsid w:val="00E75D07"/>
    <w:rsid w:val="00E75DE3"/>
    <w:rsid w:val="00E75ECE"/>
    <w:rsid w:val="00E75F7C"/>
    <w:rsid w:val="00E75F89"/>
    <w:rsid w:val="00E76016"/>
    <w:rsid w:val="00E76028"/>
    <w:rsid w:val="00E7609F"/>
    <w:rsid w:val="00E760BA"/>
    <w:rsid w:val="00E761B2"/>
    <w:rsid w:val="00E76301"/>
    <w:rsid w:val="00E763FF"/>
    <w:rsid w:val="00E76448"/>
    <w:rsid w:val="00E76589"/>
    <w:rsid w:val="00E765E0"/>
    <w:rsid w:val="00E76618"/>
    <w:rsid w:val="00E7662D"/>
    <w:rsid w:val="00E7664C"/>
    <w:rsid w:val="00E76667"/>
    <w:rsid w:val="00E766E9"/>
    <w:rsid w:val="00E76730"/>
    <w:rsid w:val="00E7675E"/>
    <w:rsid w:val="00E76808"/>
    <w:rsid w:val="00E76833"/>
    <w:rsid w:val="00E7684E"/>
    <w:rsid w:val="00E768E4"/>
    <w:rsid w:val="00E76AC9"/>
    <w:rsid w:val="00E76B1F"/>
    <w:rsid w:val="00E76B6F"/>
    <w:rsid w:val="00E76B74"/>
    <w:rsid w:val="00E76BAC"/>
    <w:rsid w:val="00E76D2A"/>
    <w:rsid w:val="00E76E42"/>
    <w:rsid w:val="00E76E56"/>
    <w:rsid w:val="00E76E89"/>
    <w:rsid w:val="00E76EA6"/>
    <w:rsid w:val="00E76F56"/>
    <w:rsid w:val="00E76F70"/>
    <w:rsid w:val="00E7706B"/>
    <w:rsid w:val="00E77071"/>
    <w:rsid w:val="00E770B5"/>
    <w:rsid w:val="00E770D3"/>
    <w:rsid w:val="00E770FE"/>
    <w:rsid w:val="00E77161"/>
    <w:rsid w:val="00E771DF"/>
    <w:rsid w:val="00E772EC"/>
    <w:rsid w:val="00E77349"/>
    <w:rsid w:val="00E77368"/>
    <w:rsid w:val="00E77463"/>
    <w:rsid w:val="00E774EE"/>
    <w:rsid w:val="00E774FC"/>
    <w:rsid w:val="00E77532"/>
    <w:rsid w:val="00E77584"/>
    <w:rsid w:val="00E775E8"/>
    <w:rsid w:val="00E775FD"/>
    <w:rsid w:val="00E776B7"/>
    <w:rsid w:val="00E7785B"/>
    <w:rsid w:val="00E77874"/>
    <w:rsid w:val="00E77890"/>
    <w:rsid w:val="00E7791A"/>
    <w:rsid w:val="00E77922"/>
    <w:rsid w:val="00E77959"/>
    <w:rsid w:val="00E779CA"/>
    <w:rsid w:val="00E779D2"/>
    <w:rsid w:val="00E77A5B"/>
    <w:rsid w:val="00E77AE4"/>
    <w:rsid w:val="00E77AE8"/>
    <w:rsid w:val="00E77AEA"/>
    <w:rsid w:val="00E77BA5"/>
    <w:rsid w:val="00E77BB2"/>
    <w:rsid w:val="00E77BDC"/>
    <w:rsid w:val="00E77C1E"/>
    <w:rsid w:val="00E77C64"/>
    <w:rsid w:val="00E77C6B"/>
    <w:rsid w:val="00E77CA6"/>
    <w:rsid w:val="00E77D3C"/>
    <w:rsid w:val="00E77DAD"/>
    <w:rsid w:val="00E77DC4"/>
    <w:rsid w:val="00E77DF4"/>
    <w:rsid w:val="00E77DFF"/>
    <w:rsid w:val="00E77EB2"/>
    <w:rsid w:val="00E77F59"/>
    <w:rsid w:val="00E80100"/>
    <w:rsid w:val="00E8026D"/>
    <w:rsid w:val="00E8028F"/>
    <w:rsid w:val="00E80304"/>
    <w:rsid w:val="00E80309"/>
    <w:rsid w:val="00E8038E"/>
    <w:rsid w:val="00E803A6"/>
    <w:rsid w:val="00E803E2"/>
    <w:rsid w:val="00E804D3"/>
    <w:rsid w:val="00E8056C"/>
    <w:rsid w:val="00E80692"/>
    <w:rsid w:val="00E80705"/>
    <w:rsid w:val="00E8070A"/>
    <w:rsid w:val="00E80726"/>
    <w:rsid w:val="00E80777"/>
    <w:rsid w:val="00E80809"/>
    <w:rsid w:val="00E8088A"/>
    <w:rsid w:val="00E808E5"/>
    <w:rsid w:val="00E80939"/>
    <w:rsid w:val="00E80A94"/>
    <w:rsid w:val="00E80A9C"/>
    <w:rsid w:val="00E80ABA"/>
    <w:rsid w:val="00E80ACC"/>
    <w:rsid w:val="00E80B05"/>
    <w:rsid w:val="00E80B33"/>
    <w:rsid w:val="00E80C80"/>
    <w:rsid w:val="00E80D38"/>
    <w:rsid w:val="00E80DC6"/>
    <w:rsid w:val="00E80DD9"/>
    <w:rsid w:val="00E80DFA"/>
    <w:rsid w:val="00E80E26"/>
    <w:rsid w:val="00E80E55"/>
    <w:rsid w:val="00E80F2F"/>
    <w:rsid w:val="00E80F4F"/>
    <w:rsid w:val="00E80F6C"/>
    <w:rsid w:val="00E80FA6"/>
    <w:rsid w:val="00E8100F"/>
    <w:rsid w:val="00E811A8"/>
    <w:rsid w:val="00E81231"/>
    <w:rsid w:val="00E81276"/>
    <w:rsid w:val="00E8127B"/>
    <w:rsid w:val="00E81280"/>
    <w:rsid w:val="00E8129B"/>
    <w:rsid w:val="00E812A1"/>
    <w:rsid w:val="00E81360"/>
    <w:rsid w:val="00E81480"/>
    <w:rsid w:val="00E81497"/>
    <w:rsid w:val="00E814DB"/>
    <w:rsid w:val="00E81613"/>
    <w:rsid w:val="00E81694"/>
    <w:rsid w:val="00E816DC"/>
    <w:rsid w:val="00E81718"/>
    <w:rsid w:val="00E81765"/>
    <w:rsid w:val="00E817C4"/>
    <w:rsid w:val="00E81826"/>
    <w:rsid w:val="00E81851"/>
    <w:rsid w:val="00E81879"/>
    <w:rsid w:val="00E818E4"/>
    <w:rsid w:val="00E819AA"/>
    <w:rsid w:val="00E819AC"/>
    <w:rsid w:val="00E81AAA"/>
    <w:rsid w:val="00E81BE7"/>
    <w:rsid w:val="00E81C3B"/>
    <w:rsid w:val="00E81C7E"/>
    <w:rsid w:val="00E81D36"/>
    <w:rsid w:val="00E81E2C"/>
    <w:rsid w:val="00E81F93"/>
    <w:rsid w:val="00E8201C"/>
    <w:rsid w:val="00E820A3"/>
    <w:rsid w:val="00E820EC"/>
    <w:rsid w:val="00E820F6"/>
    <w:rsid w:val="00E8217C"/>
    <w:rsid w:val="00E82257"/>
    <w:rsid w:val="00E8225E"/>
    <w:rsid w:val="00E822AA"/>
    <w:rsid w:val="00E8235F"/>
    <w:rsid w:val="00E8238B"/>
    <w:rsid w:val="00E82442"/>
    <w:rsid w:val="00E82489"/>
    <w:rsid w:val="00E824CE"/>
    <w:rsid w:val="00E8254C"/>
    <w:rsid w:val="00E82680"/>
    <w:rsid w:val="00E8268D"/>
    <w:rsid w:val="00E82702"/>
    <w:rsid w:val="00E82736"/>
    <w:rsid w:val="00E82739"/>
    <w:rsid w:val="00E828DA"/>
    <w:rsid w:val="00E829F5"/>
    <w:rsid w:val="00E82AC1"/>
    <w:rsid w:val="00E82AC3"/>
    <w:rsid w:val="00E82AD6"/>
    <w:rsid w:val="00E82BDA"/>
    <w:rsid w:val="00E82CE3"/>
    <w:rsid w:val="00E82D0A"/>
    <w:rsid w:val="00E82D1D"/>
    <w:rsid w:val="00E82D93"/>
    <w:rsid w:val="00E82DD3"/>
    <w:rsid w:val="00E82F24"/>
    <w:rsid w:val="00E82F62"/>
    <w:rsid w:val="00E82F77"/>
    <w:rsid w:val="00E82FE3"/>
    <w:rsid w:val="00E8323A"/>
    <w:rsid w:val="00E832B5"/>
    <w:rsid w:val="00E832D5"/>
    <w:rsid w:val="00E83327"/>
    <w:rsid w:val="00E8333B"/>
    <w:rsid w:val="00E833B4"/>
    <w:rsid w:val="00E83462"/>
    <w:rsid w:val="00E83484"/>
    <w:rsid w:val="00E83491"/>
    <w:rsid w:val="00E8349F"/>
    <w:rsid w:val="00E834AC"/>
    <w:rsid w:val="00E834CD"/>
    <w:rsid w:val="00E834F7"/>
    <w:rsid w:val="00E83502"/>
    <w:rsid w:val="00E835AF"/>
    <w:rsid w:val="00E83692"/>
    <w:rsid w:val="00E83716"/>
    <w:rsid w:val="00E83770"/>
    <w:rsid w:val="00E837C0"/>
    <w:rsid w:val="00E837E9"/>
    <w:rsid w:val="00E837FE"/>
    <w:rsid w:val="00E8381A"/>
    <w:rsid w:val="00E8385E"/>
    <w:rsid w:val="00E838A2"/>
    <w:rsid w:val="00E83905"/>
    <w:rsid w:val="00E83A14"/>
    <w:rsid w:val="00E83A50"/>
    <w:rsid w:val="00E83AA1"/>
    <w:rsid w:val="00E83AC7"/>
    <w:rsid w:val="00E83AE8"/>
    <w:rsid w:val="00E83B1A"/>
    <w:rsid w:val="00E83B77"/>
    <w:rsid w:val="00E83BEF"/>
    <w:rsid w:val="00E83C0A"/>
    <w:rsid w:val="00E83CD8"/>
    <w:rsid w:val="00E83D90"/>
    <w:rsid w:val="00E83F08"/>
    <w:rsid w:val="00E84007"/>
    <w:rsid w:val="00E84017"/>
    <w:rsid w:val="00E8401A"/>
    <w:rsid w:val="00E8401C"/>
    <w:rsid w:val="00E84036"/>
    <w:rsid w:val="00E840B7"/>
    <w:rsid w:val="00E8410B"/>
    <w:rsid w:val="00E8426C"/>
    <w:rsid w:val="00E842F1"/>
    <w:rsid w:val="00E84350"/>
    <w:rsid w:val="00E843AB"/>
    <w:rsid w:val="00E843E8"/>
    <w:rsid w:val="00E84594"/>
    <w:rsid w:val="00E845D0"/>
    <w:rsid w:val="00E84651"/>
    <w:rsid w:val="00E84689"/>
    <w:rsid w:val="00E846A8"/>
    <w:rsid w:val="00E846DA"/>
    <w:rsid w:val="00E846DB"/>
    <w:rsid w:val="00E8474E"/>
    <w:rsid w:val="00E8489F"/>
    <w:rsid w:val="00E84930"/>
    <w:rsid w:val="00E849DA"/>
    <w:rsid w:val="00E84A85"/>
    <w:rsid w:val="00E84AD8"/>
    <w:rsid w:val="00E84B46"/>
    <w:rsid w:val="00E84C57"/>
    <w:rsid w:val="00E84C5B"/>
    <w:rsid w:val="00E84C82"/>
    <w:rsid w:val="00E84CD0"/>
    <w:rsid w:val="00E84CD8"/>
    <w:rsid w:val="00E84CEB"/>
    <w:rsid w:val="00E84EA6"/>
    <w:rsid w:val="00E84EDC"/>
    <w:rsid w:val="00E84EDE"/>
    <w:rsid w:val="00E84F13"/>
    <w:rsid w:val="00E84FC9"/>
    <w:rsid w:val="00E851D2"/>
    <w:rsid w:val="00E851ED"/>
    <w:rsid w:val="00E85413"/>
    <w:rsid w:val="00E8545F"/>
    <w:rsid w:val="00E85491"/>
    <w:rsid w:val="00E854C3"/>
    <w:rsid w:val="00E8550E"/>
    <w:rsid w:val="00E8557A"/>
    <w:rsid w:val="00E855E6"/>
    <w:rsid w:val="00E856C2"/>
    <w:rsid w:val="00E85739"/>
    <w:rsid w:val="00E8579C"/>
    <w:rsid w:val="00E857C0"/>
    <w:rsid w:val="00E85825"/>
    <w:rsid w:val="00E85857"/>
    <w:rsid w:val="00E85870"/>
    <w:rsid w:val="00E858C9"/>
    <w:rsid w:val="00E859FF"/>
    <w:rsid w:val="00E85A75"/>
    <w:rsid w:val="00E85B9D"/>
    <w:rsid w:val="00E85C07"/>
    <w:rsid w:val="00E85C2B"/>
    <w:rsid w:val="00E85C59"/>
    <w:rsid w:val="00E85D20"/>
    <w:rsid w:val="00E85DB6"/>
    <w:rsid w:val="00E85E40"/>
    <w:rsid w:val="00E85EC8"/>
    <w:rsid w:val="00E85F6A"/>
    <w:rsid w:val="00E85F89"/>
    <w:rsid w:val="00E85F8B"/>
    <w:rsid w:val="00E85F92"/>
    <w:rsid w:val="00E860F7"/>
    <w:rsid w:val="00E861EE"/>
    <w:rsid w:val="00E86218"/>
    <w:rsid w:val="00E86274"/>
    <w:rsid w:val="00E862B2"/>
    <w:rsid w:val="00E8632F"/>
    <w:rsid w:val="00E8639B"/>
    <w:rsid w:val="00E863DA"/>
    <w:rsid w:val="00E8640B"/>
    <w:rsid w:val="00E8641C"/>
    <w:rsid w:val="00E864AD"/>
    <w:rsid w:val="00E864DB"/>
    <w:rsid w:val="00E86556"/>
    <w:rsid w:val="00E8659C"/>
    <w:rsid w:val="00E86668"/>
    <w:rsid w:val="00E86691"/>
    <w:rsid w:val="00E8671E"/>
    <w:rsid w:val="00E86765"/>
    <w:rsid w:val="00E86779"/>
    <w:rsid w:val="00E867F6"/>
    <w:rsid w:val="00E869B1"/>
    <w:rsid w:val="00E86A98"/>
    <w:rsid w:val="00E86B4C"/>
    <w:rsid w:val="00E86B6A"/>
    <w:rsid w:val="00E86CCC"/>
    <w:rsid w:val="00E86CF8"/>
    <w:rsid w:val="00E86E0C"/>
    <w:rsid w:val="00E86E69"/>
    <w:rsid w:val="00E86F1F"/>
    <w:rsid w:val="00E86F39"/>
    <w:rsid w:val="00E86F5B"/>
    <w:rsid w:val="00E86FB8"/>
    <w:rsid w:val="00E86FFF"/>
    <w:rsid w:val="00E87027"/>
    <w:rsid w:val="00E87073"/>
    <w:rsid w:val="00E8712E"/>
    <w:rsid w:val="00E87133"/>
    <w:rsid w:val="00E8717E"/>
    <w:rsid w:val="00E871F3"/>
    <w:rsid w:val="00E872C2"/>
    <w:rsid w:val="00E873E7"/>
    <w:rsid w:val="00E87406"/>
    <w:rsid w:val="00E87421"/>
    <w:rsid w:val="00E87424"/>
    <w:rsid w:val="00E87473"/>
    <w:rsid w:val="00E87487"/>
    <w:rsid w:val="00E874D3"/>
    <w:rsid w:val="00E874D8"/>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F8"/>
    <w:rsid w:val="00E87B08"/>
    <w:rsid w:val="00E87B4F"/>
    <w:rsid w:val="00E87B57"/>
    <w:rsid w:val="00E87B97"/>
    <w:rsid w:val="00E87C0D"/>
    <w:rsid w:val="00E87CBE"/>
    <w:rsid w:val="00E87CF6"/>
    <w:rsid w:val="00E87D0A"/>
    <w:rsid w:val="00E87D60"/>
    <w:rsid w:val="00E87D8A"/>
    <w:rsid w:val="00E87E01"/>
    <w:rsid w:val="00E87E0A"/>
    <w:rsid w:val="00E87E1E"/>
    <w:rsid w:val="00E87E47"/>
    <w:rsid w:val="00E87EAA"/>
    <w:rsid w:val="00E87F19"/>
    <w:rsid w:val="00E87F4F"/>
    <w:rsid w:val="00E87F6F"/>
    <w:rsid w:val="00E87F8F"/>
    <w:rsid w:val="00E87FA7"/>
    <w:rsid w:val="00E87FBB"/>
    <w:rsid w:val="00E9014B"/>
    <w:rsid w:val="00E90194"/>
    <w:rsid w:val="00E901D5"/>
    <w:rsid w:val="00E9026A"/>
    <w:rsid w:val="00E902E4"/>
    <w:rsid w:val="00E90321"/>
    <w:rsid w:val="00E9037A"/>
    <w:rsid w:val="00E903AE"/>
    <w:rsid w:val="00E903CC"/>
    <w:rsid w:val="00E903CE"/>
    <w:rsid w:val="00E903FF"/>
    <w:rsid w:val="00E90555"/>
    <w:rsid w:val="00E9056E"/>
    <w:rsid w:val="00E905CB"/>
    <w:rsid w:val="00E90627"/>
    <w:rsid w:val="00E90635"/>
    <w:rsid w:val="00E90656"/>
    <w:rsid w:val="00E9066A"/>
    <w:rsid w:val="00E906BD"/>
    <w:rsid w:val="00E906ED"/>
    <w:rsid w:val="00E9094C"/>
    <w:rsid w:val="00E90980"/>
    <w:rsid w:val="00E909AD"/>
    <w:rsid w:val="00E90ACA"/>
    <w:rsid w:val="00E90BD0"/>
    <w:rsid w:val="00E90CEF"/>
    <w:rsid w:val="00E90D84"/>
    <w:rsid w:val="00E90DA2"/>
    <w:rsid w:val="00E90DC4"/>
    <w:rsid w:val="00E90DDE"/>
    <w:rsid w:val="00E90E33"/>
    <w:rsid w:val="00E90F3F"/>
    <w:rsid w:val="00E90FF2"/>
    <w:rsid w:val="00E910A4"/>
    <w:rsid w:val="00E910B5"/>
    <w:rsid w:val="00E91163"/>
    <w:rsid w:val="00E911E3"/>
    <w:rsid w:val="00E9121F"/>
    <w:rsid w:val="00E9122D"/>
    <w:rsid w:val="00E912FC"/>
    <w:rsid w:val="00E9131B"/>
    <w:rsid w:val="00E913A6"/>
    <w:rsid w:val="00E9142D"/>
    <w:rsid w:val="00E9144C"/>
    <w:rsid w:val="00E91474"/>
    <w:rsid w:val="00E914EA"/>
    <w:rsid w:val="00E91522"/>
    <w:rsid w:val="00E91541"/>
    <w:rsid w:val="00E915DE"/>
    <w:rsid w:val="00E915E6"/>
    <w:rsid w:val="00E917B3"/>
    <w:rsid w:val="00E917B9"/>
    <w:rsid w:val="00E91817"/>
    <w:rsid w:val="00E91834"/>
    <w:rsid w:val="00E918EF"/>
    <w:rsid w:val="00E918F7"/>
    <w:rsid w:val="00E9191D"/>
    <w:rsid w:val="00E919EE"/>
    <w:rsid w:val="00E919F5"/>
    <w:rsid w:val="00E91BA5"/>
    <w:rsid w:val="00E91D07"/>
    <w:rsid w:val="00E91DB8"/>
    <w:rsid w:val="00E91DCA"/>
    <w:rsid w:val="00E91FA1"/>
    <w:rsid w:val="00E91FB9"/>
    <w:rsid w:val="00E91FD1"/>
    <w:rsid w:val="00E92075"/>
    <w:rsid w:val="00E920C8"/>
    <w:rsid w:val="00E9223C"/>
    <w:rsid w:val="00E922EF"/>
    <w:rsid w:val="00E92390"/>
    <w:rsid w:val="00E923B9"/>
    <w:rsid w:val="00E923DE"/>
    <w:rsid w:val="00E924A2"/>
    <w:rsid w:val="00E924FD"/>
    <w:rsid w:val="00E92532"/>
    <w:rsid w:val="00E92555"/>
    <w:rsid w:val="00E9259A"/>
    <w:rsid w:val="00E925C1"/>
    <w:rsid w:val="00E92616"/>
    <w:rsid w:val="00E92658"/>
    <w:rsid w:val="00E9268A"/>
    <w:rsid w:val="00E926BE"/>
    <w:rsid w:val="00E9275F"/>
    <w:rsid w:val="00E92825"/>
    <w:rsid w:val="00E9286B"/>
    <w:rsid w:val="00E92884"/>
    <w:rsid w:val="00E928AA"/>
    <w:rsid w:val="00E928BD"/>
    <w:rsid w:val="00E928F5"/>
    <w:rsid w:val="00E92975"/>
    <w:rsid w:val="00E929FC"/>
    <w:rsid w:val="00E92A21"/>
    <w:rsid w:val="00E92B2E"/>
    <w:rsid w:val="00E92CE4"/>
    <w:rsid w:val="00E92CE7"/>
    <w:rsid w:val="00E92E2A"/>
    <w:rsid w:val="00E92ECF"/>
    <w:rsid w:val="00E92F83"/>
    <w:rsid w:val="00E93056"/>
    <w:rsid w:val="00E930B2"/>
    <w:rsid w:val="00E930E5"/>
    <w:rsid w:val="00E93111"/>
    <w:rsid w:val="00E93373"/>
    <w:rsid w:val="00E934E9"/>
    <w:rsid w:val="00E934F3"/>
    <w:rsid w:val="00E93564"/>
    <w:rsid w:val="00E935C1"/>
    <w:rsid w:val="00E935E5"/>
    <w:rsid w:val="00E9370A"/>
    <w:rsid w:val="00E93725"/>
    <w:rsid w:val="00E9374E"/>
    <w:rsid w:val="00E937CF"/>
    <w:rsid w:val="00E937EB"/>
    <w:rsid w:val="00E937F0"/>
    <w:rsid w:val="00E9380F"/>
    <w:rsid w:val="00E9389E"/>
    <w:rsid w:val="00E938BA"/>
    <w:rsid w:val="00E938D0"/>
    <w:rsid w:val="00E93906"/>
    <w:rsid w:val="00E9395B"/>
    <w:rsid w:val="00E939E0"/>
    <w:rsid w:val="00E93A08"/>
    <w:rsid w:val="00E93A27"/>
    <w:rsid w:val="00E93A2E"/>
    <w:rsid w:val="00E93A37"/>
    <w:rsid w:val="00E93A60"/>
    <w:rsid w:val="00E93A97"/>
    <w:rsid w:val="00E93BE6"/>
    <w:rsid w:val="00E93C58"/>
    <w:rsid w:val="00E93C9B"/>
    <w:rsid w:val="00E93CFD"/>
    <w:rsid w:val="00E93D48"/>
    <w:rsid w:val="00E93EBD"/>
    <w:rsid w:val="00E93F44"/>
    <w:rsid w:val="00E93F5F"/>
    <w:rsid w:val="00E9407D"/>
    <w:rsid w:val="00E940BF"/>
    <w:rsid w:val="00E940C0"/>
    <w:rsid w:val="00E9410C"/>
    <w:rsid w:val="00E9419C"/>
    <w:rsid w:val="00E94268"/>
    <w:rsid w:val="00E942B9"/>
    <w:rsid w:val="00E9447A"/>
    <w:rsid w:val="00E94484"/>
    <w:rsid w:val="00E944F7"/>
    <w:rsid w:val="00E944FC"/>
    <w:rsid w:val="00E9462E"/>
    <w:rsid w:val="00E946B1"/>
    <w:rsid w:val="00E946EB"/>
    <w:rsid w:val="00E947A0"/>
    <w:rsid w:val="00E948C9"/>
    <w:rsid w:val="00E948D0"/>
    <w:rsid w:val="00E94936"/>
    <w:rsid w:val="00E94965"/>
    <w:rsid w:val="00E949AB"/>
    <w:rsid w:val="00E94AEF"/>
    <w:rsid w:val="00E94B22"/>
    <w:rsid w:val="00E94DAC"/>
    <w:rsid w:val="00E94DF1"/>
    <w:rsid w:val="00E94DF8"/>
    <w:rsid w:val="00E94E95"/>
    <w:rsid w:val="00E94EF1"/>
    <w:rsid w:val="00E94F14"/>
    <w:rsid w:val="00E94F47"/>
    <w:rsid w:val="00E95037"/>
    <w:rsid w:val="00E95090"/>
    <w:rsid w:val="00E9521F"/>
    <w:rsid w:val="00E95429"/>
    <w:rsid w:val="00E95448"/>
    <w:rsid w:val="00E9549F"/>
    <w:rsid w:val="00E954D4"/>
    <w:rsid w:val="00E95584"/>
    <w:rsid w:val="00E955BB"/>
    <w:rsid w:val="00E9560E"/>
    <w:rsid w:val="00E95622"/>
    <w:rsid w:val="00E95635"/>
    <w:rsid w:val="00E95699"/>
    <w:rsid w:val="00E956D4"/>
    <w:rsid w:val="00E9571C"/>
    <w:rsid w:val="00E9575B"/>
    <w:rsid w:val="00E958CB"/>
    <w:rsid w:val="00E958FC"/>
    <w:rsid w:val="00E959AB"/>
    <w:rsid w:val="00E95A11"/>
    <w:rsid w:val="00E95A9A"/>
    <w:rsid w:val="00E95A9F"/>
    <w:rsid w:val="00E95B4F"/>
    <w:rsid w:val="00E95B6F"/>
    <w:rsid w:val="00E95BD0"/>
    <w:rsid w:val="00E95C31"/>
    <w:rsid w:val="00E95C70"/>
    <w:rsid w:val="00E95CE0"/>
    <w:rsid w:val="00E95D47"/>
    <w:rsid w:val="00E95DD5"/>
    <w:rsid w:val="00E95DED"/>
    <w:rsid w:val="00E95E13"/>
    <w:rsid w:val="00E95F2A"/>
    <w:rsid w:val="00E95F4A"/>
    <w:rsid w:val="00E95F5E"/>
    <w:rsid w:val="00E95F98"/>
    <w:rsid w:val="00E960AA"/>
    <w:rsid w:val="00E960E3"/>
    <w:rsid w:val="00E9618E"/>
    <w:rsid w:val="00E962AA"/>
    <w:rsid w:val="00E96367"/>
    <w:rsid w:val="00E96398"/>
    <w:rsid w:val="00E96456"/>
    <w:rsid w:val="00E96495"/>
    <w:rsid w:val="00E96548"/>
    <w:rsid w:val="00E96635"/>
    <w:rsid w:val="00E966E3"/>
    <w:rsid w:val="00E9684C"/>
    <w:rsid w:val="00E968DA"/>
    <w:rsid w:val="00E9691D"/>
    <w:rsid w:val="00E969D2"/>
    <w:rsid w:val="00E96A0E"/>
    <w:rsid w:val="00E96A12"/>
    <w:rsid w:val="00E96A13"/>
    <w:rsid w:val="00E96B0F"/>
    <w:rsid w:val="00E96B61"/>
    <w:rsid w:val="00E96B90"/>
    <w:rsid w:val="00E96BA4"/>
    <w:rsid w:val="00E96BDF"/>
    <w:rsid w:val="00E96BE1"/>
    <w:rsid w:val="00E96C7D"/>
    <w:rsid w:val="00E96CBB"/>
    <w:rsid w:val="00E96DC1"/>
    <w:rsid w:val="00E96DC2"/>
    <w:rsid w:val="00E96DFD"/>
    <w:rsid w:val="00E96E98"/>
    <w:rsid w:val="00E96EF5"/>
    <w:rsid w:val="00E96FA5"/>
    <w:rsid w:val="00E9705E"/>
    <w:rsid w:val="00E970DD"/>
    <w:rsid w:val="00E97141"/>
    <w:rsid w:val="00E97155"/>
    <w:rsid w:val="00E97161"/>
    <w:rsid w:val="00E971E9"/>
    <w:rsid w:val="00E97217"/>
    <w:rsid w:val="00E97253"/>
    <w:rsid w:val="00E9728C"/>
    <w:rsid w:val="00E972B6"/>
    <w:rsid w:val="00E972F8"/>
    <w:rsid w:val="00E97341"/>
    <w:rsid w:val="00E97411"/>
    <w:rsid w:val="00E9747A"/>
    <w:rsid w:val="00E9756A"/>
    <w:rsid w:val="00E975E3"/>
    <w:rsid w:val="00E97617"/>
    <w:rsid w:val="00E97621"/>
    <w:rsid w:val="00E9770D"/>
    <w:rsid w:val="00E978E4"/>
    <w:rsid w:val="00E97A7D"/>
    <w:rsid w:val="00E97A99"/>
    <w:rsid w:val="00E97AA7"/>
    <w:rsid w:val="00E97AC5"/>
    <w:rsid w:val="00E97B56"/>
    <w:rsid w:val="00E97BB3"/>
    <w:rsid w:val="00E97C49"/>
    <w:rsid w:val="00E97C4A"/>
    <w:rsid w:val="00E97C4D"/>
    <w:rsid w:val="00E97C89"/>
    <w:rsid w:val="00E97C91"/>
    <w:rsid w:val="00E97CCD"/>
    <w:rsid w:val="00E97DCF"/>
    <w:rsid w:val="00E97E96"/>
    <w:rsid w:val="00E97EC9"/>
    <w:rsid w:val="00E97F1E"/>
    <w:rsid w:val="00E97F9C"/>
    <w:rsid w:val="00E97FE8"/>
    <w:rsid w:val="00EA001C"/>
    <w:rsid w:val="00EA01A3"/>
    <w:rsid w:val="00EA01D2"/>
    <w:rsid w:val="00EA020B"/>
    <w:rsid w:val="00EA0367"/>
    <w:rsid w:val="00EA036F"/>
    <w:rsid w:val="00EA0430"/>
    <w:rsid w:val="00EA0522"/>
    <w:rsid w:val="00EA0559"/>
    <w:rsid w:val="00EA059D"/>
    <w:rsid w:val="00EA066B"/>
    <w:rsid w:val="00EA0798"/>
    <w:rsid w:val="00EA07AB"/>
    <w:rsid w:val="00EA07DB"/>
    <w:rsid w:val="00EA092E"/>
    <w:rsid w:val="00EA094D"/>
    <w:rsid w:val="00EA098B"/>
    <w:rsid w:val="00EA0A0C"/>
    <w:rsid w:val="00EA0A56"/>
    <w:rsid w:val="00EA0B0D"/>
    <w:rsid w:val="00EA0B1C"/>
    <w:rsid w:val="00EA0B5D"/>
    <w:rsid w:val="00EA0BBE"/>
    <w:rsid w:val="00EA0BDD"/>
    <w:rsid w:val="00EA0C36"/>
    <w:rsid w:val="00EA0C38"/>
    <w:rsid w:val="00EA0C3F"/>
    <w:rsid w:val="00EA0C41"/>
    <w:rsid w:val="00EA0C47"/>
    <w:rsid w:val="00EA0D4B"/>
    <w:rsid w:val="00EA0DB5"/>
    <w:rsid w:val="00EA0DBE"/>
    <w:rsid w:val="00EA0EB9"/>
    <w:rsid w:val="00EA0F1C"/>
    <w:rsid w:val="00EA0F89"/>
    <w:rsid w:val="00EA0FE9"/>
    <w:rsid w:val="00EA1029"/>
    <w:rsid w:val="00EA10F4"/>
    <w:rsid w:val="00EA119B"/>
    <w:rsid w:val="00EA1218"/>
    <w:rsid w:val="00EA139A"/>
    <w:rsid w:val="00EA1484"/>
    <w:rsid w:val="00EA14C7"/>
    <w:rsid w:val="00EA14E4"/>
    <w:rsid w:val="00EA1626"/>
    <w:rsid w:val="00EA16BD"/>
    <w:rsid w:val="00EA16E1"/>
    <w:rsid w:val="00EA16F3"/>
    <w:rsid w:val="00EA1721"/>
    <w:rsid w:val="00EA1732"/>
    <w:rsid w:val="00EA1825"/>
    <w:rsid w:val="00EA1860"/>
    <w:rsid w:val="00EA1866"/>
    <w:rsid w:val="00EA1869"/>
    <w:rsid w:val="00EA18EE"/>
    <w:rsid w:val="00EA1985"/>
    <w:rsid w:val="00EA1992"/>
    <w:rsid w:val="00EA1A27"/>
    <w:rsid w:val="00EA1A3A"/>
    <w:rsid w:val="00EA1A5A"/>
    <w:rsid w:val="00EA1A73"/>
    <w:rsid w:val="00EA1CC2"/>
    <w:rsid w:val="00EA1CE2"/>
    <w:rsid w:val="00EA1FB6"/>
    <w:rsid w:val="00EA2136"/>
    <w:rsid w:val="00EA2159"/>
    <w:rsid w:val="00EA216B"/>
    <w:rsid w:val="00EA22C7"/>
    <w:rsid w:val="00EA22FF"/>
    <w:rsid w:val="00EA2395"/>
    <w:rsid w:val="00EA23D3"/>
    <w:rsid w:val="00EA2459"/>
    <w:rsid w:val="00EA2485"/>
    <w:rsid w:val="00EA24DF"/>
    <w:rsid w:val="00EA2533"/>
    <w:rsid w:val="00EA25F1"/>
    <w:rsid w:val="00EA26DE"/>
    <w:rsid w:val="00EA2733"/>
    <w:rsid w:val="00EA2736"/>
    <w:rsid w:val="00EA276E"/>
    <w:rsid w:val="00EA27CC"/>
    <w:rsid w:val="00EA27EC"/>
    <w:rsid w:val="00EA2906"/>
    <w:rsid w:val="00EA2A63"/>
    <w:rsid w:val="00EA2A8E"/>
    <w:rsid w:val="00EA2B2A"/>
    <w:rsid w:val="00EA2BAF"/>
    <w:rsid w:val="00EA2BF2"/>
    <w:rsid w:val="00EA2CD0"/>
    <w:rsid w:val="00EA2CE2"/>
    <w:rsid w:val="00EA2D16"/>
    <w:rsid w:val="00EA2E6F"/>
    <w:rsid w:val="00EA2EA8"/>
    <w:rsid w:val="00EA2EAB"/>
    <w:rsid w:val="00EA2FBC"/>
    <w:rsid w:val="00EA2FCA"/>
    <w:rsid w:val="00EA300A"/>
    <w:rsid w:val="00EA3021"/>
    <w:rsid w:val="00EA31E0"/>
    <w:rsid w:val="00EA321E"/>
    <w:rsid w:val="00EA3266"/>
    <w:rsid w:val="00EA3309"/>
    <w:rsid w:val="00EA334C"/>
    <w:rsid w:val="00EA3369"/>
    <w:rsid w:val="00EA337C"/>
    <w:rsid w:val="00EA3469"/>
    <w:rsid w:val="00EA3493"/>
    <w:rsid w:val="00EA34EC"/>
    <w:rsid w:val="00EA35AD"/>
    <w:rsid w:val="00EA361C"/>
    <w:rsid w:val="00EA3670"/>
    <w:rsid w:val="00EA36C7"/>
    <w:rsid w:val="00EA36E9"/>
    <w:rsid w:val="00EA3884"/>
    <w:rsid w:val="00EA3898"/>
    <w:rsid w:val="00EA3915"/>
    <w:rsid w:val="00EA39E5"/>
    <w:rsid w:val="00EA3A95"/>
    <w:rsid w:val="00EA3B4D"/>
    <w:rsid w:val="00EA3B55"/>
    <w:rsid w:val="00EA3B70"/>
    <w:rsid w:val="00EA3B9A"/>
    <w:rsid w:val="00EA3D2D"/>
    <w:rsid w:val="00EA3D8F"/>
    <w:rsid w:val="00EA3E36"/>
    <w:rsid w:val="00EA3E94"/>
    <w:rsid w:val="00EA3EBC"/>
    <w:rsid w:val="00EA3EDB"/>
    <w:rsid w:val="00EA3F01"/>
    <w:rsid w:val="00EA3F7E"/>
    <w:rsid w:val="00EA3F97"/>
    <w:rsid w:val="00EA3FAE"/>
    <w:rsid w:val="00EA3FDB"/>
    <w:rsid w:val="00EA3FFF"/>
    <w:rsid w:val="00EA415B"/>
    <w:rsid w:val="00EA41F0"/>
    <w:rsid w:val="00EA41F5"/>
    <w:rsid w:val="00EA4238"/>
    <w:rsid w:val="00EA4266"/>
    <w:rsid w:val="00EA426F"/>
    <w:rsid w:val="00EA42D2"/>
    <w:rsid w:val="00EA4393"/>
    <w:rsid w:val="00EA44D3"/>
    <w:rsid w:val="00EA44E6"/>
    <w:rsid w:val="00EA45BF"/>
    <w:rsid w:val="00EA45F4"/>
    <w:rsid w:val="00EA46E9"/>
    <w:rsid w:val="00EA470E"/>
    <w:rsid w:val="00EA4720"/>
    <w:rsid w:val="00EA474E"/>
    <w:rsid w:val="00EA4758"/>
    <w:rsid w:val="00EA47A7"/>
    <w:rsid w:val="00EA47F7"/>
    <w:rsid w:val="00EA4865"/>
    <w:rsid w:val="00EA4A27"/>
    <w:rsid w:val="00EA4A5C"/>
    <w:rsid w:val="00EA4A8C"/>
    <w:rsid w:val="00EA4A91"/>
    <w:rsid w:val="00EA4AAB"/>
    <w:rsid w:val="00EA4BA8"/>
    <w:rsid w:val="00EA4BFB"/>
    <w:rsid w:val="00EA4C28"/>
    <w:rsid w:val="00EA4CA9"/>
    <w:rsid w:val="00EA4D50"/>
    <w:rsid w:val="00EA4D9B"/>
    <w:rsid w:val="00EA4DEA"/>
    <w:rsid w:val="00EA4E52"/>
    <w:rsid w:val="00EA4E5E"/>
    <w:rsid w:val="00EA4EA9"/>
    <w:rsid w:val="00EA4EE6"/>
    <w:rsid w:val="00EA4F05"/>
    <w:rsid w:val="00EA4F11"/>
    <w:rsid w:val="00EA4F9C"/>
    <w:rsid w:val="00EA4FF3"/>
    <w:rsid w:val="00EA528A"/>
    <w:rsid w:val="00EA540D"/>
    <w:rsid w:val="00EA558B"/>
    <w:rsid w:val="00EA5602"/>
    <w:rsid w:val="00EA561E"/>
    <w:rsid w:val="00EA5704"/>
    <w:rsid w:val="00EA570F"/>
    <w:rsid w:val="00EA5783"/>
    <w:rsid w:val="00EA57A3"/>
    <w:rsid w:val="00EA57EB"/>
    <w:rsid w:val="00EA583F"/>
    <w:rsid w:val="00EA5863"/>
    <w:rsid w:val="00EA5901"/>
    <w:rsid w:val="00EA5915"/>
    <w:rsid w:val="00EA598A"/>
    <w:rsid w:val="00EA59A5"/>
    <w:rsid w:val="00EA59B4"/>
    <w:rsid w:val="00EA5B1D"/>
    <w:rsid w:val="00EA5B89"/>
    <w:rsid w:val="00EA5BC7"/>
    <w:rsid w:val="00EA5C1D"/>
    <w:rsid w:val="00EA5C58"/>
    <w:rsid w:val="00EA5CF7"/>
    <w:rsid w:val="00EA5D4A"/>
    <w:rsid w:val="00EA5DE0"/>
    <w:rsid w:val="00EA5E87"/>
    <w:rsid w:val="00EA5F48"/>
    <w:rsid w:val="00EA5F7A"/>
    <w:rsid w:val="00EA5F82"/>
    <w:rsid w:val="00EA5FF6"/>
    <w:rsid w:val="00EA6085"/>
    <w:rsid w:val="00EA60D8"/>
    <w:rsid w:val="00EA6146"/>
    <w:rsid w:val="00EA6181"/>
    <w:rsid w:val="00EA622C"/>
    <w:rsid w:val="00EA62EE"/>
    <w:rsid w:val="00EA630B"/>
    <w:rsid w:val="00EA63E2"/>
    <w:rsid w:val="00EA63F3"/>
    <w:rsid w:val="00EA6416"/>
    <w:rsid w:val="00EA65EC"/>
    <w:rsid w:val="00EA66C4"/>
    <w:rsid w:val="00EA6720"/>
    <w:rsid w:val="00EA6787"/>
    <w:rsid w:val="00EA67B1"/>
    <w:rsid w:val="00EA68B4"/>
    <w:rsid w:val="00EA68B8"/>
    <w:rsid w:val="00EA68C8"/>
    <w:rsid w:val="00EA68F9"/>
    <w:rsid w:val="00EA693B"/>
    <w:rsid w:val="00EA6955"/>
    <w:rsid w:val="00EA6966"/>
    <w:rsid w:val="00EA6BDC"/>
    <w:rsid w:val="00EA6C2E"/>
    <w:rsid w:val="00EA6C48"/>
    <w:rsid w:val="00EA6CAE"/>
    <w:rsid w:val="00EA6D7D"/>
    <w:rsid w:val="00EA6DB6"/>
    <w:rsid w:val="00EA6E16"/>
    <w:rsid w:val="00EA6E6F"/>
    <w:rsid w:val="00EA6EB0"/>
    <w:rsid w:val="00EA6F48"/>
    <w:rsid w:val="00EA7072"/>
    <w:rsid w:val="00EA70F7"/>
    <w:rsid w:val="00EA7103"/>
    <w:rsid w:val="00EA715E"/>
    <w:rsid w:val="00EA7183"/>
    <w:rsid w:val="00EA7197"/>
    <w:rsid w:val="00EA7380"/>
    <w:rsid w:val="00EA7516"/>
    <w:rsid w:val="00EA76A2"/>
    <w:rsid w:val="00EA77A9"/>
    <w:rsid w:val="00EA77AA"/>
    <w:rsid w:val="00EA7821"/>
    <w:rsid w:val="00EA78C0"/>
    <w:rsid w:val="00EA7983"/>
    <w:rsid w:val="00EA79A4"/>
    <w:rsid w:val="00EA79ED"/>
    <w:rsid w:val="00EA7B07"/>
    <w:rsid w:val="00EA7B43"/>
    <w:rsid w:val="00EA7BA0"/>
    <w:rsid w:val="00EA7BB7"/>
    <w:rsid w:val="00EA7C5E"/>
    <w:rsid w:val="00EA7C7A"/>
    <w:rsid w:val="00EA7CB6"/>
    <w:rsid w:val="00EA7D26"/>
    <w:rsid w:val="00EA7D47"/>
    <w:rsid w:val="00EA7E11"/>
    <w:rsid w:val="00EA7E25"/>
    <w:rsid w:val="00EA7E66"/>
    <w:rsid w:val="00EA7E9D"/>
    <w:rsid w:val="00EA7EA8"/>
    <w:rsid w:val="00EA7EB0"/>
    <w:rsid w:val="00EA7F4C"/>
    <w:rsid w:val="00EA7F6A"/>
    <w:rsid w:val="00EA7FC0"/>
    <w:rsid w:val="00EA7FF4"/>
    <w:rsid w:val="00EB000E"/>
    <w:rsid w:val="00EB001C"/>
    <w:rsid w:val="00EB005C"/>
    <w:rsid w:val="00EB009B"/>
    <w:rsid w:val="00EB019C"/>
    <w:rsid w:val="00EB02C0"/>
    <w:rsid w:val="00EB0350"/>
    <w:rsid w:val="00EB0384"/>
    <w:rsid w:val="00EB03AB"/>
    <w:rsid w:val="00EB03BD"/>
    <w:rsid w:val="00EB03C0"/>
    <w:rsid w:val="00EB03DC"/>
    <w:rsid w:val="00EB045A"/>
    <w:rsid w:val="00EB06C0"/>
    <w:rsid w:val="00EB0778"/>
    <w:rsid w:val="00EB077F"/>
    <w:rsid w:val="00EB07D1"/>
    <w:rsid w:val="00EB0849"/>
    <w:rsid w:val="00EB086B"/>
    <w:rsid w:val="00EB08BB"/>
    <w:rsid w:val="00EB09CD"/>
    <w:rsid w:val="00EB09F1"/>
    <w:rsid w:val="00EB0A6B"/>
    <w:rsid w:val="00EB0AA2"/>
    <w:rsid w:val="00EB0BA0"/>
    <w:rsid w:val="00EB0BA4"/>
    <w:rsid w:val="00EB0BC4"/>
    <w:rsid w:val="00EB0BCB"/>
    <w:rsid w:val="00EB0C8C"/>
    <w:rsid w:val="00EB0CCD"/>
    <w:rsid w:val="00EB0CEA"/>
    <w:rsid w:val="00EB0E43"/>
    <w:rsid w:val="00EB0EAA"/>
    <w:rsid w:val="00EB0EC9"/>
    <w:rsid w:val="00EB0EEE"/>
    <w:rsid w:val="00EB0F00"/>
    <w:rsid w:val="00EB0F79"/>
    <w:rsid w:val="00EB0FC0"/>
    <w:rsid w:val="00EB100E"/>
    <w:rsid w:val="00EB1061"/>
    <w:rsid w:val="00EB10C3"/>
    <w:rsid w:val="00EB1161"/>
    <w:rsid w:val="00EB1185"/>
    <w:rsid w:val="00EB118E"/>
    <w:rsid w:val="00EB11BB"/>
    <w:rsid w:val="00EB11FA"/>
    <w:rsid w:val="00EB1280"/>
    <w:rsid w:val="00EB129C"/>
    <w:rsid w:val="00EB12F6"/>
    <w:rsid w:val="00EB130B"/>
    <w:rsid w:val="00EB130F"/>
    <w:rsid w:val="00EB13C8"/>
    <w:rsid w:val="00EB145A"/>
    <w:rsid w:val="00EB148A"/>
    <w:rsid w:val="00EB14EF"/>
    <w:rsid w:val="00EB1512"/>
    <w:rsid w:val="00EB153E"/>
    <w:rsid w:val="00EB1552"/>
    <w:rsid w:val="00EB1565"/>
    <w:rsid w:val="00EB1590"/>
    <w:rsid w:val="00EB15C3"/>
    <w:rsid w:val="00EB15D9"/>
    <w:rsid w:val="00EB1679"/>
    <w:rsid w:val="00EB1695"/>
    <w:rsid w:val="00EB16C4"/>
    <w:rsid w:val="00EB171D"/>
    <w:rsid w:val="00EB1927"/>
    <w:rsid w:val="00EB19B9"/>
    <w:rsid w:val="00EB1A76"/>
    <w:rsid w:val="00EB1B73"/>
    <w:rsid w:val="00EB1B99"/>
    <w:rsid w:val="00EB1BEB"/>
    <w:rsid w:val="00EB1BF7"/>
    <w:rsid w:val="00EB1C52"/>
    <w:rsid w:val="00EB1CB7"/>
    <w:rsid w:val="00EB1CF3"/>
    <w:rsid w:val="00EB1D5A"/>
    <w:rsid w:val="00EB1E52"/>
    <w:rsid w:val="00EB1ED3"/>
    <w:rsid w:val="00EB1EF0"/>
    <w:rsid w:val="00EB1F66"/>
    <w:rsid w:val="00EB1FD1"/>
    <w:rsid w:val="00EB200D"/>
    <w:rsid w:val="00EB20A7"/>
    <w:rsid w:val="00EB20D0"/>
    <w:rsid w:val="00EB20EA"/>
    <w:rsid w:val="00EB212E"/>
    <w:rsid w:val="00EB22FF"/>
    <w:rsid w:val="00EB232D"/>
    <w:rsid w:val="00EB2344"/>
    <w:rsid w:val="00EB2346"/>
    <w:rsid w:val="00EB23BD"/>
    <w:rsid w:val="00EB23EF"/>
    <w:rsid w:val="00EB244F"/>
    <w:rsid w:val="00EB2521"/>
    <w:rsid w:val="00EB2552"/>
    <w:rsid w:val="00EB2556"/>
    <w:rsid w:val="00EB25E3"/>
    <w:rsid w:val="00EB2645"/>
    <w:rsid w:val="00EB2777"/>
    <w:rsid w:val="00EB27BC"/>
    <w:rsid w:val="00EB2848"/>
    <w:rsid w:val="00EB2852"/>
    <w:rsid w:val="00EB28AA"/>
    <w:rsid w:val="00EB294B"/>
    <w:rsid w:val="00EB296C"/>
    <w:rsid w:val="00EB2982"/>
    <w:rsid w:val="00EB2989"/>
    <w:rsid w:val="00EB2B15"/>
    <w:rsid w:val="00EB2B4A"/>
    <w:rsid w:val="00EB2B7A"/>
    <w:rsid w:val="00EB2C41"/>
    <w:rsid w:val="00EB2C6B"/>
    <w:rsid w:val="00EB2C75"/>
    <w:rsid w:val="00EB2D1F"/>
    <w:rsid w:val="00EB2D96"/>
    <w:rsid w:val="00EB2DDA"/>
    <w:rsid w:val="00EB2E38"/>
    <w:rsid w:val="00EB2E5B"/>
    <w:rsid w:val="00EB2E9D"/>
    <w:rsid w:val="00EB2EAC"/>
    <w:rsid w:val="00EB2F22"/>
    <w:rsid w:val="00EB2FA1"/>
    <w:rsid w:val="00EB306C"/>
    <w:rsid w:val="00EB307D"/>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8E"/>
    <w:rsid w:val="00EB35B3"/>
    <w:rsid w:val="00EB35C4"/>
    <w:rsid w:val="00EB3661"/>
    <w:rsid w:val="00EB3834"/>
    <w:rsid w:val="00EB3937"/>
    <w:rsid w:val="00EB3A8A"/>
    <w:rsid w:val="00EB3A8B"/>
    <w:rsid w:val="00EB3ADE"/>
    <w:rsid w:val="00EB3BFA"/>
    <w:rsid w:val="00EB3C7B"/>
    <w:rsid w:val="00EB3CE8"/>
    <w:rsid w:val="00EB3D14"/>
    <w:rsid w:val="00EB3DE1"/>
    <w:rsid w:val="00EB3E3A"/>
    <w:rsid w:val="00EB3E5A"/>
    <w:rsid w:val="00EB3E5F"/>
    <w:rsid w:val="00EB4019"/>
    <w:rsid w:val="00EB40DC"/>
    <w:rsid w:val="00EB410C"/>
    <w:rsid w:val="00EB417F"/>
    <w:rsid w:val="00EB4180"/>
    <w:rsid w:val="00EB42F9"/>
    <w:rsid w:val="00EB4359"/>
    <w:rsid w:val="00EB4387"/>
    <w:rsid w:val="00EB43C1"/>
    <w:rsid w:val="00EB43FF"/>
    <w:rsid w:val="00EB4413"/>
    <w:rsid w:val="00EB4447"/>
    <w:rsid w:val="00EB44D2"/>
    <w:rsid w:val="00EB4530"/>
    <w:rsid w:val="00EB4582"/>
    <w:rsid w:val="00EB459C"/>
    <w:rsid w:val="00EB45E4"/>
    <w:rsid w:val="00EB46FE"/>
    <w:rsid w:val="00EB4707"/>
    <w:rsid w:val="00EB4743"/>
    <w:rsid w:val="00EB474D"/>
    <w:rsid w:val="00EB4778"/>
    <w:rsid w:val="00EB478D"/>
    <w:rsid w:val="00EB4830"/>
    <w:rsid w:val="00EB486C"/>
    <w:rsid w:val="00EB4894"/>
    <w:rsid w:val="00EB48A1"/>
    <w:rsid w:val="00EB4913"/>
    <w:rsid w:val="00EB495D"/>
    <w:rsid w:val="00EB4998"/>
    <w:rsid w:val="00EB49EF"/>
    <w:rsid w:val="00EB49F6"/>
    <w:rsid w:val="00EB4A0C"/>
    <w:rsid w:val="00EB4A0F"/>
    <w:rsid w:val="00EB4A54"/>
    <w:rsid w:val="00EB4BC8"/>
    <w:rsid w:val="00EB4C04"/>
    <w:rsid w:val="00EB4C34"/>
    <w:rsid w:val="00EB4C49"/>
    <w:rsid w:val="00EB4CE1"/>
    <w:rsid w:val="00EB4D1A"/>
    <w:rsid w:val="00EB4FAC"/>
    <w:rsid w:val="00EB5022"/>
    <w:rsid w:val="00EB502C"/>
    <w:rsid w:val="00EB5038"/>
    <w:rsid w:val="00EB50AF"/>
    <w:rsid w:val="00EB5185"/>
    <w:rsid w:val="00EB5207"/>
    <w:rsid w:val="00EB5272"/>
    <w:rsid w:val="00EB5335"/>
    <w:rsid w:val="00EB53B2"/>
    <w:rsid w:val="00EB540A"/>
    <w:rsid w:val="00EB556B"/>
    <w:rsid w:val="00EB558F"/>
    <w:rsid w:val="00EB55CD"/>
    <w:rsid w:val="00EB564E"/>
    <w:rsid w:val="00EB566C"/>
    <w:rsid w:val="00EB56A1"/>
    <w:rsid w:val="00EB56FD"/>
    <w:rsid w:val="00EB5747"/>
    <w:rsid w:val="00EB5828"/>
    <w:rsid w:val="00EB5909"/>
    <w:rsid w:val="00EB5923"/>
    <w:rsid w:val="00EB59A1"/>
    <w:rsid w:val="00EB59B0"/>
    <w:rsid w:val="00EB5BA8"/>
    <w:rsid w:val="00EB5BD9"/>
    <w:rsid w:val="00EB5C3F"/>
    <w:rsid w:val="00EB5CEC"/>
    <w:rsid w:val="00EB5D68"/>
    <w:rsid w:val="00EB5D98"/>
    <w:rsid w:val="00EB5DBD"/>
    <w:rsid w:val="00EB5DF5"/>
    <w:rsid w:val="00EB5E3C"/>
    <w:rsid w:val="00EB5EE9"/>
    <w:rsid w:val="00EB5F9E"/>
    <w:rsid w:val="00EB6085"/>
    <w:rsid w:val="00EB608A"/>
    <w:rsid w:val="00EB613B"/>
    <w:rsid w:val="00EB6253"/>
    <w:rsid w:val="00EB628F"/>
    <w:rsid w:val="00EB62B6"/>
    <w:rsid w:val="00EB632B"/>
    <w:rsid w:val="00EB635D"/>
    <w:rsid w:val="00EB638B"/>
    <w:rsid w:val="00EB6455"/>
    <w:rsid w:val="00EB64E1"/>
    <w:rsid w:val="00EB651F"/>
    <w:rsid w:val="00EB668D"/>
    <w:rsid w:val="00EB6785"/>
    <w:rsid w:val="00EB67F3"/>
    <w:rsid w:val="00EB6804"/>
    <w:rsid w:val="00EB6827"/>
    <w:rsid w:val="00EB687D"/>
    <w:rsid w:val="00EB693A"/>
    <w:rsid w:val="00EB69A2"/>
    <w:rsid w:val="00EB6A76"/>
    <w:rsid w:val="00EB6B69"/>
    <w:rsid w:val="00EB6BB6"/>
    <w:rsid w:val="00EB6BF1"/>
    <w:rsid w:val="00EB6C9D"/>
    <w:rsid w:val="00EB6CA9"/>
    <w:rsid w:val="00EB6CC9"/>
    <w:rsid w:val="00EB6D34"/>
    <w:rsid w:val="00EB6D92"/>
    <w:rsid w:val="00EB6DE3"/>
    <w:rsid w:val="00EB6F90"/>
    <w:rsid w:val="00EB6F92"/>
    <w:rsid w:val="00EB6FBB"/>
    <w:rsid w:val="00EB6FE0"/>
    <w:rsid w:val="00EB6FE5"/>
    <w:rsid w:val="00EB7021"/>
    <w:rsid w:val="00EB7085"/>
    <w:rsid w:val="00EB7105"/>
    <w:rsid w:val="00EB7163"/>
    <w:rsid w:val="00EB71CF"/>
    <w:rsid w:val="00EB7395"/>
    <w:rsid w:val="00EB73D0"/>
    <w:rsid w:val="00EB7426"/>
    <w:rsid w:val="00EB7562"/>
    <w:rsid w:val="00EB75F4"/>
    <w:rsid w:val="00EB765B"/>
    <w:rsid w:val="00EB7696"/>
    <w:rsid w:val="00EB76D0"/>
    <w:rsid w:val="00EB76D5"/>
    <w:rsid w:val="00EB76DE"/>
    <w:rsid w:val="00EB771C"/>
    <w:rsid w:val="00EB7721"/>
    <w:rsid w:val="00EB7772"/>
    <w:rsid w:val="00EB7776"/>
    <w:rsid w:val="00EB778E"/>
    <w:rsid w:val="00EB77B6"/>
    <w:rsid w:val="00EB78EC"/>
    <w:rsid w:val="00EB7930"/>
    <w:rsid w:val="00EB7967"/>
    <w:rsid w:val="00EB7A01"/>
    <w:rsid w:val="00EB7A0A"/>
    <w:rsid w:val="00EB7B13"/>
    <w:rsid w:val="00EB7CEC"/>
    <w:rsid w:val="00EB7D45"/>
    <w:rsid w:val="00EB7D80"/>
    <w:rsid w:val="00EB7D96"/>
    <w:rsid w:val="00EB7DC1"/>
    <w:rsid w:val="00EB7DC9"/>
    <w:rsid w:val="00EB7DFB"/>
    <w:rsid w:val="00EB7E2F"/>
    <w:rsid w:val="00EB7ECE"/>
    <w:rsid w:val="00EB7EE7"/>
    <w:rsid w:val="00EB7FB5"/>
    <w:rsid w:val="00EBCBA8"/>
    <w:rsid w:val="00EC0005"/>
    <w:rsid w:val="00EC0023"/>
    <w:rsid w:val="00EC007D"/>
    <w:rsid w:val="00EC0100"/>
    <w:rsid w:val="00EC010C"/>
    <w:rsid w:val="00EC0233"/>
    <w:rsid w:val="00EC0266"/>
    <w:rsid w:val="00EC029B"/>
    <w:rsid w:val="00EC02B2"/>
    <w:rsid w:val="00EC041D"/>
    <w:rsid w:val="00EC042F"/>
    <w:rsid w:val="00EC04CC"/>
    <w:rsid w:val="00EC0505"/>
    <w:rsid w:val="00EC051F"/>
    <w:rsid w:val="00EC05E4"/>
    <w:rsid w:val="00EC05F6"/>
    <w:rsid w:val="00EC0605"/>
    <w:rsid w:val="00EC06A4"/>
    <w:rsid w:val="00EC06C4"/>
    <w:rsid w:val="00EC0700"/>
    <w:rsid w:val="00EC0757"/>
    <w:rsid w:val="00EC07A9"/>
    <w:rsid w:val="00EC07F5"/>
    <w:rsid w:val="00EC081B"/>
    <w:rsid w:val="00EC0851"/>
    <w:rsid w:val="00EC086B"/>
    <w:rsid w:val="00EC08B4"/>
    <w:rsid w:val="00EC0929"/>
    <w:rsid w:val="00EC0937"/>
    <w:rsid w:val="00EC093B"/>
    <w:rsid w:val="00EC094D"/>
    <w:rsid w:val="00EC0958"/>
    <w:rsid w:val="00EC0A1F"/>
    <w:rsid w:val="00EC0AEE"/>
    <w:rsid w:val="00EC0AF0"/>
    <w:rsid w:val="00EC0B84"/>
    <w:rsid w:val="00EC0BEC"/>
    <w:rsid w:val="00EC0C0B"/>
    <w:rsid w:val="00EC0C79"/>
    <w:rsid w:val="00EC0C7C"/>
    <w:rsid w:val="00EC0CF0"/>
    <w:rsid w:val="00EC0D56"/>
    <w:rsid w:val="00EC0EBC"/>
    <w:rsid w:val="00EC0EDE"/>
    <w:rsid w:val="00EC0F2F"/>
    <w:rsid w:val="00EC0FDE"/>
    <w:rsid w:val="00EC111B"/>
    <w:rsid w:val="00EC1201"/>
    <w:rsid w:val="00EC1226"/>
    <w:rsid w:val="00EC1233"/>
    <w:rsid w:val="00EC123D"/>
    <w:rsid w:val="00EC126F"/>
    <w:rsid w:val="00EC129E"/>
    <w:rsid w:val="00EC12D3"/>
    <w:rsid w:val="00EC12E2"/>
    <w:rsid w:val="00EC1389"/>
    <w:rsid w:val="00EC15E4"/>
    <w:rsid w:val="00EC1621"/>
    <w:rsid w:val="00EC163C"/>
    <w:rsid w:val="00EC1671"/>
    <w:rsid w:val="00EC17B4"/>
    <w:rsid w:val="00EC17C4"/>
    <w:rsid w:val="00EC17D5"/>
    <w:rsid w:val="00EC17D7"/>
    <w:rsid w:val="00EC1832"/>
    <w:rsid w:val="00EC1834"/>
    <w:rsid w:val="00EC1845"/>
    <w:rsid w:val="00EC191E"/>
    <w:rsid w:val="00EC1946"/>
    <w:rsid w:val="00EC19E7"/>
    <w:rsid w:val="00EC1BB5"/>
    <w:rsid w:val="00EC1C14"/>
    <w:rsid w:val="00EC1D9A"/>
    <w:rsid w:val="00EC1E3C"/>
    <w:rsid w:val="00EC1E3E"/>
    <w:rsid w:val="00EC1E77"/>
    <w:rsid w:val="00EC1FF9"/>
    <w:rsid w:val="00EC206A"/>
    <w:rsid w:val="00EC208E"/>
    <w:rsid w:val="00EC20A8"/>
    <w:rsid w:val="00EC2110"/>
    <w:rsid w:val="00EC2134"/>
    <w:rsid w:val="00EC213A"/>
    <w:rsid w:val="00EC21DA"/>
    <w:rsid w:val="00EC21DC"/>
    <w:rsid w:val="00EC222B"/>
    <w:rsid w:val="00EC2242"/>
    <w:rsid w:val="00EC22B7"/>
    <w:rsid w:val="00EC22D6"/>
    <w:rsid w:val="00EC2350"/>
    <w:rsid w:val="00EC23AE"/>
    <w:rsid w:val="00EC23B1"/>
    <w:rsid w:val="00EC24A3"/>
    <w:rsid w:val="00EC24E0"/>
    <w:rsid w:val="00EC2594"/>
    <w:rsid w:val="00EC268F"/>
    <w:rsid w:val="00EC2701"/>
    <w:rsid w:val="00EC2771"/>
    <w:rsid w:val="00EC27AC"/>
    <w:rsid w:val="00EC2830"/>
    <w:rsid w:val="00EC285B"/>
    <w:rsid w:val="00EC28BC"/>
    <w:rsid w:val="00EC28C6"/>
    <w:rsid w:val="00EC299D"/>
    <w:rsid w:val="00EC2A16"/>
    <w:rsid w:val="00EC2B7D"/>
    <w:rsid w:val="00EC2C21"/>
    <w:rsid w:val="00EC2CF1"/>
    <w:rsid w:val="00EC2EAB"/>
    <w:rsid w:val="00EC321F"/>
    <w:rsid w:val="00EC32BD"/>
    <w:rsid w:val="00EC32E6"/>
    <w:rsid w:val="00EC332F"/>
    <w:rsid w:val="00EC336B"/>
    <w:rsid w:val="00EC3379"/>
    <w:rsid w:val="00EC3562"/>
    <w:rsid w:val="00EC35B5"/>
    <w:rsid w:val="00EC3658"/>
    <w:rsid w:val="00EC36D1"/>
    <w:rsid w:val="00EC3801"/>
    <w:rsid w:val="00EC39C4"/>
    <w:rsid w:val="00EC3A86"/>
    <w:rsid w:val="00EC3A9B"/>
    <w:rsid w:val="00EC3AFF"/>
    <w:rsid w:val="00EC3BB3"/>
    <w:rsid w:val="00EC3BD3"/>
    <w:rsid w:val="00EC3C38"/>
    <w:rsid w:val="00EC3CA9"/>
    <w:rsid w:val="00EC3DC2"/>
    <w:rsid w:val="00EC3E0F"/>
    <w:rsid w:val="00EC3E4B"/>
    <w:rsid w:val="00EC3E92"/>
    <w:rsid w:val="00EC3F4E"/>
    <w:rsid w:val="00EC4034"/>
    <w:rsid w:val="00EC4049"/>
    <w:rsid w:val="00EC4188"/>
    <w:rsid w:val="00EC41FB"/>
    <w:rsid w:val="00EC423E"/>
    <w:rsid w:val="00EC42A9"/>
    <w:rsid w:val="00EC4344"/>
    <w:rsid w:val="00EC446A"/>
    <w:rsid w:val="00EC452A"/>
    <w:rsid w:val="00EC4587"/>
    <w:rsid w:val="00EC4645"/>
    <w:rsid w:val="00EC4747"/>
    <w:rsid w:val="00EC4751"/>
    <w:rsid w:val="00EC4790"/>
    <w:rsid w:val="00EC47D4"/>
    <w:rsid w:val="00EC482A"/>
    <w:rsid w:val="00EC48FF"/>
    <w:rsid w:val="00EC4913"/>
    <w:rsid w:val="00EC4929"/>
    <w:rsid w:val="00EC4A61"/>
    <w:rsid w:val="00EC4C60"/>
    <w:rsid w:val="00EC4C81"/>
    <w:rsid w:val="00EC4DA1"/>
    <w:rsid w:val="00EC4E8C"/>
    <w:rsid w:val="00EC4FB3"/>
    <w:rsid w:val="00EC5164"/>
    <w:rsid w:val="00EC51F0"/>
    <w:rsid w:val="00EC5281"/>
    <w:rsid w:val="00EC52EE"/>
    <w:rsid w:val="00EC5326"/>
    <w:rsid w:val="00EC5450"/>
    <w:rsid w:val="00EC54A1"/>
    <w:rsid w:val="00EC5567"/>
    <w:rsid w:val="00EC55A5"/>
    <w:rsid w:val="00EC55F8"/>
    <w:rsid w:val="00EC5607"/>
    <w:rsid w:val="00EC562B"/>
    <w:rsid w:val="00EC56D5"/>
    <w:rsid w:val="00EC57B2"/>
    <w:rsid w:val="00EC58BD"/>
    <w:rsid w:val="00EC58F3"/>
    <w:rsid w:val="00EC592F"/>
    <w:rsid w:val="00EC597E"/>
    <w:rsid w:val="00EC5A2B"/>
    <w:rsid w:val="00EC5A46"/>
    <w:rsid w:val="00EC5A8E"/>
    <w:rsid w:val="00EC5AAE"/>
    <w:rsid w:val="00EC5B06"/>
    <w:rsid w:val="00EC5BC1"/>
    <w:rsid w:val="00EC5BE2"/>
    <w:rsid w:val="00EC5BFE"/>
    <w:rsid w:val="00EC5D8F"/>
    <w:rsid w:val="00EC5FB6"/>
    <w:rsid w:val="00EC6031"/>
    <w:rsid w:val="00EC60FC"/>
    <w:rsid w:val="00EC6125"/>
    <w:rsid w:val="00EC614E"/>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698"/>
    <w:rsid w:val="00EC6822"/>
    <w:rsid w:val="00EC6885"/>
    <w:rsid w:val="00EC6919"/>
    <w:rsid w:val="00EC698C"/>
    <w:rsid w:val="00EC69C9"/>
    <w:rsid w:val="00EC6ADE"/>
    <w:rsid w:val="00EC6B5A"/>
    <w:rsid w:val="00EC6C02"/>
    <w:rsid w:val="00EC6D88"/>
    <w:rsid w:val="00EC6DCC"/>
    <w:rsid w:val="00EC6DCF"/>
    <w:rsid w:val="00EC6E5C"/>
    <w:rsid w:val="00EC6EF5"/>
    <w:rsid w:val="00EC6EFA"/>
    <w:rsid w:val="00EC6F38"/>
    <w:rsid w:val="00EC6F7F"/>
    <w:rsid w:val="00EC6FB8"/>
    <w:rsid w:val="00EC7016"/>
    <w:rsid w:val="00EC70B6"/>
    <w:rsid w:val="00EC71D6"/>
    <w:rsid w:val="00EC7313"/>
    <w:rsid w:val="00EC734B"/>
    <w:rsid w:val="00EC7399"/>
    <w:rsid w:val="00EC7406"/>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6D"/>
    <w:rsid w:val="00EC78DB"/>
    <w:rsid w:val="00EC794F"/>
    <w:rsid w:val="00EC79D2"/>
    <w:rsid w:val="00EC7A16"/>
    <w:rsid w:val="00EC7AB0"/>
    <w:rsid w:val="00EC7ACF"/>
    <w:rsid w:val="00EC7AF7"/>
    <w:rsid w:val="00EC7AFD"/>
    <w:rsid w:val="00EC7B5C"/>
    <w:rsid w:val="00EC7B74"/>
    <w:rsid w:val="00EC7CEA"/>
    <w:rsid w:val="00EC7E97"/>
    <w:rsid w:val="00ED0074"/>
    <w:rsid w:val="00ED00B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814"/>
    <w:rsid w:val="00ED0849"/>
    <w:rsid w:val="00ED090D"/>
    <w:rsid w:val="00ED0964"/>
    <w:rsid w:val="00ED0975"/>
    <w:rsid w:val="00ED0A5A"/>
    <w:rsid w:val="00ED0A70"/>
    <w:rsid w:val="00ED0B25"/>
    <w:rsid w:val="00ED0B66"/>
    <w:rsid w:val="00ED0B72"/>
    <w:rsid w:val="00ED0C2F"/>
    <w:rsid w:val="00ED0CE6"/>
    <w:rsid w:val="00ED0CF3"/>
    <w:rsid w:val="00ED0D3D"/>
    <w:rsid w:val="00ED0D6E"/>
    <w:rsid w:val="00ED0DAD"/>
    <w:rsid w:val="00ED0DB9"/>
    <w:rsid w:val="00ED0E36"/>
    <w:rsid w:val="00ED0E85"/>
    <w:rsid w:val="00ED0E9F"/>
    <w:rsid w:val="00ED0F16"/>
    <w:rsid w:val="00ED0F22"/>
    <w:rsid w:val="00ED0F46"/>
    <w:rsid w:val="00ED0FFC"/>
    <w:rsid w:val="00ED11C7"/>
    <w:rsid w:val="00ED1219"/>
    <w:rsid w:val="00ED1353"/>
    <w:rsid w:val="00ED1373"/>
    <w:rsid w:val="00ED13DA"/>
    <w:rsid w:val="00ED145D"/>
    <w:rsid w:val="00ED14B8"/>
    <w:rsid w:val="00ED15C8"/>
    <w:rsid w:val="00ED1650"/>
    <w:rsid w:val="00ED1685"/>
    <w:rsid w:val="00ED16F1"/>
    <w:rsid w:val="00ED1751"/>
    <w:rsid w:val="00ED1791"/>
    <w:rsid w:val="00ED17A0"/>
    <w:rsid w:val="00ED1801"/>
    <w:rsid w:val="00ED1865"/>
    <w:rsid w:val="00ED1968"/>
    <w:rsid w:val="00ED1997"/>
    <w:rsid w:val="00ED1AAB"/>
    <w:rsid w:val="00ED1AAE"/>
    <w:rsid w:val="00ED1ADA"/>
    <w:rsid w:val="00ED1AFC"/>
    <w:rsid w:val="00ED1BD5"/>
    <w:rsid w:val="00ED1BFA"/>
    <w:rsid w:val="00ED1C6C"/>
    <w:rsid w:val="00ED1C70"/>
    <w:rsid w:val="00ED1D65"/>
    <w:rsid w:val="00ED1DE7"/>
    <w:rsid w:val="00ED1DF7"/>
    <w:rsid w:val="00ED1E07"/>
    <w:rsid w:val="00ED1EB1"/>
    <w:rsid w:val="00ED1EEF"/>
    <w:rsid w:val="00ED1F20"/>
    <w:rsid w:val="00ED2089"/>
    <w:rsid w:val="00ED20DC"/>
    <w:rsid w:val="00ED20DD"/>
    <w:rsid w:val="00ED20F5"/>
    <w:rsid w:val="00ED2183"/>
    <w:rsid w:val="00ED218F"/>
    <w:rsid w:val="00ED21C6"/>
    <w:rsid w:val="00ED226A"/>
    <w:rsid w:val="00ED226E"/>
    <w:rsid w:val="00ED22EA"/>
    <w:rsid w:val="00ED2373"/>
    <w:rsid w:val="00ED2387"/>
    <w:rsid w:val="00ED238F"/>
    <w:rsid w:val="00ED23A8"/>
    <w:rsid w:val="00ED2438"/>
    <w:rsid w:val="00ED24BC"/>
    <w:rsid w:val="00ED24BE"/>
    <w:rsid w:val="00ED251C"/>
    <w:rsid w:val="00ED257F"/>
    <w:rsid w:val="00ED259B"/>
    <w:rsid w:val="00ED25BF"/>
    <w:rsid w:val="00ED263D"/>
    <w:rsid w:val="00ED2652"/>
    <w:rsid w:val="00ED2681"/>
    <w:rsid w:val="00ED2684"/>
    <w:rsid w:val="00ED278B"/>
    <w:rsid w:val="00ED27C2"/>
    <w:rsid w:val="00ED28BF"/>
    <w:rsid w:val="00ED2A07"/>
    <w:rsid w:val="00ED2B26"/>
    <w:rsid w:val="00ED2BF3"/>
    <w:rsid w:val="00ED2D07"/>
    <w:rsid w:val="00ED2D25"/>
    <w:rsid w:val="00ED2D38"/>
    <w:rsid w:val="00ED2D7B"/>
    <w:rsid w:val="00ED2DA3"/>
    <w:rsid w:val="00ED2F2B"/>
    <w:rsid w:val="00ED2F88"/>
    <w:rsid w:val="00ED2FB7"/>
    <w:rsid w:val="00ED3052"/>
    <w:rsid w:val="00ED3062"/>
    <w:rsid w:val="00ED3084"/>
    <w:rsid w:val="00ED30CC"/>
    <w:rsid w:val="00ED31E7"/>
    <w:rsid w:val="00ED31F8"/>
    <w:rsid w:val="00ED325F"/>
    <w:rsid w:val="00ED3268"/>
    <w:rsid w:val="00ED3286"/>
    <w:rsid w:val="00ED33C8"/>
    <w:rsid w:val="00ED3438"/>
    <w:rsid w:val="00ED3471"/>
    <w:rsid w:val="00ED34C6"/>
    <w:rsid w:val="00ED34D1"/>
    <w:rsid w:val="00ED358F"/>
    <w:rsid w:val="00ED3593"/>
    <w:rsid w:val="00ED361D"/>
    <w:rsid w:val="00ED3706"/>
    <w:rsid w:val="00ED37C5"/>
    <w:rsid w:val="00ED3A69"/>
    <w:rsid w:val="00ED3A91"/>
    <w:rsid w:val="00ED3AC9"/>
    <w:rsid w:val="00ED3AD2"/>
    <w:rsid w:val="00ED3AF5"/>
    <w:rsid w:val="00ED3B56"/>
    <w:rsid w:val="00ED3B85"/>
    <w:rsid w:val="00ED3BA4"/>
    <w:rsid w:val="00ED3BB2"/>
    <w:rsid w:val="00ED3BB4"/>
    <w:rsid w:val="00ED3C57"/>
    <w:rsid w:val="00ED3CA1"/>
    <w:rsid w:val="00ED3CB5"/>
    <w:rsid w:val="00ED3CFA"/>
    <w:rsid w:val="00ED3CFF"/>
    <w:rsid w:val="00ED3D14"/>
    <w:rsid w:val="00ED3D22"/>
    <w:rsid w:val="00ED3E52"/>
    <w:rsid w:val="00ED3EAB"/>
    <w:rsid w:val="00ED3F4C"/>
    <w:rsid w:val="00ED3FDE"/>
    <w:rsid w:val="00ED4028"/>
    <w:rsid w:val="00ED4050"/>
    <w:rsid w:val="00ED411B"/>
    <w:rsid w:val="00ED4135"/>
    <w:rsid w:val="00ED41E0"/>
    <w:rsid w:val="00ED4294"/>
    <w:rsid w:val="00ED4377"/>
    <w:rsid w:val="00ED43BA"/>
    <w:rsid w:val="00ED4422"/>
    <w:rsid w:val="00ED446A"/>
    <w:rsid w:val="00ED4522"/>
    <w:rsid w:val="00ED4557"/>
    <w:rsid w:val="00ED45A4"/>
    <w:rsid w:val="00ED45CB"/>
    <w:rsid w:val="00ED45D5"/>
    <w:rsid w:val="00ED45E9"/>
    <w:rsid w:val="00ED46C3"/>
    <w:rsid w:val="00ED4714"/>
    <w:rsid w:val="00ED4731"/>
    <w:rsid w:val="00ED4734"/>
    <w:rsid w:val="00ED480E"/>
    <w:rsid w:val="00ED483C"/>
    <w:rsid w:val="00ED4845"/>
    <w:rsid w:val="00ED484C"/>
    <w:rsid w:val="00ED486A"/>
    <w:rsid w:val="00ED48C0"/>
    <w:rsid w:val="00ED48CC"/>
    <w:rsid w:val="00ED48F5"/>
    <w:rsid w:val="00ED492C"/>
    <w:rsid w:val="00ED499F"/>
    <w:rsid w:val="00ED4A5E"/>
    <w:rsid w:val="00ED4B9A"/>
    <w:rsid w:val="00ED4BBC"/>
    <w:rsid w:val="00ED4C2E"/>
    <w:rsid w:val="00ED4C45"/>
    <w:rsid w:val="00ED4C96"/>
    <w:rsid w:val="00ED4CD6"/>
    <w:rsid w:val="00ED4DBF"/>
    <w:rsid w:val="00ED4EBB"/>
    <w:rsid w:val="00ED5006"/>
    <w:rsid w:val="00ED5047"/>
    <w:rsid w:val="00ED504F"/>
    <w:rsid w:val="00ED508F"/>
    <w:rsid w:val="00ED520D"/>
    <w:rsid w:val="00ED5326"/>
    <w:rsid w:val="00ED5399"/>
    <w:rsid w:val="00ED53FB"/>
    <w:rsid w:val="00ED5461"/>
    <w:rsid w:val="00ED546F"/>
    <w:rsid w:val="00ED54D0"/>
    <w:rsid w:val="00ED54DD"/>
    <w:rsid w:val="00ED5540"/>
    <w:rsid w:val="00ED55F2"/>
    <w:rsid w:val="00ED56C6"/>
    <w:rsid w:val="00ED5721"/>
    <w:rsid w:val="00ED58C0"/>
    <w:rsid w:val="00ED596A"/>
    <w:rsid w:val="00ED5A06"/>
    <w:rsid w:val="00ED5A0D"/>
    <w:rsid w:val="00ED5A21"/>
    <w:rsid w:val="00ED5A38"/>
    <w:rsid w:val="00ED5A60"/>
    <w:rsid w:val="00ED5AB1"/>
    <w:rsid w:val="00ED5B16"/>
    <w:rsid w:val="00ED5B3D"/>
    <w:rsid w:val="00ED5B99"/>
    <w:rsid w:val="00ED5BB0"/>
    <w:rsid w:val="00ED5BCD"/>
    <w:rsid w:val="00ED5BDC"/>
    <w:rsid w:val="00ED5C77"/>
    <w:rsid w:val="00ED5CFA"/>
    <w:rsid w:val="00ED5DF1"/>
    <w:rsid w:val="00ED5E73"/>
    <w:rsid w:val="00ED5EA5"/>
    <w:rsid w:val="00ED5EC8"/>
    <w:rsid w:val="00ED5F84"/>
    <w:rsid w:val="00ED5FC9"/>
    <w:rsid w:val="00ED5FE2"/>
    <w:rsid w:val="00ED5FFB"/>
    <w:rsid w:val="00ED614A"/>
    <w:rsid w:val="00ED615E"/>
    <w:rsid w:val="00ED6207"/>
    <w:rsid w:val="00ED632F"/>
    <w:rsid w:val="00ED636F"/>
    <w:rsid w:val="00ED6402"/>
    <w:rsid w:val="00ED645B"/>
    <w:rsid w:val="00ED6478"/>
    <w:rsid w:val="00ED6494"/>
    <w:rsid w:val="00ED650B"/>
    <w:rsid w:val="00ED6557"/>
    <w:rsid w:val="00ED6683"/>
    <w:rsid w:val="00ED6730"/>
    <w:rsid w:val="00ED6753"/>
    <w:rsid w:val="00ED6790"/>
    <w:rsid w:val="00ED67ED"/>
    <w:rsid w:val="00ED68E8"/>
    <w:rsid w:val="00ED6940"/>
    <w:rsid w:val="00ED694E"/>
    <w:rsid w:val="00ED698F"/>
    <w:rsid w:val="00ED6A65"/>
    <w:rsid w:val="00ED6ADE"/>
    <w:rsid w:val="00ED6B12"/>
    <w:rsid w:val="00ED6B20"/>
    <w:rsid w:val="00ED6B9F"/>
    <w:rsid w:val="00ED6C2D"/>
    <w:rsid w:val="00ED6CCD"/>
    <w:rsid w:val="00ED6D87"/>
    <w:rsid w:val="00ED6DD9"/>
    <w:rsid w:val="00ED6E3D"/>
    <w:rsid w:val="00ED6E7D"/>
    <w:rsid w:val="00ED6E8C"/>
    <w:rsid w:val="00ED6EAC"/>
    <w:rsid w:val="00ED6EBF"/>
    <w:rsid w:val="00ED6EFE"/>
    <w:rsid w:val="00ED6F10"/>
    <w:rsid w:val="00ED6FBD"/>
    <w:rsid w:val="00ED701F"/>
    <w:rsid w:val="00ED703B"/>
    <w:rsid w:val="00ED7053"/>
    <w:rsid w:val="00ED7090"/>
    <w:rsid w:val="00ED70AB"/>
    <w:rsid w:val="00ED7163"/>
    <w:rsid w:val="00ED71B7"/>
    <w:rsid w:val="00ED725B"/>
    <w:rsid w:val="00ED731B"/>
    <w:rsid w:val="00ED73BB"/>
    <w:rsid w:val="00ED74AB"/>
    <w:rsid w:val="00ED74B0"/>
    <w:rsid w:val="00ED74E9"/>
    <w:rsid w:val="00ED7544"/>
    <w:rsid w:val="00ED759E"/>
    <w:rsid w:val="00ED75A1"/>
    <w:rsid w:val="00ED761D"/>
    <w:rsid w:val="00ED76D0"/>
    <w:rsid w:val="00ED7709"/>
    <w:rsid w:val="00ED770C"/>
    <w:rsid w:val="00ED77F6"/>
    <w:rsid w:val="00ED7806"/>
    <w:rsid w:val="00ED7859"/>
    <w:rsid w:val="00ED7892"/>
    <w:rsid w:val="00ED78D9"/>
    <w:rsid w:val="00ED7991"/>
    <w:rsid w:val="00ED799B"/>
    <w:rsid w:val="00ED79C7"/>
    <w:rsid w:val="00ED7AC5"/>
    <w:rsid w:val="00ED7AF7"/>
    <w:rsid w:val="00ED7B2E"/>
    <w:rsid w:val="00ED7B5A"/>
    <w:rsid w:val="00ED7BF5"/>
    <w:rsid w:val="00ED7C51"/>
    <w:rsid w:val="00ED7CA6"/>
    <w:rsid w:val="00ED7D2C"/>
    <w:rsid w:val="00ED7E52"/>
    <w:rsid w:val="00ED7EA2"/>
    <w:rsid w:val="00ED7F27"/>
    <w:rsid w:val="00EE0033"/>
    <w:rsid w:val="00EE006A"/>
    <w:rsid w:val="00EE0070"/>
    <w:rsid w:val="00EE009B"/>
    <w:rsid w:val="00EE00D2"/>
    <w:rsid w:val="00EE0199"/>
    <w:rsid w:val="00EE01B7"/>
    <w:rsid w:val="00EE0299"/>
    <w:rsid w:val="00EE032D"/>
    <w:rsid w:val="00EE0470"/>
    <w:rsid w:val="00EE049C"/>
    <w:rsid w:val="00EE051A"/>
    <w:rsid w:val="00EE0628"/>
    <w:rsid w:val="00EE065B"/>
    <w:rsid w:val="00EE0683"/>
    <w:rsid w:val="00EE068A"/>
    <w:rsid w:val="00EE0691"/>
    <w:rsid w:val="00EE06B1"/>
    <w:rsid w:val="00EE0727"/>
    <w:rsid w:val="00EE0824"/>
    <w:rsid w:val="00EE09BE"/>
    <w:rsid w:val="00EE0A03"/>
    <w:rsid w:val="00EE0AE3"/>
    <w:rsid w:val="00EE0B03"/>
    <w:rsid w:val="00EE0B27"/>
    <w:rsid w:val="00EE0C7B"/>
    <w:rsid w:val="00EE0C7C"/>
    <w:rsid w:val="00EE0CB0"/>
    <w:rsid w:val="00EE0CE6"/>
    <w:rsid w:val="00EE0D30"/>
    <w:rsid w:val="00EE0D34"/>
    <w:rsid w:val="00EE0E61"/>
    <w:rsid w:val="00EE0F66"/>
    <w:rsid w:val="00EE1038"/>
    <w:rsid w:val="00EE10B2"/>
    <w:rsid w:val="00EE10C1"/>
    <w:rsid w:val="00EE10E6"/>
    <w:rsid w:val="00EE110B"/>
    <w:rsid w:val="00EE11AF"/>
    <w:rsid w:val="00EE1245"/>
    <w:rsid w:val="00EE126F"/>
    <w:rsid w:val="00EE1276"/>
    <w:rsid w:val="00EE12F4"/>
    <w:rsid w:val="00EE1614"/>
    <w:rsid w:val="00EE1648"/>
    <w:rsid w:val="00EE1681"/>
    <w:rsid w:val="00EE17F5"/>
    <w:rsid w:val="00EE182E"/>
    <w:rsid w:val="00EE1892"/>
    <w:rsid w:val="00EE1910"/>
    <w:rsid w:val="00EE191E"/>
    <w:rsid w:val="00EE1964"/>
    <w:rsid w:val="00EE1A0D"/>
    <w:rsid w:val="00EE1A67"/>
    <w:rsid w:val="00EE1A99"/>
    <w:rsid w:val="00EE1C03"/>
    <w:rsid w:val="00EE1C55"/>
    <w:rsid w:val="00EE1D61"/>
    <w:rsid w:val="00EE1DA7"/>
    <w:rsid w:val="00EE1DAB"/>
    <w:rsid w:val="00EE1DF1"/>
    <w:rsid w:val="00EE1E07"/>
    <w:rsid w:val="00EE1E70"/>
    <w:rsid w:val="00EE1F0D"/>
    <w:rsid w:val="00EE1F74"/>
    <w:rsid w:val="00EE1F77"/>
    <w:rsid w:val="00EE1FC1"/>
    <w:rsid w:val="00EE2051"/>
    <w:rsid w:val="00EE20EA"/>
    <w:rsid w:val="00EE21CD"/>
    <w:rsid w:val="00EE222B"/>
    <w:rsid w:val="00EE2252"/>
    <w:rsid w:val="00EE22DA"/>
    <w:rsid w:val="00EE2355"/>
    <w:rsid w:val="00EE237E"/>
    <w:rsid w:val="00EE23E1"/>
    <w:rsid w:val="00EE23E2"/>
    <w:rsid w:val="00EE23FF"/>
    <w:rsid w:val="00EE241F"/>
    <w:rsid w:val="00EE2422"/>
    <w:rsid w:val="00EE242C"/>
    <w:rsid w:val="00EE2462"/>
    <w:rsid w:val="00EE251A"/>
    <w:rsid w:val="00EE2520"/>
    <w:rsid w:val="00EE25CF"/>
    <w:rsid w:val="00EE2616"/>
    <w:rsid w:val="00EE2650"/>
    <w:rsid w:val="00EE2749"/>
    <w:rsid w:val="00EE281F"/>
    <w:rsid w:val="00EE283F"/>
    <w:rsid w:val="00EE2906"/>
    <w:rsid w:val="00EE293C"/>
    <w:rsid w:val="00EE297C"/>
    <w:rsid w:val="00EE29A2"/>
    <w:rsid w:val="00EE29F0"/>
    <w:rsid w:val="00EE2A5B"/>
    <w:rsid w:val="00EE2ACC"/>
    <w:rsid w:val="00EE2B32"/>
    <w:rsid w:val="00EE2C40"/>
    <w:rsid w:val="00EE2C4B"/>
    <w:rsid w:val="00EE2C57"/>
    <w:rsid w:val="00EE2D4A"/>
    <w:rsid w:val="00EE2D97"/>
    <w:rsid w:val="00EE2DF5"/>
    <w:rsid w:val="00EE2E23"/>
    <w:rsid w:val="00EE2E27"/>
    <w:rsid w:val="00EE2E9E"/>
    <w:rsid w:val="00EE2EEB"/>
    <w:rsid w:val="00EE305A"/>
    <w:rsid w:val="00EE30BA"/>
    <w:rsid w:val="00EE30C7"/>
    <w:rsid w:val="00EE31F7"/>
    <w:rsid w:val="00EE3215"/>
    <w:rsid w:val="00EE33AD"/>
    <w:rsid w:val="00EE33B0"/>
    <w:rsid w:val="00EE33EB"/>
    <w:rsid w:val="00EE347A"/>
    <w:rsid w:val="00EE34CD"/>
    <w:rsid w:val="00EE34D3"/>
    <w:rsid w:val="00EE34E1"/>
    <w:rsid w:val="00EE3568"/>
    <w:rsid w:val="00EE357A"/>
    <w:rsid w:val="00EE35C6"/>
    <w:rsid w:val="00EE3645"/>
    <w:rsid w:val="00EE380C"/>
    <w:rsid w:val="00EE3922"/>
    <w:rsid w:val="00EE3971"/>
    <w:rsid w:val="00EE39C1"/>
    <w:rsid w:val="00EE3A95"/>
    <w:rsid w:val="00EE3CFF"/>
    <w:rsid w:val="00EE3D2F"/>
    <w:rsid w:val="00EE3D6D"/>
    <w:rsid w:val="00EE3D7A"/>
    <w:rsid w:val="00EE3DBA"/>
    <w:rsid w:val="00EE3DE9"/>
    <w:rsid w:val="00EE3E33"/>
    <w:rsid w:val="00EE3E82"/>
    <w:rsid w:val="00EE3E8A"/>
    <w:rsid w:val="00EE3F54"/>
    <w:rsid w:val="00EE3F6B"/>
    <w:rsid w:val="00EE41C9"/>
    <w:rsid w:val="00EE42A9"/>
    <w:rsid w:val="00EE42BE"/>
    <w:rsid w:val="00EE4324"/>
    <w:rsid w:val="00EE4435"/>
    <w:rsid w:val="00EE444A"/>
    <w:rsid w:val="00EE4497"/>
    <w:rsid w:val="00EE44F3"/>
    <w:rsid w:val="00EE44F5"/>
    <w:rsid w:val="00EE4582"/>
    <w:rsid w:val="00EE45D3"/>
    <w:rsid w:val="00EE45F4"/>
    <w:rsid w:val="00EE4619"/>
    <w:rsid w:val="00EE4706"/>
    <w:rsid w:val="00EE474F"/>
    <w:rsid w:val="00EE4766"/>
    <w:rsid w:val="00EE488D"/>
    <w:rsid w:val="00EE48CD"/>
    <w:rsid w:val="00EE4910"/>
    <w:rsid w:val="00EE4924"/>
    <w:rsid w:val="00EE4A58"/>
    <w:rsid w:val="00EE4A7D"/>
    <w:rsid w:val="00EE4A93"/>
    <w:rsid w:val="00EE4B09"/>
    <w:rsid w:val="00EE4B19"/>
    <w:rsid w:val="00EE4B9B"/>
    <w:rsid w:val="00EE4D88"/>
    <w:rsid w:val="00EE4D97"/>
    <w:rsid w:val="00EE4DBA"/>
    <w:rsid w:val="00EE4DD8"/>
    <w:rsid w:val="00EE4E07"/>
    <w:rsid w:val="00EE4E95"/>
    <w:rsid w:val="00EE4FCA"/>
    <w:rsid w:val="00EE50C7"/>
    <w:rsid w:val="00EE5164"/>
    <w:rsid w:val="00EE516A"/>
    <w:rsid w:val="00EE5188"/>
    <w:rsid w:val="00EE5226"/>
    <w:rsid w:val="00EE524C"/>
    <w:rsid w:val="00EE5266"/>
    <w:rsid w:val="00EE5278"/>
    <w:rsid w:val="00EE5280"/>
    <w:rsid w:val="00EE55B0"/>
    <w:rsid w:val="00EE55B3"/>
    <w:rsid w:val="00EE561D"/>
    <w:rsid w:val="00EE56C1"/>
    <w:rsid w:val="00EE5721"/>
    <w:rsid w:val="00EE57D9"/>
    <w:rsid w:val="00EE57F7"/>
    <w:rsid w:val="00EE590C"/>
    <w:rsid w:val="00EE5992"/>
    <w:rsid w:val="00EE5A57"/>
    <w:rsid w:val="00EE5AEB"/>
    <w:rsid w:val="00EE5B04"/>
    <w:rsid w:val="00EE5BCD"/>
    <w:rsid w:val="00EE5CA1"/>
    <w:rsid w:val="00EE5E0E"/>
    <w:rsid w:val="00EE5E55"/>
    <w:rsid w:val="00EE5EDD"/>
    <w:rsid w:val="00EE5F46"/>
    <w:rsid w:val="00EE5F65"/>
    <w:rsid w:val="00EE5F6B"/>
    <w:rsid w:val="00EE5F6F"/>
    <w:rsid w:val="00EE5F8A"/>
    <w:rsid w:val="00EE6057"/>
    <w:rsid w:val="00EE606F"/>
    <w:rsid w:val="00EE608C"/>
    <w:rsid w:val="00EE60D2"/>
    <w:rsid w:val="00EE6115"/>
    <w:rsid w:val="00EE61B9"/>
    <w:rsid w:val="00EE61C5"/>
    <w:rsid w:val="00EE6326"/>
    <w:rsid w:val="00EE637E"/>
    <w:rsid w:val="00EE63B5"/>
    <w:rsid w:val="00EE64B2"/>
    <w:rsid w:val="00EE657C"/>
    <w:rsid w:val="00EE6606"/>
    <w:rsid w:val="00EE6676"/>
    <w:rsid w:val="00EE667B"/>
    <w:rsid w:val="00EE6703"/>
    <w:rsid w:val="00EE6775"/>
    <w:rsid w:val="00EE6814"/>
    <w:rsid w:val="00EE6862"/>
    <w:rsid w:val="00EE6903"/>
    <w:rsid w:val="00EE6969"/>
    <w:rsid w:val="00EE69B9"/>
    <w:rsid w:val="00EE69C5"/>
    <w:rsid w:val="00EE6A93"/>
    <w:rsid w:val="00EE6AF9"/>
    <w:rsid w:val="00EE6B7A"/>
    <w:rsid w:val="00EE6C79"/>
    <w:rsid w:val="00EE6CA8"/>
    <w:rsid w:val="00EE6CAB"/>
    <w:rsid w:val="00EE6D5F"/>
    <w:rsid w:val="00EE6E08"/>
    <w:rsid w:val="00EE6E68"/>
    <w:rsid w:val="00EE6EE5"/>
    <w:rsid w:val="00EE6F6E"/>
    <w:rsid w:val="00EE6FF4"/>
    <w:rsid w:val="00EE702D"/>
    <w:rsid w:val="00EE702E"/>
    <w:rsid w:val="00EE70F8"/>
    <w:rsid w:val="00EE71C8"/>
    <w:rsid w:val="00EE7284"/>
    <w:rsid w:val="00EE7427"/>
    <w:rsid w:val="00EE75E8"/>
    <w:rsid w:val="00EE76C7"/>
    <w:rsid w:val="00EE77E7"/>
    <w:rsid w:val="00EE792E"/>
    <w:rsid w:val="00EE7941"/>
    <w:rsid w:val="00EE79B3"/>
    <w:rsid w:val="00EE7A23"/>
    <w:rsid w:val="00EE7B01"/>
    <w:rsid w:val="00EE7B45"/>
    <w:rsid w:val="00EE7B7E"/>
    <w:rsid w:val="00EE7D32"/>
    <w:rsid w:val="00EE7D7B"/>
    <w:rsid w:val="00EE7DEA"/>
    <w:rsid w:val="00EE7E12"/>
    <w:rsid w:val="00EE7E56"/>
    <w:rsid w:val="00EE7EC7"/>
    <w:rsid w:val="00EE7F93"/>
    <w:rsid w:val="00EE7FD7"/>
    <w:rsid w:val="00EF003A"/>
    <w:rsid w:val="00EF0047"/>
    <w:rsid w:val="00EF00A7"/>
    <w:rsid w:val="00EF00CF"/>
    <w:rsid w:val="00EF013C"/>
    <w:rsid w:val="00EF018F"/>
    <w:rsid w:val="00EF0261"/>
    <w:rsid w:val="00EF0315"/>
    <w:rsid w:val="00EF031B"/>
    <w:rsid w:val="00EF0335"/>
    <w:rsid w:val="00EF0409"/>
    <w:rsid w:val="00EF0439"/>
    <w:rsid w:val="00EF0501"/>
    <w:rsid w:val="00EF0511"/>
    <w:rsid w:val="00EF05A1"/>
    <w:rsid w:val="00EF066F"/>
    <w:rsid w:val="00EF0685"/>
    <w:rsid w:val="00EF06CA"/>
    <w:rsid w:val="00EF07D6"/>
    <w:rsid w:val="00EF08A8"/>
    <w:rsid w:val="00EF0924"/>
    <w:rsid w:val="00EF0927"/>
    <w:rsid w:val="00EF0B26"/>
    <w:rsid w:val="00EF0B7A"/>
    <w:rsid w:val="00EF0BFB"/>
    <w:rsid w:val="00EF0C6D"/>
    <w:rsid w:val="00EF0E0B"/>
    <w:rsid w:val="00EF0E83"/>
    <w:rsid w:val="00EF1039"/>
    <w:rsid w:val="00EF10CA"/>
    <w:rsid w:val="00EF11D8"/>
    <w:rsid w:val="00EF121B"/>
    <w:rsid w:val="00EF1377"/>
    <w:rsid w:val="00EF13A3"/>
    <w:rsid w:val="00EF13B0"/>
    <w:rsid w:val="00EF13E2"/>
    <w:rsid w:val="00EF1438"/>
    <w:rsid w:val="00EF1629"/>
    <w:rsid w:val="00EF16C5"/>
    <w:rsid w:val="00EF16FE"/>
    <w:rsid w:val="00EF1710"/>
    <w:rsid w:val="00EF179A"/>
    <w:rsid w:val="00EF1832"/>
    <w:rsid w:val="00EF1891"/>
    <w:rsid w:val="00EF18A8"/>
    <w:rsid w:val="00EF1987"/>
    <w:rsid w:val="00EF19BF"/>
    <w:rsid w:val="00EF1A4B"/>
    <w:rsid w:val="00EF1A5A"/>
    <w:rsid w:val="00EF1B38"/>
    <w:rsid w:val="00EF1BD2"/>
    <w:rsid w:val="00EF1DB3"/>
    <w:rsid w:val="00EF1F10"/>
    <w:rsid w:val="00EF1F8D"/>
    <w:rsid w:val="00EF1F9D"/>
    <w:rsid w:val="00EF1FBF"/>
    <w:rsid w:val="00EF2081"/>
    <w:rsid w:val="00EF20C7"/>
    <w:rsid w:val="00EF21AB"/>
    <w:rsid w:val="00EF21B9"/>
    <w:rsid w:val="00EF21C7"/>
    <w:rsid w:val="00EF21CA"/>
    <w:rsid w:val="00EF21E9"/>
    <w:rsid w:val="00EF2242"/>
    <w:rsid w:val="00EF2275"/>
    <w:rsid w:val="00EF22AA"/>
    <w:rsid w:val="00EF22E7"/>
    <w:rsid w:val="00EF2358"/>
    <w:rsid w:val="00EF2452"/>
    <w:rsid w:val="00EF2465"/>
    <w:rsid w:val="00EF2485"/>
    <w:rsid w:val="00EF24D1"/>
    <w:rsid w:val="00EF2588"/>
    <w:rsid w:val="00EF25A8"/>
    <w:rsid w:val="00EF261F"/>
    <w:rsid w:val="00EF26B3"/>
    <w:rsid w:val="00EF2772"/>
    <w:rsid w:val="00EF2801"/>
    <w:rsid w:val="00EF2802"/>
    <w:rsid w:val="00EF2894"/>
    <w:rsid w:val="00EF2921"/>
    <w:rsid w:val="00EF29BD"/>
    <w:rsid w:val="00EF29E3"/>
    <w:rsid w:val="00EF2A62"/>
    <w:rsid w:val="00EF2A65"/>
    <w:rsid w:val="00EF2ABE"/>
    <w:rsid w:val="00EF2BB4"/>
    <w:rsid w:val="00EF2BE5"/>
    <w:rsid w:val="00EF2F41"/>
    <w:rsid w:val="00EF2F65"/>
    <w:rsid w:val="00EF2F69"/>
    <w:rsid w:val="00EF3110"/>
    <w:rsid w:val="00EF31AD"/>
    <w:rsid w:val="00EF31B9"/>
    <w:rsid w:val="00EF3229"/>
    <w:rsid w:val="00EF32B7"/>
    <w:rsid w:val="00EF32BB"/>
    <w:rsid w:val="00EF331B"/>
    <w:rsid w:val="00EF33AC"/>
    <w:rsid w:val="00EF3445"/>
    <w:rsid w:val="00EF347D"/>
    <w:rsid w:val="00EF34A3"/>
    <w:rsid w:val="00EF34D5"/>
    <w:rsid w:val="00EF34E5"/>
    <w:rsid w:val="00EF35D5"/>
    <w:rsid w:val="00EF3690"/>
    <w:rsid w:val="00EF3708"/>
    <w:rsid w:val="00EF3862"/>
    <w:rsid w:val="00EF386E"/>
    <w:rsid w:val="00EF388C"/>
    <w:rsid w:val="00EF38A0"/>
    <w:rsid w:val="00EF395C"/>
    <w:rsid w:val="00EF3963"/>
    <w:rsid w:val="00EF39E8"/>
    <w:rsid w:val="00EF3B18"/>
    <w:rsid w:val="00EF3B68"/>
    <w:rsid w:val="00EF3BB6"/>
    <w:rsid w:val="00EF3BD2"/>
    <w:rsid w:val="00EF3BE7"/>
    <w:rsid w:val="00EF3BFA"/>
    <w:rsid w:val="00EF3CDD"/>
    <w:rsid w:val="00EF3DD9"/>
    <w:rsid w:val="00EF3DEC"/>
    <w:rsid w:val="00EF3E5B"/>
    <w:rsid w:val="00EF3EBD"/>
    <w:rsid w:val="00EF3F55"/>
    <w:rsid w:val="00EF3F70"/>
    <w:rsid w:val="00EF4039"/>
    <w:rsid w:val="00EF4061"/>
    <w:rsid w:val="00EF4118"/>
    <w:rsid w:val="00EF415B"/>
    <w:rsid w:val="00EF4298"/>
    <w:rsid w:val="00EF42AD"/>
    <w:rsid w:val="00EF42B3"/>
    <w:rsid w:val="00EF4318"/>
    <w:rsid w:val="00EF4384"/>
    <w:rsid w:val="00EF4388"/>
    <w:rsid w:val="00EF43D2"/>
    <w:rsid w:val="00EF4436"/>
    <w:rsid w:val="00EF4440"/>
    <w:rsid w:val="00EF4524"/>
    <w:rsid w:val="00EF4574"/>
    <w:rsid w:val="00EF45A4"/>
    <w:rsid w:val="00EF4672"/>
    <w:rsid w:val="00EF4689"/>
    <w:rsid w:val="00EF46C4"/>
    <w:rsid w:val="00EF474E"/>
    <w:rsid w:val="00EF483C"/>
    <w:rsid w:val="00EF484B"/>
    <w:rsid w:val="00EF4866"/>
    <w:rsid w:val="00EF48C7"/>
    <w:rsid w:val="00EF491D"/>
    <w:rsid w:val="00EF49B4"/>
    <w:rsid w:val="00EF4A7A"/>
    <w:rsid w:val="00EF4C91"/>
    <w:rsid w:val="00EF4CAA"/>
    <w:rsid w:val="00EF4E3A"/>
    <w:rsid w:val="00EF4E9C"/>
    <w:rsid w:val="00EF4F18"/>
    <w:rsid w:val="00EF5098"/>
    <w:rsid w:val="00EF50C2"/>
    <w:rsid w:val="00EF514B"/>
    <w:rsid w:val="00EF5154"/>
    <w:rsid w:val="00EF5205"/>
    <w:rsid w:val="00EF528B"/>
    <w:rsid w:val="00EF52F0"/>
    <w:rsid w:val="00EF532F"/>
    <w:rsid w:val="00EF5339"/>
    <w:rsid w:val="00EF5354"/>
    <w:rsid w:val="00EF54BD"/>
    <w:rsid w:val="00EF54E8"/>
    <w:rsid w:val="00EF5517"/>
    <w:rsid w:val="00EF5640"/>
    <w:rsid w:val="00EF569B"/>
    <w:rsid w:val="00EF5740"/>
    <w:rsid w:val="00EF5742"/>
    <w:rsid w:val="00EF5763"/>
    <w:rsid w:val="00EF57B3"/>
    <w:rsid w:val="00EF57E5"/>
    <w:rsid w:val="00EF57F9"/>
    <w:rsid w:val="00EF5860"/>
    <w:rsid w:val="00EF58A6"/>
    <w:rsid w:val="00EF5900"/>
    <w:rsid w:val="00EF5905"/>
    <w:rsid w:val="00EF5917"/>
    <w:rsid w:val="00EF591C"/>
    <w:rsid w:val="00EF5A0C"/>
    <w:rsid w:val="00EF5A24"/>
    <w:rsid w:val="00EF5A7D"/>
    <w:rsid w:val="00EF5AEE"/>
    <w:rsid w:val="00EF5AFC"/>
    <w:rsid w:val="00EF5B4C"/>
    <w:rsid w:val="00EF5C21"/>
    <w:rsid w:val="00EF5C64"/>
    <w:rsid w:val="00EF5CA9"/>
    <w:rsid w:val="00EF5DA3"/>
    <w:rsid w:val="00EF5DCF"/>
    <w:rsid w:val="00EF5DEA"/>
    <w:rsid w:val="00EF5F11"/>
    <w:rsid w:val="00EF5F4A"/>
    <w:rsid w:val="00EF5F57"/>
    <w:rsid w:val="00EF5FC2"/>
    <w:rsid w:val="00EF5FF1"/>
    <w:rsid w:val="00EF6052"/>
    <w:rsid w:val="00EF6063"/>
    <w:rsid w:val="00EF60F6"/>
    <w:rsid w:val="00EF6288"/>
    <w:rsid w:val="00EF62CD"/>
    <w:rsid w:val="00EF62E3"/>
    <w:rsid w:val="00EF63AB"/>
    <w:rsid w:val="00EF63DC"/>
    <w:rsid w:val="00EF6432"/>
    <w:rsid w:val="00EF6453"/>
    <w:rsid w:val="00EF6484"/>
    <w:rsid w:val="00EF6492"/>
    <w:rsid w:val="00EF64AD"/>
    <w:rsid w:val="00EF64E8"/>
    <w:rsid w:val="00EF6549"/>
    <w:rsid w:val="00EF6589"/>
    <w:rsid w:val="00EF65AF"/>
    <w:rsid w:val="00EF6608"/>
    <w:rsid w:val="00EF6629"/>
    <w:rsid w:val="00EF6633"/>
    <w:rsid w:val="00EF6661"/>
    <w:rsid w:val="00EF6675"/>
    <w:rsid w:val="00EF6676"/>
    <w:rsid w:val="00EF668A"/>
    <w:rsid w:val="00EF6694"/>
    <w:rsid w:val="00EF66B7"/>
    <w:rsid w:val="00EF6754"/>
    <w:rsid w:val="00EF6786"/>
    <w:rsid w:val="00EF67B0"/>
    <w:rsid w:val="00EF67E7"/>
    <w:rsid w:val="00EF6857"/>
    <w:rsid w:val="00EF68D8"/>
    <w:rsid w:val="00EF68EE"/>
    <w:rsid w:val="00EF6904"/>
    <w:rsid w:val="00EF6AB7"/>
    <w:rsid w:val="00EF6AC4"/>
    <w:rsid w:val="00EF6BAC"/>
    <w:rsid w:val="00EF6BC6"/>
    <w:rsid w:val="00EF6CD6"/>
    <w:rsid w:val="00EF6D10"/>
    <w:rsid w:val="00EF6DD5"/>
    <w:rsid w:val="00EF6E12"/>
    <w:rsid w:val="00EF6E20"/>
    <w:rsid w:val="00EF6E61"/>
    <w:rsid w:val="00EF6E64"/>
    <w:rsid w:val="00EF6EB6"/>
    <w:rsid w:val="00EF6ECA"/>
    <w:rsid w:val="00EF6F99"/>
    <w:rsid w:val="00EF6F9F"/>
    <w:rsid w:val="00EF6FA7"/>
    <w:rsid w:val="00EF6FAF"/>
    <w:rsid w:val="00EF706D"/>
    <w:rsid w:val="00EF7082"/>
    <w:rsid w:val="00EF7174"/>
    <w:rsid w:val="00EF71A4"/>
    <w:rsid w:val="00EF71AC"/>
    <w:rsid w:val="00EF72DA"/>
    <w:rsid w:val="00EF73D7"/>
    <w:rsid w:val="00EF74E0"/>
    <w:rsid w:val="00EF751A"/>
    <w:rsid w:val="00EF75C9"/>
    <w:rsid w:val="00EF76BD"/>
    <w:rsid w:val="00EF76E1"/>
    <w:rsid w:val="00EF7718"/>
    <w:rsid w:val="00EF7835"/>
    <w:rsid w:val="00EF78D8"/>
    <w:rsid w:val="00EF78D9"/>
    <w:rsid w:val="00EF797F"/>
    <w:rsid w:val="00EF79B1"/>
    <w:rsid w:val="00EF7A30"/>
    <w:rsid w:val="00EF7B18"/>
    <w:rsid w:val="00EF7B4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B8"/>
    <w:rsid w:val="00F0020D"/>
    <w:rsid w:val="00F0028F"/>
    <w:rsid w:val="00F00411"/>
    <w:rsid w:val="00F00440"/>
    <w:rsid w:val="00F00442"/>
    <w:rsid w:val="00F00547"/>
    <w:rsid w:val="00F00587"/>
    <w:rsid w:val="00F0061C"/>
    <w:rsid w:val="00F00672"/>
    <w:rsid w:val="00F00726"/>
    <w:rsid w:val="00F007DB"/>
    <w:rsid w:val="00F008C7"/>
    <w:rsid w:val="00F00904"/>
    <w:rsid w:val="00F00A29"/>
    <w:rsid w:val="00F00A55"/>
    <w:rsid w:val="00F00ACB"/>
    <w:rsid w:val="00F00AD6"/>
    <w:rsid w:val="00F00B22"/>
    <w:rsid w:val="00F00B8D"/>
    <w:rsid w:val="00F00CC4"/>
    <w:rsid w:val="00F00D1F"/>
    <w:rsid w:val="00F00DD3"/>
    <w:rsid w:val="00F00E52"/>
    <w:rsid w:val="00F00E5A"/>
    <w:rsid w:val="00F00E78"/>
    <w:rsid w:val="00F00E86"/>
    <w:rsid w:val="00F00F46"/>
    <w:rsid w:val="00F0103D"/>
    <w:rsid w:val="00F01071"/>
    <w:rsid w:val="00F010C8"/>
    <w:rsid w:val="00F01110"/>
    <w:rsid w:val="00F01136"/>
    <w:rsid w:val="00F01150"/>
    <w:rsid w:val="00F01272"/>
    <w:rsid w:val="00F012A9"/>
    <w:rsid w:val="00F0134D"/>
    <w:rsid w:val="00F0136F"/>
    <w:rsid w:val="00F013C2"/>
    <w:rsid w:val="00F0144F"/>
    <w:rsid w:val="00F01494"/>
    <w:rsid w:val="00F014F0"/>
    <w:rsid w:val="00F0158E"/>
    <w:rsid w:val="00F015A8"/>
    <w:rsid w:val="00F0165C"/>
    <w:rsid w:val="00F01701"/>
    <w:rsid w:val="00F0176F"/>
    <w:rsid w:val="00F017E8"/>
    <w:rsid w:val="00F0180C"/>
    <w:rsid w:val="00F0180F"/>
    <w:rsid w:val="00F01936"/>
    <w:rsid w:val="00F01970"/>
    <w:rsid w:val="00F01A36"/>
    <w:rsid w:val="00F01A40"/>
    <w:rsid w:val="00F01A7D"/>
    <w:rsid w:val="00F01ADA"/>
    <w:rsid w:val="00F01AE6"/>
    <w:rsid w:val="00F01AEC"/>
    <w:rsid w:val="00F01B70"/>
    <w:rsid w:val="00F01C7F"/>
    <w:rsid w:val="00F01D32"/>
    <w:rsid w:val="00F01D7D"/>
    <w:rsid w:val="00F01E35"/>
    <w:rsid w:val="00F01F01"/>
    <w:rsid w:val="00F01F9D"/>
    <w:rsid w:val="00F01FEE"/>
    <w:rsid w:val="00F02052"/>
    <w:rsid w:val="00F02173"/>
    <w:rsid w:val="00F021D9"/>
    <w:rsid w:val="00F022E1"/>
    <w:rsid w:val="00F02371"/>
    <w:rsid w:val="00F0238F"/>
    <w:rsid w:val="00F0240B"/>
    <w:rsid w:val="00F02430"/>
    <w:rsid w:val="00F02459"/>
    <w:rsid w:val="00F024D9"/>
    <w:rsid w:val="00F024E1"/>
    <w:rsid w:val="00F02646"/>
    <w:rsid w:val="00F02672"/>
    <w:rsid w:val="00F026E3"/>
    <w:rsid w:val="00F02748"/>
    <w:rsid w:val="00F02763"/>
    <w:rsid w:val="00F02957"/>
    <w:rsid w:val="00F029EE"/>
    <w:rsid w:val="00F02A3E"/>
    <w:rsid w:val="00F02A9A"/>
    <w:rsid w:val="00F02AAD"/>
    <w:rsid w:val="00F02AB1"/>
    <w:rsid w:val="00F02AB5"/>
    <w:rsid w:val="00F02B97"/>
    <w:rsid w:val="00F02BDB"/>
    <w:rsid w:val="00F02D09"/>
    <w:rsid w:val="00F02D41"/>
    <w:rsid w:val="00F02D68"/>
    <w:rsid w:val="00F02E00"/>
    <w:rsid w:val="00F02F1B"/>
    <w:rsid w:val="00F02F70"/>
    <w:rsid w:val="00F02FAA"/>
    <w:rsid w:val="00F0301F"/>
    <w:rsid w:val="00F03023"/>
    <w:rsid w:val="00F03029"/>
    <w:rsid w:val="00F03135"/>
    <w:rsid w:val="00F0316E"/>
    <w:rsid w:val="00F031C2"/>
    <w:rsid w:val="00F0326D"/>
    <w:rsid w:val="00F032AC"/>
    <w:rsid w:val="00F032E3"/>
    <w:rsid w:val="00F035AE"/>
    <w:rsid w:val="00F0381D"/>
    <w:rsid w:val="00F03909"/>
    <w:rsid w:val="00F0394D"/>
    <w:rsid w:val="00F03A0D"/>
    <w:rsid w:val="00F03A6C"/>
    <w:rsid w:val="00F03B35"/>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085"/>
    <w:rsid w:val="00F040DB"/>
    <w:rsid w:val="00F0417A"/>
    <w:rsid w:val="00F0419F"/>
    <w:rsid w:val="00F041BE"/>
    <w:rsid w:val="00F041C4"/>
    <w:rsid w:val="00F041E7"/>
    <w:rsid w:val="00F04237"/>
    <w:rsid w:val="00F04247"/>
    <w:rsid w:val="00F04268"/>
    <w:rsid w:val="00F042C7"/>
    <w:rsid w:val="00F0433E"/>
    <w:rsid w:val="00F04363"/>
    <w:rsid w:val="00F043CF"/>
    <w:rsid w:val="00F043E2"/>
    <w:rsid w:val="00F043F1"/>
    <w:rsid w:val="00F04436"/>
    <w:rsid w:val="00F044EC"/>
    <w:rsid w:val="00F0454F"/>
    <w:rsid w:val="00F0458C"/>
    <w:rsid w:val="00F045E4"/>
    <w:rsid w:val="00F046F9"/>
    <w:rsid w:val="00F047BF"/>
    <w:rsid w:val="00F04805"/>
    <w:rsid w:val="00F0482A"/>
    <w:rsid w:val="00F0483E"/>
    <w:rsid w:val="00F048A6"/>
    <w:rsid w:val="00F048D6"/>
    <w:rsid w:val="00F049F6"/>
    <w:rsid w:val="00F04AF2"/>
    <w:rsid w:val="00F04B15"/>
    <w:rsid w:val="00F04B93"/>
    <w:rsid w:val="00F04D48"/>
    <w:rsid w:val="00F04DB1"/>
    <w:rsid w:val="00F04E69"/>
    <w:rsid w:val="00F04F7A"/>
    <w:rsid w:val="00F04FA9"/>
    <w:rsid w:val="00F050E7"/>
    <w:rsid w:val="00F05124"/>
    <w:rsid w:val="00F05218"/>
    <w:rsid w:val="00F05305"/>
    <w:rsid w:val="00F0537E"/>
    <w:rsid w:val="00F053CF"/>
    <w:rsid w:val="00F053DC"/>
    <w:rsid w:val="00F053ED"/>
    <w:rsid w:val="00F05444"/>
    <w:rsid w:val="00F05509"/>
    <w:rsid w:val="00F05528"/>
    <w:rsid w:val="00F0555C"/>
    <w:rsid w:val="00F055FF"/>
    <w:rsid w:val="00F05671"/>
    <w:rsid w:val="00F0568C"/>
    <w:rsid w:val="00F05691"/>
    <w:rsid w:val="00F05707"/>
    <w:rsid w:val="00F05718"/>
    <w:rsid w:val="00F0571E"/>
    <w:rsid w:val="00F0576B"/>
    <w:rsid w:val="00F057CA"/>
    <w:rsid w:val="00F057D1"/>
    <w:rsid w:val="00F057D5"/>
    <w:rsid w:val="00F057F3"/>
    <w:rsid w:val="00F0584F"/>
    <w:rsid w:val="00F05898"/>
    <w:rsid w:val="00F058B4"/>
    <w:rsid w:val="00F058C9"/>
    <w:rsid w:val="00F058D4"/>
    <w:rsid w:val="00F058EF"/>
    <w:rsid w:val="00F05950"/>
    <w:rsid w:val="00F059AD"/>
    <w:rsid w:val="00F059C5"/>
    <w:rsid w:val="00F059CC"/>
    <w:rsid w:val="00F05AC1"/>
    <w:rsid w:val="00F05AC7"/>
    <w:rsid w:val="00F05B27"/>
    <w:rsid w:val="00F05B77"/>
    <w:rsid w:val="00F05BE2"/>
    <w:rsid w:val="00F05C09"/>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28E"/>
    <w:rsid w:val="00F06413"/>
    <w:rsid w:val="00F066F8"/>
    <w:rsid w:val="00F06706"/>
    <w:rsid w:val="00F06745"/>
    <w:rsid w:val="00F0674F"/>
    <w:rsid w:val="00F0678E"/>
    <w:rsid w:val="00F06853"/>
    <w:rsid w:val="00F06863"/>
    <w:rsid w:val="00F068A0"/>
    <w:rsid w:val="00F06939"/>
    <w:rsid w:val="00F06A91"/>
    <w:rsid w:val="00F06AF2"/>
    <w:rsid w:val="00F06B10"/>
    <w:rsid w:val="00F06B42"/>
    <w:rsid w:val="00F06B64"/>
    <w:rsid w:val="00F06BEF"/>
    <w:rsid w:val="00F06C10"/>
    <w:rsid w:val="00F06C26"/>
    <w:rsid w:val="00F06C4F"/>
    <w:rsid w:val="00F06C80"/>
    <w:rsid w:val="00F06CAD"/>
    <w:rsid w:val="00F06EC7"/>
    <w:rsid w:val="00F06ED1"/>
    <w:rsid w:val="00F06FEC"/>
    <w:rsid w:val="00F06FEF"/>
    <w:rsid w:val="00F0701D"/>
    <w:rsid w:val="00F0708F"/>
    <w:rsid w:val="00F07121"/>
    <w:rsid w:val="00F0713B"/>
    <w:rsid w:val="00F072CC"/>
    <w:rsid w:val="00F072D3"/>
    <w:rsid w:val="00F07309"/>
    <w:rsid w:val="00F073FE"/>
    <w:rsid w:val="00F0745C"/>
    <w:rsid w:val="00F0747D"/>
    <w:rsid w:val="00F0750A"/>
    <w:rsid w:val="00F07536"/>
    <w:rsid w:val="00F0754C"/>
    <w:rsid w:val="00F075D9"/>
    <w:rsid w:val="00F07642"/>
    <w:rsid w:val="00F07775"/>
    <w:rsid w:val="00F077A0"/>
    <w:rsid w:val="00F077D0"/>
    <w:rsid w:val="00F077FB"/>
    <w:rsid w:val="00F07801"/>
    <w:rsid w:val="00F0783E"/>
    <w:rsid w:val="00F07886"/>
    <w:rsid w:val="00F078E3"/>
    <w:rsid w:val="00F078E4"/>
    <w:rsid w:val="00F0794C"/>
    <w:rsid w:val="00F079C7"/>
    <w:rsid w:val="00F079CB"/>
    <w:rsid w:val="00F079CD"/>
    <w:rsid w:val="00F07A87"/>
    <w:rsid w:val="00F07B60"/>
    <w:rsid w:val="00F07C12"/>
    <w:rsid w:val="00F07C77"/>
    <w:rsid w:val="00F07C9E"/>
    <w:rsid w:val="00F07CB0"/>
    <w:rsid w:val="00F07CDE"/>
    <w:rsid w:val="00F07D0C"/>
    <w:rsid w:val="00F07D1D"/>
    <w:rsid w:val="00F07DAE"/>
    <w:rsid w:val="00F07DD0"/>
    <w:rsid w:val="00F07E01"/>
    <w:rsid w:val="00F07F2D"/>
    <w:rsid w:val="00F07F72"/>
    <w:rsid w:val="00F07FCA"/>
    <w:rsid w:val="00F07FD8"/>
    <w:rsid w:val="00F1017D"/>
    <w:rsid w:val="00F101DE"/>
    <w:rsid w:val="00F101E0"/>
    <w:rsid w:val="00F10373"/>
    <w:rsid w:val="00F103D2"/>
    <w:rsid w:val="00F1046D"/>
    <w:rsid w:val="00F104A9"/>
    <w:rsid w:val="00F10566"/>
    <w:rsid w:val="00F10584"/>
    <w:rsid w:val="00F105B1"/>
    <w:rsid w:val="00F1064C"/>
    <w:rsid w:val="00F10667"/>
    <w:rsid w:val="00F10684"/>
    <w:rsid w:val="00F10715"/>
    <w:rsid w:val="00F10775"/>
    <w:rsid w:val="00F1081D"/>
    <w:rsid w:val="00F108CC"/>
    <w:rsid w:val="00F1096F"/>
    <w:rsid w:val="00F109F8"/>
    <w:rsid w:val="00F10A29"/>
    <w:rsid w:val="00F10AD3"/>
    <w:rsid w:val="00F10AF2"/>
    <w:rsid w:val="00F10B0F"/>
    <w:rsid w:val="00F10B4D"/>
    <w:rsid w:val="00F10B52"/>
    <w:rsid w:val="00F10B6F"/>
    <w:rsid w:val="00F10B91"/>
    <w:rsid w:val="00F10BAA"/>
    <w:rsid w:val="00F10BCD"/>
    <w:rsid w:val="00F10C1F"/>
    <w:rsid w:val="00F10C3A"/>
    <w:rsid w:val="00F10CF2"/>
    <w:rsid w:val="00F10D23"/>
    <w:rsid w:val="00F10F03"/>
    <w:rsid w:val="00F10FBA"/>
    <w:rsid w:val="00F10FE5"/>
    <w:rsid w:val="00F10FF3"/>
    <w:rsid w:val="00F11060"/>
    <w:rsid w:val="00F1114B"/>
    <w:rsid w:val="00F11160"/>
    <w:rsid w:val="00F11259"/>
    <w:rsid w:val="00F11277"/>
    <w:rsid w:val="00F112E5"/>
    <w:rsid w:val="00F112F2"/>
    <w:rsid w:val="00F112FB"/>
    <w:rsid w:val="00F1134A"/>
    <w:rsid w:val="00F11387"/>
    <w:rsid w:val="00F113B0"/>
    <w:rsid w:val="00F113DE"/>
    <w:rsid w:val="00F1141B"/>
    <w:rsid w:val="00F1142A"/>
    <w:rsid w:val="00F114B8"/>
    <w:rsid w:val="00F11600"/>
    <w:rsid w:val="00F116EA"/>
    <w:rsid w:val="00F1177B"/>
    <w:rsid w:val="00F11858"/>
    <w:rsid w:val="00F1185E"/>
    <w:rsid w:val="00F11864"/>
    <w:rsid w:val="00F118D6"/>
    <w:rsid w:val="00F11966"/>
    <w:rsid w:val="00F11A04"/>
    <w:rsid w:val="00F11A52"/>
    <w:rsid w:val="00F11AFD"/>
    <w:rsid w:val="00F11B04"/>
    <w:rsid w:val="00F11BDD"/>
    <w:rsid w:val="00F11D0B"/>
    <w:rsid w:val="00F11D5B"/>
    <w:rsid w:val="00F11D63"/>
    <w:rsid w:val="00F11E00"/>
    <w:rsid w:val="00F11E2F"/>
    <w:rsid w:val="00F11F36"/>
    <w:rsid w:val="00F11FA7"/>
    <w:rsid w:val="00F120C3"/>
    <w:rsid w:val="00F120E0"/>
    <w:rsid w:val="00F12178"/>
    <w:rsid w:val="00F121E4"/>
    <w:rsid w:val="00F12264"/>
    <w:rsid w:val="00F122C9"/>
    <w:rsid w:val="00F1231D"/>
    <w:rsid w:val="00F12323"/>
    <w:rsid w:val="00F1234B"/>
    <w:rsid w:val="00F12383"/>
    <w:rsid w:val="00F123F0"/>
    <w:rsid w:val="00F12424"/>
    <w:rsid w:val="00F12538"/>
    <w:rsid w:val="00F12589"/>
    <w:rsid w:val="00F12595"/>
    <w:rsid w:val="00F125E9"/>
    <w:rsid w:val="00F126D2"/>
    <w:rsid w:val="00F127B2"/>
    <w:rsid w:val="00F127B4"/>
    <w:rsid w:val="00F127D7"/>
    <w:rsid w:val="00F1287F"/>
    <w:rsid w:val="00F12970"/>
    <w:rsid w:val="00F1298D"/>
    <w:rsid w:val="00F12A50"/>
    <w:rsid w:val="00F12A92"/>
    <w:rsid w:val="00F12B02"/>
    <w:rsid w:val="00F12B7A"/>
    <w:rsid w:val="00F12D31"/>
    <w:rsid w:val="00F12D64"/>
    <w:rsid w:val="00F12ED8"/>
    <w:rsid w:val="00F12F46"/>
    <w:rsid w:val="00F12F49"/>
    <w:rsid w:val="00F12F67"/>
    <w:rsid w:val="00F12F9F"/>
    <w:rsid w:val="00F13085"/>
    <w:rsid w:val="00F1318F"/>
    <w:rsid w:val="00F13337"/>
    <w:rsid w:val="00F1346A"/>
    <w:rsid w:val="00F134D9"/>
    <w:rsid w:val="00F134E0"/>
    <w:rsid w:val="00F13520"/>
    <w:rsid w:val="00F13548"/>
    <w:rsid w:val="00F13551"/>
    <w:rsid w:val="00F1356E"/>
    <w:rsid w:val="00F13607"/>
    <w:rsid w:val="00F13703"/>
    <w:rsid w:val="00F13779"/>
    <w:rsid w:val="00F137AC"/>
    <w:rsid w:val="00F1381A"/>
    <w:rsid w:val="00F13846"/>
    <w:rsid w:val="00F13896"/>
    <w:rsid w:val="00F1389C"/>
    <w:rsid w:val="00F139C5"/>
    <w:rsid w:val="00F139EE"/>
    <w:rsid w:val="00F13ABA"/>
    <w:rsid w:val="00F13C23"/>
    <w:rsid w:val="00F13C92"/>
    <w:rsid w:val="00F13CA6"/>
    <w:rsid w:val="00F13CD7"/>
    <w:rsid w:val="00F13D3A"/>
    <w:rsid w:val="00F13D60"/>
    <w:rsid w:val="00F13EA4"/>
    <w:rsid w:val="00F13FFE"/>
    <w:rsid w:val="00F1403D"/>
    <w:rsid w:val="00F1406C"/>
    <w:rsid w:val="00F1409C"/>
    <w:rsid w:val="00F140BD"/>
    <w:rsid w:val="00F140CA"/>
    <w:rsid w:val="00F141BF"/>
    <w:rsid w:val="00F141F2"/>
    <w:rsid w:val="00F1426D"/>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B0"/>
    <w:rsid w:val="00F148D1"/>
    <w:rsid w:val="00F1497A"/>
    <w:rsid w:val="00F14AA2"/>
    <w:rsid w:val="00F14AE3"/>
    <w:rsid w:val="00F14B36"/>
    <w:rsid w:val="00F14B40"/>
    <w:rsid w:val="00F14B44"/>
    <w:rsid w:val="00F14BD4"/>
    <w:rsid w:val="00F14CA4"/>
    <w:rsid w:val="00F14F08"/>
    <w:rsid w:val="00F14F21"/>
    <w:rsid w:val="00F14F79"/>
    <w:rsid w:val="00F14FDF"/>
    <w:rsid w:val="00F150FF"/>
    <w:rsid w:val="00F15126"/>
    <w:rsid w:val="00F1514B"/>
    <w:rsid w:val="00F15175"/>
    <w:rsid w:val="00F15187"/>
    <w:rsid w:val="00F15198"/>
    <w:rsid w:val="00F15271"/>
    <w:rsid w:val="00F1527D"/>
    <w:rsid w:val="00F1527E"/>
    <w:rsid w:val="00F152B6"/>
    <w:rsid w:val="00F15349"/>
    <w:rsid w:val="00F15350"/>
    <w:rsid w:val="00F1542A"/>
    <w:rsid w:val="00F1550D"/>
    <w:rsid w:val="00F15590"/>
    <w:rsid w:val="00F15637"/>
    <w:rsid w:val="00F15684"/>
    <w:rsid w:val="00F156F1"/>
    <w:rsid w:val="00F15761"/>
    <w:rsid w:val="00F15770"/>
    <w:rsid w:val="00F157C1"/>
    <w:rsid w:val="00F157D5"/>
    <w:rsid w:val="00F15954"/>
    <w:rsid w:val="00F15A17"/>
    <w:rsid w:val="00F15BAC"/>
    <w:rsid w:val="00F15BCA"/>
    <w:rsid w:val="00F15BFA"/>
    <w:rsid w:val="00F15E05"/>
    <w:rsid w:val="00F15E3E"/>
    <w:rsid w:val="00F15EA6"/>
    <w:rsid w:val="00F16024"/>
    <w:rsid w:val="00F16036"/>
    <w:rsid w:val="00F1604E"/>
    <w:rsid w:val="00F1609C"/>
    <w:rsid w:val="00F160AA"/>
    <w:rsid w:val="00F16131"/>
    <w:rsid w:val="00F1614D"/>
    <w:rsid w:val="00F16158"/>
    <w:rsid w:val="00F16192"/>
    <w:rsid w:val="00F161B4"/>
    <w:rsid w:val="00F16227"/>
    <w:rsid w:val="00F16229"/>
    <w:rsid w:val="00F16307"/>
    <w:rsid w:val="00F16377"/>
    <w:rsid w:val="00F163AA"/>
    <w:rsid w:val="00F164C1"/>
    <w:rsid w:val="00F16513"/>
    <w:rsid w:val="00F1652C"/>
    <w:rsid w:val="00F1652F"/>
    <w:rsid w:val="00F1655E"/>
    <w:rsid w:val="00F165CE"/>
    <w:rsid w:val="00F1661B"/>
    <w:rsid w:val="00F166AD"/>
    <w:rsid w:val="00F167CA"/>
    <w:rsid w:val="00F168B6"/>
    <w:rsid w:val="00F168E2"/>
    <w:rsid w:val="00F1691D"/>
    <w:rsid w:val="00F16938"/>
    <w:rsid w:val="00F169E1"/>
    <w:rsid w:val="00F16A1E"/>
    <w:rsid w:val="00F16A9C"/>
    <w:rsid w:val="00F16AB0"/>
    <w:rsid w:val="00F16BEE"/>
    <w:rsid w:val="00F16C21"/>
    <w:rsid w:val="00F16D55"/>
    <w:rsid w:val="00F16D68"/>
    <w:rsid w:val="00F16DBF"/>
    <w:rsid w:val="00F16E97"/>
    <w:rsid w:val="00F16F83"/>
    <w:rsid w:val="00F16FC3"/>
    <w:rsid w:val="00F1704B"/>
    <w:rsid w:val="00F170D6"/>
    <w:rsid w:val="00F170F3"/>
    <w:rsid w:val="00F17159"/>
    <w:rsid w:val="00F171B9"/>
    <w:rsid w:val="00F171D1"/>
    <w:rsid w:val="00F1734F"/>
    <w:rsid w:val="00F1739E"/>
    <w:rsid w:val="00F173AA"/>
    <w:rsid w:val="00F173D1"/>
    <w:rsid w:val="00F173DD"/>
    <w:rsid w:val="00F173E1"/>
    <w:rsid w:val="00F173EA"/>
    <w:rsid w:val="00F1741E"/>
    <w:rsid w:val="00F17463"/>
    <w:rsid w:val="00F1746B"/>
    <w:rsid w:val="00F174BB"/>
    <w:rsid w:val="00F1753B"/>
    <w:rsid w:val="00F1754A"/>
    <w:rsid w:val="00F1754B"/>
    <w:rsid w:val="00F17656"/>
    <w:rsid w:val="00F176BE"/>
    <w:rsid w:val="00F176C7"/>
    <w:rsid w:val="00F17815"/>
    <w:rsid w:val="00F1782D"/>
    <w:rsid w:val="00F1783F"/>
    <w:rsid w:val="00F17843"/>
    <w:rsid w:val="00F1784E"/>
    <w:rsid w:val="00F1788F"/>
    <w:rsid w:val="00F178A3"/>
    <w:rsid w:val="00F178BE"/>
    <w:rsid w:val="00F17918"/>
    <w:rsid w:val="00F179B0"/>
    <w:rsid w:val="00F179D0"/>
    <w:rsid w:val="00F179D1"/>
    <w:rsid w:val="00F17AE9"/>
    <w:rsid w:val="00F17B10"/>
    <w:rsid w:val="00F17B14"/>
    <w:rsid w:val="00F17B24"/>
    <w:rsid w:val="00F17B5F"/>
    <w:rsid w:val="00F17BA8"/>
    <w:rsid w:val="00F17BC0"/>
    <w:rsid w:val="00F17C1F"/>
    <w:rsid w:val="00F17CC3"/>
    <w:rsid w:val="00F17E3A"/>
    <w:rsid w:val="00F17E4C"/>
    <w:rsid w:val="00F17E7D"/>
    <w:rsid w:val="00F17ED9"/>
    <w:rsid w:val="00F17F04"/>
    <w:rsid w:val="00F17F35"/>
    <w:rsid w:val="00F17F5C"/>
    <w:rsid w:val="00F2019E"/>
    <w:rsid w:val="00F201E7"/>
    <w:rsid w:val="00F202E6"/>
    <w:rsid w:val="00F20348"/>
    <w:rsid w:val="00F203A2"/>
    <w:rsid w:val="00F20426"/>
    <w:rsid w:val="00F20473"/>
    <w:rsid w:val="00F20541"/>
    <w:rsid w:val="00F20563"/>
    <w:rsid w:val="00F20596"/>
    <w:rsid w:val="00F205FE"/>
    <w:rsid w:val="00F20740"/>
    <w:rsid w:val="00F20763"/>
    <w:rsid w:val="00F20764"/>
    <w:rsid w:val="00F2098C"/>
    <w:rsid w:val="00F2098E"/>
    <w:rsid w:val="00F20A73"/>
    <w:rsid w:val="00F20A86"/>
    <w:rsid w:val="00F20C7F"/>
    <w:rsid w:val="00F20CB8"/>
    <w:rsid w:val="00F20CF0"/>
    <w:rsid w:val="00F20D4E"/>
    <w:rsid w:val="00F20D80"/>
    <w:rsid w:val="00F20E7C"/>
    <w:rsid w:val="00F20ED3"/>
    <w:rsid w:val="00F20F01"/>
    <w:rsid w:val="00F20F31"/>
    <w:rsid w:val="00F21043"/>
    <w:rsid w:val="00F21067"/>
    <w:rsid w:val="00F212B5"/>
    <w:rsid w:val="00F212DF"/>
    <w:rsid w:val="00F21302"/>
    <w:rsid w:val="00F2134C"/>
    <w:rsid w:val="00F21486"/>
    <w:rsid w:val="00F214FE"/>
    <w:rsid w:val="00F2158D"/>
    <w:rsid w:val="00F215F0"/>
    <w:rsid w:val="00F21626"/>
    <w:rsid w:val="00F216B5"/>
    <w:rsid w:val="00F216D0"/>
    <w:rsid w:val="00F2176F"/>
    <w:rsid w:val="00F217BE"/>
    <w:rsid w:val="00F217E7"/>
    <w:rsid w:val="00F2182D"/>
    <w:rsid w:val="00F21861"/>
    <w:rsid w:val="00F219D7"/>
    <w:rsid w:val="00F21A0F"/>
    <w:rsid w:val="00F21AD7"/>
    <w:rsid w:val="00F21AE6"/>
    <w:rsid w:val="00F21B8D"/>
    <w:rsid w:val="00F21BA6"/>
    <w:rsid w:val="00F21C25"/>
    <w:rsid w:val="00F21C68"/>
    <w:rsid w:val="00F21C6D"/>
    <w:rsid w:val="00F21CA8"/>
    <w:rsid w:val="00F21D14"/>
    <w:rsid w:val="00F21D55"/>
    <w:rsid w:val="00F21DB2"/>
    <w:rsid w:val="00F21EAD"/>
    <w:rsid w:val="00F21F57"/>
    <w:rsid w:val="00F22040"/>
    <w:rsid w:val="00F220EF"/>
    <w:rsid w:val="00F22116"/>
    <w:rsid w:val="00F22152"/>
    <w:rsid w:val="00F2222D"/>
    <w:rsid w:val="00F22242"/>
    <w:rsid w:val="00F22344"/>
    <w:rsid w:val="00F223C8"/>
    <w:rsid w:val="00F223D6"/>
    <w:rsid w:val="00F22490"/>
    <w:rsid w:val="00F225AE"/>
    <w:rsid w:val="00F2275B"/>
    <w:rsid w:val="00F22762"/>
    <w:rsid w:val="00F2285B"/>
    <w:rsid w:val="00F228CC"/>
    <w:rsid w:val="00F22966"/>
    <w:rsid w:val="00F229C3"/>
    <w:rsid w:val="00F229C5"/>
    <w:rsid w:val="00F229F6"/>
    <w:rsid w:val="00F22A0B"/>
    <w:rsid w:val="00F22A8F"/>
    <w:rsid w:val="00F22AAD"/>
    <w:rsid w:val="00F22C39"/>
    <w:rsid w:val="00F22D57"/>
    <w:rsid w:val="00F22DAA"/>
    <w:rsid w:val="00F22DD0"/>
    <w:rsid w:val="00F22E39"/>
    <w:rsid w:val="00F22F3A"/>
    <w:rsid w:val="00F22F4A"/>
    <w:rsid w:val="00F22F5A"/>
    <w:rsid w:val="00F2308F"/>
    <w:rsid w:val="00F230F3"/>
    <w:rsid w:val="00F23167"/>
    <w:rsid w:val="00F23285"/>
    <w:rsid w:val="00F2332C"/>
    <w:rsid w:val="00F2337C"/>
    <w:rsid w:val="00F233DE"/>
    <w:rsid w:val="00F233E1"/>
    <w:rsid w:val="00F233F7"/>
    <w:rsid w:val="00F23462"/>
    <w:rsid w:val="00F2348B"/>
    <w:rsid w:val="00F23507"/>
    <w:rsid w:val="00F23561"/>
    <w:rsid w:val="00F235F9"/>
    <w:rsid w:val="00F23694"/>
    <w:rsid w:val="00F236A8"/>
    <w:rsid w:val="00F23859"/>
    <w:rsid w:val="00F23898"/>
    <w:rsid w:val="00F23903"/>
    <w:rsid w:val="00F23915"/>
    <w:rsid w:val="00F239D5"/>
    <w:rsid w:val="00F23B0E"/>
    <w:rsid w:val="00F23B2A"/>
    <w:rsid w:val="00F23BB9"/>
    <w:rsid w:val="00F23BC9"/>
    <w:rsid w:val="00F23C1A"/>
    <w:rsid w:val="00F23CDA"/>
    <w:rsid w:val="00F23CDE"/>
    <w:rsid w:val="00F23D11"/>
    <w:rsid w:val="00F23EEC"/>
    <w:rsid w:val="00F23F1E"/>
    <w:rsid w:val="00F23FAF"/>
    <w:rsid w:val="00F23FE5"/>
    <w:rsid w:val="00F24226"/>
    <w:rsid w:val="00F24232"/>
    <w:rsid w:val="00F24498"/>
    <w:rsid w:val="00F2458C"/>
    <w:rsid w:val="00F247D0"/>
    <w:rsid w:val="00F247E2"/>
    <w:rsid w:val="00F2483F"/>
    <w:rsid w:val="00F24841"/>
    <w:rsid w:val="00F24895"/>
    <w:rsid w:val="00F2493C"/>
    <w:rsid w:val="00F24954"/>
    <w:rsid w:val="00F249CA"/>
    <w:rsid w:val="00F24A0A"/>
    <w:rsid w:val="00F24B03"/>
    <w:rsid w:val="00F24B6F"/>
    <w:rsid w:val="00F24BB0"/>
    <w:rsid w:val="00F24CA3"/>
    <w:rsid w:val="00F24CB6"/>
    <w:rsid w:val="00F24CE3"/>
    <w:rsid w:val="00F24DBE"/>
    <w:rsid w:val="00F24E6F"/>
    <w:rsid w:val="00F24F20"/>
    <w:rsid w:val="00F24FB8"/>
    <w:rsid w:val="00F2518E"/>
    <w:rsid w:val="00F251AB"/>
    <w:rsid w:val="00F251BE"/>
    <w:rsid w:val="00F2524E"/>
    <w:rsid w:val="00F2525A"/>
    <w:rsid w:val="00F252F4"/>
    <w:rsid w:val="00F2532B"/>
    <w:rsid w:val="00F25346"/>
    <w:rsid w:val="00F25470"/>
    <w:rsid w:val="00F25522"/>
    <w:rsid w:val="00F25541"/>
    <w:rsid w:val="00F255DF"/>
    <w:rsid w:val="00F257B0"/>
    <w:rsid w:val="00F257CB"/>
    <w:rsid w:val="00F25961"/>
    <w:rsid w:val="00F2598C"/>
    <w:rsid w:val="00F25A00"/>
    <w:rsid w:val="00F25A42"/>
    <w:rsid w:val="00F25A6F"/>
    <w:rsid w:val="00F25ABC"/>
    <w:rsid w:val="00F25B08"/>
    <w:rsid w:val="00F25B4D"/>
    <w:rsid w:val="00F25B57"/>
    <w:rsid w:val="00F25B68"/>
    <w:rsid w:val="00F25BA0"/>
    <w:rsid w:val="00F25BB8"/>
    <w:rsid w:val="00F25BF3"/>
    <w:rsid w:val="00F25CC6"/>
    <w:rsid w:val="00F25D1C"/>
    <w:rsid w:val="00F25E7E"/>
    <w:rsid w:val="00F25F49"/>
    <w:rsid w:val="00F25F6C"/>
    <w:rsid w:val="00F25F94"/>
    <w:rsid w:val="00F25FAB"/>
    <w:rsid w:val="00F26125"/>
    <w:rsid w:val="00F2614C"/>
    <w:rsid w:val="00F2620F"/>
    <w:rsid w:val="00F26214"/>
    <w:rsid w:val="00F26232"/>
    <w:rsid w:val="00F26239"/>
    <w:rsid w:val="00F262D4"/>
    <w:rsid w:val="00F262EE"/>
    <w:rsid w:val="00F26313"/>
    <w:rsid w:val="00F26346"/>
    <w:rsid w:val="00F26392"/>
    <w:rsid w:val="00F264B0"/>
    <w:rsid w:val="00F265B4"/>
    <w:rsid w:val="00F2673A"/>
    <w:rsid w:val="00F26751"/>
    <w:rsid w:val="00F26831"/>
    <w:rsid w:val="00F26A4D"/>
    <w:rsid w:val="00F26A65"/>
    <w:rsid w:val="00F26ABE"/>
    <w:rsid w:val="00F26AC2"/>
    <w:rsid w:val="00F26AD2"/>
    <w:rsid w:val="00F26B06"/>
    <w:rsid w:val="00F26B5A"/>
    <w:rsid w:val="00F26B94"/>
    <w:rsid w:val="00F26C72"/>
    <w:rsid w:val="00F26D60"/>
    <w:rsid w:val="00F26D69"/>
    <w:rsid w:val="00F26DBB"/>
    <w:rsid w:val="00F26E03"/>
    <w:rsid w:val="00F26E30"/>
    <w:rsid w:val="00F26E57"/>
    <w:rsid w:val="00F26E72"/>
    <w:rsid w:val="00F26EA1"/>
    <w:rsid w:val="00F26F09"/>
    <w:rsid w:val="00F26F79"/>
    <w:rsid w:val="00F27009"/>
    <w:rsid w:val="00F271E2"/>
    <w:rsid w:val="00F27204"/>
    <w:rsid w:val="00F2723C"/>
    <w:rsid w:val="00F272E1"/>
    <w:rsid w:val="00F2736B"/>
    <w:rsid w:val="00F27399"/>
    <w:rsid w:val="00F273B4"/>
    <w:rsid w:val="00F273CA"/>
    <w:rsid w:val="00F273CF"/>
    <w:rsid w:val="00F273E1"/>
    <w:rsid w:val="00F273F3"/>
    <w:rsid w:val="00F2748A"/>
    <w:rsid w:val="00F274FB"/>
    <w:rsid w:val="00F27515"/>
    <w:rsid w:val="00F275A7"/>
    <w:rsid w:val="00F2768F"/>
    <w:rsid w:val="00F2771B"/>
    <w:rsid w:val="00F27721"/>
    <w:rsid w:val="00F277D0"/>
    <w:rsid w:val="00F2783F"/>
    <w:rsid w:val="00F2784A"/>
    <w:rsid w:val="00F278EF"/>
    <w:rsid w:val="00F2792B"/>
    <w:rsid w:val="00F27945"/>
    <w:rsid w:val="00F27948"/>
    <w:rsid w:val="00F2796E"/>
    <w:rsid w:val="00F27A68"/>
    <w:rsid w:val="00F27A84"/>
    <w:rsid w:val="00F27ADA"/>
    <w:rsid w:val="00F27B27"/>
    <w:rsid w:val="00F27B79"/>
    <w:rsid w:val="00F27D37"/>
    <w:rsid w:val="00F27D9C"/>
    <w:rsid w:val="00F27D9E"/>
    <w:rsid w:val="00F27E1E"/>
    <w:rsid w:val="00F27E44"/>
    <w:rsid w:val="00F2F651"/>
    <w:rsid w:val="00F30129"/>
    <w:rsid w:val="00F30351"/>
    <w:rsid w:val="00F3049A"/>
    <w:rsid w:val="00F30550"/>
    <w:rsid w:val="00F30700"/>
    <w:rsid w:val="00F3070D"/>
    <w:rsid w:val="00F30818"/>
    <w:rsid w:val="00F3085D"/>
    <w:rsid w:val="00F30891"/>
    <w:rsid w:val="00F30892"/>
    <w:rsid w:val="00F308E1"/>
    <w:rsid w:val="00F308F4"/>
    <w:rsid w:val="00F30941"/>
    <w:rsid w:val="00F30966"/>
    <w:rsid w:val="00F309C6"/>
    <w:rsid w:val="00F30A7B"/>
    <w:rsid w:val="00F30BA5"/>
    <w:rsid w:val="00F30C1A"/>
    <w:rsid w:val="00F30D4F"/>
    <w:rsid w:val="00F30F57"/>
    <w:rsid w:val="00F30F91"/>
    <w:rsid w:val="00F30FC7"/>
    <w:rsid w:val="00F31049"/>
    <w:rsid w:val="00F31053"/>
    <w:rsid w:val="00F3106E"/>
    <w:rsid w:val="00F310CE"/>
    <w:rsid w:val="00F31195"/>
    <w:rsid w:val="00F311F7"/>
    <w:rsid w:val="00F31215"/>
    <w:rsid w:val="00F31256"/>
    <w:rsid w:val="00F31259"/>
    <w:rsid w:val="00F31303"/>
    <w:rsid w:val="00F31367"/>
    <w:rsid w:val="00F31376"/>
    <w:rsid w:val="00F313A2"/>
    <w:rsid w:val="00F313AB"/>
    <w:rsid w:val="00F313D4"/>
    <w:rsid w:val="00F31502"/>
    <w:rsid w:val="00F315D7"/>
    <w:rsid w:val="00F31605"/>
    <w:rsid w:val="00F31617"/>
    <w:rsid w:val="00F3173B"/>
    <w:rsid w:val="00F317C8"/>
    <w:rsid w:val="00F31861"/>
    <w:rsid w:val="00F31867"/>
    <w:rsid w:val="00F319AF"/>
    <w:rsid w:val="00F319DC"/>
    <w:rsid w:val="00F31A33"/>
    <w:rsid w:val="00F31AB0"/>
    <w:rsid w:val="00F31AD6"/>
    <w:rsid w:val="00F31AE8"/>
    <w:rsid w:val="00F31AEE"/>
    <w:rsid w:val="00F31AF6"/>
    <w:rsid w:val="00F31B06"/>
    <w:rsid w:val="00F31BAC"/>
    <w:rsid w:val="00F31D89"/>
    <w:rsid w:val="00F31EA4"/>
    <w:rsid w:val="00F31F4B"/>
    <w:rsid w:val="00F31F6D"/>
    <w:rsid w:val="00F31F97"/>
    <w:rsid w:val="00F32001"/>
    <w:rsid w:val="00F32079"/>
    <w:rsid w:val="00F3214E"/>
    <w:rsid w:val="00F321BD"/>
    <w:rsid w:val="00F321DE"/>
    <w:rsid w:val="00F32297"/>
    <w:rsid w:val="00F322AD"/>
    <w:rsid w:val="00F32436"/>
    <w:rsid w:val="00F324AD"/>
    <w:rsid w:val="00F324EC"/>
    <w:rsid w:val="00F32642"/>
    <w:rsid w:val="00F32680"/>
    <w:rsid w:val="00F32697"/>
    <w:rsid w:val="00F3269A"/>
    <w:rsid w:val="00F326C8"/>
    <w:rsid w:val="00F3273C"/>
    <w:rsid w:val="00F32741"/>
    <w:rsid w:val="00F327A5"/>
    <w:rsid w:val="00F327DD"/>
    <w:rsid w:val="00F32802"/>
    <w:rsid w:val="00F32810"/>
    <w:rsid w:val="00F328CA"/>
    <w:rsid w:val="00F329C4"/>
    <w:rsid w:val="00F32A52"/>
    <w:rsid w:val="00F32A8A"/>
    <w:rsid w:val="00F32A8E"/>
    <w:rsid w:val="00F32A9D"/>
    <w:rsid w:val="00F32AF2"/>
    <w:rsid w:val="00F32B36"/>
    <w:rsid w:val="00F32BF1"/>
    <w:rsid w:val="00F32D2A"/>
    <w:rsid w:val="00F32D3C"/>
    <w:rsid w:val="00F32D3F"/>
    <w:rsid w:val="00F32D58"/>
    <w:rsid w:val="00F32DB5"/>
    <w:rsid w:val="00F32DC3"/>
    <w:rsid w:val="00F32E2E"/>
    <w:rsid w:val="00F32E59"/>
    <w:rsid w:val="00F32E91"/>
    <w:rsid w:val="00F32EB2"/>
    <w:rsid w:val="00F32F8E"/>
    <w:rsid w:val="00F32F91"/>
    <w:rsid w:val="00F32FCF"/>
    <w:rsid w:val="00F3310E"/>
    <w:rsid w:val="00F3310F"/>
    <w:rsid w:val="00F3312F"/>
    <w:rsid w:val="00F332DF"/>
    <w:rsid w:val="00F3331E"/>
    <w:rsid w:val="00F33364"/>
    <w:rsid w:val="00F3336A"/>
    <w:rsid w:val="00F3337A"/>
    <w:rsid w:val="00F33457"/>
    <w:rsid w:val="00F33458"/>
    <w:rsid w:val="00F3345C"/>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ABB"/>
    <w:rsid w:val="00F33BB7"/>
    <w:rsid w:val="00F33C7E"/>
    <w:rsid w:val="00F33D90"/>
    <w:rsid w:val="00F33DFC"/>
    <w:rsid w:val="00F33EC3"/>
    <w:rsid w:val="00F33F0C"/>
    <w:rsid w:val="00F33FD7"/>
    <w:rsid w:val="00F34031"/>
    <w:rsid w:val="00F3407E"/>
    <w:rsid w:val="00F34131"/>
    <w:rsid w:val="00F34139"/>
    <w:rsid w:val="00F34177"/>
    <w:rsid w:val="00F341BF"/>
    <w:rsid w:val="00F341F1"/>
    <w:rsid w:val="00F34276"/>
    <w:rsid w:val="00F34291"/>
    <w:rsid w:val="00F342AA"/>
    <w:rsid w:val="00F342F6"/>
    <w:rsid w:val="00F34393"/>
    <w:rsid w:val="00F343D1"/>
    <w:rsid w:val="00F34437"/>
    <w:rsid w:val="00F344C1"/>
    <w:rsid w:val="00F34581"/>
    <w:rsid w:val="00F34590"/>
    <w:rsid w:val="00F345BA"/>
    <w:rsid w:val="00F346A3"/>
    <w:rsid w:val="00F346A9"/>
    <w:rsid w:val="00F3472E"/>
    <w:rsid w:val="00F34796"/>
    <w:rsid w:val="00F347FD"/>
    <w:rsid w:val="00F34805"/>
    <w:rsid w:val="00F348BC"/>
    <w:rsid w:val="00F34932"/>
    <w:rsid w:val="00F3495E"/>
    <w:rsid w:val="00F349A4"/>
    <w:rsid w:val="00F349F4"/>
    <w:rsid w:val="00F34B30"/>
    <w:rsid w:val="00F34B68"/>
    <w:rsid w:val="00F34BDC"/>
    <w:rsid w:val="00F34BEA"/>
    <w:rsid w:val="00F34C01"/>
    <w:rsid w:val="00F34D88"/>
    <w:rsid w:val="00F34DB4"/>
    <w:rsid w:val="00F34DB5"/>
    <w:rsid w:val="00F34DC3"/>
    <w:rsid w:val="00F34E44"/>
    <w:rsid w:val="00F34E96"/>
    <w:rsid w:val="00F35030"/>
    <w:rsid w:val="00F3516C"/>
    <w:rsid w:val="00F351D5"/>
    <w:rsid w:val="00F351EA"/>
    <w:rsid w:val="00F3525B"/>
    <w:rsid w:val="00F35271"/>
    <w:rsid w:val="00F35297"/>
    <w:rsid w:val="00F35309"/>
    <w:rsid w:val="00F35314"/>
    <w:rsid w:val="00F35368"/>
    <w:rsid w:val="00F353FA"/>
    <w:rsid w:val="00F35417"/>
    <w:rsid w:val="00F35429"/>
    <w:rsid w:val="00F354B6"/>
    <w:rsid w:val="00F35508"/>
    <w:rsid w:val="00F35532"/>
    <w:rsid w:val="00F355A5"/>
    <w:rsid w:val="00F35603"/>
    <w:rsid w:val="00F3562C"/>
    <w:rsid w:val="00F35634"/>
    <w:rsid w:val="00F3566B"/>
    <w:rsid w:val="00F35760"/>
    <w:rsid w:val="00F3580E"/>
    <w:rsid w:val="00F358A8"/>
    <w:rsid w:val="00F358F7"/>
    <w:rsid w:val="00F35A26"/>
    <w:rsid w:val="00F35A58"/>
    <w:rsid w:val="00F35B2F"/>
    <w:rsid w:val="00F35B43"/>
    <w:rsid w:val="00F35BEF"/>
    <w:rsid w:val="00F35C2A"/>
    <w:rsid w:val="00F35C93"/>
    <w:rsid w:val="00F35DB3"/>
    <w:rsid w:val="00F35DFF"/>
    <w:rsid w:val="00F35E7E"/>
    <w:rsid w:val="00F35ED5"/>
    <w:rsid w:val="00F35F0E"/>
    <w:rsid w:val="00F35F4E"/>
    <w:rsid w:val="00F35F8A"/>
    <w:rsid w:val="00F35FE1"/>
    <w:rsid w:val="00F3605E"/>
    <w:rsid w:val="00F36065"/>
    <w:rsid w:val="00F360E2"/>
    <w:rsid w:val="00F3610F"/>
    <w:rsid w:val="00F3612F"/>
    <w:rsid w:val="00F36186"/>
    <w:rsid w:val="00F36202"/>
    <w:rsid w:val="00F362BA"/>
    <w:rsid w:val="00F36471"/>
    <w:rsid w:val="00F36548"/>
    <w:rsid w:val="00F36557"/>
    <w:rsid w:val="00F3655B"/>
    <w:rsid w:val="00F36654"/>
    <w:rsid w:val="00F3665E"/>
    <w:rsid w:val="00F366A4"/>
    <w:rsid w:val="00F36762"/>
    <w:rsid w:val="00F367CD"/>
    <w:rsid w:val="00F367F0"/>
    <w:rsid w:val="00F36825"/>
    <w:rsid w:val="00F36857"/>
    <w:rsid w:val="00F369B9"/>
    <w:rsid w:val="00F369D3"/>
    <w:rsid w:val="00F36A42"/>
    <w:rsid w:val="00F36B0B"/>
    <w:rsid w:val="00F36BFD"/>
    <w:rsid w:val="00F36C47"/>
    <w:rsid w:val="00F36CD0"/>
    <w:rsid w:val="00F36CEB"/>
    <w:rsid w:val="00F36CF1"/>
    <w:rsid w:val="00F36D30"/>
    <w:rsid w:val="00F36E12"/>
    <w:rsid w:val="00F36E17"/>
    <w:rsid w:val="00F36F1B"/>
    <w:rsid w:val="00F36F21"/>
    <w:rsid w:val="00F36F47"/>
    <w:rsid w:val="00F36F5C"/>
    <w:rsid w:val="00F36F9B"/>
    <w:rsid w:val="00F36FE7"/>
    <w:rsid w:val="00F370CC"/>
    <w:rsid w:val="00F370D6"/>
    <w:rsid w:val="00F37135"/>
    <w:rsid w:val="00F371A5"/>
    <w:rsid w:val="00F371B2"/>
    <w:rsid w:val="00F371B6"/>
    <w:rsid w:val="00F371BA"/>
    <w:rsid w:val="00F37219"/>
    <w:rsid w:val="00F37250"/>
    <w:rsid w:val="00F372B7"/>
    <w:rsid w:val="00F372F0"/>
    <w:rsid w:val="00F37422"/>
    <w:rsid w:val="00F37448"/>
    <w:rsid w:val="00F374B1"/>
    <w:rsid w:val="00F375A0"/>
    <w:rsid w:val="00F375B6"/>
    <w:rsid w:val="00F375C5"/>
    <w:rsid w:val="00F375F7"/>
    <w:rsid w:val="00F37638"/>
    <w:rsid w:val="00F37646"/>
    <w:rsid w:val="00F3768B"/>
    <w:rsid w:val="00F3772C"/>
    <w:rsid w:val="00F37757"/>
    <w:rsid w:val="00F37771"/>
    <w:rsid w:val="00F377C4"/>
    <w:rsid w:val="00F37871"/>
    <w:rsid w:val="00F378B6"/>
    <w:rsid w:val="00F378F0"/>
    <w:rsid w:val="00F37971"/>
    <w:rsid w:val="00F37997"/>
    <w:rsid w:val="00F37A39"/>
    <w:rsid w:val="00F37A40"/>
    <w:rsid w:val="00F37A65"/>
    <w:rsid w:val="00F37AC7"/>
    <w:rsid w:val="00F37ADE"/>
    <w:rsid w:val="00F37AF3"/>
    <w:rsid w:val="00F37BF0"/>
    <w:rsid w:val="00F37CD3"/>
    <w:rsid w:val="00F37DEB"/>
    <w:rsid w:val="00F37DF9"/>
    <w:rsid w:val="00F37E14"/>
    <w:rsid w:val="00F37E5B"/>
    <w:rsid w:val="00F37E6C"/>
    <w:rsid w:val="00F37EBB"/>
    <w:rsid w:val="00F37FAB"/>
    <w:rsid w:val="00F40232"/>
    <w:rsid w:val="00F40328"/>
    <w:rsid w:val="00F403B2"/>
    <w:rsid w:val="00F403F7"/>
    <w:rsid w:val="00F40493"/>
    <w:rsid w:val="00F405A3"/>
    <w:rsid w:val="00F40642"/>
    <w:rsid w:val="00F40648"/>
    <w:rsid w:val="00F40707"/>
    <w:rsid w:val="00F40737"/>
    <w:rsid w:val="00F4077E"/>
    <w:rsid w:val="00F40782"/>
    <w:rsid w:val="00F407F8"/>
    <w:rsid w:val="00F40861"/>
    <w:rsid w:val="00F40896"/>
    <w:rsid w:val="00F409DA"/>
    <w:rsid w:val="00F40A37"/>
    <w:rsid w:val="00F40A55"/>
    <w:rsid w:val="00F40AD9"/>
    <w:rsid w:val="00F40B2C"/>
    <w:rsid w:val="00F40B3C"/>
    <w:rsid w:val="00F40B76"/>
    <w:rsid w:val="00F40C59"/>
    <w:rsid w:val="00F40C85"/>
    <w:rsid w:val="00F40CFB"/>
    <w:rsid w:val="00F40D28"/>
    <w:rsid w:val="00F40D82"/>
    <w:rsid w:val="00F40F0A"/>
    <w:rsid w:val="00F40F4B"/>
    <w:rsid w:val="00F410AC"/>
    <w:rsid w:val="00F41140"/>
    <w:rsid w:val="00F4114E"/>
    <w:rsid w:val="00F41151"/>
    <w:rsid w:val="00F411B1"/>
    <w:rsid w:val="00F41233"/>
    <w:rsid w:val="00F412EE"/>
    <w:rsid w:val="00F41455"/>
    <w:rsid w:val="00F414EB"/>
    <w:rsid w:val="00F41561"/>
    <w:rsid w:val="00F4156C"/>
    <w:rsid w:val="00F41749"/>
    <w:rsid w:val="00F41762"/>
    <w:rsid w:val="00F41793"/>
    <w:rsid w:val="00F41833"/>
    <w:rsid w:val="00F41872"/>
    <w:rsid w:val="00F41938"/>
    <w:rsid w:val="00F4197C"/>
    <w:rsid w:val="00F41992"/>
    <w:rsid w:val="00F41A9F"/>
    <w:rsid w:val="00F41AA2"/>
    <w:rsid w:val="00F41B01"/>
    <w:rsid w:val="00F41B62"/>
    <w:rsid w:val="00F41C40"/>
    <w:rsid w:val="00F41CF8"/>
    <w:rsid w:val="00F41D7D"/>
    <w:rsid w:val="00F41D98"/>
    <w:rsid w:val="00F41ED9"/>
    <w:rsid w:val="00F41FEF"/>
    <w:rsid w:val="00F42024"/>
    <w:rsid w:val="00F4209C"/>
    <w:rsid w:val="00F42220"/>
    <w:rsid w:val="00F4224F"/>
    <w:rsid w:val="00F4230D"/>
    <w:rsid w:val="00F4231E"/>
    <w:rsid w:val="00F423D5"/>
    <w:rsid w:val="00F42442"/>
    <w:rsid w:val="00F42585"/>
    <w:rsid w:val="00F425BB"/>
    <w:rsid w:val="00F425E5"/>
    <w:rsid w:val="00F425FC"/>
    <w:rsid w:val="00F42612"/>
    <w:rsid w:val="00F4262A"/>
    <w:rsid w:val="00F426B1"/>
    <w:rsid w:val="00F427BB"/>
    <w:rsid w:val="00F42844"/>
    <w:rsid w:val="00F428A8"/>
    <w:rsid w:val="00F4290F"/>
    <w:rsid w:val="00F42989"/>
    <w:rsid w:val="00F42A1F"/>
    <w:rsid w:val="00F42ACF"/>
    <w:rsid w:val="00F42B54"/>
    <w:rsid w:val="00F42B62"/>
    <w:rsid w:val="00F42B67"/>
    <w:rsid w:val="00F42B94"/>
    <w:rsid w:val="00F42BA9"/>
    <w:rsid w:val="00F42C18"/>
    <w:rsid w:val="00F42C8F"/>
    <w:rsid w:val="00F42CBE"/>
    <w:rsid w:val="00F42CC7"/>
    <w:rsid w:val="00F42D86"/>
    <w:rsid w:val="00F42E63"/>
    <w:rsid w:val="00F42ECB"/>
    <w:rsid w:val="00F42F47"/>
    <w:rsid w:val="00F42FA6"/>
    <w:rsid w:val="00F430DA"/>
    <w:rsid w:val="00F430DE"/>
    <w:rsid w:val="00F43129"/>
    <w:rsid w:val="00F4312D"/>
    <w:rsid w:val="00F43196"/>
    <w:rsid w:val="00F43199"/>
    <w:rsid w:val="00F431F7"/>
    <w:rsid w:val="00F432EA"/>
    <w:rsid w:val="00F43328"/>
    <w:rsid w:val="00F43372"/>
    <w:rsid w:val="00F43422"/>
    <w:rsid w:val="00F434B2"/>
    <w:rsid w:val="00F434D3"/>
    <w:rsid w:val="00F434EA"/>
    <w:rsid w:val="00F434EE"/>
    <w:rsid w:val="00F43543"/>
    <w:rsid w:val="00F435B2"/>
    <w:rsid w:val="00F435D5"/>
    <w:rsid w:val="00F43644"/>
    <w:rsid w:val="00F4372B"/>
    <w:rsid w:val="00F43749"/>
    <w:rsid w:val="00F4379E"/>
    <w:rsid w:val="00F43996"/>
    <w:rsid w:val="00F439DC"/>
    <w:rsid w:val="00F43A5C"/>
    <w:rsid w:val="00F43A87"/>
    <w:rsid w:val="00F43BE2"/>
    <w:rsid w:val="00F43BEF"/>
    <w:rsid w:val="00F43D21"/>
    <w:rsid w:val="00F43E19"/>
    <w:rsid w:val="00F43E6A"/>
    <w:rsid w:val="00F43E8E"/>
    <w:rsid w:val="00F43F1B"/>
    <w:rsid w:val="00F43F7F"/>
    <w:rsid w:val="00F43FD2"/>
    <w:rsid w:val="00F43FE6"/>
    <w:rsid w:val="00F43FEA"/>
    <w:rsid w:val="00F4402A"/>
    <w:rsid w:val="00F44077"/>
    <w:rsid w:val="00F4408C"/>
    <w:rsid w:val="00F440A4"/>
    <w:rsid w:val="00F4410F"/>
    <w:rsid w:val="00F44155"/>
    <w:rsid w:val="00F4422A"/>
    <w:rsid w:val="00F44278"/>
    <w:rsid w:val="00F44325"/>
    <w:rsid w:val="00F443C3"/>
    <w:rsid w:val="00F4442A"/>
    <w:rsid w:val="00F44563"/>
    <w:rsid w:val="00F445A7"/>
    <w:rsid w:val="00F445D7"/>
    <w:rsid w:val="00F4465A"/>
    <w:rsid w:val="00F446C8"/>
    <w:rsid w:val="00F44760"/>
    <w:rsid w:val="00F4476D"/>
    <w:rsid w:val="00F44858"/>
    <w:rsid w:val="00F44868"/>
    <w:rsid w:val="00F44884"/>
    <w:rsid w:val="00F44ABF"/>
    <w:rsid w:val="00F44B87"/>
    <w:rsid w:val="00F44BD4"/>
    <w:rsid w:val="00F44D12"/>
    <w:rsid w:val="00F44D90"/>
    <w:rsid w:val="00F44D9C"/>
    <w:rsid w:val="00F44DC9"/>
    <w:rsid w:val="00F44E7C"/>
    <w:rsid w:val="00F44F70"/>
    <w:rsid w:val="00F44F9D"/>
    <w:rsid w:val="00F450F5"/>
    <w:rsid w:val="00F451C8"/>
    <w:rsid w:val="00F452DA"/>
    <w:rsid w:val="00F453BC"/>
    <w:rsid w:val="00F45433"/>
    <w:rsid w:val="00F4543D"/>
    <w:rsid w:val="00F45447"/>
    <w:rsid w:val="00F454CD"/>
    <w:rsid w:val="00F454F0"/>
    <w:rsid w:val="00F45500"/>
    <w:rsid w:val="00F45583"/>
    <w:rsid w:val="00F45586"/>
    <w:rsid w:val="00F456BD"/>
    <w:rsid w:val="00F4572D"/>
    <w:rsid w:val="00F45754"/>
    <w:rsid w:val="00F45788"/>
    <w:rsid w:val="00F457E4"/>
    <w:rsid w:val="00F4582C"/>
    <w:rsid w:val="00F4582F"/>
    <w:rsid w:val="00F459B5"/>
    <w:rsid w:val="00F459F5"/>
    <w:rsid w:val="00F45A2D"/>
    <w:rsid w:val="00F45A83"/>
    <w:rsid w:val="00F45AC2"/>
    <w:rsid w:val="00F45AC7"/>
    <w:rsid w:val="00F45AE9"/>
    <w:rsid w:val="00F45AF0"/>
    <w:rsid w:val="00F45B0A"/>
    <w:rsid w:val="00F45B2D"/>
    <w:rsid w:val="00F45C3B"/>
    <w:rsid w:val="00F45D14"/>
    <w:rsid w:val="00F45DAC"/>
    <w:rsid w:val="00F45E3A"/>
    <w:rsid w:val="00F45E4B"/>
    <w:rsid w:val="00F45E7F"/>
    <w:rsid w:val="00F45EB5"/>
    <w:rsid w:val="00F45EC9"/>
    <w:rsid w:val="00F45F48"/>
    <w:rsid w:val="00F45F5B"/>
    <w:rsid w:val="00F46000"/>
    <w:rsid w:val="00F460EB"/>
    <w:rsid w:val="00F46258"/>
    <w:rsid w:val="00F462F5"/>
    <w:rsid w:val="00F46381"/>
    <w:rsid w:val="00F463E3"/>
    <w:rsid w:val="00F4642A"/>
    <w:rsid w:val="00F464F3"/>
    <w:rsid w:val="00F4650D"/>
    <w:rsid w:val="00F465EE"/>
    <w:rsid w:val="00F466BA"/>
    <w:rsid w:val="00F4673C"/>
    <w:rsid w:val="00F46742"/>
    <w:rsid w:val="00F4686F"/>
    <w:rsid w:val="00F469BC"/>
    <w:rsid w:val="00F469EA"/>
    <w:rsid w:val="00F46B6C"/>
    <w:rsid w:val="00F46B74"/>
    <w:rsid w:val="00F46BA7"/>
    <w:rsid w:val="00F46BD5"/>
    <w:rsid w:val="00F46C50"/>
    <w:rsid w:val="00F46D46"/>
    <w:rsid w:val="00F46D7A"/>
    <w:rsid w:val="00F46DD1"/>
    <w:rsid w:val="00F46DF1"/>
    <w:rsid w:val="00F46E22"/>
    <w:rsid w:val="00F46E8A"/>
    <w:rsid w:val="00F46EC0"/>
    <w:rsid w:val="00F46F95"/>
    <w:rsid w:val="00F47086"/>
    <w:rsid w:val="00F4711F"/>
    <w:rsid w:val="00F471EC"/>
    <w:rsid w:val="00F47280"/>
    <w:rsid w:val="00F47282"/>
    <w:rsid w:val="00F4729D"/>
    <w:rsid w:val="00F472D0"/>
    <w:rsid w:val="00F4733B"/>
    <w:rsid w:val="00F4734C"/>
    <w:rsid w:val="00F47385"/>
    <w:rsid w:val="00F4738C"/>
    <w:rsid w:val="00F4746E"/>
    <w:rsid w:val="00F47496"/>
    <w:rsid w:val="00F4750E"/>
    <w:rsid w:val="00F47591"/>
    <w:rsid w:val="00F475D1"/>
    <w:rsid w:val="00F4760B"/>
    <w:rsid w:val="00F47796"/>
    <w:rsid w:val="00F478C6"/>
    <w:rsid w:val="00F47969"/>
    <w:rsid w:val="00F47971"/>
    <w:rsid w:val="00F47984"/>
    <w:rsid w:val="00F4798D"/>
    <w:rsid w:val="00F479A8"/>
    <w:rsid w:val="00F47A6E"/>
    <w:rsid w:val="00F47AB3"/>
    <w:rsid w:val="00F47B5A"/>
    <w:rsid w:val="00F47B8F"/>
    <w:rsid w:val="00F47C31"/>
    <w:rsid w:val="00F47C55"/>
    <w:rsid w:val="00F47DA2"/>
    <w:rsid w:val="00F47DF6"/>
    <w:rsid w:val="00F47EAB"/>
    <w:rsid w:val="00F47F0A"/>
    <w:rsid w:val="00F500B7"/>
    <w:rsid w:val="00F50132"/>
    <w:rsid w:val="00F50148"/>
    <w:rsid w:val="00F501C4"/>
    <w:rsid w:val="00F50225"/>
    <w:rsid w:val="00F50253"/>
    <w:rsid w:val="00F5035F"/>
    <w:rsid w:val="00F503A6"/>
    <w:rsid w:val="00F503B7"/>
    <w:rsid w:val="00F504CA"/>
    <w:rsid w:val="00F50521"/>
    <w:rsid w:val="00F505A5"/>
    <w:rsid w:val="00F505BE"/>
    <w:rsid w:val="00F505C7"/>
    <w:rsid w:val="00F505EA"/>
    <w:rsid w:val="00F50632"/>
    <w:rsid w:val="00F50725"/>
    <w:rsid w:val="00F5079F"/>
    <w:rsid w:val="00F5085B"/>
    <w:rsid w:val="00F508FE"/>
    <w:rsid w:val="00F50979"/>
    <w:rsid w:val="00F50AE4"/>
    <w:rsid w:val="00F50AF4"/>
    <w:rsid w:val="00F50B92"/>
    <w:rsid w:val="00F50BEE"/>
    <w:rsid w:val="00F50C57"/>
    <w:rsid w:val="00F50C5F"/>
    <w:rsid w:val="00F50CDC"/>
    <w:rsid w:val="00F50D98"/>
    <w:rsid w:val="00F50DE0"/>
    <w:rsid w:val="00F50F5E"/>
    <w:rsid w:val="00F50F7E"/>
    <w:rsid w:val="00F50FA6"/>
    <w:rsid w:val="00F50FBB"/>
    <w:rsid w:val="00F50FE7"/>
    <w:rsid w:val="00F5102D"/>
    <w:rsid w:val="00F510DD"/>
    <w:rsid w:val="00F51140"/>
    <w:rsid w:val="00F511A8"/>
    <w:rsid w:val="00F511DB"/>
    <w:rsid w:val="00F511E6"/>
    <w:rsid w:val="00F5121D"/>
    <w:rsid w:val="00F5121F"/>
    <w:rsid w:val="00F5126A"/>
    <w:rsid w:val="00F5133E"/>
    <w:rsid w:val="00F513C2"/>
    <w:rsid w:val="00F513D4"/>
    <w:rsid w:val="00F51408"/>
    <w:rsid w:val="00F514F4"/>
    <w:rsid w:val="00F5155F"/>
    <w:rsid w:val="00F51646"/>
    <w:rsid w:val="00F516C3"/>
    <w:rsid w:val="00F516D7"/>
    <w:rsid w:val="00F517FA"/>
    <w:rsid w:val="00F51841"/>
    <w:rsid w:val="00F518D4"/>
    <w:rsid w:val="00F518E3"/>
    <w:rsid w:val="00F51913"/>
    <w:rsid w:val="00F519FC"/>
    <w:rsid w:val="00F51A30"/>
    <w:rsid w:val="00F51A92"/>
    <w:rsid w:val="00F51AE0"/>
    <w:rsid w:val="00F51B05"/>
    <w:rsid w:val="00F51B42"/>
    <w:rsid w:val="00F51BA6"/>
    <w:rsid w:val="00F51C49"/>
    <w:rsid w:val="00F51D14"/>
    <w:rsid w:val="00F51D4E"/>
    <w:rsid w:val="00F51DBA"/>
    <w:rsid w:val="00F51E2C"/>
    <w:rsid w:val="00F51E34"/>
    <w:rsid w:val="00F51E96"/>
    <w:rsid w:val="00F51EDC"/>
    <w:rsid w:val="00F51F60"/>
    <w:rsid w:val="00F51FD6"/>
    <w:rsid w:val="00F5205F"/>
    <w:rsid w:val="00F520A4"/>
    <w:rsid w:val="00F521DE"/>
    <w:rsid w:val="00F5221A"/>
    <w:rsid w:val="00F52349"/>
    <w:rsid w:val="00F5235C"/>
    <w:rsid w:val="00F52360"/>
    <w:rsid w:val="00F52430"/>
    <w:rsid w:val="00F52448"/>
    <w:rsid w:val="00F52468"/>
    <w:rsid w:val="00F524A9"/>
    <w:rsid w:val="00F52536"/>
    <w:rsid w:val="00F5264B"/>
    <w:rsid w:val="00F5268A"/>
    <w:rsid w:val="00F526A3"/>
    <w:rsid w:val="00F5273B"/>
    <w:rsid w:val="00F52771"/>
    <w:rsid w:val="00F52837"/>
    <w:rsid w:val="00F528A7"/>
    <w:rsid w:val="00F529CE"/>
    <w:rsid w:val="00F529D4"/>
    <w:rsid w:val="00F52A25"/>
    <w:rsid w:val="00F52A3A"/>
    <w:rsid w:val="00F52A98"/>
    <w:rsid w:val="00F52A9B"/>
    <w:rsid w:val="00F52B5C"/>
    <w:rsid w:val="00F52B87"/>
    <w:rsid w:val="00F52BC0"/>
    <w:rsid w:val="00F52C6A"/>
    <w:rsid w:val="00F52CCD"/>
    <w:rsid w:val="00F52D5D"/>
    <w:rsid w:val="00F52D6B"/>
    <w:rsid w:val="00F52DF1"/>
    <w:rsid w:val="00F52E88"/>
    <w:rsid w:val="00F52EFB"/>
    <w:rsid w:val="00F52F5B"/>
    <w:rsid w:val="00F52F6D"/>
    <w:rsid w:val="00F52FF3"/>
    <w:rsid w:val="00F52FFC"/>
    <w:rsid w:val="00F52FFF"/>
    <w:rsid w:val="00F53013"/>
    <w:rsid w:val="00F5308C"/>
    <w:rsid w:val="00F530D3"/>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4FA"/>
    <w:rsid w:val="00F53528"/>
    <w:rsid w:val="00F535CC"/>
    <w:rsid w:val="00F5366F"/>
    <w:rsid w:val="00F536AE"/>
    <w:rsid w:val="00F537E5"/>
    <w:rsid w:val="00F53995"/>
    <w:rsid w:val="00F539B4"/>
    <w:rsid w:val="00F539DB"/>
    <w:rsid w:val="00F53A4C"/>
    <w:rsid w:val="00F53A9E"/>
    <w:rsid w:val="00F53B2C"/>
    <w:rsid w:val="00F53C48"/>
    <w:rsid w:val="00F53C54"/>
    <w:rsid w:val="00F53C80"/>
    <w:rsid w:val="00F53CC3"/>
    <w:rsid w:val="00F53E09"/>
    <w:rsid w:val="00F53EBB"/>
    <w:rsid w:val="00F53FDA"/>
    <w:rsid w:val="00F53FED"/>
    <w:rsid w:val="00F540B1"/>
    <w:rsid w:val="00F54112"/>
    <w:rsid w:val="00F54156"/>
    <w:rsid w:val="00F54186"/>
    <w:rsid w:val="00F541AC"/>
    <w:rsid w:val="00F54291"/>
    <w:rsid w:val="00F54295"/>
    <w:rsid w:val="00F543B7"/>
    <w:rsid w:val="00F5445C"/>
    <w:rsid w:val="00F5447D"/>
    <w:rsid w:val="00F545EB"/>
    <w:rsid w:val="00F54626"/>
    <w:rsid w:val="00F5485E"/>
    <w:rsid w:val="00F5489B"/>
    <w:rsid w:val="00F548F6"/>
    <w:rsid w:val="00F54979"/>
    <w:rsid w:val="00F549B0"/>
    <w:rsid w:val="00F54A09"/>
    <w:rsid w:val="00F54A0C"/>
    <w:rsid w:val="00F54A2C"/>
    <w:rsid w:val="00F54B16"/>
    <w:rsid w:val="00F54B1D"/>
    <w:rsid w:val="00F54B37"/>
    <w:rsid w:val="00F54BE2"/>
    <w:rsid w:val="00F54BE3"/>
    <w:rsid w:val="00F54C28"/>
    <w:rsid w:val="00F54C3B"/>
    <w:rsid w:val="00F54C94"/>
    <w:rsid w:val="00F54D82"/>
    <w:rsid w:val="00F54D88"/>
    <w:rsid w:val="00F54DC9"/>
    <w:rsid w:val="00F54DCB"/>
    <w:rsid w:val="00F54E48"/>
    <w:rsid w:val="00F54E4B"/>
    <w:rsid w:val="00F54EAC"/>
    <w:rsid w:val="00F54F52"/>
    <w:rsid w:val="00F55043"/>
    <w:rsid w:val="00F55048"/>
    <w:rsid w:val="00F55113"/>
    <w:rsid w:val="00F551CB"/>
    <w:rsid w:val="00F551EB"/>
    <w:rsid w:val="00F551F0"/>
    <w:rsid w:val="00F551F7"/>
    <w:rsid w:val="00F55263"/>
    <w:rsid w:val="00F552EE"/>
    <w:rsid w:val="00F55324"/>
    <w:rsid w:val="00F553F6"/>
    <w:rsid w:val="00F55407"/>
    <w:rsid w:val="00F5546D"/>
    <w:rsid w:val="00F5555B"/>
    <w:rsid w:val="00F55599"/>
    <w:rsid w:val="00F55638"/>
    <w:rsid w:val="00F55640"/>
    <w:rsid w:val="00F55680"/>
    <w:rsid w:val="00F556D3"/>
    <w:rsid w:val="00F5571A"/>
    <w:rsid w:val="00F55779"/>
    <w:rsid w:val="00F557D6"/>
    <w:rsid w:val="00F55921"/>
    <w:rsid w:val="00F55924"/>
    <w:rsid w:val="00F55931"/>
    <w:rsid w:val="00F55981"/>
    <w:rsid w:val="00F559DA"/>
    <w:rsid w:val="00F55A0F"/>
    <w:rsid w:val="00F55A89"/>
    <w:rsid w:val="00F55B67"/>
    <w:rsid w:val="00F55BA7"/>
    <w:rsid w:val="00F55C0C"/>
    <w:rsid w:val="00F55C30"/>
    <w:rsid w:val="00F55C7F"/>
    <w:rsid w:val="00F55D09"/>
    <w:rsid w:val="00F55D31"/>
    <w:rsid w:val="00F55D42"/>
    <w:rsid w:val="00F55DA1"/>
    <w:rsid w:val="00F55EA8"/>
    <w:rsid w:val="00F55ED8"/>
    <w:rsid w:val="00F56071"/>
    <w:rsid w:val="00F56157"/>
    <w:rsid w:val="00F5617A"/>
    <w:rsid w:val="00F561BF"/>
    <w:rsid w:val="00F56201"/>
    <w:rsid w:val="00F56207"/>
    <w:rsid w:val="00F56244"/>
    <w:rsid w:val="00F562CC"/>
    <w:rsid w:val="00F5636A"/>
    <w:rsid w:val="00F56506"/>
    <w:rsid w:val="00F56606"/>
    <w:rsid w:val="00F56699"/>
    <w:rsid w:val="00F56753"/>
    <w:rsid w:val="00F567B0"/>
    <w:rsid w:val="00F56937"/>
    <w:rsid w:val="00F56998"/>
    <w:rsid w:val="00F569F4"/>
    <w:rsid w:val="00F56A0B"/>
    <w:rsid w:val="00F56A66"/>
    <w:rsid w:val="00F56C0C"/>
    <w:rsid w:val="00F56CE8"/>
    <w:rsid w:val="00F56D0A"/>
    <w:rsid w:val="00F56D0B"/>
    <w:rsid w:val="00F56D4A"/>
    <w:rsid w:val="00F56D76"/>
    <w:rsid w:val="00F56DD0"/>
    <w:rsid w:val="00F56DD4"/>
    <w:rsid w:val="00F56E0D"/>
    <w:rsid w:val="00F56F51"/>
    <w:rsid w:val="00F57047"/>
    <w:rsid w:val="00F5706B"/>
    <w:rsid w:val="00F5708E"/>
    <w:rsid w:val="00F571C2"/>
    <w:rsid w:val="00F57220"/>
    <w:rsid w:val="00F5723A"/>
    <w:rsid w:val="00F57244"/>
    <w:rsid w:val="00F572BA"/>
    <w:rsid w:val="00F57342"/>
    <w:rsid w:val="00F573B2"/>
    <w:rsid w:val="00F57499"/>
    <w:rsid w:val="00F574D4"/>
    <w:rsid w:val="00F5756F"/>
    <w:rsid w:val="00F5764B"/>
    <w:rsid w:val="00F57688"/>
    <w:rsid w:val="00F576E1"/>
    <w:rsid w:val="00F5772A"/>
    <w:rsid w:val="00F578AD"/>
    <w:rsid w:val="00F578E8"/>
    <w:rsid w:val="00F57916"/>
    <w:rsid w:val="00F57940"/>
    <w:rsid w:val="00F57954"/>
    <w:rsid w:val="00F579C0"/>
    <w:rsid w:val="00F57A7C"/>
    <w:rsid w:val="00F57B57"/>
    <w:rsid w:val="00F57B5D"/>
    <w:rsid w:val="00F57BC5"/>
    <w:rsid w:val="00F57C62"/>
    <w:rsid w:val="00F57C68"/>
    <w:rsid w:val="00F57D91"/>
    <w:rsid w:val="00F57E7E"/>
    <w:rsid w:val="00F57EE0"/>
    <w:rsid w:val="00F60090"/>
    <w:rsid w:val="00F600C5"/>
    <w:rsid w:val="00F6010D"/>
    <w:rsid w:val="00F60180"/>
    <w:rsid w:val="00F601EA"/>
    <w:rsid w:val="00F6020A"/>
    <w:rsid w:val="00F60239"/>
    <w:rsid w:val="00F6029B"/>
    <w:rsid w:val="00F603E3"/>
    <w:rsid w:val="00F60405"/>
    <w:rsid w:val="00F60441"/>
    <w:rsid w:val="00F60458"/>
    <w:rsid w:val="00F60468"/>
    <w:rsid w:val="00F6049A"/>
    <w:rsid w:val="00F604C4"/>
    <w:rsid w:val="00F604D4"/>
    <w:rsid w:val="00F60507"/>
    <w:rsid w:val="00F6052A"/>
    <w:rsid w:val="00F605DF"/>
    <w:rsid w:val="00F606E4"/>
    <w:rsid w:val="00F60724"/>
    <w:rsid w:val="00F607B7"/>
    <w:rsid w:val="00F60801"/>
    <w:rsid w:val="00F608A0"/>
    <w:rsid w:val="00F608AB"/>
    <w:rsid w:val="00F609D9"/>
    <w:rsid w:val="00F60A32"/>
    <w:rsid w:val="00F60B69"/>
    <w:rsid w:val="00F60BBE"/>
    <w:rsid w:val="00F60BC4"/>
    <w:rsid w:val="00F60BFA"/>
    <w:rsid w:val="00F60BFD"/>
    <w:rsid w:val="00F60C18"/>
    <w:rsid w:val="00F60C2F"/>
    <w:rsid w:val="00F60DBB"/>
    <w:rsid w:val="00F60E0C"/>
    <w:rsid w:val="00F60EF6"/>
    <w:rsid w:val="00F60EFB"/>
    <w:rsid w:val="00F60F67"/>
    <w:rsid w:val="00F60FEE"/>
    <w:rsid w:val="00F61015"/>
    <w:rsid w:val="00F6101F"/>
    <w:rsid w:val="00F6102F"/>
    <w:rsid w:val="00F6112F"/>
    <w:rsid w:val="00F611DE"/>
    <w:rsid w:val="00F61273"/>
    <w:rsid w:val="00F613E7"/>
    <w:rsid w:val="00F61439"/>
    <w:rsid w:val="00F61480"/>
    <w:rsid w:val="00F614AB"/>
    <w:rsid w:val="00F614DD"/>
    <w:rsid w:val="00F614DE"/>
    <w:rsid w:val="00F614EA"/>
    <w:rsid w:val="00F614F2"/>
    <w:rsid w:val="00F6153A"/>
    <w:rsid w:val="00F61584"/>
    <w:rsid w:val="00F615C7"/>
    <w:rsid w:val="00F61604"/>
    <w:rsid w:val="00F61664"/>
    <w:rsid w:val="00F617A1"/>
    <w:rsid w:val="00F61860"/>
    <w:rsid w:val="00F6188D"/>
    <w:rsid w:val="00F61974"/>
    <w:rsid w:val="00F61A56"/>
    <w:rsid w:val="00F61B79"/>
    <w:rsid w:val="00F61C7F"/>
    <w:rsid w:val="00F61D33"/>
    <w:rsid w:val="00F61D79"/>
    <w:rsid w:val="00F61DC9"/>
    <w:rsid w:val="00F61E4A"/>
    <w:rsid w:val="00F6201B"/>
    <w:rsid w:val="00F62046"/>
    <w:rsid w:val="00F6206E"/>
    <w:rsid w:val="00F6207F"/>
    <w:rsid w:val="00F62103"/>
    <w:rsid w:val="00F6217F"/>
    <w:rsid w:val="00F621C8"/>
    <w:rsid w:val="00F62212"/>
    <w:rsid w:val="00F62213"/>
    <w:rsid w:val="00F6221C"/>
    <w:rsid w:val="00F62316"/>
    <w:rsid w:val="00F62348"/>
    <w:rsid w:val="00F6239D"/>
    <w:rsid w:val="00F62535"/>
    <w:rsid w:val="00F62565"/>
    <w:rsid w:val="00F62573"/>
    <w:rsid w:val="00F6261A"/>
    <w:rsid w:val="00F6264C"/>
    <w:rsid w:val="00F6266C"/>
    <w:rsid w:val="00F626D3"/>
    <w:rsid w:val="00F6275A"/>
    <w:rsid w:val="00F62788"/>
    <w:rsid w:val="00F62825"/>
    <w:rsid w:val="00F6285B"/>
    <w:rsid w:val="00F62863"/>
    <w:rsid w:val="00F6286F"/>
    <w:rsid w:val="00F629E8"/>
    <w:rsid w:val="00F62ACB"/>
    <w:rsid w:val="00F62B0E"/>
    <w:rsid w:val="00F62BD7"/>
    <w:rsid w:val="00F62DD8"/>
    <w:rsid w:val="00F62E8C"/>
    <w:rsid w:val="00F62F78"/>
    <w:rsid w:val="00F62FD2"/>
    <w:rsid w:val="00F630AC"/>
    <w:rsid w:val="00F630D2"/>
    <w:rsid w:val="00F631BC"/>
    <w:rsid w:val="00F6330A"/>
    <w:rsid w:val="00F63347"/>
    <w:rsid w:val="00F633B2"/>
    <w:rsid w:val="00F633DC"/>
    <w:rsid w:val="00F63414"/>
    <w:rsid w:val="00F6345C"/>
    <w:rsid w:val="00F6348C"/>
    <w:rsid w:val="00F6354D"/>
    <w:rsid w:val="00F635FE"/>
    <w:rsid w:val="00F63604"/>
    <w:rsid w:val="00F63744"/>
    <w:rsid w:val="00F6377D"/>
    <w:rsid w:val="00F637E6"/>
    <w:rsid w:val="00F63813"/>
    <w:rsid w:val="00F638FD"/>
    <w:rsid w:val="00F63948"/>
    <w:rsid w:val="00F6397E"/>
    <w:rsid w:val="00F63A3C"/>
    <w:rsid w:val="00F63A3D"/>
    <w:rsid w:val="00F63A97"/>
    <w:rsid w:val="00F63A9F"/>
    <w:rsid w:val="00F63C66"/>
    <w:rsid w:val="00F63D15"/>
    <w:rsid w:val="00F63D45"/>
    <w:rsid w:val="00F63D9F"/>
    <w:rsid w:val="00F63E62"/>
    <w:rsid w:val="00F63F49"/>
    <w:rsid w:val="00F63F5A"/>
    <w:rsid w:val="00F63F67"/>
    <w:rsid w:val="00F64010"/>
    <w:rsid w:val="00F640FC"/>
    <w:rsid w:val="00F64101"/>
    <w:rsid w:val="00F64152"/>
    <w:rsid w:val="00F64172"/>
    <w:rsid w:val="00F6417D"/>
    <w:rsid w:val="00F641A2"/>
    <w:rsid w:val="00F641EC"/>
    <w:rsid w:val="00F64370"/>
    <w:rsid w:val="00F643D6"/>
    <w:rsid w:val="00F64482"/>
    <w:rsid w:val="00F64531"/>
    <w:rsid w:val="00F64615"/>
    <w:rsid w:val="00F64669"/>
    <w:rsid w:val="00F6469E"/>
    <w:rsid w:val="00F647A0"/>
    <w:rsid w:val="00F647B2"/>
    <w:rsid w:val="00F64894"/>
    <w:rsid w:val="00F64920"/>
    <w:rsid w:val="00F64974"/>
    <w:rsid w:val="00F64981"/>
    <w:rsid w:val="00F649A8"/>
    <w:rsid w:val="00F64A19"/>
    <w:rsid w:val="00F64AA5"/>
    <w:rsid w:val="00F64ACB"/>
    <w:rsid w:val="00F64B3F"/>
    <w:rsid w:val="00F64BEC"/>
    <w:rsid w:val="00F64DA7"/>
    <w:rsid w:val="00F64DCE"/>
    <w:rsid w:val="00F64E0E"/>
    <w:rsid w:val="00F64E1B"/>
    <w:rsid w:val="00F64E99"/>
    <w:rsid w:val="00F64EC2"/>
    <w:rsid w:val="00F64EEE"/>
    <w:rsid w:val="00F64F09"/>
    <w:rsid w:val="00F64F4A"/>
    <w:rsid w:val="00F64F4C"/>
    <w:rsid w:val="00F64FC5"/>
    <w:rsid w:val="00F64FEC"/>
    <w:rsid w:val="00F65061"/>
    <w:rsid w:val="00F650FE"/>
    <w:rsid w:val="00F6538A"/>
    <w:rsid w:val="00F65457"/>
    <w:rsid w:val="00F654AF"/>
    <w:rsid w:val="00F654C9"/>
    <w:rsid w:val="00F65555"/>
    <w:rsid w:val="00F65573"/>
    <w:rsid w:val="00F655E2"/>
    <w:rsid w:val="00F65609"/>
    <w:rsid w:val="00F65631"/>
    <w:rsid w:val="00F656D0"/>
    <w:rsid w:val="00F657B1"/>
    <w:rsid w:val="00F658E5"/>
    <w:rsid w:val="00F65AF4"/>
    <w:rsid w:val="00F65B72"/>
    <w:rsid w:val="00F65BE8"/>
    <w:rsid w:val="00F65C83"/>
    <w:rsid w:val="00F65DBC"/>
    <w:rsid w:val="00F65DDA"/>
    <w:rsid w:val="00F65ED6"/>
    <w:rsid w:val="00F65F0D"/>
    <w:rsid w:val="00F66009"/>
    <w:rsid w:val="00F660A3"/>
    <w:rsid w:val="00F661A1"/>
    <w:rsid w:val="00F662C4"/>
    <w:rsid w:val="00F662F8"/>
    <w:rsid w:val="00F66355"/>
    <w:rsid w:val="00F66378"/>
    <w:rsid w:val="00F66578"/>
    <w:rsid w:val="00F665C7"/>
    <w:rsid w:val="00F6667D"/>
    <w:rsid w:val="00F666E4"/>
    <w:rsid w:val="00F667C4"/>
    <w:rsid w:val="00F6682B"/>
    <w:rsid w:val="00F668F9"/>
    <w:rsid w:val="00F66918"/>
    <w:rsid w:val="00F66A81"/>
    <w:rsid w:val="00F66B8C"/>
    <w:rsid w:val="00F66C01"/>
    <w:rsid w:val="00F66C03"/>
    <w:rsid w:val="00F66C7D"/>
    <w:rsid w:val="00F66C9F"/>
    <w:rsid w:val="00F66CD4"/>
    <w:rsid w:val="00F66D2B"/>
    <w:rsid w:val="00F66E7B"/>
    <w:rsid w:val="00F66EC9"/>
    <w:rsid w:val="00F66F4F"/>
    <w:rsid w:val="00F66FFA"/>
    <w:rsid w:val="00F6705B"/>
    <w:rsid w:val="00F6708D"/>
    <w:rsid w:val="00F67285"/>
    <w:rsid w:val="00F672CF"/>
    <w:rsid w:val="00F67312"/>
    <w:rsid w:val="00F6741C"/>
    <w:rsid w:val="00F67442"/>
    <w:rsid w:val="00F67493"/>
    <w:rsid w:val="00F674E2"/>
    <w:rsid w:val="00F67548"/>
    <w:rsid w:val="00F6766D"/>
    <w:rsid w:val="00F6767A"/>
    <w:rsid w:val="00F676DB"/>
    <w:rsid w:val="00F677C3"/>
    <w:rsid w:val="00F6788B"/>
    <w:rsid w:val="00F6797F"/>
    <w:rsid w:val="00F679BB"/>
    <w:rsid w:val="00F67A07"/>
    <w:rsid w:val="00F67A2C"/>
    <w:rsid w:val="00F67AF9"/>
    <w:rsid w:val="00F67BD7"/>
    <w:rsid w:val="00F67CC6"/>
    <w:rsid w:val="00F67D44"/>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3F3"/>
    <w:rsid w:val="00F7044A"/>
    <w:rsid w:val="00F7044D"/>
    <w:rsid w:val="00F70468"/>
    <w:rsid w:val="00F7046A"/>
    <w:rsid w:val="00F704B5"/>
    <w:rsid w:val="00F704E1"/>
    <w:rsid w:val="00F704EF"/>
    <w:rsid w:val="00F7051C"/>
    <w:rsid w:val="00F7061E"/>
    <w:rsid w:val="00F70678"/>
    <w:rsid w:val="00F70691"/>
    <w:rsid w:val="00F706BE"/>
    <w:rsid w:val="00F7070C"/>
    <w:rsid w:val="00F70714"/>
    <w:rsid w:val="00F70914"/>
    <w:rsid w:val="00F70A5C"/>
    <w:rsid w:val="00F70A64"/>
    <w:rsid w:val="00F70A6D"/>
    <w:rsid w:val="00F70B9E"/>
    <w:rsid w:val="00F70BAA"/>
    <w:rsid w:val="00F70D00"/>
    <w:rsid w:val="00F70D47"/>
    <w:rsid w:val="00F70D8B"/>
    <w:rsid w:val="00F70D93"/>
    <w:rsid w:val="00F70DDE"/>
    <w:rsid w:val="00F70EAC"/>
    <w:rsid w:val="00F70EC4"/>
    <w:rsid w:val="00F70FCB"/>
    <w:rsid w:val="00F71005"/>
    <w:rsid w:val="00F7100C"/>
    <w:rsid w:val="00F7106D"/>
    <w:rsid w:val="00F71098"/>
    <w:rsid w:val="00F7119E"/>
    <w:rsid w:val="00F711FD"/>
    <w:rsid w:val="00F71220"/>
    <w:rsid w:val="00F712DD"/>
    <w:rsid w:val="00F71395"/>
    <w:rsid w:val="00F714DD"/>
    <w:rsid w:val="00F71544"/>
    <w:rsid w:val="00F7158B"/>
    <w:rsid w:val="00F715D2"/>
    <w:rsid w:val="00F715F7"/>
    <w:rsid w:val="00F7188B"/>
    <w:rsid w:val="00F718B9"/>
    <w:rsid w:val="00F718BF"/>
    <w:rsid w:val="00F718E2"/>
    <w:rsid w:val="00F718F4"/>
    <w:rsid w:val="00F718F8"/>
    <w:rsid w:val="00F71902"/>
    <w:rsid w:val="00F71934"/>
    <w:rsid w:val="00F71975"/>
    <w:rsid w:val="00F7199E"/>
    <w:rsid w:val="00F719D6"/>
    <w:rsid w:val="00F71A19"/>
    <w:rsid w:val="00F71A6D"/>
    <w:rsid w:val="00F71A78"/>
    <w:rsid w:val="00F71AF1"/>
    <w:rsid w:val="00F71C0A"/>
    <w:rsid w:val="00F71CA3"/>
    <w:rsid w:val="00F71CA7"/>
    <w:rsid w:val="00F71CB4"/>
    <w:rsid w:val="00F71CC1"/>
    <w:rsid w:val="00F71CC7"/>
    <w:rsid w:val="00F71CEA"/>
    <w:rsid w:val="00F71D56"/>
    <w:rsid w:val="00F71E62"/>
    <w:rsid w:val="00F71F00"/>
    <w:rsid w:val="00F71F38"/>
    <w:rsid w:val="00F71F86"/>
    <w:rsid w:val="00F71F93"/>
    <w:rsid w:val="00F71FEB"/>
    <w:rsid w:val="00F71FF4"/>
    <w:rsid w:val="00F72093"/>
    <w:rsid w:val="00F7211F"/>
    <w:rsid w:val="00F72142"/>
    <w:rsid w:val="00F72179"/>
    <w:rsid w:val="00F7217F"/>
    <w:rsid w:val="00F721CD"/>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98"/>
    <w:rsid w:val="00F728DB"/>
    <w:rsid w:val="00F728E7"/>
    <w:rsid w:val="00F729BF"/>
    <w:rsid w:val="00F729E8"/>
    <w:rsid w:val="00F72A75"/>
    <w:rsid w:val="00F72C37"/>
    <w:rsid w:val="00F72C40"/>
    <w:rsid w:val="00F72F5B"/>
    <w:rsid w:val="00F72F7B"/>
    <w:rsid w:val="00F7306F"/>
    <w:rsid w:val="00F730C6"/>
    <w:rsid w:val="00F731BF"/>
    <w:rsid w:val="00F7321F"/>
    <w:rsid w:val="00F7322A"/>
    <w:rsid w:val="00F7334C"/>
    <w:rsid w:val="00F73384"/>
    <w:rsid w:val="00F7365F"/>
    <w:rsid w:val="00F73806"/>
    <w:rsid w:val="00F73811"/>
    <w:rsid w:val="00F738BB"/>
    <w:rsid w:val="00F73928"/>
    <w:rsid w:val="00F73982"/>
    <w:rsid w:val="00F739C4"/>
    <w:rsid w:val="00F739C7"/>
    <w:rsid w:val="00F73A21"/>
    <w:rsid w:val="00F73A62"/>
    <w:rsid w:val="00F73A8E"/>
    <w:rsid w:val="00F73AAF"/>
    <w:rsid w:val="00F73AB8"/>
    <w:rsid w:val="00F73B0B"/>
    <w:rsid w:val="00F73B0D"/>
    <w:rsid w:val="00F73B21"/>
    <w:rsid w:val="00F73B26"/>
    <w:rsid w:val="00F73B59"/>
    <w:rsid w:val="00F73BD5"/>
    <w:rsid w:val="00F73CF2"/>
    <w:rsid w:val="00F73D46"/>
    <w:rsid w:val="00F73EB6"/>
    <w:rsid w:val="00F73F3A"/>
    <w:rsid w:val="00F73F47"/>
    <w:rsid w:val="00F73FEA"/>
    <w:rsid w:val="00F74049"/>
    <w:rsid w:val="00F740C5"/>
    <w:rsid w:val="00F741B0"/>
    <w:rsid w:val="00F74321"/>
    <w:rsid w:val="00F7440E"/>
    <w:rsid w:val="00F74476"/>
    <w:rsid w:val="00F7451B"/>
    <w:rsid w:val="00F74596"/>
    <w:rsid w:val="00F745FC"/>
    <w:rsid w:val="00F74695"/>
    <w:rsid w:val="00F746E6"/>
    <w:rsid w:val="00F746EA"/>
    <w:rsid w:val="00F746F9"/>
    <w:rsid w:val="00F74719"/>
    <w:rsid w:val="00F747C9"/>
    <w:rsid w:val="00F747EB"/>
    <w:rsid w:val="00F7484D"/>
    <w:rsid w:val="00F7486B"/>
    <w:rsid w:val="00F748B3"/>
    <w:rsid w:val="00F74950"/>
    <w:rsid w:val="00F74993"/>
    <w:rsid w:val="00F74A36"/>
    <w:rsid w:val="00F74B87"/>
    <w:rsid w:val="00F74B8D"/>
    <w:rsid w:val="00F74BC3"/>
    <w:rsid w:val="00F74BC8"/>
    <w:rsid w:val="00F74C0E"/>
    <w:rsid w:val="00F74C2E"/>
    <w:rsid w:val="00F74C46"/>
    <w:rsid w:val="00F74C4D"/>
    <w:rsid w:val="00F74CD5"/>
    <w:rsid w:val="00F74CE9"/>
    <w:rsid w:val="00F74D69"/>
    <w:rsid w:val="00F74D72"/>
    <w:rsid w:val="00F74DD6"/>
    <w:rsid w:val="00F74E64"/>
    <w:rsid w:val="00F74E80"/>
    <w:rsid w:val="00F74EA2"/>
    <w:rsid w:val="00F74F01"/>
    <w:rsid w:val="00F74FED"/>
    <w:rsid w:val="00F74FFD"/>
    <w:rsid w:val="00F7509A"/>
    <w:rsid w:val="00F750A2"/>
    <w:rsid w:val="00F750A8"/>
    <w:rsid w:val="00F750B8"/>
    <w:rsid w:val="00F75123"/>
    <w:rsid w:val="00F751E6"/>
    <w:rsid w:val="00F7526D"/>
    <w:rsid w:val="00F75291"/>
    <w:rsid w:val="00F75343"/>
    <w:rsid w:val="00F753FF"/>
    <w:rsid w:val="00F754E3"/>
    <w:rsid w:val="00F7555E"/>
    <w:rsid w:val="00F75574"/>
    <w:rsid w:val="00F75596"/>
    <w:rsid w:val="00F755AE"/>
    <w:rsid w:val="00F75680"/>
    <w:rsid w:val="00F756FF"/>
    <w:rsid w:val="00F75743"/>
    <w:rsid w:val="00F75788"/>
    <w:rsid w:val="00F7579E"/>
    <w:rsid w:val="00F75A63"/>
    <w:rsid w:val="00F75AA6"/>
    <w:rsid w:val="00F75ADB"/>
    <w:rsid w:val="00F75C22"/>
    <w:rsid w:val="00F75CB5"/>
    <w:rsid w:val="00F75D3F"/>
    <w:rsid w:val="00F75D40"/>
    <w:rsid w:val="00F75D42"/>
    <w:rsid w:val="00F75E95"/>
    <w:rsid w:val="00F75F33"/>
    <w:rsid w:val="00F75F3D"/>
    <w:rsid w:val="00F75F3F"/>
    <w:rsid w:val="00F75FA7"/>
    <w:rsid w:val="00F75FE7"/>
    <w:rsid w:val="00F75FFD"/>
    <w:rsid w:val="00F76033"/>
    <w:rsid w:val="00F76090"/>
    <w:rsid w:val="00F760E2"/>
    <w:rsid w:val="00F76107"/>
    <w:rsid w:val="00F76111"/>
    <w:rsid w:val="00F7614F"/>
    <w:rsid w:val="00F76220"/>
    <w:rsid w:val="00F76319"/>
    <w:rsid w:val="00F763A2"/>
    <w:rsid w:val="00F763A9"/>
    <w:rsid w:val="00F764C6"/>
    <w:rsid w:val="00F76590"/>
    <w:rsid w:val="00F765C1"/>
    <w:rsid w:val="00F7677A"/>
    <w:rsid w:val="00F767D1"/>
    <w:rsid w:val="00F76804"/>
    <w:rsid w:val="00F7680F"/>
    <w:rsid w:val="00F7697F"/>
    <w:rsid w:val="00F76A21"/>
    <w:rsid w:val="00F76A30"/>
    <w:rsid w:val="00F76AAA"/>
    <w:rsid w:val="00F76AD7"/>
    <w:rsid w:val="00F76AF5"/>
    <w:rsid w:val="00F76BAE"/>
    <w:rsid w:val="00F76C2F"/>
    <w:rsid w:val="00F76C58"/>
    <w:rsid w:val="00F76C5E"/>
    <w:rsid w:val="00F76C5F"/>
    <w:rsid w:val="00F76C7B"/>
    <w:rsid w:val="00F76CDD"/>
    <w:rsid w:val="00F76D0F"/>
    <w:rsid w:val="00F76DAF"/>
    <w:rsid w:val="00F76DD3"/>
    <w:rsid w:val="00F76DFD"/>
    <w:rsid w:val="00F76FA8"/>
    <w:rsid w:val="00F7704E"/>
    <w:rsid w:val="00F77116"/>
    <w:rsid w:val="00F7711B"/>
    <w:rsid w:val="00F77163"/>
    <w:rsid w:val="00F771DF"/>
    <w:rsid w:val="00F7720B"/>
    <w:rsid w:val="00F7722E"/>
    <w:rsid w:val="00F77320"/>
    <w:rsid w:val="00F77339"/>
    <w:rsid w:val="00F77394"/>
    <w:rsid w:val="00F77425"/>
    <w:rsid w:val="00F774E8"/>
    <w:rsid w:val="00F77520"/>
    <w:rsid w:val="00F7753F"/>
    <w:rsid w:val="00F775C9"/>
    <w:rsid w:val="00F77603"/>
    <w:rsid w:val="00F7761F"/>
    <w:rsid w:val="00F77620"/>
    <w:rsid w:val="00F77673"/>
    <w:rsid w:val="00F7768A"/>
    <w:rsid w:val="00F776B9"/>
    <w:rsid w:val="00F776C9"/>
    <w:rsid w:val="00F7771C"/>
    <w:rsid w:val="00F77727"/>
    <w:rsid w:val="00F77730"/>
    <w:rsid w:val="00F77799"/>
    <w:rsid w:val="00F77900"/>
    <w:rsid w:val="00F779A6"/>
    <w:rsid w:val="00F779B1"/>
    <w:rsid w:val="00F77B42"/>
    <w:rsid w:val="00F77BAF"/>
    <w:rsid w:val="00F77BC0"/>
    <w:rsid w:val="00F77BE3"/>
    <w:rsid w:val="00F77DC4"/>
    <w:rsid w:val="00F77E2B"/>
    <w:rsid w:val="00F77E49"/>
    <w:rsid w:val="00F77E5D"/>
    <w:rsid w:val="00F77E66"/>
    <w:rsid w:val="00F77E67"/>
    <w:rsid w:val="00F77E8D"/>
    <w:rsid w:val="00F77EF6"/>
    <w:rsid w:val="00F77EFE"/>
    <w:rsid w:val="00F77F02"/>
    <w:rsid w:val="00F77F62"/>
    <w:rsid w:val="00F80028"/>
    <w:rsid w:val="00F80115"/>
    <w:rsid w:val="00F80153"/>
    <w:rsid w:val="00F801DA"/>
    <w:rsid w:val="00F80239"/>
    <w:rsid w:val="00F802C3"/>
    <w:rsid w:val="00F8031C"/>
    <w:rsid w:val="00F803A0"/>
    <w:rsid w:val="00F803AD"/>
    <w:rsid w:val="00F803CD"/>
    <w:rsid w:val="00F8048F"/>
    <w:rsid w:val="00F8057E"/>
    <w:rsid w:val="00F805DB"/>
    <w:rsid w:val="00F8069D"/>
    <w:rsid w:val="00F8077F"/>
    <w:rsid w:val="00F8099B"/>
    <w:rsid w:val="00F809E0"/>
    <w:rsid w:val="00F80AF6"/>
    <w:rsid w:val="00F80B95"/>
    <w:rsid w:val="00F80BC1"/>
    <w:rsid w:val="00F80BD1"/>
    <w:rsid w:val="00F80C25"/>
    <w:rsid w:val="00F80C6B"/>
    <w:rsid w:val="00F80C79"/>
    <w:rsid w:val="00F80D8F"/>
    <w:rsid w:val="00F80DAA"/>
    <w:rsid w:val="00F80DF1"/>
    <w:rsid w:val="00F80F32"/>
    <w:rsid w:val="00F81053"/>
    <w:rsid w:val="00F8105D"/>
    <w:rsid w:val="00F810B7"/>
    <w:rsid w:val="00F810E7"/>
    <w:rsid w:val="00F8111A"/>
    <w:rsid w:val="00F81124"/>
    <w:rsid w:val="00F811F4"/>
    <w:rsid w:val="00F812C0"/>
    <w:rsid w:val="00F812DA"/>
    <w:rsid w:val="00F8138D"/>
    <w:rsid w:val="00F81394"/>
    <w:rsid w:val="00F813FA"/>
    <w:rsid w:val="00F8142B"/>
    <w:rsid w:val="00F8143E"/>
    <w:rsid w:val="00F81479"/>
    <w:rsid w:val="00F81598"/>
    <w:rsid w:val="00F815BD"/>
    <w:rsid w:val="00F81680"/>
    <w:rsid w:val="00F816E4"/>
    <w:rsid w:val="00F816EC"/>
    <w:rsid w:val="00F81775"/>
    <w:rsid w:val="00F81800"/>
    <w:rsid w:val="00F81913"/>
    <w:rsid w:val="00F81957"/>
    <w:rsid w:val="00F81A1D"/>
    <w:rsid w:val="00F81A3A"/>
    <w:rsid w:val="00F81D1C"/>
    <w:rsid w:val="00F81E09"/>
    <w:rsid w:val="00F81E9F"/>
    <w:rsid w:val="00F81EF1"/>
    <w:rsid w:val="00F81F28"/>
    <w:rsid w:val="00F81FC3"/>
    <w:rsid w:val="00F81FEB"/>
    <w:rsid w:val="00F8200F"/>
    <w:rsid w:val="00F82010"/>
    <w:rsid w:val="00F82055"/>
    <w:rsid w:val="00F820A5"/>
    <w:rsid w:val="00F8222E"/>
    <w:rsid w:val="00F822DE"/>
    <w:rsid w:val="00F82349"/>
    <w:rsid w:val="00F823E1"/>
    <w:rsid w:val="00F823FF"/>
    <w:rsid w:val="00F8242B"/>
    <w:rsid w:val="00F8246D"/>
    <w:rsid w:val="00F824CA"/>
    <w:rsid w:val="00F8251E"/>
    <w:rsid w:val="00F8254B"/>
    <w:rsid w:val="00F82657"/>
    <w:rsid w:val="00F8268B"/>
    <w:rsid w:val="00F82742"/>
    <w:rsid w:val="00F82832"/>
    <w:rsid w:val="00F82858"/>
    <w:rsid w:val="00F82865"/>
    <w:rsid w:val="00F828D5"/>
    <w:rsid w:val="00F8296D"/>
    <w:rsid w:val="00F82A42"/>
    <w:rsid w:val="00F82A4D"/>
    <w:rsid w:val="00F82A69"/>
    <w:rsid w:val="00F82AD0"/>
    <w:rsid w:val="00F82B4D"/>
    <w:rsid w:val="00F82CCB"/>
    <w:rsid w:val="00F82D0D"/>
    <w:rsid w:val="00F82DDA"/>
    <w:rsid w:val="00F82E43"/>
    <w:rsid w:val="00F82E89"/>
    <w:rsid w:val="00F82E8A"/>
    <w:rsid w:val="00F82E99"/>
    <w:rsid w:val="00F82F30"/>
    <w:rsid w:val="00F82F6E"/>
    <w:rsid w:val="00F82FE3"/>
    <w:rsid w:val="00F83028"/>
    <w:rsid w:val="00F83085"/>
    <w:rsid w:val="00F830D5"/>
    <w:rsid w:val="00F831AC"/>
    <w:rsid w:val="00F831C5"/>
    <w:rsid w:val="00F832B7"/>
    <w:rsid w:val="00F832EE"/>
    <w:rsid w:val="00F83450"/>
    <w:rsid w:val="00F8356A"/>
    <w:rsid w:val="00F83596"/>
    <w:rsid w:val="00F83686"/>
    <w:rsid w:val="00F8378F"/>
    <w:rsid w:val="00F83794"/>
    <w:rsid w:val="00F837EB"/>
    <w:rsid w:val="00F837EE"/>
    <w:rsid w:val="00F83803"/>
    <w:rsid w:val="00F8380A"/>
    <w:rsid w:val="00F83818"/>
    <w:rsid w:val="00F83864"/>
    <w:rsid w:val="00F83869"/>
    <w:rsid w:val="00F838B9"/>
    <w:rsid w:val="00F838FB"/>
    <w:rsid w:val="00F8390F"/>
    <w:rsid w:val="00F8394F"/>
    <w:rsid w:val="00F839D7"/>
    <w:rsid w:val="00F839F0"/>
    <w:rsid w:val="00F83A0D"/>
    <w:rsid w:val="00F83A54"/>
    <w:rsid w:val="00F83AD4"/>
    <w:rsid w:val="00F83BC0"/>
    <w:rsid w:val="00F83CB2"/>
    <w:rsid w:val="00F83DDD"/>
    <w:rsid w:val="00F83F0B"/>
    <w:rsid w:val="00F841DF"/>
    <w:rsid w:val="00F8423C"/>
    <w:rsid w:val="00F84359"/>
    <w:rsid w:val="00F84498"/>
    <w:rsid w:val="00F844DF"/>
    <w:rsid w:val="00F8451C"/>
    <w:rsid w:val="00F84541"/>
    <w:rsid w:val="00F84552"/>
    <w:rsid w:val="00F845CE"/>
    <w:rsid w:val="00F845E2"/>
    <w:rsid w:val="00F846D9"/>
    <w:rsid w:val="00F846F1"/>
    <w:rsid w:val="00F84739"/>
    <w:rsid w:val="00F8474C"/>
    <w:rsid w:val="00F84779"/>
    <w:rsid w:val="00F847D5"/>
    <w:rsid w:val="00F848C6"/>
    <w:rsid w:val="00F84930"/>
    <w:rsid w:val="00F8497E"/>
    <w:rsid w:val="00F84A3B"/>
    <w:rsid w:val="00F84A5B"/>
    <w:rsid w:val="00F84A87"/>
    <w:rsid w:val="00F84C69"/>
    <w:rsid w:val="00F84D40"/>
    <w:rsid w:val="00F84D9B"/>
    <w:rsid w:val="00F84DB3"/>
    <w:rsid w:val="00F84DF5"/>
    <w:rsid w:val="00F84E51"/>
    <w:rsid w:val="00F84EA3"/>
    <w:rsid w:val="00F84EE8"/>
    <w:rsid w:val="00F84F45"/>
    <w:rsid w:val="00F84FA2"/>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5E8"/>
    <w:rsid w:val="00F85607"/>
    <w:rsid w:val="00F85690"/>
    <w:rsid w:val="00F856E2"/>
    <w:rsid w:val="00F856F4"/>
    <w:rsid w:val="00F85710"/>
    <w:rsid w:val="00F85754"/>
    <w:rsid w:val="00F858CF"/>
    <w:rsid w:val="00F859F8"/>
    <w:rsid w:val="00F85A01"/>
    <w:rsid w:val="00F85A17"/>
    <w:rsid w:val="00F85A59"/>
    <w:rsid w:val="00F85A5F"/>
    <w:rsid w:val="00F85ABA"/>
    <w:rsid w:val="00F85BB0"/>
    <w:rsid w:val="00F85CEA"/>
    <w:rsid w:val="00F85D49"/>
    <w:rsid w:val="00F85E2D"/>
    <w:rsid w:val="00F85E7C"/>
    <w:rsid w:val="00F85EB3"/>
    <w:rsid w:val="00F85EC2"/>
    <w:rsid w:val="00F85EF9"/>
    <w:rsid w:val="00F85F5F"/>
    <w:rsid w:val="00F85F94"/>
    <w:rsid w:val="00F86063"/>
    <w:rsid w:val="00F8618E"/>
    <w:rsid w:val="00F862F5"/>
    <w:rsid w:val="00F86344"/>
    <w:rsid w:val="00F8634D"/>
    <w:rsid w:val="00F86506"/>
    <w:rsid w:val="00F86529"/>
    <w:rsid w:val="00F86556"/>
    <w:rsid w:val="00F865C2"/>
    <w:rsid w:val="00F866B9"/>
    <w:rsid w:val="00F8672F"/>
    <w:rsid w:val="00F8683F"/>
    <w:rsid w:val="00F86861"/>
    <w:rsid w:val="00F86922"/>
    <w:rsid w:val="00F86959"/>
    <w:rsid w:val="00F8695F"/>
    <w:rsid w:val="00F86A3F"/>
    <w:rsid w:val="00F86A6D"/>
    <w:rsid w:val="00F86A80"/>
    <w:rsid w:val="00F86B37"/>
    <w:rsid w:val="00F86B5C"/>
    <w:rsid w:val="00F86B87"/>
    <w:rsid w:val="00F86CC7"/>
    <w:rsid w:val="00F86D33"/>
    <w:rsid w:val="00F86D62"/>
    <w:rsid w:val="00F86DF5"/>
    <w:rsid w:val="00F86E28"/>
    <w:rsid w:val="00F86EB5"/>
    <w:rsid w:val="00F86F47"/>
    <w:rsid w:val="00F86F76"/>
    <w:rsid w:val="00F8701C"/>
    <w:rsid w:val="00F8702F"/>
    <w:rsid w:val="00F87034"/>
    <w:rsid w:val="00F870F0"/>
    <w:rsid w:val="00F87114"/>
    <w:rsid w:val="00F87137"/>
    <w:rsid w:val="00F87303"/>
    <w:rsid w:val="00F874D6"/>
    <w:rsid w:val="00F875A8"/>
    <w:rsid w:val="00F875AF"/>
    <w:rsid w:val="00F8760B"/>
    <w:rsid w:val="00F876B0"/>
    <w:rsid w:val="00F87718"/>
    <w:rsid w:val="00F8772C"/>
    <w:rsid w:val="00F8778B"/>
    <w:rsid w:val="00F87856"/>
    <w:rsid w:val="00F8789E"/>
    <w:rsid w:val="00F879CF"/>
    <w:rsid w:val="00F87A54"/>
    <w:rsid w:val="00F87A5B"/>
    <w:rsid w:val="00F87AF9"/>
    <w:rsid w:val="00F87C4C"/>
    <w:rsid w:val="00F87D4C"/>
    <w:rsid w:val="00F87D85"/>
    <w:rsid w:val="00F87E41"/>
    <w:rsid w:val="00F87E72"/>
    <w:rsid w:val="00F87EAB"/>
    <w:rsid w:val="00F90072"/>
    <w:rsid w:val="00F900B5"/>
    <w:rsid w:val="00F90130"/>
    <w:rsid w:val="00F901BE"/>
    <w:rsid w:val="00F90223"/>
    <w:rsid w:val="00F90343"/>
    <w:rsid w:val="00F9039D"/>
    <w:rsid w:val="00F90419"/>
    <w:rsid w:val="00F9041E"/>
    <w:rsid w:val="00F904DB"/>
    <w:rsid w:val="00F904EF"/>
    <w:rsid w:val="00F90530"/>
    <w:rsid w:val="00F90599"/>
    <w:rsid w:val="00F905DC"/>
    <w:rsid w:val="00F906EA"/>
    <w:rsid w:val="00F90723"/>
    <w:rsid w:val="00F907FF"/>
    <w:rsid w:val="00F90849"/>
    <w:rsid w:val="00F90A91"/>
    <w:rsid w:val="00F90A96"/>
    <w:rsid w:val="00F90ACA"/>
    <w:rsid w:val="00F90AF6"/>
    <w:rsid w:val="00F90AF8"/>
    <w:rsid w:val="00F90B82"/>
    <w:rsid w:val="00F90BB1"/>
    <w:rsid w:val="00F90BF2"/>
    <w:rsid w:val="00F90C18"/>
    <w:rsid w:val="00F90CEA"/>
    <w:rsid w:val="00F90D03"/>
    <w:rsid w:val="00F90D0A"/>
    <w:rsid w:val="00F90EC8"/>
    <w:rsid w:val="00F90EDE"/>
    <w:rsid w:val="00F90F3F"/>
    <w:rsid w:val="00F90F9C"/>
    <w:rsid w:val="00F9110B"/>
    <w:rsid w:val="00F9111A"/>
    <w:rsid w:val="00F91187"/>
    <w:rsid w:val="00F9118B"/>
    <w:rsid w:val="00F911D8"/>
    <w:rsid w:val="00F9127E"/>
    <w:rsid w:val="00F912B9"/>
    <w:rsid w:val="00F912D6"/>
    <w:rsid w:val="00F9146E"/>
    <w:rsid w:val="00F9158D"/>
    <w:rsid w:val="00F91598"/>
    <w:rsid w:val="00F9161C"/>
    <w:rsid w:val="00F916A9"/>
    <w:rsid w:val="00F9170E"/>
    <w:rsid w:val="00F91755"/>
    <w:rsid w:val="00F917C1"/>
    <w:rsid w:val="00F9192B"/>
    <w:rsid w:val="00F9194D"/>
    <w:rsid w:val="00F91957"/>
    <w:rsid w:val="00F91966"/>
    <w:rsid w:val="00F919CA"/>
    <w:rsid w:val="00F91A7A"/>
    <w:rsid w:val="00F91AAF"/>
    <w:rsid w:val="00F91B65"/>
    <w:rsid w:val="00F91BC8"/>
    <w:rsid w:val="00F91BCB"/>
    <w:rsid w:val="00F91C17"/>
    <w:rsid w:val="00F91C63"/>
    <w:rsid w:val="00F91CC5"/>
    <w:rsid w:val="00F91CEA"/>
    <w:rsid w:val="00F91D76"/>
    <w:rsid w:val="00F91DFF"/>
    <w:rsid w:val="00F91E3F"/>
    <w:rsid w:val="00F91EE1"/>
    <w:rsid w:val="00F91F5C"/>
    <w:rsid w:val="00F91FB6"/>
    <w:rsid w:val="00F92019"/>
    <w:rsid w:val="00F9211D"/>
    <w:rsid w:val="00F92133"/>
    <w:rsid w:val="00F92149"/>
    <w:rsid w:val="00F9218E"/>
    <w:rsid w:val="00F92242"/>
    <w:rsid w:val="00F922FC"/>
    <w:rsid w:val="00F92360"/>
    <w:rsid w:val="00F92368"/>
    <w:rsid w:val="00F92372"/>
    <w:rsid w:val="00F923FA"/>
    <w:rsid w:val="00F92472"/>
    <w:rsid w:val="00F924AF"/>
    <w:rsid w:val="00F92524"/>
    <w:rsid w:val="00F92546"/>
    <w:rsid w:val="00F92621"/>
    <w:rsid w:val="00F9264C"/>
    <w:rsid w:val="00F92776"/>
    <w:rsid w:val="00F927F0"/>
    <w:rsid w:val="00F9286F"/>
    <w:rsid w:val="00F92972"/>
    <w:rsid w:val="00F929C2"/>
    <w:rsid w:val="00F929C9"/>
    <w:rsid w:val="00F92A3D"/>
    <w:rsid w:val="00F92A59"/>
    <w:rsid w:val="00F92BAA"/>
    <w:rsid w:val="00F92C65"/>
    <w:rsid w:val="00F92CB1"/>
    <w:rsid w:val="00F92CDC"/>
    <w:rsid w:val="00F92CE3"/>
    <w:rsid w:val="00F92D8A"/>
    <w:rsid w:val="00F92DA8"/>
    <w:rsid w:val="00F92F37"/>
    <w:rsid w:val="00F92F85"/>
    <w:rsid w:val="00F92FB8"/>
    <w:rsid w:val="00F92FC4"/>
    <w:rsid w:val="00F9307A"/>
    <w:rsid w:val="00F93084"/>
    <w:rsid w:val="00F93111"/>
    <w:rsid w:val="00F93121"/>
    <w:rsid w:val="00F9312C"/>
    <w:rsid w:val="00F93183"/>
    <w:rsid w:val="00F931AB"/>
    <w:rsid w:val="00F931CD"/>
    <w:rsid w:val="00F93251"/>
    <w:rsid w:val="00F93253"/>
    <w:rsid w:val="00F93271"/>
    <w:rsid w:val="00F93276"/>
    <w:rsid w:val="00F932E4"/>
    <w:rsid w:val="00F932E8"/>
    <w:rsid w:val="00F93369"/>
    <w:rsid w:val="00F93372"/>
    <w:rsid w:val="00F933AB"/>
    <w:rsid w:val="00F93519"/>
    <w:rsid w:val="00F9352C"/>
    <w:rsid w:val="00F935E2"/>
    <w:rsid w:val="00F935F1"/>
    <w:rsid w:val="00F936FC"/>
    <w:rsid w:val="00F93841"/>
    <w:rsid w:val="00F93857"/>
    <w:rsid w:val="00F9388D"/>
    <w:rsid w:val="00F9389A"/>
    <w:rsid w:val="00F93975"/>
    <w:rsid w:val="00F9397D"/>
    <w:rsid w:val="00F93A87"/>
    <w:rsid w:val="00F93AB8"/>
    <w:rsid w:val="00F93BC2"/>
    <w:rsid w:val="00F93DCE"/>
    <w:rsid w:val="00F93E12"/>
    <w:rsid w:val="00F93F08"/>
    <w:rsid w:val="00F93FE2"/>
    <w:rsid w:val="00F940B0"/>
    <w:rsid w:val="00F940B9"/>
    <w:rsid w:val="00F9416C"/>
    <w:rsid w:val="00F94172"/>
    <w:rsid w:val="00F9421C"/>
    <w:rsid w:val="00F94276"/>
    <w:rsid w:val="00F94290"/>
    <w:rsid w:val="00F942C0"/>
    <w:rsid w:val="00F942DC"/>
    <w:rsid w:val="00F944E1"/>
    <w:rsid w:val="00F94576"/>
    <w:rsid w:val="00F9457D"/>
    <w:rsid w:val="00F94655"/>
    <w:rsid w:val="00F9466E"/>
    <w:rsid w:val="00F94685"/>
    <w:rsid w:val="00F94723"/>
    <w:rsid w:val="00F94727"/>
    <w:rsid w:val="00F94758"/>
    <w:rsid w:val="00F9477A"/>
    <w:rsid w:val="00F94804"/>
    <w:rsid w:val="00F9485F"/>
    <w:rsid w:val="00F948A4"/>
    <w:rsid w:val="00F948C2"/>
    <w:rsid w:val="00F94A21"/>
    <w:rsid w:val="00F94A48"/>
    <w:rsid w:val="00F94A55"/>
    <w:rsid w:val="00F94ADF"/>
    <w:rsid w:val="00F94B34"/>
    <w:rsid w:val="00F94C41"/>
    <w:rsid w:val="00F94C5D"/>
    <w:rsid w:val="00F94C8B"/>
    <w:rsid w:val="00F94CAA"/>
    <w:rsid w:val="00F94CD6"/>
    <w:rsid w:val="00F94CED"/>
    <w:rsid w:val="00F94CF1"/>
    <w:rsid w:val="00F94D4F"/>
    <w:rsid w:val="00F94D97"/>
    <w:rsid w:val="00F94DDC"/>
    <w:rsid w:val="00F94E20"/>
    <w:rsid w:val="00F94F85"/>
    <w:rsid w:val="00F950AB"/>
    <w:rsid w:val="00F95182"/>
    <w:rsid w:val="00F95223"/>
    <w:rsid w:val="00F9522D"/>
    <w:rsid w:val="00F9528F"/>
    <w:rsid w:val="00F952DB"/>
    <w:rsid w:val="00F9531D"/>
    <w:rsid w:val="00F9544F"/>
    <w:rsid w:val="00F95519"/>
    <w:rsid w:val="00F955E3"/>
    <w:rsid w:val="00F95651"/>
    <w:rsid w:val="00F9573E"/>
    <w:rsid w:val="00F9574F"/>
    <w:rsid w:val="00F957E9"/>
    <w:rsid w:val="00F957F2"/>
    <w:rsid w:val="00F958B5"/>
    <w:rsid w:val="00F9593C"/>
    <w:rsid w:val="00F959FF"/>
    <w:rsid w:val="00F95C22"/>
    <w:rsid w:val="00F95C31"/>
    <w:rsid w:val="00F95CDB"/>
    <w:rsid w:val="00F95D2B"/>
    <w:rsid w:val="00F95D59"/>
    <w:rsid w:val="00F95D8D"/>
    <w:rsid w:val="00F95EA0"/>
    <w:rsid w:val="00F9600A"/>
    <w:rsid w:val="00F9606C"/>
    <w:rsid w:val="00F9608F"/>
    <w:rsid w:val="00F960BF"/>
    <w:rsid w:val="00F960C6"/>
    <w:rsid w:val="00F960E3"/>
    <w:rsid w:val="00F961EA"/>
    <w:rsid w:val="00F96200"/>
    <w:rsid w:val="00F9629F"/>
    <w:rsid w:val="00F96337"/>
    <w:rsid w:val="00F96390"/>
    <w:rsid w:val="00F9639A"/>
    <w:rsid w:val="00F963B8"/>
    <w:rsid w:val="00F96424"/>
    <w:rsid w:val="00F9646E"/>
    <w:rsid w:val="00F96477"/>
    <w:rsid w:val="00F9647B"/>
    <w:rsid w:val="00F96539"/>
    <w:rsid w:val="00F9654B"/>
    <w:rsid w:val="00F96551"/>
    <w:rsid w:val="00F965BE"/>
    <w:rsid w:val="00F9661B"/>
    <w:rsid w:val="00F96634"/>
    <w:rsid w:val="00F9666C"/>
    <w:rsid w:val="00F966EE"/>
    <w:rsid w:val="00F967B9"/>
    <w:rsid w:val="00F967E4"/>
    <w:rsid w:val="00F96813"/>
    <w:rsid w:val="00F9682E"/>
    <w:rsid w:val="00F96899"/>
    <w:rsid w:val="00F96A60"/>
    <w:rsid w:val="00F96B05"/>
    <w:rsid w:val="00F96BE3"/>
    <w:rsid w:val="00F96C34"/>
    <w:rsid w:val="00F96C97"/>
    <w:rsid w:val="00F96CAB"/>
    <w:rsid w:val="00F96CEC"/>
    <w:rsid w:val="00F96D1A"/>
    <w:rsid w:val="00F96DFB"/>
    <w:rsid w:val="00F96E93"/>
    <w:rsid w:val="00F96ED1"/>
    <w:rsid w:val="00F96EE6"/>
    <w:rsid w:val="00F96F85"/>
    <w:rsid w:val="00F96FC4"/>
    <w:rsid w:val="00F9705E"/>
    <w:rsid w:val="00F970AA"/>
    <w:rsid w:val="00F970EA"/>
    <w:rsid w:val="00F970EB"/>
    <w:rsid w:val="00F97127"/>
    <w:rsid w:val="00F9713C"/>
    <w:rsid w:val="00F9716A"/>
    <w:rsid w:val="00F9723B"/>
    <w:rsid w:val="00F9724E"/>
    <w:rsid w:val="00F97383"/>
    <w:rsid w:val="00F973E2"/>
    <w:rsid w:val="00F9741E"/>
    <w:rsid w:val="00F974CD"/>
    <w:rsid w:val="00F97532"/>
    <w:rsid w:val="00F975A4"/>
    <w:rsid w:val="00F976E1"/>
    <w:rsid w:val="00F9788D"/>
    <w:rsid w:val="00F978EF"/>
    <w:rsid w:val="00F979A6"/>
    <w:rsid w:val="00F979C2"/>
    <w:rsid w:val="00F979DC"/>
    <w:rsid w:val="00F979DE"/>
    <w:rsid w:val="00F97A26"/>
    <w:rsid w:val="00F97AB2"/>
    <w:rsid w:val="00F97AB5"/>
    <w:rsid w:val="00F97BCF"/>
    <w:rsid w:val="00F97BE9"/>
    <w:rsid w:val="00F97C0C"/>
    <w:rsid w:val="00F97CB4"/>
    <w:rsid w:val="00F97D14"/>
    <w:rsid w:val="00F97DC7"/>
    <w:rsid w:val="00F97E9B"/>
    <w:rsid w:val="00F97EA1"/>
    <w:rsid w:val="00F97EC3"/>
    <w:rsid w:val="00F97F98"/>
    <w:rsid w:val="00F97FFE"/>
    <w:rsid w:val="00FA0002"/>
    <w:rsid w:val="00FA0039"/>
    <w:rsid w:val="00FA007C"/>
    <w:rsid w:val="00FA0121"/>
    <w:rsid w:val="00FA0123"/>
    <w:rsid w:val="00FA014B"/>
    <w:rsid w:val="00FA0157"/>
    <w:rsid w:val="00FA0233"/>
    <w:rsid w:val="00FA02A3"/>
    <w:rsid w:val="00FA0322"/>
    <w:rsid w:val="00FA033A"/>
    <w:rsid w:val="00FA0353"/>
    <w:rsid w:val="00FA03A6"/>
    <w:rsid w:val="00FA03D1"/>
    <w:rsid w:val="00FA0418"/>
    <w:rsid w:val="00FA050B"/>
    <w:rsid w:val="00FA0519"/>
    <w:rsid w:val="00FA074D"/>
    <w:rsid w:val="00FA08F8"/>
    <w:rsid w:val="00FA0988"/>
    <w:rsid w:val="00FA09E0"/>
    <w:rsid w:val="00FA0A69"/>
    <w:rsid w:val="00FA0A6E"/>
    <w:rsid w:val="00FA0AE2"/>
    <w:rsid w:val="00FA0B8A"/>
    <w:rsid w:val="00FA0C1B"/>
    <w:rsid w:val="00FA0C69"/>
    <w:rsid w:val="00FA0E3A"/>
    <w:rsid w:val="00FA0E81"/>
    <w:rsid w:val="00FA0EF7"/>
    <w:rsid w:val="00FA1031"/>
    <w:rsid w:val="00FA109D"/>
    <w:rsid w:val="00FA1179"/>
    <w:rsid w:val="00FA1196"/>
    <w:rsid w:val="00FA11B0"/>
    <w:rsid w:val="00FA11D8"/>
    <w:rsid w:val="00FA12A4"/>
    <w:rsid w:val="00FA131D"/>
    <w:rsid w:val="00FA13AD"/>
    <w:rsid w:val="00FA1430"/>
    <w:rsid w:val="00FA14CC"/>
    <w:rsid w:val="00FA14D7"/>
    <w:rsid w:val="00FA14F0"/>
    <w:rsid w:val="00FA14F6"/>
    <w:rsid w:val="00FA15B9"/>
    <w:rsid w:val="00FA1600"/>
    <w:rsid w:val="00FA173F"/>
    <w:rsid w:val="00FA1772"/>
    <w:rsid w:val="00FA18A6"/>
    <w:rsid w:val="00FA18D2"/>
    <w:rsid w:val="00FA1912"/>
    <w:rsid w:val="00FA1973"/>
    <w:rsid w:val="00FA198B"/>
    <w:rsid w:val="00FA19B4"/>
    <w:rsid w:val="00FA19CF"/>
    <w:rsid w:val="00FA1A0C"/>
    <w:rsid w:val="00FA1A84"/>
    <w:rsid w:val="00FA1A89"/>
    <w:rsid w:val="00FA1B53"/>
    <w:rsid w:val="00FA1C08"/>
    <w:rsid w:val="00FA1C16"/>
    <w:rsid w:val="00FA1DCB"/>
    <w:rsid w:val="00FA1E6C"/>
    <w:rsid w:val="00FA1EA6"/>
    <w:rsid w:val="00FA1EB0"/>
    <w:rsid w:val="00FA1EFA"/>
    <w:rsid w:val="00FA2063"/>
    <w:rsid w:val="00FA2069"/>
    <w:rsid w:val="00FA220F"/>
    <w:rsid w:val="00FA221C"/>
    <w:rsid w:val="00FA2228"/>
    <w:rsid w:val="00FA22B3"/>
    <w:rsid w:val="00FA22BF"/>
    <w:rsid w:val="00FA2308"/>
    <w:rsid w:val="00FA23C6"/>
    <w:rsid w:val="00FA23CD"/>
    <w:rsid w:val="00FA240C"/>
    <w:rsid w:val="00FA242E"/>
    <w:rsid w:val="00FA245A"/>
    <w:rsid w:val="00FA2525"/>
    <w:rsid w:val="00FA256D"/>
    <w:rsid w:val="00FA256F"/>
    <w:rsid w:val="00FA2648"/>
    <w:rsid w:val="00FA26BF"/>
    <w:rsid w:val="00FA2716"/>
    <w:rsid w:val="00FA2838"/>
    <w:rsid w:val="00FA2907"/>
    <w:rsid w:val="00FA2935"/>
    <w:rsid w:val="00FA2AE2"/>
    <w:rsid w:val="00FA2B02"/>
    <w:rsid w:val="00FA2BB4"/>
    <w:rsid w:val="00FA2CEE"/>
    <w:rsid w:val="00FA2D4A"/>
    <w:rsid w:val="00FA2E19"/>
    <w:rsid w:val="00FA2ED8"/>
    <w:rsid w:val="00FA30C0"/>
    <w:rsid w:val="00FA318C"/>
    <w:rsid w:val="00FA31C6"/>
    <w:rsid w:val="00FA31EE"/>
    <w:rsid w:val="00FA33A7"/>
    <w:rsid w:val="00FA33E4"/>
    <w:rsid w:val="00FA33E5"/>
    <w:rsid w:val="00FA34A3"/>
    <w:rsid w:val="00FA34B3"/>
    <w:rsid w:val="00FA3568"/>
    <w:rsid w:val="00FA35B8"/>
    <w:rsid w:val="00FA35DA"/>
    <w:rsid w:val="00FA3668"/>
    <w:rsid w:val="00FA374C"/>
    <w:rsid w:val="00FA3846"/>
    <w:rsid w:val="00FA38F0"/>
    <w:rsid w:val="00FA3923"/>
    <w:rsid w:val="00FA3961"/>
    <w:rsid w:val="00FA3A3C"/>
    <w:rsid w:val="00FA3A5F"/>
    <w:rsid w:val="00FA3B7D"/>
    <w:rsid w:val="00FA3CB4"/>
    <w:rsid w:val="00FA3D05"/>
    <w:rsid w:val="00FA3D07"/>
    <w:rsid w:val="00FA3D47"/>
    <w:rsid w:val="00FA3D9E"/>
    <w:rsid w:val="00FA3E50"/>
    <w:rsid w:val="00FA3F6F"/>
    <w:rsid w:val="00FA3F85"/>
    <w:rsid w:val="00FA3FF2"/>
    <w:rsid w:val="00FA4014"/>
    <w:rsid w:val="00FA402C"/>
    <w:rsid w:val="00FA40FF"/>
    <w:rsid w:val="00FA4104"/>
    <w:rsid w:val="00FA413B"/>
    <w:rsid w:val="00FA414B"/>
    <w:rsid w:val="00FA415B"/>
    <w:rsid w:val="00FA4169"/>
    <w:rsid w:val="00FA41DA"/>
    <w:rsid w:val="00FA41F0"/>
    <w:rsid w:val="00FA430E"/>
    <w:rsid w:val="00FA431F"/>
    <w:rsid w:val="00FA433D"/>
    <w:rsid w:val="00FA438C"/>
    <w:rsid w:val="00FA43DA"/>
    <w:rsid w:val="00FA43E3"/>
    <w:rsid w:val="00FA443E"/>
    <w:rsid w:val="00FA454E"/>
    <w:rsid w:val="00FA45DF"/>
    <w:rsid w:val="00FA4601"/>
    <w:rsid w:val="00FA46DC"/>
    <w:rsid w:val="00FA4796"/>
    <w:rsid w:val="00FA48EC"/>
    <w:rsid w:val="00FA49DB"/>
    <w:rsid w:val="00FA4A4B"/>
    <w:rsid w:val="00FA4C79"/>
    <w:rsid w:val="00FA4E33"/>
    <w:rsid w:val="00FA4EB4"/>
    <w:rsid w:val="00FA4F82"/>
    <w:rsid w:val="00FA4FAE"/>
    <w:rsid w:val="00FA4FD7"/>
    <w:rsid w:val="00FA5014"/>
    <w:rsid w:val="00FA5078"/>
    <w:rsid w:val="00FA5099"/>
    <w:rsid w:val="00FA5113"/>
    <w:rsid w:val="00FA5175"/>
    <w:rsid w:val="00FA51BD"/>
    <w:rsid w:val="00FA5289"/>
    <w:rsid w:val="00FA5325"/>
    <w:rsid w:val="00FA5370"/>
    <w:rsid w:val="00FA53EC"/>
    <w:rsid w:val="00FA5418"/>
    <w:rsid w:val="00FA5439"/>
    <w:rsid w:val="00FA54A8"/>
    <w:rsid w:val="00FA569D"/>
    <w:rsid w:val="00FA56E0"/>
    <w:rsid w:val="00FA5726"/>
    <w:rsid w:val="00FA578B"/>
    <w:rsid w:val="00FA5798"/>
    <w:rsid w:val="00FA5875"/>
    <w:rsid w:val="00FA58E9"/>
    <w:rsid w:val="00FA591A"/>
    <w:rsid w:val="00FA5938"/>
    <w:rsid w:val="00FA5995"/>
    <w:rsid w:val="00FA59B2"/>
    <w:rsid w:val="00FA5A09"/>
    <w:rsid w:val="00FA5A3D"/>
    <w:rsid w:val="00FA5AD1"/>
    <w:rsid w:val="00FA5AD6"/>
    <w:rsid w:val="00FA5AEF"/>
    <w:rsid w:val="00FA5C00"/>
    <w:rsid w:val="00FA5C3F"/>
    <w:rsid w:val="00FA5D16"/>
    <w:rsid w:val="00FA5D46"/>
    <w:rsid w:val="00FA5DDB"/>
    <w:rsid w:val="00FA5E43"/>
    <w:rsid w:val="00FA5EFE"/>
    <w:rsid w:val="00FA5F35"/>
    <w:rsid w:val="00FA60BA"/>
    <w:rsid w:val="00FA60C5"/>
    <w:rsid w:val="00FA60D1"/>
    <w:rsid w:val="00FA60D4"/>
    <w:rsid w:val="00FA60F5"/>
    <w:rsid w:val="00FA6100"/>
    <w:rsid w:val="00FA6157"/>
    <w:rsid w:val="00FA61C0"/>
    <w:rsid w:val="00FA63C1"/>
    <w:rsid w:val="00FA63F4"/>
    <w:rsid w:val="00FA645A"/>
    <w:rsid w:val="00FA656E"/>
    <w:rsid w:val="00FA673E"/>
    <w:rsid w:val="00FA6778"/>
    <w:rsid w:val="00FA67A8"/>
    <w:rsid w:val="00FA680A"/>
    <w:rsid w:val="00FA6834"/>
    <w:rsid w:val="00FA68EA"/>
    <w:rsid w:val="00FA6910"/>
    <w:rsid w:val="00FA6953"/>
    <w:rsid w:val="00FA6969"/>
    <w:rsid w:val="00FA6985"/>
    <w:rsid w:val="00FA699E"/>
    <w:rsid w:val="00FA6AC4"/>
    <w:rsid w:val="00FA6B24"/>
    <w:rsid w:val="00FA6BAB"/>
    <w:rsid w:val="00FA6D01"/>
    <w:rsid w:val="00FA6D59"/>
    <w:rsid w:val="00FA6DA1"/>
    <w:rsid w:val="00FA6DF0"/>
    <w:rsid w:val="00FA6E6C"/>
    <w:rsid w:val="00FA6F1A"/>
    <w:rsid w:val="00FA6F64"/>
    <w:rsid w:val="00FA6FF1"/>
    <w:rsid w:val="00FA707C"/>
    <w:rsid w:val="00FA7170"/>
    <w:rsid w:val="00FA719B"/>
    <w:rsid w:val="00FA71A8"/>
    <w:rsid w:val="00FA71B3"/>
    <w:rsid w:val="00FA7235"/>
    <w:rsid w:val="00FA723B"/>
    <w:rsid w:val="00FA72A5"/>
    <w:rsid w:val="00FA72EA"/>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34"/>
    <w:rsid w:val="00FA7D66"/>
    <w:rsid w:val="00FA7D8E"/>
    <w:rsid w:val="00FA7DD1"/>
    <w:rsid w:val="00FA7E1C"/>
    <w:rsid w:val="00FB0066"/>
    <w:rsid w:val="00FB0100"/>
    <w:rsid w:val="00FB01A7"/>
    <w:rsid w:val="00FB01B7"/>
    <w:rsid w:val="00FB025E"/>
    <w:rsid w:val="00FB02BC"/>
    <w:rsid w:val="00FB041B"/>
    <w:rsid w:val="00FB043E"/>
    <w:rsid w:val="00FB052E"/>
    <w:rsid w:val="00FB056C"/>
    <w:rsid w:val="00FB05A9"/>
    <w:rsid w:val="00FB05DA"/>
    <w:rsid w:val="00FB0680"/>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7B"/>
    <w:rsid w:val="00FB0E9B"/>
    <w:rsid w:val="00FB0EC9"/>
    <w:rsid w:val="00FB0F05"/>
    <w:rsid w:val="00FB0F3C"/>
    <w:rsid w:val="00FB0F5D"/>
    <w:rsid w:val="00FB0FFF"/>
    <w:rsid w:val="00FB1095"/>
    <w:rsid w:val="00FB1111"/>
    <w:rsid w:val="00FB1127"/>
    <w:rsid w:val="00FB1178"/>
    <w:rsid w:val="00FB11A4"/>
    <w:rsid w:val="00FB1236"/>
    <w:rsid w:val="00FB1272"/>
    <w:rsid w:val="00FB12B5"/>
    <w:rsid w:val="00FB12E5"/>
    <w:rsid w:val="00FB1388"/>
    <w:rsid w:val="00FB15CA"/>
    <w:rsid w:val="00FB164D"/>
    <w:rsid w:val="00FB16F8"/>
    <w:rsid w:val="00FB175D"/>
    <w:rsid w:val="00FB1780"/>
    <w:rsid w:val="00FB183F"/>
    <w:rsid w:val="00FB1848"/>
    <w:rsid w:val="00FB18B8"/>
    <w:rsid w:val="00FB1905"/>
    <w:rsid w:val="00FB1912"/>
    <w:rsid w:val="00FB1914"/>
    <w:rsid w:val="00FB1992"/>
    <w:rsid w:val="00FB1999"/>
    <w:rsid w:val="00FB1A32"/>
    <w:rsid w:val="00FB1AAB"/>
    <w:rsid w:val="00FB1AF6"/>
    <w:rsid w:val="00FB1BB8"/>
    <w:rsid w:val="00FB1BE7"/>
    <w:rsid w:val="00FB1BEF"/>
    <w:rsid w:val="00FB1C7F"/>
    <w:rsid w:val="00FB1D47"/>
    <w:rsid w:val="00FB1D8C"/>
    <w:rsid w:val="00FB1DA4"/>
    <w:rsid w:val="00FB1DCE"/>
    <w:rsid w:val="00FB1EDB"/>
    <w:rsid w:val="00FB1F2D"/>
    <w:rsid w:val="00FB1FA9"/>
    <w:rsid w:val="00FB1FEE"/>
    <w:rsid w:val="00FB2033"/>
    <w:rsid w:val="00FB2121"/>
    <w:rsid w:val="00FB217D"/>
    <w:rsid w:val="00FB230D"/>
    <w:rsid w:val="00FB2321"/>
    <w:rsid w:val="00FB23D1"/>
    <w:rsid w:val="00FB242C"/>
    <w:rsid w:val="00FB242E"/>
    <w:rsid w:val="00FB24CE"/>
    <w:rsid w:val="00FB24EB"/>
    <w:rsid w:val="00FB27BD"/>
    <w:rsid w:val="00FB2849"/>
    <w:rsid w:val="00FB2879"/>
    <w:rsid w:val="00FB287F"/>
    <w:rsid w:val="00FB28AE"/>
    <w:rsid w:val="00FB28EC"/>
    <w:rsid w:val="00FB2A6F"/>
    <w:rsid w:val="00FB2A72"/>
    <w:rsid w:val="00FB2AA6"/>
    <w:rsid w:val="00FB2AB5"/>
    <w:rsid w:val="00FB2AD4"/>
    <w:rsid w:val="00FB2AD5"/>
    <w:rsid w:val="00FB2ADF"/>
    <w:rsid w:val="00FB2B22"/>
    <w:rsid w:val="00FB2B2E"/>
    <w:rsid w:val="00FB2B6D"/>
    <w:rsid w:val="00FB2B82"/>
    <w:rsid w:val="00FB2BBB"/>
    <w:rsid w:val="00FB2BDA"/>
    <w:rsid w:val="00FB2D0B"/>
    <w:rsid w:val="00FB2D58"/>
    <w:rsid w:val="00FB2D92"/>
    <w:rsid w:val="00FB2E1B"/>
    <w:rsid w:val="00FB2E24"/>
    <w:rsid w:val="00FB2EAA"/>
    <w:rsid w:val="00FB2FD3"/>
    <w:rsid w:val="00FB3058"/>
    <w:rsid w:val="00FB307F"/>
    <w:rsid w:val="00FB309C"/>
    <w:rsid w:val="00FB30FC"/>
    <w:rsid w:val="00FB312E"/>
    <w:rsid w:val="00FB313A"/>
    <w:rsid w:val="00FB3171"/>
    <w:rsid w:val="00FB3204"/>
    <w:rsid w:val="00FB336B"/>
    <w:rsid w:val="00FB33FA"/>
    <w:rsid w:val="00FB348D"/>
    <w:rsid w:val="00FB355A"/>
    <w:rsid w:val="00FB374A"/>
    <w:rsid w:val="00FB374D"/>
    <w:rsid w:val="00FB375C"/>
    <w:rsid w:val="00FB377F"/>
    <w:rsid w:val="00FB3794"/>
    <w:rsid w:val="00FB383B"/>
    <w:rsid w:val="00FB38F4"/>
    <w:rsid w:val="00FB38FB"/>
    <w:rsid w:val="00FB3973"/>
    <w:rsid w:val="00FB3A36"/>
    <w:rsid w:val="00FB3A5B"/>
    <w:rsid w:val="00FB3AEF"/>
    <w:rsid w:val="00FB3BAB"/>
    <w:rsid w:val="00FB3CCC"/>
    <w:rsid w:val="00FB3D68"/>
    <w:rsid w:val="00FB3DDD"/>
    <w:rsid w:val="00FB3E60"/>
    <w:rsid w:val="00FB3F34"/>
    <w:rsid w:val="00FB3F8D"/>
    <w:rsid w:val="00FB4038"/>
    <w:rsid w:val="00FB41A5"/>
    <w:rsid w:val="00FB41FE"/>
    <w:rsid w:val="00FB4217"/>
    <w:rsid w:val="00FB4250"/>
    <w:rsid w:val="00FB42E1"/>
    <w:rsid w:val="00FB42F5"/>
    <w:rsid w:val="00FB4447"/>
    <w:rsid w:val="00FB450F"/>
    <w:rsid w:val="00FB451A"/>
    <w:rsid w:val="00FB4551"/>
    <w:rsid w:val="00FB458E"/>
    <w:rsid w:val="00FB459E"/>
    <w:rsid w:val="00FB45BF"/>
    <w:rsid w:val="00FB4626"/>
    <w:rsid w:val="00FB46D3"/>
    <w:rsid w:val="00FB477F"/>
    <w:rsid w:val="00FB4822"/>
    <w:rsid w:val="00FB49DF"/>
    <w:rsid w:val="00FB4A7C"/>
    <w:rsid w:val="00FB4B0C"/>
    <w:rsid w:val="00FB4B3B"/>
    <w:rsid w:val="00FB4B4F"/>
    <w:rsid w:val="00FB4B93"/>
    <w:rsid w:val="00FB4C24"/>
    <w:rsid w:val="00FB4D88"/>
    <w:rsid w:val="00FB4DC9"/>
    <w:rsid w:val="00FB4F1E"/>
    <w:rsid w:val="00FB4F54"/>
    <w:rsid w:val="00FB4F80"/>
    <w:rsid w:val="00FB4FF0"/>
    <w:rsid w:val="00FB5084"/>
    <w:rsid w:val="00FB5100"/>
    <w:rsid w:val="00FB5186"/>
    <w:rsid w:val="00FB52A7"/>
    <w:rsid w:val="00FB52EC"/>
    <w:rsid w:val="00FB5377"/>
    <w:rsid w:val="00FB5390"/>
    <w:rsid w:val="00FB53B4"/>
    <w:rsid w:val="00FB5423"/>
    <w:rsid w:val="00FB543D"/>
    <w:rsid w:val="00FB549D"/>
    <w:rsid w:val="00FB54AD"/>
    <w:rsid w:val="00FB54CF"/>
    <w:rsid w:val="00FB54E8"/>
    <w:rsid w:val="00FB5560"/>
    <w:rsid w:val="00FB5582"/>
    <w:rsid w:val="00FB55C9"/>
    <w:rsid w:val="00FB55F5"/>
    <w:rsid w:val="00FB57CA"/>
    <w:rsid w:val="00FB57DF"/>
    <w:rsid w:val="00FB5841"/>
    <w:rsid w:val="00FB5880"/>
    <w:rsid w:val="00FB5936"/>
    <w:rsid w:val="00FB59BC"/>
    <w:rsid w:val="00FB5B53"/>
    <w:rsid w:val="00FB5B98"/>
    <w:rsid w:val="00FB5BA5"/>
    <w:rsid w:val="00FB5C4A"/>
    <w:rsid w:val="00FB5C8B"/>
    <w:rsid w:val="00FB5CA7"/>
    <w:rsid w:val="00FB5D21"/>
    <w:rsid w:val="00FB5D9A"/>
    <w:rsid w:val="00FB5DA0"/>
    <w:rsid w:val="00FB5DD1"/>
    <w:rsid w:val="00FB5EED"/>
    <w:rsid w:val="00FB5F05"/>
    <w:rsid w:val="00FB5FC8"/>
    <w:rsid w:val="00FB5FDD"/>
    <w:rsid w:val="00FB605B"/>
    <w:rsid w:val="00FB605D"/>
    <w:rsid w:val="00FB6067"/>
    <w:rsid w:val="00FB614D"/>
    <w:rsid w:val="00FB623D"/>
    <w:rsid w:val="00FB6329"/>
    <w:rsid w:val="00FB6355"/>
    <w:rsid w:val="00FB6384"/>
    <w:rsid w:val="00FB644D"/>
    <w:rsid w:val="00FB64C8"/>
    <w:rsid w:val="00FB65C0"/>
    <w:rsid w:val="00FB660C"/>
    <w:rsid w:val="00FB66E0"/>
    <w:rsid w:val="00FB66F4"/>
    <w:rsid w:val="00FB6789"/>
    <w:rsid w:val="00FB678F"/>
    <w:rsid w:val="00FB6899"/>
    <w:rsid w:val="00FB69DD"/>
    <w:rsid w:val="00FB6A74"/>
    <w:rsid w:val="00FB6A9A"/>
    <w:rsid w:val="00FB6AB9"/>
    <w:rsid w:val="00FB6B1D"/>
    <w:rsid w:val="00FB6C67"/>
    <w:rsid w:val="00FB6C6A"/>
    <w:rsid w:val="00FB6C83"/>
    <w:rsid w:val="00FB6D4F"/>
    <w:rsid w:val="00FB6DD9"/>
    <w:rsid w:val="00FB6F92"/>
    <w:rsid w:val="00FB7036"/>
    <w:rsid w:val="00FB707C"/>
    <w:rsid w:val="00FB70F4"/>
    <w:rsid w:val="00FB7145"/>
    <w:rsid w:val="00FB71AB"/>
    <w:rsid w:val="00FB7463"/>
    <w:rsid w:val="00FB74A8"/>
    <w:rsid w:val="00FB74AC"/>
    <w:rsid w:val="00FB74D4"/>
    <w:rsid w:val="00FB772C"/>
    <w:rsid w:val="00FB78F2"/>
    <w:rsid w:val="00FB7972"/>
    <w:rsid w:val="00FB7996"/>
    <w:rsid w:val="00FB79A3"/>
    <w:rsid w:val="00FB7A28"/>
    <w:rsid w:val="00FB7A3D"/>
    <w:rsid w:val="00FB7A40"/>
    <w:rsid w:val="00FB7A85"/>
    <w:rsid w:val="00FB7AA1"/>
    <w:rsid w:val="00FB7AA9"/>
    <w:rsid w:val="00FB7AC7"/>
    <w:rsid w:val="00FB7ACF"/>
    <w:rsid w:val="00FB7AD5"/>
    <w:rsid w:val="00FB7B25"/>
    <w:rsid w:val="00FB7B6D"/>
    <w:rsid w:val="00FB7B80"/>
    <w:rsid w:val="00FB7BC1"/>
    <w:rsid w:val="00FB7CFA"/>
    <w:rsid w:val="00FB7D05"/>
    <w:rsid w:val="00FB7EFC"/>
    <w:rsid w:val="00FB7F5F"/>
    <w:rsid w:val="00FB7FF1"/>
    <w:rsid w:val="00FB7FFE"/>
    <w:rsid w:val="00FC00C6"/>
    <w:rsid w:val="00FC00DD"/>
    <w:rsid w:val="00FC0103"/>
    <w:rsid w:val="00FC0165"/>
    <w:rsid w:val="00FC026E"/>
    <w:rsid w:val="00FC027B"/>
    <w:rsid w:val="00FC0309"/>
    <w:rsid w:val="00FC033D"/>
    <w:rsid w:val="00FC03E5"/>
    <w:rsid w:val="00FC0437"/>
    <w:rsid w:val="00FC0442"/>
    <w:rsid w:val="00FC0540"/>
    <w:rsid w:val="00FC05A2"/>
    <w:rsid w:val="00FC05A5"/>
    <w:rsid w:val="00FC0641"/>
    <w:rsid w:val="00FC06C2"/>
    <w:rsid w:val="00FC07F0"/>
    <w:rsid w:val="00FC0839"/>
    <w:rsid w:val="00FC08D6"/>
    <w:rsid w:val="00FC090F"/>
    <w:rsid w:val="00FC09F3"/>
    <w:rsid w:val="00FC0A0A"/>
    <w:rsid w:val="00FC0A1A"/>
    <w:rsid w:val="00FC0A2C"/>
    <w:rsid w:val="00FC0B35"/>
    <w:rsid w:val="00FC0BE5"/>
    <w:rsid w:val="00FC0D27"/>
    <w:rsid w:val="00FC0DDE"/>
    <w:rsid w:val="00FC0E50"/>
    <w:rsid w:val="00FC0F01"/>
    <w:rsid w:val="00FC0F83"/>
    <w:rsid w:val="00FC0FAB"/>
    <w:rsid w:val="00FC11F6"/>
    <w:rsid w:val="00FC121F"/>
    <w:rsid w:val="00FC1367"/>
    <w:rsid w:val="00FC1445"/>
    <w:rsid w:val="00FC14D8"/>
    <w:rsid w:val="00FC1545"/>
    <w:rsid w:val="00FC1607"/>
    <w:rsid w:val="00FC161F"/>
    <w:rsid w:val="00FC16BA"/>
    <w:rsid w:val="00FC172D"/>
    <w:rsid w:val="00FC17D3"/>
    <w:rsid w:val="00FC17D7"/>
    <w:rsid w:val="00FC183B"/>
    <w:rsid w:val="00FC19E6"/>
    <w:rsid w:val="00FC1ACF"/>
    <w:rsid w:val="00FC1ADA"/>
    <w:rsid w:val="00FC1BAF"/>
    <w:rsid w:val="00FC1BF1"/>
    <w:rsid w:val="00FC1D70"/>
    <w:rsid w:val="00FC1D8D"/>
    <w:rsid w:val="00FC1E81"/>
    <w:rsid w:val="00FC1F9B"/>
    <w:rsid w:val="00FC1FDB"/>
    <w:rsid w:val="00FC20A3"/>
    <w:rsid w:val="00FC20CE"/>
    <w:rsid w:val="00FC2245"/>
    <w:rsid w:val="00FC22AC"/>
    <w:rsid w:val="00FC22CE"/>
    <w:rsid w:val="00FC22D8"/>
    <w:rsid w:val="00FC2326"/>
    <w:rsid w:val="00FC23DE"/>
    <w:rsid w:val="00FC2452"/>
    <w:rsid w:val="00FC2473"/>
    <w:rsid w:val="00FC2686"/>
    <w:rsid w:val="00FC2687"/>
    <w:rsid w:val="00FC2707"/>
    <w:rsid w:val="00FC2857"/>
    <w:rsid w:val="00FC287E"/>
    <w:rsid w:val="00FC2891"/>
    <w:rsid w:val="00FC2895"/>
    <w:rsid w:val="00FC2959"/>
    <w:rsid w:val="00FC29DE"/>
    <w:rsid w:val="00FC2A49"/>
    <w:rsid w:val="00FC2A6D"/>
    <w:rsid w:val="00FC2AAD"/>
    <w:rsid w:val="00FC2ADB"/>
    <w:rsid w:val="00FC2AE1"/>
    <w:rsid w:val="00FC2B3F"/>
    <w:rsid w:val="00FC2B60"/>
    <w:rsid w:val="00FC2BE4"/>
    <w:rsid w:val="00FC2C08"/>
    <w:rsid w:val="00FC2C65"/>
    <w:rsid w:val="00FC2C8B"/>
    <w:rsid w:val="00FC2D1A"/>
    <w:rsid w:val="00FC2D21"/>
    <w:rsid w:val="00FC2D24"/>
    <w:rsid w:val="00FC2D86"/>
    <w:rsid w:val="00FC2DAA"/>
    <w:rsid w:val="00FC2E85"/>
    <w:rsid w:val="00FC2F82"/>
    <w:rsid w:val="00FC302B"/>
    <w:rsid w:val="00FC3191"/>
    <w:rsid w:val="00FC3247"/>
    <w:rsid w:val="00FC3293"/>
    <w:rsid w:val="00FC32CB"/>
    <w:rsid w:val="00FC32EB"/>
    <w:rsid w:val="00FC3423"/>
    <w:rsid w:val="00FC3461"/>
    <w:rsid w:val="00FC36DE"/>
    <w:rsid w:val="00FC3917"/>
    <w:rsid w:val="00FC3918"/>
    <w:rsid w:val="00FC39B3"/>
    <w:rsid w:val="00FC3A04"/>
    <w:rsid w:val="00FC3A2F"/>
    <w:rsid w:val="00FC3A82"/>
    <w:rsid w:val="00FC3A8D"/>
    <w:rsid w:val="00FC3B0A"/>
    <w:rsid w:val="00FC3B7D"/>
    <w:rsid w:val="00FC3B83"/>
    <w:rsid w:val="00FC3D7A"/>
    <w:rsid w:val="00FC3DC6"/>
    <w:rsid w:val="00FC3EC0"/>
    <w:rsid w:val="00FC3EC3"/>
    <w:rsid w:val="00FC3F7D"/>
    <w:rsid w:val="00FC3F9F"/>
    <w:rsid w:val="00FC3FF6"/>
    <w:rsid w:val="00FC402A"/>
    <w:rsid w:val="00FC40C7"/>
    <w:rsid w:val="00FC4118"/>
    <w:rsid w:val="00FC416C"/>
    <w:rsid w:val="00FC43F1"/>
    <w:rsid w:val="00FC446C"/>
    <w:rsid w:val="00FC44D8"/>
    <w:rsid w:val="00FC4550"/>
    <w:rsid w:val="00FC45EF"/>
    <w:rsid w:val="00FC4643"/>
    <w:rsid w:val="00FC46A1"/>
    <w:rsid w:val="00FC47ED"/>
    <w:rsid w:val="00FC47FD"/>
    <w:rsid w:val="00FC4812"/>
    <w:rsid w:val="00FC4895"/>
    <w:rsid w:val="00FC48A2"/>
    <w:rsid w:val="00FC4935"/>
    <w:rsid w:val="00FC49BC"/>
    <w:rsid w:val="00FC4A02"/>
    <w:rsid w:val="00FC4A3F"/>
    <w:rsid w:val="00FC4A6F"/>
    <w:rsid w:val="00FC4AEB"/>
    <w:rsid w:val="00FC4C73"/>
    <w:rsid w:val="00FC4C87"/>
    <w:rsid w:val="00FC4C8B"/>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1A"/>
    <w:rsid w:val="00FC5381"/>
    <w:rsid w:val="00FC54BF"/>
    <w:rsid w:val="00FC5595"/>
    <w:rsid w:val="00FC55D4"/>
    <w:rsid w:val="00FC5662"/>
    <w:rsid w:val="00FC569C"/>
    <w:rsid w:val="00FC56B9"/>
    <w:rsid w:val="00FC56E5"/>
    <w:rsid w:val="00FC56FD"/>
    <w:rsid w:val="00FC570D"/>
    <w:rsid w:val="00FC5760"/>
    <w:rsid w:val="00FC576C"/>
    <w:rsid w:val="00FC5785"/>
    <w:rsid w:val="00FC58B8"/>
    <w:rsid w:val="00FC58E5"/>
    <w:rsid w:val="00FC595D"/>
    <w:rsid w:val="00FC5A1A"/>
    <w:rsid w:val="00FC5AA1"/>
    <w:rsid w:val="00FC5AEE"/>
    <w:rsid w:val="00FC5C2E"/>
    <w:rsid w:val="00FC5C8D"/>
    <w:rsid w:val="00FC5CF7"/>
    <w:rsid w:val="00FC5CFC"/>
    <w:rsid w:val="00FC5D41"/>
    <w:rsid w:val="00FC5D77"/>
    <w:rsid w:val="00FC5DDA"/>
    <w:rsid w:val="00FC5DDE"/>
    <w:rsid w:val="00FC5EE5"/>
    <w:rsid w:val="00FC5F5B"/>
    <w:rsid w:val="00FC5FDA"/>
    <w:rsid w:val="00FC6004"/>
    <w:rsid w:val="00FC6099"/>
    <w:rsid w:val="00FC60A3"/>
    <w:rsid w:val="00FC6174"/>
    <w:rsid w:val="00FC6206"/>
    <w:rsid w:val="00FC6327"/>
    <w:rsid w:val="00FC6421"/>
    <w:rsid w:val="00FC64D1"/>
    <w:rsid w:val="00FC6598"/>
    <w:rsid w:val="00FC65C6"/>
    <w:rsid w:val="00FC65F0"/>
    <w:rsid w:val="00FC65F6"/>
    <w:rsid w:val="00FC6616"/>
    <w:rsid w:val="00FC66D8"/>
    <w:rsid w:val="00FC675B"/>
    <w:rsid w:val="00FC6779"/>
    <w:rsid w:val="00FC6787"/>
    <w:rsid w:val="00FC67E6"/>
    <w:rsid w:val="00FC68D9"/>
    <w:rsid w:val="00FC6966"/>
    <w:rsid w:val="00FC6B19"/>
    <w:rsid w:val="00FC6B53"/>
    <w:rsid w:val="00FC6B6C"/>
    <w:rsid w:val="00FC6B85"/>
    <w:rsid w:val="00FC6BAA"/>
    <w:rsid w:val="00FC6C1E"/>
    <w:rsid w:val="00FC6C32"/>
    <w:rsid w:val="00FC6C4F"/>
    <w:rsid w:val="00FC6C66"/>
    <w:rsid w:val="00FC6CA7"/>
    <w:rsid w:val="00FC6CE2"/>
    <w:rsid w:val="00FC6D44"/>
    <w:rsid w:val="00FC6D7C"/>
    <w:rsid w:val="00FC6DEC"/>
    <w:rsid w:val="00FC6E33"/>
    <w:rsid w:val="00FC6E70"/>
    <w:rsid w:val="00FC6F25"/>
    <w:rsid w:val="00FC6FFE"/>
    <w:rsid w:val="00FC702A"/>
    <w:rsid w:val="00FC7122"/>
    <w:rsid w:val="00FC7176"/>
    <w:rsid w:val="00FC7217"/>
    <w:rsid w:val="00FC72D6"/>
    <w:rsid w:val="00FC72EE"/>
    <w:rsid w:val="00FC72F4"/>
    <w:rsid w:val="00FC751A"/>
    <w:rsid w:val="00FC7523"/>
    <w:rsid w:val="00FC7608"/>
    <w:rsid w:val="00FC764E"/>
    <w:rsid w:val="00FC7661"/>
    <w:rsid w:val="00FC769E"/>
    <w:rsid w:val="00FC7741"/>
    <w:rsid w:val="00FC776A"/>
    <w:rsid w:val="00FC78DC"/>
    <w:rsid w:val="00FC7956"/>
    <w:rsid w:val="00FC7A12"/>
    <w:rsid w:val="00FC7A47"/>
    <w:rsid w:val="00FC7AEC"/>
    <w:rsid w:val="00FC7BBA"/>
    <w:rsid w:val="00FC7C11"/>
    <w:rsid w:val="00FC7D44"/>
    <w:rsid w:val="00FC7D4D"/>
    <w:rsid w:val="00FC7E0C"/>
    <w:rsid w:val="00FC7E56"/>
    <w:rsid w:val="00FC7EB3"/>
    <w:rsid w:val="00FC7ED7"/>
    <w:rsid w:val="00FC7F3F"/>
    <w:rsid w:val="00FC7F47"/>
    <w:rsid w:val="00FC7FF1"/>
    <w:rsid w:val="00FD0026"/>
    <w:rsid w:val="00FD00E2"/>
    <w:rsid w:val="00FD010C"/>
    <w:rsid w:val="00FD0272"/>
    <w:rsid w:val="00FD030E"/>
    <w:rsid w:val="00FD0317"/>
    <w:rsid w:val="00FD034E"/>
    <w:rsid w:val="00FD037C"/>
    <w:rsid w:val="00FD03F3"/>
    <w:rsid w:val="00FD0461"/>
    <w:rsid w:val="00FD053A"/>
    <w:rsid w:val="00FD05A6"/>
    <w:rsid w:val="00FD0642"/>
    <w:rsid w:val="00FD06EA"/>
    <w:rsid w:val="00FD0716"/>
    <w:rsid w:val="00FD07CA"/>
    <w:rsid w:val="00FD08AB"/>
    <w:rsid w:val="00FD0A24"/>
    <w:rsid w:val="00FD0A60"/>
    <w:rsid w:val="00FD0AB7"/>
    <w:rsid w:val="00FD0AE7"/>
    <w:rsid w:val="00FD0B01"/>
    <w:rsid w:val="00FD0B34"/>
    <w:rsid w:val="00FD0B46"/>
    <w:rsid w:val="00FD0BCD"/>
    <w:rsid w:val="00FD0C75"/>
    <w:rsid w:val="00FD0D1B"/>
    <w:rsid w:val="00FD0D31"/>
    <w:rsid w:val="00FD0D80"/>
    <w:rsid w:val="00FD0D81"/>
    <w:rsid w:val="00FD0DA4"/>
    <w:rsid w:val="00FD0E3C"/>
    <w:rsid w:val="00FD0FC2"/>
    <w:rsid w:val="00FD1014"/>
    <w:rsid w:val="00FD10F8"/>
    <w:rsid w:val="00FD1141"/>
    <w:rsid w:val="00FD1250"/>
    <w:rsid w:val="00FD1251"/>
    <w:rsid w:val="00FD1277"/>
    <w:rsid w:val="00FD137C"/>
    <w:rsid w:val="00FD13A4"/>
    <w:rsid w:val="00FD13EB"/>
    <w:rsid w:val="00FD1408"/>
    <w:rsid w:val="00FD143C"/>
    <w:rsid w:val="00FD14E7"/>
    <w:rsid w:val="00FD1517"/>
    <w:rsid w:val="00FD151F"/>
    <w:rsid w:val="00FD1620"/>
    <w:rsid w:val="00FD1647"/>
    <w:rsid w:val="00FD16D7"/>
    <w:rsid w:val="00FD1708"/>
    <w:rsid w:val="00FD174E"/>
    <w:rsid w:val="00FD176F"/>
    <w:rsid w:val="00FD182D"/>
    <w:rsid w:val="00FD18B6"/>
    <w:rsid w:val="00FD18ED"/>
    <w:rsid w:val="00FD1908"/>
    <w:rsid w:val="00FD1AF9"/>
    <w:rsid w:val="00FD1B23"/>
    <w:rsid w:val="00FD1B66"/>
    <w:rsid w:val="00FD1D39"/>
    <w:rsid w:val="00FD1EE6"/>
    <w:rsid w:val="00FD1F48"/>
    <w:rsid w:val="00FD2350"/>
    <w:rsid w:val="00FD2372"/>
    <w:rsid w:val="00FD23DD"/>
    <w:rsid w:val="00FD2410"/>
    <w:rsid w:val="00FD246F"/>
    <w:rsid w:val="00FD24EA"/>
    <w:rsid w:val="00FD24EB"/>
    <w:rsid w:val="00FD2565"/>
    <w:rsid w:val="00FD2625"/>
    <w:rsid w:val="00FD2664"/>
    <w:rsid w:val="00FD2670"/>
    <w:rsid w:val="00FD2792"/>
    <w:rsid w:val="00FD281C"/>
    <w:rsid w:val="00FD28A1"/>
    <w:rsid w:val="00FD2AD7"/>
    <w:rsid w:val="00FD2B89"/>
    <w:rsid w:val="00FD2C0E"/>
    <w:rsid w:val="00FD2C65"/>
    <w:rsid w:val="00FD2D3A"/>
    <w:rsid w:val="00FD2DAE"/>
    <w:rsid w:val="00FD2E04"/>
    <w:rsid w:val="00FD2EB7"/>
    <w:rsid w:val="00FD2FF0"/>
    <w:rsid w:val="00FD3110"/>
    <w:rsid w:val="00FD3135"/>
    <w:rsid w:val="00FD322D"/>
    <w:rsid w:val="00FD329F"/>
    <w:rsid w:val="00FD32C4"/>
    <w:rsid w:val="00FD33AE"/>
    <w:rsid w:val="00FD3466"/>
    <w:rsid w:val="00FD34F6"/>
    <w:rsid w:val="00FD36BA"/>
    <w:rsid w:val="00FD36D7"/>
    <w:rsid w:val="00FD370D"/>
    <w:rsid w:val="00FD3713"/>
    <w:rsid w:val="00FD3774"/>
    <w:rsid w:val="00FD3792"/>
    <w:rsid w:val="00FD38B0"/>
    <w:rsid w:val="00FD3946"/>
    <w:rsid w:val="00FD3957"/>
    <w:rsid w:val="00FD3AB6"/>
    <w:rsid w:val="00FD3AEA"/>
    <w:rsid w:val="00FD3B01"/>
    <w:rsid w:val="00FD3B8E"/>
    <w:rsid w:val="00FD3BD9"/>
    <w:rsid w:val="00FD3BF0"/>
    <w:rsid w:val="00FD3C29"/>
    <w:rsid w:val="00FD3CF6"/>
    <w:rsid w:val="00FD3D4B"/>
    <w:rsid w:val="00FD3D7F"/>
    <w:rsid w:val="00FD3D97"/>
    <w:rsid w:val="00FD3DCA"/>
    <w:rsid w:val="00FD3DE6"/>
    <w:rsid w:val="00FD3DF1"/>
    <w:rsid w:val="00FD3E43"/>
    <w:rsid w:val="00FD3EE7"/>
    <w:rsid w:val="00FD3F09"/>
    <w:rsid w:val="00FD3F0A"/>
    <w:rsid w:val="00FD401F"/>
    <w:rsid w:val="00FD4050"/>
    <w:rsid w:val="00FD40DC"/>
    <w:rsid w:val="00FD418C"/>
    <w:rsid w:val="00FD41F4"/>
    <w:rsid w:val="00FD425F"/>
    <w:rsid w:val="00FD4269"/>
    <w:rsid w:val="00FD42EA"/>
    <w:rsid w:val="00FD4426"/>
    <w:rsid w:val="00FD444B"/>
    <w:rsid w:val="00FD4475"/>
    <w:rsid w:val="00FD44A3"/>
    <w:rsid w:val="00FD44F1"/>
    <w:rsid w:val="00FD45CD"/>
    <w:rsid w:val="00FD4633"/>
    <w:rsid w:val="00FD470B"/>
    <w:rsid w:val="00FD4731"/>
    <w:rsid w:val="00FD473D"/>
    <w:rsid w:val="00FD475B"/>
    <w:rsid w:val="00FD478A"/>
    <w:rsid w:val="00FD47C0"/>
    <w:rsid w:val="00FD48F8"/>
    <w:rsid w:val="00FD4A2A"/>
    <w:rsid w:val="00FD4C2B"/>
    <w:rsid w:val="00FD4E87"/>
    <w:rsid w:val="00FD4EC9"/>
    <w:rsid w:val="00FD4FC1"/>
    <w:rsid w:val="00FD500F"/>
    <w:rsid w:val="00FD5082"/>
    <w:rsid w:val="00FD50A5"/>
    <w:rsid w:val="00FD510A"/>
    <w:rsid w:val="00FD5138"/>
    <w:rsid w:val="00FD5249"/>
    <w:rsid w:val="00FD52C8"/>
    <w:rsid w:val="00FD52DA"/>
    <w:rsid w:val="00FD538A"/>
    <w:rsid w:val="00FD546F"/>
    <w:rsid w:val="00FD548F"/>
    <w:rsid w:val="00FD5508"/>
    <w:rsid w:val="00FD5525"/>
    <w:rsid w:val="00FD5545"/>
    <w:rsid w:val="00FD55A2"/>
    <w:rsid w:val="00FD5649"/>
    <w:rsid w:val="00FD565E"/>
    <w:rsid w:val="00FD5767"/>
    <w:rsid w:val="00FD57D1"/>
    <w:rsid w:val="00FD5808"/>
    <w:rsid w:val="00FD5882"/>
    <w:rsid w:val="00FD58DC"/>
    <w:rsid w:val="00FD58F3"/>
    <w:rsid w:val="00FD5922"/>
    <w:rsid w:val="00FD5958"/>
    <w:rsid w:val="00FD5A10"/>
    <w:rsid w:val="00FD5B38"/>
    <w:rsid w:val="00FD5C25"/>
    <w:rsid w:val="00FD5C55"/>
    <w:rsid w:val="00FD5C80"/>
    <w:rsid w:val="00FD5D8E"/>
    <w:rsid w:val="00FD5DAE"/>
    <w:rsid w:val="00FD5DFA"/>
    <w:rsid w:val="00FD5EA3"/>
    <w:rsid w:val="00FD5FEE"/>
    <w:rsid w:val="00FD5FF5"/>
    <w:rsid w:val="00FD6007"/>
    <w:rsid w:val="00FD601A"/>
    <w:rsid w:val="00FD601B"/>
    <w:rsid w:val="00FD6055"/>
    <w:rsid w:val="00FD60A4"/>
    <w:rsid w:val="00FD6232"/>
    <w:rsid w:val="00FD645C"/>
    <w:rsid w:val="00FD64B6"/>
    <w:rsid w:val="00FD64F1"/>
    <w:rsid w:val="00FD6599"/>
    <w:rsid w:val="00FD6602"/>
    <w:rsid w:val="00FD669C"/>
    <w:rsid w:val="00FD66DC"/>
    <w:rsid w:val="00FD670D"/>
    <w:rsid w:val="00FD6741"/>
    <w:rsid w:val="00FD6800"/>
    <w:rsid w:val="00FD6861"/>
    <w:rsid w:val="00FD691E"/>
    <w:rsid w:val="00FD6988"/>
    <w:rsid w:val="00FD69BE"/>
    <w:rsid w:val="00FD69E8"/>
    <w:rsid w:val="00FD69FD"/>
    <w:rsid w:val="00FD6A03"/>
    <w:rsid w:val="00FD6A39"/>
    <w:rsid w:val="00FD6AC8"/>
    <w:rsid w:val="00FD6AD4"/>
    <w:rsid w:val="00FD6B5E"/>
    <w:rsid w:val="00FD6B75"/>
    <w:rsid w:val="00FD6BBC"/>
    <w:rsid w:val="00FD6BD2"/>
    <w:rsid w:val="00FD6BD7"/>
    <w:rsid w:val="00FD6C3F"/>
    <w:rsid w:val="00FD6C73"/>
    <w:rsid w:val="00FD6CB6"/>
    <w:rsid w:val="00FD6D15"/>
    <w:rsid w:val="00FD6D9A"/>
    <w:rsid w:val="00FD6E3E"/>
    <w:rsid w:val="00FD6E63"/>
    <w:rsid w:val="00FD6E86"/>
    <w:rsid w:val="00FD6EEB"/>
    <w:rsid w:val="00FD6F25"/>
    <w:rsid w:val="00FD7030"/>
    <w:rsid w:val="00FD70E0"/>
    <w:rsid w:val="00FD71D6"/>
    <w:rsid w:val="00FD721C"/>
    <w:rsid w:val="00FD72FC"/>
    <w:rsid w:val="00FD73F4"/>
    <w:rsid w:val="00FD7416"/>
    <w:rsid w:val="00FD74FC"/>
    <w:rsid w:val="00FD7517"/>
    <w:rsid w:val="00FD75DB"/>
    <w:rsid w:val="00FD7681"/>
    <w:rsid w:val="00FD76D3"/>
    <w:rsid w:val="00FD76ED"/>
    <w:rsid w:val="00FD78E7"/>
    <w:rsid w:val="00FD794D"/>
    <w:rsid w:val="00FD7984"/>
    <w:rsid w:val="00FD79BD"/>
    <w:rsid w:val="00FD79E0"/>
    <w:rsid w:val="00FD7A01"/>
    <w:rsid w:val="00FD7A1E"/>
    <w:rsid w:val="00FD7A3F"/>
    <w:rsid w:val="00FD7A6B"/>
    <w:rsid w:val="00FD7AB7"/>
    <w:rsid w:val="00FD7B60"/>
    <w:rsid w:val="00FD7B69"/>
    <w:rsid w:val="00FD7B82"/>
    <w:rsid w:val="00FD7D01"/>
    <w:rsid w:val="00FD7D5D"/>
    <w:rsid w:val="00FD7E5E"/>
    <w:rsid w:val="00FD7E61"/>
    <w:rsid w:val="00FD7E7A"/>
    <w:rsid w:val="00FD7E83"/>
    <w:rsid w:val="00FD7EED"/>
    <w:rsid w:val="00FD7F1D"/>
    <w:rsid w:val="00FD7FB3"/>
    <w:rsid w:val="00FD7FCC"/>
    <w:rsid w:val="00FE0104"/>
    <w:rsid w:val="00FE01F5"/>
    <w:rsid w:val="00FE0226"/>
    <w:rsid w:val="00FE030B"/>
    <w:rsid w:val="00FE030C"/>
    <w:rsid w:val="00FE0318"/>
    <w:rsid w:val="00FE0337"/>
    <w:rsid w:val="00FE0366"/>
    <w:rsid w:val="00FE039B"/>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B68"/>
    <w:rsid w:val="00FE0C74"/>
    <w:rsid w:val="00FE0CE5"/>
    <w:rsid w:val="00FE0D9C"/>
    <w:rsid w:val="00FE0DAE"/>
    <w:rsid w:val="00FE0E31"/>
    <w:rsid w:val="00FE0FEA"/>
    <w:rsid w:val="00FE1065"/>
    <w:rsid w:val="00FE10E2"/>
    <w:rsid w:val="00FE115C"/>
    <w:rsid w:val="00FE118D"/>
    <w:rsid w:val="00FE11BA"/>
    <w:rsid w:val="00FE11D2"/>
    <w:rsid w:val="00FE1411"/>
    <w:rsid w:val="00FE1412"/>
    <w:rsid w:val="00FE1585"/>
    <w:rsid w:val="00FE15C7"/>
    <w:rsid w:val="00FE15F2"/>
    <w:rsid w:val="00FE16AC"/>
    <w:rsid w:val="00FE16D1"/>
    <w:rsid w:val="00FE178F"/>
    <w:rsid w:val="00FE17D0"/>
    <w:rsid w:val="00FE1849"/>
    <w:rsid w:val="00FE1862"/>
    <w:rsid w:val="00FE1958"/>
    <w:rsid w:val="00FE197F"/>
    <w:rsid w:val="00FE199F"/>
    <w:rsid w:val="00FE1A6A"/>
    <w:rsid w:val="00FE1AA9"/>
    <w:rsid w:val="00FE1BF2"/>
    <w:rsid w:val="00FE1C1D"/>
    <w:rsid w:val="00FE1CD3"/>
    <w:rsid w:val="00FE1D1F"/>
    <w:rsid w:val="00FE1DF7"/>
    <w:rsid w:val="00FE1E2B"/>
    <w:rsid w:val="00FE1EC6"/>
    <w:rsid w:val="00FE1F07"/>
    <w:rsid w:val="00FE1F81"/>
    <w:rsid w:val="00FE1F8C"/>
    <w:rsid w:val="00FE2011"/>
    <w:rsid w:val="00FE2078"/>
    <w:rsid w:val="00FE22DD"/>
    <w:rsid w:val="00FE2303"/>
    <w:rsid w:val="00FE2352"/>
    <w:rsid w:val="00FE240F"/>
    <w:rsid w:val="00FE243E"/>
    <w:rsid w:val="00FE24CA"/>
    <w:rsid w:val="00FE24D4"/>
    <w:rsid w:val="00FE2623"/>
    <w:rsid w:val="00FE2692"/>
    <w:rsid w:val="00FE26ED"/>
    <w:rsid w:val="00FE28AF"/>
    <w:rsid w:val="00FE28B3"/>
    <w:rsid w:val="00FE28F2"/>
    <w:rsid w:val="00FE2924"/>
    <w:rsid w:val="00FE2987"/>
    <w:rsid w:val="00FE2ADB"/>
    <w:rsid w:val="00FE2AE3"/>
    <w:rsid w:val="00FE2CC7"/>
    <w:rsid w:val="00FE2D6F"/>
    <w:rsid w:val="00FE2D89"/>
    <w:rsid w:val="00FE2E02"/>
    <w:rsid w:val="00FE2E5E"/>
    <w:rsid w:val="00FE2F07"/>
    <w:rsid w:val="00FE2F14"/>
    <w:rsid w:val="00FE2F22"/>
    <w:rsid w:val="00FE300D"/>
    <w:rsid w:val="00FE309C"/>
    <w:rsid w:val="00FE30C5"/>
    <w:rsid w:val="00FE30F1"/>
    <w:rsid w:val="00FE319F"/>
    <w:rsid w:val="00FE3283"/>
    <w:rsid w:val="00FE33CB"/>
    <w:rsid w:val="00FE3403"/>
    <w:rsid w:val="00FE348D"/>
    <w:rsid w:val="00FE3576"/>
    <w:rsid w:val="00FE3581"/>
    <w:rsid w:val="00FE358C"/>
    <w:rsid w:val="00FE367B"/>
    <w:rsid w:val="00FE3773"/>
    <w:rsid w:val="00FE378C"/>
    <w:rsid w:val="00FE37B1"/>
    <w:rsid w:val="00FE38F0"/>
    <w:rsid w:val="00FE3967"/>
    <w:rsid w:val="00FE3971"/>
    <w:rsid w:val="00FE3AEF"/>
    <w:rsid w:val="00FE3C27"/>
    <w:rsid w:val="00FE3C7E"/>
    <w:rsid w:val="00FE3CCD"/>
    <w:rsid w:val="00FE3D2B"/>
    <w:rsid w:val="00FE3E51"/>
    <w:rsid w:val="00FE3E66"/>
    <w:rsid w:val="00FE3E8C"/>
    <w:rsid w:val="00FE3F23"/>
    <w:rsid w:val="00FE3F33"/>
    <w:rsid w:val="00FE3F3A"/>
    <w:rsid w:val="00FE3FF6"/>
    <w:rsid w:val="00FE40E3"/>
    <w:rsid w:val="00FE40E9"/>
    <w:rsid w:val="00FE4123"/>
    <w:rsid w:val="00FE4174"/>
    <w:rsid w:val="00FE41F5"/>
    <w:rsid w:val="00FE42B4"/>
    <w:rsid w:val="00FE431D"/>
    <w:rsid w:val="00FE435C"/>
    <w:rsid w:val="00FE4379"/>
    <w:rsid w:val="00FE43E2"/>
    <w:rsid w:val="00FE4413"/>
    <w:rsid w:val="00FE445C"/>
    <w:rsid w:val="00FE447D"/>
    <w:rsid w:val="00FE4563"/>
    <w:rsid w:val="00FE4626"/>
    <w:rsid w:val="00FE462D"/>
    <w:rsid w:val="00FE4653"/>
    <w:rsid w:val="00FE467A"/>
    <w:rsid w:val="00FE4744"/>
    <w:rsid w:val="00FE47EB"/>
    <w:rsid w:val="00FE49C0"/>
    <w:rsid w:val="00FE4A40"/>
    <w:rsid w:val="00FE4B13"/>
    <w:rsid w:val="00FE4BAA"/>
    <w:rsid w:val="00FE4BE6"/>
    <w:rsid w:val="00FE4C82"/>
    <w:rsid w:val="00FE4D7A"/>
    <w:rsid w:val="00FE4DBB"/>
    <w:rsid w:val="00FE4DE4"/>
    <w:rsid w:val="00FE4E19"/>
    <w:rsid w:val="00FE4E3D"/>
    <w:rsid w:val="00FE4E95"/>
    <w:rsid w:val="00FE4F64"/>
    <w:rsid w:val="00FE4F7C"/>
    <w:rsid w:val="00FE4FFF"/>
    <w:rsid w:val="00FE5094"/>
    <w:rsid w:val="00FE5132"/>
    <w:rsid w:val="00FE51C6"/>
    <w:rsid w:val="00FE51D4"/>
    <w:rsid w:val="00FE5227"/>
    <w:rsid w:val="00FE5264"/>
    <w:rsid w:val="00FE5293"/>
    <w:rsid w:val="00FE5356"/>
    <w:rsid w:val="00FE544F"/>
    <w:rsid w:val="00FE54EE"/>
    <w:rsid w:val="00FE5577"/>
    <w:rsid w:val="00FE558B"/>
    <w:rsid w:val="00FE569D"/>
    <w:rsid w:val="00FE56CB"/>
    <w:rsid w:val="00FE5767"/>
    <w:rsid w:val="00FE57D6"/>
    <w:rsid w:val="00FE585F"/>
    <w:rsid w:val="00FE586B"/>
    <w:rsid w:val="00FE5926"/>
    <w:rsid w:val="00FE59B6"/>
    <w:rsid w:val="00FE59FD"/>
    <w:rsid w:val="00FE5A09"/>
    <w:rsid w:val="00FE5A19"/>
    <w:rsid w:val="00FE5A48"/>
    <w:rsid w:val="00FE5A73"/>
    <w:rsid w:val="00FE5B4D"/>
    <w:rsid w:val="00FE5B58"/>
    <w:rsid w:val="00FE5B77"/>
    <w:rsid w:val="00FE5BB7"/>
    <w:rsid w:val="00FE5C69"/>
    <w:rsid w:val="00FE5C9D"/>
    <w:rsid w:val="00FE5CC5"/>
    <w:rsid w:val="00FE5DE9"/>
    <w:rsid w:val="00FE5E2F"/>
    <w:rsid w:val="00FE5EEB"/>
    <w:rsid w:val="00FE5F2C"/>
    <w:rsid w:val="00FE5FB6"/>
    <w:rsid w:val="00FE6037"/>
    <w:rsid w:val="00FE6086"/>
    <w:rsid w:val="00FE60F6"/>
    <w:rsid w:val="00FE6110"/>
    <w:rsid w:val="00FE617C"/>
    <w:rsid w:val="00FE6217"/>
    <w:rsid w:val="00FE6296"/>
    <w:rsid w:val="00FE62CF"/>
    <w:rsid w:val="00FE62DD"/>
    <w:rsid w:val="00FE6355"/>
    <w:rsid w:val="00FE6448"/>
    <w:rsid w:val="00FE6468"/>
    <w:rsid w:val="00FE649D"/>
    <w:rsid w:val="00FE6501"/>
    <w:rsid w:val="00FE65BD"/>
    <w:rsid w:val="00FE65F4"/>
    <w:rsid w:val="00FE6606"/>
    <w:rsid w:val="00FE662F"/>
    <w:rsid w:val="00FE67A4"/>
    <w:rsid w:val="00FE6829"/>
    <w:rsid w:val="00FE6932"/>
    <w:rsid w:val="00FE6938"/>
    <w:rsid w:val="00FE6955"/>
    <w:rsid w:val="00FE697A"/>
    <w:rsid w:val="00FE6ABE"/>
    <w:rsid w:val="00FE6AC2"/>
    <w:rsid w:val="00FE6B20"/>
    <w:rsid w:val="00FE6C14"/>
    <w:rsid w:val="00FE6C7B"/>
    <w:rsid w:val="00FE6D7A"/>
    <w:rsid w:val="00FE6E3E"/>
    <w:rsid w:val="00FE6EB8"/>
    <w:rsid w:val="00FE6ED2"/>
    <w:rsid w:val="00FE6FCB"/>
    <w:rsid w:val="00FE6FEA"/>
    <w:rsid w:val="00FE70A5"/>
    <w:rsid w:val="00FE7164"/>
    <w:rsid w:val="00FE716C"/>
    <w:rsid w:val="00FE71CA"/>
    <w:rsid w:val="00FE721F"/>
    <w:rsid w:val="00FE7221"/>
    <w:rsid w:val="00FE73C0"/>
    <w:rsid w:val="00FE73F6"/>
    <w:rsid w:val="00FE758D"/>
    <w:rsid w:val="00FE759E"/>
    <w:rsid w:val="00FE75F2"/>
    <w:rsid w:val="00FE7670"/>
    <w:rsid w:val="00FE76D1"/>
    <w:rsid w:val="00FE76F3"/>
    <w:rsid w:val="00FE7809"/>
    <w:rsid w:val="00FE7879"/>
    <w:rsid w:val="00FE789F"/>
    <w:rsid w:val="00FE78B0"/>
    <w:rsid w:val="00FE79DD"/>
    <w:rsid w:val="00FE7A80"/>
    <w:rsid w:val="00FE7B5A"/>
    <w:rsid w:val="00FE7BCB"/>
    <w:rsid w:val="00FE7C44"/>
    <w:rsid w:val="00FE7CAF"/>
    <w:rsid w:val="00FE7D70"/>
    <w:rsid w:val="00FE7E9A"/>
    <w:rsid w:val="00FE7EAB"/>
    <w:rsid w:val="00FE7F9D"/>
    <w:rsid w:val="00FF00A8"/>
    <w:rsid w:val="00FF00D8"/>
    <w:rsid w:val="00FF0100"/>
    <w:rsid w:val="00FF013E"/>
    <w:rsid w:val="00FF0178"/>
    <w:rsid w:val="00FF01CE"/>
    <w:rsid w:val="00FF032C"/>
    <w:rsid w:val="00FF036A"/>
    <w:rsid w:val="00FF03E2"/>
    <w:rsid w:val="00FF049B"/>
    <w:rsid w:val="00FF0601"/>
    <w:rsid w:val="00FF06D0"/>
    <w:rsid w:val="00FF073E"/>
    <w:rsid w:val="00FF0762"/>
    <w:rsid w:val="00FF07B4"/>
    <w:rsid w:val="00FF07CB"/>
    <w:rsid w:val="00FF0877"/>
    <w:rsid w:val="00FF08DC"/>
    <w:rsid w:val="00FF08FE"/>
    <w:rsid w:val="00FF0912"/>
    <w:rsid w:val="00FF093A"/>
    <w:rsid w:val="00FF0947"/>
    <w:rsid w:val="00FF09A0"/>
    <w:rsid w:val="00FF09B6"/>
    <w:rsid w:val="00FF09C5"/>
    <w:rsid w:val="00FF0AB0"/>
    <w:rsid w:val="00FF0B5C"/>
    <w:rsid w:val="00FF0C31"/>
    <w:rsid w:val="00FF0C9F"/>
    <w:rsid w:val="00FF0CB5"/>
    <w:rsid w:val="00FF0D29"/>
    <w:rsid w:val="00FF0DBE"/>
    <w:rsid w:val="00FF0E96"/>
    <w:rsid w:val="00FF0EE8"/>
    <w:rsid w:val="00FF0F22"/>
    <w:rsid w:val="00FF0F96"/>
    <w:rsid w:val="00FF0FD5"/>
    <w:rsid w:val="00FF0FF9"/>
    <w:rsid w:val="00FF0FFA"/>
    <w:rsid w:val="00FF1003"/>
    <w:rsid w:val="00FF10B3"/>
    <w:rsid w:val="00FF1162"/>
    <w:rsid w:val="00FF116D"/>
    <w:rsid w:val="00FF1233"/>
    <w:rsid w:val="00FF1271"/>
    <w:rsid w:val="00FF12E0"/>
    <w:rsid w:val="00FF12F0"/>
    <w:rsid w:val="00FF131A"/>
    <w:rsid w:val="00FF1356"/>
    <w:rsid w:val="00FF1409"/>
    <w:rsid w:val="00FF144A"/>
    <w:rsid w:val="00FF14C4"/>
    <w:rsid w:val="00FF14E3"/>
    <w:rsid w:val="00FF15A3"/>
    <w:rsid w:val="00FF15E7"/>
    <w:rsid w:val="00FF160E"/>
    <w:rsid w:val="00FF1784"/>
    <w:rsid w:val="00FF1792"/>
    <w:rsid w:val="00FF1793"/>
    <w:rsid w:val="00FF17C3"/>
    <w:rsid w:val="00FF1900"/>
    <w:rsid w:val="00FF1912"/>
    <w:rsid w:val="00FF1947"/>
    <w:rsid w:val="00FF194C"/>
    <w:rsid w:val="00FF1A44"/>
    <w:rsid w:val="00FF1AA7"/>
    <w:rsid w:val="00FF1BC4"/>
    <w:rsid w:val="00FF1BD0"/>
    <w:rsid w:val="00FF1C89"/>
    <w:rsid w:val="00FF1CAB"/>
    <w:rsid w:val="00FF1CE6"/>
    <w:rsid w:val="00FF1D85"/>
    <w:rsid w:val="00FF1D9F"/>
    <w:rsid w:val="00FF1DCD"/>
    <w:rsid w:val="00FF1EB6"/>
    <w:rsid w:val="00FF1F4E"/>
    <w:rsid w:val="00FF1F8F"/>
    <w:rsid w:val="00FF1FB2"/>
    <w:rsid w:val="00FF2049"/>
    <w:rsid w:val="00FF2073"/>
    <w:rsid w:val="00FF20B3"/>
    <w:rsid w:val="00FF20F0"/>
    <w:rsid w:val="00FF2135"/>
    <w:rsid w:val="00FF21DC"/>
    <w:rsid w:val="00FF22D9"/>
    <w:rsid w:val="00FF2315"/>
    <w:rsid w:val="00FF2318"/>
    <w:rsid w:val="00FF23A7"/>
    <w:rsid w:val="00FF23E3"/>
    <w:rsid w:val="00FF2527"/>
    <w:rsid w:val="00FF2553"/>
    <w:rsid w:val="00FF2555"/>
    <w:rsid w:val="00FF258C"/>
    <w:rsid w:val="00FF25AB"/>
    <w:rsid w:val="00FF25E1"/>
    <w:rsid w:val="00FF26E6"/>
    <w:rsid w:val="00FF2712"/>
    <w:rsid w:val="00FF271F"/>
    <w:rsid w:val="00FF2783"/>
    <w:rsid w:val="00FF280E"/>
    <w:rsid w:val="00FF2845"/>
    <w:rsid w:val="00FF2859"/>
    <w:rsid w:val="00FF287E"/>
    <w:rsid w:val="00FF28AC"/>
    <w:rsid w:val="00FF28E5"/>
    <w:rsid w:val="00FF2941"/>
    <w:rsid w:val="00FF2997"/>
    <w:rsid w:val="00FF29BC"/>
    <w:rsid w:val="00FF2A52"/>
    <w:rsid w:val="00FF2A84"/>
    <w:rsid w:val="00FF2A93"/>
    <w:rsid w:val="00FF2ACF"/>
    <w:rsid w:val="00FF2AF2"/>
    <w:rsid w:val="00FF2B00"/>
    <w:rsid w:val="00FF2B13"/>
    <w:rsid w:val="00FF2C32"/>
    <w:rsid w:val="00FF2D53"/>
    <w:rsid w:val="00FF2D87"/>
    <w:rsid w:val="00FF2DAE"/>
    <w:rsid w:val="00FF2DC1"/>
    <w:rsid w:val="00FF2DE2"/>
    <w:rsid w:val="00FF2E70"/>
    <w:rsid w:val="00FF2EC6"/>
    <w:rsid w:val="00FF2FD7"/>
    <w:rsid w:val="00FF3142"/>
    <w:rsid w:val="00FF314B"/>
    <w:rsid w:val="00FF316E"/>
    <w:rsid w:val="00FF3203"/>
    <w:rsid w:val="00FF321E"/>
    <w:rsid w:val="00FF334D"/>
    <w:rsid w:val="00FF3379"/>
    <w:rsid w:val="00FF3437"/>
    <w:rsid w:val="00FF3495"/>
    <w:rsid w:val="00FF34AB"/>
    <w:rsid w:val="00FF34B9"/>
    <w:rsid w:val="00FF34BC"/>
    <w:rsid w:val="00FF34D4"/>
    <w:rsid w:val="00FF34E5"/>
    <w:rsid w:val="00FF357C"/>
    <w:rsid w:val="00FF361B"/>
    <w:rsid w:val="00FF37E3"/>
    <w:rsid w:val="00FF37FF"/>
    <w:rsid w:val="00FF3982"/>
    <w:rsid w:val="00FF3ACB"/>
    <w:rsid w:val="00FF3AD1"/>
    <w:rsid w:val="00FF3B2F"/>
    <w:rsid w:val="00FF3B48"/>
    <w:rsid w:val="00FF3BCD"/>
    <w:rsid w:val="00FF3BEA"/>
    <w:rsid w:val="00FF3C1E"/>
    <w:rsid w:val="00FF3D43"/>
    <w:rsid w:val="00FF3D78"/>
    <w:rsid w:val="00FF3DF5"/>
    <w:rsid w:val="00FF3E5E"/>
    <w:rsid w:val="00FF3EE5"/>
    <w:rsid w:val="00FF3F44"/>
    <w:rsid w:val="00FF4054"/>
    <w:rsid w:val="00FF4146"/>
    <w:rsid w:val="00FF4169"/>
    <w:rsid w:val="00FF4195"/>
    <w:rsid w:val="00FF4223"/>
    <w:rsid w:val="00FF428E"/>
    <w:rsid w:val="00FF43FA"/>
    <w:rsid w:val="00FF441F"/>
    <w:rsid w:val="00FF4449"/>
    <w:rsid w:val="00FF4479"/>
    <w:rsid w:val="00FF4494"/>
    <w:rsid w:val="00FF44C3"/>
    <w:rsid w:val="00FF45BC"/>
    <w:rsid w:val="00FF45C9"/>
    <w:rsid w:val="00FF46D6"/>
    <w:rsid w:val="00FF46EF"/>
    <w:rsid w:val="00FF475F"/>
    <w:rsid w:val="00FF47BA"/>
    <w:rsid w:val="00FF47F3"/>
    <w:rsid w:val="00FF4833"/>
    <w:rsid w:val="00FF48F8"/>
    <w:rsid w:val="00FF4910"/>
    <w:rsid w:val="00FF4A0E"/>
    <w:rsid w:val="00FF4A5B"/>
    <w:rsid w:val="00FF4A81"/>
    <w:rsid w:val="00FF4A89"/>
    <w:rsid w:val="00FF4ACF"/>
    <w:rsid w:val="00FF4BA4"/>
    <w:rsid w:val="00FF4CE8"/>
    <w:rsid w:val="00FF4D0C"/>
    <w:rsid w:val="00FF4D6F"/>
    <w:rsid w:val="00FF4E37"/>
    <w:rsid w:val="00FF4E65"/>
    <w:rsid w:val="00FF4E9D"/>
    <w:rsid w:val="00FF505A"/>
    <w:rsid w:val="00FF5073"/>
    <w:rsid w:val="00FF5081"/>
    <w:rsid w:val="00FF50D6"/>
    <w:rsid w:val="00FF511A"/>
    <w:rsid w:val="00FF512D"/>
    <w:rsid w:val="00FF51A3"/>
    <w:rsid w:val="00FF51E3"/>
    <w:rsid w:val="00FF520B"/>
    <w:rsid w:val="00FF5222"/>
    <w:rsid w:val="00FF523F"/>
    <w:rsid w:val="00FF527D"/>
    <w:rsid w:val="00FF5286"/>
    <w:rsid w:val="00FF52B9"/>
    <w:rsid w:val="00FF53BB"/>
    <w:rsid w:val="00FF548A"/>
    <w:rsid w:val="00FF55FD"/>
    <w:rsid w:val="00FF5709"/>
    <w:rsid w:val="00FF57C8"/>
    <w:rsid w:val="00FF591E"/>
    <w:rsid w:val="00FF5A0D"/>
    <w:rsid w:val="00FF5A3A"/>
    <w:rsid w:val="00FF5A57"/>
    <w:rsid w:val="00FF5A89"/>
    <w:rsid w:val="00FF5C1F"/>
    <w:rsid w:val="00FF5C5F"/>
    <w:rsid w:val="00FF5CC7"/>
    <w:rsid w:val="00FF5CF8"/>
    <w:rsid w:val="00FF5D1F"/>
    <w:rsid w:val="00FF5D6F"/>
    <w:rsid w:val="00FF5D8F"/>
    <w:rsid w:val="00FF5E35"/>
    <w:rsid w:val="00FF5EC1"/>
    <w:rsid w:val="00FF5FDB"/>
    <w:rsid w:val="00FF6073"/>
    <w:rsid w:val="00FF60C7"/>
    <w:rsid w:val="00FF60F3"/>
    <w:rsid w:val="00FF619D"/>
    <w:rsid w:val="00FF61B2"/>
    <w:rsid w:val="00FF622F"/>
    <w:rsid w:val="00FF6288"/>
    <w:rsid w:val="00FF62FB"/>
    <w:rsid w:val="00FF633A"/>
    <w:rsid w:val="00FF6388"/>
    <w:rsid w:val="00FF6441"/>
    <w:rsid w:val="00FF6498"/>
    <w:rsid w:val="00FF64F2"/>
    <w:rsid w:val="00FF654E"/>
    <w:rsid w:val="00FF657E"/>
    <w:rsid w:val="00FF664C"/>
    <w:rsid w:val="00FF6672"/>
    <w:rsid w:val="00FF6707"/>
    <w:rsid w:val="00FF6711"/>
    <w:rsid w:val="00FF68F6"/>
    <w:rsid w:val="00FF6946"/>
    <w:rsid w:val="00FF6A0A"/>
    <w:rsid w:val="00FF6A8E"/>
    <w:rsid w:val="00FF6A95"/>
    <w:rsid w:val="00FF6ABE"/>
    <w:rsid w:val="00FF6AC8"/>
    <w:rsid w:val="00FF6B0A"/>
    <w:rsid w:val="00FF6B2E"/>
    <w:rsid w:val="00FF6B6F"/>
    <w:rsid w:val="00FF6BC6"/>
    <w:rsid w:val="00FF6C1F"/>
    <w:rsid w:val="00FF6C32"/>
    <w:rsid w:val="00FF6C3D"/>
    <w:rsid w:val="00FF6CDD"/>
    <w:rsid w:val="00FF6D79"/>
    <w:rsid w:val="00FF6DEB"/>
    <w:rsid w:val="00FF6E62"/>
    <w:rsid w:val="00FF6F2A"/>
    <w:rsid w:val="00FF6F36"/>
    <w:rsid w:val="00FF7004"/>
    <w:rsid w:val="00FF7056"/>
    <w:rsid w:val="00FF705F"/>
    <w:rsid w:val="00FF70F1"/>
    <w:rsid w:val="00FF7103"/>
    <w:rsid w:val="00FF71B2"/>
    <w:rsid w:val="00FF71CD"/>
    <w:rsid w:val="00FF7223"/>
    <w:rsid w:val="00FF7228"/>
    <w:rsid w:val="00FF722F"/>
    <w:rsid w:val="00FF7296"/>
    <w:rsid w:val="00FF72A5"/>
    <w:rsid w:val="00FF72AB"/>
    <w:rsid w:val="00FF7326"/>
    <w:rsid w:val="00FF73D4"/>
    <w:rsid w:val="00FF73ED"/>
    <w:rsid w:val="00FF7407"/>
    <w:rsid w:val="00FF742F"/>
    <w:rsid w:val="00FF745C"/>
    <w:rsid w:val="00FF7520"/>
    <w:rsid w:val="00FF757E"/>
    <w:rsid w:val="00FF7584"/>
    <w:rsid w:val="00FF75F2"/>
    <w:rsid w:val="00FF763E"/>
    <w:rsid w:val="00FF7675"/>
    <w:rsid w:val="00FF76E2"/>
    <w:rsid w:val="00FF7718"/>
    <w:rsid w:val="00FF7740"/>
    <w:rsid w:val="00FF7844"/>
    <w:rsid w:val="00FF7877"/>
    <w:rsid w:val="00FF78E0"/>
    <w:rsid w:val="00FF78E6"/>
    <w:rsid w:val="00FF78F1"/>
    <w:rsid w:val="00FF7992"/>
    <w:rsid w:val="00FF7A64"/>
    <w:rsid w:val="00FF7A8C"/>
    <w:rsid w:val="00FF7B08"/>
    <w:rsid w:val="00FF7B3A"/>
    <w:rsid w:val="00FF7B8C"/>
    <w:rsid w:val="00FF7BE9"/>
    <w:rsid w:val="00FF7C9E"/>
    <w:rsid w:val="00FF7D35"/>
    <w:rsid w:val="00FF7D8B"/>
    <w:rsid w:val="00FF7D9F"/>
    <w:rsid w:val="00FF7E59"/>
    <w:rsid w:val="00FF7F1E"/>
    <w:rsid w:val="00FF7F62"/>
    <w:rsid w:val="01024F61"/>
    <w:rsid w:val="0103CB50"/>
    <w:rsid w:val="0113CD1C"/>
    <w:rsid w:val="011BC112"/>
    <w:rsid w:val="012D80AD"/>
    <w:rsid w:val="012DC408"/>
    <w:rsid w:val="013B775E"/>
    <w:rsid w:val="014DA146"/>
    <w:rsid w:val="015DA120"/>
    <w:rsid w:val="0187A7C4"/>
    <w:rsid w:val="0189A708"/>
    <w:rsid w:val="018D36F0"/>
    <w:rsid w:val="01986FA1"/>
    <w:rsid w:val="01A48164"/>
    <w:rsid w:val="01A48A95"/>
    <w:rsid w:val="01B2AB86"/>
    <w:rsid w:val="01B8AA18"/>
    <w:rsid w:val="01BF4EDB"/>
    <w:rsid w:val="01BF6D44"/>
    <w:rsid w:val="01CF8329"/>
    <w:rsid w:val="01D146B7"/>
    <w:rsid w:val="01DFF31D"/>
    <w:rsid w:val="01DFFD53"/>
    <w:rsid w:val="01E2D305"/>
    <w:rsid w:val="01E6CCC7"/>
    <w:rsid w:val="01ED2706"/>
    <w:rsid w:val="01FF4441"/>
    <w:rsid w:val="02168118"/>
    <w:rsid w:val="0217746F"/>
    <w:rsid w:val="023DF573"/>
    <w:rsid w:val="0244CCD2"/>
    <w:rsid w:val="0249ECF4"/>
    <w:rsid w:val="024AA55F"/>
    <w:rsid w:val="025538E6"/>
    <w:rsid w:val="025C7F63"/>
    <w:rsid w:val="026ED6A7"/>
    <w:rsid w:val="027DC8D8"/>
    <w:rsid w:val="02832C9F"/>
    <w:rsid w:val="0288D394"/>
    <w:rsid w:val="028BA71A"/>
    <w:rsid w:val="029F34A3"/>
    <w:rsid w:val="02A4BBC0"/>
    <w:rsid w:val="02ACF62C"/>
    <w:rsid w:val="02BB21B5"/>
    <w:rsid w:val="02BD0213"/>
    <w:rsid w:val="02BEC161"/>
    <w:rsid w:val="02C01142"/>
    <w:rsid w:val="02C0CA21"/>
    <w:rsid w:val="02C3F5C1"/>
    <w:rsid w:val="02C5E7E3"/>
    <w:rsid w:val="02F1B43E"/>
    <w:rsid w:val="02F23052"/>
    <w:rsid w:val="02FC53E0"/>
    <w:rsid w:val="02FC5FAE"/>
    <w:rsid w:val="030207E5"/>
    <w:rsid w:val="030FE805"/>
    <w:rsid w:val="03124D6A"/>
    <w:rsid w:val="0315F318"/>
    <w:rsid w:val="031C7C2E"/>
    <w:rsid w:val="031F2821"/>
    <w:rsid w:val="031F8138"/>
    <w:rsid w:val="032D4675"/>
    <w:rsid w:val="032E2853"/>
    <w:rsid w:val="032FCB24"/>
    <w:rsid w:val="0336EA5A"/>
    <w:rsid w:val="033BA086"/>
    <w:rsid w:val="033FE99F"/>
    <w:rsid w:val="03403DA1"/>
    <w:rsid w:val="03467741"/>
    <w:rsid w:val="034808CB"/>
    <w:rsid w:val="034B6D1B"/>
    <w:rsid w:val="034DADE7"/>
    <w:rsid w:val="037A45CE"/>
    <w:rsid w:val="037C3212"/>
    <w:rsid w:val="03899CE8"/>
    <w:rsid w:val="038C021B"/>
    <w:rsid w:val="038EA779"/>
    <w:rsid w:val="03934028"/>
    <w:rsid w:val="0399746B"/>
    <w:rsid w:val="03A31183"/>
    <w:rsid w:val="03A989DC"/>
    <w:rsid w:val="03AF08D5"/>
    <w:rsid w:val="03B30706"/>
    <w:rsid w:val="03BD34D0"/>
    <w:rsid w:val="03BD5710"/>
    <w:rsid w:val="03C4F1DE"/>
    <w:rsid w:val="03CC7D98"/>
    <w:rsid w:val="03CC88BC"/>
    <w:rsid w:val="03D05F74"/>
    <w:rsid w:val="03D15A62"/>
    <w:rsid w:val="03D85170"/>
    <w:rsid w:val="03EC2025"/>
    <w:rsid w:val="0402EB6B"/>
    <w:rsid w:val="041001FF"/>
    <w:rsid w:val="04118110"/>
    <w:rsid w:val="04124D54"/>
    <w:rsid w:val="0412D215"/>
    <w:rsid w:val="0415A70D"/>
    <w:rsid w:val="04210F84"/>
    <w:rsid w:val="042776CE"/>
    <w:rsid w:val="042969A0"/>
    <w:rsid w:val="042C85E5"/>
    <w:rsid w:val="04305293"/>
    <w:rsid w:val="04340A9A"/>
    <w:rsid w:val="0434CD81"/>
    <w:rsid w:val="04367D52"/>
    <w:rsid w:val="0444880F"/>
    <w:rsid w:val="04453264"/>
    <w:rsid w:val="044A0DF9"/>
    <w:rsid w:val="045BA315"/>
    <w:rsid w:val="04606887"/>
    <w:rsid w:val="046A3EC7"/>
    <w:rsid w:val="046EA1A1"/>
    <w:rsid w:val="04733222"/>
    <w:rsid w:val="047846F0"/>
    <w:rsid w:val="047C62BB"/>
    <w:rsid w:val="048A5CFF"/>
    <w:rsid w:val="048A8AA9"/>
    <w:rsid w:val="0494C18D"/>
    <w:rsid w:val="04993E5C"/>
    <w:rsid w:val="04A9781B"/>
    <w:rsid w:val="04AA95AB"/>
    <w:rsid w:val="04AABC6C"/>
    <w:rsid w:val="04C07EC3"/>
    <w:rsid w:val="04C7EB5F"/>
    <w:rsid w:val="04CEFFD6"/>
    <w:rsid w:val="04D72C14"/>
    <w:rsid w:val="04DB22F6"/>
    <w:rsid w:val="04DE4FBD"/>
    <w:rsid w:val="04E521E6"/>
    <w:rsid w:val="04EFBFF4"/>
    <w:rsid w:val="0501E188"/>
    <w:rsid w:val="050FC260"/>
    <w:rsid w:val="051B6F9D"/>
    <w:rsid w:val="051D7BAE"/>
    <w:rsid w:val="051F955F"/>
    <w:rsid w:val="05229555"/>
    <w:rsid w:val="0532304A"/>
    <w:rsid w:val="053C2E03"/>
    <w:rsid w:val="053C62FC"/>
    <w:rsid w:val="053DE1CF"/>
    <w:rsid w:val="05433230"/>
    <w:rsid w:val="0544CD48"/>
    <w:rsid w:val="0547D9EE"/>
    <w:rsid w:val="054C1904"/>
    <w:rsid w:val="0556E3BB"/>
    <w:rsid w:val="055E8B98"/>
    <w:rsid w:val="0567334E"/>
    <w:rsid w:val="056A4EBE"/>
    <w:rsid w:val="05752B12"/>
    <w:rsid w:val="05774C88"/>
    <w:rsid w:val="058AFE71"/>
    <w:rsid w:val="05A2CEDF"/>
    <w:rsid w:val="05AE8D56"/>
    <w:rsid w:val="05B9EEE8"/>
    <w:rsid w:val="05C400FB"/>
    <w:rsid w:val="05C59C13"/>
    <w:rsid w:val="05CFDB07"/>
    <w:rsid w:val="05EC77B2"/>
    <w:rsid w:val="05FF45E4"/>
    <w:rsid w:val="0600AE68"/>
    <w:rsid w:val="0600EE2C"/>
    <w:rsid w:val="0601D67B"/>
    <w:rsid w:val="06045D1E"/>
    <w:rsid w:val="06089EB5"/>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8ABC78"/>
    <w:rsid w:val="0699EE1A"/>
    <w:rsid w:val="069DC768"/>
    <w:rsid w:val="06AEF487"/>
    <w:rsid w:val="06CD82AC"/>
    <w:rsid w:val="06CFA838"/>
    <w:rsid w:val="06D2880C"/>
    <w:rsid w:val="06D4FB11"/>
    <w:rsid w:val="06E6EFD0"/>
    <w:rsid w:val="06E82399"/>
    <w:rsid w:val="06EF731F"/>
    <w:rsid w:val="06F0B758"/>
    <w:rsid w:val="06F8920A"/>
    <w:rsid w:val="06F9F780"/>
    <w:rsid w:val="07009FFE"/>
    <w:rsid w:val="0706655D"/>
    <w:rsid w:val="07069AFA"/>
    <w:rsid w:val="07098FC3"/>
    <w:rsid w:val="0713FB7D"/>
    <w:rsid w:val="071F5B8D"/>
    <w:rsid w:val="071FA968"/>
    <w:rsid w:val="072535F8"/>
    <w:rsid w:val="0726D885"/>
    <w:rsid w:val="0728FE4F"/>
    <w:rsid w:val="072ACA8A"/>
    <w:rsid w:val="0749D3C5"/>
    <w:rsid w:val="0750FC8F"/>
    <w:rsid w:val="07608826"/>
    <w:rsid w:val="0763A40E"/>
    <w:rsid w:val="0776DF1F"/>
    <w:rsid w:val="07927D57"/>
    <w:rsid w:val="0798C5C1"/>
    <w:rsid w:val="079BDFB3"/>
    <w:rsid w:val="07AC42A8"/>
    <w:rsid w:val="07B1E7B5"/>
    <w:rsid w:val="07B73483"/>
    <w:rsid w:val="07B85301"/>
    <w:rsid w:val="07C371B0"/>
    <w:rsid w:val="07C95F2F"/>
    <w:rsid w:val="07FBD490"/>
    <w:rsid w:val="08040947"/>
    <w:rsid w:val="08066579"/>
    <w:rsid w:val="081E5AA2"/>
    <w:rsid w:val="0821F741"/>
    <w:rsid w:val="08256B25"/>
    <w:rsid w:val="08284F16"/>
    <w:rsid w:val="0828E9ED"/>
    <w:rsid w:val="083096CD"/>
    <w:rsid w:val="08409F56"/>
    <w:rsid w:val="08496F9F"/>
    <w:rsid w:val="0859C975"/>
    <w:rsid w:val="087DCF3F"/>
    <w:rsid w:val="08939E17"/>
    <w:rsid w:val="089DA459"/>
    <w:rsid w:val="089E5C38"/>
    <w:rsid w:val="08B41C70"/>
    <w:rsid w:val="08B69234"/>
    <w:rsid w:val="08C1F53B"/>
    <w:rsid w:val="08C20FB9"/>
    <w:rsid w:val="08E4B679"/>
    <w:rsid w:val="08ED2642"/>
    <w:rsid w:val="08EDA5FA"/>
    <w:rsid w:val="08F61EA8"/>
    <w:rsid w:val="08FD9E46"/>
    <w:rsid w:val="09083B30"/>
    <w:rsid w:val="090A2C17"/>
    <w:rsid w:val="090D0801"/>
    <w:rsid w:val="090E8E27"/>
    <w:rsid w:val="0916D158"/>
    <w:rsid w:val="091BB276"/>
    <w:rsid w:val="092A4192"/>
    <w:rsid w:val="092D0CDC"/>
    <w:rsid w:val="0935B966"/>
    <w:rsid w:val="093E6182"/>
    <w:rsid w:val="093E6BB0"/>
    <w:rsid w:val="093F5A21"/>
    <w:rsid w:val="09458E4E"/>
    <w:rsid w:val="0949AC6A"/>
    <w:rsid w:val="094ACFF5"/>
    <w:rsid w:val="09537E0A"/>
    <w:rsid w:val="09539747"/>
    <w:rsid w:val="09683143"/>
    <w:rsid w:val="096AC319"/>
    <w:rsid w:val="097746F1"/>
    <w:rsid w:val="097C5FE0"/>
    <w:rsid w:val="0981A6A8"/>
    <w:rsid w:val="09820540"/>
    <w:rsid w:val="098BFE91"/>
    <w:rsid w:val="09925A36"/>
    <w:rsid w:val="0996250A"/>
    <w:rsid w:val="099D58D4"/>
    <w:rsid w:val="09A4D844"/>
    <w:rsid w:val="09BDD10D"/>
    <w:rsid w:val="09C7B362"/>
    <w:rsid w:val="09D84AAE"/>
    <w:rsid w:val="09E2BBC3"/>
    <w:rsid w:val="09E5A5FC"/>
    <w:rsid w:val="09E90B1E"/>
    <w:rsid w:val="09EA7445"/>
    <w:rsid w:val="09F82D6B"/>
    <w:rsid w:val="0A15DE97"/>
    <w:rsid w:val="0A161A00"/>
    <w:rsid w:val="0A16760F"/>
    <w:rsid w:val="0A1E956B"/>
    <w:rsid w:val="0A1F56ED"/>
    <w:rsid w:val="0A1FABE8"/>
    <w:rsid w:val="0A221EBA"/>
    <w:rsid w:val="0A239049"/>
    <w:rsid w:val="0A2935AF"/>
    <w:rsid w:val="0A2ACAF4"/>
    <w:rsid w:val="0A2E15BA"/>
    <w:rsid w:val="0A34EFD0"/>
    <w:rsid w:val="0A437F8B"/>
    <w:rsid w:val="0A5846A2"/>
    <w:rsid w:val="0A5EF8D9"/>
    <w:rsid w:val="0A76E824"/>
    <w:rsid w:val="0A82DF55"/>
    <w:rsid w:val="0A84BEBA"/>
    <w:rsid w:val="0A8666DB"/>
    <w:rsid w:val="0A878C11"/>
    <w:rsid w:val="0A96704D"/>
    <w:rsid w:val="0AA3497C"/>
    <w:rsid w:val="0AB8B11D"/>
    <w:rsid w:val="0ABF1F9D"/>
    <w:rsid w:val="0ABF81EE"/>
    <w:rsid w:val="0ABFE440"/>
    <w:rsid w:val="0AC23456"/>
    <w:rsid w:val="0AC5E473"/>
    <w:rsid w:val="0AC83B93"/>
    <w:rsid w:val="0AE07B9F"/>
    <w:rsid w:val="0AE41C68"/>
    <w:rsid w:val="0AE90278"/>
    <w:rsid w:val="0AF2FC93"/>
    <w:rsid w:val="0AF65736"/>
    <w:rsid w:val="0AFD2ACA"/>
    <w:rsid w:val="0B0412EB"/>
    <w:rsid w:val="0B12D3AE"/>
    <w:rsid w:val="0B185149"/>
    <w:rsid w:val="0B2830FA"/>
    <w:rsid w:val="0B2B84F5"/>
    <w:rsid w:val="0B2C0BA5"/>
    <w:rsid w:val="0B2E0B0B"/>
    <w:rsid w:val="0B30A532"/>
    <w:rsid w:val="0B327559"/>
    <w:rsid w:val="0B36426A"/>
    <w:rsid w:val="0B3D8149"/>
    <w:rsid w:val="0B3EEFF0"/>
    <w:rsid w:val="0B6C7633"/>
    <w:rsid w:val="0B6D4A91"/>
    <w:rsid w:val="0B72EA3A"/>
    <w:rsid w:val="0B785F26"/>
    <w:rsid w:val="0B7D7F0E"/>
    <w:rsid w:val="0B805A35"/>
    <w:rsid w:val="0B831DDF"/>
    <w:rsid w:val="0B8A64FE"/>
    <w:rsid w:val="0BA43CA7"/>
    <w:rsid w:val="0BAA2A46"/>
    <w:rsid w:val="0BAE3741"/>
    <w:rsid w:val="0BAE491B"/>
    <w:rsid w:val="0BB31809"/>
    <w:rsid w:val="0BB4606B"/>
    <w:rsid w:val="0BC6D302"/>
    <w:rsid w:val="0BCD76BD"/>
    <w:rsid w:val="0BDB3884"/>
    <w:rsid w:val="0BDB7FAF"/>
    <w:rsid w:val="0BDEA239"/>
    <w:rsid w:val="0BDFB279"/>
    <w:rsid w:val="0BE4FD72"/>
    <w:rsid w:val="0BE5F74B"/>
    <w:rsid w:val="0BF44DD2"/>
    <w:rsid w:val="0BF87DDA"/>
    <w:rsid w:val="0BFD1BA1"/>
    <w:rsid w:val="0C067B59"/>
    <w:rsid w:val="0C06894A"/>
    <w:rsid w:val="0C0A51AC"/>
    <w:rsid w:val="0C1A14FA"/>
    <w:rsid w:val="0C20F79E"/>
    <w:rsid w:val="0C220FB6"/>
    <w:rsid w:val="0C24AADC"/>
    <w:rsid w:val="0C2504B7"/>
    <w:rsid w:val="0C263A49"/>
    <w:rsid w:val="0C386C1F"/>
    <w:rsid w:val="0C3D376E"/>
    <w:rsid w:val="0C427EBD"/>
    <w:rsid w:val="0C4368C6"/>
    <w:rsid w:val="0C488C5C"/>
    <w:rsid w:val="0C5C5F74"/>
    <w:rsid w:val="0C60756F"/>
    <w:rsid w:val="0C656863"/>
    <w:rsid w:val="0C6FEEFA"/>
    <w:rsid w:val="0C7178A8"/>
    <w:rsid w:val="0C735C07"/>
    <w:rsid w:val="0C786EA6"/>
    <w:rsid w:val="0C7E8919"/>
    <w:rsid w:val="0C7E9708"/>
    <w:rsid w:val="0C8B2EA4"/>
    <w:rsid w:val="0C8E3CA4"/>
    <w:rsid w:val="0C95B251"/>
    <w:rsid w:val="0C974147"/>
    <w:rsid w:val="0CA62315"/>
    <w:rsid w:val="0CAB2B02"/>
    <w:rsid w:val="0CB0275A"/>
    <w:rsid w:val="0CBF9779"/>
    <w:rsid w:val="0CD815CB"/>
    <w:rsid w:val="0CE929E5"/>
    <w:rsid w:val="0CFCE0DB"/>
    <w:rsid w:val="0D04E4F3"/>
    <w:rsid w:val="0D0A4902"/>
    <w:rsid w:val="0D2641EA"/>
    <w:rsid w:val="0D311723"/>
    <w:rsid w:val="0D323656"/>
    <w:rsid w:val="0D338316"/>
    <w:rsid w:val="0D370C2F"/>
    <w:rsid w:val="0D3785FE"/>
    <w:rsid w:val="0D3AB445"/>
    <w:rsid w:val="0D3BA188"/>
    <w:rsid w:val="0D3EDE18"/>
    <w:rsid w:val="0D49C12F"/>
    <w:rsid w:val="0D4A197C"/>
    <w:rsid w:val="0D549C6B"/>
    <w:rsid w:val="0D56008C"/>
    <w:rsid w:val="0D5A5BD6"/>
    <w:rsid w:val="0D6C815D"/>
    <w:rsid w:val="0D788B5D"/>
    <w:rsid w:val="0D7F056B"/>
    <w:rsid w:val="0D82DFEB"/>
    <w:rsid w:val="0DA5B446"/>
    <w:rsid w:val="0DA99699"/>
    <w:rsid w:val="0DB1F7D7"/>
    <w:rsid w:val="0DB7E659"/>
    <w:rsid w:val="0DBA7104"/>
    <w:rsid w:val="0DC60443"/>
    <w:rsid w:val="0DD112F2"/>
    <w:rsid w:val="0DD876B0"/>
    <w:rsid w:val="0DDA25FC"/>
    <w:rsid w:val="0DDEC053"/>
    <w:rsid w:val="0DE3DF3F"/>
    <w:rsid w:val="0DE4BAA3"/>
    <w:rsid w:val="0DE87F8A"/>
    <w:rsid w:val="0DEADDB5"/>
    <w:rsid w:val="0DEDDE73"/>
    <w:rsid w:val="0E08E5F2"/>
    <w:rsid w:val="0E1061FD"/>
    <w:rsid w:val="0E107B84"/>
    <w:rsid w:val="0E14135D"/>
    <w:rsid w:val="0E1A6473"/>
    <w:rsid w:val="0E1D79FC"/>
    <w:rsid w:val="0E218E31"/>
    <w:rsid w:val="0E3BEB78"/>
    <w:rsid w:val="0E482649"/>
    <w:rsid w:val="0E523F2A"/>
    <w:rsid w:val="0E549266"/>
    <w:rsid w:val="0E5E6CB5"/>
    <w:rsid w:val="0E6C894B"/>
    <w:rsid w:val="0E6F632B"/>
    <w:rsid w:val="0E760D21"/>
    <w:rsid w:val="0E7A2ABA"/>
    <w:rsid w:val="0E7BED9F"/>
    <w:rsid w:val="0E7D4DAB"/>
    <w:rsid w:val="0E88458E"/>
    <w:rsid w:val="0E8E099E"/>
    <w:rsid w:val="0EA66DC0"/>
    <w:rsid w:val="0EB575B6"/>
    <w:rsid w:val="0EB61320"/>
    <w:rsid w:val="0EBABE8D"/>
    <w:rsid w:val="0EC321F8"/>
    <w:rsid w:val="0EC63B57"/>
    <w:rsid w:val="0EC70B5F"/>
    <w:rsid w:val="0ECB30D5"/>
    <w:rsid w:val="0ED8E811"/>
    <w:rsid w:val="0EDDE643"/>
    <w:rsid w:val="0EE04D5E"/>
    <w:rsid w:val="0EE18DF2"/>
    <w:rsid w:val="0EF3B19E"/>
    <w:rsid w:val="0EF57ADA"/>
    <w:rsid w:val="0F0144FF"/>
    <w:rsid w:val="0F0481BC"/>
    <w:rsid w:val="0F11CF52"/>
    <w:rsid w:val="0F18E417"/>
    <w:rsid w:val="0F1DD3D3"/>
    <w:rsid w:val="0F259536"/>
    <w:rsid w:val="0F37E089"/>
    <w:rsid w:val="0F3D476C"/>
    <w:rsid w:val="0F449580"/>
    <w:rsid w:val="0F468ED8"/>
    <w:rsid w:val="0F4B43FB"/>
    <w:rsid w:val="0F4C6B5C"/>
    <w:rsid w:val="0F565EA4"/>
    <w:rsid w:val="0F667EBF"/>
    <w:rsid w:val="0F720690"/>
    <w:rsid w:val="0F743E6E"/>
    <w:rsid w:val="0F759D6F"/>
    <w:rsid w:val="0F76BE1B"/>
    <w:rsid w:val="0F7C5C78"/>
    <w:rsid w:val="0F8AA0D2"/>
    <w:rsid w:val="0F8CA6D5"/>
    <w:rsid w:val="0F9F7AB1"/>
    <w:rsid w:val="0FA1B846"/>
    <w:rsid w:val="0FA29DEF"/>
    <w:rsid w:val="0FAB5B0D"/>
    <w:rsid w:val="0FAC5F2E"/>
    <w:rsid w:val="0FB90822"/>
    <w:rsid w:val="0FBDDD5E"/>
    <w:rsid w:val="0FBEFE43"/>
    <w:rsid w:val="0FC2239D"/>
    <w:rsid w:val="0FCD6328"/>
    <w:rsid w:val="0FDA2B0F"/>
    <w:rsid w:val="0FDB1F58"/>
    <w:rsid w:val="0FDF41B8"/>
    <w:rsid w:val="0FE39970"/>
    <w:rsid w:val="0FF39614"/>
    <w:rsid w:val="1000FF53"/>
    <w:rsid w:val="10094274"/>
    <w:rsid w:val="101A495A"/>
    <w:rsid w:val="102710BA"/>
    <w:rsid w:val="10291894"/>
    <w:rsid w:val="102CD03F"/>
    <w:rsid w:val="1031EA4F"/>
    <w:rsid w:val="10363B8D"/>
    <w:rsid w:val="103A435F"/>
    <w:rsid w:val="103E5425"/>
    <w:rsid w:val="1041001C"/>
    <w:rsid w:val="10417028"/>
    <w:rsid w:val="1041EC83"/>
    <w:rsid w:val="1049821C"/>
    <w:rsid w:val="10567B03"/>
    <w:rsid w:val="1057878A"/>
    <w:rsid w:val="10623E95"/>
    <w:rsid w:val="1062B89D"/>
    <w:rsid w:val="1065D3D7"/>
    <w:rsid w:val="1066D954"/>
    <w:rsid w:val="1066F4F8"/>
    <w:rsid w:val="106A8C60"/>
    <w:rsid w:val="106C3CE7"/>
    <w:rsid w:val="106E81E2"/>
    <w:rsid w:val="107363EB"/>
    <w:rsid w:val="108DE94C"/>
    <w:rsid w:val="1099431D"/>
    <w:rsid w:val="109A1E26"/>
    <w:rsid w:val="109D94D9"/>
    <w:rsid w:val="10ADB365"/>
    <w:rsid w:val="10B5B283"/>
    <w:rsid w:val="10BA5187"/>
    <w:rsid w:val="10BE3035"/>
    <w:rsid w:val="10CAB82B"/>
    <w:rsid w:val="10CC90FA"/>
    <w:rsid w:val="10CFAF28"/>
    <w:rsid w:val="10D4CAA5"/>
    <w:rsid w:val="10D9E442"/>
    <w:rsid w:val="10DC41E7"/>
    <w:rsid w:val="10E72BB5"/>
    <w:rsid w:val="10F44E74"/>
    <w:rsid w:val="10FE7990"/>
    <w:rsid w:val="110092E8"/>
    <w:rsid w:val="1105A878"/>
    <w:rsid w:val="110CE886"/>
    <w:rsid w:val="110D0447"/>
    <w:rsid w:val="110E3CEC"/>
    <w:rsid w:val="11151025"/>
    <w:rsid w:val="112099B5"/>
    <w:rsid w:val="1121EBBC"/>
    <w:rsid w:val="112461ED"/>
    <w:rsid w:val="112D741B"/>
    <w:rsid w:val="113672FD"/>
    <w:rsid w:val="1138820D"/>
    <w:rsid w:val="11481DEF"/>
    <w:rsid w:val="114C5413"/>
    <w:rsid w:val="1159A396"/>
    <w:rsid w:val="116CBAFA"/>
    <w:rsid w:val="1178864C"/>
    <w:rsid w:val="117921A1"/>
    <w:rsid w:val="117BFFA4"/>
    <w:rsid w:val="117EBBA0"/>
    <w:rsid w:val="1181EE8B"/>
    <w:rsid w:val="119EF4B7"/>
    <w:rsid w:val="11AD94D1"/>
    <w:rsid w:val="11B366A5"/>
    <w:rsid w:val="11B6546A"/>
    <w:rsid w:val="11C3401B"/>
    <w:rsid w:val="11EF4B74"/>
    <w:rsid w:val="11FB87EA"/>
    <w:rsid w:val="11FC5030"/>
    <w:rsid w:val="12010867"/>
    <w:rsid w:val="12012833"/>
    <w:rsid w:val="1213C6CC"/>
    <w:rsid w:val="121B90A5"/>
    <w:rsid w:val="1224CAF5"/>
    <w:rsid w:val="122FC0F5"/>
    <w:rsid w:val="123E798F"/>
    <w:rsid w:val="124BB511"/>
    <w:rsid w:val="124C1F9A"/>
    <w:rsid w:val="125BFC1A"/>
    <w:rsid w:val="12686E5F"/>
    <w:rsid w:val="1274F3D7"/>
    <w:rsid w:val="1279863D"/>
    <w:rsid w:val="128F4976"/>
    <w:rsid w:val="12904A75"/>
    <w:rsid w:val="12976F7D"/>
    <w:rsid w:val="12AE1A8A"/>
    <w:rsid w:val="12B198C8"/>
    <w:rsid w:val="12B3193F"/>
    <w:rsid w:val="12C19ADE"/>
    <w:rsid w:val="12C3BBB2"/>
    <w:rsid w:val="12CAF674"/>
    <w:rsid w:val="12CDC193"/>
    <w:rsid w:val="12D63C62"/>
    <w:rsid w:val="12D6D553"/>
    <w:rsid w:val="12ED71DC"/>
    <w:rsid w:val="12F28C8C"/>
    <w:rsid w:val="12F64712"/>
    <w:rsid w:val="12FBB402"/>
    <w:rsid w:val="130AB966"/>
    <w:rsid w:val="1318DBC7"/>
    <w:rsid w:val="1322BBC3"/>
    <w:rsid w:val="132488B4"/>
    <w:rsid w:val="132875DE"/>
    <w:rsid w:val="1335D205"/>
    <w:rsid w:val="13467E53"/>
    <w:rsid w:val="13516FE8"/>
    <w:rsid w:val="1352ECE7"/>
    <w:rsid w:val="135BF57E"/>
    <w:rsid w:val="135E8683"/>
    <w:rsid w:val="135FE8D2"/>
    <w:rsid w:val="13643791"/>
    <w:rsid w:val="13671D4E"/>
    <w:rsid w:val="1371FB9D"/>
    <w:rsid w:val="1388B172"/>
    <w:rsid w:val="138CD8BB"/>
    <w:rsid w:val="138F58D7"/>
    <w:rsid w:val="138FDD44"/>
    <w:rsid w:val="13908EEF"/>
    <w:rsid w:val="13935295"/>
    <w:rsid w:val="1398E82F"/>
    <w:rsid w:val="139F8F2F"/>
    <w:rsid w:val="13A0EB3C"/>
    <w:rsid w:val="13A48377"/>
    <w:rsid w:val="13A91A16"/>
    <w:rsid w:val="13B5C13D"/>
    <w:rsid w:val="13BDBB0D"/>
    <w:rsid w:val="13BF399C"/>
    <w:rsid w:val="13C02AE8"/>
    <w:rsid w:val="13CE3B53"/>
    <w:rsid w:val="13DCCFA5"/>
    <w:rsid w:val="13E4AA86"/>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09CFC"/>
    <w:rsid w:val="143BC0FA"/>
    <w:rsid w:val="144C7F37"/>
    <w:rsid w:val="144E65A8"/>
    <w:rsid w:val="144F0FA6"/>
    <w:rsid w:val="1458BCDD"/>
    <w:rsid w:val="145F200A"/>
    <w:rsid w:val="1461CC99"/>
    <w:rsid w:val="146259CC"/>
    <w:rsid w:val="146DDDCC"/>
    <w:rsid w:val="147734B6"/>
    <w:rsid w:val="14785D55"/>
    <w:rsid w:val="14788B05"/>
    <w:rsid w:val="14813317"/>
    <w:rsid w:val="14924C44"/>
    <w:rsid w:val="1497DD79"/>
    <w:rsid w:val="14A64422"/>
    <w:rsid w:val="14B783F8"/>
    <w:rsid w:val="14B83F69"/>
    <w:rsid w:val="14BC654A"/>
    <w:rsid w:val="14C16603"/>
    <w:rsid w:val="14C459FC"/>
    <w:rsid w:val="14CDF5CE"/>
    <w:rsid w:val="14D42B82"/>
    <w:rsid w:val="14D50554"/>
    <w:rsid w:val="14D60E36"/>
    <w:rsid w:val="14E927D4"/>
    <w:rsid w:val="14F4A3B3"/>
    <w:rsid w:val="14FD9381"/>
    <w:rsid w:val="14FE08A2"/>
    <w:rsid w:val="151672CF"/>
    <w:rsid w:val="151A3BD0"/>
    <w:rsid w:val="151FE9B4"/>
    <w:rsid w:val="152809BE"/>
    <w:rsid w:val="15299AA8"/>
    <w:rsid w:val="15311EE5"/>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B025CF"/>
    <w:rsid w:val="15C6CB61"/>
    <w:rsid w:val="15D3B349"/>
    <w:rsid w:val="15D9BAA7"/>
    <w:rsid w:val="15E6DE35"/>
    <w:rsid w:val="15E86500"/>
    <w:rsid w:val="15EE91BA"/>
    <w:rsid w:val="15F0BA03"/>
    <w:rsid w:val="1603FDB6"/>
    <w:rsid w:val="1608E45D"/>
    <w:rsid w:val="160F553F"/>
    <w:rsid w:val="161E0FFA"/>
    <w:rsid w:val="162560CC"/>
    <w:rsid w:val="164962C1"/>
    <w:rsid w:val="164A0A19"/>
    <w:rsid w:val="16529FE0"/>
    <w:rsid w:val="1653E52E"/>
    <w:rsid w:val="166156A9"/>
    <w:rsid w:val="1665BCC9"/>
    <w:rsid w:val="166BB67F"/>
    <w:rsid w:val="166C6A6F"/>
    <w:rsid w:val="166F4B94"/>
    <w:rsid w:val="1687FCD4"/>
    <w:rsid w:val="168D5A08"/>
    <w:rsid w:val="168EF62F"/>
    <w:rsid w:val="169043AC"/>
    <w:rsid w:val="1699644E"/>
    <w:rsid w:val="169D5673"/>
    <w:rsid w:val="16A14F6E"/>
    <w:rsid w:val="16A19046"/>
    <w:rsid w:val="16ACE011"/>
    <w:rsid w:val="16C5BC4F"/>
    <w:rsid w:val="16CEEB17"/>
    <w:rsid w:val="16D3B0EF"/>
    <w:rsid w:val="16D43D5C"/>
    <w:rsid w:val="16D5BDDF"/>
    <w:rsid w:val="16E19FC3"/>
    <w:rsid w:val="16E3540C"/>
    <w:rsid w:val="16E35507"/>
    <w:rsid w:val="16E41ACF"/>
    <w:rsid w:val="16EA26EB"/>
    <w:rsid w:val="16ED27E6"/>
    <w:rsid w:val="16F42436"/>
    <w:rsid w:val="16F5D74A"/>
    <w:rsid w:val="16F85114"/>
    <w:rsid w:val="16FB8D0F"/>
    <w:rsid w:val="17096A26"/>
    <w:rsid w:val="171477C7"/>
    <w:rsid w:val="17242F02"/>
    <w:rsid w:val="172BE0DF"/>
    <w:rsid w:val="173BDD49"/>
    <w:rsid w:val="173D19CD"/>
    <w:rsid w:val="173E1542"/>
    <w:rsid w:val="174B3696"/>
    <w:rsid w:val="1757DC94"/>
    <w:rsid w:val="175895C0"/>
    <w:rsid w:val="175C0A11"/>
    <w:rsid w:val="1773CA33"/>
    <w:rsid w:val="177EFC94"/>
    <w:rsid w:val="17814F4D"/>
    <w:rsid w:val="179911CE"/>
    <w:rsid w:val="17A87A7E"/>
    <w:rsid w:val="17ADD9C7"/>
    <w:rsid w:val="17B1BC9C"/>
    <w:rsid w:val="17BA1F20"/>
    <w:rsid w:val="17C1EE8B"/>
    <w:rsid w:val="17DBDB10"/>
    <w:rsid w:val="17E6666A"/>
    <w:rsid w:val="17E8D7C6"/>
    <w:rsid w:val="1803C8F2"/>
    <w:rsid w:val="180C89D0"/>
    <w:rsid w:val="180CBE04"/>
    <w:rsid w:val="181BD975"/>
    <w:rsid w:val="182537DB"/>
    <w:rsid w:val="18356726"/>
    <w:rsid w:val="183C1C6D"/>
    <w:rsid w:val="1842F2C4"/>
    <w:rsid w:val="184789D4"/>
    <w:rsid w:val="1847A4A4"/>
    <w:rsid w:val="18577690"/>
    <w:rsid w:val="1858D3CA"/>
    <w:rsid w:val="185CB6C7"/>
    <w:rsid w:val="1867D2E2"/>
    <w:rsid w:val="187D17ED"/>
    <w:rsid w:val="18806B28"/>
    <w:rsid w:val="1887A5E5"/>
    <w:rsid w:val="188D747C"/>
    <w:rsid w:val="18908174"/>
    <w:rsid w:val="1892D050"/>
    <w:rsid w:val="1896E0D6"/>
    <w:rsid w:val="18A75B97"/>
    <w:rsid w:val="18B19958"/>
    <w:rsid w:val="18B6EE38"/>
    <w:rsid w:val="18CA3CF8"/>
    <w:rsid w:val="18CE541C"/>
    <w:rsid w:val="18CE80A6"/>
    <w:rsid w:val="18D04A7B"/>
    <w:rsid w:val="18EBA6D2"/>
    <w:rsid w:val="18F0316F"/>
    <w:rsid w:val="18FAA375"/>
    <w:rsid w:val="19162AEE"/>
    <w:rsid w:val="191F95B5"/>
    <w:rsid w:val="1922A151"/>
    <w:rsid w:val="19297246"/>
    <w:rsid w:val="19340167"/>
    <w:rsid w:val="1952CFE9"/>
    <w:rsid w:val="195434ED"/>
    <w:rsid w:val="19579D69"/>
    <w:rsid w:val="195B935B"/>
    <w:rsid w:val="195C2D9A"/>
    <w:rsid w:val="1962F219"/>
    <w:rsid w:val="1969E505"/>
    <w:rsid w:val="1971B506"/>
    <w:rsid w:val="197258D4"/>
    <w:rsid w:val="197BFE38"/>
    <w:rsid w:val="198537CD"/>
    <w:rsid w:val="198E0654"/>
    <w:rsid w:val="19926059"/>
    <w:rsid w:val="19926171"/>
    <w:rsid w:val="1994C3D5"/>
    <w:rsid w:val="199762DC"/>
    <w:rsid w:val="1998F383"/>
    <w:rsid w:val="199D6754"/>
    <w:rsid w:val="19A5CBC5"/>
    <w:rsid w:val="19B6ACE2"/>
    <w:rsid w:val="19BA353F"/>
    <w:rsid w:val="19C0A20C"/>
    <w:rsid w:val="19C42CE0"/>
    <w:rsid w:val="19C8133C"/>
    <w:rsid w:val="19D4E601"/>
    <w:rsid w:val="19E69FEA"/>
    <w:rsid w:val="19E6CE09"/>
    <w:rsid w:val="19E91368"/>
    <w:rsid w:val="19E9B280"/>
    <w:rsid w:val="19E9FA6F"/>
    <w:rsid w:val="19EC1069"/>
    <w:rsid w:val="19ED1668"/>
    <w:rsid w:val="19F00DEE"/>
    <w:rsid w:val="1A003CF6"/>
    <w:rsid w:val="1A0210F4"/>
    <w:rsid w:val="1A13B380"/>
    <w:rsid w:val="1A172922"/>
    <w:rsid w:val="1A1B0340"/>
    <w:rsid w:val="1A2CA8B8"/>
    <w:rsid w:val="1A2D4DF7"/>
    <w:rsid w:val="1A341173"/>
    <w:rsid w:val="1A3B31B5"/>
    <w:rsid w:val="1A3D143B"/>
    <w:rsid w:val="1A3E4AB4"/>
    <w:rsid w:val="1A601D93"/>
    <w:rsid w:val="1A60AE4D"/>
    <w:rsid w:val="1A665241"/>
    <w:rsid w:val="1A754CDB"/>
    <w:rsid w:val="1A76FB24"/>
    <w:rsid w:val="1AA29779"/>
    <w:rsid w:val="1AB2CE3D"/>
    <w:rsid w:val="1AB4D319"/>
    <w:rsid w:val="1ABF283C"/>
    <w:rsid w:val="1AC81F2E"/>
    <w:rsid w:val="1ACA3E36"/>
    <w:rsid w:val="1AD7A751"/>
    <w:rsid w:val="1AD8E3EC"/>
    <w:rsid w:val="1AECB9BF"/>
    <w:rsid w:val="1AEE4C26"/>
    <w:rsid w:val="1AF21811"/>
    <w:rsid w:val="1AFCF509"/>
    <w:rsid w:val="1AFD4625"/>
    <w:rsid w:val="1B0043B5"/>
    <w:rsid w:val="1B125200"/>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4CFE9"/>
    <w:rsid w:val="1B67DA31"/>
    <w:rsid w:val="1B69375D"/>
    <w:rsid w:val="1B727E28"/>
    <w:rsid w:val="1B88F083"/>
    <w:rsid w:val="1B9BCC75"/>
    <w:rsid w:val="1BA12E34"/>
    <w:rsid w:val="1BA31FFD"/>
    <w:rsid w:val="1BA956C3"/>
    <w:rsid w:val="1BBB8569"/>
    <w:rsid w:val="1BC62AED"/>
    <w:rsid w:val="1BC666FA"/>
    <w:rsid w:val="1BCC4BE8"/>
    <w:rsid w:val="1BCCAD92"/>
    <w:rsid w:val="1BCE8BA5"/>
    <w:rsid w:val="1BDD0636"/>
    <w:rsid w:val="1BE818CF"/>
    <w:rsid w:val="1BFC3B93"/>
    <w:rsid w:val="1BFC71A4"/>
    <w:rsid w:val="1BFE12FD"/>
    <w:rsid w:val="1C02097B"/>
    <w:rsid w:val="1C035CC6"/>
    <w:rsid w:val="1C06FD7C"/>
    <w:rsid w:val="1C0E65EA"/>
    <w:rsid w:val="1C19B769"/>
    <w:rsid w:val="1C1FA693"/>
    <w:rsid w:val="1C38DBF7"/>
    <w:rsid w:val="1C3926FA"/>
    <w:rsid w:val="1C4AB68E"/>
    <w:rsid w:val="1C77E61E"/>
    <w:rsid w:val="1C7DCABD"/>
    <w:rsid w:val="1C7E3A34"/>
    <w:rsid w:val="1C95E8E0"/>
    <w:rsid w:val="1CA24EBB"/>
    <w:rsid w:val="1CA6EF12"/>
    <w:rsid w:val="1CA730D4"/>
    <w:rsid w:val="1CA93D16"/>
    <w:rsid w:val="1CAA13C8"/>
    <w:rsid w:val="1CAC6B5D"/>
    <w:rsid w:val="1CB93789"/>
    <w:rsid w:val="1CC8C0F3"/>
    <w:rsid w:val="1CDB04C7"/>
    <w:rsid w:val="1CE65F1E"/>
    <w:rsid w:val="1CFF2512"/>
    <w:rsid w:val="1D04A819"/>
    <w:rsid w:val="1D12C8A5"/>
    <w:rsid w:val="1D1E5F9F"/>
    <w:rsid w:val="1D2F3EB0"/>
    <w:rsid w:val="1D35979A"/>
    <w:rsid w:val="1D3BE234"/>
    <w:rsid w:val="1D4BFD5A"/>
    <w:rsid w:val="1D564A38"/>
    <w:rsid w:val="1D5D6D37"/>
    <w:rsid w:val="1D606E08"/>
    <w:rsid w:val="1D64FBBC"/>
    <w:rsid w:val="1D67A214"/>
    <w:rsid w:val="1D6A3252"/>
    <w:rsid w:val="1D7E77C3"/>
    <w:rsid w:val="1D826478"/>
    <w:rsid w:val="1D86CD58"/>
    <w:rsid w:val="1D89A76A"/>
    <w:rsid w:val="1D8ED99C"/>
    <w:rsid w:val="1D941503"/>
    <w:rsid w:val="1D9E6BA7"/>
    <w:rsid w:val="1DA604D3"/>
    <w:rsid w:val="1DAFD0E3"/>
    <w:rsid w:val="1DB0F21D"/>
    <w:rsid w:val="1DBAC51D"/>
    <w:rsid w:val="1DC1156F"/>
    <w:rsid w:val="1DC336E6"/>
    <w:rsid w:val="1DC749A0"/>
    <w:rsid w:val="1DC8DE4F"/>
    <w:rsid w:val="1DECA18A"/>
    <w:rsid w:val="1DF32749"/>
    <w:rsid w:val="1DFED3CF"/>
    <w:rsid w:val="1DFEEFAD"/>
    <w:rsid w:val="1E06AC74"/>
    <w:rsid w:val="1E0A060B"/>
    <w:rsid w:val="1E10448C"/>
    <w:rsid w:val="1E1C92B9"/>
    <w:rsid w:val="1E1DF6FB"/>
    <w:rsid w:val="1E2A5614"/>
    <w:rsid w:val="1E347F44"/>
    <w:rsid w:val="1E3A827E"/>
    <w:rsid w:val="1E502E38"/>
    <w:rsid w:val="1E5135F0"/>
    <w:rsid w:val="1E729F03"/>
    <w:rsid w:val="1E794A76"/>
    <w:rsid w:val="1E7D08F8"/>
    <w:rsid w:val="1E7E0443"/>
    <w:rsid w:val="1E854376"/>
    <w:rsid w:val="1E865615"/>
    <w:rsid w:val="1E94F8BB"/>
    <w:rsid w:val="1EA631C2"/>
    <w:rsid w:val="1EB22DE7"/>
    <w:rsid w:val="1EB45C7D"/>
    <w:rsid w:val="1EB48324"/>
    <w:rsid w:val="1ECBF271"/>
    <w:rsid w:val="1ED6AC9B"/>
    <w:rsid w:val="1EF8C9D3"/>
    <w:rsid w:val="1EFE6491"/>
    <w:rsid w:val="1F02127F"/>
    <w:rsid w:val="1F02EF45"/>
    <w:rsid w:val="1F07ECB3"/>
    <w:rsid w:val="1F0933AB"/>
    <w:rsid w:val="1F093FB6"/>
    <w:rsid w:val="1F1155F1"/>
    <w:rsid w:val="1F29E055"/>
    <w:rsid w:val="1F406F5F"/>
    <w:rsid w:val="1F41F0D4"/>
    <w:rsid w:val="1F52AB60"/>
    <w:rsid w:val="1F53B7EE"/>
    <w:rsid w:val="1F5AD709"/>
    <w:rsid w:val="1F60EB27"/>
    <w:rsid w:val="1F67C132"/>
    <w:rsid w:val="1F6D1534"/>
    <w:rsid w:val="1F71FE81"/>
    <w:rsid w:val="1F73DD23"/>
    <w:rsid w:val="1F84324E"/>
    <w:rsid w:val="1F86A99D"/>
    <w:rsid w:val="1F896AB4"/>
    <w:rsid w:val="1F8DCBA3"/>
    <w:rsid w:val="1F8E394C"/>
    <w:rsid w:val="1F9000DB"/>
    <w:rsid w:val="1F920FEF"/>
    <w:rsid w:val="1FAB64A9"/>
    <w:rsid w:val="1FAE58C6"/>
    <w:rsid w:val="1FB54294"/>
    <w:rsid w:val="1FBA58AE"/>
    <w:rsid w:val="1FBB4B34"/>
    <w:rsid w:val="1FC4087A"/>
    <w:rsid w:val="1FD4836B"/>
    <w:rsid w:val="1FDCF0D0"/>
    <w:rsid w:val="1FE0FBC6"/>
    <w:rsid w:val="1FE63E55"/>
    <w:rsid w:val="1FEAA522"/>
    <w:rsid w:val="1FF7BF97"/>
    <w:rsid w:val="2007D5E5"/>
    <w:rsid w:val="20153B6A"/>
    <w:rsid w:val="2018B29A"/>
    <w:rsid w:val="201E77BD"/>
    <w:rsid w:val="202ED3C5"/>
    <w:rsid w:val="203073C8"/>
    <w:rsid w:val="203450FB"/>
    <w:rsid w:val="20369AB0"/>
    <w:rsid w:val="2036E285"/>
    <w:rsid w:val="20385319"/>
    <w:rsid w:val="20396444"/>
    <w:rsid w:val="203A038A"/>
    <w:rsid w:val="203F78AA"/>
    <w:rsid w:val="205351EE"/>
    <w:rsid w:val="20615492"/>
    <w:rsid w:val="206A27F7"/>
    <w:rsid w:val="2071EBE4"/>
    <w:rsid w:val="207494BF"/>
    <w:rsid w:val="208045F6"/>
    <w:rsid w:val="20811751"/>
    <w:rsid w:val="2083D7E6"/>
    <w:rsid w:val="208CDB51"/>
    <w:rsid w:val="20912000"/>
    <w:rsid w:val="20A14212"/>
    <w:rsid w:val="20A236A1"/>
    <w:rsid w:val="20ADB0A0"/>
    <w:rsid w:val="20B27CD0"/>
    <w:rsid w:val="20B6A5D1"/>
    <w:rsid w:val="20B8FAD6"/>
    <w:rsid w:val="20BF88FA"/>
    <w:rsid w:val="20BFB793"/>
    <w:rsid w:val="20C6979A"/>
    <w:rsid w:val="20D1F6E8"/>
    <w:rsid w:val="20DD1A2C"/>
    <w:rsid w:val="20DF7A07"/>
    <w:rsid w:val="20F9B90A"/>
    <w:rsid w:val="20FF79E2"/>
    <w:rsid w:val="210A25D7"/>
    <w:rsid w:val="211D6D8B"/>
    <w:rsid w:val="21242753"/>
    <w:rsid w:val="212979D9"/>
    <w:rsid w:val="212F1787"/>
    <w:rsid w:val="21317781"/>
    <w:rsid w:val="21332F27"/>
    <w:rsid w:val="213CABC3"/>
    <w:rsid w:val="213FBFFE"/>
    <w:rsid w:val="2141504F"/>
    <w:rsid w:val="2147AA3A"/>
    <w:rsid w:val="214FD6CC"/>
    <w:rsid w:val="2154FADB"/>
    <w:rsid w:val="215506E9"/>
    <w:rsid w:val="215681E4"/>
    <w:rsid w:val="2158B523"/>
    <w:rsid w:val="21611689"/>
    <w:rsid w:val="216E3D24"/>
    <w:rsid w:val="2185C4B1"/>
    <w:rsid w:val="218954C4"/>
    <w:rsid w:val="21973672"/>
    <w:rsid w:val="219E8527"/>
    <w:rsid w:val="219F3393"/>
    <w:rsid w:val="21A43831"/>
    <w:rsid w:val="21A454D7"/>
    <w:rsid w:val="21AC6815"/>
    <w:rsid w:val="21B9B123"/>
    <w:rsid w:val="21B9E133"/>
    <w:rsid w:val="21C2CBD5"/>
    <w:rsid w:val="21DA7AA5"/>
    <w:rsid w:val="21E200F0"/>
    <w:rsid w:val="21E4ABDA"/>
    <w:rsid w:val="21E86D27"/>
    <w:rsid w:val="21ED14FA"/>
    <w:rsid w:val="21F16099"/>
    <w:rsid w:val="21FBC77B"/>
    <w:rsid w:val="220BCF91"/>
    <w:rsid w:val="220C08D2"/>
    <w:rsid w:val="2213D3E2"/>
    <w:rsid w:val="221F3A88"/>
    <w:rsid w:val="223A6833"/>
    <w:rsid w:val="223D771A"/>
    <w:rsid w:val="223DAFC7"/>
    <w:rsid w:val="2253D8A2"/>
    <w:rsid w:val="22541F47"/>
    <w:rsid w:val="225E6E5F"/>
    <w:rsid w:val="228006E9"/>
    <w:rsid w:val="22800E24"/>
    <w:rsid w:val="2287C6E3"/>
    <w:rsid w:val="2295A242"/>
    <w:rsid w:val="22980DE5"/>
    <w:rsid w:val="22A02D38"/>
    <w:rsid w:val="22A12B30"/>
    <w:rsid w:val="22AC26B7"/>
    <w:rsid w:val="22B14B90"/>
    <w:rsid w:val="22B268FD"/>
    <w:rsid w:val="22BCC4DF"/>
    <w:rsid w:val="22C38B3C"/>
    <w:rsid w:val="22CA6E9E"/>
    <w:rsid w:val="22CBF6A4"/>
    <w:rsid w:val="22D92A0B"/>
    <w:rsid w:val="22E87BF9"/>
    <w:rsid w:val="22EB2336"/>
    <w:rsid w:val="22F24C17"/>
    <w:rsid w:val="23030024"/>
    <w:rsid w:val="230B7BE0"/>
    <w:rsid w:val="23105F99"/>
    <w:rsid w:val="2313D9A8"/>
    <w:rsid w:val="232E32E6"/>
    <w:rsid w:val="23472BCF"/>
    <w:rsid w:val="2347EF28"/>
    <w:rsid w:val="2351FB4C"/>
    <w:rsid w:val="235357C2"/>
    <w:rsid w:val="23582BC4"/>
    <w:rsid w:val="235FFCB9"/>
    <w:rsid w:val="23664002"/>
    <w:rsid w:val="236A018D"/>
    <w:rsid w:val="2373114F"/>
    <w:rsid w:val="23744E4E"/>
    <w:rsid w:val="23840E21"/>
    <w:rsid w:val="23864FA9"/>
    <w:rsid w:val="238CBFC3"/>
    <w:rsid w:val="238FDC04"/>
    <w:rsid w:val="23983F12"/>
    <w:rsid w:val="239B8E4B"/>
    <w:rsid w:val="239BE3D6"/>
    <w:rsid w:val="23B04359"/>
    <w:rsid w:val="23B625DD"/>
    <w:rsid w:val="23BEB5EC"/>
    <w:rsid w:val="23C4BACE"/>
    <w:rsid w:val="23CB6FC3"/>
    <w:rsid w:val="23CC24D3"/>
    <w:rsid w:val="23D4BACB"/>
    <w:rsid w:val="23D7B958"/>
    <w:rsid w:val="23EA25FB"/>
    <w:rsid w:val="23F103AE"/>
    <w:rsid w:val="23F8B930"/>
    <w:rsid w:val="24025B6D"/>
    <w:rsid w:val="241CCE37"/>
    <w:rsid w:val="242A2462"/>
    <w:rsid w:val="242BD5C4"/>
    <w:rsid w:val="242D7196"/>
    <w:rsid w:val="2436A9B3"/>
    <w:rsid w:val="2478EEEA"/>
    <w:rsid w:val="2479DC7E"/>
    <w:rsid w:val="248EA474"/>
    <w:rsid w:val="2491EC0A"/>
    <w:rsid w:val="24A402FF"/>
    <w:rsid w:val="24AA7ABB"/>
    <w:rsid w:val="24AECAF5"/>
    <w:rsid w:val="24AF1CCA"/>
    <w:rsid w:val="24B6FDD8"/>
    <w:rsid w:val="24C4BE5B"/>
    <w:rsid w:val="24C97EDF"/>
    <w:rsid w:val="24D951D0"/>
    <w:rsid w:val="24E06335"/>
    <w:rsid w:val="24E3C774"/>
    <w:rsid w:val="24F186F2"/>
    <w:rsid w:val="24F68EBB"/>
    <w:rsid w:val="2501FF92"/>
    <w:rsid w:val="2515D3CB"/>
    <w:rsid w:val="2519F458"/>
    <w:rsid w:val="251D7279"/>
    <w:rsid w:val="25204E2C"/>
    <w:rsid w:val="2520BF89"/>
    <w:rsid w:val="2528998E"/>
    <w:rsid w:val="2533162F"/>
    <w:rsid w:val="2547B8F1"/>
    <w:rsid w:val="254B0045"/>
    <w:rsid w:val="254EB672"/>
    <w:rsid w:val="254EF8EC"/>
    <w:rsid w:val="255647DE"/>
    <w:rsid w:val="256610F7"/>
    <w:rsid w:val="257AA762"/>
    <w:rsid w:val="257BF192"/>
    <w:rsid w:val="2582A6D0"/>
    <w:rsid w:val="25928646"/>
    <w:rsid w:val="2594EBDC"/>
    <w:rsid w:val="259C07B5"/>
    <w:rsid w:val="259FC87A"/>
    <w:rsid w:val="25A2DCC7"/>
    <w:rsid w:val="25A3A962"/>
    <w:rsid w:val="25B340DB"/>
    <w:rsid w:val="25BAA310"/>
    <w:rsid w:val="25BAD783"/>
    <w:rsid w:val="25BDE681"/>
    <w:rsid w:val="25C03576"/>
    <w:rsid w:val="25C3D240"/>
    <w:rsid w:val="25C71B56"/>
    <w:rsid w:val="25C95FA4"/>
    <w:rsid w:val="25D55D62"/>
    <w:rsid w:val="25DDD45B"/>
    <w:rsid w:val="25E2E107"/>
    <w:rsid w:val="26104768"/>
    <w:rsid w:val="26232937"/>
    <w:rsid w:val="26238F0D"/>
    <w:rsid w:val="263EDF81"/>
    <w:rsid w:val="264044EF"/>
    <w:rsid w:val="26463D3B"/>
    <w:rsid w:val="26585C4E"/>
    <w:rsid w:val="265F8EC2"/>
    <w:rsid w:val="2682B475"/>
    <w:rsid w:val="2686C057"/>
    <w:rsid w:val="2687B030"/>
    <w:rsid w:val="26939863"/>
    <w:rsid w:val="2693D50D"/>
    <w:rsid w:val="269B253E"/>
    <w:rsid w:val="26A1CE39"/>
    <w:rsid w:val="26A335E1"/>
    <w:rsid w:val="26C5C4D6"/>
    <w:rsid w:val="26CDB823"/>
    <w:rsid w:val="26CE1FE5"/>
    <w:rsid w:val="26D21D8D"/>
    <w:rsid w:val="26DAC232"/>
    <w:rsid w:val="26E15F05"/>
    <w:rsid w:val="26E1CA5A"/>
    <w:rsid w:val="26E4C238"/>
    <w:rsid w:val="26F16E06"/>
    <w:rsid w:val="26F369AB"/>
    <w:rsid w:val="26F4AEF3"/>
    <w:rsid w:val="26F953E4"/>
    <w:rsid w:val="26F9A023"/>
    <w:rsid w:val="26FB7B40"/>
    <w:rsid w:val="2702176F"/>
    <w:rsid w:val="270D4651"/>
    <w:rsid w:val="27133AE2"/>
    <w:rsid w:val="271570F7"/>
    <w:rsid w:val="271E87D2"/>
    <w:rsid w:val="271EBA6C"/>
    <w:rsid w:val="273E3CA7"/>
    <w:rsid w:val="273F1D78"/>
    <w:rsid w:val="2750CF06"/>
    <w:rsid w:val="2753EF12"/>
    <w:rsid w:val="275A848F"/>
    <w:rsid w:val="275AE10D"/>
    <w:rsid w:val="2766AC4B"/>
    <w:rsid w:val="276F468E"/>
    <w:rsid w:val="2776E6F7"/>
    <w:rsid w:val="27836370"/>
    <w:rsid w:val="278C9AA6"/>
    <w:rsid w:val="2793807A"/>
    <w:rsid w:val="279C969F"/>
    <w:rsid w:val="27A36793"/>
    <w:rsid w:val="27A65947"/>
    <w:rsid w:val="27B1EEE8"/>
    <w:rsid w:val="27C1BC80"/>
    <w:rsid w:val="27C2D438"/>
    <w:rsid w:val="27DE030B"/>
    <w:rsid w:val="27DF3297"/>
    <w:rsid w:val="27E4761D"/>
    <w:rsid w:val="27E4DC5F"/>
    <w:rsid w:val="27EA30CC"/>
    <w:rsid w:val="27EEEAC8"/>
    <w:rsid w:val="27EFE2AC"/>
    <w:rsid w:val="27F0DD58"/>
    <w:rsid w:val="27F3C324"/>
    <w:rsid w:val="27F5D8FF"/>
    <w:rsid w:val="27F741E0"/>
    <w:rsid w:val="27FAD8DD"/>
    <w:rsid w:val="27FD0B1C"/>
    <w:rsid w:val="27FFD543"/>
    <w:rsid w:val="280231DB"/>
    <w:rsid w:val="2802B911"/>
    <w:rsid w:val="2808CA4C"/>
    <w:rsid w:val="281FA259"/>
    <w:rsid w:val="28269193"/>
    <w:rsid w:val="282BFC7C"/>
    <w:rsid w:val="28323F63"/>
    <w:rsid w:val="2839644D"/>
    <w:rsid w:val="283BD835"/>
    <w:rsid w:val="28485161"/>
    <w:rsid w:val="28496D1A"/>
    <w:rsid w:val="2859AE73"/>
    <w:rsid w:val="285C0D3A"/>
    <w:rsid w:val="287E738C"/>
    <w:rsid w:val="287EF9AA"/>
    <w:rsid w:val="287FFD6F"/>
    <w:rsid w:val="28801A6D"/>
    <w:rsid w:val="28963D20"/>
    <w:rsid w:val="2898C863"/>
    <w:rsid w:val="28A28E37"/>
    <w:rsid w:val="28A7FBA1"/>
    <w:rsid w:val="28ACE6ED"/>
    <w:rsid w:val="28AD1239"/>
    <w:rsid w:val="28B34A72"/>
    <w:rsid w:val="28B8369C"/>
    <w:rsid w:val="28C2CCE3"/>
    <w:rsid w:val="28E2E0E2"/>
    <w:rsid w:val="28E6F52E"/>
    <w:rsid w:val="28E79B08"/>
    <w:rsid w:val="28E8D9F7"/>
    <w:rsid w:val="28F8608B"/>
    <w:rsid w:val="28FC0D58"/>
    <w:rsid w:val="2909A64B"/>
    <w:rsid w:val="290FF4D0"/>
    <w:rsid w:val="2913867F"/>
    <w:rsid w:val="291D7A2D"/>
    <w:rsid w:val="293D4F64"/>
    <w:rsid w:val="294A18C5"/>
    <w:rsid w:val="296133E0"/>
    <w:rsid w:val="296AB28E"/>
    <w:rsid w:val="296B18A5"/>
    <w:rsid w:val="296D575E"/>
    <w:rsid w:val="2972ABB3"/>
    <w:rsid w:val="29732B44"/>
    <w:rsid w:val="2973E545"/>
    <w:rsid w:val="2988BA0E"/>
    <w:rsid w:val="29923BEE"/>
    <w:rsid w:val="29990577"/>
    <w:rsid w:val="2999441A"/>
    <w:rsid w:val="299F4CA1"/>
    <w:rsid w:val="299FDA39"/>
    <w:rsid w:val="299FFCC9"/>
    <w:rsid w:val="29A9D81C"/>
    <w:rsid w:val="29B0C0B8"/>
    <w:rsid w:val="29B4CAF1"/>
    <w:rsid w:val="29B9DC9B"/>
    <w:rsid w:val="29C1E818"/>
    <w:rsid w:val="29C1F58D"/>
    <w:rsid w:val="29CD6159"/>
    <w:rsid w:val="29D47DEA"/>
    <w:rsid w:val="29DDD394"/>
    <w:rsid w:val="29DDF21A"/>
    <w:rsid w:val="29DF1938"/>
    <w:rsid w:val="29E43B73"/>
    <w:rsid w:val="29E930CA"/>
    <w:rsid w:val="29F1FF58"/>
    <w:rsid w:val="29F87477"/>
    <w:rsid w:val="29F8D96D"/>
    <w:rsid w:val="29FA6058"/>
    <w:rsid w:val="2A07FB19"/>
    <w:rsid w:val="2A084968"/>
    <w:rsid w:val="2A08F092"/>
    <w:rsid w:val="2A09026A"/>
    <w:rsid w:val="2A0C089E"/>
    <w:rsid w:val="2A1AC61D"/>
    <w:rsid w:val="2A290AA7"/>
    <w:rsid w:val="2A2B0FBC"/>
    <w:rsid w:val="2A2F79D9"/>
    <w:rsid w:val="2A30A750"/>
    <w:rsid w:val="2A3A8B09"/>
    <w:rsid w:val="2A3B02FF"/>
    <w:rsid w:val="2A43A832"/>
    <w:rsid w:val="2A6391DE"/>
    <w:rsid w:val="2A6B0E1A"/>
    <w:rsid w:val="2A6D744D"/>
    <w:rsid w:val="2A7021DD"/>
    <w:rsid w:val="2A725F83"/>
    <w:rsid w:val="2A7498FB"/>
    <w:rsid w:val="2A778993"/>
    <w:rsid w:val="2A7E2EF7"/>
    <w:rsid w:val="2A81B26E"/>
    <w:rsid w:val="2A8A857B"/>
    <w:rsid w:val="2A8B3281"/>
    <w:rsid w:val="2A8B966F"/>
    <w:rsid w:val="2A94500B"/>
    <w:rsid w:val="2AB8E6F6"/>
    <w:rsid w:val="2ABEC001"/>
    <w:rsid w:val="2ABFA084"/>
    <w:rsid w:val="2AC916F4"/>
    <w:rsid w:val="2AE0B827"/>
    <w:rsid w:val="2AE5A618"/>
    <w:rsid w:val="2AEA7AF8"/>
    <w:rsid w:val="2AFE1EFA"/>
    <w:rsid w:val="2AFFF357"/>
    <w:rsid w:val="2B048A77"/>
    <w:rsid w:val="2B0C44DE"/>
    <w:rsid w:val="2B111C84"/>
    <w:rsid w:val="2B1C1684"/>
    <w:rsid w:val="2B2995AD"/>
    <w:rsid w:val="2B35B1F4"/>
    <w:rsid w:val="2B42ED14"/>
    <w:rsid w:val="2B512590"/>
    <w:rsid w:val="2B543C86"/>
    <w:rsid w:val="2B558D77"/>
    <w:rsid w:val="2B587B76"/>
    <w:rsid w:val="2B790814"/>
    <w:rsid w:val="2B9569E6"/>
    <w:rsid w:val="2B9891A1"/>
    <w:rsid w:val="2B9AEE8B"/>
    <w:rsid w:val="2B9D1EAD"/>
    <w:rsid w:val="2B9E7685"/>
    <w:rsid w:val="2B9F00FE"/>
    <w:rsid w:val="2BA7E75E"/>
    <w:rsid w:val="2BBF3FDE"/>
    <w:rsid w:val="2BC10CB1"/>
    <w:rsid w:val="2BC51471"/>
    <w:rsid w:val="2BCF3BBA"/>
    <w:rsid w:val="2BD80957"/>
    <w:rsid w:val="2BE06777"/>
    <w:rsid w:val="2BFA2EA6"/>
    <w:rsid w:val="2BFB6C46"/>
    <w:rsid w:val="2BFF985D"/>
    <w:rsid w:val="2C0E664A"/>
    <w:rsid w:val="2C30D8E1"/>
    <w:rsid w:val="2C31DB4E"/>
    <w:rsid w:val="2C3436D5"/>
    <w:rsid w:val="2C3A8000"/>
    <w:rsid w:val="2C3D31FD"/>
    <w:rsid w:val="2C3D6216"/>
    <w:rsid w:val="2C4DCF86"/>
    <w:rsid w:val="2C54FC10"/>
    <w:rsid w:val="2C576849"/>
    <w:rsid w:val="2C592DE3"/>
    <w:rsid w:val="2C637441"/>
    <w:rsid w:val="2C65D8F2"/>
    <w:rsid w:val="2C6A782E"/>
    <w:rsid w:val="2C7A1FD8"/>
    <w:rsid w:val="2C7B2BF7"/>
    <w:rsid w:val="2C88B5BA"/>
    <w:rsid w:val="2C96504E"/>
    <w:rsid w:val="2C9DCAEB"/>
    <w:rsid w:val="2CCA9C59"/>
    <w:rsid w:val="2CCEC155"/>
    <w:rsid w:val="2CCF8833"/>
    <w:rsid w:val="2CDBACDC"/>
    <w:rsid w:val="2CDDE2B0"/>
    <w:rsid w:val="2CE0B250"/>
    <w:rsid w:val="2CE2EEC9"/>
    <w:rsid w:val="2CFBC5B6"/>
    <w:rsid w:val="2D044A07"/>
    <w:rsid w:val="2D11A149"/>
    <w:rsid w:val="2D244E10"/>
    <w:rsid w:val="2D25A4B6"/>
    <w:rsid w:val="2D274BA8"/>
    <w:rsid w:val="2D3116C2"/>
    <w:rsid w:val="2D4B4086"/>
    <w:rsid w:val="2D4E4A75"/>
    <w:rsid w:val="2D4EFD86"/>
    <w:rsid w:val="2D573C1B"/>
    <w:rsid w:val="2D5936F2"/>
    <w:rsid w:val="2D5CCBA5"/>
    <w:rsid w:val="2D7BEE8F"/>
    <w:rsid w:val="2D7F0585"/>
    <w:rsid w:val="2D895EB7"/>
    <w:rsid w:val="2D8C7718"/>
    <w:rsid w:val="2D905F9F"/>
    <w:rsid w:val="2D90D699"/>
    <w:rsid w:val="2D964209"/>
    <w:rsid w:val="2DA089C9"/>
    <w:rsid w:val="2DA7E32E"/>
    <w:rsid w:val="2DB0E702"/>
    <w:rsid w:val="2DC29D37"/>
    <w:rsid w:val="2DCF8E7F"/>
    <w:rsid w:val="2DD32B80"/>
    <w:rsid w:val="2DD72E8D"/>
    <w:rsid w:val="2DDD31BB"/>
    <w:rsid w:val="2DE396FD"/>
    <w:rsid w:val="2DE56408"/>
    <w:rsid w:val="2DFDF64E"/>
    <w:rsid w:val="2DFFB63D"/>
    <w:rsid w:val="2E031D6F"/>
    <w:rsid w:val="2E07BB6D"/>
    <w:rsid w:val="2E0B5E61"/>
    <w:rsid w:val="2E21EAAF"/>
    <w:rsid w:val="2E326175"/>
    <w:rsid w:val="2E33A946"/>
    <w:rsid w:val="2E45F60C"/>
    <w:rsid w:val="2E467704"/>
    <w:rsid w:val="2E584CA5"/>
    <w:rsid w:val="2E62AFB9"/>
    <w:rsid w:val="2E7198FA"/>
    <w:rsid w:val="2E722C1B"/>
    <w:rsid w:val="2E847FE3"/>
    <w:rsid w:val="2E9CBA7F"/>
    <w:rsid w:val="2EAF7BDE"/>
    <w:rsid w:val="2EAF9557"/>
    <w:rsid w:val="2EB31847"/>
    <w:rsid w:val="2EBB9432"/>
    <w:rsid w:val="2EC8C4CE"/>
    <w:rsid w:val="2ED34A7E"/>
    <w:rsid w:val="2ED62AB6"/>
    <w:rsid w:val="2EE6A307"/>
    <w:rsid w:val="2EEAF4D3"/>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76008"/>
    <w:rsid w:val="2FA8C066"/>
    <w:rsid w:val="2FCC2A95"/>
    <w:rsid w:val="2FCE581C"/>
    <w:rsid w:val="2FDE8B5F"/>
    <w:rsid w:val="2FE16B43"/>
    <w:rsid w:val="300575E8"/>
    <w:rsid w:val="3008859E"/>
    <w:rsid w:val="300FAC7E"/>
    <w:rsid w:val="300FDC7C"/>
    <w:rsid w:val="30112753"/>
    <w:rsid w:val="3016EB00"/>
    <w:rsid w:val="301BB2A4"/>
    <w:rsid w:val="30274892"/>
    <w:rsid w:val="30296ECF"/>
    <w:rsid w:val="302D4B16"/>
    <w:rsid w:val="303139B9"/>
    <w:rsid w:val="3036BAA4"/>
    <w:rsid w:val="3044CDED"/>
    <w:rsid w:val="305F97D8"/>
    <w:rsid w:val="306BF241"/>
    <w:rsid w:val="30737F44"/>
    <w:rsid w:val="307C1589"/>
    <w:rsid w:val="307E0E60"/>
    <w:rsid w:val="3080AE9B"/>
    <w:rsid w:val="30881F26"/>
    <w:rsid w:val="308EFF60"/>
    <w:rsid w:val="308F4750"/>
    <w:rsid w:val="30940BFD"/>
    <w:rsid w:val="3097BB71"/>
    <w:rsid w:val="309A20C1"/>
    <w:rsid w:val="30A1048A"/>
    <w:rsid w:val="30B22FF4"/>
    <w:rsid w:val="30B8F9E0"/>
    <w:rsid w:val="30C6EF09"/>
    <w:rsid w:val="30D1681F"/>
    <w:rsid w:val="30D68633"/>
    <w:rsid w:val="30DD7264"/>
    <w:rsid w:val="30F05EC9"/>
    <w:rsid w:val="30F1F4E0"/>
    <w:rsid w:val="30F2B187"/>
    <w:rsid w:val="30F8E90C"/>
    <w:rsid w:val="30F9B07B"/>
    <w:rsid w:val="3104ADF6"/>
    <w:rsid w:val="310C2E3A"/>
    <w:rsid w:val="311A29C2"/>
    <w:rsid w:val="312923A6"/>
    <w:rsid w:val="313275F9"/>
    <w:rsid w:val="3134E5D5"/>
    <w:rsid w:val="3136EF8A"/>
    <w:rsid w:val="3144F255"/>
    <w:rsid w:val="314D808D"/>
    <w:rsid w:val="3153F384"/>
    <w:rsid w:val="316D16BF"/>
    <w:rsid w:val="317CB527"/>
    <w:rsid w:val="31831E92"/>
    <w:rsid w:val="3190B35D"/>
    <w:rsid w:val="319C02E3"/>
    <w:rsid w:val="319D7570"/>
    <w:rsid w:val="31AA5687"/>
    <w:rsid w:val="31AC84C2"/>
    <w:rsid w:val="31ACFC79"/>
    <w:rsid w:val="31B80826"/>
    <w:rsid w:val="31C34B47"/>
    <w:rsid w:val="31D722C6"/>
    <w:rsid w:val="31E13CE3"/>
    <w:rsid w:val="31E4C3D1"/>
    <w:rsid w:val="31E62216"/>
    <w:rsid w:val="31EEBA3A"/>
    <w:rsid w:val="31EF983F"/>
    <w:rsid w:val="31F9399F"/>
    <w:rsid w:val="32143AF9"/>
    <w:rsid w:val="32161D5E"/>
    <w:rsid w:val="321B3690"/>
    <w:rsid w:val="32234909"/>
    <w:rsid w:val="3229A006"/>
    <w:rsid w:val="322FEAF9"/>
    <w:rsid w:val="324F9D6D"/>
    <w:rsid w:val="3253CAAA"/>
    <w:rsid w:val="325EAB00"/>
    <w:rsid w:val="325F3C20"/>
    <w:rsid w:val="32605577"/>
    <w:rsid w:val="326FEEB9"/>
    <w:rsid w:val="3278703B"/>
    <w:rsid w:val="3296D2E6"/>
    <w:rsid w:val="32985286"/>
    <w:rsid w:val="329A1EF5"/>
    <w:rsid w:val="329A61BA"/>
    <w:rsid w:val="32A7E8FF"/>
    <w:rsid w:val="32B5711E"/>
    <w:rsid w:val="32C5B2B9"/>
    <w:rsid w:val="32CEE29D"/>
    <w:rsid w:val="32D0991F"/>
    <w:rsid w:val="32E23CB5"/>
    <w:rsid w:val="32E4A52C"/>
    <w:rsid w:val="32F82265"/>
    <w:rsid w:val="3300D6B2"/>
    <w:rsid w:val="3308E8CD"/>
    <w:rsid w:val="331432E7"/>
    <w:rsid w:val="331D61D3"/>
    <w:rsid w:val="33205040"/>
    <w:rsid w:val="332B3865"/>
    <w:rsid w:val="332C7277"/>
    <w:rsid w:val="334663D1"/>
    <w:rsid w:val="3354E37B"/>
    <w:rsid w:val="335A9126"/>
    <w:rsid w:val="335E52ED"/>
    <w:rsid w:val="3361E464"/>
    <w:rsid w:val="33705F62"/>
    <w:rsid w:val="3372AE0B"/>
    <w:rsid w:val="337637CC"/>
    <w:rsid w:val="33834BB5"/>
    <w:rsid w:val="3384AA6C"/>
    <w:rsid w:val="3387872A"/>
    <w:rsid w:val="3389446A"/>
    <w:rsid w:val="3390FBFE"/>
    <w:rsid w:val="3391C143"/>
    <w:rsid w:val="33931938"/>
    <w:rsid w:val="33941C0D"/>
    <w:rsid w:val="33A3A841"/>
    <w:rsid w:val="33A4A6B7"/>
    <w:rsid w:val="33A89A5B"/>
    <w:rsid w:val="33B0ECE6"/>
    <w:rsid w:val="33B92E9A"/>
    <w:rsid w:val="33B9A2E8"/>
    <w:rsid w:val="33BB10EB"/>
    <w:rsid w:val="33BD685C"/>
    <w:rsid w:val="33CC1CBC"/>
    <w:rsid w:val="33CC4C40"/>
    <w:rsid w:val="33D4B267"/>
    <w:rsid w:val="33DD82B5"/>
    <w:rsid w:val="33EA15CA"/>
    <w:rsid w:val="33EC1DC5"/>
    <w:rsid w:val="33EEEF02"/>
    <w:rsid w:val="33F57B51"/>
    <w:rsid w:val="33F65DF4"/>
    <w:rsid w:val="33FC96A2"/>
    <w:rsid w:val="34117508"/>
    <w:rsid w:val="341995D0"/>
    <w:rsid w:val="341D9CCB"/>
    <w:rsid w:val="34246631"/>
    <w:rsid w:val="3427B05C"/>
    <w:rsid w:val="342809CD"/>
    <w:rsid w:val="34335C15"/>
    <w:rsid w:val="3436CDDF"/>
    <w:rsid w:val="343CA10F"/>
    <w:rsid w:val="344AB74E"/>
    <w:rsid w:val="344D95EF"/>
    <w:rsid w:val="345A62B7"/>
    <w:rsid w:val="3465CA27"/>
    <w:rsid w:val="346DDB64"/>
    <w:rsid w:val="346F0694"/>
    <w:rsid w:val="347F4837"/>
    <w:rsid w:val="34971A71"/>
    <w:rsid w:val="34997D2A"/>
    <w:rsid w:val="34A253D3"/>
    <w:rsid w:val="34A9D26D"/>
    <w:rsid w:val="34C77D12"/>
    <w:rsid w:val="34D07FC4"/>
    <w:rsid w:val="34D9A174"/>
    <w:rsid w:val="34E8C254"/>
    <w:rsid w:val="34E92C00"/>
    <w:rsid w:val="34EE06C7"/>
    <w:rsid w:val="34EFFEFE"/>
    <w:rsid w:val="34FB3159"/>
    <w:rsid w:val="34FED2A8"/>
    <w:rsid w:val="3514C245"/>
    <w:rsid w:val="351DC749"/>
    <w:rsid w:val="35297808"/>
    <w:rsid w:val="352E2798"/>
    <w:rsid w:val="3546B9D8"/>
    <w:rsid w:val="354CA47B"/>
    <w:rsid w:val="354FBF82"/>
    <w:rsid w:val="3554C13E"/>
    <w:rsid w:val="355ADD91"/>
    <w:rsid w:val="356948C7"/>
    <w:rsid w:val="356D9C25"/>
    <w:rsid w:val="35753CD8"/>
    <w:rsid w:val="3584C77A"/>
    <w:rsid w:val="358DFB07"/>
    <w:rsid w:val="35949514"/>
    <w:rsid w:val="359A190A"/>
    <w:rsid w:val="35A86DC7"/>
    <w:rsid w:val="35AD878C"/>
    <w:rsid w:val="35AEAEA7"/>
    <w:rsid w:val="35BA1417"/>
    <w:rsid w:val="35D2C238"/>
    <w:rsid w:val="35E7F08E"/>
    <w:rsid w:val="35EF21A7"/>
    <w:rsid w:val="35F7DA19"/>
    <w:rsid w:val="36015B5A"/>
    <w:rsid w:val="36025811"/>
    <w:rsid w:val="3607379A"/>
    <w:rsid w:val="3607F38D"/>
    <w:rsid w:val="3615222F"/>
    <w:rsid w:val="361729C2"/>
    <w:rsid w:val="36269257"/>
    <w:rsid w:val="362AB69F"/>
    <w:rsid w:val="362D8E74"/>
    <w:rsid w:val="36313ACE"/>
    <w:rsid w:val="3636F77E"/>
    <w:rsid w:val="3639A47D"/>
    <w:rsid w:val="3641BE90"/>
    <w:rsid w:val="36448AEA"/>
    <w:rsid w:val="364B12C8"/>
    <w:rsid w:val="36545D7E"/>
    <w:rsid w:val="3654F2F5"/>
    <w:rsid w:val="3658B6E2"/>
    <w:rsid w:val="365D1896"/>
    <w:rsid w:val="365DDA44"/>
    <w:rsid w:val="3664C841"/>
    <w:rsid w:val="367D5065"/>
    <w:rsid w:val="367D580B"/>
    <w:rsid w:val="368A3C62"/>
    <w:rsid w:val="368A4AB3"/>
    <w:rsid w:val="3692278B"/>
    <w:rsid w:val="36949D66"/>
    <w:rsid w:val="36991E40"/>
    <w:rsid w:val="36A2E2E5"/>
    <w:rsid w:val="36A71DC1"/>
    <w:rsid w:val="36AD0EA3"/>
    <w:rsid w:val="36B97535"/>
    <w:rsid w:val="36C2D1BE"/>
    <w:rsid w:val="36C50180"/>
    <w:rsid w:val="36C7E6DD"/>
    <w:rsid w:val="36D004C8"/>
    <w:rsid w:val="36D11329"/>
    <w:rsid w:val="36D9CC63"/>
    <w:rsid w:val="36E04D64"/>
    <w:rsid w:val="36E6807C"/>
    <w:rsid w:val="36F3567C"/>
    <w:rsid w:val="36FC9427"/>
    <w:rsid w:val="3703EF74"/>
    <w:rsid w:val="37075F98"/>
    <w:rsid w:val="3707B06D"/>
    <w:rsid w:val="3710FC66"/>
    <w:rsid w:val="371F25C7"/>
    <w:rsid w:val="3723066C"/>
    <w:rsid w:val="37231444"/>
    <w:rsid w:val="372A671B"/>
    <w:rsid w:val="372DF7C5"/>
    <w:rsid w:val="373CBD74"/>
    <w:rsid w:val="3741DB29"/>
    <w:rsid w:val="37423369"/>
    <w:rsid w:val="37440E86"/>
    <w:rsid w:val="3748E871"/>
    <w:rsid w:val="374D3E59"/>
    <w:rsid w:val="3753C2C2"/>
    <w:rsid w:val="375E62DB"/>
    <w:rsid w:val="376C2C56"/>
    <w:rsid w:val="378FBF75"/>
    <w:rsid w:val="379F135C"/>
    <w:rsid w:val="37B1064B"/>
    <w:rsid w:val="37B66E63"/>
    <w:rsid w:val="37BB0A3B"/>
    <w:rsid w:val="37BED1D8"/>
    <w:rsid w:val="37BF80C9"/>
    <w:rsid w:val="37C00E6D"/>
    <w:rsid w:val="37C17F04"/>
    <w:rsid w:val="37CDF7D6"/>
    <w:rsid w:val="37D0CE0E"/>
    <w:rsid w:val="37D5E2B9"/>
    <w:rsid w:val="37E56D25"/>
    <w:rsid w:val="37E64B01"/>
    <w:rsid w:val="37F0FA29"/>
    <w:rsid w:val="37F268F7"/>
    <w:rsid w:val="37FDF38D"/>
    <w:rsid w:val="3807AE67"/>
    <w:rsid w:val="380952E0"/>
    <w:rsid w:val="3809F6BC"/>
    <w:rsid w:val="380C0352"/>
    <w:rsid w:val="3816010E"/>
    <w:rsid w:val="381BA28B"/>
    <w:rsid w:val="381CAD7A"/>
    <w:rsid w:val="381EB749"/>
    <w:rsid w:val="3827FCCE"/>
    <w:rsid w:val="382CAA26"/>
    <w:rsid w:val="382F623A"/>
    <w:rsid w:val="3831FE8B"/>
    <w:rsid w:val="3837BEB3"/>
    <w:rsid w:val="384AEABC"/>
    <w:rsid w:val="3856082C"/>
    <w:rsid w:val="386A37FF"/>
    <w:rsid w:val="386DD2FD"/>
    <w:rsid w:val="38757681"/>
    <w:rsid w:val="3877D375"/>
    <w:rsid w:val="387E6E7F"/>
    <w:rsid w:val="38888253"/>
    <w:rsid w:val="389AD714"/>
    <w:rsid w:val="389B2B0D"/>
    <w:rsid w:val="389CA16D"/>
    <w:rsid w:val="389F0721"/>
    <w:rsid w:val="38A1536C"/>
    <w:rsid w:val="38AEC0D9"/>
    <w:rsid w:val="38AF2366"/>
    <w:rsid w:val="38B3602D"/>
    <w:rsid w:val="38C799E7"/>
    <w:rsid w:val="38C972FC"/>
    <w:rsid w:val="38D117C9"/>
    <w:rsid w:val="38DA97CB"/>
    <w:rsid w:val="38E07D09"/>
    <w:rsid w:val="38EB69C4"/>
    <w:rsid w:val="38F09325"/>
    <w:rsid w:val="390041A4"/>
    <w:rsid w:val="390CB3A2"/>
    <w:rsid w:val="391D3BCE"/>
    <w:rsid w:val="391FEB4E"/>
    <w:rsid w:val="392A3F63"/>
    <w:rsid w:val="392EF54D"/>
    <w:rsid w:val="39310057"/>
    <w:rsid w:val="39489A89"/>
    <w:rsid w:val="3955F6E2"/>
    <w:rsid w:val="395E8EEE"/>
    <w:rsid w:val="39647748"/>
    <w:rsid w:val="396CAAB9"/>
    <w:rsid w:val="3979F6EA"/>
    <w:rsid w:val="39954376"/>
    <w:rsid w:val="3998A82F"/>
    <w:rsid w:val="399D688C"/>
    <w:rsid w:val="39A0659D"/>
    <w:rsid w:val="39A22CDA"/>
    <w:rsid w:val="39B2A694"/>
    <w:rsid w:val="39B584F4"/>
    <w:rsid w:val="39C3F8FC"/>
    <w:rsid w:val="39D594D4"/>
    <w:rsid w:val="39DAE35E"/>
    <w:rsid w:val="39EE9186"/>
    <w:rsid w:val="39F08373"/>
    <w:rsid w:val="39F2D69D"/>
    <w:rsid w:val="39FEF0B5"/>
    <w:rsid w:val="3A00AC14"/>
    <w:rsid w:val="3A08D8BC"/>
    <w:rsid w:val="3A145E90"/>
    <w:rsid w:val="3A1E1C21"/>
    <w:rsid w:val="3A21E910"/>
    <w:rsid w:val="3A2EDC26"/>
    <w:rsid w:val="3A3AE290"/>
    <w:rsid w:val="3A404D73"/>
    <w:rsid w:val="3A42FA69"/>
    <w:rsid w:val="3A646577"/>
    <w:rsid w:val="3A6B2CF1"/>
    <w:rsid w:val="3A7784C0"/>
    <w:rsid w:val="3A85E821"/>
    <w:rsid w:val="3A8C1A85"/>
    <w:rsid w:val="3A8F0B05"/>
    <w:rsid w:val="3A969BD0"/>
    <w:rsid w:val="3AA0A814"/>
    <w:rsid w:val="3AA0CF85"/>
    <w:rsid w:val="3AA8AEAC"/>
    <w:rsid w:val="3AC090D6"/>
    <w:rsid w:val="3AC0BC43"/>
    <w:rsid w:val="3AC9C6E7"/>
    <w:rsid w:val="3AD1E570"/>
    <w:rsid w:val="3AD59768"/>
    <w:rsid w:val="3ADFBDEC"/>
    <w:rsid w:val="3AE8D981"/>
    <w:rsid w:val="3AEF5722"/>
    <w:rsid w:val="3AF5D337"/>
    <w:rsid w:val="3AFA6E56"/>
    <w:rsid w:val="3B03C7ED"/>
    <w:rsid w:val="3B0B10DE"/>
    <w:rsid w:val="3B1122AB"/>
    <w:rsid w:val="3B1B4D05"/>
    <w:rsid w:val="3B1D451F"/>
    <w:rsid w:val="3B1E5BDA"/>
    <w:rsid w:val="3B1EFDD6"/>
    <w:rsid w:val="3B2F4392"/>
    <w:rsid w:val="3B30B2BD"/>
    <w:rsid w:val="3B36F620"/>
    <w:rsid w:val="3B37A1EC"/>
    <w:rsid w:val="3B3A1C77"/>
    <w:rsid w:val="3B3A76EE"/>
    <w:rsid w:val="3B3B04D6"/>
    <w:rsid w:val="3B4861F6"/>
    <w:rsid w:val="3B495D01"/>
    <w:rsid w:val="3B49CDFA"/>
    <w:rsid w:val="3B68A5DB"/>
    <w:rsid w:val="3B6AEAB0"/>
    <w:rsid w:val="3B6D766A"/>
    <w:rsid w:val="3B82F1CF"/>
    <w:rsid w:val="3B9101BA"/>
    <w:rsid w:val="3B94FA59"/>
    <w:rsid w:val="3B951CE5"/>
    <w:rsid w:val="3B95EF87"/>
    <w:rsid w:val="3B9F0772"/>
    <w:rsid w:val="3BA19298"/>
    <w:rsid w:val="3BA266D7"/>
    <w:rsid w:val="3BA3D245"/>
    <w:rsid w:val="3BAA110D"/>
    <w:rsid w:val="3BB1662E"/>
    <w:rsid w:val="3BBDB8DE"/>
    <w:rsid w:val="3BC08762"/>
    <w:rsid w:val="3BCD62BD"/>
    <w:rsid w:val="3BD153F0"/>
    <w:rsid w:val="3BF2466A"/>
    <w:rsid w:val="3BFCCF8D"/>
    <w:rsid w:val="3BFE8DE5"/>
    <w:rsid w:val="3C0A8AD2"/>
    <w:rsid w:val="3C0F4A35"/>
    <w:rsid w:val="3C12EF91"/>
    <w:rsid w:val="3C1F9956"/>
    <w:rsid w:val="3C21235B"/>
    <w:rsid w:val="3C2C58F1"/>
    <w:rsid w:val="3C371CC7"/>
    <w:rsid w:val="3C3D3FF9"/>
    <w:rsid w:val="3C53B29E"/>
    <w:rsid w:val="3C5CBBFD"/>
    <w:rsid w:val="3C5EF3AC"/>
    <w:rsid w:val="3C623583"/>
    <w:rsid w:val="3C628208"/>
    <w:rsid w:val="3C6A6C57"/>
    <w:rsid w:val="3C710809"/>
    <w:rsid w:val="3C77817A"/>
    <w:rsid w:val="3C7DB306"/>
    <w:rsid w:val="3C87B81E"/>
    <w:rsid w:val="3C8C49E7"/>
    <w:rsid w:val="3C937EA5"/>
    <w:rsid w:val="3C997D3C"/>
    <w:rsid w:val="3CA96932"/>
    <w:rsid w:val="3CB3A65F"/>
    <w:rsid w:val="3CBF4772"/>
    <w:rsid w:val="3CC6DB26"/>
    <w:rsid w:val="3CCCAD76"/>
    <w:rsid w:val="3CD02341"/>
    <w:rsid w:val="3CD0C677"/>
    <w:rsid w:val="3CD2944F"/>
    <w:rsid w:val="3CD50966"/>
    <w:rsid w:val="3CD87339"/>
    <w:rsid w:val="3CDD91F4"/>
    <w:rsid w:val="3CE4F412"/>
    <w:rsid w:val="3CEDBC64"/>
    <w:rsid w:val="3CEE26AB"/>
    <w:rsid w:val="3CFADBA8"/>
    <w:rsid w:val="3CFE7F42"/>
    <w:rsid w:val="3D06F9F3"/>
    <w:rsid w:val="3D090A8A"/>
    <w:rsid w:val="3D0A26A7"/>
    <w:rsid w:val="3D0A967B"/>
    <w:rsid w:val="3D0AD64E"/>
    <w:rsid w:val="3D12D738"/>
    <w:rsid w:val="3D1AC68C"/>
    <w:rsid w:val="3D347A94"/>
    <w:rsid w:val="3D37A323"/>
    <w:rsid w:val="3D3A794B"/>
    <w:rsid w:val="3D3C49BF"/>
    <w:rsid w:val="3D433B07"/>
    <w:rsid w:val="3D50C897"/>
    <w:rsid w:val="3D621565"/>
    <w:rsid w:val="3D6AF886"/>
    <w:rsid w:val="3D7AB635"/>
    <w:rsid w:val="3D9AA0CA"/>
    <w:rsid w:val="3D9E46F4"/>
    <w:rsid w:val="3DA2B2B8"/>
    <w:rsid w:val="3DAB11DA"/>
    <w:rsid w:val="3DB9981A"/>
    <w:rsid w:val="3DBF4B24"/>
    <w:rsid w:val="3DC4AB13"/>
    <w:rsid w:val="3DD789AE"/>
    <w:rsid w:val="3DD92046"/>
    <w:rsid w:val="3DDFE251"/>
    <w:rsid w:val="3E0EFD0F"/>
    <w:rsid w:val="3E1480CB"/>
    <w:rsid w:val="3E21B6DF"/>
    <w:rsid w:val="3E2415D3"/>
    <w:rsid w:val="3E3E328A"/>
    <w:rsid w:val="3E43DCBB"/>
    <w:rsid w:val="3E4B6186"/>
    <w:rsid w:val="3E4E8AFC"/>
    <w:rsid w:val="3E50BBA6"/>
    <w:rsid w:val="3E52DEEB"/>
    <w:rsid w:val="3E544EAA"/>
    <w:rsid w:val="3E629469"/>
    <w:rsid w:val="3E6698ED"/>
    <w:rsid w:val="3E74F925"/>
    <w:rsid w:val="3E75AD4C"/>
    <w:rsid w:val="3E7E3AD8"/>
    <w:rsid w:val="3E83D5D3"/>
    <w:rsid w:val="3E9CB16A"/>
    <w:rsid w:val="3E9E67A5"/>
    <w:rsid w:val="3E9F2839"/>
    <w:rsid w:val="3EA03B98"/>
    <w:rsid w:val="3EA40445"/>
    <w:rsid w:val="3EB26EC3"/>
    <w:rsid w:val="3ECF1460"/>
    <w:rsid w:val="3ED304D7"/>
    <w:rsid w:val="3EDAAB7A"/>
    <w:rsid w:val="3F098BEF"/>
    <w:rsid w:val="3F0B7CD4"/>
    <w:rsid w:val="3F1097E9"/>
    <w:rsid w:val="3F111E23"/>
    <w:rsid w:val="3F13DB96"/>
    <w:rsid w:val="3F1B874C"/>
    <w:rsid w:val="3F1FB155"/>
    <w:rsid w:val="3F20F70A"/>
    <w:rsid w:val="3F276A24"/>
    <w:rsid w:val="3F2A3BF9"/>
    <w:rsid w:val="3F2AA31F"/>
    <w:rsid w:val="3F2FC079"/>
    <w:rsid w:val="3F396218"/>
    <w:rsid w:val="3F3A500E"/>
    <w:rsid w:val="3F3B2674"/>
    <w:rsid w:val="3F3DD0CA"/>
    <w:rsid w:val="3F3E8319"/>
    <w:rsid w:val="3F3F2C91"/>
    <w:rsid w:val="3F568E92"/>
    <w:rsid w:val="3F5F9091"/>
    <w:rsid w:val="3F6DA0ED"/>
    <w:rsid w:val="3F9FF6A6"/>
    <w:rsid w:val="3FAA7E28"/>
    <w:rsid w:val="3FB0ECAD"/>
    <w:rsid w:val="3FB1A271"/>
    <w:rsid w:val="3FBFB212"/>
    <w:rsid w:val="3FC4A342"/>
    <w:rsid w:val="3FC53FD8"/>
    <w:rsid w:val="3FE79F92"/>
    <w:rsid w:val="3FF1F34F"/>
    <w:rsid w:val="3FF2FB12"/>
    <w:rsid w:val="3FF3801B"/>
    <w:rsid w:val="3FFC95E0"/>
    <w:rsid w:val="400D62FE"/>
    <w:rsid w:val="4012F125"/>
    <w:rsid w:val="40139A7C"/>
    <w:rsid w:val="401EC59E"/>
    <w:rsid w:val="4030F561"/>
    <w:rsid w:val="40354C04"/>
    <w:rsid w:val="403B4E67"/>
    <w:rsid w:val="4040723C"/>
    <w:rsid w:val="404BACC6"/>
    <w:rsid w:val="404D4299"/>
    <w:rsid w:val="40615611"/>
    <w:rsid w:val="40676FCF"/>
    <w:rsid w:val="406A2565"/>
    <w:rsid w:val="406D6033"/>
    <w:rsid w:val="406F850F"/>
    <w:rsid w:val="407579E8"/>
    <w:rsid w:val="40834111"/>
    <w:rsid w:val="408348A8"/>
    <w:rsid w:val="408BE7E1"/>
    <w:rsid w:val="408E9A1B"/>
    <w:rsid w:val="409286ED"/>
    <w:rsid w:val="409A7959"/>
    <w:rsid w:val="409F1205"/>
    <w:rsid w:val="40B21B65"/>
    <w:rsid w:val="40B4EFFA"/>
    <w:rsid w:val="40B60939"/>
    <w:rsid w:val="40B8AC73"/>
    <w:rsid w:val="40BF103C"/>
    <w:rsid w:val="40C3815C"/>
    <w:rsid w:val="40CEC153"/>
    <w:rsid w:val="40CFC9FB"/>
    <w:rsid w:val="40D42752"/>
    <w:rsid w:val="40FA20AF"/>
    <w:rsid w:val="41004A53"/>
    <w:rsid w:val="41035F4C"/>
    <w:rsid w:val="4103874A"/>
    <w:rsid w:val="410957A3"/>
    <w:rsid w:val="410BC66D"/>
    <w:rsid w:val="410F05E6"/>
    <w:rsid w:val="411D868F"/>
    <w:rsid w:val="4126191D"/>
    <w:rsid w:val="41290A47"/>
    <w:rsid w:val="412B3F76"/>
    <w:rsid w:val="4137CAED"/>
    <w:rsid w:val="41402479"/>
    <w:rsid w:val="4142794B"/>
    <w:rsid w:val="41445CE9"/>
    <w:rsid w:val="414D684E"/>
    <w:rsid w:val="4153A971"/>
    <w:rsid w:val="4159921C"/>
    <w:rsid w:val="415CED65"/>
    <w:rsid w:val="416B1C62"/>
    <w:rsid w:val="416F6E66"/>
    <w:rsid w:val="417D69F2"/>
    <w:rsid w:val="418316FB"/>
    <w:rsid w:val="4194FFB7"/>
    <w:rsid w:val="419619E2"/>
    <w:rsid w:val="419A5713"/>
    <w:rsid w:val="41A29D73"/>
    <w:rsid w:val="41AC5632"/>
    <w:rsid w:val="41AEB9E4"/>
    <w:rsid w:val="41B022A0"/>
    <w:rsid w:val="41C4A384"/>
    <w:rsid w:val="41C7DF58"/>
    <w:rsid w:val="41CE7F50"/>
    <w:rsid w:val="41DEAB9B"/>
    <w:rsid w:val="41E4DD5C"/>
    <w:rsid w:val="41EADD67"/>
    <w:rsid w:val="41EDDAAA"/>
    <w:rsid w:val="41F1EE75"/>
    <w:rsid w:val="41F4BF02"/>
    <w:rsid w:val="41F4FC5A"/>
    <w:rsid w:val="41F7F1C8"/>
    <w:rsid w:val="41F91792"/>
    <w:rsid w:val="420A6D9A"/>
    <w:rsid w:val="42132F1B"/>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DA15C3"/>
    <w:rsid w:val="42E71802"/>
    <w:rsid w:val="42EA2768"/>
    <w:rsid w:val="42F02029"/>
    <w:rsid w:val="42F042E2"/>
    <w:rsid w:val="42F26DAA"/>
    <w:rsid w:val="42F66E4C"/>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EDD4E"/>
    <w:rsid w:val="43AEB9D9"/>
    <w:rsid w:val="43C05E8C"/>
    <w:rsid w:val="43C2781A"/>
    <w:rsid w:val="43E7C863"/>
    <w:rsid w:val="43EBDF89"/>
    <w:rsid w:val="43FDFDA5"/>
    <w:rsid w:val="43FF64A6"/>
    <w:rsid w:val="44017B75"/>
    <w:rsid w:val="440E59C6"/>
    <w:rsid w:val="441007D3"/>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2603A"/>
    <w:rsid w:val="4497EE13"/>
    <w:rsid w:val="449F6A10"/>
    <w:rsid w:val="44A19903"/>
    <w:rsid w:val="44A9BE73"/>
    <w:rsid w:val="44ACCD44"/>
    <w:rsid w:val="44B0F591"/>
    <w:rsid w:val="44B4AE6B"/>
    <w:rsid w:val="44B62D38"/>
    <w:rsid w:val="44C4692C"/>
    <w:rsid w:val="44C49E42"/>
    <w:rsid w:val="44CFDE64"/>
    <w:rsid w:val="44D3C398"/>
    <w:rsid w:val="44D4B494"/>
    <w:rsid w:val="44E2361E"/>
    <w:rsid w:val="44F0A857"/>
    <w:rsid w:val="44F536A7"/>
    <w:rsid w:val="44FE10C9"/>
    <w:rsid w:val="44FFFE66"/>
    <w:rsid w:val="450327A6"/>
    <w:rsid w:val="4514B834"/>
    <w:rsid w:val="451A712C"/>
    <w:rsid w:val="451D1E94"/>
    <w:rsid w:val="451F0D37"/>
    <w:rsid w:val="45201FCB"/>
    <w:rsid w:val="4525B372"/>
    <w:rsid w:val="4526D12F"/>
    <w:rsid w:val="452CE83C"/>
    <w:rsid w:val="4536B7F8"/>
    <w:rsid w:val="454039EB"/>
    <w:rsid w:val="4540A651"/>
    <w:rsid w:val="45435699"/>
    <w:rsid w:val="454635E9"/>
    <w:rsid w:val="45469D2B"/>
    <w:rsid w:val="4547BBD7"/>
    <w:rsid w:val="455CB098"/>
    <w:rsid w:val="4563C5CF"/>
    <w:rsid w:val="4568029D"/>
    <w:rsid w:val="4571B91E"/>
    <w:rsid w:val="4579B2F2"/>
    <w:rsid w:val="45961F70"/>
    <w:rsid w:val="45A6FF30"/>
    <w:rsid w:val="45B93DD8"/>
    <w:rsid w:val="45BE217A"/>
    <w:rsid w:val="45C95D80"/>
    <w:rsid w:val="45CA9855"/>
    <w:rsid w:val="45D17EF9"/>
    <w:rsid w:val="45D47E15"/>
    <w:rsid w:val="45DBF7BA"/>
    <w:rsid w:val="45DF8A42"/>
    <w:rsid w:val="45E18C2D"/>
    <w:rsid w:val="45E27626"/>
    <w:rsid w:val="45E29D54"/>
    <w:rsid w:val="45F5F65D"/>
    <w:rsid w:val="460061A2"/>
    <w:rsid w:val="46008D2D"/>
    <w:rsid w:val="4600A650"/>
    <w:rsid w:val="46090141"/>
    <w:rsid w:val="460EC428"/>
    <w:rsid w:val="460FA96A"/>
    <w:rsid w:val="4617E0C5"/>
    <w:rsid w:val="461A2FA8"/>
    <w:rsid w:val="4630EFBA"/>
    <w:rsid w:val="4644BBEF"/>
    <w:rsid w:val="4645A0CC"/>
    <w:rsid w:val="465FCFFE"/>
    <w:rsid w:val="46667117"/>
    <w:rsid w:val="46690D73"/>
    <w:rsid w:val="4669EF2B"/>
    <w:rsid w:val="46726A77"/>
    <w:rsid w:val="46736D1E"/>
    <w:rsid w:val="46767EB3"/>
    <w:rsid w:val="468E32C7"/>
    <w:rsid w:val="469A6466"/>
    <w:rsid w:val="469BF5F8"/>
    <w:rsid w:val="469C6904"/>
    <w:rsid w:val="46A0F4D2"/>
    <w:rsid w:val="46AAA978"/>
    <w:rsid w:val="46AADC5B"/>
    <w:rsid w:val="46B679E5"/>
    <w:rsid w:val="46C7E5EE"/>
    <w:rsid w:val="46D55598"/>
    <w:rsid w:val="46D63A59"/>
    <w:rsid w:val="46DC23AD"/>
    <w:rsid w:val="46ECC45C"/>
    <w:rsid w:val="46EE1FA5"/>
    <w:rsid w:val="46FC9947"/>
    <w:rsid w:val="47002C7B"/>
    <w:rsid w:val="4702C23F"/>
    <w:rsid w:val="4707C527"/>
    <w:rsid w:val="4717B569"/>
    <w:rsid w:val="4725878E"/>
    <w:rsid w:val="47282329"/>
    <w:rsid w:val="4728BB70"/>
    <w:rsid w:val="472C909E"/>
    <w:rsid w:val="4740BC6F"/>
    <w:rsid w:val="4743F5A8"/>
    <w:rsid w:val="4744EDDC"/>
    <w:rsid w:val="47469BA3"/>
    <w:rsid w:val="4751DA44"/>
    <w:rsid w:val="475BC58C"/>
    <w:rsid w:val="4765345A"/>
    <w:rsid w:val="476C67FE"/>
    <w:rsid w:val="476FEBD8"/>
    <w:rsid w:val="4785DF14"/>
    <w:rsid w:val="478757FA"/>
    <w:rsid w:val="47A4F4FC"/>
    <w:rsid w:val="47B52B2A"/>
    <w:rsid w:val="47B72AF0"/>
    <w:rsid w:val="47BA4987"/>
    <w:rsid w:val="47BCFF51"/>
    <w:rsid w:val="47C1B6EF"/>
    <w:rsid w:val="47C978A1"/>
    <w:rsid w:val="47CFDFC9"/>
    <w:rsid w:val="47D0A821"/>
    <w:rsid w:val="47D3BE46"/>
    <w:rsid w:val="47DED722"/>
    <w:rsid w:val="47E7E456"/>
    <w:rsid w:val="47EBEBEC"/>
    <w:rsid w:val="47EF15C7"/>
    <w:rsid w:val="47F50778"/>
    <w:rsid w:val="47F95AC6"/>
    <w:rsid w:val="4800CB19"/>
    <w:rsid w:val="4806C6A4"/>
    <w:rsid w:val="480960A9"/>
    <w:rsid w:val="480A647B"/>
    <w:rsid w:val="480B0AC5"/>
    <w:rsid w:val="480C7895"/>
    <w:rsid w:val="480F120D"/>
    <w:rsid w:val="4815D3EA"/>
    <w:rsid w:val="482A2CE7"/>
    <w:rsid w:val="48315EC5"/>
    <w:rsid w:val="4845B649"/>
    <w:rsid w:val="48516453"/>
    <w:rsid w:val="4860E2B9"/>
    <w:rsid w:val="48744AFE"/>
    <w:rsid w:val="4879023D"/>
    <w:rsid w:val="487C86DC"/>
    <w:rsid w:val="4880BE31"/>
    <w:rsid w:val="4886D54A"/>
    <w:rsid w:val="4895DB17"/>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44D75"/>
    <w:rsid w:val="496883B3"/>
    <w:rsid w:val="49797135"/>
    <w:rsid w:val="497C016A"/>
    <w:rsid w:val="4988AF38"/>
    <w:rsid w:val="498960EF"/>
    <w:rsid w:val="498AFF8C"/>
    <w:rsid w:val="498B4952"/>
    <w:rsid w:val="498C0CF7"/>
    <w:rsid w:val="49925FE0"/>
    <w:rsid w:val="4995EB0A"/>
    <w:rsid w:val="499C33D9"/>
    <w:rsid w:val="499C9AF9"/>
    <w:rsid w:val="499CE02E"/>
    <w:rsid w:val="49AE848D"/>
    <w:rsid w:val="49B464AE"/>
    <w:rsid w:val="49D387B0"/>
    <w:rsid w:val="49E5E5DE"/>
    <w:rsid w:val="49EEF19B"/>
    <w:rsid w:val="49F05DE3"/>
    <w:rsid w:val="49F2598F"/>
    <w:rsid w:val="49F7799D"/>
    <w:rsid w:val="49FEE67D"/>
    <w:rsid w:val="49FFBFC1"/>
    <w:rsid w:val="4A00E82C"/>
    <w:rsid w:val="4A01B81E"/>
    <w:rsid w:val="4A1134D8"/>
    <w:rsid w:val="4A1ED852"/>
    <w:rsid w:val="4A3BBFC9"/>
    <w:rsid w:val="4A40A553"/>
    <w:rsid w:val="4A43D405"/>
    <w:rsid w:val="4A455E10"/>
    <w:rsid w:val="4A52157C"/>
    <w:rsid w:val="4A52DDE5"/>
    <w:rsid w:val="4A5738FB"/>
    <w:rsid w:val="4A5C0177"/>
    <w:rsid w:val="4A6611E5"/>
    <w:rsid w:val="4A794460"/>
    <w:rsid w:val="4A808D33"/>
    <w:rsid w:val="4A81D323"/>
    <w:rsid w:val="4A823AD0"/>
    <w:rsid w:val="4A84AB11"/>
    <w:rsid w:val="4A8A9522"/>
    <w:rsid w:val="4AB39A1D"/>
    <w:rsid w:val="4AB9BD22"/>
    <w:rsid w:val="4AD0703C"/>
    <w:rsid w:val="4AF25FA3"/>
    <w:rsid w:val="4AF46D45"/>
    <w:rsid w:val="4AF53CE8"/>
    <w:rsid w:val="4AF8D768"/>
    <w:rsid w:val="4B0F307C"/>
    <w:rsid w:val="4B1589B7"/>
    <w:rsid w:val="4B23BB08"/>
    <w:rsid w:val="4B32D488"/>
    <w:rsid w:val="4B340E77"/>
    <w:rsid w:val="4B39B012"/>
    <w:rsid w:val="4B4118F7"/>
    <w:rsid w:val="4B41DBEC"/>
    <w:rsid w:val="4B43C826"/>
    <w:rsid w:val="4B45FDB7"/>
    <w:rsid w:val="4B4E78AB"/>
    <w:rsid w:val="4B5B426A"/>
    <w:rsid w:val="4B5FB0D5"/>
    <w:rsid w:val="4B6B9EAD"/>
    <w:rsid w:val="4B746773"/>
    <w:rsid w:val="4B794F2A"/>
    <w:rsid w:val="4B8C93B1"/>
    <w:rsid w:val="4BA35550"/>
    <w:rsid w:val="4BA98EFE"/>
    <w:rsid w:val="4BAA0A7E"/>
    <w:rsid w:val="4BB8C6FC"/>
    <w:rsid w:val="4BB8F575"/>
    <w:rsid w:val="4BC6CE08"/>
    <w:rsid w:val="4BD17347"/>
    <w:rsid w:val="4BD47FFD"/>
    <w:rsid w:val="4BE14329"/>
    <w:rsid w:val="4BEE3EF7"/>
    <w:rsid w:val="4BEF1AAD"/>
    <w:rsid w:val="4BF52E60"/>
    <w:rsid w:val="4BFE13BE"/>
    <w:rsid w:val="4BFE2EB1"/>
    <w:rsid w:val="4C1AE6FF"/>
    <w:rsid w:val="4C29FB08"/>
    <w:rsid w:val="4C2EEC0E"/>
    <w:rsid w:val="4C4085C1"/>
    <w:rsid w:val="4C415DE5"/>
    <w:rsid w:val="4C426D9C"/>
    <w:rsid w:val="4C4768C0"/>
    <w:rsid w:val="4C49E556"/>
    <w:rsid w:val="4C523025"/>
    <w:rsid w:val="4C5ECD36"/>
    <w:rsid w:val="4C5FF794"/>
    <w:rsid w:val="4C60D987"/>
    <w:rsid w:val="4C656F93"/>
    <w:rsid w:val="4C6633FB"/>
    <w:rsid w:val="4C7B8F4F"/>
    <w:rsid w:val="4C80DBBF"/>
    <w:rsid w:val="4C8DD694"/>
    <w:rsid w:val="4C93C300"/>
    <w:rsid w:val="4C94BB66"/>
    <w:rsid w:val="4C9A6E6B"/>
    <w:rsid w:val="4CA6384F"/>
    <w:rsid w:val="4CA836F2"/>
    <w:rsid w:val="4CA9AD75"/>
    <w:rsid w:val="4CADCD7A"/>
    <w:rsid w:val="4CAF39B6"/>
    <w:rsid w:val="4CB585D1"/>
    <w:rsid w:val="4CB8650F"/>
    <w:rsid w:val="4CC69833"/>
    <w:rsid w:val="4CC6E1AE"/>
    <w:rsid w:val="4CC8D0AB"/>
    <w:rsid w:val="4CD52E1D"/>
    <w:rsid w:val="4CDBD6F7"/>
    <w:rsid w:val="4CE012D1"/>
    <w:rsid w:val="4CE0BB52"/>
    <w:rsid w:val="4CE961E8"/>
    <w:rsid w:val="4CF889FD"/>
    <w:rsid w:val="4D183166"/>
    <w:rsid w:val="4D2973D7"/>
    <w:rsid w:val="4D2BF42D"/>
    <w:rsid w:val="4D3CF939"/>
    <w:rsid w:val="4D3E15A8"/>
    <w:rsid w:val="4D421BB4"/>
    <w:rsid w:val="4D64103C"/>
    <w:rsid w:val="4D68FB97"/>
    <w:rsid w:val="4D6CB034"/>
    <w:rsid w:val="4D71A863"/>
    <w:rsid w:val="4D7739C2"/>
    <w:rsid w:val="4D799EB9"/>
    <w:rsid w:val="4D9AAC99"/>
    <w:rsid w:val="4DA3607D"/>
    <w:rsid w:val="4DA6099D"/>
    <w:rsid w:val="4DB7EB71"/>
    <w:rsid w:val="4DB84C68"/>
    <w:rsid w:val="4DBDEF37"/>
    <w:rsid w:val="4DC4CDD8"/>
    <w:rsid w:val="4DC99945"/>
    <w:rsid w:val="4DD1DEF0"/>
    <w:rsid w:val="4DD4EDF4"/>
    <w:rsid w:val="4DD586D9"/>
    <w:rsid w:val="4DDCE19F"/>
    <w:rsid w:val="4DDE7183"/>
    <w:rsid w:val="4DE066B9"/>
    <w:rsid w:val="4DF5B208"/>
    <w:rsid w:val="4DFC725B"/>
    <w:rsid w:val="4E0C5251"/>
    <w:rsid w:val="4E0D25BF"/>
    <w:rsid w:val="4E1EFAE1"/>
    <w:rsid w:val="4E331B75"/>
    <w:rsid w:val="4E380F55"/>
    <w:rsid w:val="4E402EA1"/>
    <w:rsid w:val="4E4EA98C"/>
    <w:rsid w:val="4E511047"/>
    <w:rsid w:val="4E5BE78F"/>
    <w:rsid w:val="4E62500E"/>
    <w:rsid w:val="4E6A9CC5"/>
    <w:rsid w:val="4E7C646F"/>
    <w:rsid w:val="4E7CD2CE"/>
    <w:rsid w:val="4E7FC1A0"/>
    <w:rsid w:val="4E8098AF"/>
    <w:rsid w:val="4E840A9A"/>
    <w:rsid w:val="4E880F64"/>
    <w:rsid w:val="4E931DBB"/>
    <w:rsid w:val="4E942F98"/>
    <w:rsid w:val="4E9A38B4"/>
    <w:rsid w:val="4E9A4A0F"/>
    <w:rsid w:val="4EA37520"/>
    <w:rsid w:val="4EA68672"/>
    <w:rsid w:val="4EAE5268"/>
    <w:rsid w:val="4EB28EBA"/>
    <w:rsid w:val="4EB8CCB3"/>
    <w:rsid w:val="4EBB0952"/>
    <w:rsid w:val="4EC27361"/>
    <w:rsid w:val="4ED4A9D1"/>
    <w:rsid w:val="4ED68131"/>
    <w:rsid w:val="4ED7D325"/>
    <w:rsid w:val="4EEDA9BB"/>
    <w:rsid w:val="4F0F9935"/>
    <w:rsid w:val="4F16C616"/>
    <w:rsid w:val="4F1E6856"/>
    <w:rsid w:val="4F2354A3"/>
    <w:rsid w:val="4F283EB6"/>
    <w:rsid w:val="4F2BA64F"/>
    <w:rsid w:val="4F316687"/>
    <w:rsid w:val="4F31BE13"/>
    <w:rsid w:val="4F3797EB"/>
    <w:rsid w:val="4F520204"/>
    <w:rsid w:val="4F66A485"/>
    <w:rsid w:val="4F670680"/>
    <w:rsid w:val="4F6C3E72"/>
    <w:rsid w:val="4F6E7D7A"/>
    <w:rsid w:val="4F75CDCB"/>
    <w:rsid w:val="4F80BCB0"/>
    <w:rsid w:val="4F96CD1A"/>
    <w:rsid w:val="4F9F9530"/>
    <w:rsid w:val="4FAD116C"/>
    <w:rsid w:val="4FB34C92"/>
    <w:rsid w:val="4FB61E15"/>
    <w:rsid w:val="4FC4F83D"/>
    <w:rsid w:val="4FC5EA1B"/>
    <w:rsid w:val="4FC86867"/>
    <w:rsid w:val="4FCF6742"/>
    <w:rsid w:val="4FD11186"/>
    <w:rsid w:val="4FD59A2D"/>
    <w:rsid w:val="4FE72F96"/>
    <w:rsid w:val="4FE8645F"/>
    <w:rsid w:val="4FF19153"/>
    <w:rsid w:val="4FFBE5DC"/>
    <w:rsid w:val="4FFD4E2A"/>
    <w:rsid w:val="50004879"/>
    <w:rsid w:val="50026C07"/>
    <w:rsid w:val="5004D30D"/>
    <w:rsid w:val="500545D6"/>
    <w:rsid w:val="50280265"/>
    <w:rsid w:val="502A55C8"/>
    <w:rsid w:val="502ACB16"/>
    <w:rsid w:val="502E3EFE"/>
    <w:rsid w:val="5034FF5F"/>
    <w:rsid w:val="503C57DA"/>
    <w:rsid w:val="5045DC86"/>
    <w:rsid w:val="5048D528"/>
    <w:rsid w:val="504D4D18"/>
    <w:rsid w:val="5055DB12"/>
    <w:rsid w:val="50594985"/>
    <w:rsid w:val="506E2E98"/>
    <w:rsid w:val="5074D834"/>
    <w:rsid w:val="50752B46"/>
    <w:rsid w:val="5099C824"/>
    <w:rsid w:val="509AF7F1"/>
    <w:rsid w:val="50B43122"/>
    <w:rsid w:val="50B9274B"/>
    <w:rsid w:val="50BB4698"/>
    <w:rsid w:val="50BD968B"/>
    <w:rsid w:val="50C74159"/>
    <w:rsid w:val="50C7B77C"/>
    <w:rsid w:val="50D20452"/>
    <w:rsid w:val="50D35A2D"/>
    <w:rsid w:val="50D823D8"/>
    <w:rsid w:val="50DA24AA"/>
    <w:rsid w:val="50DA9DF6"/>
    <w:rsid w:val="50DF0678"/>
    <w:rsid w:val="50EE8A95"/>
    <w:rsid w:val="50EF1328"/>
    <w:rsid w:val="50F7F05B"/>
    <w:rsid w:val="50FBACF0"/>
    <w:rsid w:val="50FCBC12"/>
    <w:rsid w:val="510619F5"/>
    <w:rsid w:val="5109D717"/>
    <w:rsid w:val="510C2893"/>
    <w:rsid w:val="51180B98"/>
    <w:rsid w:val="511A1C99"/>
    <w:rsid w:val="511A4DA0"/>
    <w:rsid w:val="512646EB"/>
    <w:rsid w:val="51350EB7"/>
    <w:rsid w:val="514314D4"/>
    <w:rsid w:val="514E205C"/>
    <w:rsid w:val="515E9AFB"/>
    <w:rsid w:val="5162412E"/>
    <w:rsid w:val="516C89FE"/>
    <w:rsid w:val="51722693"/>
    <w:rsid w:val="517AE15D"/>
    <w:rsid w:val="517F8843"/>
    <w:rsid w:val="51866D57"/>
    <w:rsid w:val="5193B4E9"/>
    <w:rsid w:val="51A30CCF"/>
    <w:rsid w:val="51B134C9"/>
    <w:rsid w:val="51B420FF"/>
    <w:rsid w:val="51B4A96F"/>
    <w:rsid w:val="51D43618"/>
    <w:rsid w:val="51DE794F"/>
    <w:rsid w:val="51E2E2DF"/>
    <w:rsid w:val="51EA24C2"/>
    <w:rsid w:val="51EF0986"/>
    <w:rsid w:val="51F6BAB5"/>
    <w:rsid w:val="51F89FC0"/>
    <w:rsid w:val="51FA11C8"/>
    <w:rsid w:val="51FDF861"/>
    <w:rsid w:val="52064872"/>
    <w:rsid w:val="520F5D07"/>
    <w:rsid w:val="5213CAA3"/>
    <w:rsid w:val="52144C65"/>
    <w:rsid w:val="5218EED1"/>
    <w:rsid w:val="521B7F97"/>
    <w:rsid w:val="521CF0F1"/>
    <w:rsid w:val="522655D3"/>
    <w:rsid w:val="522ACF36"/>
    <w:rsid w:val="522D7CEC"/>
    <w:rsid w:val="522F2BAB"/>
    <w:rsid w:val="523ACD4E"/>
    <w:rsid w:val="523AE60F"/>
    <w:rsid w:val="523B41BE"/>
    <w:rsid w:val="523DCB7F"/>
    <w:rsid w:val="524671C4"/>
    <w:rsid w:val="52482542"/>
    <w:rsid w:val="524862D1"/>
    <w:rsid w:val="524D82C1"/>
    <w:rsid w:val="5251BA52"/>
    <w:rsid w:val="5257D278"/>
    <w:rsid w:val="52661E0F"/>
    <w:rsid w:val="526BDB9C"/>
    <w:rsid w:val="527C853B"/>
    <w:rsid w:val="527F7E3E"/>
    <w:rsid w:val="5287AF25"/>
    <w:rsid w:val="5297F708"/>
    <w:rsid w:val="529A34F0"/>
    <w:rsid w:val="52E650B1"/>
    <w:rsid w:val="52E8B048"/>
    <w:rsid w:val="52EA4F72"/>
    <w:rsid w:val="5301742D"/>
    <w:rsid w:val="530711A7"/>
    <w:rsid w:val="5315762B"/>
    <w:rsid w:val="53278488"/>
    <w:rsid w:val="533E6EA9"/>
    <w:rsid w:val="53447548"/>
    <w:rsid w:val="534D77CF"/>
    <w:rsid w:val="535079D5"/>
    <w:rsid w:val="53572FB2"/>
    <w:rsid w:val="53596CA8"/>
    <w:rsid w:val="535AE222"/>
    <w:rsid w:val="535FAEED"/>
    <w:rsid w:val="5365C280"/>
    <w:rsid w:val="536B79C4"/>
    <w:rsid w:val="536DFE70"/>
    <w:rsid w:val="53726523"/>
    <w:rsid w:val="5375DE26"/>
    <w:rsid w:val="537A527A"/>
    <w:rsid w:val="537E51F9"/>
    <w:rsid w:val="5384AD3E"/>
    <w:rsid w:val="539390C4"/>
    <w:rsid w:val="5396C340"/>
    <w:rsid w:val="539BCB00"/>
    <w:rsid w:val="53A304EA"/>
    <w:rsid w:val="53A316D7"/>
    <w:rsid w:val="53A5B598"/>
    <w:rsid w:val="53A9268F"/>
    <w:rsid w:val="53A988CD"/>
    <w:rsid w:val="53ACABFB"/>
    <w:rsid w:val="53ACB30B"/>
    <w:rsid w:val="53B1245A"/>
    <w:rsid w:val="53B5B745"/>
    <w:rsid w:val="53C209EB"/>
    <w:rsid w:val="53C3A119"/>
    <w:rsid w:val="53C67AEA"/>
    <w:rsid w:val="53C6964E"/>
    <w:rsid w:val="53C83675"/>
    <w:rsid w:val="53C866FE"/>
    <w:rsid w:val="53CAE128"/>
    <w:rsid w:val="53CC4869"/>
    <w:rsid w:val="53D66F81"/>
    <w:rsid w:val="53D9F7CF"/>
    <w:rsid w:val="53DFC112"/>
    <w:rsid w:val="53EA2203"/>
    <w:rsid w:val="53F568A0"/>
    <w:rsid w:val="5407B48E"/>
    <w:rsid w:val="5409F9AF"/>
    <w:rsid w:val="542065C9"/>
    <w:rsid w:val="54249322"/>
    <w:rsid w:val="542A7E8B"/>
    <w:rsid w:val="542C573F"/>
    <w:rsid w:val="544373F2"/>
    <w:rsid w:val="544B4A7B"/>
    <w:rsid w:val="5453BC64"/>
    <w:rsid w:val="545D987F"/>
    <w:rsid w:val="5470B20F"/>
    <w:rsid w:val="54798080"/>
    <w:rsid w:val="547C7721"/>
    <w:rsid w:val="5488B8D1"/>
    <w:rsid w:val="548A0259"/>
    <w:rsid w:val="548F05AD"/>
    <w:rsid w:val="54948835"/>
    <w:rsid w:val="5495F96D"/>
    <w:rsid w:val="54977C56"/>
    <w:rsid w:val="54A1F540"/>
    <w:rsid w:val="54D40A1A"/>
    <w:rsid w:val="54D9293D"/>
    <w:rsid w:val="54DAE4C4"/>
    <w:rsid w:val="54EA1A51"/>
    <w:rsid w:val="54F6364B"/>
    <w:rsid w:val="55057F3C"/>
    <w:rsid w:val="5506F112"/>
    <w:rsid w:val="550D3F97"/>
    <w:rsid w:val="550F499E"/>
    <w:rsid w:val="55147530"/>
    <w:rsid w:val="551C3968"/>
    <w:rsid w:val="55218976"/>
    <w:rsid w:val="552F0A3D"/>
    <w:rsid w:val="55328A46"/>
    <w:rsid w:val="5533EB6E"/>
    <w:rsid w:val="5534D1C6"/>
    <w:rsid w:val="5535F1C3"/>
    <w:rsid w:val="553725FF"/>
    <w:rsid w:val="553DE9C8"/>
    <w:rsid w:val="5541C1B1"/>
    <w:rsid w:val="55427156"/>
    <w:rsid w:val="5546DD56"/>
    <w:rsid w:val="554D8C26"/>
    <w:rsid w:val="555373E9"/>
    <w:rsid w:val="5556C0CF"/>
    <w:rsid w:val="557331B5"/>
    <w:rsid w:val="5573EBE2"/>
    <w:rsid w:val="557B2A9B"/>
    <w:rsid w:val="557FD335"/>
    <w:rsid w:val="558C36CF"/>
    <w:rsid w:val="558DF654"/>
    <w:rsid w:val="55A1B411"/>
    <w:rsid w:val="55A2B2AE"/>
    <w:rsid w:val="55B17E59"/>
    <w:rsid w:val="55C0EDAC"/>
    <w:rsid w:val="55C4BFD6"/>
    <w:rsid w:val="55D0D993"/>
    <w:rsid w:val="55D2396D"/>
    <w:rsid w:val="55D587DB"/>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3F59F9"/>
    <w:rsid w:val="56423F7E"/>
    <w:rsid w:val="5650E4DD"/>
    <w:rsid w:val="565B3381"/>
    <w:rsid w:val="566410CC"/>
    <w:rsid w:val="56644AE2"/>
    <w:rsid w:val="566699DE"/>
    <w:rsid w:val="567627DC"/>
    <w:rsid w:val="567B0679"/>
    <w:rsid w:val="567C2AF5"/>
    <w:rsid w:val="569C44D7"/>
    <w:rsid w:val="56AC6190"/>
    <w:rsid w:val="56B42619"/>
    <w:rsid w:val="56BEA7E4"/>
    <w:rsid w:val="56C51682"/>
    <w:rsid w:val="56C5FC7F"/>
    <w:rsid w:val="56C61E55"/>
    <w:rsid w:val="56C74A6F"/>
    <w:rsid w:val="56CBEF0E"/>
    <w:rsid w:val="56CD607C"/>
    <w:rsid w:val="56D6F5AF"/>
    <w:rsid w:val="56DB9DAA"/>
    <w:rsid w:val="56DCC74E"/>
    <w:rsid w:val="56E4AE03"/>
    <w:rsid w:val="56E50855"/>
    <w:rsid w:val="56F05BF8"/>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AC7FF"/>
    <w:rsid w:val="575B9079"/>
    <w:rsid w:val="576029E2"/>
    <w:rsid w:val="576571E9"/>
    <w:rsid w:val="57693F0C"/>
    <w:rsid w:val="576EE539"/>
    <w:rsid w:val="5771819A"/>
    <w:rsid w:val="57733BFC"/>
    <w:rsid w:val="577406AA"/>
    <w:rsid w:val="5779D006"/>
    <w:rsid w:val="577EC240"/>
    <w:rsid w:val="5787EB10"/>
    <w:rsid w:val="5794E1FA"/>
    <w:rsid w:val="57957882"/>
    <w:rsid w:val="57992ED8"/>
    <w:rsid w:val="579C034C"/>
    <w:rsid w:val="579DAF4B"/>
    <w:rsid w:val="579F3BBD"/>
    <w:rsid w:val="57A90BF5"/>
    <w:rsid w:val="57A928BF"/>
    <w:rsid w:val="57B1B1D3"/>
    <w:rsid w:val="57B39952"/>
    <w:rsid w:val="57B6B4D5"/>
    <w:rsid w:val="57CDFED3"/>
    <w:rsid w:val="57D27DEF"/>
    <w:rsid w:val="57DF478F"/>
    <w:rsid w:val="57E76227"/>
    <w:rsid w:val="57E84605"/>
    <w:rsid w:val="57E9ABD3"/>
    <w:rsid w:val="57FEB166"/>
    <w:rsid w:val="5800F888"/>
    <w:rsid w:val="580DB31D"/>
    <w:rsid w:val="580EE167"/>
    <w:rsid w:val="58128FEC"/>
    <w:rsid w:val="58258DCF"/>
    <w:rsid w:val="58281493"/>
    <w:rsid w:val="5831D848"/>
    <w:rsid w:val="5833981C"/>
    <w:rsid w:val="5833B809"/>
    <w:rsid w:val="58343AB0"/>
    <w:rsid w:val="5841F435"/>
    <w:rsid w:val="5842D757"/>
    <w:rsid w:val="58465D73"/>
    <w:rsid w:val="584C35CB"/>
    <w:rsid w:val="585310C5"/>
    <w:rsid w:val="5854E5D1"/>
    <w:rsid w:val="585F2387"/>
    <w:rsid w:val="585FEA18"/>
    <w:rsid w:val="5877621E"/>
    <w:rsid w:val="587946EE"/>
    <w:rsid w:val="588A913A"/>
    <w:rsid w:val="588B2399"/>
    <w:rsid w:val="588FDF66"/>
    <w:rsid w:val="589556F4"/>
    <w:rsid w:val="589F275F"/>
    <w:rsid w:val="589F2DEA"/>
    <w:rsid w:val="58A1B305"/>
    <w:rsid w:val="58AECF74"/>
    <w:rsid w:val="58C5F337"/>
    <w:rsid w:val="58DB51AD"/>
    <w:rsid w:val="58DD68AC"/>
    <w:rsid w:val="58E64DE4"/>
    <w:rsid w:val="58F5E8B9"/>
    <w:rsid w:val="58F7EEE3"/>
    <w:rsid w:val="58FBCD02"/>
    <w:rsid w:val="58FC8021"/>
    <w:rsid w:val="590275BB"/>
    <w:rsid w:val="59156CC9"/>
    <w:rsid w:val="591D103A"/>
    <w:rsid w:val="591E8510"/>
    <w:rsid w:val="5923BF55"/>
    <w:rsid w:val="592735A6"/>
    <w:rsid w:val="59339CFE"/>
    <w:rsid w:val="5934C6F6"/>
    <w:rsid w:val="593AEF5A"/>
    <w:rsid w:val="5944C3E8"/>
    <w:rsid w:val="594D3B08"/>
    <w:rsid w:val="595242FA"/>
    <w:rsid w:val="5967122E"/>
    <w:rsid w:val="597312C3"/>
    <w:rsid w:val="5985B8EE"/>
    <w:rsid w:val="598FCB1B"/>
    <w:rsid w:val="5992F0E3"/>
    <w:rsid w:val="599311EE"/>
    <w:rsid w:val="59959673"/>
    <w:rsid w:val="59983AEA"/>
    <w:rsid w:val="5998436F"/>
    <w:rsid w:val="59A8FA17"/>
    <w:rsid w:val="59B22C31"/>
    <w:rsid w:val="59B93ABA"/>
    <w:rsid w:val="59CB78E8"/>
    <w:rsid w:val="59D4BC05"/>
    <w:rsid w:val="59D63032"/>
    <w:rsid w:val="59E111C1"/>
    <w:rsid w:val="59E323EE"/>
    <w:rsid w:val="59E585C7"/>
    <w:rsid w:val="59E703D7"/>
    <w:rsid w:val="59EF37FC"/>
    <w:rsid w:val="59F88389"/>
    <w:rsid w:val="59FD3D57"/>
    <w:rsid w:val="59FF8215"/>
    <w:rsid w:val="59FFF27B"/>
    <w:rsid w:val="5A07C3A1"/>
    <w:rsid w:val="5A082B0C"/>
    <w:rsid w:val="5A18E446"/>
    <w:rsid w:val="5A1E25DB"/>
    <w:rsid w:val="5A256BBA"/>
    <w:rsid w:val="5A274D58"/>
    <w:rsid w:val="5A445C6E"/>
    <w:rsid w:val="5A471EEA"/>
    <w:rsid w:val="5A4902F9"/>
    <w:rsid w:val="5A4F10B6"/>
    <w:rsid w:val="5A56220C"/>
    <w:rsid w:val="5A590E08"/>
    <w:rsid w:val="5A64E289"/>
    <w:rsid w:val="5A6F5896"/>
    <w:rsid w:val="5A787C24"/>
    <w:rsid w:val="5A7A69CD"/>
    <w:rsid w:val="5A7ED479"/>
    <w:rsid w:val="5A80E9FB"/>
    <w:rsid w:val="5A852EEA"/>
    <w:rsid w:val="5A8A396C"/>
    <w:rsid w:val="5A8C0D60"/>
    <w:rsid w:val="5A8DA40A"/>
    <w:rsid w:val="5A95569D"/>
    <w:rsid w:val="5AA7C3B4"/>
    <w:rsid w:val="5AB8DB33"/>
    <w:rsid w:val="5AB9ED46"/>
    <w:rsid w:val="5ABAFE6F"/>
    <w:rsid w:val="5AC2F63E"/>
    <w:rsid w:val="5AD0357E"/>
    <w:rsid w:val="5ADF283A"/>
    <w:rsid w:val="5AE37039"/>
    <w:rsid w:val="5AE6DD74"/>
    <w:rsid w:val="5AE973E9"/>
    <w:rsid w:val="5AED808C"/>
    <w:rsid w:val="5AEDC8FA"/>
    <w:rsid w:val="5AF503CB"/>
    <w:rsid w:val="5AF8D858"/>
    <w:rsid w:val="5AFA98E2"/>
    <w:rsid w:val="5AFF1003"/>
    <w:rsid w:val="5B0ED976"/>
    <w:rsid w:val="5B16011C"/>
    <w:rsid w:val="5B1C071B"/>
    <w:rsid w:val="5B209B61"/>
    <w:rsid w:val="5B31F885"/>
    <w:rsid w:val="5B4915C0"/>
    <w:rsid w:val="5B4B9C2F"/>
    <w:rsid w:val="5B65B829"/>
    <w:rsid w:val="5B7479A3"/>
    <w:rsid w:val="5B82A5C7"/>
    <w:rsid w:val="5B89C177"/>
    <w:rsid w:val="5B8E8618"/>
    <w:rsid w:val="5B98D6F7"/>
    <w:rsid w:val="5BA23422"/>
    <w:rsid w:val="5BA65740"/>
    <w:rsid w:val="5BAB04AC"/>
    <w:rsid w:val="5BABE1FE"/>
    <w:rsid w:val="5BAD34DC"/>
    <w:rsid w:val="5BB0A900"/>
    <w:rsid w:val="5BB5C3AD"/>
    <w:rsid w:val="5BCB641F"/>
    <w:rsid w:val="5BCFFBED"/>
    <w:rsid w:val="5BD4E637"/>
    <w:rsid w:val="5BD77A7F"/>
    <w:rsid w:val="5BD79EA1"/>
    <w:rsid w:val="5BEAAD55"/>
    <w:rsid w:val="5BF54AC2"/>
    <w:rsid w:val="5BFF5813"/>
    <w:rsid w:val="5C017724"/>
    <w:rsid w:val="5C0AF41A"/>
    <w:rsid w:val="5C1217A3"/>
    <w:rsid w:val="5C12B885"/>
    <w:rsid w:val="5C17519A"/>
    <w:rsid w:val="5C2E789E"/>
    <w:rsid w:val="5C32EF81"/>
    <w:rsid w:val="5C4B8E10"/>
    <w:rsid w:val="5C4B912E"/>
    <w:rsid w:val="5C5407D7"/>
    <w:rsid w:val="5C561E48"/>
    <w:rsid w:val="5C5B9A49"/>
    <w:rsid w:val="5C71747E"/>
    <w:rsid w:val="5C7506CB"/>
    <w:rsid w:val="5C80E3FC"/>
    <w:rsid w:val="5C8143CD"/>
    <w:rsid w:val="5C90A903"/>
    <w:rsid w:val="5C9B4F88"/>
    <w:rsid w:val="5C9C6273"/>
    <w:rsid w:val="5CA232FA"/>
    <w:rsid w:val="5CA6BFF7"/>
    <w:rsid w:val="5CA7C203"/>
    <w:rsid w:val="5CAC9C51"/>
    <w:rsid w:val="5CC652B1"/>
    <w:rsid w:val="5CC8AC50"/>
    <w:rsid w:val="5CC8F95A"/>
    <w:rsid w:val="5CCAF45C"/>
    <w:rsid w:val="5CD61D93"/>
    <w:rsid w:val="5CE9BD15"/>
    <w:rsid w:val="5D0B9094"/>
    <w:rsid w:val="5D118FBC"/>
    <w:rsid w:val="5D21D8F7"/>
    <w:rsid w:val="5D241197"/>
    <w:rsid w:val="5D484145"/>
    <w:rsid w:val="5D493E56"/>
    <w:rsid w:val="5D4BF89B"/>
    <w:rsid w:val="5D4E9678"/>
    <w:rsid w:val="5D541C80"/>
    <w:rsid w:val="5D5B78B1"/>
    <w:rsid w:val="5D61104B"/>
    <w:rsid w:val="5D626FA6"/>
    <w:rsid w:val="5D680D03"/>
    <w:rsid w:val="5D69E7D6"/>
    <w:rsid w:val="5D6C03DD"/>
    <w:rsid w:val="5D7985B2"/>
    <w:rsid w:val="5D9429B6"/>
    <w:rsid w:val="5D9968E8"/>
    <w:rsid w:val="5D9CA4D9"/>
    <w:rsid w:val="5DA68456"/>
    <w:rsid w:val="5DB0506A"/>
    <w:rsid w:val="5DB31AF1"/>
    <w:rsid w:val="5DB3B887"/>
    <w:rsid w:val="5DB6A43E"/>
    <w:rsid w:val="5DBF82EB"/>
    <w:rsid w:val="5DC17400"/>
    <w:rsid w:val="5DD06E86"/>
    <w:rsid w:val="5DD7163E"/>
    <w:rsid w:val="5DDC20E2"/>
    <w:rsid w:val="5DE0A81C"/>
    <w:rsid w:val="5DE3A58A"/>
    <w:rsid w:val="5DE6FFB5"/>
    <w:rsid w:val="5DF08CB3"/>
    <w:rsid w:val="5E03078C"/>
    <w:rsid w:val="5E0B2391"/>
    <w:rsid w:val="5E10DCE3"/>
    <w:rsid w:val="5E17E68A"/>
    <w:rsid w:val="5E1976F9"/>
    <w:rsid w:val="5E1CD29A"/>
    <w:rsid w:val="5E1DD6E1"/>
    <w:rsid w:val="5E1FF57B"/>
    <w:rsid w:val="5E25B9EF"/>
    <w:rsid w:val="5E547744"/>
    <w:rsid w:val="5E6F7015"/>
    <w:rsid w:val="5E84D4F0"/>
    <w:rsid w:val="5E881813"/>
    <w:rsid w:val="5E8C5912"/>
    <w:rsid w:val="5E9E06BE"/>
    <w:rsid w:val="5EA202CF"/>
    <w:rsid w:val="5EB269FF"/>
    <w:rsid w:val="5EB7F2DF"/>
    <w:rsid w:val="5EC0CDEE"/>
    <w:rsid w:val="5EC43399"/>
    <w:rsid w:val="5ECFC6BF"/>
    <w:rsid w:val="5ED4CCBD"/>
    <w:rsid w:val="5ED8C788"/>
    <w:rsid w:val="5EDF9CF3"/>
    <w:rsid w:val="5EE7E325"/>
    <w:rsid w:val="5EF559CF"/>
    <w:rsid w:val="5EF71F55"/>
    <w:rsid w:val="5EFB2599"/>
    <w:rsid w:val="5EFF6E74"/>
    <w:rsid w:val="5F0FAF87"/>
    <w:rsid w:val="5F103A16"/>
    <w:rsid w:val="5F1276A2"/>
    <w:rsid w:val="5F33B538"/>
    <w:rsid w:val="5F415B7E"/>
    <w:rsid w:val="5F605AE4"/>
    <w:rsid w:val="5F6480D2"/>
    <w:rsid w:val="5F779BED"/>
    <w:rsid w:val="5F77B3E8"/>
    <w:rsid w:val="5F86ED60"/>
    <w:rsid w:val="5F8E2094"/>
    <w:rsid w:val="5F93AF27"/>
    <w:rsid w:val="5F93CF52"/>
    <w:rsid w:val="5FA3EC87"/>
    <w:rsid w:val="5FA50301"/>
    <w:rsid w:val="5FB75B80"/>
    <w:rsid w:val="5FB96DF0"/>
    <w:rsid w:val="5FD889F0"/>
    <w:rsid w:val="5FDB18B7"/>
    <w:rsid w:val="5FDD69DC"/>
    <w:rsid w:val="5FE29FD2"/>
    <w:rsid w:val="5FE36FAF"/>
    <w:rsid w:val="5FEC8C39"/>
    <w:rsid w:val="5FEDA475"/>
    <w:rsid w:val="5FEF12BD"/>
    <w:rsid w:val="5FF19E7B"/>
    <w:rsid w:val="5FF2DB81"/>
    <w:rsid w:val="5FFB055D"/>
    <w:rsid w:val="6005685D"/>
    <w:rsid w:val="60199ACC"/>
    <w:rsid w:val="602029CA"/>
    <w:rsid w:val="6025B3EE"/>
    <w:rsid w:val="603528BD"/>
    <w:rsid w:val="60354BBF"/>
    <w:rsid w:val="6049F25C"/>
    <w:rsid w:val="604FDDA1"/>
    <w:rsid w:val="6053BC3A"/>
    <w:rsid w:val="6054BBE9"/>
    <w:rsid w:val="60808784"/>
    <w:rsid w:val="608309CE"/>
    <w:rsid w:val="60966962"/>
    <w:rsid w:val="609D0FE7"/>
    <w:rsid w:val="609D6BC5"/>
    <w:rsid w:val="60B67693"/>
    <w:rsid w:val="60CB2ABD"/>
    <w:rsid w:val="60CD8208"/>
    <w:rsid w:val="60DA8C5C"/>
    <w:rsid w:val="60DF5B2E"/>
    <w:rsid w:val="60E417F4"/>
    <w:rsid w:val="60E5F359"/>
    <w:rsid w:val="60E79D7C"/>
    <w:rsid w:val="60F51E12"/>
    <w:rsid w:val="60FE534A"/>
    <w:rsid w:val="60FEC012"/>
    <w:rsid w:val="611C147C"/>
    <w:rsid w:val="611EF3E8"/>
    <w:rsid w:val="612C8668"/>
    <w:rsid w:val="61407277"/>
    <w:rsid w:val="6140E3FE"/>
    <w:rsid w:val="614AC73C"/>
    <w:rsid w:val="615351D9"/>
    <w:rsid w:val="6154FF4B"/>
    <w:rsid w:val="6156ABCA"/>
    <w:rsid w:val="616409EF"/>
    <w:rsid w:val="61640B0C"/>
    <w:rsid w:val="616C9ED0"/>
    <w:rsid w:val="616E0883"/>
    <w:rsid w:val="61798E0A"/>
    <w:rsid w:val="61834C6D"/>
    <w:rsid w:val="6188075E"/>
    <w:rsid w:val="618E1336"/>
    <w:rsid w:val="61A1C02A"/>
    <w:rsid w:val="61A23168"/>
    <w:rsid w:val="61A76EBB"/>
    <w:rsid w:val="61A87343"/>
    <w:rsid w:val="61B3F81B"/>
    <w:rsid w:val="61BA5A0F"/>
    <w:rsid w:val="61BCC747"/>
    <w:rsid w:val="61BD1D76"/>
    <w:rsid w:val="61C35AB1"/>
    <w:rsid w:val="62026C48"/>
    <w:rsid w:val="6206619F"/>
    <w:rsid w:val="620D31F2"/>
    <w:rsid w:val="6211B720"/>
    <w:rsid w:val="6214570B"/>
    <w:rsid w:val="6217DD4E"/>
    <w:rsid w:val="621BA219"/>
    <w:rsid w:val="621BF415"/>
    <w:rsid w:val="621E4AC6"/>
    <w:rsid w:val="622895FF"/>
    <w:rsid w:val="622937DE"/>
    <w:rsid w:val="622A079F"/>
    <w:rsid w:val="62330456"/>
    <w:rsid w:val="623E03EF"/>
    <w:rsid w:val="62530A97"/>
    <w:rsid w:val="625D717A"/>
    <w:rsid w:val="625D9199"/>
    <w:rsid w:val="6262784F"/>
    <w:rsid w:val="6263F721"/>
    <w:rsid w:val="62689D5E"/>
    <w:rsid w:val="626ED0DF"/>
    <w:rsid w:val="6273775F"/>
    <w:rsid w:val="6282BD39"/>
    <w:rsid w:val="6288370D"/>
    <w:rsid w:val="62904E35"/>
    <w:rsid w:val="62924DBB"/>
    <w:rsid w:val="62CA7BED"/>
    <w:rsid w:val="62D973EE"/>
    <w:rsid w:val="62E100A5"/>
    <w:rsid w:val="62E975C9"/>
    <w:rsid w:val="62F378F4"/>
    <w:rsid w:val="630BB97B"/>
    <w:rsid w:val="631098FC"/>
    <w:rsid w:val="6317917E"/>
    <w:rsid w:val="631CB95C"/>
    <w:rsid w:val="63230D68"/>
    <w:rsid w:val="63245EFC"/>
    <w:rsid w:val="633049D3"/>
    <w:rsid w:val="634BAE63"/>
    <w:rsid w:val="634F4D6D"/>
    <w:rsid w:val="635533B8"/>
    <w:rsid w:val="635670F6"/>
    <w:rsid w:val="635D826F"/>
    <w:rsid w:val="635E85B6"/>
    <w:rsid w:val="6367BCA4"/>
    <w:rsid w:val="639207D5"/>
    <w:rsid w:val="63B31CCF"/>
    <w:rsid w:val="63C01009"/>
    <w:rsid w:val="63C65285"/>
    <w:rsid w:val="63D077E0"/>
    <w:rsid w:val="63D5AEAC"/>
    <w:rsid w:val="63D8EB91"/>
    <w:rsid w:val="63E5A1A5"/>
    <w:rsid w:val="63F2559C"/>
    <w:rsid w:val="63F47B6E"/>
    <w:rsid w:val="63F5FE7F"/>
    <w:rsid w:val="63FA69BD"/>
    <w:rsid w:val="63FCEFA5"/>
    <w:rsid w:val="64021C4C"/>
    <w:rsid w:val="640D8C1C"/>
    <w:rsid w:val="640FAB07"/>
    <w:rsid w:val="6411D22E"/>
    <w:rsid w:val="6422A661"/>
    <w:rsid w:val="642CE97A"/>
    <w:rsid w:val="6436DDED"/>
    <w:rsid w:val="644B8FA1"/>
    <w:rsid w:val="645626A5"/>
    <w:rsid w:val="645BAA13"/>
    <w:rsid w:val="646462F9"/>
    <w:rsid w:val="647225A4"/>
    <w:rsid w:val="64731A89"/>
    <w:rsid w:val="647B1FD6"/>
    <w:rsid w:val="6485094D"/>
    <w:rsid w:val="648F7EDF"/>
    <w:rsid w:val="64944CBA"/>
    <w:rsid w:val="64949E1D"/>
    <w:rsid w:val="649F4D53"/>
    <w:rsid w:val="64BCB573"/>
    <w:rsid w:val="64C065B3"/>
    <w:rsid w:val="64C0BAEE"/>
    <w:rsid w:val="64D2F46E"/>
    <w:rsid w:val="64D3EA3B"/>
    <w:rsid w:val="64DDA081"/>
    <w:rsid w:val="64E07210"/>
    <w:rsid w:val="64F849B9"/>
    <w:rsid w:val="64FFF367"/>
    <w:rsid w:val="65044BC7"/>
    <w:rsid w:val="650ADE0F"/>
    <w:rsid w:val="651026E9"/>
    <w:rsid w:val="6514577B"/>
    <w:rsid w:val="65185C9A"/>
    <w:rsid w:val="6518D00A"/>
    <w:rsid w:val="65222997"/>
    <w:rsid w:val="6541813A"/>
    <w:rsid w:val="654C7483"/>
    <w:rsid w:val="654D51BE"/>
    <w:rsid w:val="654EEB38"/>
    <w:rsid w:val="654F47FC"/>
    <w:rsid w:val="65526C3D"/>
    <w:rsid w:val="65583DA6"/>
    <w:rsid w:val="65614FF1"/>
    <w:rsid w:val="656F005D"/>
    <w:rsid w:val="657255D2"/>
    <w:rsid w:val="657E6C81"/>
    <w:rsid w:val="6581CA80"/>
    <w:rsid w:val="658F4B6D"/>
    <w:rsid w:val="6594E37F"/>
    <w:rsid w:val="65B10C9B"/>
    <w:rsid w:val="65B7C614"/>
    <w:rsid w:val="65C7FCAD"/>
    <w:rsid w:val="65CF4BC1"/>
    <w:rsid w:val="65D6E7C9"/>
    <w:rsid w:val="65D77F44"/>
    <w:rsid w:val="65DCBAC5"/>
    <w:rsid w:val="65E47B39"/>
    <w:rsid w:val="65E8BE85"/>
    <w:rsid w:val="65F8FB86"/>
    <w:rsid w:val="6609F516"/>
    <w:rsid w:val="660EC544"/>
    <w:rsid w:val="661A62AF"/>
    <w:rsid w:val="6625A04B"/>
    <w:rsid w:val="662EB2DD"/>
    <w:rsid w:val="6643AC17"/>
    <w:rsid w:val="664E5303"/>
    <w:rsid w:val="6673D9A0"/>
    <w:rsid w:val="6675BFF0"/>
    <w:rsid w:val="6678A5A5"/>
    <w:rsid w:val="66835397"/>
    <w:rsid w:val="66918AB0"/>
    <w:rsid w:val="66921A78"/>
    <w:rsid w:val="66A6AF54"/>
    <w:rsid w:val="66A7106F"/>
    <w:rsid w:val="66B189BF"/>
    <w:rsid w:val="66B3070E"/>
    <w:rsid w:val="66B62415"/>
    <w:rsid w:val="66BE67EE"/>
    <w:rsid w:val="66C05E3D"/>
    <w:rsid w:val="66C4D901"/>
    <w:rsid w:val="66CB7354"/>
    <w:rsid w:val="66CBD211"/>
    <w:rsid w:val="66CD75F5"/>
    <w:rsid w:val="66CEE21B"/>
    <w:rsid w:val="66D70B36"/>
    <w:rsid w:val="66E08EC3"/>
    <w:rsid w:val="66EBA956"/>
    <w:rsid w:val="66F3B1F6"/>
    <w:rsid w:val="6704F35E"/>
    <w:rsid w:val="67093581"/>
    <w:rsid w:val="6713D4F9"/>
    <w:rsid w:val="6714E9D8"/>
    <w:rsid w:val="671ED436"/>
    <w:rsid w:val="6729CBEF"/>
    <w:rsid w:val="673209C8"/>
    <w:rsid w:val="6737D7C6"/>
    <w:rsid w:val="67547267"/>
    <w:rsid w:val="675E483C"/>
    <w:rsid w:val="675F55FC"/>
    <w:rsid w:val="676701DE"/>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40059"/>
    <w:rsid w:val="682E9F0D"/>
    <w:rsid w:val="6833602A"/>
    <w:rsid w:val="683DCA72"/>
    <w:rsid w:val="683FC571"/>
    <w:rsid w:val="684D3C01"/>
    <w:rsid w:val="686140FF"/>
    <w:rsid w:val="6864EAF8"/>
    <w:rsid w:val="686A1D7C"/>
    <w:rsid w:val="68829144"/>
    <w:rsid w:val="688E9595"/>
    <w:rsid w:val="6891DAFB"/>
    <w:rsid w:val="689F5F53"/>
    <w:rsid w:val="68A1C6D0"/>
    <w:rsid w:val="68B5F746"/>
    <w:rsid w:val="68BA650B"/>
    <w:rsid w:val="68F8B5BF"/>
    <w:rsid w:val="69017DBD"/>
    <w:rsid w:val="6909B14D"/>
    <w:rsid w:val="69110E58"/>
    <w:rsid w:val="691830C1"/>
    <w:rsid w:val="6931C149"/>
    <w:rsid w:val="6938733D"/>
    <w:rsid w:val="6938BAC1"/>
    <w:rsid w:val="6944A3E9"/>
    <w:rsid w:val="69460493"/>
    <w:rsid w:val="696422B0"/>
    <w:rsid w:val="69658D62"/>
    <w:rsid w:val="696D0E02"/>
    <w:rsid w:val="697304B0"/>
    <w:rsid w:val="697C5977"/>
    <w:rsid w:val="69800A5B"/>
    <w:rsid w:val="698105B5"/>
    <w:rsid w:val="6989B3D6"/>
    <w:rsid w:val="6989F6C0"/>
    <w:rsid w:val="6999F09F"/>
    <w:rsid w:val="69A345B9"/>
    <w:rsid w:val="69A6DC05"/>
    <w:rsid w:val="69AE50B5"/>
    <w:rsid w:val="69B1839E"/>
    <w:rsid w:val="69CA05FE"/>
    <w:rsid w:val="69D1BFAE"/>
    <w:rsid w:val="69D54E3E"/>
    <w:rsid w:val="69DFCAC1"/>
    <w:rsid w:val="69E3581F"/>
    <w:rsid w:val="69EC7A03"/>
    <w:rsid w:val="69EDC780"/>
    <w:rsid w:val="69F99D8A"/>
    <w:rsid w:val="69FE55F9"/>
    <w:rsid w:val="6A1A71F2"/>
    <w:rsid w:val="6A33145E"/>
    <w:rsid w:val="6A38ECEA"/>
    <w:rsid w:val="6A3C71CB"/>
    <w:rsid w:val="6A47225D"/>
    <w:rsid w:val="6A4823F0"/>
    <w:rsid w:val="6A493D81"/>
    <w:rsid w:val="6A4BD40E"/>
    <w:rsid w:val="6A5582E1"/>
    <w:rsid w:val="6A569C97"/>
    <w:rsid w:val="6A56E261"/>
    <w:rsid w:val="6A5E89B0"/>
    <w:rsid w:val="6A647984"/>
    <w:rsid w:val="6A996F90"/>
    <w:rsid w:val="6A9BB1B0"/>
    <w:rsid w:val="6A9C1513"/>
    <w:rsid w:val="6A9F116E"/>
    <w:rsid w:val="6AA3DF44"/>
    <w:rsid w:val="6AA5ED85"/>
    <w:rsid w:val="6AA69DFE"/>
    <w:rsid w:val="6AB45ECD"/>
    <w:rsid w:val="6AD4D4AC"/>
    <w:rsid w:val="6AD875C1"/>
    <w:rsid w:val="6ADB793F"/>
    <w:rsid w:val="6ADCE862"/>
    <w:rsid w:val="6ADFE41E"/>
    <w:rsid w:val="6AE98D9A"/>
    <w:rsid w:val="6B02347C"/>
    <w:rsid w:val="6B10D5D0"/>
    <w:rsid w:val="6B12B59C"/>
    <w:rsid w:val="6B152E05"/>
    <w:rsid w:val="6B1E3211"/>
    <w:rsid w:val="6B30DC06"/>
    <w:rsid w:val="6B43B791"/>
    <w:rsid w:val="6B4521C6"/>
    <w:rsid w:val="6B50045D"/>
    <w:rsid w:val="6B53BF3B"/>
    <w:rsid w:val="6B5E1A88"/>
    <w:rsid w:val="6B664EF7"/>
    <w:rsid w:val="6B6AD3A8"/>
    <w:rsid w:val="6B7AECC0"/>
    <w:rsid w:val="6B8424BD"/>
    <w:rsid w:val="6B84C364"/>
    <w:rsid w:val="6B86FF84"/>
    <w:rsid w:val="6B890559"/>
    <w:rsid w:val="6B993201"/>
    <w:rsid w:val="6BA706EE"/>
    <w:rsid w:val="6BB0568D"/>
    <w:rsid w:val="6BB9F63A"/>
    <w:rsid w:val="6BB9FB9B"/>
    <w:rsid w:val="6BBB24B6"/>
    <w:rsid w:val="6BC0AB05"/>
    <w:rsid w:val="6BC1A676"/>
    <w:rsid w:val="6BC36264"/>
    <w:rsid w:val="6BC89C54"/>
    <w:rsid w:val="6BCD994B"/>
    <w:rsid w:val="6BD323A6"/>
    <w:rsid w:val="6BE05122"/>
    <w:rsid w:val="6BF32A41"/>
    <w:rsid w:val="6C02B766"/>
    <w:rsid w:val="6C05259E"/>
    <w:rsid w:val="6C0B30AE"/>
    <w:rsid w:val="6C1BD0A8"/>
    <w:rsid w:val="6C1BF704"/>
    <w:rsid w:val="6C1F73C8"/>
    <w:rsid w:val="6C1F7A58"/>
    <w:rsid w:val="6C250326"/>
    <w:rsid w:val="6C2B0D54"/>
    <w:rsid w:val="6C2B489C"/>
    <w:rsid w:val="6C2FB23D"/>
    <w:rsid w:val="6C4009E7"/>
    <w:rsid w:val="6C427F88"/>
    <w:rsid w:val="6C43A24A"/>
    <w:rsid w:val="6C45B955"/>
    <w:rsid w:val="6C474822"/>
    <w:rsid w:val="6C4E5142"/>
    <w:rsid w:val="6C52797B"/>
    <w:rsid w:val="6C58C138"/>
    <w:rsid w:val="6C6F34E9"/>
    <w:rsid w:val="6C707D82"/>
    <w:rsid w:val="6C76D453"/>
    <w:rsid w:val="6C7FDC13"/>
    <w:rsid w:val="6C918DFE"/>
    <w:rsid w:val="6CA3343E"/>
    <w:rsid w:val="6CA86EE3"/>
    <w:rsid w:val="6CAB4644"/>
    <w:rsid w:val="6CBD62BE"/>
    <w:rsid w:val="6CCDCAA7"/>
    <w:rsid w:val="6CCFEF63"/>
    <w:rsid w:val="6CD154B7"/>
    <w:rsid w:val="6CD2C932"/>
    <w:rsid w:val="6CD67006"/>
    <w:rsid w:val="6CD7FB7A"/>
    <w:rsid w:val="6CEAF943"/>
    <w:rsid w:val="6CEBB205"/>
    <w:rsid w:val="6CECC504"/>
    <w:rsid w:val="6CEE5618"/>
    <w:rsid w:val="6CF836E8"/>
    <w:rsid w:val="6CFDD75B"/>
    <w:rsid w:val="6D0DA8ED"/>
    <w:rsid w:val="6D116BF4"/>
    <w:rsid w:val="6D39D18E"/>
    <w:rsid w:val="6D3D2CF9"/>
    <w:rsid w:val="6D41A5F6"/>
    <w:rsid w:val="6D49C10F"/>
    <w:rsid w:val="6D4FF621"/>
    <w:rsid w:val="6D51C114"/>
    <w:rsid w:val="6D5549A3"/>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4565B"/>
    <w:rsid w:val="6DE6B39D"/>
    <w:rsid w:val="6DEFC621"/>
    <w:rsid w:val="6DF17E83"/>
    <w:rsid w:val="6E14C092"/>
    <w:rsid w:val="6E1E4C90"/>
    <w:rsid w:val="6E270802"/>
    <w:rsid w:val="6E31F19F"/>
    <w:rsid w:val="6E3BE970"/>
    <w:rsid w:val="6E5EA852"/>
    <w:rsid w:val="6E775AFC"/>
    <w:rsid w:val="6E798293"/>
    <w:rsid w:val="6E7D282E"/>
    <w:rsid w:val="6E93C60F"/>
    <w:rsid w:val="6E97D62F"/>
    <w:rsid w:val="6EB53A4A"/>
    <w:rsid w:val="6EBCCD9F"/>
    <w:rsid w:val="6EC563A3"/>
    <w:rsid w:val="6ECBDD7D"/>
    <w:rsid w:val="6ED9C38B"/>
    <w:rsid w:val="6EDAE373"/>
    <w:rsid w:val="6EDEDBC3"/>
    <w:rsid w:val="6EE67329"/>
    <w:rsid w:val="6EF53A44"/>
    <w:rsid w:val="6EFF36FB"/>
    <w:rsid w:val="6F1422BF"/>
    <w:rsid w:val="6F1A5E25"/>
    <w:rsid w:val="6F1A5E86"/>
    <w:rsid w:val="6F1B505B"/>
    <w:rsid w:val="6F2729B4"/>
    <w:rsid w:val="6F28E4DB"/>
    <w:rsid w:val="6F2FFB3E"/>
    <w:rsid w:val="6F3541A9"/>
    <w:rsid w:val="6F428A61"/>
    <w:rsid w:val="6F44559F"/>
    <w:rsid w:val="6F4F3EE0"/>
    <w:rsid w:val="6F5991B1"/>
    <w:rsid w:val="6F6DEE3B"/>
    <w:rsid w:val="6F6FB0BE"/>
    <w:rsid w:val="6F717F2F"/>
    <w:rsid w:val="6F7CA32A"/>
    <w:rsid w:val="6FA10977"/>
    <w:rsid w:val="6FC18ED8"/>
    <w:rsid w:val="6FC4C1D5"/>
    <w:rsid w:val="6FC7EB4D"/>
    <w:rsid w:val="6FC8F765"/>
    <w:rsid w:val="6FCF2913"/>
    <w:rsid w:val="6FDCF1AA"/>
    <w:rsid w:val="6FF13FB8"/>
    <w:rsid w:val="6FFBACAA"/>
    <w:rsid w:val="700273D5"/>
    <w:rsid w:val="7015FDD0"/>
    <w:rsid w:val="7023E2E6"/>
    <w:rsid w:val="7023ED8B"/>
    <w:rsid w:val="702AB972"/>
    <w:rsid w:val="70347844"/>
    <w:rsid w:val="7038FB3A"/>
    <w:rsid w:val="7041ACE8"/>
    <w:rsid w:val="707BC01F"/>
    <w:rsid w:val="707E8C82"/>
    <w:rsid w:val="70928FFE"/>
    <w:rsid w:val="709849AF"/>
    <w:rsid w:val="70A3C981"/>
    <w:rsid w:val="70A7EEF9"/>
    <w:rsid w:val="70AEBAFE"/>
    <w:rsid w:val="70B0AC99"/>
    <w:rsid w:val="70C121B7"/>
    <w:rsid w:val="70CF8615"/>
    <w:rsid w:val="70D1DEBB"/>
    <w:rsid w:val="70D2F635"/>
    <w:rsid w:val="70D5271E"/>
    <w:rsid w:val="70DA5FF2"/>
    <w:rsid w:val="70EAAD62"/>
    <w:rsid w:val="70EE5461"/>
    <w:rsid w:val="70F9CD19"/>
    <w:rsid w:val="70FC4B6A"/>
    <w:rsid w:val="71009466"/>
    <w:rsid w:val="71043229"/>
    <w:rsid w:val="7107C810"/>
    <w:rsid w:val="710D3954"/>
    <w:rsid w:val="7116F2A4"/>
    <w:rsid w:val="7118B419"/>
    <w:rsid w:val="711C8509"/>
    <w:rsid w:val="712466B7"/>
    <w:rsid w:val="7125AB71"/>
    <w:rsid w:val="7129492B"/>
    <w:rsid w:val="712BF15F"/>
    <w:rsid w:val="7131E74A"/>
    <w:rsid w:val="7176DB77"/>
    <w:rsid w:val="717ABCB4"/>
    <w:rsid w:val="717B2EC0"/>
    <w:rsid w:val="71963E33"/>
    <w:rsid w:val="719A8E92"/>
    <w:rsid w:val="71A769F4"/>
    <w:rsid w:val="71B41726"/>
    <w:rsid w:val="71BDEF7B"/>
    <w:rsid w:val="71CF4522"/>
    <w:rsid w:val="71E21B9F"/>
    <w:rsid w:val="71E872D3"/>
    <w:rsid w:val="71EBDD79"/>
    <w:rsid w:val="71F1A2CC"/>
    <w:rsid w:val="71FAF073"/>
    <w:rsid w:val="71FEBB8F"/>
    <w:rsid w:val="7207C66E"/>
    <w:rsid w:val="7208BDF1"/>
    <w:rsid w:val="721DD8A6"/>
    <w:rsid w:val="722518BE"/>
    <w:rsid w:val="722D3873"/>
    <w:rsid w:val="722F8DDA"/>
    <w:rsid w:val="72323F99"/>
    <w:rsid w:val="723676C6"/>
    <w:rsid w:val="723F2CEF"/>
    <w:rsid w:val="723FBA2A"/>
    <w:rsid w:val="7241DD34"/>
    <w:rsid w:val="724597C8"/>
    <w:rsid w:val="7247DE39"/>
    <w:rsid w:val="724F8D7E"/>
    <w:rsid w:val="7272F903"/>
    <w:rsid w:val="727FE116"/>
    <w:rsid w:val="7288C2F4"/>
    <w:rsid w:val="728DE30C"/>
    <w:rsid w:val="728EB38C"/>
    <w:rsid w:val="72924E3D"/>
    <w:rsid w:val="72A2F347"/>
    <w:rsid w:val="72A6C73B"/>
    <w:rsid w:val="72B43E06"/>
    <w:rsid w:val="72BAA1B2"/>
    <w:rsid w:val="72C68211"/>
    <w:rsid w:val="72CF7300"/>
    <w:rsid w:val="72D2A27E"/>
    <w:rsid w:val="72D43A92"/>
    <w:rsid w:val="72DA6D9F"/>
    <w:rsid w:val="72E57435"/>
    <w:rsid w:val="72EABF4A"/>
    <w:rsid w:val="72ECF3D7"/>
    <w:rsid w:val="72EF237B"/>
    <w:rsid w:val="72F30512"/>
    <w:rsid w:val="72F38C13"/>
    <w:rsid w:val="72FF45CD"/>
    <w:rsid w:val="73079169"/>
    <w:rsid w:val="7308F29E"/>
    <w:rsid w:val="730E363A"/>
    <w:rsid w:val="73137EF2"/>
    <w:rsid w:val="731EE0CF"/>
    <w:rsid w:val="73264CC0"/>
    <w:rsid w:val="7327F4F3"/>
    <w:rsid w:val="732803D8"/>
    <w:rsid w:val="732A6455"/>
    <w:rsid w:val="7333341F"/>
    <w:rsid w:val="7336DE06"/>
    <w:rsid w:val="7341BF25"/>
    <w:rsid w:val="7349A7C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CFEC83"/>
    <w:rsid w:val="73D218D1"/>
    <w:rsid w:val="73D8C721"/>
    <w:rsid w:val="73DD6C6E"/>
    <w:rsid w:val="73E98343"/>
    <w:rsid w:val="73E9B0B3"/>
    <w:rsid w:val="73F1129F"/>
    <w:rsid w:val="73FFA0E8"/>
    <w:rsid w:val="74060725"/>
    <w:rsid w:val="7407F182"/>
    <w:rsid w:val="741931EB"/>
    <w:rsid w:val="741C3FAC"/>
    <w:rsid w:val="74240542"/>
    <w:rsid w:val="7424509D"/>
    <w:rsid w:val="742D8BE6"/>
    <w:rsid w:val="742D914F"/>
    <w:rsid w:val="7437667C"/>
    <w:rsid w:val="743E06E1"/>
    <w:rsid w:val="743F070B"/>
    <w:rsid w:val="74499759"/>
    <w:rsid w:val="745706EA"/>
    <w:rsid w:val="745CF2DB"/>
    <w:rsid w:val="745D44E9"/>
    <w:rsid w:val="749D205B"/>
    <w:rsid w:val="749E598B"/>
    <w:rsid w:val="74A0543E"/>
    <w:rsid w:val="74A8C6CD"/>
    <w:rsid w:val="74B28D2F"/>
    <w:rsid w:val="74BBF34E"/>
    <w:rsid w:val="74C33950"/>
    <w:rsid w:val="74D2DB6F"/>
    <w:rsid w:val="74DB7372"/>
    <w:rsid w:val="74EDB0B4"/>
    <w:rsid w:val="74EE34BB"/>
    <w:rsid w:val="74F12D29"/>
    <w:rsid w:val="74F60A02"/>
    <w:rsid w:val="74FA1E0C"/>
    <w:rsid w:val="74FAE9E8"/>
    <w:rsid w:val="75013A0B"/>
    <w:rsid w:val="75094ACB"/>
    <w:rsid w:val="75132486"/>
    <w:rsid w:val="751A6B85"/>
    <w:rsid w:val="751A9D52"/>
    <w:rsid w:val="751CA502"/>
    <w:rsid w:val="751EE9F9"/>
    <w:rsid w:val="751F78A4"/>
    <w:rsid w:val="75216FCB"/>
    <w:rsid w:val="7536BEF9"/>
    <w:rsid w:val="75555874"/>
    <w:rsid w:val="7556D69B"/>
    <w:rsid w:val="756C86EE"/>
    <w:rsid w:val="75905F4A"/>
    <w:rsid w:val="759665E3"/>
    <w:rsid w:val="759B1104"/>
    <w:rsid w:val="759FAEF1"/>
    <w:rsid w:val="75B00E78"/>
    <w:rsid w:val="75C29956"/>
    <w:rsid w:val="75CA3A1B"/>
    <w:rsid w:val="75CA4810"/>
    <w:rsid w:val="75D0C591"/>
    <w:rsid w:val="75D235DA"/>
    <w:rsid w:val="75DAC565"/>
    <w:rsid w:val="75E96D38"/>
    <w:rsid w:val="75F24370"/>
    <w:rsid w:val="7603EEB6"/>
    <w:rsid w:val="760CF647"/>
    <w:rsid w:val="7618DE0A"/>
    <w:rsid w:val="7622D31E"/>
    <w:rsid w:val="762B9942"/>
    <w:rsid w:val="762E2295"/>
    <w:rsid w:val="763C53A5"/>
    <w:rsid w:val="763F04DF"/>
    <w:rsid w:val="76435612"/>
    <w:rsid w:val="7653F494"/>
    <w:rsid w:val="7657E849"/>
    <w:rsid w:val="766AA444"/>
    <w:rsid w:val="766CF61C"/>
    <w:rsid w:val="76703C4A"/>
    <w:rsid w:val="7670A217"/>
    <w:rsid w:val="76728880"/>
    <w:rsid w:val="7672DED6"/>
    <w:rsid w:val="76779B49"/>
    <w:rsid w:val="767FFFAB"/>
    <w:rsid w:val="7686D116"/>
    <w:rsid w:val="768767E8"/>
    <w:rsid w:val="76A28B06"/>
    <w:rsid w:val="76A2CC79"/>
    <w:rsid w:val="76A80CFB"/>
    <w:rsid w:val="76A8FDF3"/>
    <w:rsid w:val="76AF65D2"/>
    <w:rsid w:val="76B0DC1E"/>
    <w:rsid w:val="76BA89AB"/>
    <w:rsid w:val="76BBC73C"/>
    <w:rsid w:val="76C33439"/>
    <w:rsid w:val="76C3D728"/>
    <w:rsid w:val="76C5CACF"/>
    <w:rsid w:val="76C72CDB"/>
    <w:rsid w:val="76CCA480"/>
    <w:rsid w:val="76D1FC5C"/>
    <w:rsid w:val="76D30E4A"/>
    <w:rsid w:val="76E09F78"/>
    <w:rsid w:val="76E124B4"/>
    <w:rsid w:val="76E779BF"/>
    <w:rsid w:val="76F2A7B2"/>
    <w:rsid w:val="76FCC05B"/>
    <w:rsid w:val="770FB2DA"/>
    <w:rsid w:val="77143AEF"/>
    <w:rsid w:val="7719F029"/>
    <w:rsid w:val="771CAF32"/>
    <w:rsid w:val="7722FBFD"/>
    <w:rsid w:val="772B5805"/>
    <w:rsid w:val="772C7F8E"/>
    <w:rsid w:val="77306377"/>
    <w:rsid w:val="7737FD31"/>
    <w:rsid w:val="773DFFF2"/>
    <w:rsid w:val="7752E62D"/>
    <w:rsid w:val="775670F6"/>
    <w:rsid w:val="775BED98"/>
    <w:rsid w:val="776D157B"/>
    <w:rsid w:val="776E038C"/>
    <w:rsid w:val="776FEE84"/>
    <w:rsid w:val="777467F6"/>
    <w:rsid w:val="777A50F0"/>
    <w:rsid w:val="7785CEE5"/>
    <w:rsid w:val="7787A4DD"/>
    <w:rsid w:val="77947BFA"/>
    <w:rsid w:val="779E5673"/>
    <w:rsid w:val="77A17B1F"/>
    <w:rsid w:val="77A31B61"/>
    <w:rsid w:val="77A5A8E4"/>
    <w:rsid w:val="77A63606"/>
    <w:rsid w:val="77B0E46F"/>
    <w:rsid w:val="77B415BC"/>
    <w:rsid w:val="77B4E77F"/>
    <w:rsid w:val="77C0BE31"/>
    <w:rsid w:val="77CEBA17"/>
    <w:rsid w:val="77E4831B"/>
    <w:rsid w:val="77E8D2BC"/>
    <w:rsid w:val="77EBA89C"/>
    <w:rsid w:val="77F6F3B9"/>
    <w:rsid w:val="77F846EF"/>
    <w:rsid w:val="78050EA0"/>
    <w:rsid w:val="7812CED9"/>
    <w:rsid w:val="78196339"/>
    <w:rsid w:val="7828CBBB"/>
    <w:rsid w:val="7835AE48"/>
    <w:rsid w:val="7839F1C2"/>
    <w:rsid w:val="783B0168"/>
    <w:rsid w:val="78427368"/>
    <w:rsid w:val="784F4AFD"/>
    <w:rsid w:val="78509F87"/>
    <w:rsid w:val="78552B18"/>
    <w:rsid w:val="7857E33E"/>
    <w:rsid w:val="785B0104"/>
    <w:rsid w:val="786932FB"/>
    <w:rsid w:val="786D430F"/>
    <w:rsid w:val="78A0655C"/>
    <w:rsid w:val="78A6959C"/>
    <w:rsid w:val="78A91FBB"/>
    <w:rsid w:val="78B1C572"/>
    <w:rsid w:val="78BE8874"/>
    <w:rsid w:val="78BF2A6C"/>
    <w:rsid w:val="78C5875D"/>
    <w:rsid w:val="78CD18F3"/>
    <w:rsid w:val="78CE1D7E"/>
    <w:rsid w:val="78D122D1"/>
    <w:rsid w:val="78D16947"/>
    <w:rsid w:val="78E475E8"/>
    <w:rsid w:val="78E9EC50"/>
    <w:rsid w:val="78EDE60A"/>
    <w:rsid w:val="78EF50FC"/>
    <w:rsid w:val="78F21A30"/>
    <w:rsid w:val="7912BC89"/>
    <w:rsid w:val="7914D43F"/>
    <w:rsid w:val="791D380C"/>
    <w:rsid w:val="7921CC03"/>
    <w:rsid w:val="79264F26"/>
    <w:rsid w:val="7929134E"/>
    <w:rsid w:val="79326504"/>
    <w:rsid w:val="79407C12"/>
    <w:rsid w:val="79407F34"/>
    <w:rsid w:val="794CED88"/>
    <w:rsid w:val="7954282A"/>
    <w:rsid w:val="795C0BE2"/>
    <w:rsid w:val="796A345D"/>
    <w:rsid w:val="7988689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1C0972"/>
    <w:rsid w:val="7A291B67"/>
    <w:rsid w:val="7A3090AD"/>
    <w:rsid w:val="7A36F35B"/>
    <w:rsid w:val="7A3BD1D2"/>
    <w:rsid w:val="7A425E23"/>
    <w:rsid w:val="7A4A9153"/>
    <w:rsid w:val="7A5535E4"/>
    <w:rsid w:val="7A620F5B"/>
    <w:rsid w:val="7A64EADB"/>
    <w:rsid w:val="7A6D8201"/>
    <w:rsid w:val="7A6E118E"/>
    <w:rsid w:val="7A795712"/>
    <w:rsid w:val="7A839222"/>
    <w:rsid w:val="7A8B3767"/>
    <w:rsid w:val="7A9C725E"/>
    <w:rsid w:val="7AA46BC0"/>
    <w:rsid w:val="7AA894C8"/>
    <w:rsid w:val="7AB0DC80"/>
    <w:rsid w:val="7AB9CD90"/>
    <w:rsid w:val="7ACA3E86"/>
    <w:rsid w:val="7ACB63D4"/>
    <w:rsid w:val="7AD50A29"/>
    <w:rsid w:val="7AE1BD24"/>
    <w:rsid w:val="7AECA2E7"/>
    <w:rsid w:val="7AF19935"/>
    <w:rsid w:val="7AF68765"/>
    <w:rsid w:val="7AF6E268"/>
    <w:rsid w:val="7AF90E39"/>
    <w:rsid w:val="7B09ECBD"/>
    <w:rsid w:val="7B0EA8BB"/>
    <w:rsid w:val="7B1A5A04"/>
    <w:rsid w:val="7B1F3B8D"/>
    <w:rsid w:val="7B2C74A4"/>
    <w:rsid w:val="7B386827"/>
    <w:rsid w:val="7B39DD3A"/>
    <w:rsid w:val="7B3C7509"/>
    <w:rsid w:val="7B419508"/>
    <w:rsid w:val="7B4D0529"/>
    <w:rsid w:val="7B4FE674"/>
    <w:rsid w:val="7B50D389"/>
    <w:rsid w:val="7B5798EE"/>
    <w:rsid w:val="7B60B5CE"/>
    <w:rsid w:val="7B6B28EC"/>
    <w:rsid w:val="7B6B37BA"/>
    <w:rsid w:val="7B745D18"/>
    <w:rsid w:val="7B79F801"/>
    <w:rsid w:val="7B8A4BC6"/>
    <w:rsid w:val="7B8D12DD"/>
    <w:rsid w:val="7B969F10"/>
    <w:rsid w:val="7B9B6345"/>
    <w:rsid w:val="7B9ECE45"/>
    <w:rsid w:val="7B9FEB55"/>
    <w:rsid w:val="7BAEE875"/>
    <w:rsid w:val="7BB55CE9"/>
    <w:rsid w:val="7BBE3328"/>
    <w:rsid w:val="7BC2500D"/>
    <w:rsid w:val="7BC2F9BF"/>
    <w:rsid w:val="7BC3C5BD"/>
    <w:rsid w:val="7BC7F3EB"/>
    <w:rsid w:val="7BC97CD2"/>
    <w:rsid w:val="7BCD8908"/>
    <w:rsid w:val="7BDB991B"/>
    <w:rsid w:val="7BDBFF4C"/>
    <w:rsid w:val="7BDC4DF9"/>
    <w:rsid w:val="7BDC9328"/>
    <w:rsid w:val="7BE757E2"/>
    <w:rsid w:val="7BE7F65E"/>
    <w:rsid w:val="7BF119E2"/>
    <w:rsid w:val="7BF20CE9"/>
    <w:rsid w:val="7BF5472C"/>
    <w:rsid w:val="7C00ABC8"/>
    <w:rsid w:val="7C07FCF8"/>
    <w:rsid w:val="7C0CBFFE"/>
    <w:rsid w:val="7C16694F"/>
    <w:rsid w:val="7C178CDE"/>
    <w:rsid w:val="7C1EC455"/>
    <w:rsid w:val="7C292CFD"/>
    <w:rsid w:val="7C417782"/>
    <w:rsid w:val="7C46641D"/>
    <w:rsid w:val="7C498BD8"/>
    <w:rsid w:val="7C4B9303"/>
    <w:rsid w:val="7C539846"/>
    <w:rsid w:val="7C6813A5"/>
    <w:rsid w:val="7C69FA9F"/>
    <w:rsid w:val="7C6DD2F4"/>
    <w:rsid w:val="7C78A8A7"/>
    <w:rsid w:val="7C7B137B"/>
    <w:rsid w:val="7C80FC51"/>
    <w:rsid w:val="7C8C773A"/>
    <w:rsid w:val="7C91334C"/>
    <w:rsid w:val="7C96DB28"/>
    <w:rsid w:val="7C977DB6"/>
    <w:rsid w:val="7C9A4CAA"/>
    <w:rsid w:val="7CA6B4D8"/>
    <w:rsid w:val="7CABB705"/>
    <w:rsid w:val="7CAD3047"/>
    <w:rsid w:val="7CB02E23"/>
    <w:rsid w:val="7CBEA575"/>
    <w:rsid w:val="7CC1A915"/>
    <w:rsid w:val="7CCEE750"/>
    <w:rsid w:val="7CD086E2"/>
    <w:rsid w:val="7CD1F532"/>
    <w:rsid w:val="7CE26E0F"/>
    <w:rsid w:val="7CF1A6BF"/>
    <w:rsid w:val="7D0A73D8"/>
    <w:rsid w:val="7D12B3B1"/>
    <w:rsid w:val="7D13D9FE"/>
    <w:rsid w:val="7D1E8161"/>
    <w:rsid w:val="7D213D01"/>
    <w:rsid w:val="7D264FA1"/>
    <w:rsid w:val="7D2C3FAE"/>
    <w:rsid w:val="7D2C659D"/>
    <w:rsid w:val="7D3CEC73"/>
    <w:rsid w:val="7D401E87"/>
    <w:rsid w:val="7D420D47"/>
    <w:rsid w:val="7D438F69"/>
    <w:rsid w:val="7D46194F"/>
    <w:rsid w:val="7D46CC66"/>
    <w:rsid w:val="7D520222"/>
    <w:rsid w:val="7D654A97"/>
    <w:rsid w:val="7D7B8A38"/>
    <w:rsid w:val="7D8A6C66"/>
    <w:rsid w:val="7D8F6203"/>
    <w:rsid w:val="7D9AEBA9"/>
    <w:rsid w:val="7DA0DDEF"/>
    <w:rsid w:val="7DB00537"/>
    <w:rsid w:val="7DB7FE77"/>
    <w:rsid w:val="7DB83AD0"/>
    <w:rsid w:val="7DC02BAA"/>
    <w:rsid w:val="7DC15267"/>
    <w:rsid w:val="7DF4BF2C"/>
    <w:rsid w:val="7E10E45B"/>
    <w:rsid w:val="7E177FB6"/>
    <w:rsid w:val="7E1D6316"/>
    <w:rsid w:val="7E208A6E"/>
    <w:rsid w:val="7E2090C6"/>
    <w:rsid w:val="7E24E9CE"/>
    <w:rsid w:val="7E38DF69"/>
    <w:rsid w:val="7E396F18"/>
    <w:rsid w:val="7E3A84E7"/>
    <w:rsid w:val="7E450AF4"/>
    <w:rsid w:val="7E4F2850"/>
    <w:rsid w:val="7E50FBF0"/>
    <w:rsid w:val="7E546038"/>
    <w:rsid w:val="7E558D6A"/>
    <w:rsid w:val="7E5A50F2"/>
    <w:rsid w:val="7E758383"/>
    <w:rsid w:val="7E7CAA68"/>
    <w:rsid w:val="7E837813"/>
    <w:rsid w:val="7E87CF33"/>
    <w:rsid w:val="7E943570"/>
    <w:rsid w:val="7E9640C4"/>
    <w:rsid w:val="7E9B548F"/>
    <w:rsid w:val="7E9B7C07"/>
    <w:rsid w:val="7EA628E0"/>
    <w:rsid w:val="7EA9EDC1"/>
    <w:rsid w:val="7EAC5575"/>
    <w:rsid w:val="7ECBA3AB"/>
    <w:rsid w:val="7ED0D876"/>
    <w:rsid w:val="7ED13EC7"/>
    <w:rsid w:val="7ED88955"/>
    <w:rsid w:val="7ED9136D"/>
    <w:rsid w:val="7EDAFEE4"/>
    <w:rsid w:val="7EEC0E43"/>
    <w:rsid w:val="7EF18E50"/>
    <w:rsid w:val="7EF43616"/>
    <w:rsid w:val="7EFA79B5"/>
    <w:rsid w:val="7F010633"/>
    <w:rsid w:val="7F26EEB7"/>
    <w:rsid w:val="7F2DEBAF"/>
    <w:rsid w:val="7F2E0FF3"/>
    <w:rsid w:val="7F2FBB9C"/>
    <w:rsid w:val="7F3672F3"/>
    <w:rsid w:val="7F36BEBC"/>
    <w:rsid w:val="7F42C763"/>
    <w:rsid w:val="7F5BC8F4"/>
    <w:rsid w:val="7F6A2D9C"/>
    <w:rsid w:val="7F6ADC4E"/>
    <w:rsid w:val="7F73069F"/>
    <w:rsid w:val="7F750E8D"/>
    <w:rsid w:val="7F7672EC"/>
    <w:rsid w:val="7F77ABC5"/>
    <w:rsid w:val="7F86DEF0"/>
    <w:rsid w:val="7F905031"/>
    <w:rsid w:val="7F92E640"/>
    <w:rsid w:val="7F95D4BF"/>
    <w:rsid w:val="7F98A8DB"/>
    <w:rsid w:val="7FA875D5"/>
    <w:rsid w:val="7FA9BEF4"/>
    <w:rsid w:val="7FBB188B"/>
    <w:rsid w:val="7FC290D0"/>
    <w:rsid w:val="7FC5DDE2"/>
    <w:rsid w:val="7FCFE179"/>
    <w:rsid w:val="7FD4621C"/>
    <w:rsid w:val="7FE1AFBF"/>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FFAFA853-22BC-4A7E-8E8D-3A861E74A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12040"/>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1E3065"/>
    <w:pPr>
      <w:keepNext/>
      <w:spacing w:before="240" w:after="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basedOn w:val="Title"/>
    <w:next w:val="Normal"/>
    <w:link w:val="SubtitleChar"/>
    <w:qFormat/>
    <w:rsid w:val="00323EA8"/>
    <w:pPr>
      <w:spacing w:before="120" w:line="276" w:lineRule="auto"/>
      <w:contextualSpacing w:val="0"/>
    </w:pPr>
    <w:rPr>
      <w:b w:val="0"/>
      <w:iCs/>
      <w:spacing w:val="15"/>
      <w:kern w:val="0"/>
      <w:sz w:val="56"/>
      <w:szCs w:val="56"/>
    </w:rPr>
  </w:style>
  <w:style w:type="character" w:customStyle="1" w:styleId="SubtitleChar">
    <w:name w:val="Subtitle Char"/>
    <w:basedOn w:val="DefaultParagraphFont"/>
    <w:link w:val="Subtitle"/>
    <w:rsid w:val="00323EA8"/>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C03C5E"/>
    <w:pPr>
      <w:tabs>
        <w:tab w:val="left" w:pos="3969"/>
      </w:tabs>
      <w:spacing w:before="60" w:after="60" w:line="240" w:lineRule="auto"/>
      <w:ind w:right="-284"/>
    </w:pPr>
    <w:rPr>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aliases w:val="Insights spaces"/>
    <w:basedOn w:val="Normal"/>
    <w:link w:val="HeaderChar"/>
    <w:qFormat/>
    <w:rsid w:val="0027610C"/>
    <w:pPr>
      <w:spacing w:before="0" w:after="0" w:line="240" w:lineRule="auto"/>
    </w:pPr>
    <w:rPr>
      <w:color w:val="1E1545"/>
    </w:rPr>
  </w:style>
  <w:style w:type="character" w:customStyle="1" w:styleId="HeaderChar">
    <w:name w:val="Header Char"/>
    <w:aliases w:val="Insights spaces Char"/>
    <w:basedOn w:val="DefaultParagraphFont"/>
    <w:link w:val="Header"/>
    <w:rsid w:val="0027610C"/>
    <w:rPr>
      <w:rFonts w:ascii="Arial" w:hAnsi="Arial"/>
      <w:color w:val="1E1545"/>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E73D8A"/>
    <w:pPr>
      <w:spacing w:before="80" w:after="80"/>
    </w:pPr>
    <w:rPr>
      <w:rFonts w:eastAsia="Cambria"/>
      <w:b/>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323EA8"/>
    <w:rPr>
      <w:rFonts w:ascii="Arial" w:hAnsi="Arial"/>
      <w:color w:val="1E1545"/>
      <w:sz w:val="18"/>
      <w:lang w:eastAsia="en-US"/>
    </w:rPr>
  </w:style>
  <w:style w:type="character" w:customStyle="1" w:styleId="FootnoteTextChar">
    <w:name w:val="Footnote Text Char"/>
    <w:basedOn w:val="DefaultParagraphFont"/>
    <w:link w:val="FootnoteText"/>
    <w:rsid w:val="00323EA8"/>
    <w:rPr>
      <w:rFonts w:ascii="Arial" w:hAnsi="Arial"/>
      <w:color w:val="1E1545"/>
      <w:sz w:val="18"/>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513E3C"/>
    <w:pPr>
      <w:numPr>
        <w:numId w:val="11"/>
      </w:numPr>
    </w:pPr>
    <w:rPr>
      <w:rFonts w:eastAsia="Arial" w:cs="Arial"/>
      <w:b/>
      <w:color w:val="1E1545"/>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5A23C0"/>
    <w:pPr>
      <w:keepLines/>
      <w:spacing w:before="240" w:after="0" w:line="259" w:lineRule="auto"/>
      <w:outlineLvl w:val="9"/>
    </w:pPr>
    <w:rPr>
      <w:rFonts w:eastAsiaTheme="majorEastAsia" w:cstheme="majorBidi"/>
      <w:bCs w:val="0"/>
      <w:color w:val="1E1545"/>
      <w:kern w:val="0"/>
      <w:sz w:val="32"/>
      <w:szCs w:val="32"/>
      <w:lang w:val="en-US"/>
    </w:rPr>
  </w:style>
  <w:style w:type="paragraph" w:styleId="TOC1">
    <w:name w:val="toc 1"/>
    <w:basedOn w:val="Normal"/>
    <w:next w:val="Normal"/>
    <w:autoRedefine/>
    <w:uiPriority w:val="39"/>
    <w:unhideWhenUsed/>
    <w:rsid w:val="005A23C0"/>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E73D8A"/>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rPr>
      <w:sz w:val="20"/>
    </w:r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E73D8A"/>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Heading2Char">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character" w:customStyle="1" w:styleId="Heading3Char">
    <w:name w:val="Heading 3 Char"/>
    <w:basedOn w:val="DefaultParagraphFont"/>
    <w:link w:val="Heading3"/>
    <w:rsid w:val="001E3065"/>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customStyle="1" w:styleId="superscript">
    <w:name w:val="superscript"/>
    <w:basedOn w:val="DefaultParagraphFont"/>
    <w:rsid w:val="004671CE"/>
  </w:style>
  <w:style w:type="paragraph" w:customStyle="1" w:styleId="Insights">
    <w:name w:val="Insights"/>
    <w:basedOn w:val="Normal"/>
    <w:link w:val="InsightsChar"/>
    <w:qFormat/>
    <w:rsid w:val="001D4DFA"/>
    <w:rPr>
      <w:rFonts w:eastAsia="Arial" w:cs="Arial"/>
      <w:noProof/>
      <w:color w:val="1E1545"/>
    </w:rPr>
  </w:style>
  <w:style w:type="character" w:customStyle="1" w:styleId="InsightsChar">
    <w:name w:val="Insights Char"/>
    <w:basedOn w:val="DefaultParagraphFont"/>
    <w:link w:val="Insights"/>
    <w:rsid w:val="001D4DFA"/>
    <w:rPr>
      <w:rFonts w:ascii="Arial" w:eastAsia="Arial" w:hAnsi="Arial" w:cs="Arial"/>
      <w:noProof/>
      <w:color w:val="1E1545"/>
      <w:sz w:val="24"/>
      <w:szCs w:val="24"/>
      <w:lang w:eastAsia="en-US"/>
    </w:rPr>
  </w:style>
  <w:style w:type="character" w:styleId="PlaceholderText">
    <w:name w:val="Placeholder Text"/>
    <w:basedOn w:val="DefaultParagraphFont"/>
    <w:uiPriority w:val="99"/>
    <w:semiHidden/>
    <w:rsid w:val="004A60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8186">
      <w:bodyDiv w:val="1"/>
      <w:marLeft w:val="0"/>
      <w:marRight w:val="0"/>
      <w:marTop w:val="0"/>
      <w:marBottom w:val="0"/>
      <w:divBdr>
        <w:top w:val="none" w:sz="0" w:space="0" w:color="auto"/>
        <w:left w:val="none" w:sz="0" w:space="0" w:color="auto"/>
        <w:bottom w:val="none" w:sz="0" w:space="0" w:color="auto"/>
        <w:right w:val="none" w:sz="0" w:space="0" w:color="auto"/>
      </w:divBdr>
    </w:div>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17046659">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046118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45517717">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0287941">
      <w:bodyDiv w:val="1"/>
      <w:marLeft w:val="0"/>
      <w:marRight w:val="0"/>
      <w:marTop w:val="0"/>
      <w:marBottom w:val="0"/>
      <w:divBdr>
        <w:top w:val="none" w:sz="0" w:space="0" w:color="auto"/>
        <w:left w:val="none" w:sz="0" w:space="0" w:color="auto"/>
        <w:bottom w:val="none" w:sz="0" w:space="0" w:color="auto"/>
        <w:right w:val="none" w:sz="0" w:space="0" w:color="auto"/>
      </w:divBdr>
    </w:div>
    <w:div w:id="203955822">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17859450">
      <w:bodyDiv w:val="1"/>
      <w:marLeft w:val="0"/>
      <w:marRight w:val="0"/>
      <w:marTop w:val="0"/>
      <w:marBottom w:val="0"/>
      <w:divBdr>
        <w:top w:val="none" w:sz="0" w:space="0" w:color="auto"/>
        <w:left w:val="none" w:sz="0" w:space="0" w:color="auto"/>
        <w:bottom w:val="none" w:sz="0" w:space="0" w:color="auto"/>
        <w:right w:val="none" w:sz="0" w:space="0" w:color="auto"/>
      </w:divBdr>
    </w:div>
    <w:div w:id="237325280">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04299839">
      <w:bodyDiv w:val="1"/>
      <w:marLeft w:val="0"/>
      <w:marRight w:val="0"/>
      <w:marTop w:val="0"/>
      <w:marBottom w:val="0"/>
      <w:divBdr>
        <w:top w:val="none" w:sz="0" w:space="0" w:color="auto"/>
        <w:left w:val="none" w:sz="0" w:space="0" w:color="auto"/>
        <w:bottom w:val="none" w:sz="0" w:space="0" w:color="auto"/>
        <w:right w:val="none" w:sz="0" w:space="0" w:color="auto"/>
      </w:divBdr>
    </w:div>
    <w:div w:id="405495413">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73378805">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84800191">
      <w:bodyDiv w:val="1"/>
      <w:marLeft w:val="0"/>
      <w:marRight w:val="0"/>
      <w:marTop w:val="0"/>
      <w:marBottom w:val="0"/>
      <w:divBdr>
        <w:top w:val="none" w:sz="0" w:space="0" w:color="auto"/>
        <w:left w:val="none" w:sz="0" w:space="0" w:color="auto"/>
        <w:bottom w:val="none" w:sz="0" w:space="0" w:color="auto"/>
        <w:right w:val="none" w:sz="0" w:space="0" w:color="auto"/>
      </w:divBdr>
    </w:div>
    <w:div w:id="585573300">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2081047">
      <w:bodyDiv w:val="1"/>
      <w:marLeft w:val="0"/>
      <w:marRight w:val="0"/>
      <w:marTop w:val="0"/>
      <w:marBottom w:val="0"/>
      <w:divBdr>
        <w:top w:val="none" w:sz="0" w:space="0" w:color="auto"/>
        <w:left w:val="none" w:sz="0" w:space="0" w:color="auto"/>
        <w:bottom w:val="none" w:sz="0" w:space="0" w:color="auto"/>
        <w:right w:val="none" w:sz="0" w:space="0" w:color="auto"/>
      </w:divBdr>
    </w:div>
    <w:div w:id="602347306">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78668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53724377">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6755308">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125841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41761075">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74653530">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889535338">
      <w:bodyDiv w:val="1"/>
      <w:marLeft w:val="0"/>
      <w:marRight w:val="0"/>
      <w:marTop w:val="0"/>
      <w:marBottom w:val="0"/>
      <w:divBdr>
        <w:top w:val="none" w:sz="0" w:space="0" w:color="auto"/>
        <w:left w:val="none" w:sz="0" w:space="0" w:color="auto"/>
        <w:bottom w:val="none" w:sz="0" w:space="0" w:color="auto"/>
        <w:right w:val="none" w:sz="0" w:space="0" w:color="auto"/>
      </w:divBdr>
    </w:div>
    <w:div w:id="903103107">
      <w:bodyDiv w:val="1"/>
      <w:marLeft w:val="0"/>
      <w:marRight w:val="0"/>
      <w:marTop w:val="0"/>
      <w:marBottom w:val="0"/>
      <w:divBdr>
        <w:top w:val="none" w:sz="0" w:space="0" w:color="auto"/>
        <w:left w:val="none" w:sz="0" w:space="0" w:color="auto"/>
        <w:bottom w:val="none" w:sz="0" w:space="0" w:color="auto"/>
        <w:right w:val="none" w:sz="0" w:space="0" w:color="auto"/>
      </w:divBdr>
    </w:div>
    <w:div w:id="911236314">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31014128">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45497977">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0449908">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71737455">
      <w:bodyDiv w:val="1"/>
      <w:marLeft w:val="0"/>
      <w:marRight w:val="0"/>
      <w:marTop w:val="0"/>
      <w:marBottom w:val="0"/>
      <w:divBdr>
        <w:top w:val="none" w:sz="0" w:space="0" w:color="auto"/>
        <w:left w:val="none" w:sz="0" w:space="0" w:color="auto"/>
        <w:bottom w:val="none" w:sz="0" w:space="0" w:color="auto"/>
        <w:right w:val="none" w:sz="0" w:space="0" w:color="auto"/>
      </w:divBdr>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45245884">
      <w:bodyDiv w:val="1"/>
      <w:marLeft w:val="0"/>
      <w:marRight w:val="0"/>
      <w:marTop w:val="0"/>
      <w:marBottom w:val="0"/>
      <w:divBdr>
        <w:top w:val="none" w:sz="0" w:space="0" w:color="auto"/>
        <w:left w:val="none" w:sz="0" w:space="0" w:color="auto"/>
        <w:bottom w:val="none" w:sz="0" w:space="0" w:color="auto"/>
        <w:right w:val="none" w:sz="0" w:space="0" w:color="auto"/>
      </w:divBdr>
    </w:div>
    <w:div w:id="1151407710">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1400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505249">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1134802">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0353305">
      <w:bodyDiv w:val="1"/>
      <w:marLeft w:val="0"/>
      <w:marRight w:val="0"/>
      <w:marTop w:val="0"/>
      <w:marBottom w:val="0"/>
      <w:divBdr>
        <w:top w:val="none" w:sz="0" w:space="0" w:color="auto"/>
        <w:left w:val="none" w:sz="0" w:space="0" w:color="auto"/>
        <w:bottom w:val="none" w:sz="0" w:space="0" w:color="auto"/>
        <w:right w:val="none" w:sz="0" w:space="0" w:color="auto"/>
      </w:divBdr>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627622">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15600515">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2665707">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61800429">
      <w:bodyDiv w:val="1"/>
      <w:marLeft w:val="0"/>
      <w:marRight w:val="0"/>
      <w:marTop w:val="0"/>
      <w:marBottom w:val="0"/>
      <w:divBdr>
        <w:top w:val="none" w:sz="0" w:space="0" w:color="auto"/>
        <w:left w:val="none" w:sz="0" w:space="0" w:color="auto"/>
        <w:bottom w:val="none" w:sz="0" w:space="0" w:color="auto"/>
        <w:right w:val="none" w:sz="0" w:space="0" w:color="auto"/>
      </w:divBdr>
    </w:div>
    <w:div w:id="1463156749">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487621962">
      <w:bodyDiv w:val="1"/>
      <w:marLeft w:val="0"/>
      <w:marRight w:val="0"/>
      <w:marTop w:val="0"/>
      <w:marBottom w:val="0"/>
      <w:divBdr>
        <w:top w:val="none" w:sz="0" w:space="0" w:color="auto"/>
        <w:left w:val="none" w:sz="0" w:space="0" w:color="auto"/>
        <w:bottom w:val="none" w:sz="0" w:space="0" w:color="auto"/>
        <w:right w:val="none" w:sz="0" w:space="0" w:color="auto"/>
      </w:divBdr>
    </w:div>
    <w:div w:id="1492066947">
      <w:bodyDiv w:val="1"/>
      <w:marLeft w:val="0"/>
      <w:marRight w:val="0"/>
      <w:marTop w:val="0"/>
      <w:marBottom w:val="0"/>
      <w:divBdr>
        <w:top w:val="none" w:sz="0" w:space="0" w:color="auto"/>
        <w:left w:val="none" w:sz="0" w:space="0" w:color="auto"/>
        <w:bottom w:val="none" w:sz="0" w:space="0" w:color="auto"/>
        <w:right w:val="none" w:sz="0" w:space="0" w:color="auto"/>
      </w:divBdr>
    </w:div>
    <w:div w:id="1504005317">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16919114">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4054003">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37505136">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51840514">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593005422">
      <w:bodyDiv w:val="1"/>
      <w:marLeft w:val="0"/>
      <w:marRight w:val="0"/>
      <w:marTop w:val="0"/>
      <w:marBottom w:val="0"/>
      <w:divBdr>
        <w:top w:val="none" w:sz="0" w:space="0" w:color="auto"/>
        <w:left w:val="none" w:sz="0" w:space="0" w:color="auto"/>
        <w:bottom w:val="none" w:sz="0" w:space="0" w:color="auto"/>
        <w:right w:val="none" w:sz="0" w:space="0" w:color="auto"/>
      </w:divBdr>
    </w:div>
    <w:div w:id="1593662709">
      <w:bodyDiv w:val="1"/>
      <w:marLeft w:val="0"/>
      <w:marRight w:val="0"/>
      <w:marTop w:val="0"/>
      <w:marBottom w:val="0"/>
      <w:divBdr>
        <w:top w:val="none" w:sz="0" w:space="0" w:color="auto"/>
        <w:left w:val="none" w:sz="0" w:space="0" w:color="auto"/>
        <w:bottom w:val="none" w:sz="0" w:space="0" w:color="auto"/>
        <w:right w:val="none" w:sz="0" w:space="0" w:color="auto"/>
      </w:divBdr>
    </w:div>
    <w:div w:id="1602491229">
      <w:bodyDiv w:val="1"/>
      <w:marLeft w:val="0"/>
      <w:marRight w:val="0"/>
      <w:marTop w:val="0"/>
      <w:marBottom w:val="0"/>
      <w:divBdr>
        <w:top w:val="none" w:sz="0" w:space="0" w:color="auto"/>
        <w:left w:val="none" w:sz="0" w:space="0" w:color="auto"/>
        <w:bottom w:val="none" w:sz="0" w:space="0" w:color="auto"/>
        <w:right w:val="none" w:sz="0" w:space="0" w:color="auto"/>
      </w:divBdr>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13321447">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26349854">
      <w:bodyDiv w:val="1"/>
      <w:marLeft w:val="0"/>
      <w:marRight w:val="0"/>
      <w:marTop w:val="0"/>
      <w:marBottom w:val="0"/>
      <w:divBdr>
        <w:top w:val="none" w:sz="0" w:space="0" w:color="auto"/>
        <w:left w:val="none" w:sz="0" w:space="0" w:color="auto"/>
        <w:bottom w:val="none" w:sz="0" w:space="0" w:color="auto"/>
        <w:right w:val="none" w:sz="0" w:space="0" w:color="auto"/>
      </w:divBdr>
    </w:div>
    <w:div w:id="1638026274">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58847737">
      <w:bodyDiv w:val="1"/>
      <w:marLeft w:val="0"/>
      <w:marRight w:val="0"/>
      <w:marTop w:val="0"/>
      <w:marBottom w:val="0"/>
      <w:divBdr>
        <w:top w:val="none" w:sz="0" w:space="0" w:color="auto"/>
        <w:left w:val="none" w:sz="0" w:space="0" w:color="auto"/>
        <w:bottom w:val="none" w:sz="0" w:space="0" w:color="auto"/>
        <w:right w:val="none" w:sz="0" w:space="0" w:color="auto"/>
      </w:divBdr>
    </w:div>
    <w:div w:id="1662657375">
      <w:bodyDiv w:val="1"/>
      <w:marLeft w:val="0"/>
      <w:marRight w:val="0"/>
      <w:marTop w:val="0"/>
      <w:marBottom w:val="0"/>
      <w:divBdr>
        <w:top w:val="none" w:sz="0" w:space="0" w:color="auto"/>
        <w:left w:val="none" w:sz="0" w:space="0" w:color="auto"/>
        <w:bottom w:val="none" w:sz="0" w:space="0" w:color="auto"/>
        <w:right w:val="none" w:sz="0" w:space="0" w:color="auto"/>
      </w:divBdr>
    </w:div>
    <w:div w:id="1668558342">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285206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0183575">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1679447">
      <w:bodyDiv w:val="1"/>
      <w:marLeft w:val="0"/>
      <w:marRight w:val="0"/>
      <w:marTop w:val="0"/>
      <w:marBottom w:val="0"/>
      <w:divBdr>
        <w:top w:val="none" w:sz="0" w:space="0" w:color="auto"/>
        <w:left w:val="none" w:sz="0" w:space="0" w:color="auto"/>
        <w:bottom w:val="none" w:sz="0" w:space="0" w:color="auto"/>
        <w:right w:val="none" w:sz="0" w:space="0" w:color="auto"/>
      </w:divBdr>
    </w:div>
    <w:div w:id="1802334861">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33835395">
      <w:bodyDiv w:val="1"/>
      <w:marLeft w:val="0"/>
      <w:marRight w:val="0"/>
      <w:marTop w:val="0"/>
      <w:marBottom w:val="0"/>
      <w:divBdr>
        <w:top w:val="none" w:sz="0" w:space="0" w:color="auto"/>
        <w:left w:val="none" w:sz="0" w:space="0" w:color="auto"/>
        <w:bottom w:val="none" w:sz="0" w:space="0" w:color="auto"/>
        <w:right w:val="none" w:sz="0" w:space="0" w:color="auto"/>
      </w:divBdr>
    </w:div>
    <w:div w:id="1838880805">
      <w:bodyDiv w:val="1"/>
      <w:marLeft w:val="0"/>
      <w:marRight w:val="0"/>
      <w:marTop w:val="0"/>
      <w:marBottom w:val="0"/>
      <w:divBdr>
        <w:top w:val="none" w:sz="0" w:space="0" w:color="auto"/>
        <w:left w:val="none" w:sz="0" w:space="0" w:color="auto"/>
        <w:bottom w:val="none" w:sz="0" w:space="0" w:color="auto"/>
        <w:right w:val="none" w:sz="0" w:space="0" w:color="auto"/>
      </w:divBdr>
    </w:div>
    <w:div w:id="1839421240">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29927819">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1022411">
      <w:bodyDiv w:val="1"/>
      <w:marLeft w:val="0"/>
      <w:marRight w:val="0"/>
      <w:marTop w:val="0"/>
      <w:marBottom w:val="0"/>
      <w:divBdr>
        <w:top w:val="none" w:sz="0" w:space="0" w:color="auto"/>
        <w:left w:val="none" w:sz="0" w:space="0" w:color="auto"/>
        <w:bottom w:val="none" w:sz="0" w:space="0" w:color="auto"/>
        <w:right w:val="none" w:sz="0" w:space="0" w:color="auto"/>
      </w:divBdr>
    </w:div>
    <w:div w:id="2122064557">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collections/financial-performance-of-the-australian-aged-care-sector" TargetMode="External"/><Relationship Id="rId26" Type="http://schemas.openxmlformats.org/officeDocument/2006/relationships/chart" Target="charts/chart1.xml"/><Relationship Id="rId39" Type="http://schemas.openxmlformats.org/officeDocument/2006/relationships/image" Target="media/image15.svg"/><Relationship Id="rId21" Type="http://schemas.openxmlformats.org/officeDocument/2006/relationships/hyperlink" Target="https://www.health.gov.au/our-work/AN-ACC/funding-higher-wages-in-residential-aged-care" TargetMode="External"/><Relationship Id="rId34" Type="http://schemas.openxmlformats.org/officeDocument/2006/relationships/image" Target="media/image11.png"/><Relationship Id="rId42" Type="http://schemas.openxmlformats.org/officeDocument/2006/relationships/chart" Target="charts/chart8.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hyperlink" Target="https://www.health.gov.au/our-work/home-care-packages-program/managing/care-management" TargetMode="External"/><Relationship Id="rId63" Type="http://schemas.openxmlformats.org/officeDocument/2006/relationships/hyperlink" Target="https://www.health.gov.au/our-work/home-care-packages-program/managing/package-management" TargetMode="External"/><Relationship Id="rId68" Type="http://schemas.openxmlformats.org/officeDocument/2006/relationships/header" Target="header5.xml"/><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myagedcare.gov.au/"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hyperlink" Target="https://www.health.gov.au/sites/default/files/2025-10/changes-coming-to-care-minutes-funding.pdf" TargetMode="External"/><Relationship Id="rId32" Type="http://schemas.openxmlformats.org/officeDocument/2006/relationships/image" Target="media/image10.svg"/><Relationship Id="rId37" Type="http://schemas.openxmlformats.org/officeDocument/2006/relationships/image" Target="media/image13.svg"/><Relationship Id="rId40" Type="http://schemas.openxmlformats.org/officeDocument/2006/relationships/image" Target="media/image16.png"/><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hyperlink" Target="https://www.health.gov.au/resources/publications/care-minutes-in-residential-aged-care-dashboard?language=en" TargetMode="External"/><Relationship Id="rId66" Type="http://schemas.openxmlformats.org/officeDocument/2006/relationships/hyperlink" Target="https://www.health.gov.au/our-work/home-care-packages-program/managing/unspent-funds" TargetMode="External"/><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gov.au/our-work/home-care-packages-program/funding/subsidy"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chart" Target="charts/chart17.xml"/><Relationship Id="rId60" Type="http://schemas.openxmlformats.org/officeDocument/2006/relationships/hyperlink" Target="https://www.fwc.gov.au/hearings-decisions/major-cases/annual-wage-reviews" TargetMode="External"/><Relationship Id="rId65" Type="http://schemas.openxmlformats.org/officeDocument/2006/relationships/hyperlink" Target="https://www.health.gov.au/resources/publications/support-at-home-program-handbook?language=en" TargetMode="External"/><Relationship Id="rId73" Type="http://schemas.openxmlformats.org/officeDocument/2006/relationships/hyperlink" Target="mailto:QFS.FRAACS@health.gov.au" TargetMode="External"/><Relationship Id="rId78" Type="http://schemas.openxmlformats.org/officeDocument/2006/relationships/fontTable" Target="fontTable.xml"/><Relationship Id="rId8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our-work/aged-care-reforms"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chart" Target="charts/chart9.xml"/><Relationship Id="rId48" Type="http://schemas.openxmlformats.org/officeDocument/2006/relationships/chart" Target="charts/chart13.xml"/><Relationship Id="rId56" Type="http://schemas.openxmlformats.org/officeDocument/2006/relationships/hyperlink" Target="https://www.health.gov.au/our-work/AN-ACC/providers/care-minutes" TargetMode="External"/><Relationship Id="rId64" Type="http://schemas.openxmlformats.org/officeDocument/2006/relationships/hyperlink" Target="https://www.health.gov.au/our-work/support-at-home" TargetMode="External"/><Relationship Id="rId69" Type="http://schemas.openxmlformats.org/officeDocument/2006/relationships/footer" Target="footer4.xm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chart" Target="charts/chart16.xml"/><Relationship Id="rId72" Type="http://schemas.openxmlformats.org/officeDocument/2006/relationships/hyperlink" Target="https://www.health.gov.au/resources/collections/quarterly-financial-snapshot-of-the-aged-care-sector"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chart" Target="charts/chart6.xml"/><Relationship Id="rId38" Type="http://schemas.openxmlformats.org/officeDocument/2006/relationships/image" Target="media/image14.png"/><Relationship Id="rId46" Type="http://schemas.openxmlformats.org/officeDocument/2006/relationships/chart" Target="charts/chart11.xml"/><Relationship Id="rId59" Type="http://schemas.openxmlformats.org/officeDocument/2006/relationships/hyperlink" Target="https://www.fwc.gov.au/documents/decisionssigned/pdf/2023fwcfb40.pdf" TargetMode="External"/><Relationship Id="rId67" Type="http://schemas.openxmlformats.org/officeDocument/2006/relationships/header" Target="header4.xml"/><Relationship Id="rId20" Type="http://schemas.openxmlformats.org/officeDocument/2006/relationships/image" Target="media/image6.svg"/><Relationship Id="rId41" Type="http://schemas.openxmlformats.org/officeDocument/2006/relationships/image" Target="media/image17.svg"/><Relationship Id="rId54" Type="http://schemas.openxmlformats.org/officeDocument/2006/relationships/hyperlink" Target="https://www.health.gov.au/our-work/AN-ACC" TargetMode="External"/><Relationship Id="rId62" Type="http://schemas.openxmlformats.org/officeDocument/2006/relationships/hyperlink" Target="https://www.health.gov.au/our-work/residential-aged-care/funding/supplements/hotelling" TargetMode="External"/><Relationship Id="rId70" Type="http://schemas.openxmlformats.org/officeDocument/2006/relationships/header" Target="header6.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image" Target="media/image12.png"/><Relationship Id="rId49" Type="http://schemas.openxmlformats.org/officeDocument/2006/relationships/chart" Target="charts/chart14.xml"/><Relationship Id="rId57" Type="http://schemas.openxmlformats.org/officeDocument/2006/relationships/hyperlink" Target="https://www.legislation.gov.au/F2014L00830/latest/tex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ealthgov.sharepoint.com/sites/FRA/Shared%20Documents/0.0%20FPR%20files%20(25%20July%202025)/2.1%20QFS%20&amp;%20FRAACS/1.%20QFS/Quarterly%20Financial%20Snapshot/QFS%202024-25/Q4%202024-25/Data/Databook%20and%20Data%20Extract/QFS%20databook%20Q4%202024-25"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15374677029E-2"/>
          <c:y val="7.7877338168124283E-2"/>
          <c:w val="0.88524759402180897"/>
          <c:h val="0.81423474468344781"/>
        </c:manualLayout>
      </c:layout>
      <c:scatterChart>
        <c:scatterStyle val="lineMarker"/>
        <c:varyColors val="0"/>
        <c:ser>
          <c:idx val="7"/>
          <c:order val="0"/>
          <c:tx>
            <c:strRef>
              <c:f>'[QFS databook Q4 2024-25.xlsx]C1 EBITDA'!$C$54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4794-4511-87AF-CFCF15328738}"/>
                </c:ext>
              </c:extLst>
            </c:dLbl>
            <c:dLbl>
              <c:idx val="1"/>
              <c:layout>
                <c:manualLayout>
                  <c:x val="-6.384101307189545E-2"/>
                  <c:y val="0.32578194444444425"/>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4794-4511-87AF-CFCF15328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 EBITDA'!$G$54:$H$54</c:f>
              <c:numCache>
                <c:formatCode>General</c:formatCode>
                <c:ptCount val="2"/>
                <c:pt idx="0">
                  <c:v>0.5</c:v>
                </c:pt>
                <c:pt idx="1">
                  <c:v>0.5</c:v>
                </c:pt>
              </c:numCache>
            </c:numRef>
          </c:xVal>
          <c:yVal>
            <c:numRef>
              <c:f>'[QFS databook Q4 2024-25.xlsx]C1 EBITDA'!$D$54:$E$54</c:f>
              <c:numCache>
                <c:formatCode>0.0%</c:formatCode>
                <c:ptCount val="2"/>
                <c:pt idx="0">
                  <c:v>0.14960000000000001</c:v>
                </c:pt>
                <c:pt idx="1">
                  <c:v>2.8199999999999999E-2</c:v>
                </c:pt>
              </c:numCache>
            </c:numRef>
          </c:yVal>
          <c:smooth val="0"/>
          <c:extLst>
            <c:ext xmlns:c16="http://schemas.microsoft.com/office/drawing/2014/chart" uri="{C3380CC4-5D6E-409C-BE32-E72D297353CC}">
              <c16:uniqueId val="{00000002-4794-4511-87AF-CFCF15328738}"/>
            </c:ext>
          </c:extLst>
        </c:ser>
        <c:ser>
          <c:idx val="1"/>
          <c:order val="1"/>
          <c:tx>
            <c:strRef>
              <c:f>'[QFS databook Q4 2024-25.xlsx]C1 EBITDA'!$C$55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794-4511-87AF-CFCF15328738}"/>
                </c:ext>
              </c:extLst>
            </c:dLbl>
            <c:dLbl>
              <c:idx val="1"/>
              <c:layout>
                <c:manualLayout>
                  <c:x val="-5.6645504242156981E-2"/>
                  <c:y val="0.32734114305999273"/>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794-4511-87AF-CFCF15328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 EBITDA'!$G$55:$H$55</c:f>
              <c:numCache>
                <c:formatCode>General</c:formatCode>
                <c:ptCount val="2"/>
                <c:pt idx="0">
                  <c:v>1.5</c:v>
                </c:pt>
                <c:pt idx="1">
                  <c:v>1.5</c:v>
                </c:pt>
              </c:numCache>
            </c:numRef>
          </c:xVal>
          <c:yVal>
            <c:numRef>
              <c:f>'[QFS databook Q4 2024-25.xlsx]C1 EBITDA'!$D$55:$E$55</c:f>
              <c:numCache>
                <c:formatCode>0.0%</c:formatCode>
                <c:ptCount val="2"/>
                <c:pt idx="0">
                  <c:v>0.12445683319802867</c:v>
                </c:pt>
                <c:pt idx="1">
                  <c:v>1.2599133008741779E-3</c:v>
                </c:pt>
              </c:numCache>
            </c:numRef>
          </c:yVal>
          <c:smooth val="0"/>
          <c:extLst>
            <c:ext xmlns:c16="http://schemas.microsoft.com/office/drawing/2014/chart" uri="{C3380CC4-5D6E-409C-BE32-E72D297353CC}">
              <c16:uniqueId val="{00000005-4794-4511-87AF-CFCF15328738}"/>
            </c:ext>
          </c:extLst>
        </c:ser>
        <c:ser>
          <c:idx val="3"/>
          <c:order val="2"/>
          <c:tx>
            <c:strRef>
              <c:f>'[QFS databook Q4 2024-25.xlsx]C1 EBITDA'!$C$56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4794-4511-87AF-CFCF15328738}"/>
                </c:ext>
              </c:extLst>
            </c:dLbl>
            <c:dLbl>
              <c:idx val="1"/>
              <c:layout>
                <c:manualLayout>
                  <c:x val="-5.7026969517597385E-2"/>
                  <c:y val="0.31750011992823496"/>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794-4511-87AF-CFCF15328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 EBITDA'!$G$56:$H$56</c:f>
              <c:numCache>
                <c:formatCode>General</c:formatCode>
                <c:ptCount val="2"/>
                <c:pt idx="0">
                  <c:v>2.5</c:v>
                </c:pt>
                <c:pt idx="1">
                  <c:v>2.5</c:v>
                </c:pt>
              </c:numCache>
            </c:numRef>
          </c:xVal>
          <c:yVal>
            <c:numRef>
              <c:f>'[QFS databook Q4 2024-25.xlsx]C1 EBITDA'!$D$56:$E$56</c:f>
              <c:numCache>
                <c:formatCode>0.0%</c:formatCode>
                <c:ptCount val="2"/>
                <c:pt idx="0">
                  <c:v>0.14544255556406324</c:v>
                </c:pt>
                <c:pt idx="1">
                  <c:v>2.9606865920372337E-2</c:v>
                </c:pt>
              </c:numCache>
            </c:numRef>
          </c:yVal>
          <c:smooth val="0"/>
          <c:extLst>
            <c:ext xmlns:c16="http://schemas.microsoft.com/office/drawing/2014/chart" uri="{C3380CC4-5D6E-409C-BE32-E72D297353CC}">
              <c16:uniqueId val="{00000008-4794-4511-87AF-CFCF15328738}"/>
            </c:ext>
          </c:extLst>
        </c:ser>
        <c:ser>
          <c:idx val="0"/>
          <c:order val="3"/>
          <c:tx>
            <c:strRef>
              <c:f>'[QFS databook Q4 2024-25.xlsx]C1 EBITDA'!$C$57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4794-4511-87AF-CFCF15328738}"/>
                </c:ext>
              </c:extLst>
            </c:dLbl>
            <c:dLbl>
              <c:idx val="1"/>
              <c:layout>
                <c:manualLayout>
                  <c:x val="-6.5053921568627521E-2"/>
                  <c:y val="0.320859722222222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4794-4511-87AF-CFCF15328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 EBITDA'!$G$57:$H$57</c:f>
              <c:numCache>
                <c:formatCode>General</c:formatCode>
                <c:ptCount val="2"/>
                <c:pt idx="0">
                  <c:v>3.5</c:v>
                </c:pt>
                <c:pt idx="1">
                  <c:v>3.5</c:v>
                </c:pt>
              </c:numCache>
            </c:numRef>
          </c:xVal>
          <c:yVal>
            <c:numRef>
              <c:f>'[QFS databook Q4 2024-25.xlsx]C1 EBITDA'!$D$57:$E$57</c:f>
              <c:numCache>
                <c:formatCode>0.0%</c:formatCode>
                <c:ptCount val="2"/>
                <c:pt idx="0">
                  <c:v>0.14027243770655023</c:v>
                </c:pt>
                <c:pt idx="1">
                  <c:v>3.1898237197867621E-2</c:v>
                </c:pt>
              </c:numCache>
            </c:numRef>
          </c:yVal>
          <c:smooth val="0"/>
          <c:extLst>
            <c:ext xmlns:c16="http://schemas.microsoft.com/office/drawing/2014/chart" uri="{C3380CC4-5D6E-409C-BE32-E72D297353CC}">
              <c16:uniqueId val="{0000000B-4794-4511-87AF-CFCF15328738}"/>
            </c:ext>
          </c:extLst>
        </c:ser>
        <c:ser>
          <c:idx val="2"/>
          <c:order val="4"/>
          <c:tx>
            <c:strRef>
              <c:f>'[QFS databook Q4 2024-25.xlsx]C1 EBITDA'!$C$58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4794-4511-87AF-CFCF15328738}"/>
              </c:ext>
            </c:extLst>
          </c:dPt>
          <c:dLbls>
            <c:dLbl>
              <c:idx val="1"/>
              <c:layout>
                <c:manualLayout>
                  <c:x val="-5.888492980033054E-2"/>
                  <c:y val="0.31534448186205377"/>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794-4511-87AF-CFCF153287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2024-25.xlsx]C1 EBITDA'!$G$58:$H$58</c:f>
              <c:numCache>
                <c:formatCode>General</c:formatCode>
                <c:ptCount val="2"/>
                <c:pt idx="0">
                  <c:v>4.5</c:v>
                </c:pt>
                <c:pt idx="1">
                  <c:v>4.5</c:v>
                </c:pt>
              </c:numCache>
            </c:numRef>
          </c:xVal>
          <c:yVal>
            <c:numRef>
              <c:f>'[QFS databook Q4 2024-25.xlsx]C1 EBITDA'!$D$58:$E$58</c:f>
              <c:numCache>
                <c:formatCode>0.0%</c:formatCode>
                <c:ptCount val="2"/>
                <c:pt idx="0">
                  <c:v>0.13296122314670503</c:v>
                </c:pt>
                <c:pt idx="1">
                  <c:v>3.1461132752954063E-2</c:v>
                </c:pt>
              </c:numCache>
            </c:numRef>
          </c:yVal>
          <c:smooth val="0"/>
          <c:extLst>
            <c:ext xmlns:c16="http://schemas.microsoft.com/office/drawing/2014/chart" uri="{C3380CC4-5D6E-409C-BE32-E72D297353CC}">
              <c16:uniqueId val="{0000000E-4794-4511-87AF-CFCF15328738}"/>
            </c:ext>
          </c:extLst>
        </c:ser>
        <c:ser>
          <c:idx val="8"/>
          <c:order val="5"/>
          <c:tx>
            <c:strRef>
              <c:f>'[QFS databook Q4 2024-25.xlsx]C1 EBITDA'!$C$54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4794-4511-87AF-CFCF153287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 EBITDA'!$G$54:$H$54</c:f>
              <c:numCache>
                <c:formatCode>General</c:formatCode>
                <c:ptCount val="2"/>
                <c:pt idx="0">
                  <c:v>0.5</c:v>
                </c:pt>
                <c:pt idx="1">
                  <c:v>0.5</c:v>
                </c:pt>
              </c:numCache>
            </c:numRef>
          </c:xVal>
          <c:yVal>
            <c:numRef>
              <c:f>'[QFS databook Q4 2024-25.xlsx]C1 EBITDA'!$F$54</c:f>
              <c:numCache>
                <c:formatCode>0.0%</c:formatCode>
                <c:ptCount val="1"/>
                <c:pt idx="0">
                  <c:v>9.0300000000000005E-2</c:v>
                </c:pt>
              </c:numCache>
            </c:numRef>
          </c:yVal>
          <c:smooth val="0"/>
          <c:extLst>
            <c:ext xmlns:c16="http://schemas.microsoft.com/office/drawing/2014/chart" uri="{C3380CC4-5D6E-409C-BE32-E72D297353CC}">
              <c16:uniqueId val="{00000010-4794-4511-87AF-CFCF15328738}"/>
            </c:ext>
          </c:extLst>
        </c:ser>
        <c:ser>
          <c:idx val="9"/>
          <c:order val="6"/>
          <c:tx>
            <c:strRef>
              <c:f>'[QFS databook Q4 2024-25.xlsx]C1 EBITDA'!$C$55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 EBITDA'!$G$55:$H$55</c:f>
              <c:numCache>
                <c:formatCode>General</c:formatCode>
                <c:ptCount val="2"/>
                <c:pt idx="0">
                  <c:v>1.5</c:v>
                </c:pt>
                <c:pt idx="1">
                  <c:v>1.5</c:v>
                </c:pt>
              </c:numCache>
            </c:numRef>
          </c:xVal>
          <c:yVal>
            <c:numRef>
              <c:f>'[QFS databook Q4 2024-25.xlsx]C1 EBITDA'!$F$55</c:f>
              <c:numCache>
                <c:formatCode>0.0%</c:formatCode>
                <c:ptCount val="1"/>
                <c:pt idx="0">
                  <c:v>6.8322761223584938E-2</c:v>
                </c:pt>
              </c:numCache>
            </c:numRef>
          </c:yVal>
          <c:smooth val="0"/>
          <c:extLst>
            <c:ext xmlns:c16="http://schemas.microsoft.com/office/drawing/2014/chart" uri="{C3380CC4-5D6E-409C-BE32-E72D297353CC}">
              <c16:uniqueId val="{00000011-4794-4511-87AF-CFCF15328738}"/>
            </c:ext>
          </c:extLst>
        </c:ser>
        <c:ser>
          <c:idx val="10"/>
          <c:order val="7"/>
          <c:tx>
            <c:strRef>
              <c:f>'[QFS databook Q4 2024-25.xlsx]C1 EBITDA'!$C$56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 EBITDA'!$G$56:$H$56</c:f>
              <c:numCache>
                <c:formatCode>General</c:formatCode>
                <c:ptCount val="2"/>
                <c:pt idx="0">
                  <c:v>2.5</c:v>
                </c:pt>
                <c:pt idx="1">
                  <c:v>2.5</c:v>
                </c:pt>
              </c:numCache>
            </c:numRef>
          </c:xVal>
          <c:yVal>
            <c:numRef>
              <c:f>'[QFS databook Q4 2024-25.xlsx]C1 EBITDA'!$F$56</c:f>
              <c:numCache>
                <c:formatCode>0.0%</c:formatCode>
                <c:ptCount val="1"/>
                <c:pt idx="0">
                  <c:v>8.2852302764131719E-2</c:v>
                </c:pt>
              </c:numCache>
            </c:numRef>
          </c:yVal>
          <c:smooth val="0"/>
          <c:extLst>
            <c:ext xmlns:c16="http://schemas.microsoft.com/office/drawing/2014/chart" uri="{C3380CC4-5D6E-409C-BE32-E72D297353CC}">
              <c16:uniqueId val="{00000012-4794-4511-87AF-CFCF15328738}"/>
            </c:ext>
          </c:extLst>
        </c:ser>
        <c:ser>
          <c:idx val="11"/>
          <c:order val="8"/>
          <c:tx>
            <c:strRef>
              <c:f>'[QFS databook Q4 2024-25.xlsx]C1 EBITDA'!$C$57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 EBITDA'!$G$57:$H$57</c:f>
              <c:numCache>
                <c:formatCode>General</c:formatCode>
                <c:ptCount val="2"/>
                <c:pt idx="0">
                  <c:v>3.5</c:v>
                </c:pt>
                <c:pt idx="1">
                  <c:v>3.5</c:v>
                </c:pt>
              </c:numCache>
            </c:numRef>
          </c:xVal>
          <c:yVal>
            <c:numRef>
              <c:f>'[QFS databook Q4 2024-25.xlsx]C1 EBITDA'!$F$57</c:f>
              <c:numCache>
                <c:formatCode>0.0%</c:formatCode>
                <c:ptCount val="1"/>
                <c:pt idx="0">
                  <c:v>8.1824971328656113E-2</c:v>
                </c:pt>
              </c:numCache>
            </c:numRef>
          </c:yVal>
          <c:smooth val="0"/>
          <c:extLst>
            <c:ext xmlns:c16="http://schemas.microsoft.com/office/drawing/2014/chart" uri="{C3380CC4-5D6E-409C-BE32-E72D297353CC}">
              <c16:uniqueId val="{00000013-4794-4511-87AF-CFCF15328738}"/>
            </c:ext>
          </c:extLst>
        </c:ser>
        <c:ser>
          <c:idx val="12"/>
          <c:order val="9"/>
          <c:tx>
            <c:strRef>
              <c:f>'[QFS databook Q4 2024-25.xlsx]C1 EBITDA'!$C$58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4794-4511-87AF-CFCF153287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 EBITDA'!$G$58:$H$58</c:f>
              <c:numCache>
                <c:formatCode>General</c:formatCode>
                <c:ptCount val="2"/>
                <c:pt idx="0">
                  <c:v>4.5</c:v>
                </c:pt>
                <c:pt idx="1">
                  <c:v>4.5</c:v>
                </c:pt>
              </c:numCache>
            </c:numRef>
          </c:xVal>
          <c:yVal>
            <c:numRef>
              <c:f>'[QFS databook Q4 2024-25.xlsx]C1 EBITDA'!$F$58</c:f>
              <c:numCache>
                <c:formatCode>0.0%</c:formatCode>
                <c:ptCount val="1"/>
                <c:pt idx="0">
                  <c:v>7.9889102865586745E-2</c:v>
                </c:pt>
              </c:numCache>
            </c:numRef>
          </c:yVal>
          <c:smooth val="0"/>
          <c:extLst>
            <c:ext xmlns:c16="http://schemas.microsoft.com/office/drawing/2014/chart" uri="{C3380CC4-5D6E-409C-BE32-E72D297353CC}">
              <c16:uniqueId val="{00000015-4794-4511-87AF-CFCF15328738}"/>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max val="0.2"/>
          <c:min val="-5.000000000000001E-2"/>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32437447976E-2"/>
          <c:y val="3.9537829098653533E-2"/>
          <c:w val="0.9186823317753825"/>
          <c:h val="0.86238223586546725"/>
        </c:manualLayout>
      </c:layout>
      <c:scatterChart>
        <c:scatterStyle val="lineMarker"/>
        <c:varyColors val="0"/>
        <c:ser>
          <c:idx val="7"/>
          <c:order val="0"/>
          <c:tx>
            <c:strRef>
              <c:f>'[QFS databook Q4 2024-25.xlsx]C12 EBITDA'!$C$54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D35A-45E4-A6C0-72DF2203B59D}"/>
                </c:ext>
              </c:extLst>
            </c:dLbl>
            <c:dLbl>
              <c:idx val="1"/>
              <c:layout>
                <c:manualLayout>
                  <c:x val="-5.2218367346938778E-2"/>
                  <c:y val="0.6711472222222222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D35A-45E4-A6C0-72DF2203B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2024-25.xlsx]C12 EBITDA'!$G$54:$H$54</c:f>
              <c:numCache>
                <c:formatCode>General</c:formatCode>
                <c:ptCount val="2"/>
                <c:pt idx="0">
                  <c:v>0.5</c:v>
                </c:pt>
                <c:pt idx="1">
                  <c:v>0.5</c:v>
                </c:pt>
              </c:numCache>
            </c:numRef>
          </c:xVal>
          <c:yVal>
            <c:numRef>
              <c:f>'[QFS databook Q4 2024-25.xlsx]C12 EBITDA'!$D$54:$E$54</c:f>
              <c:numCache>
                <c:formatCode>0.0%</c:formatCode>
                <c:ptCount val="2"/>
                <c:pt idx="0">
                  <c:v>0.15440000000000001</c:v>
                </c:pt>
                <c:pt idx="1">
                  <c:v>1.1299999999999999E-2</c:v>
                </c:pt>
              </c:numCache>
            </c:numRef>
          </c:yVal>
          <c:smooth val="0"/>
          <c:extLst>
            <c:ext xmlns:c16="http://schemas.microsoft.com/office/drawing/2014/chart" uri="{C3380CC4-5D6E-409C-BE32-E72D297353CC}">
              <c16:uniqueId val="{00000002-D35A-45E4-A6C0-72DF2203B59D}"/>
            </c:ext>
          </c:extLst>
        </c:ser>
        <c:ser>
          <c:idx val="1"/>
          <c:order val="1"/>
          <c:tx>
            <c:strRef>
              <c:f>'[QFS databook Q4 2024-25.xlsx]C12 EBITDA'!$C$55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D35A-45E4-A6C0-72DF2203B59D}"/>
                </c:ext>
              </c:extLst>
            </c:dLbl>
            <c:dLbl>
              <c:idx val="1"/>
              <c:layout>
                <c:manualLayout>
                  <c:x val="-5.1138435374149659E-2"/>
                  <c:y val="0.65602817460317464"/>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35A-45E4-A6C0-72DF2203B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2024-25.xlsx]C12 EBITDA'!$G$55:$H$55</c:f>
              <c:numCache>
                <c:formatCode>General</c:formatCode>
                <c:ptCount val="2"/>
                <c:pt idx="0">
                  <c:v>1.5</c:v>
                </c:pt>
                <c:pt idx="1">
                  <c:v>1.5</c:v>
                </c:pt>
              </c:numCache>
            </c:numRef>
          </c:xVal>
          <c:yVal>
            <c:numRef>
              <c:f>'[QFS databook Q4 2024-25.xlsx]C12 EBITDA'!$D$55:$E$55</c:f>
              <c:numCache>
                <c:formatCode>0.0%</c:formatCode>
                <c:ptCount val="2"/>
                <c:pt idx="0">
                  <c:v>0.16048776415747865</c:v>
                </c:pt>
                <c:pt idx="1">
                  <c:v>0</c:v>
                </c:pt>
              </c:numCache>
            </c:numRef>
          </c:yVal>
          <c:smooth val="0"/>
          <c:extLst>
            <c:ext xmlns:c16="http://schemas.microsoft.com/office/drawing/2014/chart" uri="{C3380CC4-5D6E-409C-BE32-E72D297353CC}">
              <c16:uniqueId val="{00000005-D35A-45E4-A6C0-72DF2203B59D}"/>
            </c:ext>
          </c:extLst>
        </c:ser>
        <c:ser>
          <c:idx val="3"/>
          <c:order val="2"/>
          <c:tx>
            <c:strRef>
              <c:f>'[QFS databook Q4 2024-25.xlsx]C12 EBITDA'!$C$56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D35A-45E4-A6C0-72DF2203B59D}"/>
                </c:ext>
              </c:extLst>
            </c:dLbl>
            <c:dLbl>
              <c:idx val="1"/>
              <c:layout>
                <c:manualLayout>
                  <c:x val="-5.151995464852608E-2"/>
                  <c:y val="0.66019841269841273"/>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35A-45E4-A6C0-72DF2203B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2024-25.xlsx]C12 EBITDA'!$G$56:$H$56</c:f>
              <c:numCache>
                <c:formatCode>General</c:formatCode>
                <c:ptCount val="2"/>
                <c:pt idx="0">
                  <c:v>2.5</c:v>
                </c:pt>
                <c:pt idx="1">
                  <c:v>2.5</c:v>
                </c:pt>
              </c:numCache>
            </c:numRef>
          </c:xVal>
          <c:yVal>
            <c:numRef>
              <c:f>'[QFS databook Q4 2024-25.xlsx]C12 EBITDA'!$D$56:$E$56</c:f>
              <c:numCache>
                <c:formatCode>0.0%</c:formatCode>
                <c:ptCount val="2"/>
                <c:pt idx="0">
                  <c:v>0.15408328562570278</c:v>
                </c:pt>
                <c:pt idx="1">
                  <c:v>4.3938319588275E-3</c:v>
                </c:pt>
              </c:numCache>
            </c:numRef>
          </c:yVal>
          <c:smooth val="0"/>
          <c:extLst>
            <c:ext xmlns:c16="http://schemas.microsoft.com/office/drawing/2014/chart" uri="{C3380CC4-5D6E-409C-BE32-E72D297353CC}">
              <c16:uniqueId val="{00000008-D35A-45E4-A6C0-72DF2203B59D}"/>
            </c:ext>
          </c:extLst>
        </c:ser>
        <c:ser>
          <c:idx val="0"/>
          <c:order val="3"/>
          <c:tx>
            <c:strRef>
              <c:f>'[QFS databook Q4 2024-25.xlsx]C12 EBITDA'!$C$57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D35A-45E4-A6C0-72DF2203B59D}"/>
                </c:ext>
              </c:extLst>
            </c:dLbl>
            <c:dLbl>
              <c:idx val="1"/>
              <c:layout>
                <c:manualLayout>
                  <c:x val="-5.4039795918367453E-2"/>
                  <c:y val="0.6702777777777776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D35A-45E4-A6C0-72DF2203B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2024-25.xlsx]C12 EBITDA'!$G$57:$H$57</c:f>
              <c:numCache>
                <c:formatCode>General</c:formatCode>
                <c:ptCount val="2"/>
                <c:pt idx="0">
                  <c:v>3.5</c:v>
                </c:pt>
                <c:pt idx="1">
                  <c:v>3.5</c:v>
                </c:pt>
              </c:numCache>
            </c:numRef>
          </c:xVal>
          <c:yVal>
            <c:numRef>
              <c:f>'[QFS databook Q4 2024-25.xlsx]C12 EBITDA'!$D$57:$E$57</c:f>
              <c:numCache>
                <c:formatCode>0.0%</c:formatCode>
                <c:ptCount val="2"/>
                <c:pt idx="0">
                  <c:v>0.15732133909130808</c:v>
                </c:pt>
                <c:pt idx="1">
                  <c:v>3.1771176581188803E-3</c:v>
                </c:pt>
              </c:numCache>
            </c:numRef>
          </c:yVal>
          <c:smooth val="0"/>
          <c:extLst>
            <c:ext xmlns:c16="http://schemas.microsoft.com/office/drawing/2014/chart" uri="{C3380CC4-5D6E-409C-BE32-E72D297353CC}">
              <c16:uniqueId val="{0000000B-D35A-45E4-A6C0-72DF2203B59D}"/>
            </c:ext>
          </c:extLst>
        </c:ser>
        <c:ser>
          <c:idx val="2"/>
          <c:order val="4"/>
          <c:tx>
            <c:strRef>
              <c:f>'[QFS databook Q4 2024-25.xlsx]C12 EBITDA'!$C$58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D35A-45E4-A6C0-72DF2203B59D}"/>
              </c:ext>
            </c:extLst>
          </c:dPt>
          <c:dLbls>
            <c:dLbl>
              <c:idx val="1"/>
              <c:layout>
                <c:manualLayout>
                  <c:x val="-5.691961451247176E-2"/>
                  <c:y val="0.25198412698412681"/>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35A-45E4-A6C0-72DF2203B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2024-25.xlsx]C12 EBITDA'!$G$58:$H$58</c:f>
              <c:numCache>
                <c:formatCode>General</c:formatCode>
                <c:ptCount val="2"/>
                <c:pt idx="0">
                  <c:v>4.5</c:v>
                </c:pt>
                <c:pt idx="1">
                  <c:v>4.5</c:v>
                </c:pt>
              </c:numCache>
            </c:numRef>
          </c:xVal>
          <c:yVal>
            <c:numRef>
              <c:f>'[QFS databook Q4 2024-25.xlsx]C12 EBITDA'!$D$58:$E$58</c:f>
              <c:numCache>
                <c:formatCode>0.0%</c:formatCode>
                <c:ptCount val="2"/>
                <c:pt idx="0">
                  <c:v>0.15353087697086026</c:v>
                </c:pt>
                <c:pt idx="1">
                  <c:v>7.3602102563661452E-3</c:v>
                </c:pt>
              </c:numCache>
            </c:numRef>
          </c:yVal>
          <c:smooth val="0"/>
          <c:extLst>
            <c:ext xmlns:c16="http://schemas.microsoft.com/office/drawing/2014/chart" uri="{C3380CC4-5D6E-409C-BE32-E72D297353CC}">
              <c16:uniqueId val="{0000000E-D35A-45E4-A6C0-72DF2203B59D}"/>
            </c:ext>
          </c:extLst>
        </c:ser>
        <c:ser>
          <c:idx val="8"/>
          <c:order val="5"/>
          <c:tx>
            <c:strRef>
              <c:f>'[QFS databook Q4 2024-25.xlsx]C12 EBITDA'!$C$54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D35A-45E4-A6C0-72DF2203B5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2024-25.xlsx]C12 EBITDA'!$G$54:$H$54</c:f>
              <c:numCache>
                <c:formatCode>General</c:formatCode>
                <c:ptCount val="2"/>
                <c:pt idx="0">
                  <c:v>0.5</c:v>
                </c:pt>
                <c:pt idx="1">
                  <c:v>0.5</c:v>
                </c:pt>
              </c:numCache>
            </c:numRef>
          </c:xVal>
          <c:yVal>
            <c:numRef>
              <c:f>'[QFS databook Q4 2024-25.xlsx]C12 EBITDA'!$F$54</c:f>
              <c:numCache>
                <c:formatCode>0.0%</c:formatCode>
                <c:ptCount val="1"/>
                <c:pt idx="0">
                  <c:v>7.4999999999999997E-2</c:v>
                </c:pt>
              </c:numCache>
            </c:numRef>
          </c:yVal>
          <c:smooth val="0"/>
          <c:extLst>
            <c:ext xmlns:c16="http://schemas.microsoft.com/office/drawing/2014/chart" uri="{C3380CC4-5D6E-409C-BE32-E72D297353CC}">
              <c16:uniqueId val="{00000010-D35A-45E4-A6C0-72DF2203B59D}"/>
            </c:ext>
          </c:extLst>
        </c:ser>
        <c:ser>
          <c:idx val="9"/>
          <c:order val="6"/>
          <c:tx>
            <c:strRef>
              <c:f>'[QFS databook Q4 2024-25.xlsx]C12 EBITDA'!$C$55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2024-25.xlsx]C12 EBITDA'!$G$55:$H$55</c:f>
              <c:numCache>
                <c:formatCode>General</c:formatCode>
                <c:ptCount val="2"/>
                <c:pt idx="0">
                  <c:v>1.5</c:v>
                </c:pt>
                <c:pt idx="1">
                  <c:v>1.5</c:v>
                </c:pt>
              </c:numCache>
            </c:numRef>
          </c:xVal>
          <c:yVal>
            <c:numRef>
              <c:f>'[QFS databook Q4 2024-25.xlsx]C12 EBITDA'!$F$55</c:f>
              <c:numCache>
                <c:formatCode>0.0%</c:formatCode>
                <c:ptCount val="1"/>
                <c:pt idx="0">
                  <c:v>6.5622412931041554E-2</c:v>
                </c:pt>
              </c:numCache>
            </c:numRef>
          </c:yVal>
          <c:smooth val="0"/>
          <c:extLst>
            <c:ext xmlns:c16="http://schemas.microsoft.com/office/drawing/2014/chart" uri="{C3380CC4-5D6E-409C-BE32-E72D297353CC}">
              <c16:uniqueId val="{00000011-D35A-45E4-A6C0-72DF2203B59D}"/>
            </c:ext>
          </c:extLst>
        </c:ser>
        <c:ser>
          <c:idx val="10"/>
          <c:order val="7"/>
          <c:tx>
            <c:strRef>
              <c:f>'[QFS databook Q4 2024-25.xlsx]C12 EBITDA'!$C$56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2024-25.xlsx]C12 EBITDA'!$G$56:$H$56</c:f>
              <c:numCache>
                <c:formatCode>General</c:formatCode>
                <c:ptCount val="2"/>
                <c:pt idx="0">
                  <c:v>2.5</c:v>
                </c:pt>
                <c:pt idx="1">
                  <c:v>2.5</c:v>
                </c:pt>
              </c:numCache>
            </c:numRef>
          </c:xVal>
          <c:yVal>
            <c:numRef>
              <c:f>'[QFS databook Q4 2024-25.xlsx]C12 EBITDA'!$F$56</c:f>
              <c:numCache>
                <c:formatCode>0.0%</c:formatCode>
                <c:ptCount val="1"/>
                <c:pt idx="0">
                  <c:v>7.1017657457135064E-2</c:v>
                </c:pt>
              </c:numCache>
            </c:numRef>
          </c:yVal>
          <c:smooth val="0"/>
          <c:extLst>
            <c:ext xmlns:c16="http://schemas.microsoft.com/office/drawing/2014/chart" uri="{C3380CC4-5D6E-409C-BE32-E72D297353CC}">
              <c16:uniqueId val="{00000012-D35A-45E4-A6C0-72DF2203B59D}"/>
            </c:ext>
          </c:extLst>
        </c:ser>
        <c:ser>
          <c:idx val="11"/>
          <c:order val="8"/>
          <c:tx>
            <c:strRef>
              <c:f>'[QFS databook Q4 2024-25.xlsx]C12 EBITDA'!$C$57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2024-25.xlsx]C12 EBITDA'!$G$57:$H$57</c:f>
              <c:numCache>
                <c:formatCode>General</c:formatCode>
                <c:ptCount val="2"/>
                <c:pt idx="0">
                  <c:v>3.5</c:v>
                </c:pt>
                <c:pt idx="1">
                  <c:v>3.5</c:v>
                </c:pt>
              </c:numCache>
            </c:numRef>
          </c:xVal>
          <c:yVal>
            <c:numRef>
              <c:f>'[QFS databook Q4 2024-25.xlsx]C12 EBITDA'!$F$57</c:f>
              <c:numCache>
                <c:formatCode>0.0%</c:formatCode>
                <c:ptCount val="1"/>
                <c:pt idx="0">
                  <c:v>6.7092310468061578E-2</c:v>
                </c:pt>
              </c:numCache>
            </c:numRef>
          </c:yVal>
          <c:smooth val="0"/>
          <c:extLst>
            <c:ext xmlns:c16="http://schemas.microsoft.com/office/drawing/2014/chart" uri="{C3380CC4-5D6E-409C-BE32-E72D297353CC}">
              <c16:uniqueId val="{00000013-D35A-45E4-A6C0-72DF2203B59D}"/>
            </c:ext>
          </c:extLst>
        </c:ser>
        <c:ser>
          <c:idx val="12"/>
          <c:order val="9"/>
          <c:tx>
            <c:strRef>
              <c:f>'[QFS databook Q4 2024-25.xlsx]C12 EBITDA'!$C$58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D35A-45E4-A6C0-72DF2203B5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2024-25.xlsx]C12 EBITDA'!$G$58:$H$58</c:f>
              <c:numCache>
                <c:formatCode>General</c:formatCode>
                <c:ptCount val="2"/>
                <c:pt idx="0">
                  <c:v>4.5</c:v>
                </c:pt>
                <c:pt idx="1">
                  <c:v>4.5</c:v>
                </c:pt>
              </c:numCache>
            </c:numRef>
          </c:xVal>
          <c:yVal>
            <c:numRef>
              <c:f>'[QFS databook Q4 2024-25.xlsx]C12 EBITDA'!$F$58</c:f>
              <c:numCache>
                <c:formatCode>0.0%</c:formatCode>
                <c:ptCount val="1"/>
                <c:pt idx="0">
                  <c:v>6.6541663829292302E-2</c:v>
                </c:pt>
              </c:numCache>
            </c:numRef>
          </c:yVal>
          <c:smooth val="0"/>
          <c:extLst>
            <c:ext xmlns:c16="http://schemas.microsoft.com/office/drawing/2014/chart" uri="{C3380CC4-5D6E-409C-BE32-E72D297353CC}">
              <c16:uniqueId val="{00000015-D35A-45E4-A6C0-72DF2203B59D}"/>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min val="-5.000000000000001E-2"/>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693486357204245E-2"/>
          <c:y val="3.9537761436010364E-2"/>
          <c:w val="0.92057631883907909"/>
          <c:h val="0.85561816747436026"/>
        </c:manualLayout>
      </c:layout>
      <c:scatterChart>
        <c:scatterStyle val="lineMarker"/>
        <c:varyColors val="0"/>
        <c:ser>
          <c:idx val="7"/>
          <c:order val="0"/>
          <c:tx>
            <c:strRef>
              <c:f>'[QFS databook Q4 2024-25.xlsx]C13 Liquidity'!$C$54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6DCC-414B-8F0B-E1F55048FA3E}"/>
                </c:ext>
              </c:extLst>
            </c:dLbl>
            <c:dLbl>
              <c:idx val="1"/>
              <c:layout>
                <c:manualLayout>
                  <c:x val="-5.2218367346938778E-2"/>
                  <c:y val="0.6711472222222222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6DCC-414B-8F0B-E1F55048F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2024-25.xlsx]C13 Liquidity'!$G$54:$H$54</c:f>
              <c:numCache>
                <c:formatCode>General</c:formatCode>
                <c:ptCount val="2"/>
                <c:pt idx="0">
                  <c:v>0.5</c:v>
                </c:pt>
                <c:pt idx="1">
                  <c:v>0.5</c:v>
                </c:pt>
              </c:numCache>
            </c:numRef>
          </c:xVal>
          <c:yVal>
            <c:numRef>
              <c:f>'[QFS databook Q4 2024-25.xlsx]C13 Liquidity'!$D$54:$E$54</c:f>
              <c:numCache>
                <c:formatCode>_(* #,##0.00_);_(* \(#,##0.00\);_(* "-"??_);_(@_)</c:formatCode>
                <c:ptCount val="2"/>
                <c:pt idx="0">
                  <c:v>1.92</c:v>
                </c:pt>
                <c:pt idx="1">
                  <c:v>0.28000000000000003</c:v>
                </c:pt>
              </c:numCache>
            </c:numRef>
          </c:yVal>
          <c:smooth val="0"/>
          <c:extLst>
            <c:ext xmlns:c16="http://schemas.microsoft.com/office/drawing/2014/chart" uri="{C3380CC4-5D6E-409C-BE32-E72D297353CC}">
              <c16:uniqueId val="{00000002-6DCC-414B-8F0B-E1F55048FA3E}"/>
            </c:ext>
          </c:extLst>
        </c:ser>
        <c:ser>
          <c:idx val="1"/>
          <c:order val="1"/>
          <c:tx>
            <c:strRef>
              <c:f>'[QFS databook Q4 2024-25.xlsx]C13 Liquidity'!$C$55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6DCC-414B-8F0B-E1F55048FA3E}"/>
                </c:ext>
              </c:extLst>
            </c:dLbl>
            <c:dLbl>
              <c:idx val="1"/>
              <c:layout>
                <c:manualLayout>
                  <c:x val="-5.1138435374149659E-2"/>
                  <c:y val="0.65602817460317464"/>
                </c:manualLayout>
              </c:layout>
              <c:tx>
                <c:rich>
                  <a:bodyPr/>
                  <a:lstStyle/>
                  <a:p>
                    <a:r>
                      <a:rPr lang="en-US"/>
                      <a:t>Q1 2023-24</a:t>
                    </a:r>
                    <a:r>
                      <a:rPr lang="en-US" baseline="0"/>
                      <a:t> </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DCC-414B-8F0B-E1F55048F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2024-25.xlsx]C13 Liquidity'!$G$55:$H$55</c:f>
              <c:numCache>
                <c:formatCode>General</c:formatCode>
                <c:ptCount val="2"/>
                <c:pt idx="0">
                  <c:v>1.5</c:v>
                </c:pt>
                <c:pt idx="1">
                  <c:v>1.5</c:v>
                </c:pt>
              </c:numCache>
            </c:numRef>
          </c:xVal>
          <c:yVal>
            <c:numRef>
              <c:f>'[QFS databook Q4 2024-25.xlsx]C13 Liquidity'!$D$55:$E$55</c:f>
              <c:numCache>
                <c:formatCode>_(* #,##0.00_);_(* \(#,##0.00\);_(* "-"??_);_(@_)</c:formatCode>
                <c:ptCount val="2"/>
                <c:pt idx="0">
                  <c:v>1.7748424321795628</c:v>
                </c:pt>
                <c:pt idx="1">
                  <c:v>0.28735533697506604</c:v>
                </c:pt>
              </c:numCache>
            </c:numRef>
          </c:yVal>
          <c:smooth val="0"/>
          <c:extLst>
            <c:ext xmlns:c16="http://schemas.microsoft.com/office/drawing/2014/chart" uri="{C3380CC4-5D6E-409C-BE32-E72D297353CC}">
              <c16:uniqueId val="{00000005-6DCC-414B-8F0B-E1F55048FA3E}"/>
            </c:ext>
          </c:extLst>
        </c:ser>
        <c:ser>
          <c:idx val="3"/>
          <c:order val="2"/>
          <c:tx>
            <c:strRef>
              <c:f>'[QFS databook Q4 2024-25.xlsx]C13 Liquidity'!$C$56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6DCC-414B-8F0B-E1F55048FA3E}"/>
                </c:ext>
              </c:extLst>
            </c:dLbl>
            <c:dLbl>
              <c:idx val="1"/>
              <c:layout>
                <c:manualLayout>
                  <c:x val="-5.151995464852608E-2"/>
                  <c:y val="0.66019841269841273"/>
                </c:manualLayout>
              </c:layout>
              <c:tx>
                <c:rich>
                  <a:bodyPr/>
                  <a:lstStyle/>
                  <a:p>
                    <a:r>
                      <a:rPr lang="en-US"/>
                      <a:t>Q2 2023-24</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DCC-414B-8F0B-E1F55048F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2024-25.xlsx]C13 Liquidity'!$G$56:$H$56</c:f>
              <c:numCache>
                <c:formatCode>General</c:formatCode>
                <c:ptCount val="2"/>
                <c:pt idx="0">
                  <c:v>2.5</c:v>
                </c:pt>
                <c:pt idx="1">
                  <c:v>2.5</c:v>
                </c:pt>
              </c:numCache>
            </c:numRef>
          </c:xVal>
          <c:yVal>
            <c:numRef>
              <c:f>'[QFS databook Q4 2024-25.xlsx]C13 Liquidity'!$D$56:$E$56</c:f>
              <c:numCache>
                <c:formatCode>_(* #,##0.00_);_(* \(#,##0.00\);_(* "-"??_);_(@_)</c:formatCode>
                <c:ptCount val="2"/>
                <c:pt idx="0">
                  <c:v>1.9826977648276489</c:v>
                </c:pt>
                <c:pt idx="1">
                  <c:v>0.29047188836061244</c:v>
                </c:pt>
              </c:numCache>
            </c:numRef>
          </c:yVal>
          <c:smooth val="0"/>
          <c:extLst>
            <c:ext xmlns:c16="http://schemas.microsoft.com/office/drawing/2014/chart" uri="{C3380CC4-5D6E-409C-BE32-E72D297353CC}">
              <c16:uniqueId val="{00000008-6DCC-414B-8F0B-E1F55048FA3E}"/>
            </c:ext>
          </c:extLst>
        </c:ser>
        <c:ser>
          <c:idx val="0"/>
          <c:order val="3"/>
          <c:tx>
            <c:strRef>
              <c:f>'[QFS databook Q4 2024-25.xlsx]C13 Liquidity'!$C$57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6DCC-414B-8F0B-E1F55048FA3E}"/>
                </c:ext>
              </c:extLst>
            </c:dLbl>
            <c:dLbl>
              <c:idx val="1"/>
              <c:layout>
                <c:manualLayout>
                  <c:x val="-5.4039795918367453E-2"/>
                  <c:y val="0.6702777777777776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6DCC-414B-8F0B-E1F55048F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2024-25.xlsx]C13 Liquidity'!$G$57:$H$57</c:f>
              <c:numCache>
                <c:formatCode>General</c:formatCode>
                <c:ptCount val="2"/>
                <c:pt idx="0">
                  <c:v>3.5</c:v>
                </c:pt>
                <c:pt idx="1">
                  <c:v>3.5</c:v>
                </c:pt>
              </c:numCache>
            </c:numRef>
          </c:xVal>
          <c:yVal>
            <c:numRef>
              <c:f>'[QFS databook Q4 2024-25.xlsx]C13 Liquidity'!$D$57:$E$57</c:f>
              <c:numCache>
                <c:formatCode>_(* #,##0.00_);_(* \(#,##0.00\);_(* "-"??_);_(@_)</c:formatCode>
                <c:ptCount val="2"/>
                <c:pt idx="0">
                  <c:v>1.9856007533583151</c:v>
                </c:pt>
                <c:pt idx="1">
                  <c:v>0.2700048155053405</c:v>
                </c:pt>
              </c:numCache>
            </c:numRef>
          </c:yVal>
          <c:smooth val="0"/>
          <c:extLst>
            <c:ext xmlns:c16="http://schemas.microsoft.com/office/drawing/2014/chart" uri="{C3380CC4-5D6E-409C-BE32-E72D297353CC}">
              <c16:uniqueId val="{0000000B-6DCC-414B-8F0B-E1F55048FA3E}"/>
            </c:ext>
          </c:extLst>
        </c:ser>
        <c:ser>
          <c:idx val="2"/>
          <c:order val="4"/>
          <c:tx>
            <c:strRef>
              <c:f>'[QFS databook Q4 2024-25.xlsx]C13 Liquidity'!$C$58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6DCC-414B-8F0B-E1F55048FA3E}"/>
              </c:ext>
            </c:extLst>
          </c:dPt>
          <c:dLbls>
            <c:dLbl>
              <c:idx val="1"/>
              <c:layout>
                <c:manualLayout>
                  <c:x val="-5.691961451247176E-2"/>
                  <c:y val="0.25198412698412681"/>
                </c:manualLayout>
              </c:layout>
              <c:tx>
                <c:rich>
                  <a:bodyPr/>
                  <a:lstStyle/>
                  <a:p>
                    <a:r>
                      <a:rPr lang="en-US"/>
                      <a:t>Q4 2024-25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6DCC-414B-8F0B-E1F55048F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2024-25.xlsx]C13 Liquidity'!$G$58:$H$58</c:f>
              <c:numCache>
                <c:formatCode>General</c:formatCode>
                <c:ptCount val="2"/>
                <c:pt idx="0">
                  <c:v>4.5</c:v>
                </c:pt>
                <c:pt idx="1">
                  <c:v>4.5</c:v>
                </c:pt>
              </c:numCache>
            </c:numRef>
          </c:xVal>
          <c:yVal>
            <c:numRef>
              <c:f>'[QFS databook Q4 2024-25.xlsx]C13 Liquidity'!$D$58:$E$58</c:f>
              <c:numCache>
                <c:formatCode>_(* #,##0.00_);_(* \(#,##0.00\);_(* "-"??_);_(@_)</c:formatCode>
                <c:ptCount val="2"/>
                <c:pt idx="0">
                  <c:v>2.0018338203123807</c:v>
                </c:pt>
                <c:pt idx="1">
                  <c:v>0.26540523884270489</c:v>
                </c:pt>
              </c:numCache>
            </c:numRef>
          </c:yVal>
          <c:smooth val="0"/>
          <c:extLst>
            <c:ext xmlns:c16="http://schemas.microsoft.com/office/drawing/2014/chart" uri="{C3380CC4-5D6E-409C-BE32-E72D297353CC}">
              <c16:uniqueId val="{0000000E-6DCC-414B-8F0B-E1F55048FA3E}"/>
            </c:ext>
          </c:extLst>
        </c:ser>
        <c:ser>
          <c:idx val="8"/>
          <c:order val="5"/>
          <c:tx>
            <c:strRef>
              <c:f>'[QFS databook Q4 2024-25.xlsx]C13 Liquidity'!$C$54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6DCC-414B-8F0B-E1F55048FA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2024-25.xlsx]C13 Liquidity'!$G$54:$H$54</c:f>
              <c:numCache>
                <c:formatCode>General</c:formatCode>
                <c:ptCount val="2"/>
                <c:pt idx="0">
                  <c:v>0.5</c:v>
                </c:pt>
                <c:pt idx="1">
                  <c:v>0.5</c:v>
                </c:pt>
              </c:numCache>
            </c:numRef>
          </c:xVal>
          <c:yVal>
            <c:numRef>
              <c:f>'[QFS databook Q4 2024-25.xlsx]C13 Liquidity'!$F$54</c:f>
              <c:numCache>
                <c:formatCode>_(* #,##0.00_);_(* \(#,##0.00\);_(* "-"??_);_(@_)</c:formatCode>
                <c:ptCount val="1"/>
                <c:pt idx="0">
                  <c:v>0.82</c:v>
                </c:pt>
              </c:numCache>
            </c:numRef>
          </c:yVal>
          <c:smooth val="0"/>
          <c:extLst>
            <c:ext xmlns:c16="http://schemas.microsoft.com/office/drawing/2014/chart" uri="{C3380CC4-5D6E-409C-BE32-E72D297353CC}">
              <c16:uniqueId val="{00000010-6DCC-414B-8F0B-E1F55048FA3E}"/>
            </c:ext>
          </c:extLst>
        </c:ser>
        <c:ser>
          <c:idx val="9"/>
          <c:order val="6"/>
          <c:tx>
            <c:strRef>
              <c:f>'[QFS databook Q4 2024-25.xlsx]C13 Liquidity'!$C$55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2024-25.xlsx]C13 Liquidity'!$G$55:$H$55</c:f>
              <c:numCache>
                <c:formatCode>General</c:formatCode>
                <c:ptCount val="2"/>
                <c:pt idx="0">
                  <c:v>1.5</c:v>
                </c:pt>
                <c:pt idx="1">
                  <c:v>1.5</c:v>
                </c:pt>
              </c:numCache>
            </c:numRef>
          </c:xVal>
          <c:yVal>
            <c:numRef>
              <c:f>'[QFS databook Q4 2024-25.xlsx]C13 Liquidity'!$F$55</c:f>
              <c:numCache>
                <c:formatCode>_(* #,##0.00_);_(* \(#,##0.00\);_(* "-"??_);_(@_)</c:formatCode>
                <c:ptCount val="1"/>
                <c:pt idx="0">
                  <c:v>0.81730302083787798</c:v>
                </c:pt>
              </c:numCache>
            </c:numRef>
          </c:yVal>
          <c:smooth val="0"/>
          <c:extLst>
            <c:ext xmlns:c16="http://schemas.microsoft.com/office/drawing/2014/chart" uri="{C3380CC4-5D6E-409C-BE32-E72D297353CC}">
              <c16:uniqueId val="{00000011-6DCC-414B-8F0B-E1F55048FA3E}"/>
            </c:ext>
          </c:extLst>
        </c:ser>
        <c:ser>
          <c:idx val="10"/>
          <c:order val="7"/>
          <c:tx>
            <c:strRef>
              <c:f>'[QFS databook Q4 2024-25.xlsx]C13 Liquidity'!$C$56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2024-25.xlsx]C13 Liquidity'!$G$56:$H$56</c:f>
              <c:numCache>
                <c:formatCode>General</c:formatCode>
                <c:ptCount val="2"/>
                <c:pt idx="0">
                  <c:v>2.5</c:v>
                </c:pt>
                <c:pt idx="1">
                  <c:v>2.5</c:v>
                </c:pt>
              </c:numCache>
            </c:numRef>
          </c:xVal>
          <c:yVal>
            <c:numRef>
              <c:f>'[QFS databook Q4 2024-25.xlsx]C13 Liquidity'!$F$56</c:f>
              <c:numCache>
                <c:formatCode>_(* #,##0.00_);_(* \(#,##0.00\);_(* "-"??_);_(@_)</c:formatCode>
                <c:ptCount val="1"/>
                <c:pt idx="0">
                  <c:v>0.81789469770119305</c:v>
                </c:pt>
              </c:numCache>
            </c:numRef>
          </c:yVal>
          <c:smooth val="0"/>
          <c:extLst>
            <c:ext xmlns:c16="http://schemas.microsoft.com/office/drawing/2014/chart" uri="{C3380CC4-5D6E-409C-BE32-E72D297353CC}">
              <c16:uniqueId val="{00000012-6DCC-414B-8F0B-E1F55048FA3E}"/>
            </c:ext>
          </c:extLst>
        </c:ser>
        <c:ser>
          <c:idx val="11"/>
          <c:order val="8"/>
          <c:tx>
            <c:strRef>
              <c:f>'[QFS databook Q4 2024-25.xlsx]C13 Liquidity'!$C$57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2024-25.xlsx]C13 Liquidity'!$G$57:$H$57</c:f>
              <c:numCache>
                <c:formatCode>General</c:formatCode>
                <c:ptCount val="2"/>
                <c:pt idx="0">
                  <c:v>3.5</c:v>
                </c:pt>
                <c:pt idx="1">
                  <c:v>3.5</c:v>
                </c:pt>
              </c:numCache>
            </c:numRef>
          </c:xVal>
          <c:yVal>
            <c:numRef>
              <c:f>'[QFS databook Q4 2024-25.xlsx]C13 Liquidity'!$F$57</c:f>
              <c:numCache>
                <c:formatCode>_(* #,##0.00_);_(* \(#,##0.00\);_(* "-"??_);_(@_)</c:formatCode>
                <c:ptCount val="1"/>
                <c:pt idx="0">
                  <c:v>0.81286901431203917</c:v>
                </c:pt>
              </c:numCache>
            </c:numRef>
          </c:yVal>
          <c:smooth val="0"/>
          <c:extLst>
            <c:ext xmlns:c16="http://schemas.microsoft.com/office/drawing/2014/chart" uri="{C3380CC4-5D6E-409C-BE32-E72D297353CC}">
              <c16:uniqueId val="{00000013-6DCC-414B-8F0B-E1F55048FA3E}"/>
            </c:ext>
          </c:extLst>
        </c:ser>
        <c:ser>
          <c:idx val="12"/>
          <c:order val="9"/>
          <c:tx>
            <c:strRef>
              <c:f>'[QFS databook Q4 2024-25.xlsx]C13 Liquidity'!$C$58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6DCC-414B-8F0B-E1F55048FA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2024-25.xlsx]C13 Liquidity'!$G$58:$H$58</c:f>
              <c:numCache>
                <c:formatCode>General</c:formatCode>
                <c:ptCount val="2"/>
                <c:pt idx="0">
                  <c:v>4.5</c:v>
                </c:pt>
                <c:pt idx="1">
                  <c:v>4.5</c:v>
                </c:pt>
              </c:numCache>
            </c:numRef>
          </c:xVal>
          <c:yVal>
            <c:numRef>
              <c:f>'[QFS databook Q4 2024-25.xlsx]C13 Liquidity'!$F$58</c:f>
              <c:numCache>
                <c:formatCode>_(* #,##0.00_);_(* \(#,##0.00\);_(* "-"??_);_(@_)</c:formatCode>
                <c:ptCount val="1"/>
                <c:pt idx="0">
                  <c:v>0.79430978668924768</c:v>
                </c:pt>
              </c:numCache>
            </c:numRef>
          </c:yVal>
          <c:smooth val="0"/>
          <c:extLst>
            <c:ext xmlns:c16="http://schemas.microsoft.com/office/drawing/2014/chart" uri="{C3380CC4-5D6E-409C-BE32-E72D297353CC}">
              <c16:uniqueId val="{00000015-6DCC-414B-8F0B-E1F55048FA3E}"/>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scaling>
        <c:delete val="0"/>
        <c:axPos val="l"/>
        <c:majorGridlines>
          <c:spPr>
            <a:ln w="9525" cap="flat" cmpd="sng" algn="ctr">
              <a:solidFill>
                <a:schemeClr val="bg1"/>
              </a:solidFill>
              <a:round/>
            </a:ln>
            <a:effectLst/>
          </c:spPr>
        </c:majorGridlines>
        <c:numFmt formatCode="#,##0.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32437447976E-2"/>
          <c:y val="3.9537829098653533E-2"/>
          <c:w val="0.92057631883907909"/>
          <c:h val="0.85726789075395771"/>
        </c:manualLayout>
      </c:layout>
      <c:scatterChart>
        <c:scatterStyle val="lineMarker"/>
        <c:varyColors val="0"/>
        <c:ser>
          <c:idx val="7"/>
          <c:order val="0"/>
          <c:tx>
            <c:strRef>
              <c:f>'[QFS databook Q4 2024-25.xlsx]C14 Cap Adequacy'!$C$54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F889-455B-B20B-67EA3281655D}"/>
                </c:ext>
              </c:extLst>
            </c:dLbl>
            <c:dLbl>
              <c:idx val="1"/>
              <c:layout>
                <c:manualLayout>
                  <c:x val="-5.2218367346938778E-2"/>
                  <c:y val="0.6711472222222222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F889-455B-B20B-67EA32816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2024-25.xlsx]C14 Cap Adequacy'!$G$54:$H$54</c:f>
              <c:numCache>
                <c:formatCode>General</c:formatCode>
                <c:ptCount val="2"/>
                <c:pt idx="0">
                  <c:v>0.5</c:v>
                </c:pt>
                <c:pt idx="1">
                  <c:v>0.5</c:v>
                </c:pt>
              </c:numCache>
            </c:numRef>
          </c:xVal>
          <c:yVal>
            <c:numRef>
              <c:f>'[QFS databook Q4 2024-25.xlsx]C14 Cap Adequacy'!$D$54:$E$54</c:f>
              <c:numCache>
                <c:formatCode>_(* #,##0.00_);_(* \(#,##0.00\);_(* "-"??_);_(@_)</c:formatCode>
                <c:ptCount val="2"/>
                <c:pt idx="0">
                  <c:v>0.76</c:v>
                </c:pt>
                <c:pt idx="1">
                  <c:v>0.32</c:v>
                </c:pt>
              </c:numCache>
            </c:numRef>
          </c:yVal>
          <c:smooth val="0"/>
          <c:extLst>
            <c:ext xmlns:c16="http://schemas.microsoft.com/office/drawing/2014/chart" uri="{C3380CC4-5D6E-409C-BE32-E72D297353CC}">
              <c16:uniqueId val="{00000002-F889-455B-B20B-67EA3281655D}"/>
            </c:ext>
          </c:extLst>
        </c:ser>
        <c:ser>
          <c:idx val="1"/>
          <c:order val="1"/>
          <c:tx>
            <c:strRef>
              <c:f>'[QFS databook Q4 2024-25.xlsx]C14 Cap Adequacy'!$C$55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F889-455B-B20B-67EA3281655D}"/>
                </c:ext>
              </c:extLst>
            </c:dLbl>
            <c:dLbl>
              <c:idx val="1"/>
              <c:layout>
                <c:manualLayout>
                  <c:x val="-5.1138435374149659E-2"/>
                  <c:y val="0.65602817460317464"/>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89-455B-B20B-67EA32816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2024-25.xlsx]C14 Cap Adequacy'!$G$55:$H$55</c:f>
              <c:numCache>
                <c:formatCode>General</c:formatCode>
                <c:ptCount val="2"/>
                <c:pt idx="0">
                  <c:v>1.5</c:v>
                </c:pt>
                <c:pt idx="1">
                  <c:v>1.5</c:v>
                </c:pt>
              </c:numCache>
            </c:numRef>
          </c:xVal>
          <c:yVal>
            <c:numRef>
              <c:f>'[QFS databook Q4 2024-25.xlsx]C14 Cap Adequacy'!$D$55:$E$55</c:f>
              <c:numCache>
                <c:formatCode>_(* #,##0.00_);_(* \(#,##0.00\);_(* "-"??_);_(@_)</c:formatCode>
                <c:ptCount val="2"/>
                <c:pt idx="0">
                  <c:v>0.74308036368213126</c:v>
                </c:pt>
                <c:pt idx="1">
                  <c:v>0.29875315529179547</c:v>
                </c:pt>
              </c:numCache>
            </c:numRef>
          </c:yVal>
          <c:smooth val="0"/>
          <c:extLst>
            <c:ext xmlns:c16="http://schemas.microsoft.com/office/drawing/2014/chart" uri="{C3380CC4-5D6E-409C-BE32-E72D297353CC}">
              <c16:uniqueId val="{00000005-F889-455B-B20B-67EA3281655D}"/>
            </c:ext>
          </c:extLst>
        </c:ser>
        <c:ser>
          <c:idx val="3"/>
          <c:order val="2"/>
          <c:tx>
            <c:strRef>
              <c:f>'[QFS databook Q4 2024-25.xlsx]C14 Cap Adequacy'!$C$56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F889-455B-B20B-67EA3281655D}"/>
                </c:ext>
              </c:extLst>
            </c:dLbl>
            <c:dLbl>
              <c:idx val="1"/>
              <c:layout>
                <c:manualLayout>
                  <c:x val="-5.151995464852608E-2"/>
                  <c:y val="0.66019841269841273"/>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89-455B-B20B-67EA32816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2024-25.xlsx]C14 Cap Adequacy'!$G$56:$H$56</c:f>
              <c:numCache>
                <c:formatCode>General</c:formatCode>
                <c:ptCount val="2"/>
                <c:pt idx="0">
                  <c:v>2.5</c:v>
                </c:pt>
                <c:pt idx="1">
                  <c:v>2.5</c:v>
                </c:pt>
              </c:numCache>
            </c:numRef>
          </c:xVal>
          <c:yVal>
            <c:numRef>
              <c:f>'[QFS databook Q4 2024-25.xlsx]C14 Cap Adequacy'!$D$56:$E$56</c:f>
              <c:numCache>
                <c:formatCode>_(* #,##0.00_);_(* \(#,##0.00\);_(* "-"??_);_(@_)</c:formatCode>
                <c:ptCount val="2"/>
                <c:pt idx="0">
                  <c:v>0.75574642098431566</c:v>
                </c:pt>
                <c:pt idx="1">
                  <c:v>0.29346582766111512</c:v>
                </c:pt>
              </c:numCache>
            </c:numRef>
          </c:yVal>
          <c:smooth val="0"/>
          <c:extLst>
            <c:ext xmlns:c16="http://schemas.microsoft.com/office/drawing/2014/chart" uri="{C3380CC4-5D6E-409C-BE32-E72D297353CC}">
              <c16:uniqueId val="{00000008-F889-455B-B20B-67EA3281655D}"/>
            </c:ext>
          </c:extLst>
        </c:ser>
        <c:ser>
          <c:idx val="0"/>
          <c:order val="3"/>
          <c:tx>
            <c:strRef>
              <c:f>'[QFS databook Q4 2024-25.xlsx]C14 Cap Adequacy'!$C$57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F889-455B-B20B-67EA3281655D}"/>
                </c:ext>
              </c:extLst>
            </c:dLbl>
            <c:dLbl>
              <c:idx val="1"/>
              <c:layout>
                <c:manualLayout>
                  <c:x val="-5.4039795918367453E-2"/>
                  <c:y val="0.6702777777777776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F889-455B-B20B-67EA32816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2024-25.xlsx]C14 Cap Adequacy'!$G$57:$H$57</c:f>
              <c:numCache>
                <c:formatCode>General</c:formatCode>
                <c:ptCount val="2"/>
                <c:pt idx="0">
                  <c:v>3.5</c:v>
                </c:pt>
                <c:pt idx="1">
                  <c:v>3.5</c:v>
                </c:pt>
              </c:numCache>
            </c:numRef>
          </c:xVal>
          <c:yVal>
            <c:numRef>
              <c:f>'[QFS databook Q4 2024-25.xlsx]C14 Cap Adequacy'!$D$57:$E$57</c:f>
              <c:numCache>
                <c:formatCode>_(* #,##0.00_);_(* \(#,##0.00\);_(* "-"??_);_(@_)</c:formatCode>
                <c:ptCount val="2"/>
                <c:pt idx="0">
                  <c:v>0.75717034190958821</c:v>
                </c:pt>
                <c:pt idx="1">
                  <c:v>0.29991047600748499</c:v>
                </c:pt>
              </c:numCache>
            </c:numRef>
          </c:yVal>
          <c:smooth val="0"/>
          <c:extLst>
            <c:ext xmlns:c16="http://schemas.microsoft.com/office/drawing/2014/chart" uri="{C3380CC4-5D6E-409C-BE32-E72D297353CC}">
              <c16:uniqueId val="{0000000B-F889-455B-B20B-67EA3281655D}"/>
            </c:ext>
          </c:extLst>
        </c:ser>
        <c:ser>
          <c:idx val="2"/>
          <c:order val="4"/>
          <c:tx>
            <c:strRef>
              <c:f>'[QFS databook Q4 2024-25.xlsx]C14 Cap Adequacy'!$C$58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F889-455B-B20B-67EA3281655D}"/>
              </c:ext>
            </c:extLst>
          </c:dPt>
          <c:dLbls>
            <c:dLbl>
              <c:idx val="1"/>
              <c:layout>
                <c:manualLayout>
                  <c:x val="-5.691961451247176E-2"/>
                  <c:y val="0.25198412698412681"/>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889-455B-B20B-67EA32816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2024-25.xlsx]C14 Cap Adequacy'!$G$58:$H$58</c:f>
              <c:numCache>
                <c:formatCode>General</c:formatCode>
                <c:ptCount val="2"/>
                <c:pt idx="0">
                  <c:v>4.5</c:v>
                </c:pt>
                <c:pt idx="1">
                  <c:v>4.5</c:v>
                </c:pt>
              </c:numCache>
            </c:numRef>
          </c:xVal>
          <c:yVal>
            <c:numRef>
              <c:f>'[QFS databook Q4 2024-25.xlsx]C14 Cap Adequacy'!$D$58:$E$58</c:f>
              <c:numCache>
                <c:formatCode>_(* #,##0.00_);_(* \(#,##0.00\);_(* "-"??_);_(@_)</c:formatCode>
                <c:ptCount val="2"/>
                <c:pt idx="0">
                  <c:v>0.77063278217984243</c:v>
                </c:pt>
                <c:pt idx="1">
                  <c:v>0.29605921754051356</c:v>
                </c:pt>
              </c:numCache>
            </c:numRef>
          </c:yVal>
          <c:smooth val="0"/>
          <c:extLst>
            <c:ext xmlns:c16="http://schemas.microsoft.com/office/drawing/2014/chart" uri="{C3380CC4-5D6E-409C-BE32-E72D297353CC}">
              <c16:uniqueId val="{0000000E-F889-455B-B20B-67EA3281655D}"/>
            </c:ext>
          </c:extLst>
        </c:ser>
        <c:ser>
          <c:idx val="8"/>
          <c:order val="5"/>
          <c:tx>
            <c:strRef>
              <c:f>'[QFS databook Q4 2024-25.xlsx]C14 Cap Adequacy'!$C$54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F889-455B-B20B-67EA328165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2024-25.xlsx]C14 Cap Adequacy'!$G$54:$H$54</c:f>
              <c:numCache>
                <c:formatCode>General</c:formatCode>
                <c:ptCount val="2"/>
                <c:pt idx="0">
                  <c:v>0.5</c:v>
                </c:pt>
                <c:pt idx="1">
                  <c:v>0.5</c:v>
                </c:pt>
              </c:numCache>
            </c:numRef>
          </c:xVal>
          <c:yVal>
            <c:numRef>
              <c:f>'[QFS databook Q4 2024-25.xlsx]C14 Cap Adequacy'!$F$54</c:f>
              <c:numCache>
                <c:formatCode>_(* #,##0.00_);_(* \(#,##0.00\);_(* "-"??_);_(@_)</c:formatCode>
                <c:ptCount val="1"/>
                <c:pt idx="0">
                  <c:v>0.53</c:v>
                </c:pt>
              </c:numCache>
            </c:numRef>
          </c:yVal>
          <c:smooth val="0"/>
          <c:extLst>
            <c:ext xmlns:c16="http://schemas.microsoft.com/office/drawing/2014/chart" uri="{C3380CC4-5D6E-409C-BE32-E72D297353CC}">
              <c16:uniqueId val="{00000010-F889-455B-B20B-67EA3281655D}"/>
            </c:ext>
          </c:extLst>
        </c:ser>
        <c:ser>
          <c:idx val="9"/>
          <c:order val="6"/>
          <c:tx>
            <c:strRef>
              <c:f>'[QFS databook Q4 2024-25.xlsx]C14 Cap Adequacy'!$C$55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2024-25.xlsx]C14 Cap Adequacy'!$G$55:$H$55</c:f>
              <c:numCache>
                <c:formatCode>General</c:formatCode>
                <c:ptCount val="2"/>
                <c:pt idx="0">
                  <c:v>1.5</c:v>
                </c:pt>
                <c:pt idx="1">
                  <c:v>1.5</c:v>
                </c:pt>
              </c:numCache>
            </c:numRef>
          </c:xVal>
          <c:yVal>
            <c:numRef>
              <c:f>'[QFS databook Q4 2024-25.xlsx]C14 Cap Adequacy'!$F$55</c:f>
              <c:numCache>
                <c:formatCode>_(* #,##0.00_);_(* \(#,##0.00\);_(* "-"??_);_(@_)</c:formatCode>
                <c:ptCount val="1"/>
                <c:pt idx="0">
                  <c:v>0.51477118160534296</c:v>
                </c:pt>
              </c:numCache>
            </c:numRef>
          </c:yVal>
          <c:smooth val="0"/>
          <c:extLst>
            <c:ext xmlns:c16="http://schemas.microsoft.com/office/drawing/2014/chart" uri="{C3380CC4-5D6E-409C-BE32-E72D297353CC}">
              <c16:uniqueId val="{00000011-F889-455B-B20B-67EA3281655D}"/>
            </c:ext>
          </c:extLst>
        </c:ser>
        <c:ser>
          <c:idx val="10"/>
          <c:order val="7"/>
          <c:tx>
            <c:strRef>
              <c:f>'[QFS databook Q4 2024-25.xlsx]C14 Cap Adequacy'!$C$56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2024-25.xlsx]C14 Cap Adequacy'!$G$56:$H$56</c:f>
              <c:numCache>
                <c:formatCode>General</c:formatCode>
                <c:ptCount val="2"/>
                <c:pt idx="0">
                  <c:v>2.5</c:v>
                </c:pt>
                <c:pt idx="1">
                  <c:v>2.5</c:v>
                </c:pt>
              </c:numCache>
            </c:numRef>
          </c:xVal>
          <c:yVal>
            <c:numRef>
              <c:f>'[QFS databook Q4 2024-25.xlsx]C14 Cap Adequacy'!$F$56</c:f>
              <c:numCache>
                <c:formatCode>_(* #,##0.00_);_(* \(#,##0.00\);_(* "-"??_);_(@_)</c:formatCode>
                <c:ptCount val="1"/>
                <c:pt idx="0">
                  <c:v>0.51471404029155721</c:v>
                </c:pt>
              </c:numCache>
            </c:numRef>
          </c:yVal>
          <c:smooth val="0"/>
          <c:extLst>
            <c:ext xmlns:c16="http://schemas.microsoft.com/office/drawing/2014/chart" uri="{C3380CC4-5D6E-409C-BE32-E72D297353CC}">
              <c16:uniqueId val="{00000012-F889-455B-B20B-67EA3281655D}"/>
            </c:ext>
          </c:extLst>
        </c:ser>
        <c:ser>
          <c:idx val="11"/>
          <c:order val="8"/>
          <c:tx>
            <c:strRef>
              <c:f>'[QFS databook Q4 2024-25.xlsx]C14 Cap Adequacy'!$C$57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2024-25.xlsx]C14 Cap Adequacy'!$G$57:$H$57</c:f>
              <c:numCache>
                <c:formatCode>General</c:formatCode>
                <c:ptCount val="2"/>
                <c:pt idx="0">
                  <c:v>3.5</c:v>
                </c:pt>
                <c:pt idx="1">
                  <c:v>3.5</c:v>
                </c:pt>
              </c:numCache>
            </c:numRef>
          </c:xVal>
          <c:yVal>
            <c:numRef>
              <c:f>'[QFS databook Q4 2024-25.xlsx]C14 Cap Adequacy'!$F$57</c:f>
              <c:numCache>
                <c:formatCode>_(* #,##0.00_);_(* \(#,##0.00\);_(* "-"??_);_(@_)</c:formatCode>
                <c:ptCount val="1"/>
                <c:pt idx="0">
                  <c:v>0.53010527042589028</c:v>
                </c:pt>
              </c:numCache>
            </c:numRef>
          </c:yVal>
          <c:smooth val="0"/>
          <c:extLst>
            <c:ext xmlns:c16="http://schemas.microsoft.com/office/drawing/2014/chart" uri="{C3380CC4-5D6E-409C-BE32-E72D297353CC}">
              <c16:uniqueId val="{00000013-F889-455B-B20B-67EA3281655D}"/>
            </c:ext>
          </c:extLst>
        </c:ser>
        <c:ser>
          <c:idx val="12"/>
          <c:order val="9"/>
          <c:tx>
            <c:strRef>
              <c:f>'[QFS databook Q4 2024-25.xlsx]C14 Cap Adequacy'!$C$58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F889-455B-B20B-67EA328165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2024-25.xlsx]C14 Cap Adequacy'!$G$58:$H$58</c:f>
              <c:numCache>
                <c:formatCode>General</c:formatCode>
                <c:ptCount val="2"/>
                <c:pt idx="0">
                  <c:v>4.5</c:v>
                </c:pt>
                <c:pt idx="1">
                  <c:v>4.5</c:v>
                </c:pt>
              </c:numCache>
            </c:numRef>
          </c:xVal>
          <c:yVal>
            <c:numRef>
              <c:f>'[QFS databook Q4 2024-25.xlsx]C14 Cap Adequacy'!$F$58</c:f>
              <c:numCache>
                <c:formatCode>_(* #,##0.00_);_(* \(#,##0.00\);_(* "-"??_);_(@_)</c:formatCode>
                <c:ptCount val="1"/>
                <c:pt idx="0">
                  <c:v>0.54618568220720476</c:v>
                </c:pt>
              </c:numCache>
            </c:numRef>
          </c:yVal>
          <c:smooth val="0"/>
          <c:extLst>
            <c:ext xmlns:c16="http://schemas.microsoft.com/office/drawing/2014/chart" uri="{C3380CC4-5D6E-409C-BE32-E72D297353CC}">
              <c16:uniqueId val="{00000015-F889-455B-B20B-67EA3281655D}"/>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min val="0.2"/>
        </c:scaling>
        <c:delete val="0"/>
        <c:axPos val="l"/>
        <c:majorGridlines>
          <c:spPr>
            <a:ln w="9525" cap="flat" cmpd="sng" algn="ctr">
              <a:solidFill>
                <a:schemeClr val="bg1"/>
              </a:solidFill>
              <a:round/>
            </a:ln>
            <a:effectLst/>
          </c:spPr>
        </c:majorGridlines>
        <c:numFmt formatCode="#,##0.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32437447976E-2"/>
          <c:y val="3.9537829098653533E-2"/>
          <c:w val="0.92057631883907909"/>
          <c:h val="0.86158195274052374"/>
        </c:manualLayout>
      </c:layout>
      <c:scatterChart>
        <c:scatterStyle val="lineMarker"/>
        <c:varyColors val="0"/>
        <c:ser>
          <c:idx val="7"/>
          <c:order val="0"/>
          <c:tx>
            <c:strRef>
              <c:f>'[QFS databook Q4 2024-25.xlsx]C15 Wages to Rev'!$C$54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AA56-44DE-858F-7E5B5C697F7C}"/>
                </c:ext>
              </c:extLst>
            </c:dLbl>
            <c:dLbl>
              <c:idx val="1"/>
              <c:layout>
                <c:manualLayout>
                  <c:x val="-5.2218367346938778E-2"/>
                  <c:y val="0.6711472222222222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AA56-44DE-858F-7E5B5C69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2024-25.xlsx]C15 Wages to Rev'!$G$54:$H$54</c:f>
              <c:numCache>
                <c:formatCode>General</c:formatCode>
                <c:ptCount val="2"/>
                <c:pt idx="0">
                  <c:v>0.5</c:v>
                </c:pt>
                <c:pt idx="1">
                  <c:v>0.5</c:v>
                </c:pt>
              </c:numCache>
            </c:numRef>
          </c:xVal>
          <c:yVal>
            <c:numRef>
              <c:f>'[QFS databook Q4 2024-25.xlsx]C15 Wages to Rev'!$D$54:$E$54</c:f>
              <c:numCache>
                <c:formatCode>0.0%</c:formatCode>
                <c:ptCount val="2"/>
                <c:pt idx="0">
                  <c:v>0.73299999999999998</c:v>
                </c:pt>
                <c:pt idx="1">
                  <c:v>0.48749999999999999</c:v>
                </c:pt>
              </c:numCache>
            </c:numRef>
          </c:yVal>
          <c:smooth val="0"/>
          <c:extLst>
            <c:ext xmlns:c16="http://schemas.microsoft.com/office/drawing/2014/chart" uri="{C3380CC4-5D6E-409C-BE32-E72D297353CC}">
              <c16:uniqueId val="{00000002-AA56-44DE-858F-7E5B5C697F7C}"/>
            </c:ext>
          </c:extLst>
        </c:ser>
        <c:ser>
          <c:idx val="1"/>
          <c:order val="1"/>
          <c:tx>
            <c:strRef>
              <c:f>'[QFS databook Q4 2024-25.xlsx]C15 Wages to Rev'!$C$55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AA56-44DE-858F-7E5B5C697F7C}"/>
                </c:ext>
              </c:extLst>
            </c:dLbl>
            <c:dLbl>
              <c:idx val="1"/>
              <c:layout>
                <c:manualLayout>
                  <c:x val="-5.1138435374149659E-2"/>
                  <c:y val="0.65602817460317464"/>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A56-44DE-858F-7E5B5C69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2024-25.xlsx]C15 Wages to Rev'!$G$55:$H$55</c:f>
              <c:numCache>
                <c:formatCode>General</c:formatCode>
                <c:ptCount val="2"/>
                <c:pt idx="0">
                  <c:v>1.5</c:v>
                </c:pt>
                <c:pt idx="1">
                  <c:v>1.5</c:v>
                </c:pt>
              </c:numCache>
            </c:numRef>
          </c:xVal>
          <c:yVal>
            <c:numRef>
              <c:f>'[QFS databook Q4 2024-25.xlsx]C15 Wages to Rev'!$D$55:$E$55</c:f>
              <c:numCache>
                <c:formatCode>0.0%</c:formatCode>
                <c:ptCount val="2"/>
                <c:pt idx="0">
                  <c:v>0.74517850765860105</c:v>
                </c:pt>
                <c:pt idx="1">
                  <c:v>0.46924414686637245</c:v>
                </c:pt>
              </c:numCache>
            </c:numRef>
          </c:yVal>
          <c:smooth val="0"/>
          <c:extLst>
            <c:ext xmlns:c16="http://schemas.microsoft.com/office/drawing/2014/chart" uri="{C3380CC4-5D6E-409C-BE32-E72D297353CC}">
              <c16:uniqueId val="{00000005-AA56-44DE-858F-7E5B5C697F7C}"/>
            </c:ext>
          </c:extLst>
        </c:ser>
        <c:ser>
          <c:idx val="3"/>
          <c:order val="2"/>
          <c:tx>
            <c:strRef>
              <c:f>'[QFS databook Q4 2024-25.xlsx]C15 Wages to Rev'!$C$56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AA56-44DE-858F-7E5B5C697F7C}"/>
                </c:ext>
              </c:extLst>
            </c:dLbl>
            <c:dLbl>
              <c:idx val="1"/>
              <c:layout>
                <c:manualLayout>
                  <c:x val="-5.151995464852608E-2"/>
                  <c:y val="0.66019841269841273"/>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A56-44DE-858F-7E5B5C69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2024-25.xlsx]C15 Wages to Rev'!$G$56:$H$56</c:f>
              <c:numCache>
                <c:formatCode>General</c:formatCode>
                <c:ptCount val="2"/>
                <c:pt idx="0">
                  <c:v>2.5</c:v>
                </c:pt>
                <c:pt idx="1">
                  <c:v>2.5</c:v>
                </c:pt>
              </c:numCache>
            </c:numRef>
          </c:xVal>
          <c:yVal>
            <c:numRef>
              <c:f>'[QFS databook Q4 2024-25.xlsx]C15 Wages to Rev'!$D$56:$E$56</c:f>
              <c:numCache>
                <c:formatCode>0.0%</c:formatCode>
                <c:ptCount val="2"/>
                <c:pt idx="0">
                  <c:v>0.73243095122392732</c:v>
                </c:pt>
                <c:pt idx="1">
                  <c:v>0.48546103203383206</c:v>
                </c:pt>
              </c:numCache>
            </c:numRef>
          </c:yVal>
          <c:smooth val="0"/>
          <c:extLst>
            <c:ext xmlns:c16="http://schemas.microsoft.com/office/drawing/2014/chart" uri="{C3380CC4-5D6E-409C-BE32-E72D297353CC}">
              <c16:uniqueId val="{00000008-AA56-44DE-858F-7E5B5C697F7C}"/>
            </c:ext>
          </c:extLst>
        </c:ser>
        <c:ser>
          <c:idx val="0"/>
          <c:order val="3"/>
          <c:tx>
            <c:strRef>
              <c:f>'[QFS databook Q4 2024-25.xlsx]C15 Wages to Rev'!$C$57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AA56-44DE-858F-7E5B5C697F7C}"/>
                </c:ext>
              </c:extLst>
            </c:dLbl>
            <c:dLbl>
              <c:idx val="1"/>
              <c:layout>
                <c:manualLayout>
                  <c:x val="-5.4039795918367453E-2"/>
                  <c:y val="0.6702777777777776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AA56-44DE-858F-7E5B5C69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2024-25.xlsx]C15 Wages to Rev'!$G$57:$H$57</c:f>
              <c:numCache>
                <c:formatCode>General</c:formatCode>
                <c:ptCount val="2"/>
                <c:pt idx="0">
                  <c:v>3.5</c:v>
                </c:pt>
                <c:pt idx="1">
                  <c:v>3.5</c:v>
                </c:pt>
              </c:numCache>
            </c:numRef>
          </c:xVal>
          <c:yVal>
            <c:numRef>
              <c:f>'[QFS databook Q4 2024-25.xlsx]C15 Wages to Rev'!$D$57:$E$57</c:f>
              <c:numCache>
                <c:formatCode>0.0%</c:formatCode>
                <c:ptCount val="2"/>
                <c:pt idx="0">
                  <c:v>0.72673465231815448</c:v>
                </c:pt>
                <c:pt idx="1">
                  <c:v>0.48205729247994367</c:v>
                </c:pt>
              </c:numCache>
            </c:numRef>
          </c:yVal>
          <c:smooth val="0"/>
          <c:extLst>
            <c:ext xmlns:c16="http://schemas.microsoft.com/office/drawing/2014/chart" uri="{C3380CC4-5D6E-409C-BE32-E72D297353CC}">
              <c16:uniqueId val="{0000000B-AA56-44DE-858F-7E5B5C697F7C}"/>
            </c:ext>
          </c:extLst>
        </c:ser>
        <c:ser>
          <c:idx val="2"/>
          <c:order val="4"/>
          <c:tx>
            <c:strRef>
              <c:f>'[QFS databook Q4 2024-25.xlsx]C15 Wages to Rev'!$C$58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AA56-44DE-858F-7E5B5C697F7C}"/>
              </c:ext>
            </c:extLst>
          </c:dPt>
          <c:dLbls>
            <c:dLbl>
              <c:idx val="1"/>
              <c:layout>
                <c:manualLayout>
                  <c:x val="-5.5317876973428944E-2"/>
                  <c:y val="0.57843376661311507"/>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A56-44DE-858F-7E5B5C69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2024-25.xlsx]C15 Wages to Rev'!$G$58:$H$58</c:f>
              <c:numCache>
                <c:formatCode>General</c:formatCode>
                <c:ptCount val="2"/>
                <c:pt idx="0">
                  <c:v>4.5</c:v>
                </c:pt>
                <c:pt idx="1">
                  <c:v>4.5</c:v>
                </c:pt>
              </c:numCache>
            </c:numRef>
          </c:xVal>
          <c:yVal>
            <c:numRef>
              <c:f>'[QFS databook Q4 2024-25.xlsx]C15 Wages to Rev'!$D$58:$E$58</c:f>
              <c:numCache>
                <c:formatCode>0.0%</c:formatCode>
                <c:ptCount val="2"/>
                <c:pt idx="0">
                  <c:v>0.72937495159916366</c:v>
                </c:pt>
                <c:pt idx="1">
                  <c:v>0.47844633121618474</c:v>
                </c:pt>
              </c:numCache>
            </c:numRef>
          </c:yVal>
          <c:smooth val="0"/>
          <c:extLst>
            <c:ext xmlns:c16="http://schemas.microsoft.com/office/drawing/2014/chart" uri="{C3380CC4-5D6E-409C-BE32-E72D297353CC}">
              <c16:uniqueId val="{0000000E-AA56-44DE-858F-7E5B5C697F7C}"/>
            </c:ext>
          </c:extLst>
        </c:ser>
        <c:ser>
          <c:idx val="8"/>
          <c:order val="5"/>
          <c:tx>
            <c:strRef>
              <c:f>'[QFS databook Q4 2024-25.xlsx]C15 Wages to Rev'!$C$54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AA56-44DE-858F-7E5B5C697F7C}"/>
              </c:ext>
            </c:extLst>
          </c:dPt>
          <c:dLbls>
            <c:dLbl>
              <c:idx val="0"/>
              <c:layout>
                <c:manualLayout>
                  <c:x val="-0.1157994252923456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56-44DE-858F-7E5B5C697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'[QFS databook Q4 2024-25.xlsx]C15 Wages to Rev'!$G$54:$H$54</c:f>
              <c:numCache>
                <c:formatCode>General</c:formatCode>
                <c:ptCount val="2"/>
                <c:pt idx="0">
                  <c:v>0.5</c:v>
                </c:pt>
                <c:pt idx="1">
                  <c:v>0.5</c:v>
                </c:pt>
              </c:numCache>
            </c:numRef>
          </c:xVal>
          <c:yVal>
            <c:numRef>
              <c:f>'[QFS databook Q4 2024-25.xlsx]C15 Wages to Rev'!$F$54</c:f>
              <c:numCache>
                <c:formatCode>0.0%</c:formatCode>
                <c:ptCount val="1"/>
                <c:pt idx="0">
                  <c:v>0.61419999999999997</c:v>
                </c:pt>
              </c:numCache>
            </c:numRef>
          </c:yVal>
          <c:smooth val="0"/>
          <c:extLst>
            <c:ext xmlns:c16="http://schemas.microsoft.com/office/drawing/2014/chart" uri="{C3380CC4-5D6E-409C-BE32-E72D297353CC}">
              <c16:uniqueId val="{00000010-AA56-44DE-858F-7E5B5C697F7C}"/>
            </c:ext>
          </c:extLst>
        </c:ser>
        <c:ser>
          <c:idx val="9"/>
          <c:order val="6"/>
          <c:tx>
            <c:strRef>
              <c:f>'[QFS databook Q4 2024-25.xlsx]C15 Wages to Rev'!$C$55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2024-25.xlsx]C15 Wages to Rev'!$G$55:$H$55</c:f>
              <c:numCache>
                <c:formatCode>General</c:formatCode>
                <c:ptCount val="2"/>
                <c:pt idx="0">
                  <c:v>1.5</c:v>
                </c:pt>
                <c:pt idx="1">
                  <c:v>1.5</c:v>
                </c:pt>
              </c:numCache>
            </c:numRef>
          </c:xVal>
          <c:yVal>
            <c:numRef>
              <c:f>'[QFS databook Q4 2024-25.xlsx]C15 Wages to Rev'!$F$55</c:f>
              <c:numCache>
                <c:formatCode>0.0%</c:formatCode>
                <c:ptCount val="1"/>
                <c:pt idx="0">
                  <c:v>0.60662044985158736</c:v>
                </c:pt>
              </c:numCache>
            </c:numRef>
          </c:yVal>
          <c:smooth val="0"/>
          <c:extLst>
            <c:ext xmlns:c16="http://schemas.microsoft.com/office/drawing/2014/chart" uri="{C3380CC4-5D6E-409C-BE32-E72D297353CC}">
              <c16:uniqueId val="{00000011-AA56-44DE-858F-7E5B5C697F7C}"/>
            </c:ext>
          </c:extLst>
        </c:ser>
        <c:ser>
          <c:idx val="10"/>
          <c:order val="7"/>
          <c:tx>
            <c:strRef>
              <c:f>'[QFS databook Q4 2024-25.xlsx]C15 Wages to Rev'!$C$56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2024-25.xlsx]C15 Wages to Rev'!$G$56:$H$56</c:f>
              <c:numCache>
                <c:formatCode>General</c:formatCode>
                <c:ptCount val="2"/>
                <c:pt idx="0">
                  <c:v>2.5</c:v>
                </c:pt>
                <c:pt idx="1">
                  <c:v>2.5</c:v>
                </c:pt>
              </c:numCache>
            </c:numRef>
          </c:xVal>
          <c:yVal>
            <c:numRef>
              <c:f>'[QFS databook Q4 2024-25.xlsx]C15 Wages to Rev'!$F$56</c:f>
              <c:numCache>
                <c:formatCode>0.0%</c:formatCode>
                <c:ptCount val="1"/>
                <c:pt idx="0">
                  <c:v>0.60519917696929804</c:v>
                </c:pt>
              </c:numCache>
            </c:numRef>
          </c:yVal>
          <c:smooth val="0"/>
          <c:extLst>
            <c:ext xmlns:c16="http://schemas.microsoft.com/office/drawing/2014/chart" uri="{C3380CC4-5D6E-409C-BE32-E72D297353CC}">
              <c16:uniqueId val="{00000012-AA56-44DE-858F-7E5B5C697F7C}"/>
            </c:ext>
          </c:extLst>
        </c:ser>
        <c:ser>
          <c:idx val="11"/>
          <c:order val="8"/>
          <c:tx>
            <c:strRef>
              <c:f>'[QFS databook Q4 2024-25.xlsx]C15 Wages to Rev'!$C$57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2024-25.xlsx]C15 Wages to Rev'!$G$57:$H$57</c:f>
              <c:numCache>
                <c:formatCode>General</c:formatCode>
                <c:ptCount val="2"/>
                <c:pt idx="0">
                  <c:v>3.5</c:v>
                </c:pt>
                <c:pt idx="1">
                  <c:v>3.5</c:v>
                </c:pt>
              </c:numCache>
            </c:numRef>
          </c:xVal>
          <c:yVal>
            <c:numRef>
              <c:f>'[QFS databook Q4 2024-25.xlsx]C15 Wages to Rev'!$F$57</c:f>
              <c:numCache>
                <c:formatCode>0.0%</c:formatCode>
                <c:ptCount val="1"/>
                <c:pt idx="0">
                  <c:v>0.59656621696584722</c:v>
                </c:pt>
              </c:numCache>
            </c:numRef>
          </c:yVal>
          <c:smooth val="0"/>
          <c:extLst>
            <c:ext xmlns:c16="http://schemas.microsoft.com/office/drawing/2014/chart" uri="{C3380CC4-5D6E-409C-BE32-E72D297353CC}">
              <c16:uniqueId val="{00000013-AA56-44DE-858F-7E5B5C697F7C}"/>
            </c:ext>
          </c:extLst>
        </c:ser>
        <c:ser>
          <c:idx val="12"/>
          <c:order val="9"/>
          <c:tx>
            <c:strRef>
              <c:f>'[QFS databook Q4 2024-25.xlsx]C15 Wages to Rev'!$C$58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AA56-44DE-858F-7E5B5C697F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2024-25.xlsx]C15 Wages to Rev'!$G$58:$H$58</c:f>
              <c:numCache>
                <c:formatCode>General</c:formatCode>
                <c:ptCount val="2"/>
                <c:pt idx="0">
                  <c:v>4.5</c:v>
                </c:pt>
                <c:pt idx="1">
                  <c:v>4.5</c:v>
                </c:pt>
              </c:numCache>
            </c:numRef>
          </c:xVal>
          <c:yVal>
            <c:numRef>
              <c:f>'[QFS databook Q4 2024-25.xlsx]C15 Wages to Rev'!$F$58</c:f>
              <c:numCache>
                <c:formatCode>0.0%</c:formatCode>
                <c:ptCount val="1"/>
                <c:pt idx="0">
                  <c:v>0.60404245400617917</c:v>
                </c:pt>
              </c:numCache>
            </c:numRef>
          </c:yVal>
          <c:smooth val="0"/>
          <c:extLst>
            <c:ext xmlns:c16="http://schemas.microsoft.com/office/drawing/2014/chart" uri="{C3380CC4-5D6E-409C-BE32-E72D297353CC}">
              <c16:uniqueId val="{00000015-AA56-44DE-858F-7E5B5C697F7C}"/>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min val="0.4"/>
        </c:scaling>
        <c:delete val="0"/>
        <c:axPos val="l"/>
        <c:majorGridlines>
          <c:spPr>
            <a:ln w="9525" cap="flat" cmpd="sng" algn="ctr">
              <a:solidFill>
                <a:schemeClr val="bg1"/>
              </a:solidFill>
              <a:round/>
            </a:ln>
            <a:effectLst/>
          </c:spPr>
        </c:majorGridlines>
        <c:numFmt formatCode="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majorUnit val="0.1"/>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9472355321699E-2"/>
          <c:y val="5.5711854512568978E-2"/>
          <c:w val="0.91670943666986471"/>
          <c:h val="0.76890426033642512"/>
        </c:manualLayout>
      </c:layout>
      <c:lineChart>
        <c:grouping val="standard"/>
        <c:varyColors val="0"/>
        <c:ser>
          <c:idx val="0"/>
          <c:order val="0"/>
          <c:tx>
            <c:strRef>
              <c:f>'[QFS databook Q4 2024-25.xlsx]C16 C17 C18 Hourly rates'!$D$33</c:f>
              <c:strCache>
                <c:ptCount val="1"/>
                <c:pt idx="0">
                  <c:v>Highest</c:v>
                </c:pt>
              </c:strCache>
            </c:strRef>
          </c:tx>
          <c:spPr>
            <a:ln w="28575" cap="rnd">
              <a:solidFill>
                <a:schemeClr val="tx1"/>
              </a:solidFill>
              <a:round/>
            </a:ln>
            <a:effectLst/>
          </c:spPr>
          <c:marker>
            <c:symbol val="circle"/>
            <c:size val="6"/>
            <c:spPr>
              <a:solidFill>
                <a:schemeClr val="tx1"/>
              </a:solidFill>
              <a:ln w="9525">
                <a:noFill/>
              </a:ln>
              <a:effectLst/>
            </c:spPr>
          </c:marker>
          <c:dLbls>
            <c:dLbl>
              <c:idx val="4"/>
              <c:layout>
                <c:manualLayout>
                  <c:x val="-4.7211454841646697E-2"/>
                  <c:y val="-6.4068918248209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CB-4C20-ADCE-3BCB587613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rates'!$E$32:$I$32</c:f>
              <c:strCache>
                <c:ptCount val="5"/>
                <c:pt idx="0">
                  <c:v>Q4 2023-24</c:v>
                </c:pt>
                <c:pt idx="1">
                  <c:v>Q1 2024-25</c:v>
                </c:pt>
                <c:pt idx="2">
                  <c:v>Q2 2024-25</c:v>
                </c:pt>
                <c:pt idx="3">
                  <c:v>Q3 2024-25</c:v>
                </c:pt>
                <c:pt idx="4">
                  <c:v>Q4 2024-25</c:v>
                </c:pt>
              </c:strCache>
            </c:strRef>
          </c:cat>
          <c:val>
            <c:numRef>
              <c:f>'[QFS databook Q4 2024-25.xlsx]C16 C17 C18 Hourly rates'!$E$33:$I$33</c:f>
              <c:numCache>
                <c:formatCode>"$"#,##0.00</c:formatCode>
                <c:ptCount val="5"/>
                <c:pt idx="0">
                  <c:v>55</c:v>
                </c:pt>
                <c:pt idx="1">
                  <c:v>55.05</c:v>
                </c:pt>
                <c:pt idx="2">
                  <c:v>55.58</c:v>
                </c:pt>
                <c:pt idx="3">
                  <c:v>56.38</c:v>
                </c:pt>
                <c:pt idx="4">
                  <c:v>57.23</c:v>
                </c:pt>
              </c:numCache>
            </c:numRef>
          </c:val>
          <c:smooth val="0"/>
          <c:extLst>
            <c:ext xmlns:c16="http://schemas.microsoft.com/office/drawing/2014/chart" uri="{C3380CC4-5D6E-409C-BE32-E72D297353CC}">
              <c16:uniqueId val="{00000001-36CB-4C20-ADCE-3BCB5876133E}"/>
            </c:ext>
          </c:extLst>
        </c:ser>
        <c:ser>
          <c:idx val="1"/>
          <c:order val="1"/>
          <c:tx>
            <c:strRef>
              <c:f>'[QFS databook Q4 2024-25.xlsx]C16 C17 C18 Hourly rates'!$D$34</c:f>
              <c:strCache>
                <c:ptCount val="1"/>
                <c:pt idx="0">
                  <c:v>Average</c:v>
                </c:pt>
              </c:strCache>
            </c:strRef>
          </c:tx>
          <c:spPr>
            <a:ln w="28575" cap="rnd">
              <a:solidFill>
                <a:schemeClr val="accent1"/>
              </a:solidFill>
              <a:round/>
            </a:ln>
            <a:effectLst/>
          </c:spPr>
          <c:marker>
            <c:symbol val="circle"/>
            <c:size val="6"/>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rates'!$E$32:$I$32</c:f>
              <c:strCache>
                <c:ptCount val="5"/>
                <c:pt idx="0">
                  <c:v>Q4 2023-24</c:v>
                </c:pt>
                <c:pt idx="1">
                  <c:v>Q1 2024-25</c:v>
                </c:pt>
                <c:pt idx="2">
                  <c:v>Q2 2024-25</c:v>
                </c:pt>
                <c:pt idx="3">
                  <c:v>Q3 2024-25</c:v>
                </c:pt>
                <c:pt idx="4">
                  <c:v>Q4 2024-25</c:v>
                </c:pt>
              </c:strCache>
            </c:strRef>
          </c:cat>
          <c:val>
            <c:numRef>
              <c:f>'[QFS databook Q4 2024-25.xlsx]C16 C17 C18 Hourly rates'!$E$34:$I$34</c:f>
              <c:numCache>
                <c:formatCode>"$"#,##0.00</c:formatCode>
                <c:ptCount val="5"/>
                <c:pt idx="0">
                  <c:v>50</c:v>
                </c:pt>
                <c:pt idx="1">
                  <c:v>51</c:v>
                </c:pt>
                <c:pt idx="2">
                  <c:v>51.37</c:v>
                </c:pt>
                <c:pt idx="3">
                  <c:v>51.97</c:v>
                </c:pt>
                <c:pt idx="4">
                  <c:v>52.5</c:v>
                </c:pt>
              </c:numCache>
            </c:numRef>
          </c:val>
          <c:smooth val="0"/>
          <c:extLst>
            <c:ext xmlns:c16="http://schemas.microsoft.com/office/drawing/2014/chart" uri="{C3380CC4-5D6E-409C-BE32-E72D297353CC}">
              <c16:uniqueId val="{00000002-36CB-4C20-ADCE-3BCB5876133E}"/>
            </c:ext>
          </c:extLst>
        </c:ser>
        <c:ser>
          <c:idx val="2"/>
          <c:order val="2"/>
          <c:tx>
            <c:strRef>
              <c:f>'[QFS databook Q4 2024-25.xlsx]C16 C17 C18 Hourly rates'!$D$35</c:f>
              <c:strCache>
                <c:ptCount val="1"/>
                <c:pt idx="0">
                  <c:v>Lowest</c:v>
                </c:pt>
              </c:strCache>
            </c:strRef>
          </c:tx>
          <c:spPr>
            <a:ln w="28575" cap="rnd">
              <a:solidFill>
                <a:schemeClr val="accent4"/>
              </a:solidFill>
              <a:round/>
            </a:ln>
            <a:effectLst/>
          </c:spPr>
          <c:marker>
            <c:symbol val="circle"/>
            <c:size val="6"/>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rates'!$E$32:$I$32</c:f>
              <c:strCache>
                <c:ptCount val="5"/>
                <c:pt idx="0">
                  <c:v>Q4 2023-24</c:v>
                </c:pt>
                <c:pt idx="1">
                  <c:v>Q1 2024-25</c:v>
                </c:pt>
                <c:pt idx="2">
                  <c:v>Q2 2024-25</c:v>
                </c:pt>
                <c:pt idx="3">
                  <c:v>Q3 2024-25</c:v>
                </c:pt>
                <c:pt idx="4">
                  <c:v>Q4 2024-25</c:v>
                </c:pt>
              </c:strCache>
            </c:strRef>
          </c:cat>
          <c:val>
            <c:numRef>
              <c:f>'[QFS databook Q4 2024-25.xlsx]C16 C17 C18 Hourly rates'!$E$35:$I$35</c:f>
              <c:numCache>
                <c:formatCode>"$"#,##0.00</c:formatCode>
                <c:ptCount val="5"/>
                <c:pt idx="0">
                  <c:v>45.04</c:v>
                </c:pt>
                <c:pt idx="1">
                  <c:v>46.99</c:v>
                </c:pt>
                <c:pt idx="2">
                  <c:v>47.54</c:v>
                </c:pt>
                <c:pt idx="3">
                  <c:v>47.66</c:v>
                </c:pt>
                <c:pt idx="4">
                  <c:v>48.12</c:v>
                </c:pt>
              </c:numCache>
            </c:numRef>
          </c:val>
          <c:smooth val="0"/>
          <c:extLst>
            <c:ext xmlns:c16="http://schemas.microsoft.com/office/drawing/2014/chart" uri="{C3380CC4-5D6E-409C-BE32-E72D297353CC}">
              <c16:uniqueId val="{00000003-36CB-4C20-ADCE-3BCB5876133E}"/>
            </c:ext>
          </c:extLst>
        </c:ser>
        <c:dLbls>
          <c:dLblPos val="t"/>
          <c:showLegendKey val="0"/>
          <c:showVal val="1"/>
          <c:showCatName val="0"/>
          <c:showSerName val="0"/>
          <c:showPercent val="0"/>
          <c:showBubbleSize val="0"/>
        </c:dLbls>
        <c:marker val="1"/>
        <c:smooth val="0"/>
        <c:axId val="601888552"/>
        <c:axId val="601902952"/>
      </c:lineChart>
      <c:catAx>
        <c:axId val="601888552"/>
        <c:scaling>
          <c:orientation val="minMax"/>
        </c:scaling>
        <c:delete val="0"/>
        <c:axPos val="b"/>
        <c:majorGridlines>
          <c:spPr>
            <a:ln w="9525" cap="flat" cmpd="sng" algn="ctr">
              <a:noFill/>
              <a:round/>
            </a:ln>
            <a:effectLst/>
          </c:spPr>
        </c:majorGridlines>
        <c:numFmt formatCode="General" sourceLinked="1"/>
        <c:majorTickMark val="none"/>
        <c:minorTickMark val="none"/>
        <c:tickLblPos val="low"/>
        <c:spPr>
          <a:noFill/>
          <a:ln w="9525" cap="flat" cmpd="sng" algn="ctr">
            <a:solidFill>
              <a:schemeClr val="bg1">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902952"/>
        <c:crosses val="autoZero"/>
        <c:auto val="1"/>
        <c:lblAlgn val="ctr"/>
        <c:lblOffset val="100"/>
        <c:noMultiLvlLbl val="0"/>
      </c:catAx>
      <c:valAx>
        <c:axId val="601902952"/>
        <c:scaling>
          <c:orientation val="minMax"/>
          <c:max val="61"/>
          <c:min val="43"/>
        </c:scaling>
        <c:delete val="0"/>
        <c:axPos val="l"/>
        <c:majorGridlines>
          <c:spPr>
            <a:ln w="9525" cap="flat" cmpd="sng" algn="ctr">
              <a:solidFill>
                <a:schemeClr val="bg1">
                  <a:lumMod val="90000"/>
                </a:schemeClr>
              </a:solidFill>
              <a:round/>
            </a:ln>
            <a:effectLst/>
          </c:spPr>
        </c:majorGridlines>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888552"/>
        <c:crosses val="autoZero"/>
        <c:crossBetween val="between"/>
        <c:majorUnit val="3"/>
      </c:valAx>
      <c:spPr>
        <a:noFill/>
        <a:ln>
          <a:solidFill>
            <a:schemeClr val="bg1">
              <a:lumMod val="90000"/>
            </a:schemeClr>
          </a:solidFill>
        </a:ln>
        <a:effectLst/>
      </c:spPr>
    </c:plotArea>
    <c:legend>
      <c:legendPos val="b"/>
      <c:layout>
        <c:manualLayout>
          <c:xMode val="edge"/>
          <c:yMode val="edge"/>
          <c:x val="0.30740666666666661"/>
          <c:y val="0.93227111111111116"/>
          <c:w val="0.39805539682539681"/>
          <c:h val="6.7728888888888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9472355321699E-2"/>
          <c:y val="5.5711854512568978E-2"/>
          <c:w val="0.91670943666986471"/>
          <c:h val="0.76890426033642512"/>
        </c:manualLayout>
      </c:layout>
      <c:lineChart>
        <c:grouping val="standard"/>
        <c:varyColors val="0"/>
        <c:ser>
          <c:idx val="0"/>
          <c:order val="0"/>
          <c:tx>
            <c:strRef>
              <c:f>'[QFS databook Q4 2024-25.xlsx]C16 C17 C18 Hourly rates'!$D$38</c:f>
              <c:strCache>
                <c:ptCount val="1"/>
                <c:pt idx="0">
                  <c:v>Highest</c:v>
                </c:pt>
              </c:strCache>
            </c:strRef>
          </c:tx>
          <c:spPr>
            <a:ln w="28575" cap="rnd">
              <a:solidFill>
                <a:schemeClr val="tx1"/>
              </a:solidFill>
              <a:round/>
            </a:ln>
            <a:effectLst/>
          </c:spPr>
          <c:marker>
            <c:symbol val="circle"/>
            <c:size val="6"/>
            <c:spPr>
              <a:solidFill>
                <a:schemeClr val="tx1"/>
              </a:solidFill>
              <a:ln w="9525">
                <a:noFill/>
              </a:ln>
              <a:effectLst/>
            </c:spPr>
          </c:marker>
          <c:dLbls>
            <c:dLbl>
              <c:idx val="4"/>
              <c:layout>
                <c:manualLayout>
                  <c:x val="-4.7211454841646697E-2"/>
                  <c:y val="-5.7805489218027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39-45A6-980F-0572E1C35A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rates'!$E$37:$I$37</c:f>
              <c:strCache>
                <c:ptCount val="5"/>
                <c:pt idx="0">
                  <c:v>Q4 2023-24</c:v>
                </c:pt>
                <c:pt idx="1">
                  <c:v>Q1 2024-25</c:v>
                </c:pt>
                <c:pt idx="2">
                  <c:v>Q2 2024-25</c:v>
                </c:pt>
                <c:pt idx="3">
                  <c:v>Q3 2024-25</c:v>
                </c:pt>
                <c:pt idx="4">
                  <c:v>Q4 2024-25</c:v>
                </c:pt>
              </c:strCache>
            </c:strRef>
          </c:cat>
          <c:val>
            <c:numRef>
              <c:f>'[QFS databook Q4 2024-25.xlsx]C16 C17 C18 Hourly rates'!$E$38:$I$38</c:f>
              <c:numCache>
                <c:formatCode>"$"#,##0.00</c:formatCode>
                <c:ptCount val="5"/>
                <c:pt idx="0">
                  <c:v>39.18</c:v>
                </c:pt>
                <c:pt idx="1">
                  <c:v>40.049999999999997</c:v>
                </c:pt>
                <c:pt idx="2">
                  <c:v>40</c:v>
                </c:pt>
                <c:pt idx="3">
                  <c:v>40.44</c:v>
                </c:pt>
                <c:pt idx="4">
                  <c:v>40.83</c:v>
                </c:pt>
              </c:numCache>
            </c:numRef>
          </c:val>
          <c:smooth val="0"/>
          <c:extLst>
            <c:ext xmlns:c16="http://schemas.microsoft.com/office/drawing/2014/chart" uri="{C3380CC4-5D6E-409C-BE32-E72D297353CC}">
              <c16:uniqueId val="{00000001-1639-45A6-980F-0572E1C35A85}"/>
            </c:ext>
          </c:extLst>
        </c:ser>
        <c:ser>
          <c:idx val="1"/>
          <c:order val="1"/>
          <c:tx>
            <c:strRef>
              <c:f>'[QFS databook Q4 2024-25.xlsx]C16 C17 C18 Hourly rates'!$D$39</c:f>
              <c:strCache>
                <c:ptCount val="1"/>
                <c:pt idx="0">
                  <c:v>Average</c:v>
                </c:pt>
              </c:strCache>
            </c:strRef>
          </c:tx>
          <c:spPr>
            <a:ln w="28575" cap="rnd">
              <a:solidFill>
                <a:schemeClr val="accent1"/>
              </a:solidFill>
              <a:round/>
            </a:ln>
            <a:effectLst/>
          </c:spPr>
          <c:marker>
            <c:symbol val="circle"/>
            <c:size val="6"/>
            <c:spPr>
              <a:solidFill>
                <a:schemeClr val="accent1"/>
              </a:solidFill>
              <a:ln w="9525">
                <a:noFill/>
              </a:ln>
              <a:effectLst/>
            </c:spPr>
          </c:marker>
          <c:dLbls>
            <c:dLbl>
              <c:idx val="3"/>
              <c:layout>
                <c:manualLayout>
                  <c:x val="-4.7211454841646773E-2"/>
                  <c:y val="-5.1829229556603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39-45A6-980F-0572E1C35A85}"/>
                </c:ext>
              </c:extLst>
            </c:dLbl>
            <c:dLbl>
              <c:idx val="4"/>
              <c:layout>
                <c:manualLayout>
                  <c:x val="-4.5137367460508643E-2"/>
                  <c:y val="-5.1829229556603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39-45A6-980F-0572E1C35A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rates'!$E$37:$I$37</c:f>
              <c:strCache>
                <c:ptCount val="5"/>
                <c:pt idx="0">
                  <c:v>Q4 2023-24</c:v>
                </c:pt>
                <c:pt idx="1">
                  <c:v>Q1 2024-25</c:v>
                </c:pt>
                <c:pt idx="2">
                  <c:v>Q2 2024-25</c:v>
                </c:pt>
                <c:pt idx="3">
                  <c:v>Q3 2024-25</c:v>
                </c:pt>
                <c:pt idx="4">
                  <c:v>Q4 2024-25</c:v>
                </c:pt>
              </c:strCache>
            </c:strRef>
          </c:cat>
          <c:val>
            <c:numRef>
              <c:f>'[QFS databook Q4 2024-25.xlsx]C16 C17 C18 Hourly rates'!$E$39:$I$39</c:f>
              <c:numCache>
                <c:formatCode>"$"#,##0.00</c:formatCode>
                <c:ptCount val="5"/>
                <c:pt idx="0">
                  <c:v>37.5</c:v>
                </c:pt>
                <c:pt idx="1">
                  <c:v>38.49</c:v>
                </c:pt>
                <c:pt idx="2">
                  <c:v>38.33</c:v>
                </c:pt>
                <c:pt idx="3">
                  <c:v>39.200000000000003</c:v>
                </c:pt>
                <c:pt idx="4">
                  <c:v>39.51</c:v>
                </c:pt>
              </c:numCache>
            </c:numRef>
          </c:val>
          <c:smooth val="0"/>
          <c:extLst>
            <c:ext xmlns:c16="http://schemas.microsoft.com/office/drawing/2014/chart" uri="{C3380CC4-5D6E-409C-BE32-E72D297353CC}">
              <c16:uniqueId val="{00000004-1639-45A6-980F-0572E1C35A85}"/>
            </c:ext>
          </c:extLst>
        </c:ser>
        <c:ser>
          <c:idx val="2"/>
          <c:order val="2"/>
          <c:tx>
            <c:strRef>
              <c:f>'[QFS databook Q4 2024-25.xlsx]C16 C17 C18 Hourly rates'!$D$40</c:f>
              <c:strCache>
                <c:ptCount val="1"/>
                <c:pt idx="0">
                  <c:v>Lowest</c:v>
                </c:pt>
              </c:strCache>
            </c:strRef>
          </c:tx>
          <c:spPr>
            <a:ln w="28575" cap="rnd">
              <a:solidFill>
                <a:schemeClr val="accent4"/>
              </a:solidFill>
              <a:round/>
            </a:ln>
            <a:effectLst/>
          </c:spPr>
          <c:marker>
            <c:symbol val="circle"/>
            <c:size val="6"/>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rates'!$E$37:$I$37</c:f>
              <c:strCache>
                <c:ptCount val="5"/>
                <c:pt idx="0">
                  <c:v>Q4 2023-24</c:v>
                </c:pt>
                <c:pt idx="1">
                  <c:v>Q1 2024-25</c:v>
                </c:pt>
                <c:pt idx="2">
                  <c:v>Q2 2024-25</c:v>
                </c:pt>
                <c:pt idx="3">
                  <c:v>Q3 2024-25</c:v>
                </c:pt>
                <c:pt idx="4">
                  <c:v>Q4 2024-25</c:v>
                </c:pt>
              </c:strCache>
            </c:strRef>
          </c:cat>
          <c:val>
            <c:numRef>
              <c:f>'[QFS databook Q4 2024-25.xlsx]C16 C17 C18 Hourly rates'!$E$40:$I$40</c:f>
              <c:numCache>
                <c:formatCode>"$"#,##0.00</c:formatCode>
                <c:ptCount val="5"/>
                <c:pt idx="0">
                  <c:v>36</c:v>
                </c:pt>
                <c:pt idx="1">
                  <c:v>36.33</c:v>
                </c:pt>
                <c:pt idx="2">
                  <c:v>36.32</c:v>
                </c:pt>
                <c:pt idx="3">
                  <c:v>37.17</c:v>
                </c:pt>
                <c:pt idx="4">
                  <c:v>37.83</c:v>
                </c:pt>
              </c:numCache>
            </c:numRef>
          </c:val>
          <c:smooth val="0"/>
          <c:extLst>
            <c:ext xmlns:c16="http://schemas.microsoft.com/office/drawing/2014/chart" uri="{C3380CC4-5D6E-409C-BE32-E72D297353CC}">
              <c16:uniqueId val="{00000005-1639-45A6-980F-0572E1C35A85}"/>
            </c:ext>
          </c:extLst>
        </c:ser>
        <c:dLbls>
          <c:dLblPos val="t"/>
          <c:showLegendKey val="0"/>
          <c:showVal val="1"/>
          <c:showCatName val="0"/>
          <c:showSerName val="0"/>
          <c:showPercent val="0"/>
          <c:showBubbleSize val="0"/>
        </c:dLbls>
        <c:marker val="1"/>
        <c:smooth val="0"/>
        <c:axId val="601888552"/>
        <c:axId val="601902952"/>
      </c:lineChart>
      <c:catAx>
        <c:axId val="601888552"/>
        <c:scaling>
          <c:orientation val="minMax"/>
        </c:scaling>
        <c:delete val="0"/>
        <c:axPos val="b"/>
        <c:majorGridlines>
          <c:spPr>
            <a:ln w="9525" cap="flat" cmpd="sng" algn="ctr">
              <a:noFill/>
              <a:round/>
            </a:ln>
            <a:effectLst/>
          </c:spPr>
        </c:majorGridlines>
        <c:numFmt formatCode="General" sourceLinked="1"/>
        <c:majorTickMark val="none"/>
        <c:minorTickMark val="none"/>
        <c:tickLblPos val="low"/>
        <c:spPr>
          <a:noFill/>
          <a:ln w="9525" cap="flat" cmpd="sng" algn="ctr">
            <a:solidFill>
              <a:schemeClr val="bg1">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902952"/>
        <c:crosses val="autoZero"/>
        <c:auto val="1"/>
        <c:lblAlgn val="ctr"/>
        <c:lblOffset val="100"/>
        <c:noMultiLvlLbl val="0"/>
      </c:catAx>
      <c:valAx>
        <c:axId val="601902952"/>
        <c:scaling>
          <c:orientation val="minMax"/>
          <c:max val="42"/>
          <c:min val="34"/>
        </c:scaling>
        <c:delete val="0"/>
        <c:axPos val="l"/>
        <c:majorGridlines>
          <c:spPr>
            <a:ln w="9525" cap="flat" cmpd="sng" algn="ctr">
              <a:solidFill>
                <a:schemeClr val="bg1">
                  <a:lumMod val="90000"/>
                </a:schemeClr>
              </a:solidFill>
              <a:round/>
            </a:ln>
            <a:effectLst/>
          </c:spPr>
        </c:majorGridlines>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888552"/>
        <c:crosses val="autoZero"/>
        <c:crossBetween val="between"/>
        <c:majorUnit val="2"/>
      </c:valAx>
      <c:spPr>
        <a:noFill/>
        <a:ln>
          <a:solidFill>
            <a:schemeClr val="bg1">
              <a:lumMod val="90000"/>
            </a:schemeClr>
          </a:solidFill>
        </a:ln>
        <a:effectLst/>
      </c:spPr>
    </c:plotArea>
    <c:legend>
      <c:legendPos val="b"/>
      <c:layout>
        <c:manualLayout>
          <c:xMode val="edge"/>
          <c:yMode val="edge"/>
          <c:x val="0.30740666666666661"/>
          <c:y val="0.93227111111111116"/>
          <c:w val="0.39805539682539681"/>
          <c:h val="6.7728888888888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9472355321699E-2"/>
          <c:y val="5.5711854512568978E-2"/>
          <c:w val="0.91670943666986471"/>
          <c:h val="0.76890426033642512"/>
        </c:manualLayout>
      </c:layout>
      <c:lineChart>
        <c:grouping val="standard"/>
        <c:varyColors val="0"/>
        <c:ser>
          <c:idx val="0"/>
          <c:order val="0"/>
          <c:tx>
            <c:strRef>
              <c:f>'[QFS databook Q4 2024-25.xlsx]C16 C17 C18 Hourly rates'!$D$43</c:f>
              <c:strCache>
                <c:ptCount val="1"/>
                <c:pt idx="0">
                  <c:v>Highest</c:v>
                </c:pt>
              </c:strCache>
            </c:strRef>
          </c:tx>
          <c:spPr>
            <a:ln w="28575" cap="rnd">
              <a:solidFill>
                <a:schemeClr val="tx1"/>
              </a:solidFill>
              <a:round/>
            </a:ln>
            <a:effectLst/>
          </c:spPr>
          <c:marker>
            <c:symbol val="circle"/>
            <c:size val="6"/>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rates'!$E$42:$I$42</c:f>
              <c:strCache>
                <c:ptCount val="5"/>
                <c:pt idx="0">
                  <c:v>Q4 2023-24</c:v>
                </c:pt>
                <c:pt idx="1">
                  <c:v>Q1 2024-25</c:v>
                </c:pt>
                <c:pt idx="2">
                  <c:v>Q2 2024-25</c:v>
                </c:pt>
                <c:pt idx="3">
                  <c:v>Q3 2024-25</c:v>
                </c:pt>
                <c:pt idx="4">
                  <c:v>Q4 2024-25</c:v>
                </c:pt>
              </c:strCache>
            </c:strRef>
          </c:cat>
          <c:val>
            <c:numRef>
              <c:f>'[QFS databook Q4 2024-25.xlsx]C16 C17 C18 Hourly rates'!$E$43:$I$43</c:f>
              <c:numCache>
                <c:formatCode>"$"#,##0.00</c:formatCode>
                <c:ptCount val="5"/>
                <c:pt idx="0">
                  <c:v>37.64</c:v>
                </c:pt>
                <c:pt idx="1">
                  <c:v>38.46</c:v>
                </c:pt>
                <c:pt idx="2">
                  <c:v>38.33</c:v>
                </c:pt>
                <c:pt idx="3">
                  <c:v>39.049999999999997</c:v>
                </c:pt>
                <c:pt idx="4">
                  <c:v>39.47</c:v>
                </c:pt>
              </c:numCache>
            </c:numRef>
          </c:val>
          <c:smooth val="0"/>
          <c:extLst>
            <c:ext xmlns:c16="http://schemas.microsoft.com/office/drawing/2014/chart" uri="{C3380CC4-5D6E-409C-BE32-E72D297353CC}">
              <c16:uniqueId val="{00000000-403C-4611-91DC-22948A32B98E}"/>
            </c:ext>
          </c:extLst>
        </c:ser>
        <c:ser>
          <c:idx val="1"/>
          <c:order val="1"/>
          <c:tx>
            <c:strRef>
              <c:f>'[QFS databook Q4 2024-25.xlsx]C16 C17 C18 Hourly rates'!$D$44</c:f>
              <c:strCache>
                <c:ptCount val="1"/>
                <c:pt idx="0">
                  <c:v>Average</c:v>
                </c:pt>
              </c:strCache>
            </c:strRef>
          </c:tx>
          <c:spPr>
            <a:ln w="28575" cap="rnd">
              <a:solidFill>
                <a:schemeClr val="accent1"/>
              </a:solidFill>
              <a:round/>
            </a:ln>
            <a:effectLst/>
          </c:spPr>
          <c:marker>
            <c:symbol val="circle"/>
            <c:size val="6"/>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rates'!$E$42:$I$42</c:f>
              <c:strCache>
                <c:ptCount val="5"/>
                <c:pt idx="0">
                  <c:v>Q4 2023-24</c:v>
                </c:pt>
                <c:pt idx="1">
                  <c:v>Q1 2024-25</c:v>
                </c:pt>
                <c:pt idx="2">
                  <c:v>Q2 2024-25</c:v>
                </c:pt>
                <c:pt idx="3">
                  <c:v>Q3 2024-25</c:v>
                </c:pt>
                <c:pt idx="4">
                  <c:v>Q4 2024-25</c:v>
                </c:pt>
              </c:strCache>
            </c:strRef>
          </c:cat>
          <c:val>
            <c:numRef>
              <c:f>'[QFS databook Q4 2024-25.xlsx]C16 C17 C18 Hourly rates'!$E$44:$I$44</c:f>
              <c:numCache>
                <c:formatCode>"$"#,##0.00</c:formatCode>
                <c:ptCount val="5"/>
                <c:pt idx="0">
                  <c:v>33.53</c:v>
                </c:pt>
                <c:pt idx="1">
                  <c:v>34.369999999999997</c:v>
                </c:pt>
                <c:pt idx="2">
                  <c:v>34.36</c:v>
                </c:pt>
                <c:pt idx="3">
                  <c:v>35</c:v>
                </c:pt>
                <c:pt idx="4">
                  <c:v>34.93</c:v>
                </c:pt>
              </c:numCache>
            </c:numRef>
          </c:val>
          <c:smooth val="0"/>
          <c:extLst>
            <c:ext xmlns:c16="http://schemas.microsoft.com/office/drawing/2014/chart" uri="{C3380CC4-5D6E-409C-BE32-E72D297353CC}">
              <c16:uniqueId val="{00000001-403C-4611-91DC-22948A32B98E}"/>
            </c:ext>
          </c:extLst>
        </c:ser>
        <c:ser>
          <c:idx val="2"/>
          <c:order val="2"/>
          <c:tx>
            <c:strRef>
              <c:f>'[QFS databook Q4 2024-25.xlsx]C16 C17 C18 Hourly rates'!$D$45</c:f>
              <c:strCache>
                <c:ptCount val="1"/>
                <c:pt idx="0">
                  <c:v>Lowest</c:v>
                </c:pt>
              </c:strCache>
            </c:strRef>
          </c:tx>
          <c:spPr>
            <a:ln w="28575" cap="rnd">
              <a:solidFill>
                <a:schemeClr val="accent4"/>
              </a:solidFill>
              <a:round/>
            </a:ln>
            <a:effectLst/>
          </c:spPr>
          <c:marker>
            <c:symbol val="circle"/>
            <c:size val="6"/>
            <c:spPr>
              <a:solidFill>
                <a:schemeClr val="accent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2024-25.xlsx]C16 C17 C18 Hourly rates'!$E$42:$I$42</c:f>
              <c:strCache>
                <c:ptCount val="5"/>
                <c:pt idx="0">
                  <c:v>Q4 2023-24</c:v>
                </c:pt>
                <c:pt idx="1">
                  <c:v>Q1 2024-25</c:v>
                </c:pt>
                <c:pt idx="2">
                  <c:v>Q2 2024-25</c:v>
                </c:pt>
                <c:pt idx="3">
                  <c:v>Q3 2024-25</c:v>
                </c:pt>
                <c:pt idx="4">
                  <c:v>Q4 2024-25</c:v>
                </c:pt>
              </c:strCache>
            </c:strRef>
          </c:cat>
          <c:val>
            <c:numRef>
              <c:f>'[QFS databook Q4 2024-25.xlsx]C16 C17 C18 Hourly rates'!$E$45:$I$45</c:f>
              <c:numCache>
                <c:formatCode>"$"#,##0.00</c:formatCode>
                <c:ptCount val="5"/>
                <c:pt idx="0">
                  <c:v>30.11</c:v>
                </c:pt>
                <c:pt idx="1">
                  <c:v>31</c:v>
                </c:pt>
                <c:pt idx="2">
                  <c:v>31.24</c:v>
                </c:pt>
                <c:pt idx="3">
                  <c:v>31.79</c:v>
                </c:pt>
                <c:pt idx="4">
                  <c:v>32.03</c:v>
                </c:pt>
              </c:numCache>
            </c:numRef>
          </c:val>
          <c:smooth val="0"/>
          <c:extLst>
            <c:ext xmlns:c16="http://schemas.microsoft.com/office/drawing/2014/chart" uri="{C3380CC4-5D6E-409C-BE32-E72D297353CC}">
              <c16:uniqueId val="{00000002-403C-4611-91DC-22948A32B98E}"/>
            </c:ext>
          </c:extLst>
        </c:ser>
        <c:dLbls>
          <c:dLblPos val="t"/>
          <c:showLegendKey val="0"/>
          <c:showVal val="1"/>
          <c:showCatName val="0"/>
          <c:showSerName val="0"/>
          <c:showPercent val="0"/>
          <c:showBubbleSize val="0"/>
        </c:dLbls>
        <c:marker val="1"/>
        <c:smooth val="0"/>
        <c:axId val="601888552"/>
        <c:axId val="601902952"/>
      </c:lineChart>
      <c:catAx>
        <c:axId val="601888552"/>
        <c:scaling>
          <c:orientation val="minMax"/>
        </c:scaling>
        <c:delete val="0"/>
        <c:axPos val="b"/>
        <c:majorGridlines>
          <c:spPr>
            <a:ln w="9525" cap="flat" cmpd="sng" algn="ctr">
              <a:noFill/>
              <a:round/>
            </a:ln>
            <a:effectLst/>
          </c:spPr>
        </c:majorGridlines>
        <c:numFmt formatCode="General" sourceLinked="1"/>
        <c:majorTickMark val="none"/>
        <c:minorTickMark val="none"/>
        <c:tickLblPos val="low"/>
        <c:spPr>
          <a:noFill/>
          <a:ln w="9525" cap="flat" cmpd="sng" algn="ctr">
            <a:solidFill>
              <a:schemeClr val="bg1">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902952"/>
        <c:crosses val="autoZero"/>
        <c:auto val="1"/>
        <c:lblAlgn val="ctr"/>
        <c:lblOffset val="100"/>
        <c:noMultiLvlLbl val="0"/>
      </c:catAx>
      <c:valAx>
        <c:axId val="601902952"/>
        <c:scaling>
          <c:orientation val="minMax"/>
          <c:max val="43"/>
          <c:min val="29"/>
        </c:scaling>
        <c:delete val="0"/>
        <c:axPos val="l"/>
        <c:majorGridlines>
          <c:spPr>
            <a:ln w="9525" cap="flat" cmpd="sng" algn="ctr">
              <a:solidFill>
                <a:schemeClr val="bg1">
                  <a:lumMod val="90000"/>
                </a:schemeClr>
              </a:solidFill>
              <a:round/>
            </a:ln>
            <a:effectLst/>
          </c:spPr>
        </c:majorGridlines>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888552"/>
        <c:crosses val="autoZero"/>
        <c:crossBetween val="between"/>
      </c:valAx>
      <c:spPr>
        <a:noFill/>
        <a:ln>
          <a:solidFill>
            <a:schemeClr val="bg1">
              <a:lumMod val="90000"/>
            </a:schemeClr>
          </a:solidFill>
        </a:ln>
        <a:effectLst/>
      </c:spPr>
    </c:plotArea>
    <c:legend>
      <c:legendPos val="b"/>
      <c:layout>
        <c:manualLayout>
          <c:xMode val="edge"/>
          <c:yMode val="edge"/>
          <c:x val="0.30740666666666661"/>
          <c:y val="0.93227111111111116"/>
          <c:w val="0.39805539682539681"/>
          <c:h val="6.7728888888888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'[QFS databook Q4 2024-25.xlsx]C19 Care&amp;Package'!$E$93</c:f>
              <c:strCache>
                <c:ptCount val="1"/>
                <c:pt idx="0">
                  <c:v>30 June 2025</c:v>
                </c:pt>
              </c:strCache>
            </c:strRef>
          </c:tx>
          <c:spPr>
            <a:solidFill>
              <a:schemeClr val="accent1"/>
            </a:solidFill>
            <a:ln>
              <a:noFill/>
            </a:ln>
            <a:effectLst/>
          </c:spPr>
          <c:invertIfNegative val="0"/>
          <c:cat>
            <c:multiLvlStrRef>
              <c:f>'[QFS databook Q4 2024-25.xlsx]C19 Care&amp;Package'!$C$94:$D$101</c:f>
              <c:multiLvlStrCache>
                <c:ptCount val="8"/>
                <c:lvl>
                  <c:pt idx="0">
                    <c:v>Level 1</c:v>
                  </c:pt>
                  <c:pt idx="1">
                    <c:v>Level 2</c:v>
                  </c:pt>
                  <c:pt idx="2">
                    <c:v>Level 3</c:v>
                  </c:pt>
                  <c:pt idx="3">
                    <c:v>Level 4</c:v>
                  </c:pt>
                  <c:pt idx="4">
                    <c:v>Level 1</c:v>
                  </c:pt>
                  <c:pt idx="5">
                    <c:v>Level 2</c:v>
                  </c:pt>
                  <c:pt idx="6">
                    <c:v>Level 3</c:v>
                  </c:pt>
                  <c:pt idx="7">
                    <c:v>Level 4</c:v>
                  </c:pt>
                </c:lvl>
                <c:lvl>
                  <c:pt idx="0">
                    <c:v>Package management</c:v>
                  </c:pt>
                  <c:pt idx="4">
                    <c:v>Care management</c:v>
                  </c:pt>
                </c:lvl>
              </c:multiLvlStrCache>
            </c:multiLvlStrRef>
          </c:cat>
          <c:val>
            <c:numRef>
              <c:f>'[QFS databook Q4 2024-25.xlsx]C19 Care&amp;Package'!$E$94:$E$101</c:f>
              <c:numCache>
                <c:formatCode>0%</c:formatCode>
                <c:ptCount val="8"/>
                <c:pt idx="0">
                  <c:v>0.12</c:v>
                </c:pt>
                <c:pt idx="1">
                  <c:v>0.12</c:v>
                </c:pt>
                <c:pt idx="2">
                  <c:v>0.12</c:v>
                </c:pt>
                <c:pt idx="3">
                  <c:v>0.12</c:v>
                </c:pt>
                <c:pt idx="4">
                  <c:v>0.17</c:v>
                </c:pt>
                <c:pt idx="5">
                  <c:v>0.17</c:v>
                </c:pt>
                <c:pt idx="6">
                  <c:v>0.17</c:v>
                </c:pt>
                <c:pt idx="7">
                  <c:v>0.17</c:v>
                </c:pt>
              </c:numCache>
            </c:numRef>
          </c:val>
          <c:extLst>
            <c:ext xmlns:c16="http://schemas.microsoft.com/office/drawing/2014/chart" uri="{C3380CC4-5D6E-409C-BE32-E72D297353CC}">
              <c16:uniqueId val="{00000000-8290-4E8B-9295-C21851F6E36B}"/>
            </c:ext>
          </c:extLst>
        </c:ser>
        <c:ser>
          <c:idx val="0"/>
          <c:order val="1"/>
          <c:tx>
            <c:strRef>
              <c:f>'[QFS databook Q4 2024-25.xlsx]C19 Care&amp;Package'!$F$93</c:f>
              <c:strCache>
                <c:ptCount val="1"/>
                <c:pt idx="0">
                  <c:v>30 June 2024</c:v>
                </c:pt>
              </c:strCache>
            </c:strRef>
          </c:tx>
          <c:spPr>
            <a:solidFill>
              <a:schemeClr val="tx1"/>
            </a:solidFill>
            <a:ln>
              <a:noFill/>
            </a:ln>
            <a:effectLst/>
          </c:spPr>
          <c:invertIfNegative val="0"/>
          <c:cat>
            <c:multiLvlStrRef>
              <c:f>'[QFS databook Q4 2024-25.xlsx]C19 Care&amp;Package'!$C$94:$D$101</c:f>
              <c:multiLvlStrCache>
                <c:ptCount val="8"/>
                <c:lvl>
                  <c:pt idx="0">
                    <c:v>Level 1</c:v>
                  </c:pt>
                  <c:pt idx="1">
                    <c:v>Level 2</c:v>
                  </c:pt>
                  <c:pt idx="2">
                    <c:v>Level 3</c:v>
                  </c:pt>
                  <c:pt idx="3">
                    <c:v>Level 4</c:v>
                  </c:pt>
                  <c:pt idx="4">
                    <c:v>Level 1</c:v>
                  </c:pt>
                  <c:pt idx="5">
                    <c:v>Level 2</c:v>
                  </c:pt>
                  <c:pt idx="6">
                    <c:v>Level 3</c:v>
                  </c:pt>
                  <c:pt idx="7">
                    <c:v>Level 4</c:v>
                  </c:pt>
                </c:lvl>
                <c:lvl>
                  <c:pt idx="0">
                    <c:v>Package management</c:v>
                  </c:pt>
                  <c:pt idx="4">
                    <c:v>Care management</c:v>
                  </c:pt>
                </c:lvl>
              </c:multiLvlStrCache>
            </c:multiLvlStrRef>
          </c:cat>
          <c:val>
            <c:numRef>
              <c:f>'[QFS databook Q4 2024-25.xlsx]C19 Care&amp;Package'!$F$94:$F$101</c:f>
              <c:numCache>
                <c:formatCode>0%</c:formatCode>
                <c:ptCount val="8"/>
                <c:pt idx="0">
                  <c:v>0.12</c:v>
                </c:pt>
                <c:pt idx="1">
                  <c:v>0.12</c:v>
                </c:pt>
                <c:pt idx="2">
                  <c:v>0.12</c:v>
                </c:pt>
                <c:pt idx="3">
                  <c:v>0.12</c:v>
                </c:pt>
                <c:pt idx="4">
                  <c:v>0.17</c:v>
                </c:pt>
                <c:pt idx="5">
                  <c:v>0.17</c:v>
                </c:pt>
                <c:pt idx="6">
                  <c:v>0.17</c:v>
                </c:pt>
                <c:pt idx="7">
                  <c:v>0.17</c:v>
                </c:pt>
              </c:numCache>
            </c:numRef>
          </c:val>
          <c:extLst>
            <c:ext xmlns:c16="http://schemas.microsoft.com/office/drawing/2014/chart" uri="{C3380CC4-5D6E-409C-BE32-E72D297353CC}">
              <c16:uniqueId val="{00000001-8290-4E8B-9295-C21851F6E36B}"/>
            </c:ext>
          </c:extLst>
        </c:ser>
        <c:dLbls>
          <c:showLegendKey val="0"/>
          <c:showVal val="0"/>
          <c:showCatName val="0"/>
          <c:showSerName val="0"/>
          <c:showPercent val="0"/>
          <c:showBubbleSize val="0"/>
        </c:dLbls>
        <c:gapWidth val="182"/>
        <c:axId val="2089704399"/>
        <c:axId val="2089711055"/>
      </c:barChart>
      <c:catAx>
        <c:axId val="2089704399"/>
        <c:scaling>
          <c:orientation val="minMax"/>
        </c:scaling>
        <c:delete val="0"/>
        <c:axPos val="l"/>
        <c:numFmt formatCode="General" sourceLinked="1"/>
        <c:majorTickMark val="none"/>
        <c:minorTickMark val="none"/>
        <c:tickLblPos val="nextTo"/>
        <c:spPr>
          <a:noFill/>
          <a:ln w="9525" cap="flat" cmpd="sng" algn="ctr">
            <a:solidFill>
              <a:schemeClr val="bg1">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9711055"/>
        <c:crosses val="autoZero"/>
        <c:auto val="1"/>
        <c:lblAlgn val="ctr"/>
        <c:lblOffset val="100"/>
        <c:noMultiLvlLbl val="0"/>
      </c:catAx>
      <c:valAx>
        <c:axId val="2089711055"/>
        <c:scaling>
          <c:orientation val="minMax"/>
        </c:scaling>
        <c:delete val="0"/>
        <c:axPos val="b"/>
        <c:majorGridlines>
          <c:spPr>
            <a:ln w="9525" cap="flat" cmpd="sng" algn="ctr">
              <a:solidFill>
                <a:schemeClr val="bg1">
                  <a:lumMod val="75000"/>
                </a:schemeClr>
              </a:solidFill>
              <a:round/>
            </a:ln>
            <a:effectLst/>
          </c:spPr>
        </c:majorGridlines>
        <c:numFmt formatCode="0%;[Red]\(0%\);_(&quot;-&quot;??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9704399"/>
        <c:crosses val="autoZero"/>
        <c:crossBetween val="between"/>
      </c:valAx>
      <c:spPr>
        <a:noFill/>
        <a:ln>
          <a:solidFill>
            <a:schemeClr val="bg1">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31503600350427E-2"/>
          <c:y val="5.7719011074027798E-2"/>
          <c:w val="0.90428337309723994"/>
          <c:h val="0.75371755459002865"/>
        </c:manualLayout>
      </c:layout>
      <c:lineChart>
        <c:grouping val="standard"/>
        <c:varyColors val="0"/>
        <c:ser>
          <c:idx val="0"/>
          <c:order val="0"/>
          <c:tx>
            <c:strRef>
              <c:f>'[QFS databook Q4 2024-25.xlsx]C20 Unspent funds'!$C$49</c:f>
              <c:strCache>
                <c:ptCount val="1"/>
                <c:pt idx="0">
                  <c:v>Home Care Account</c:v>
                </c:pt>
              </c:strCache>
            </c:strRef>
          </c:tx>
          <c:spPr>
            <a:ln w="28575" cap="rnd">
              <a:solidFill>
                <a:schemeClr val="tx1"/>
              </a:solidFill>
              <a:round/>
            </a:ln>
            <a:effectLst/>
          </c:spPr>
          <c:marker>
            <c:symbol val="circle"/>
            <c:size val="6"/>
            <c:spPr>
              <a:solidFill>
                <a:schemeClr val="tx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2024-25.xlsx]C20 Unspent funds'!$E$48:$P$48</c:f>
              <c:strCache>
                <c:ptCount val="5"/>
                <c:pt idx="0">
                  <c:v>Q4 2023-24</c:v>
                </c:pt>
                <c:pt idx="1">
                  <c:v>Q1 2024-25</c:v>
                </c:pt>
                <c:pt idx="2">
                  <c:v>Q2 2024-25</c:v>
                </c:pt>
                <c:pt idx="3">
                  <c:v>Q3 2024-25</c:v>
                </c:pt>
                <c:pt idx="4">
                  <c:v>Q4 2024-25</c:v>
                </c:pt>
              </c:strCache>
              <c:extLst/>
            </c:strRef>
          </c:cat>
          <c:val>
            <c:numRef>
              <c:f>'[QFS databook Q4 2024-25.xlsx]C20 Unspent funds'!$E$49:$P$49</c:f>
              <c:numCache>
                <c:formatCode>"$"#,##0.0</c:formatCode>
                <c:ptCount val="5"/>
                <c:pt idx="0">
                  <c:v>3.18</c:v>
                </c:pt>
                <c:pt idx="1">
                  <c:v>3.3</c:v>
                </c:pt>
                <c:pt idx="2">
                  <c:v>3.5</c:v>
                </c:pt>
                <c:pt idx="3">
                  <c:v>3.7</c:v>
                </c:pt>
                <c:pt idx="4">
                  <c:v>3.8</c:v>
                </c:pt>
              </c:numCache>
              <c:extLst/>
            </c:numRef>
          </c:val>
          <c:smooth val="0"/>
          <c:extLst>
            <c:ext xmlns:c16="http://schemas.microsoft.com/office/drawing/2014/chart" uri="{C3380CC4-5D6E-409C-BE32-E72D297353CC}">
              <c16:uniqueId val="{00000000-DD65-4226-BA5C-A9B7A8FC1E95}"/>
            </c:ext>
          </c:extLst>
        </c:ser>
        <c:ser>
          <c:idx val="1"/>
          <c:order val="1"/>
          <c:tx>
            <c:strRef>
              <c:f>'[QFS databook Q4 2024-25.xlsx]C20 Unspent funds'!$C$50</c:f>
              <c:strCache>
                <c:ptCount val="1"/>
                <c:pt idx="0">
                  <c:v>Provider Held Portion of Australian Government unspent funds</c:v>
                </c:pt>
              </c:strCache>
            </c:strRef>
          </c:tx>
          <c:spPr>
            <a:ln w="28575" cap="rnd">
              <a:solidFill>
                <a:schemeClr val="accent1"/>
              </a:solidFill>
              <a:round/>
            </a:ln>
            <a:effectLst/>
          </c:spPr>
          <c:marker>
            <c:symbol val="circle"/>
            <c:size val="6"/>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2024-25.xlsx]C20 Unspent funds'!$E$48:$P$48</c:f>
              <c:strCache>
                <c:ptCount val="5"/>
                <c:pt idx="0">
                  <c:v>Q4 2023-24</c:v>
                </c:pt>
                <c:pt idx="1">
                  <c:v>Q1 2024-25</c:v>
                </c:pt>
                <c:pt idx="2">
                  <c:v>Q2 2024-25</c:v>
                </c:pt>
                <c:pt idx="3">
                  <c:v>Q3 2024-25</c:v>
                </c:pt>
                <c:pt idx="4">
                  <c:v>Q4 2024-25</c:v>
                </c:pt>
              </c:strCache>
              <c:extLst/>
            </c:strRef>
          </c:cat>
          <c:val>
            <c:numRef>
              <c:f>'[QFS databook Q4 2024-25.xlsx]C20 Unspent funds'!$E$50:$P$50</c:f>
              <c:numCache>
                <c:formatCode>"$"#,##0.0</c:formatCode>
                <c:ptCount val="5"/>
                <c:pt idx="0">
                  <c:v>0.42</c:v>
                </c:pt>
                <c:pt idx="1">
                  <c:v>0.4</c:v>
                </c:pt>
                <c:pt idx="2">
                  <c:v>0.3</c:v>
                </c:pt>
                <c:pt idx="3">
                  <c:v>0.3</c:v>
                </c:pt>
                <c:pt idx="4">
                  <c:v>0.3</c:v>
                </c:pt>
              </c:numCache>
              <c:extLst/>
            </c:numRef>
          </c:val>
          <c:smooth val="0"/>
          <c:extLst>
            <c:ext xmlns:c16="http://schemas.microsoft.com/office/drawing/2014/chart" uri="{C3380CC4-5D6E-409C-BE32-E72D297353CC}">
              <c16:uniqueId val="{00000001-DD65-4226-BA5C-A9B7A8FC1E95}"/>
            </c:ext>
          </c:extLst>
        </c:ser>
        <c:dLbls>
          <c:dLblPos val="t"/>
          <c:showLegendKey val="0"/>
          <c:showVal val="1"/>
          <c:showCatName val="0"/>
          <c:showSerName val="0"/>
          <c:showPercent val="0"/>
          <c:showBubbleSize val="0"/>
        </c:dLbls>
        <c:marker val="1"/>
        <c:smooth val="0"/>
        <c:axId val="601888552"/>
        <c:axId val="601902952"/>
      </c:lineChart>
      <c:catAx>
        <c:axId val="601888552"/>
        <c:scaling>
          <c:orientation val="minMax"/>
        </c:scaling>
        <c:delete val="0"/>
        <c:axPos val="b"/>
        <c:majorGridlines>
          <c:spPr>
            <a:ln w="9525" cap="flat" cmpd="sng" algn="ctr">
              <a:noFill/>
              <a:round/>
            </a:ln>
            <a:effectLst/>
          </c:spPr>
        </c:majorGridlines>
        <c:numFmt formatCode="General" sourceLinked="1"/>
        <c:majorTickMark val="none"/>
        <c:minorTickMark val="none"/>
        <c:tickLblPos val="low"/>
        <c:spPr>
          <a:noFill/>
          <a:ln w="9525" cap="flat" cmpd="sng" algn="ctr">
            <a:solidFill>
              <a:schemeClr val="bg1">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902952"/>
        <c:crosses val="autoZero"/>
        <c:auto val="1"/>
        <c:lblAlgn val="ctr"/>
        <c:lblOffset val="100"/>
        <c:noMultiLvlLbl val="0"/>
      </c:catAx>
      <c:valAx>
        <c:axId val="601902952"/>
        <c:scaling>
          <c:orientation val="minMax"/>
          <c:max val="4"/>
        </c:scaling>
        <c:delete val="0"/>
        <c:axPos val="l"/>
        <c:majorGridlines>
          <c:spPr>
            <a:ln w="9525" cap="flat" cmpd="sng" algn="ctr">
              <a:solidFill>
                <a:schemeClr val="bg1">
                  <a:lumMod val="90000"/>
                </a:schemeClr>
              </a:solidFill>
              <a:round/>
            </a:ln>
            <a:effectLst/>
          </c:spPr>
        </c:majorGridlines>
        <c:numFmt formatCode="&quot;$&quot;#,##0.0&quot;B&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888552"/>
        <c:crosses val="autoZero"/>
        <c:crossBetween val="between"/>
      </c:valAx>
      <c:spPr>
        <a:noFill/>
        <a:ln>
          <a:solidFill>
            <a:schemeClr val="bg1">
              <a:lumMod val="90000"/>
            </a:schemeClr>
          </a:solidFill>
        </a:ln>
        <a:effectLst/>
      </c:spPr>
    </c:plotArea>
    <c:legend>
      <c:legendPos val="b"/>
      <c:layout>
        <c:manualLayout>
          <c:xMode val="edge"/>
          <c:yMode val="edge"/>
          <c:x val="4.2722535789221038E-4"/>
          <c:y val="0.92683693950020951"/>
          <c:w val="0.99957273491829979"/>
          <c:h val="7.31632039970907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18411074055448E-2"/>
          <c:y val="1.9888278812485526E-2"/>
          <c:w val="0.90725698412698408"/>
          <c:h val="0.89649481481481486"/>
        </c:manualLayout>
      </c:layout>
      <c:lineChart>
        <c:grouping val="standard"/>
        <c:varyColors val="0"/>
        <c:ser>
          <c:idx val="0"/>
          <c:order val="0"/>
          <c:tx>
            <c:strRef>
              <c:f>'[QFS databook Q4 2024-25.xlsx]C2 Occupancy'!$C$54</c:f>
              <c:strCache>
                <c:ptCount val="1"/>
                <c:pt idx="0">
                  <c:v>Sector</c:v>
                </c:pt>
              </c:strCache>
            </c:strRef>
          </c:tx>
          <c:spPr>
            <a:ln w="28575" cap="rnd">
              <a:solidFill>
                <a:schemeClr val="tx1"/>
              </a:solidFill>
              <a:round/>
            </a:ln>
            <a:effectLst/>
          </c:spPr>
          <c:marker>
            <c:symbol val="circle"/>
            <c:size val="6"/>
            <c:spPr>
              <a:solidFill>
                <a:schemeClr val="tx1"/>
              </a:solidFill>
              <a:ln w="9525">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2024-25.xlsx]C2 Occupancy'!$D$53:$H$53</c:f>
              <c:strCache>
                <c:ptCount val="5"/>
                <c:pt idx="0">
                  <c:v>Q4 2023-24</c:v>
                </c:pt>
                <c:pt idx="1">
                  <c:v>Q1 2024-25</c:v>
                </c:pt>
                <c:pt idx="2">
                  <c:v>Q2 2024-25</c:v>
                </c:pt>
                <c:pt idx="3">
                  <c:v>Q3 2024-25</c:v>
                </c:pt>
                <c:pt idx="4">
                  <c:v>Q4 2024-25</c:v>
                </c:pt>
              </c:strCache>
            </c:strRef>
          </c:cat>
          <c:val>
            <c:numRef>
              <c:f>'[QFS databook Q4 2024-25.xlsx]C2 Occupancy'!$D$54:$H$54</c:f>
              <c:numCache>
                <c:formatCode>0.0%</c:formatCode>
                <c:ptCount val="5"/>
                <c:pt idx="0">
                  <c:v>0.88500000000000001</c:v>
                </c:pt>
                <c:pt idx="1">
                  <c:v>0.89</c:v>
                </c:pt>
                <c:pt idx="2">
                  <c:v>0.89700000000000002</c:v>
                </c:pt>
                <c:pt idx="3">
                  <c:v>0.90200000000000002</c:v>
                </c:pt>
                <c:pt idx="4">
                  <c:v>0.90600000000000003</c:v>
                </c:pt>
              </c:numCache>
            </c:numRef>
          </c:val>
          <c:smooth val="0"/>
          <c:extLst>
            <c:ext xmlns:c16="http://schemas.microsoft.com/office/drawing/2014/chart" uri="{C3380CC4-5D6E-409C-BE32-E72D297353CC}">
              <c16:uniqueId val="{00000000-376F-4FBB-86BF-2EE0B0A4C866}"/>
            </c:ext>
          </c:extLst>
        </c:ser>
        <c:dLbls>
          <c:dLblPos val="ctr"/>
          <c:showLegendKey val="0"/>
          <c:showVal val="1"/>
          <c:showCatName val="0"/>
          <c:showSerName val="0"/>
          <c:showPercent val="0"/>
          <c:showBubbleSize val="0"/>
        </c:dLbls>
        <c:marker val="1"/>
        <c:smooth val="0"/>
        <c:axId val="930019128"/>
        <c:axId val="930017816"/>
      </c:lineChart>
      <c:catAx>
        <c:axId val="9300191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30017816"/>
        <c:crosses val="autoZero"/>
        <c:auto val="1"/>
        <c:lblAlgn val="ctr"/>
        <c:lblOffset val="100"/>
        <c:noMultiLvlLbl val="0"/>
      </c:catAx>
      <c:valAx>
        <c:axId val="930017816"/>
        <c:scaling>
          <c:orientation val="minMax"/>
          <c:max val="0.92"/>
          <c:min val="0.87000000000000011"/>
        </c:scaling>
        <c:delete val="0"/>
        <c:axPos val="l"/>
        <c:majorGridlines>
          <c:spPr>
            <a:ln w="9525" cap="flat" cmpd="sng" algn="ctr">
              <a:solidFill>
                <a:schemeClr val="bg2">
                  <a:lumMod val="90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30019128"/>
        <c:crosses val="autoZero"/>
        <c:crossBetween val="between"/>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32437447976E-2"/>
          <c:y val="3.9537829098653533E-2"/>
          <c:w val="0.91128271319144405"/>
          <c:h val="0.86410342122547301"/>
        </c:manualLayout>
      </c:layout>
      <c:scatterChart>
        <c:scatterStyle val="lineMarker"/>
        <c:varyColors val="0"/>
        <c:ser>
          <c:idx val="7"/>
          <c:order val="0"/>
          <c:tx>
            <c:strRef>
              <c:f>'[QFS databook Q4 2024-25.xlsx]C3 Liquidity'!$C$54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297-4DDB-B36A-3D9DAAA729A8}"/>
                </c:ext>
              </c:extLst>
            </c:dLbl>
            <c:dLbl>
              <c:idx val="1"/>
              <c:layout>
                <c:manualLayout>
                  <c:x val="-4.7898639455782314E-2"/>
                  <c:y val="0.2679726190476190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297-4DDB-B36A-3D9DAAA729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2024-25.xlsx]C3 Liquidity'!$G$54:$H$54</c:f>
              <c:numCache>
                <c:formatCode>General</c:formatCode>
                <c:ptCount val="2"/>
                <c:pt idx="0">
                  <c:v>0.5</c:v>
                </c:pt>
                <c:pt idx="1">
                  <c:v>0.5</c:v>
                </c:pt>
              </c:numCache>
            </c:numRef>
          </c:xVal>
          <c:yVal>
            <c:numRef>
              <c:f>'[QFS databook Q4 2024-25.xlsx]C3 Liquidity'!$D$54:$E$54</c:f>
              <c:numCache>
                <c:formatCode>_(* #,##0.00_);_(* \(#,##0.00\);_(* "-"??_);_(@_)</c:formatCode>
                <c:ptCount val="2"/>
                <c:pt idx="0">
                  <c:v>0.81</c:v>
                </c:pt>
                <c:pt idx="1">
                  <c:v>0.15</c:v>
                </c:pt>
              </c:numCache>
            </c:numRef>
          </c:yVal>
          <c:smooth val="0"/>
          <c:extLst>
            <c:ext xmlns:c16="http://schemas.microsoft.com/office/drawing/2014/chart" uri="{C3380CC4-5D6E-409C-BE32-E72D297353CC}">
              <c16:uniqueId val="{00000002-C297-4DDB-B36A-3D9DAAA729A8}"/>
            </c:ext>
          </c:extLst>
        </c:ser>
        <c:ser>
          <c:idx val="1"/>
          <c:order val="1"/>
          <c:tx>
            <c:strRef>
              <c:f>'[QFS databook Q4 2024-25.xlsx]C3 Liquidity'!$C$55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297-4DDB-B36A-3D9DAAA729A8}"/>
                </c:ext>
              </c:extLst>
            </c:dLbl>
            <c:dLbl>
              <c:idx val="1"/>
              <c:layout>
                <c:manualLayout>
                  <c:x val="-4.6818707482993195E-2"/>
                  <c:y val="0.40908373015873017"/>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297-4DDB-B36A-3D9DAAA729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2024-25.xlsx]C3 Liquidity'!$G$55:$H$55</c:f>
              <c:numCache>
                <c:formatCode>General</c:formatCode>
                <c:ptCount val="2"/>
                <c:pt idx="0">
                  <c:v>1.5</c:v>
                </c:pt>
                <c:pt idx="1">
                  <c:v>1.5</c:v>
                </c:pt>
              </c:numCache>
            </c:numRef>
          </c:xVal>
          <c:yVal>
            <c:numRef>
              <c:f>'[QFS databook Q4 2024-25.xlsx]C3 Liquidity'!$D$55:$E$55</c:f>
              <c:numCache>
                <c:formatCode>_(* #,##0.00_);_(* \(#,##0.00\);_(* "-"??_);_(@_)</c:formatCode>
                <c:ptCount val="2"/>
                <c:pt idx="0">
                  <c:v>0.80796639602081732</c:v>
                </c:pt>
                <c:pt idx="1">
                  <c:v>0.136534225028553</c:v>
                </c:pt>
              </c:numCache>
            </c:numRef>
          </c:yVal>
          <c:smooth val="0"/>
          <c:extLst>
            <c:ext xmlns:c16="http://schemas.microsoft.com/office/drawing/2014/chart" uri="{C3380CC4-5D6E-409C-BE32-E72D297353CC}">
              <c16:uniqueId val="{00000005-C297-4DDB-B36A-3D9DAAA729A8}"/>
            </c:ext>
          </c:extLst>
        </c:ser>
        <c:ser>
          <c:idx val="3"/>
          <c:order val="2"/>
          <c:tx>
            <c:strRef>
              <c:f>'[QFS databook Q4 2024-25.xlsx]C3 Liquidity'!$C$56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C297-4DDB-B36A-3D9DAAA729A8}"/>
                </c:ext>
              </c:extLst>
            </c:dLbl>
            <c:dLbl>
              <c:idx val="1"/>
              <c:layout>
                <c:manualLayout>
                  <c:x val="-4.7200226757369616E-2"/>
                  <c:y val="0.3175"/>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297-4DDB-B36A-3D9DAAA729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2024-25.xlsx]C3 Liquidity'!$G$56:$H$56</c:f>
              <c:numCache>
                <c:formatCode>General</c:formatCode>
                <c:ptCount val="2"/>
                <c:pt idx="0">
                  <c:v>2.5</c:v>
                </c:pt>
                <c:pt idx="1">
                  <c:v>2.5</c:v>
                </c:pt>
              </c:numCache>
            </c:numRef>
          </c:xVal>
          <c:yVal>
            <c:numRef>
              <c:f>'[QFS databook Q4 2024-25.xlsx]C3 Liquidity'!$D$56:$E$56</c:f>
              <c:numCache>
                <c:formatCode>_(* #,##0.00_);_(* \(#,##0.00\);_(* "-"??_);_(@_)</c:formatCode>
                <c:ptCount val="2"/>
                <c:pt idx="0">
                  <c:v>0.84228479609893236</c:v>
                </c:pt>
                <c:pt idx="1">
                  <c:v>0.1737891921526884</c:v>
                </c:pt>
              </c:numCache>
            </c:numRef>
          </c:yVal>
          <c:smooth val="0"/>
          <c:extLst>
            <c:ext xmlns:c16="http://schemas.microsoft.com/office/drawing/2014/chart" uri="{C3380CC4-5D6E-409C-BE32-E72D297353CC}">
              <c16:uniqueId val="{00000008-C297-4DDB-B36A-3D9DAAA729A8}"/>
            </c:ext>
          </c:extLst>
        </c:ser>
        <c:ser>
          <c:idx val="0"/>
          <c:order val="3"/>
          <c:tx>
            <c:strRef>
              <c:f>'[QFS databook Q4 2024-25.xlsx]C3 Liquidity'!$C$57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C297-4DDB-B36A-3D9DAAA729A8}"/>
                </c:ext>
              </c:extLst>
            </c:dLbl>
            <c:dLbl>
              <c:idx val="1"/>
              <c:layout>
                <c:manualLayout>
                  <c:x val="-4.5400340136054422E-2"/>
                  <c:y val="0.29734126984126985"/>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C297-4DDB-B36A-3D9DAAA729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2024-25.xlsx]C3 Liquidity'!$G$57:$H$57</c:f>
              <c:numCache>
                <c:formatCode>General</c:formatCode>
                <c:ptCount val="2"/>
                <c:pt idx="0">
                  <c:v>3.5</c:v>
                </c:pt>
                <c:pt idx="1">
                  <c:v>3.5</c:v>
                </c:pt>
              </c:numCache>
            </c:numRef>
          </c:xVal>
          <c:yVal>
            <c:numRef>
              <c:f>'[QFS databook Q4 2024-25.xlsx]C3 Liquidity'!$D$57:$E$57</c:f>
              <c:numCache>
                <c:formatCode>_(* #,##0.00_);_(* \(#,##0.00\);_(* "-"??_);_(@_)</c:formatCode>
                <c:ptCount val="2"/>
                <c:pt idx="0">
                  <c:v>0.8423469328412192</c:v>
                </c:pt>
                <c:pt idx="1">
                  <c:v>0.17052474816454513</c:v>
                </c:pt>
              </c:numCache>
            </c:numRef>
          </c:yVal>
          <c:smooth val="0"/>
          <c:extLst>
            <c:ext xmlns:c16="http://schemas.microsoft.com/office/drawing/2014/chart" uri="{C3380CC4-5D6E-409C-BE32-E72D297353CC}">
              <c16:uniqueId val="{0000000B-C297-4DDB-B36A-3D9DAAA729A8}"/>
            </c:ext>
          </c:extLst>
        </c:ser>
        <c:ser>
          <c:idx val="2"/>
          <c:order val="4"/>
          <c:tx>
            <c:strRef>
              <c:f>'[QFS databook Q4 2024-25.xlsx]C3 Liquidity'!$C$58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C297-4DDB-B36A-3D9DAAA729A8}"/>
              </c:ext>
            </c:extLst>
          </c:dPt>
          <c:dLbls>
            <c:dLbl>
              <c:idx val="1"/>
              <c:layout>
                <c:manualLayout>
                  <c:x val="-5.691961451247176E-2"/>
                  <c:y val="0.25198412698412681"/>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297-4DDB-B36A-3D9DAAA729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2024-25.xlsx]C3 Liquidity'!$G$58:$H$58</c:f>
              <c:numCache>
                <c:formatCode>General</c:formatCode>
                <c:ptCount val="2"/>
                <c:pt idx="0">
                  <c:v>4.5</c:v>
                </c:pt>
                <c:pt idx="1">
                  <c:v>4.5</c:v>
                </c:pt>
              </c:numCache>
            </c:numRef>
          </c:xVal>
          <c:yVal>
            <c:numRef>
              <c:f>'[QFS databook Q4 2024-25.xlsx]C3 Liquidity'!$D$58:$E$58</c:f>
              <c:numCache>
                <c:formatCode>_(* #,##0.00_);_(* \(#,##0.00\);_(* "-"??_);_(@_)</c:formatCode>
                <c:ptCount val="2"/>
                <c:pt idx="0">
                  <c:v>0.85080998361393623</c:v>
                </c:pt>
                <c:pt idx="1">
                  <c:v>0.17875039011968219</c:v>
                </c:pt>
              </c:numCache>
            </c:numRef>
          </c:yVal>
          <c:smooth val="0"/>
          <c:extLst>
            <c:ext xmlns:c16="http://schemas.microsoft.com/office/drawing/2014/chart" uri="{C3380CC4-5D6E-409C-BE32-E72D297353CC}">
              <c16:uniqueId val="{0000000E-C297-4DDB-B36A-3D9DAAA729A8}"/>
            </c:ext>
          </c:extLst>
        </c:ser>
        <c:ser>
          <c:idx val="8"/>
          <c:order val="5"/>
          <c:tx>
            <c:strRef>
              <c:f>'[QFS databook Q4 2024-25.xlsx]C3 Liquidity'!$C$54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C297-4DDB-B36A-3D9DAAA729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2024-25.xlsx]C3 Liquidity'!$G$54:$H$54</c:f>
              <c:numCache>
                <c:formatCode>General</c:formatCode>
                <c:ptCount val="2"/>
                <c:pt idx="0">
                  <c:v>0.5</c:v>
                </c:pt>
                <c:pt idx="1">
                  <c:v>0.5</c:v>
                </c:pt>
              </c:numCache>
            </c:numRef>
          </c:xVal>
          <c:yVal>
            <c:numRef>
              <c:f>'[QFS databook Q4 2024-25.xlsx]C3 Liquidity'!$F$54</c:f>
              <c:numCache>
                <c:formatCode>_(* #,##0.00_);_(* \(#,##0.00\);_(* "-"??_);_(@_)</c:formatCode>
                <c:ptCount val="1"/>
                <c:pt idx="0">
                  <c:v>0.38</c:v>
                </c:pt>
              </c:numCache>
            </c:numRef>
          </c:yVal>
          <c:smooth val="0"/>
          <c:extLst>
            <c:ext xmlns:c16="http://schemas.microsoft.com/office/drawing/2014/chart" uri="{C3380CC4-5D6E-409C-BE32-E72D297353CC}">
              <c16:uniqueId val="{00000010-C297-4DDB-B36A-3D9DAAA729A8}"/>
            </c:ext>
          </c:extLst>
        </c:ser>
        <c:ser>
          <c:idx val="9"/>
          <c:order val="6"/>
          <c:tx>
            <c:strRef>
              <c:f>'[QFS databook Q4 2024-25.xlsx]C3 Liquidity'!$C$55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2024-25.xlsx]C3 Liquidity'!$G$55:$H$55</c:f>
              <c:numCache>
                <c:formatCode>General</c:formatCode>
                <c:ptCount val="2"/>
                <c:pt idx="0">
                  <c:v>1.5</c:v>
                </c:pt>
                <c:pt idx="1">
                  <c:v>1.5</c:v>
                </c:pt>
              </c:numCache>
            </c:numRef>
          </c:xVal>
          <c:yVal>
            <c:numRef>
              <c:f>'[QFS databook Q4 2024-25.xlsx]C3 Liquidity'!$F$55</c:f>
              <c:numCache>
                <c:formatCode>_(* #,##0.00_);_(* \(#,##0.00\);_(* "-"??_);_(@_)</c:formatCode>
                <c:ptCount val="1"/>
                <c:pt idx="0">
                  <c:v>0.38414467673770664</c:v>
                </c:pt>
              </c:numCache>
            </c:numRef>
          </c:yVal>
          <c:smooth val="0"/>
          <c:extLst>
            <c:ext xmlns:c16="http://schemas.microsoft.com/office/drawing/2014/chart" uri="{C3380CC4-5D6E-409C-BE32-E72D297353CC}">
              <c16:uniqueId val="{00000011-C297-4DDB-B36A-3D9DAAA729A8}"/>
            </c:ext>
          </c:extLst>
        </c:ser>
        <c:ser>
          <c:idx val="10"/>
          <c:order val="7"/>
          <c:tx>
            <c:strRef>
              <c:f>'[QFS databook Q4 2024-25.xlsx]C3 Liquidity'!$C$56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2024-25.xlsx]C3 Liquidity'!$G$56:$H$56</c:f>
              <c:numCache>
                <c:formatCode>General</c:formatCode>
                <c:ptCount val="2"/>
                <c:pt idx="0">
                  <c:v>2.5</c:v>
                </c:pt>
                <c:pt idx="1">
                  <c:v>2.5</c:v>
                </c:pt>
              </c:numCache>
            </c:numRef>
          </c:xVal>
          <c:yVal>
            <c:numRef>
              <c:f>'[QFS databook Q4 2024-25.xlsx]C3 Liquidity'!$F$56</c:f>
              <c:numCache>
                <c:formatCode>_(* #,##0.00_);_(* \(#,##0.00\);_(* "-"??_);_(@_)</c:formatCode>
                <c:ptCount val="1"/>
                <c:pt idx="0">
                  <c:v>0.42553497513006322</c:v>
                </c:pt>
              </c:numCache>
            </c:numRef>
          </c:yVal>
          <c:smooth val="0"/>
          <c:extLst>
            <c:ext xmlns:c16="http://schemas.microsoft.com/office/drawing/2014/chart" uri="{C3380CC4-5D6E-409C-BE32-E72D297353CC}">
              <c16:uniqueId val="{00000012-C297-4DDB-B36A-3D9DAAA729A8}"/>
            </c:ext>
          </c:extLst>
        </c:ser>
        <c:ser>
          <c:idx val="11"/>
          <c:order val="8"/>
          <c:tx>
            <c:strRef>
              <c:f>'[QFS databook Q4 2024-25.xlsx]C3 Liquidity'!$C$57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2024-25.xlsx]C3 Liquidity'!$G$57:$H$57</c:f>
              <c:numCache>
                <c:formatCode>General</c:formatCode>
                <c:ptCount val="2"/>
                <c:pt idx="0">
                  <c:v>3.5</c:v>
                </c:pt>
                <c:pt idx="1">
                  <c:v>3.5</c:v>
                </c:pt>
              </c:numCache>
            </c:numRef>
          </c:xVal>
          <c:yVal>
            <c:numRef>
              <c:f>'[QFS databook Q4 2024-25.xlsx]C3 Liquidity'!$F$57</c:f>
              <c:numCache>
                <c:formatCode>_(* #,##0.00_);_(* \(#,##0.00\);_(* "-"??_);_(@_)</c:formatCode>
                <c:ptCount val="1"/>
                <c:pt idx="0">
                  <c:v>0.4249601708007037</c:v>
                </c:pt>
              </c:numCache>
            </c:numRef>
          </c:yVal>
          <c:smooth val="0"/>
          <c:extLst>
            <c:ext xmlns:c16="http://schemas.microsoft.com/office/drawing/2014/chart" uri="{C3380CC4-5D6E-409C-BE32-E72D297353CC}">
              <c16:uniqueId val="{00000013-C297-4DDB-B36A-3D9DAAA729A8}"/>
            </c:ext>
          </c:extLst>
        </c:ser>
        <c:ser>
          <c:idx val="12"/>
          <c:order val="9"/>
          <c:tx>
            <c:strRef>
              <c:f>'[QFS databook Q4 2024-25.xlsx]C3 Liquidity'!$C$58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C297-4DDB-B36A-3D9DAAA729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2024-25.xlsx]C3 Liquidity'!$G$58:$H$58</c:f>
              <c:numCache>
                <c:formatCode>General</c:formatCode>
                <c:ptCount val="2"/>
                <c:pt idx="0">
                  <c:v>4.5</c:v>
                </c:pt>
                <c:pt idx="1">
                  <c:v>4.5</c:v>
                </c:pt>
              </c:numCache>
            </c:numRef>
          </c:xVal>
          <c:yVal>
            <c:numRef>
              <c:f>'[QFS databook Q4 2024-25.xlsx]C3 Liquidity'!$F$58</c:f>
              <c:numCache>
                <c:formatCode>_(* #,##0.00_);_(* \(#,##0.00\);_(* "-"??_);_(@_)</c:formatCode>
                <c:ptCount val="1"/>
                <c:pt idx="0">
                  <c:v>0.42396696280773766</c:v>
                </c:pt>
              </c:numCache>
            </c:numRef>
          </c:yVal>
          <c:smooth val="0"/>
          <c:extLst>
            <c:ext xmlns:c16="http://schemas.microsoft.com/office/drawing/2014/chart" uri="{C3380CC4-5D6E-409C-BE32-E72D297353CC}">
              <c16:uniqueId val="{00000015-C297-4DDB-B36A-3D9DAAA729A8}"/>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scaling>
        <c:delete val="0"/>
        <c:axPos val="l"/>
        <c:majorGridlines>
          <c:spPr>
            <a:ln w="9525" cap="flat" cmpd="sng" algn="ctr">
              <a:solidFill>
                <a:schemeClr val="bg1"/>
              </a:solidFill>
              <a:round/>
            </a:ln>
            <a:effectLst/>
          </c:spPr>
        </c:majorGridlines>
        <c:numFmt formatCode="#,##0.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32437447976E-2"/>
          <c:y val="3.9537829098653533E-2"/>
          <c:w val="0.91867336604507166"/>
          <c:h val="0.85182337501929895"/>
        </c:manualLayout>
      </c:layout>
      <c:scatterChart>
        <c:scatterStyle val="lineMarker"/>
        <c:varyColors val="0"/>
        <c:ser>
          <c:idx val="7"/>
          <c:order val="0"/>
          <c:tx>
            <c:strRef>
              <c:f>'[QFS databook Q4 2024-25.xlsx]C4 Cap adequacy'!$C$54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3458-42E0-872F-F415CBE87E24}"/>
                </c:ext>
              </c:extLst>
            </c:dLbl>
            <c:dLbl>
              <c:idx val="1"/>
              <c:layout>
                <c:manualLayout>
                  <c:x val="-4.7898639455782314E-2"/>
                  <c:y val="0.2679726190476190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3458-42E0-872F-F415CBE8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2024-25.xlsx]C4 Cap adequacy'!$G$54:$H$54</c:f>
              <c:numCache>
                <c:formatCode>General</c:formatCode>
                <c:ptCount val="2"/>
                <c:pt idx="0">
                  <c:v>0.5</c:v>
                </c:pt>
                <c:pt idx="1">
                  <c:v>0.5</c:v>
                </c:pt>
              </c:numCache>
            </c:numRef>
          </c:xVal>
          <c:yVal>
            <c:numRef>
              <c:f>'[QFS databook Q4 2024-25.xlsx]C4 Cap adequacy'!$D$54:$E$54</c:f>
              <c:numCache>
                <c:formatCode>_(* #,##0.00_);_(* \(#,##0.00\);_(* "-"??_);_(@_)</c:formatCode>
                <c:ptCount val="2"/>
                <c:pt idx="0">
                  <c:v>0.46</c:v>
                </c:pt>
                <c:pt idx="1">
                  <c:v>0.04</c:v>
                </c:pt>
              </c:numCache>
            </c:numRef>
          </c:yVal>
          <c:smooth val="0"/>
          <c:extLst>
            <c:ext xmlns:c16="http://schemas.microsoft.com/office/drawing/2014/chart" uri="{C3380CC4-5D6E-409C-BE32-E72D297353CC}">
              <c16:uniqueId val="{00000002-3458-42E0-872F-F415CBE87E24}"/>
            </c:ext>
          </c:extLst>
        </c:ser>
        <c:ser>
          <c:idx val="1"/>
          <c:order val="1"/>
          <c:tx>
            <c:strRef>
              <c:f>'[QFS databook Q4 2024-25.xlsx]C4 Cap adequacy'!$C$55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458-42E0-872F-F415CBE87E24}"/>
                </c:ext>
              </c:extLst>
            </c:dLbl>
            <c:dLbl>
              <c:idx val="1"/>
              <c:layout>
                <c:manualLayout>
                  <c:x val="-4.6818707482993195E-2"/>
                  <c:y val="0.40908373015873017"/>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458-42E0-872F-F415CBE8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2024-25.xlsx]C4 Cap adequacy'!$G$55:$H$55</c:f>
              <c:numCache>
                <c:formatCode>General</c:formatCode>
                <c:ptCount val="2"/>
                <c:pt idx="0">
                  <c:v>1.5</c:v>
                </c:pt>
                <c:pt idx="1">
                  <c:v>1.5</c:v>
                </c:pt>
              </c:numCache>
            </c:numRef>
          </c:xVal>
          <c:yVal>
            <c:numRef>
              <c:f>'[QFS databook Q4 2024-25.xlsx]C4 Cap adequacy'!$D$55:$E$55</c:f>
              <c:numCache>
                <c:formatCode>_(* #,##0.00_);_(* \(#,##0.00\);_(* "-"??_);_(@_)</c:formatCode>
                <c:ptCount val="2"/>
                <c:pt idx="0">
                  <c:v>0.44693755675163382</c:v>
                </c:pt>
                <c:pt idx="1">
                  <c:v>2.4897467483099921E-2</c:v>
                </c:pt>
              </c:numCache>
            </c:numRef>
          </c:yVal>
          <c:smooth val="0"/>
          <c:extLst>
            <c:ext xmlns:c16="http://schemas.microsoft.com/office/drawing/2014/chart" uri="{C3380CC4-5D6E-409C-BE32-E72D297353CC}">
              <c16:uniqueId val="{00000005-3458-42E0-872F-F415CBE87E24}"/>
            </c:ext>
          </c:extLst>
        </c:ser>
        <c:ser>
          <c:idx val="3"/>
          <c:order val="2"/>
          <c:tx>
            <c:strRef>
              <c:f>'[QFS databook Q4 2024-25.xlsx]C4 Cap adequacy'!$C$56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3458-42E0-872F-F415CBE87E24}"/>
                </c:ext>
              </c:extLst>
            </c:dLbl>
            <c:dLbl>
              <c:idx val="1"/>
              <c:layout>
                <c:manualLayout>
                  <c:x val="-4.7200226757369616E-2"/>
                  <c:y val="0.3175"/>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458-42E0-872F-F415CBE8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2024-25.xlsx]C4 Cap adequacy'!$G$56:$H$56</c:f>
              <c:numCache>
                <c:formatCode>General</c:formatCode>
                <c:ptCount val="2"/>
                <c:pt idx="0">
                  <c:v>2.5</c:v>
                </c:pt>
                <c:pt idx="1">
                  <c:v>2.5</c:v>
                </c:pt>
              </c:numCache>
            </c:numRef>
          </c:xVal>
          <c:yVal>
            <c:numRef>
              <c:f>'[QFS databook Q4 2024-25.xlsx]C4 Cap adequacy'!$D$56:$E$56</c:f>
              <c:numCache>
                <c:formatCode>_(* #,##0.00_);_(* \(#,##0.00\);_(* "-"??_);_(@_)</c:formatCode>
                <c:ptCount val="2"/>
                <c:pt idx="0">
                  <c:v>0.44242227698620562</c:v>
                </c:pt>
                <c:pt idx="1">
                  <c:v>3.0340448734869508E-2</c:v>
                </c:pt>
              </c:numCache>
            </c:numRef>
          </c:yVal>
          <c:smooth val="0"/>
          <c:extLst>
            <c:ext xmlns:c16="http://schemas.microsoft.com/office/drawing/2014/chart" uri="{C3380CC4-5D6E-409C-BE32-E72D297353CC}">
              <c16:uniqueId val="{00000008-3458-42E0-872F-F415CBE87E24}"/>
            </c:ext>
          </c:extLst>
        </c:ser>
        <c:ser>
          <c:idx val="0"/>
          <c:order val="3"/>
          <c:tx>
            <c:strRef>
              <c:f>'[QFS databook Q4 2024-25.xlsx]C4 Cap adequacy'!$C$57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3458-42E0-872F-F415CBE87E24}"/>
                </c:ext>
              </c:extLst>
            </c:dLbl>
            <c:dLbl>
              <c:idx val="1"/>
              <c:layout>
                <c:manualLayout>
                  <c:x val="-4.5400340136054422E-2"/>
                  <c:y val="0.29734126984126985"/>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3458-42E0-872F-F415CBE8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2024-25.xlsx]C4 Cap adequacy'!$G$57:$H$57</c:f>
              <c:numCache>
                <c:formatCode>General</c:formatCode>
                <c:ptCount val="2"/>
                <c:pt idx="0">
                  <c:v>3.5</c:v>
                </c:pt>
                <c:pt idx="1">
                  <c:v>3.5</c:v>
                </c:pt>
              </c:numCache>
            </c:numRef>
          </c:xVal>
          <c:yVal>
            <c:numRef>
              <c:f>'[QFS databook Q4 2024-25.xlsx]C4 Cap adequacy'!$D$57:$E$57</c:f>
              <c:numCache>
                <c:formatCode>_(* #,##0.00_);_(* \(#,##0.00\);_(* "-"??_);_(@_)</c:formatCode>
                <c:ptCount val="2"/>
                <c:pt idx="0">
                  <c:v>0.45630086984113594</c:v>
                </c:pt>
                <c:pt idx="1">
                  <c:v>4.0245784259691525E-2</c:v>
                </c:pt>
              </c:numCache>
            </c:numRef>
          </c:yVal>
          <c:smooth val="0"/>
          <c:extLst>
            <c:ext xmlns:c16="http://schemas.microsoft.com/office/drawing/2014/chart" uri="{C3380CC4-5D6E-409C-BE32-E72D297353CC}">
              <c16:uniqueId val="{0000000B-3458-42E0-872F-F415CBE87E24}"/>
            </c:ext>
          </c:extLst>
        </c:ser>
        <c:ser>
          <c:idx val="2"/>
          <c:order val="4"/>
          <c:tx>
            <c:strRef>
              <c:f>'[QFS databook Q4 2024-25.xlsx]C4 Cap adequacy'!$C$58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3458-42E0-872F-F415CBE87E24}"/>
              </c:ext>
            </c:extLst>
          </c:dPt>
          <c:dLbls>
            <c:dLbl>
              <c:idx val="1"/>
              <c:layout>
                <c:manualLayout>
                  <c:x val="-5.691961451247176E-2"/>
                  <c:y val="0.25198412698412681"/>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458-42E0-872F-F415CBE87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2024-25.xlsx]C4 Cap adequacy'!$G$58:$H$58</c:f>
              <c:numCache>
                <c:formatCode>General</c:formatCode>
                <c:ptCount val="2"/>
                <c:pt idx="0">
                  <c:v>4.5</c:v>
                </c:pt>
                <c:pt idx="1">
                  <c:v>4.5</c:v>
                </c:pt>
              </c:numCache>
            </c:numRef>
          </c:xVal>
          <c:yVal>
            <c:numRef>
              <c:f>'[QFS databook Q4 2024-25.xlsx]C4 Cap adequacy'!$D$58:$E$58</c:f>
              <c:numCache>
                <c:formatCode>_(* #,##0.00_);_(* \(#,##0.00\);_(* "-"??_);_(@_)</c:formatCode>
                <c:ptCount val="2"/>
                <c:pt idx="0">
                  <c:v>0.45551578127567915</c:v>
                </c:pt>
                <c:pt idx="1">
                  <c:v>3.9158244601795941E-2</c:v>
                </c:pt>
              </c:numCache>
            </c:numRef>
          </c:yVal>
          <c:smooth val="0"/>
          <c:extLst>
            <c:ext xmlns:c16="http://schemas.microsoft.com/office/drawing/2014/chart" uri="{C3380CC4-5D6E-409C-BE32-E72D297353CC}">
              <c16:uniqueId val="{0000000E-3458-42E0-872F-F415CBE87E24}"/>
            </c:ext>
          </c:extLst>
        </c:ser>
        <c:ser>
          <c:idx val="8"/>
          <c:order val="5"/>
          <c:tx>
            <c:strRef>
              <c:f>'[QFS databook Q4 2024-25.xlsx]C4 Cap adequacy'!$C$54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3458-42E0-872F-F415CBE87E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2024-25.xlsx]C4 Cap adequacy'!$G$54:$H$54</c:f>
              <c:numCache>
                <c:formatCode>General</c:formatCode>
                <c:ptCount val="2"/>
                <c:pt idx="0">
                  <c:v>0.5</c:v>
                </c:pt>
                <c:pt idx="1">
                  <c:v>0.5</c:v>
                </c:pt>
              </c:numCache>
            </c:numRef>
          </c:xVal>
          <c:yVal>
            <c:numRef>
              <c:f>'[QFS databook Q4 2024-25.xlsx]C4 Cap adequacy'!$F$54</c:f>
              <c:numCache>
                <c:formatCode>_(* #,##0.00_);_(* \(#,##0.00\);_(* "-"??_);_(@_)</c:formatCode>
                <c:ptCount val="1"/>
                <c:pt idx="0">
                  <c:v>0.28999999999999998</c:v>
                </c:pt>
              </c:numCache>
            </c:numRef>
          </c:yVal>
          <c:smooth val="0"/>
          <c:extLst>
            <c:ext xmlns:c16="http://schemas.microsoft.com/office/drawing/2014/chart" uri="{C3380CC4-5D6E-409C-BE32-E72D297353CC}">
              <c16:uniqueId val="{00000010-3458-42E0-872F-F415CBE87E24}"/>
            </c:ext>
          </c:extLst>
        </c:ser>
        <c:ser>
          <c:idx val="9"/>
          <c:order val="6"/>
          <c:tx>
            <c:strRef>
              <c:f>'[QFS databook Q4 2024-25.xlsx]C4 Cap adequacy'!$C$55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2024-25.xlsx]C4 Cap adequacy'!$G$55:$H$55</c:f>
              <c:numCache>
                <c:formatCode>General</c:formatCode>
                <c:ptCount val="2"/>
                <c:pt idx="0">
                  <c:v>1.5</c:v>
                </c:pt>
                <c:pt idx="1">
                  <c:v>1.5</c:v>
                </c:pt>
              </c:numCache>
            </c:numRef>
          </c:xVal>
          <c:yVal>
            <c:numRef>
              <c:f>'[QFS databook Q4 2024-25.xlsx]C4 Cap adequacy'!$F$55</c:f>
              <c:numCache>
                <c:formatCode>_(* #,##0.00_);_(* \(#,##0.00\);_(* "-"??_);_(@_)</c:formatCode>
                <c:ptCount val="1"/>
                <c:pt idx="0">
                  <c:v>0.28164468612834487</c:v>
                </c:pt>
              </c:numCache>
            </c:numRef>
          </c:yVal>
          <c:smooth val="0"/>
          <c:extLst>
            <c:ext xmlns:c16="http://schemas.microsoft.com/office/drawing/2014/chart" uri="{C3380CC4-5D6E-409C-BE32-E72D297353CC}">
              <c16:uniqueId val="{00000011-3458-42E0-872F-F415CBE87E24}"/>
            </c:ext>
          </c:extLst>
        </c:ser>
        <c:ser>
          <c:idx val="10"/>
          <c:order val="7"/>
          <c:tx>
            <c:strRef>
              <c:f>'[QFS databook Q4 2024-25.xlsx]C4 Cap adequacy'!$C$56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2024-25.xlsx]C4 Cap adequacy'!$G$56:$H$56</c:f>
              <c:numCache>
                <c:formatCode>General</c:formatCode>
                <c:ptCount val="2"/>
                <c:pt idx="0">
                  <c:v>2.5</c:v>
                </c:pt>
                <c:pt idx="1">
                  <c:v>2.5</c:v>
                </c:pt>
              </c:numCache>
            </c:numRef>
          </c:xVal>
          <c:yVal>
            <c:numRef>
              <c:f>'[QFS databook Q4 2024-25.xlsx]C4 Cap adequacy'!$F$56</c:f>
              <c:numCache>
                <c:formatCode>_(* #,##0.00_);_(* \(#,##0.00\);_(* "-"??_);_(@_)</c:formatCode>
                <c:ptCount val="1"/>
                <c:pt idx="0">
                  <c:v>0.2789899792176968</c:v>
                </c:pt>
              </c:numCache>
            </c:numRef>
          </c:yVal>
          <c:smooth val="0"/>
          <c:extLst>
            <c:ext xmlns:c16="http://schemas.microsoft.com/office/drawing/2014/chart" uri="{C3380CC4-5D6E-409C-BE32-E72D297353CC}">
              <c16:uniqueId val="{00000012-3458-42E0-872F-F415CBE87E24}"/>
            </c:ext>
          </c:extLst>
        </c:ser>
        <c:ser>
          <c:idx val="11"/>
          <c:order val="8"/>
          <c:tx>
            <c:strRef>
              <c:f>'[QFS databook Q4 2024-25.xlsx]C4 Cap adequacy'!$C$57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2024-25.xlsx]C4 Cap adequacy'!$G$57:$H$57</c:f>
              <c:numCache>
                <c:formatCode>General</c:formatCode>
                <c:ptCount val="2"/>
                <c:pt idx="0">
                  <c:v>3.5</c:v>
                </c:pt>
                <c:pt idx="1">
                  <c:v>3.5</c:v>
                </c:pt>
              </c:numCache>
            </c:numRef>
          </c:xVal>
          <c:yVal>
            <c:numRef>
              <c:f>'[QFS databook Q4 2024-25.xlsx]C4 Cap adequacy'!$F$57</c:f>
              <c:numCache>
                <c:formatCode>_(* #,##0.00_);_(* \(#,##0.00\);_(* "-"??_);_(@_)</c:formatCode>
                <c:ptCount val="1"/>
                <c:pt idx="0">
                  <c:v>0.28391859411695625</c:v>
                </c:pt>
              </c:numCache>
            </c:numRef>
          </c:yVal>
          <c:smooth val="0"/>
          <c:extLst>
            <c:ext xmlns:c16="http://schemas.microsoft.com/office/drawing/2014/chart" uri="{C3380CC4-5D6E-409C-BE32-E72D297353CC}">
              <c16:uniqueId val="{00000013-3458-42E0-872F-F415CBE87E24}"/>
            </c:ext>
          </c:extLst>
        </c:ser>
        <c:ser>
          <c:idx val="12"/>
          <c:order val="9"/>
          <c:tx>
            <c:strRef>
              <c:f>'[QFS databook Q4 2024-25.xlsx]C4 Cap adequacy'!$C$58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3458-42E0-872F-F415CBE87E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2024-25.xlsx]C4 Cap adequacy'!$G$58:$H$58</c:f>
              <c:numCache>
                <c:formatCode>General</c:formatCode>
                <c:ptCount val="2"/>
                <c:pt idx="0">
                  <c:v>4.5</c:v>
                </c:pt>
                <c:pt idx="1">
                  <c:v>4.5</c:v>
                </c:pt>
              </c:numCache>
            </c:numRef>
          </c:xVal>
          <c:yVal>
            <c:numRef>
              <c:f>'[QFS databook Q4 2024-25.xlsx]C4 Cap adequacy'!$F$58</c:f>
              <c:numCache>
                <c:formatCode>_(* #,##0.00_);_(* \(#,##0.00\);_(* "-"??_);_(@_)</c:formatCode>
                <c:ptCount val="1"/>
                <c:pt idx="0">
                  <c:v>0.27987493181347345</c:v>
                </c:pt>
              </c:numCache>
            </c:numRef>
          </c:yVal>
          <c:smooth val="0"/>
          <c:extLst>
            <c:ext xmlns:c16="http://schemas.microsoft.com/office/drawing/2014/chart" uri="{C3380CC4-5D6E-409C-BE32-E72D297353CC}">
              <c16:uniqueId val="{00000015-3458-42E0-872F-F415CBE87E24}"/>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max val="0.60000000000000009"/>
        </c:scaling>
        <c:delete val="0"/>
        <c:axPos val="l"/>
        <c:majorGridlines>
          <c:spPr>
            <a:ln w="9525" cap="flat" cmpd="sng" algn="ctr">
              <a:solidFill>
                <a:schemeClr val="bg1"/>
              </a:solidFill>
              <a:round/>
            </a:ln>
            <a:effectLst/>
          </c:spPr>
        </c:majorGridlines>
        <c:numFmt formatCode="_(* #,##0.00_);_(* \(#,##0.00\);_(* &quot;-&quot;??_);_(@_)"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08632437447976E-2"/>
          <c:y val="3.9537829098653533E-2"/>
          <c:w val="0.91091093818375535"/>
          <c:h val="0.86158195274052374"/>
        </c:manualLayout>
      </c:layout>
      <c:scatterChart>
        <c:scatterStyle val="lineMarker"/>
        <c:varyColors val="0"/>
        <c:ser>
          <c:idx val="7"/>
          <c:order val="0"/>
          <c:tx>
            <c:strRef>
              <c:f>'[QFS databook Q4 2024-25.xlsx]C5 Wages to Rev'!$C$54</c:f>
              <c:strCache>
                <c:ptCount val="1"/>
                <c:pt idx="0">
                  <c:v>Q4 2023-24</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393-4F06-ABA3-12C0F23E9DC4}"/>
                </c:ext>
              </c:extLst>
            </c:dLbl>
            <c:dLbl>
              <c:idx val="1"/>
              <c:layout>
                <c:manualLayout>
                  <c:x val="-5.2218367346938778E-2"/>
                  <c:y val="0.6711472222222222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393-4F06-ABA3-12C0F23E9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2024-25.xlsx]C5 Wages to Rev'!$G$54:$H$54</c:f>
              <c:numCache>
                <c:formatCode>General</c:formatCode>
                <c:ptCount val="2"/>
                <c:pt idx="0">
                  <c:v>0.5</c:v>
                </c:pt>
                <c:pt idx="1">
                  <c:v>0.5</c:v>
                </c:pt>
              </c:numCache>
            </c:numRef>
          </c:xVal>
          <c:yVal>
            <c:numRef>
              <c:f>'[QFS databook Q4 2024-25.xlsx]C5 Wages to Rev'!$D$54:$E$54</c:f>
              <c:numCache>
                <c:formatCode>0.0%</c:formatCode>
                <c:ptCount val="2"/>
                <c:pt idx="0">
                  <c:v>0.77090000000000003</c:v>
                </c:pt>
                <c:pt idx="1">
                  <c:v>0.64029999999999998</c:v>
                </c:pt>
              </c:numCache>
            </c:numRef>
          </c:yVal>
          <c:smooth val="0"/>
          <c:extLst>
            <c:ext xmlns:c16="http://schemas.microsoft.com/office/drawing/2014/chart" uri="{C3380CC4-5D6E-409C-BE32-E72D297353CC}">
              <c16:uniqueId val="{00000002-C393-4F06-ABA3-12C0F23E9DC4}"/>
            </c:ext>
          </c:extLst>
        </c:ser>
        <c:ser>
          <c:idx val="1"/>
          <c:order val="1"/>
          <c:tx>
            <c:strRef>
              <c:f>'[QFS databook Q4 2024-25.xlsx]C5 Wages to Rev'!$C$55</c:f>
              <c:strCache>
                <c:ptCount val="1"/>
                <c:pt idx="0">
                  <c:v>Q1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393-4F06-ABA3-12C0F23E9DC4}"/>
                </c:ext>
              </c:extLst>
            </c:dLbl>
            <c:dLbl>
              <c:idx val="1"/>
              <c:layout>
                <c:manualLayout>
                  <c:x val="-5.1138435374149659E-2"/>
                  <c:y val="0.65602817460317464"/>
                </c:manualLayout>
              </c:layout>
              <c:tx>
                <c:rich>
                  <a:bodyPr/>
                  <a:lstStyle/>
                  <a:p>
                    <a:fld id="{9B9C6111-590C-4EBF-BC98-67E404AAF518}" type="SERIESNAME">
                      <a:rPr lang="en-US"/>
                      <a:pPr/>
                      <a:t>[SERIES NAME]</a:t>
                    </a:fld>
                    <a:r>
                      <a:rPr lang="en-US" baseline="0"/>
                      <a:t> </a:t>
                    </a:r>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393-4F06-ABA3-12C0F23E9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2024-25.xlsx]C5 Wages to Rev'!$G$55:$H$55</c:f>
              <c:numCache>
                <c:formatCode>General</c:formatCode>
                <c:ptCount val="2"/>
                <c:pt idx="0">
                  <c:v>1.5</c:v>
                </c:pt>
                <c:pt idx="1">
                  <c:v>1.5</c:v>
                </c:pt>
              </c:numCache>
            </c:numRef>
          </c:xVal>
          <c:yVal>
            <c:numRef>
              <c:f>'[QFS databook Q4 2024-25.xlsx]C5 Wages to Rev'!$D$55:$E$55</c:f>
              <c:numCache>
                <c:formatCode>0.0%</c:formatCode>
                <c:ptCount val="2"/>
                <c:pt idx="0">
                  <c:v>0.78513932689044141</c:v>
                </c:pt>
                <c:pt idx="1">
                  <c:v>0.65776681145923055</c:v>
                </c:pt>
              </c:numCache>
            </c:numRef>
          </c:yVal>
          <c:smooth val="0"/>
          <c:extLst>
            <c:ext xmlns:c16="http://schemas.microsoft.com/office/drawing/2014/chart" uri="{C3380CC4-5D6E-409C-BE32-E72D297353CC}">
              <c16:uniqueId val="{00000005-C393-4F06-ABA3-12C0F23E9DC4}"/>
            </c:ext>
          </c:extLst>
        </c:ser>
        <c:ser>
          <c:idx val="3"/>
          <c:order val="2"/>
          <c:tx>
            <c:strRef>
              <c:f>'[QFS databook Q4 2024-25.xlsx]C5 Wages to Rev'!$C$56</c:f>
              <c:strCache>
                <c:ptCount val="1"/>
                <c:pt idx="0">
                  <c:v>Q2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C393-4F06-ABA3-12C0F23E9DC4}"/>
                </c:ext>
              </c:extLst>
            </c:dLbl>
            <c:dLbl>
              <c:idx val="1"/>
              <c:layout>
                <c:manualLayout>
                  <c:x val="-5.151995464852608E-2"/>
                  <c:y val="0.66019841269841273"/>
                </c:manualLayout>
              </c:layout>
              <c:tx>
                <c:rich>
                  <a:bodyPr/>
                  <a:lstStyle/>
                  <a:p>
                    <a:fld id="{F27D041D-FAD8-4DD0-A5C6-9CADFE106CE8}" type="SERIESNAME">
                      <a:rPr lang="en-US"/>
                      <a:pPr/>
                      <a:t>[SERIES NAME]</a:t>
                    </a:fld>
                    <a:endParaRPr lang="en-AU"/>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393-4F06-ABA3-12C0F23E9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2024-25.xlsx]C5 Wages to Rev'!$G$56:$H$56</c:f>
              <c:numCache>
                <c:formatCode>General</c:formatCode>
                <c:ptCount val="2"/>
                <c:pt idx="0">
                  <c:v>2.5</c:v>
                </c:pt>
                <c:pt idx="1">
                  <c:v>2.5</c:v>
                </c:pt>
              </c:numCache>
            </c:numRef>
          </c:xVal>
          <c:yVal>
            <c:numRef>
              <c:f>'[QFS databook Q4 2024-25.xlsx]C5 Wages to Rev'!$D$56:$E$56</c:f>
              <c:numCache>
                <c:formatCode>0.0%</c:formatCode>
                <c:ptCount val="2"/>
                <c:pt idx="0">
                  <c:v>0.76843782861812415</c:v>
                </c:pt>
                <c:pt idx="1">
                  <c:v>0.64479584717862315</c:v>
                </c:pt>
              </c:numCache>
            </c:numRef>
          </c:yVal>
          <c:smooth val="0"/>
          <c:extLst>
            <c:ext xmlns:c16="http://schemas.microsoft.com/office/drawing/2014/chart" uri="{C3380CC4-5D6E-409C-BE32-E72D297353CC}">
              <c16:uniqueId val="{00000008-C393-4F06-ABA3-12C0F23E9DC4}"/>
            </c:ext>
          </c:extLst>
        </c:ser>
        <c:ser>
          <c:idx val="0"/>
          <c:order val="3"/>
          <c:tx>
            <c:strRef>
              <c:f>'[QFS databook Q4 2024-25.xlsx]C5 Wages to Rev'!$C$57</c:f>
              <c:strCache>
                <c:ptCount val="1"/>
                <c:pt idx="0">
                  <c:v>Q3 2024-25</c:v>
                </c:pt>
              </c:strCache>
            </c:strRef>
          </c:tx>
          <c:spPr>
            <a:ln w="101600" cap="flat">
              <a:solidFill>
                <a:schemeClr val="tx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C393-4F06-ABA3-12C0F23E9DC4}"/>
                </c:ext>
              </c:extLst>
            </c:dLbl>
            <c:dLbl>
              <c:idx val="1"/>
              <c:layout>
                <c:manualLayout>
                  <c:x val="-5.4039795918367453E-2"/>
                  <c:y val="0.67027777777777764"/>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C393-4F06-ABA3-12C0F23E9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'[QFS databook Q4 2024-25.xlsx]C5 Wages to Rev'!$G$57:$H$57</c:f>
              <c:numCache>
                <c:formatCode>General</c:formatCode>
                <c:ptCount val="2"/>
                <c:pt idx="0">
                  <c:v>3.5</c:v>
                </c:pt>
                <c:pt idx="1">
                  <c:v>3.5</c:v>
                </c:pt>
              </c:numCache>
            </c:numRef>
          </c:xVal>
          <c:yVal>
            <c:numRef>
              <c:f>'[QFS databook Q4 2024-25.xlsx]C5 Wages to Rev'!$D$57:$E$57</c:f>
              <c:numCache>
                <c:formatCode>0.0%</c:formatCode>
                <c:ptCount val="2"/>
                <c:pt idx="0">
                  <c:v>0.77230458616939712</c:v>
                </c:pt>
                <c:pt idx="1">
                  <c:v>0.65732682989627667</c:v>
                </c:pt>
              </c:numCache>
            </c:numRef>
          </c:yVal>
          <c:smooth val="0"/>
          <c:extLst>
            <c:ext xmlns:c16="http://schemas.microsoft.com/office/drawing/2014/chart" uri="{C3380CC4-5D6E-409C-BE32-E72D297353CC}">
              <c16:uniqueId val="{0000000B-C393-4F06-ABA3-12C0F23E9DC4}"/>
            </c:ext>
          </c:extLst>
        </c:ser>
        <c:ser>
          <c:idx val="2"/>
          <c:order val="4"/>
          <c:tx>
            <c:strRef>
              <c:f>'[QFS databook Q4 2024-25.xlsx]C5 Wages to Rev'!$C$58</c:f>
              <c:strCache>
                <c:ptCount val="1"/>
                <c:pt idx="0">
                  <c:v>Q4 2024-25</c:v>
                </c:pt>
              </c:strCache>
            </c:strRef>
          </c:tx>
          <c:spPr>
            <a:ln w="19050" cap="rnd">
              <a:solidFill>
                <a:schemeClr val="accent3"/>
              </a:solidFill>
              <a:round/>
            </a:ln>
            <a:effectLst/>
          </c:spPr>
          <c:marker>
            <c:symbol val="none"/>
          </c:marker>
          <c:dPt>
            <c:idx val="1"/>
            <c:marker>
              <c:symbol val="none"/>
            </c:marker>
            <c:bubble3D val="0"/>
            <c:spPr>
              <a:ln w="101600" cap="flat">
                <a:solidFill>
                  <a:schemeClr val="accent1"/>
                </a:solidFill>
                <a:round/>
              </a:ln>
              <a:effectLst/>
            </c:spPr>
            <c:extLst>
              <c:ext xmlns:c16="http://schemas.microsoft.com/office/drawing/2014/chart" uri="{C3380CC4-5D6E-409C-BE32-E72D297353CC}">
                <c16:uniqueId val="{0000000D-C393-4F06-ABA3-12C0F23E9DC4}"/>
              </c:ext>
            </c:extLst>
          </c:dPt>
          <c:dLbls>
            <c:dLbl>
              <c:idx val="1"/>
              <c:layout>
                <c:manualLayout>
                  <c:x val="-5.6919652200384328E-2"/>
                  <c:y val="0.66746545932525181"/>
                </c:manualLayout>
              </c:layout>
              <c:tx>
                <c:rich>
                  <a:bodyPr/>
                  <a:lstStyle/>
                  <a:p>
                    <a:fld id="{ACD2EA87-DDA0-4E1D-9EE6-F927B691A3DA}" type="SERIESNAME">
                      <a:rPr lang="en-US"/>
                      <a:pPr/>
                      <a:t>[SERIES NAME]</a:t>
                    </a:fld>
                    <a:endParaRPr lang="en-A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393-4F06-ABA3-12C0F23E9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0"/>
              </c:ext>
            </c:extLst>
          </c:dLbls>
          <c:xVal>
            <c:numRef>
              <c:f>'[QFS databook Q4 2024-25.xlsx]C5 Wages to Rev'!$G$58:$H$58</c:f>
              <c:numCache>
                <c:formatCode>General</c:formatCode>
                <c:ptCount val="2"/>
                <c:pt idx="0">
                  <c:v>4.5</c:v>
                </c:pt>
                <c:pt idx="1">
                  <c:v>4.5</c:v>
                </c:pt>
              </c:numCache>
            </c:numRef>
          </c:xVal>
          <c:yVal>
            <c:numRef>
              <c:f>'[QFS databook Q4 2024-25.xlsx]C5 Wages to Rev'!$D$58:$E$58</c:f>
              <c:numCache>
                <c:formatCode>0.0%</c:formatCode>
                <c:ptCount val="2"/>
                <c:pt idx="0">
                  <c:v>0.77104201144968343</c:v>
                </c:pt>
                <c:pt idx="1">
                  <c:v>0.65370396706898171</c:v>
                </c:pt>
              </c:numCache>
            </c:numRef>
          </c:yVal>
          <c:smooth val="0"/>
          <c:extLst>
            <c:ext xmlns:c16="http://schemas.microsoft.com/office/drawing/2014/chart" uri="{C3380CC4-5D6E-409C-BE32-E72D297353CC}">
              <c16:uniqueId val="{0000000E-C393-4F06-ABA3-12C0F23E9DC4}"/>
            </c:ext>
          </c:extLst>
        </c:ser>
        <c:ser>
          <c:idx val="8"/>
          <c:order val="5"/>
          <c:tx>
            <c:strRef>
              <c:f>'[QFS databook Q4 2024-25.xlsx]C5 Wages to Rev'!$C$54</c:f>
              <c:strCache>
                <c:ptCount val="1"/>
                <c:pt idx="0">
                  <c:v>Q4 2023-24</c:v>
                </c:pt>
              </c:strCache>
            </c:strRef>
          </c:tx>
          <c:spPr>
            <a:ln w="19050" cap="rnd">
              <a:solidFill>
                <a:schemeClr val="accent3">
                  <a:lumMod val="60000"/>
                </a:schemeClr>
              </a:solidFill>
              <a:round/>
            </a:ln>
            <a:effectLst/>
          </c:spPr>
          <c:marker>
            <c:symbol val="dash"/>
            <c:size val="5"/>
            <c:spPr>
              <a:solidFill>
                <a:schemeClr val="accent3">
                  <a:lumMod val="60000"/>
                </a:schemeClr>
              </a:solidFill>
              <a:ln w="9525">
                <a:solidFill>
                  <a:schemeClr val="accent3">
                    <a:lumMod val="60000"/>
                  </a:schemeClr>
                </a:solidFill>
              </a:ln>
              <a:effectLst/>
            </c:spPr>
          </c:marker>
          <c:dPt>
            <c:idx val="0"/>
            <c:marker>
              <c:symbol val="dash"/>
              <c:size val="17"/>
              <c:spPr>
                <a:solidFill>
                  <a:schemeClr val="tx1"/>
                </a:solidFill>
                <a:ln w="9525">
                  <a:noFill/>
                </a:ln>
                <a:effectLst/>
              </c:spPr>
            </c:marker>
            <c:bubble3D val="0"/>
            <c:extLst>
              <c:ext xmlns:c16="http://schemas.microsoft.com/office/drawing/2014/chart" uri="{C3380CC4-5D6E-409C-BE32-E72D297353CC}">
                <c16:uniqueId val="{0000000F-C393-4F06-ABA3-12C0F23E9D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2024-25.xlsx]C5 Wages to Rev'!$G$54:$H$54</c:f>
              <c:numCache>
                <c:formatCode>General</c:formatCode>
                <c:ptCount val="2"/>
                <c:pt idx="0">
                  <c:v>0.5</c:v>
                </c:pt>
                <c:pt idx="1">
                  <c:v>0.5</c:v>
                </c:pt>
              </c:numCache>
            </c:numRef>
          </c:xVal>
          <c:yVal>
            <c:numRef>
              <c:f>'[QFS databook Q4 2024-25.xlsx]C5 Wages to Rev'!$F$54</c:f>
              <c:numCache>
                <c:formatCode>0.0%</c:formatCode>
                <c:ptCount val="1"/>
                <c:pt idx="0">
                  <c:v>0.70399999999999996</c:v>
                </c:pt>
              </c:numCache>
            </c:numRef>
          </c:yVal>
          <c:smooth val="0"/>
          <c:extLst>
            <c:ext xmlns:c16="http://schemas.microsoft.com/office/drawing/2014/chart" uri="{C3380CC4-5D6E-409C-BE32-E72D297353CC}">
              <c16:uniqueId val="{00000010-C393-4F06-ABA3-12C0F23E9DC4}"/>
            </c:ext>
          </c:extLst>
        </c:ser>
        <c:ser>
          <c:idx val="9"/>
          <c:order val="6"/>
          <c:tx>
            <c:strRef>
              <c:f>'[QFS databook Q4 2024-25.xlsx]C5 Wages to Rev'!$C$55</c:f>
              <c:strCache>
                <c:ptCount val="1"/>
                <c:pt idx="0">
                  <c:v>Q1 2024-25</c:v>
                </c:pt>
              </c:strCache>
            </c:strRef>
          </c:tx>
          <c:spPr>
            <a:ln w="19050" cap="rnd">
              <a:solidFill>
                <a:schemeClr val="accent4">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2024-25.xlsx]C5 Wages to Rev'!$G$55:$H$55</c:f>
              <c:numCache>
                <c:formatCode>General</c:formatCode>
                <c:ptCount val="2"/>
                <c:pt idx="0">
                  <c:v>1.5</c:v>
                </c:pt>
                <c:pt idx="1">
                  <c:v>1.5</c:v>
                </c:pt>
              </c:numCache>
            </c:numRef>
          </c:xVal>
          <c:yVal>
            <c:numRef>
              <c:f>'[QFS databook Q4 2024-25.xlsx]C5 Wages to Rev'!$F$55</c:f>
              <c:numCache>
                <c:formatCode>0.0%</c:formatCode>
                <c:ptCount val="1"/>
                <c:pt idx="0">
                  <c:v>0.72347347482443869</c:v>
                </c:pt>
              </c:numCache>
            </c:numRef>
          </c:yVal>
          <c:smooth val="0"/>
          <c:extLst>
            <c:ext xmlns:c16="http://schemas.microsoft.com/office/drawing/2014/chart" uri="{C3380CC4-5D6E-409C-BE32-E72D297353CC}">
              <c16:uniqueId val="{00000011-C393-4F06-ABA3-12C0F23E9DC4}"/>
            </c:ext>
          </c:extLst>
        </c:ser>
        <c:ser>
          <c:idx val="10"/>
          <c:order val="7"/>
          <c:tx>
            <c:strRef>
              <c:f>'[QFS databook Q4 2024-25.xlsx]C5 Wages to Rev'!$C$56</c:f>
              <c:strCache>
                <c:ptCount val="1"/>
                <c:pt idx="0">
                  <c:v>Q2 2024-25</c:v>
                </c:pt>
              </c:strCache>
            </c:strRef>
          </c:tx>
          <c:spPr>
            <a:ln w="19050" cap="rnd">
              <a:solidFill>
                <a:schemeClr val="accent5">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2024-25.xlsx]C5 Wages to Rev'!$G$56:$H$56</c:f>
              <c:numCache>
                <c:formatCode>General</c:formatCode>
                <c:ptCount val="2"/>
                <c:pt idx="0">
                  <c:v>2.5</c:v>
                </c:pt>
                <c:pt idx="1">
                  <c:v>2.5</c:v>
                </c:pt>
              </c:numCache>
            </c:numRef>
          </c:xVal>
          <c:yVal>
            <c:numRef>
              <c:f>'[QFS databook Q4 2024-25.xlsx]C5 Wages to Rev'!$F$56</c:f>
              <c:numCache>
                <c:formatCode>0.0%</c:formatCode>
                <c:ptCount val="1"/>
                <c:pt idx="0">
                  <c:v>0.71174830530275668</c:v>
                </c:pt>
              </c:numCache>
            </c:numRef>
          </c:yVal>
          <c:smooth val="0"/>
          <c:extLst>
            <c:ext xmlns:c16="http://schemas.microsoft.com/office/drawing/2014/chart" uri="{C3380CC4-5D6E-409C-BE32-E72D297353CC}">
              <c16:uniqueId val="{00000012-C393-4F06-ABA3-12C0F23E9DC4}"/>
            </c:ext>
          </c:extLst>
        </c:ser>
        <c:ser>
          <c:idx val="11"/>
          <c:order val="8"/>
          <c:tx>
            <c:strRef>
              <c:f>'[QFS databook Q4 2024-25.xlsx]C5 Wages to Rev'!$C$57</c:f>
              <c:strCache>
                <c:ptCount val="1"/>
                <c:pt idx="0">
                  <c:v>Q3 2024-25</c:v>
                </c:pt>
              </c:strCache>
            </c:strRef>
          </c:tx>
          <c:spPr>
            <a:ln w="19050" cap="rnd">
              <a:solidFill>
                <a:schemeClr val="accent6">
                  <a:lumMod val="60000"/>
                </a:schemeClr>
              </a:solidFill>
              <a:round/>
            </a:ln>
            <a:effectLst/>
          </c:spPr>
          <c:marker>
            <c:symbol val="dash"/>
            <c:size val="1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2024-25.xlsx]C5 Wages to Rev'!$G$57:$H$57</c:f>
              <c:numCache>
                <c:formatCode>General</c:formatCode>
                <c:ptCount val="2"/>
                <c:pt idx="0">
                  <c:v>3.5</c:v>
                </c:pt>
                <c:pt idx="1">
                  <c:v>3.5</c:v>
                </c:pt>
              </c:numCache>
            </c:numRef>
          </c:xVal>
          <c:yVal>
            <c:numRef>
              <c:f>'[QFS databook Q4 2024-25.xlsx]C5 Wages to Rev'!$F$57</c:f>
              <c:numCache>
                <c:formatCode>0.0%</c:formatCode>
                <c:ptCount val="1"/>
                <c:pt idx="0">
                  <c:v>0.71553242805677197</c:v>
                </c:pt>
              </c:numCache>
            </c:numRef>
          </c:yVal>
          <c:smooth val="0"/>
          <c:extLst>
            <c:ext xmlns:c16="http://schemas.microsoft.com/office/drawing/2014/chart" uri="{C3380CC4-5D6E-409C-BE32-E72D297353CC}">
              <c16:uniqueId val="{00000013-C393-4F06-ABA3-12C0F23E9DC4}"/>
            </c:ext>
          </c:extLst>
        </c:ser>
        <c:ser>
          <c:idx val="12"/>
          <c:order val="9"/>
          <c:tx>
            <c:strRef>
              <c:f>'[QFS databook Q4 2024-25.xlsx]C5 Wages to Rev'!$C$58</c:f>
              <c:strCache>
                <c:ptCount val="1"/>
                <c:pt idx="0">
                  <c:v>Q4 2024-25</c:v>
                </c:pt>
              </c:strCache>
            </c:strRef>
          </c:tx>
          <c:spPr>
            <a:ln w="19050" cap="rnd">
              <a:solidFill>
                <a:schemeClr val="accent1">
                  <a:lumMod val="80000"/>
                  <a:lumOff val="20000"/>
                </a:schemeClr>
              </a:solidFill>
              <a:round/>
            </a:ln>
            <a:effectLst/>
          </c:spPr>
          <c:marker>
            <c:symbol val="none"/>
          </c:marker>
          <c:dPt>
            <c:idx val="0"/>
            <c:marker>
              <c:symbol val="dash"/>
              <c:size val="17"/>
              <c:spPr>
                <a:solidFill>
                  <a:schemeClr val="accent1"/>
                </a:solidFill>
                <a:ln w="9525">
                  <a:noFill/>
                </a:ln>
                <a:effectLst/>
              </c:spPr>
            </c:marker>
            <c:bubble3D val="0"/>
            <c:extLst>
              <c:ext xmlns:c16="http://schemas.microsoft.com/office/drawing/2014/chart" uri="{C3380CC4-5D6E-409C-BE32-E72D297353CC}">
                <c16:uniqueId val="{00000014-C393-4F06-ABA3-12C0F23E9D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'[QFS databook Q4 2024-25.xlsx]C5 Wages to Rev'!$G$58:$H$58</c:f>
              <c:numCache>
                <c:formatCode>General</c:formatCode>
                <c:ptCount val="2"/>
                <c:pt idx="0">
                  <c:v>4.5</c:v>
                </c:pt>
                <c:pt idx="1">
                  <c:v>4.5</c:v>
                </c:pt>
              </c:numCache>
            </c:numRef>
          </c:xVal>
          <c:yVal>
            <c:numRef>
              <c:f>'[QFS databook Q4 2024-25.xlsx]C5 Wages to Rev'!$F$58</c:f>
              <c:numCache>
                <c:formatCode>0.0%</c:formatCode>
                <c:ptCount val="1"/>
                <c:pt idx="0">
                  <c:v>0.71428896785616003</c:v>
                </c:pt>
              </c:numCache>
            </c:numRef>
          </c:yVal>
          <c:smooth val="0"/>
          <c:extLst>
            <c:ext xmlns:c16="http://schemas.microsoft.com/office/drawing/2014/chart" uri="{C3380CC4-5D6E-409C-BE32-E72D297353CC}">
              <c16:uniqueId val="{00000015-C393-4F06-ABA3-12C0F23E9DC4}"/>
            </c:ext>
          </c:extLst>
        </c:ser>
        <c:dLbls>
          <c:dLblPos val="l"/>
          <c:showLegendKey val="0"/>
          <c:showVal val="1"/>
          <c:showCatName val="0"/>
          <c:showSerName val="0"/>
          <c:showPercent val="0"/>
          <c:showBubbleSize val="0"/>
        </c:dLbls>
        <c:axId val="1003823992"/>
        <c:axId val="1003818232"/>
      </c:scatterChart>
      <c:valAx>
        <c:axId val="1003823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03818232"/>
        <c:crosses val="autoZero"/>
        <c:crossBetween val="midCat"/>
      </c:valAx>
      <c:valAx>
        <c:axId val="1003818232"/>
        <c:scaling>
          <c:orientation val="minMax"/>
          <c:min val="0.60000000000000009"/>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823992"/>
        <c:crosses val="autoZero"/>
        <c:crossBetween val="midCat"/>
      </c:valAx>
      <c:spPr>
        <a:noFill/>
        <a:ln>
          <a:solidFill>
            <a:schemeClr val="bg1">
              <a:lumMod val="9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'[QFS databook Q4 2024-25.xlsx]C6 Care mins'!$Q$43</c:f>
              <c:strCache>
                <c:ptCount val="1"/>
                <c:pt idx="0">
                  <c:v>Registered nurse actual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2024-25.xlsx]C6 Care mins'!$T$41:$X$41</c:f>
              <c:strCache>
                <c:ptCount val="5"/>
                <c:pt idx="0">
                  <c:v>Q4 2023-24</c:v>
                </c:pt>
                <c:pt idx="1">
                  <c:v>Q1 2024-25</c:v>
                </c:pt>
                <c:pt idx="2">
                  <c:v>Q2 2024-25</c:v>
                </c:pt>
                <c:pt idx="3">
                  <c:v>Q3 2024-25</c:v>
                </c:pt>
                <c:pt idx="4">
                  <c:v>Q4 2024-25</c:v>
                </c:pt>
              </c:strCache>
            </c:strRef>
          </c:cat>
          <c:val>
            <c:numRef>
              <c:f>'[QFS databook Q4 2024-25.xlsx]C6 Care mins'!$T$43:$X$43</c:f>
              <c:numCache>
                <c:formatCode>General</c:formatCode>
                <c:ptCount val="5"/>
                <c:pt idx="0">
                  <c:v>41.44</c:v>
                </c:pt>
                <c:pt idx="1">
                  <c:v>42.41</c:v>
                </c:pt>
                <c:pt idx="2">
                  <c:v>42.87</c:v>
                </c:pt>
                <c:pt idx="3">
                  <c:v>44.18</c:v>
                </c:pt>
                <c:pt idx="4">
                  <c:v>44.71</c:v>
                </c:pt>
              </c:numCache>
            </c:numRef>
          </c:val>
          <c:extLst>
            <c:ext xmlns:c16="http://schemas.microsoft.com/office/drawing/2014/chart" uri="{C3380CC4-5D6E-409C-BE32-E72D297353CC}">
              <c16:uniqueId val="{00000000-EBB2-43B1-BF5B-24CB4E2FC249}"/>
            </c:ext>
          </c:extLst>
        </c:ser>
        <c:ser>
          <c:idx val="1"/>
          <c:order val="1"/>
          <c:tx>
            <c:strRef>
              <c:f>'[QFS databook Q4 2024-25.xlsx]C6 Care mins'!$Q$44</c:f>
              <c:strCache>
                <c:ptCount val="1"/>
                <c:pt idx="0">
                  <c:v>Enrolled nurse contribution</c:v>
                </c:pt>
              </c:strCache>
            </c:strRef>
          </c:tx>
          <c:spPr>
            <a:solidFill>
              <a:schemeClr val="accent2"/>
            </a:solidFill>
            <a:ln>
              <a:noFill/>
            </a:ln>
            <a:effectLst/>
          </c:spPr>
          <c:invertIfNegative val="0"/>
          <c:dLbls>
            <c:dLbl>
              <c:idx val="2"/>
              <c:layout>
                <c:manualLayout>
                  <c:x val="-7.9863606130052365E-17"/>
                  <c:y val="-2.1101130073513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B2-43B1-BF5B-24CB4E2FC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2024-25.xlsx]C6 Care mins'!$T$41:$X$41</c:f>
              <c:strCache>
                <c:ptCount val="5"/>
                <c:pt idx="0">
                  <c:v>Q4 2023-24</c:v>
                </c:pt>
                <c:pt idx="1">
                  <c:v>Q1 2024-25</c:v>
                </c:pt>
                <c:pt idx="2">
                  <c:v>Q2 2024-25</c:v>
                </c:pt>
                <c:pt idx="3">
                  <c:v>Q3 2024-25</c:v>
                </c:pt>
                <c:pt idx="4">
                  <c:v>Q4 2024-25</c:v>
                </c:pt>
              </c:strCache>
            </c:strRef>
          </c:cat>
          <c:val>
            <c:numRef>
              <c:f>'[QFS databook Q4 2024-25.xlsx]C6 Care mins'!$T$44:$X$44</c:f>
              <c:numCache>
                <c:formatCode>General</c:formatCode>
                <c:ptCount val="5"/>
                <c:pt idx="2">
                  <c:v>3.01</c:v>
                </c:pt>
                <c:pt idx="3">
                  <c:v>3.0399999999999991</c:v>
                </c:pt>
                <c:pt idx="4">
                  <c:v>2.9799999999999969</c:v>
                </c:pt>
              </c:numCache>
            </c:numRef>
          </c:val>
          <c:extLst>
            <c:ext xmlns:c16="http://schemas.microsoft.com/office/drawing/2014/chart" uri="{C3380CC4-5D6E-409C-BE32-E72D297353CC}">
              <c16:uniqueId val="{00000002-EBB2-43B1-BF5B-24CB4E2FC249}"/>
            </c:ext>
          </c:extLst>
        </c:ser>
        <c:dLbls>
          <c:dLblPos val="ctr"/>
          <c:showLegendKey val="0"/>
          <c:showVal val="1"/>
          <c:showCatName val="0"/>
          <c:showSerName val="0"/>
          <c:showPercent val="0"/>
          <c:showBubbleSize val="0"/>
        </c:dLbls>
        <c:gapWidth val="150"/>
        <c:overlap val="100"/>
        <c:axId val="669173312"/>
        <c:axId val="669164672"/>
      </c:barChart>
      <c:lineChart>
        <c:grouping val="standard"/>
        <c:varyColors val="0"/>
        <c:ser>
          <c:idx val="2"/>
          <c:order val="2"/>
          <c:tx>
            <c:strRef>
              <c:f>'[QFS databook Q4 2024-25.xlsx]C6 Care mins'!$Q$45</c:f>
              <c:strCache>
                <c:ptCount val="1"/>
                <c:pt idx="0">
                  <c:v>Registered nurse total</c:v>
                </c:pt>
              </c:strCache>
            </c:strRef>
          </c:tx>
          <c:spPr>
            <a:ln w="28575" cap="rnd">
              <a:noFill/>
              <a:round/>
            </a:ln>
            <a:effectLst/>
          </c:spPr>
          <c:marker>
            <c:symbol val="circle"/>
            <c:size val="5"/>
            <c:spPr>
              <a:solidFill>
                <a:schemeClr val="accent2">
                  <a:lumMod val="50000"/>
                </a:schemeClr>
              </a:solidFill>
              <a:ln w="12700">
                <a:solidFill>
                  <a:schemeClr val="accent2">
                    <a:lumMod val="50000"/>
                    <a:alpha val="9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'[QFS databook Q4 2024-25.xlsx]C6 Care mins'!$T$41:$X$41</c:f>
              <c:strCache>
                <c:ptCount val="5"/>
                <c:pt idx="0">
                  <c:v>Q4 2023-24</c:v>
                </c:pt>
                <c:pt idx="1">
                  <c:v>Q1 2024-25</c:v>
                </c:pt>
                <c:pt idx="2">
                  <c:v>Q2 2024-25</c:v>
                </c:pt>
                <c:pt idx="3">
                  <c:v>Q3 2024-25</c:v>
                </c:pt>
                <c:pt idx="4">
                  <c:v>Q4 2024-25</c:v>
                </c:pt>
              </c:strCache>
            </c:strRef>
          </c:cat>
          <c:val>
            <c:numRef>
              <c:f>'[QFS databook Q4 2024-25.xlsx]C6 Care mins'!$T$45:$X$45</c:f>
              <c:numCache>
                <c:formatCode>General</c:formatCode>
                <c:ptCount val="5"/>
                <c:pt idx="2">
                  <c:v>45.88</c:v>
                </c:pt>
                <c:pt idx="3">
                  <c:v>47.22</c:v>
                </c:pt>
                <c:pt idx="4">
                  <c:v>47.69</c:v>
                </c:pt>
              </c:numCache>
            </c:numRef>
          </c:val>
          <c:smooth val="0"/>
          <c:extLst>
            <c:ext xmlns:c16="http://schemas.microsoft.com/office/drawing/2014/chart" uri="{C3380CC4-5D6E-409C-BE32-E72D297353CC}">
              <c16:uniqueId val="{00000003-EBB2-43B1-BF5B-24CB4E2FC249}"/>
            </c:ext>
          </c:extLst>
        </c:ser>
        <c:ser>
          <c:idx val="3"/>
          <c:order val="3"/>
          <c:tx>
            <c:strRef>
              <c:f>'[QFS databook Q4 2024-25.xlsx]C6 Care mins'!$Q$42</c:f>
              <c:strCache>
                <c:ptCount val="1"/>
                <c:pt idx="0">
                  <c:v>Registered nurse targets</c:v>
                </c:pt>
              </c:strCache>
            </c:strRef>
          </c:tx>
          <c:spPr>
            <a:ln w="19050" cap="rnd">
              <a:solidFill>
                <a:schemeClr val="accent4"/>
              </a:solidFill>
              <a:round/>
            </a:ln>
            <a:effectLst/>
          </c:spPr>
          <c:marker>
            <c:symbol val="circle"/>
            <c:size val="5"/>
            <c:spPr>
              <a:solidFill>
                <a:schemeClr val="accent4"/>
              </a:solidFill>
              <a:ln w="12700">
                <a:solidFill>
                  <a:schemeClr val="accent4"/>
                </a:solidFill>
              </a:ln>
              <a:effectLst/>
            </c:spPr>
          </c:marker>
          <c:dLbls>
            <c:dLbl>
              <c:idx val="1"/>
              <c:layout>
                <c:manualLayout>
                  <c:x val="-4.6363792761199007E-2"/>
                  <c:y val="4.609499618999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B2-43B1-BF5B-24CB4E2FC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'[QFS databook Q4 2024-25.xlsx]C6 Care mins'!$T$41:$X$41</c:f>
              <c:strCache>
                <c:ptCount val="5"/>
                <c:pt idx="0">
                  <c:v>Q4 2023-24</c:v>
                </c:pt>
                <c:pt idx="1">
                  <c:v>Q1 2024-25</c:v>
                </c:pt>
                <c:pt idx="2">
                  <c:v>Q2 2024-25</c:v>
                </c:pt>
                <c:pt idx="3">
                  <c:v>Q3 2024-25</c:v>
                </c:pt>
                <c:pt idx="4">
                  <c:v>Q4 2024-25</c:v>
                </c:pt>
              </c:strCache>
            </c:strRef>
          </c:cat>
          <c:val>
            <c:numRef>
              <c:f>'[QFS databook Q4 2024-25.xlsx]C6 Care mins'!$T$42:$X$42</c:f>
              <c:numCache>
                <c:formatCode>General</c:formatCode>
                <c:ptCount val="5"/>
                <c:pt idx="0">
                  <c:v>40.51</c:v>
                </c:pt>
                <c:pt idx="1">
                  <c:v>40.590000000000003</c:v>
                </c:pt>
                <c:pt idx="2">
                  <c:v>43.81</c:v>
                </c:pt>
                <c:pt idx="3">
                  <c:v>43.93</c:v>
                </c:pt>
                <c:pt idx="4">
                  <c:v>43.99</c:v>
                </c:pt>
              </c:numCache>
            </c:numRef>
          </c:val>
          <c:smooth val="0"/>
          <c:extLst>
            <c:ext xmlns:c16="http://schemas.microsoft.com/office/drawing/2014/chart" uri="{C3380CC4-5D6E-409C-BE32-E72D297353CC}">
              <c16:uniqueId val="{00000005-EBB2-43B1-BF5B-24CB4E2FC249}"/>
            </c:ext>
          </c:extLst>
        </c:ser>
        <c:dLbls>
          <c:showLegendKey val="0"/>
          <c:showVal val="0"/>
          <c:showCatName val="0"/>
          <c:showSerName val="0"/>
          <c:showPercent val="0"/>
          <c:showBubbleSize val="0"/>
        </c:dLbls>
        <c:marker val="1"/>
        <c:smooth val="0"/>
        <c:axId val="669173312"/>
        <c:axId val="669164672"/>
      </c:lineChart>
      <c:catAx>
        <c:axId val="6691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9164672"/>
        <c:crosses val="autoZero"/>
        <c:auto val="1"/>
        <c:lblAlgn val="ctr"/>
        <c:lblOffset val="100"/>
        <c:noMultiLvlLbl val="0"/>
      </c:catAx>
      <c:valAx>
        <c:axId val="669164672"/>
        <c:scaling>
          <c:orientation val="minMax"/>
          <c:min val="34"/>
        </c:scaling>
        <c:delete val="0"/>
        <c:axPos val="l"/>
        <c:majorGridlines>
          <c:spPr>
            <a:ln w="9525" cap="flat" cmpd="sng" algn="ctr">
              <a:solidFill>
                <a:schemeClr val="bg1"/>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917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'[QFS databook Q4 2024-25.xlsx]5. Agency staff (not use)'!$M$5</c:f>
              <c:strCache>
                <c:ptCount val="1"/>
                <c:pt idx="0">
                  <c:v>Q4 2022-23</c:v>
                </c:pt>
              </c:strCache>
            </c:strRef>
          </c:tx>
          <c:spPr>
            <a:solidFill>
              <a:schemeClr val="accent3"/>
            </a:solidFill>
            <a:ln>
              <a:noFill/>
            </a:ln>
            <a:effectLst/>
          </c:spPr>
          <c:invertIfNegative val="0"/>
          <c:dLbls>
            <c:dLbl>
              <c:idx val="1"/>
              <c:layout>
                <c:manualLayout>
                  <c:x val="-8.23882572973552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F1-4D82-B74D-98FF1D77C120}"/>
                </c:ext>
              </c:extLst>
            </c:dLbl>
            <c:dLbl>
              <c:idx val="2"/>
              <c:layout>
                <c:manualLayout>
                  <c:x val="-6.3522603459731089E-3"/>
                  <c:y val="-3.8590044955110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F1-4D82-B74D-98FF1D77C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2024-25.xlsx]5. Agency staff (not use)'!$J$6:$L$9</c:f>
              <c:strCache>
                <c:ptCount val="4"/>
                <c:pt idx="0">
                  <c:v>Total direct care</c:v>
                </c:pt>
                <c:pt idx="1">
                  <c:v>Registered nurses</c:v>
                </c:pt>
                <c:pt idx="2">
                  <c:v>Enrolled nurses</c:v>
                </c:pt>
                <c:pt idx="3">
                  <c:v>Personal care workers / assistants in nursing</c:v>
                </c:pt>
              </c:strCache>
            </c:strRef>
          </c:cat>
          <c:val>
            <c:numRef>
              <c:f>'[QFS databook Q4 2024-25.xlsx]5. Agency staff (not use)'!$M$6:$M$9</c:f>
              <c:numCache>
                <c:formatCode>0.0%</c:formatCode>
                <c:ptCount val="4"/>
                <c:pt idx="0">
                  <c:v>0.113</c:v>
                </c:pt>
                <c:pt idx="1">
                  <c:v>0.1305</c:v>
                </c:pt>
                <c:pt idx="2">
                  <c:v>8.2100000000000006E-2</c:v>
                </c:pt>
                <c:pt idx="3">
                  <c:v>8.9399999999999993E-2</c:v>
                </c:pt>
              </c:numCache>
            </c:numRef>
          </c:val>
          <c:extLst>
            <c:ext xmlns:c16="http://schemas.microsoft.com/office/drawing/2014/chart" uri="{C3380CC4-5D6E-409C-BE32-E72D297353CC}">
              <c16:uniqueId val="{00000002-EFF1-4D82-B74D-98FF1D77C120}"/>
            </c:ext>
          </c:extLst>
        </c:ser>
        <c:ser>
          <c:idx val="1"/>
          <c:order val="1"/>
          <c:tx>
            <c:strRef>
              <c:f>'[QFS databook Q4 2024-25.xlsx]5. Agency staff (not use)'!$N$5</c:f>
              <c:strCache>
                <c:ptCount val="1"/>
                <c:pt idx="0">
                  <c:v>Q4 2023-24</c:v>
                </c:pt>
              </c:strCache>
            </c:strRef>
          </c:tx>
          <c:spPr>
            <a:solidFill>
              <a:srgbClr val="002060"/>
            </a:solidFill>
            <a:ln>
              <a:noFill/>
            </a:ln>
            <a:effectLst/>
          </c:spPr>
          <c:invertIfNegative val="0"/>
          <c:dLbls>
            <c:dLbl>
              <c:idx val="1"/>
              <c:layout>
                <c:manualLayout>
                  <c:x val="1.15104667922145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F1-4D82-B74D-98FF1D77C120}"/>
                </c:ext>
              </c:extLst>
            </c:dLbl>
            <c:dLbl>
              <c:idx val="2"/>
              <c:layout>
                <c:manualLayout>
                  <c:x val="2.1174201153242142E-3"/>
                  <c:y val="-7.71800899102202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F1-4D82-B74D-98FF1D77C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2024-25.xlsx]5. Agency staff (not use)'!$J$6:$L$9</c:f>
              <c:strCache>
                <c:ptCount val="4"/>
                <c:pt idx="0">
                  <c:v>Total direct care</c:v>
                </c:pt>
                <c:pt idx="1">
                  <c:v>Registered nurses</c:v>
                </c:pt>
                <c:pt idx="2">
                  <c:v>Enrolled nurses</c:v>
                </c:pt>
                <c:pt idx="3">
                  <c:v>Personal care workers / assistants in nursing</c:v>
                </c:pt>
              </c:strCache>
            </c:strRef>
          </c:cat>
          <c:val>
            <c:numRef>
              <c:f>'[QFS databook Q4 2024-25.xlsx]5. Agency staff (not use)'!$N$6:$N$9</c:f>
              <c:numCache>
                <c:formatCode>0.0%</c:formatCode>
                <c:ptCount val="4"/>
                <c:pt idx="0">
                  <c:v>9.2700000000000005E-2</c:v>
                </c:pt>
                <c:pt idx="1">
                  <c:v>0.13100000000000001</c:v>
                </c:pt>
                <c:pt idx="2">
                  <c:v>7.7399999999999997E-2</c:v>
                </c:pt>
                <c:pt idx="3">
                  <c:v>5.8200000000000002E-2</c:v>
                </c:pt>
              </c:numCache>
            </c:numRef>
          </c:val>
          <c:extLst>
            <c:ext xmlns:c16="http://schemas.microsoft.com/office/drawing/2014/chart" uri="{C3380CC4-5D6E-409C-BE32-E72D297353CC}">
              <c16:uniqueId val="{00000005-EFF1-4D82-B74D-98FF1D77C120}"/>
            </c:ext>
          </c:extLst>
        </c:ser>
        <c:ser>
          <c:idx val="2"/>
          <c:order val="2"/>
          <c:tx>
            <c:strRef>
              <c:f>'[QFS databook Q4 2024-25.xlsx]5. Agency staff (not use)'!$O$5</c:f>
              <c:strCache>
                <c:ptCount val="1"/>
                <c:pt idx="0">
                  <c:v>Q4 2024-25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2024-25.xlsx]5. Agency staff (not use)'!$J$6:$L$9</c:f>
              <c:strCache>
                <c:ptCount val="4"/>
                <c:pt idx="0">
                  <c:v>Total direct care</c:v>
                </c:pt>
                <c:pt idx="1">
                  <c:v>Registered nurses</c:v>
                </c:pt>
                <c:pt idx="2">
                  <c:v>Enrolled nurses</c:v>
                </c:pt>
                <c:pt idx="3">
                  <c:v>Personal care workers / assistants in nursing</c:v>
                </c:pt>
              </c:strCache>
            </c:strRef>
          </c:cat>
          <c:val>
            <c:numRef>
              <c:f>'[QFS databook Q4 2024-25.xlsx]5. Agency staff (not use)'!$O$6:$O$9</c:f>
              <c:numCache>
                <c:formatCode>0.0%</c:formatCode>
                <c:ptCount val="4"/>
                <c:pt idx="0">
                  <c:v>6.8395086632582147E-2</c:v>
                </c:pt>
                <c:pt idx="1">
                  <c:v>7.9782588644009597E-2</c:v>
                </c:pt>
                <c:pt idx="2">
                  <c:v>4.8997748662740058E-2</c:v>
                </c:pt>
                <c:pt idx="3">
                  <c:v>4.5977514774901397E-2</c:v>
                </c:pt>
              </c:numCache>
            </c:numRef>
          </c:val>
          <c:extLst>
            <c:ext xmlns:c16="http://schemas.microsoft.com/office/drawing/2014/chart" uri="{C3380CC4-5D6E-409C-BE32-E72D297353CC}">
              <c16:uniqueId val="{00000006-EFF1-4D82-B74D-98FF1D77C120}"/>
            </c:ext>
          </c:extLst>
        </c:ser>
        <c:dLbls>
          <c:dLblPos val="outEnd"/>
          <c:showLegendKey val="0"/>
          <c:showVal val="1"/>
          <c:showCatName val="0"/>
          <c:showSerName val="0"/>
          <c:showPercent val="0"/>
          <c:showBubbleSize val="0"/>
        </c:dLbls>
        <c:gapWidth val="219"/>
        <c:overlap val="-27"/>
        <c:axId val="1006017144"/>
        <c:axId val="1006019664"/>
      </c:barChart>
      <c:catAx>
        <c:axId val="100601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6019664"/>
        <c:crosses val="autoZero"/>
        <c:auto val="1"/>
        <c:lblAlgn val="ctr"/>
        <c:lblOffset val="100"/>
        <c:noMultiLvlLbl val="0"/>
      </c:catAx>
      <c:valAx>
        <c:axId val="1006019664"/>
        <c:scaling>
          <c:orientation val="minMax"/>
          <c:max val="0.16000000000000003"/>
        </c:scaling>
        <c:delete val="0"/>
        <c:axPos val="l"/>
        <c:majorGridlines>
          <c:spPr>
            <a:ln w="9525" cap="flat" cmpd="sng" algn="ctr">
              <a:solidFill>
                <a:schemeClr val="bg1">
                  <a:lumMod val="9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6017144"/>
        <c:crosses val="autoZero"/>
        <c:crossBetween val="between"/>
      </c:valAx>
      <c:spPr>
        <a:noFill/>
        <a:ln w="12700">
          <a:solidFill>
            <a:schemeClr val="bg1">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18448223280755E-2"/>
          <c:y val="3.4671089696191981E-2"/>
          <c:w val="0.90725698412698408"/>
          <c:h val="0.84817259376889598"/>
        </c:manualLayout>
      </c:layout>
      <c:lineChart>
        <c:grouping val="standard"/>
        <c:varyColors val="0"/>
        <c:ser>
          <c:idx val="1"/>
          <c:order val="0"/>
          <c:tx>
            <c:strRef>
              <c:f>'[QFS databook Q4 2024-25.xlsx]C10 C11 Food&amp;nutrition'!$C$55</c:f>
              <c:strCache>
                <c:ptCount val="1"/>
                <c:pt idx="0">
                  <c:v>Sector</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'[QFS databook Q4 2024-25.xlsx]C10 C11 Food&amp;nutrition'!$D$54:$H$54</c:f>
              <c:strCache>
                <c:ptCount val="5"/>
                <c:pt idx="0">
                  <c:v>Q4 2023-24</c:v>
                </c:pt>
                <c:pt idx="1">
                  <c:v>Q1 2024-25</c:v>
                </c:pt>
                <c:pt idx="2">
                  <c:v>Q2 2024-25</c:v>
                </c:pt>
                <c:pt idx="3">
                  <c:v>Q3 2024-25</c:v>
                </c:pt>
                <c:pt idx="4">
                  <c:v>Q4 2024-25</c:v>
                </c:pt>
              </c:strCache>
            </c:strRef>
          </c:cat>
          <c:val>
            <c:numRef>
              <c:f>'[QFS databook Q4 2024-25.xlsx]C10 C11 Food&amp;nutrition'!$D$55:$H$55</c:f>
              <c:numCache>
                <c:formatCode>"$"#,##0.00</c:formatCode>
                <c:ptCount val="5"/>
                <c:pt idx="0">
                  <c:v>14.47</c:v>
                </c:pt>
                <c:pt idx="1">
                  <c:v>14.92</c:v>
                </c:pt>
                <c:pt idx="2">
                  <c:v>15.488260716522573</c:v>
                </c:pt>
                <c:pt idx="3">
                  <c:v>15.119793903905187</c:v>
                </c:pt>
                <c:pt idx="4">
                  <c:v>15.59028056672566</c:v>
                </c:pt>
              </c:numCache>
            </c:numRef>
          </c:val>
          <c:smooth val="0"/>
          <c:extLst>
            <c:ext xmlns:c16="http://schemas.microsoft.com/office/drawing/2014/chart" uri="{C3380CC4-5D6E-409C-BE32-E72D297353CC}">
              <c16:uniqueId val="{00000000-3EE2-498C-92CF-CFBBD509D318}"/>
            </c:ext>
          </c:extLst>
        </c:ser>
        <c:dLbls>
          <c:dLblPos val="t"/>
          <c:showLegendKey val="0"/>
          <c:showVal val="1"/>
          <c:showCatName val="0"/>
          <c:showSerName val="0"/>
          <c:showPercent val="0"/>
          <c:showBubbleSize val="0"/>
        </c:dLbls>
        <c:marker val="1"/>
        <c:smooth val="0"/>
        <c:axId val="930019128"/>
        <c:axId val="930017816"/>
      </c:lineChart>
      <c:catAx>
        <c:axId val="9300191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30017816"/>
        <c:crosses val="autoZero"/>
        <c:auto val="1"/>
        <c:lblAlgn val="ctr"/>
        <c:lblOffset val="100"/>
        <c:noMultiLvlLbl val="0"/>
      </c:catAx>
      <c:valAx>
        <c:axId val="930017816"/>
        <c:scaling>
          <c:orientation val="minMax"/>
          <c:max val="16"/>
        </c:scaling>
        <c:delete val="0"/>
        <c:axPos val="l"/>
        <c:majorGridlines>
          <c:spPr>
            <a:ln w="9525" cap="flat" cmpd="sng" algn="ctr">
              <a:solidFill>
                <a:schemeClr val="bg2">
                  <a:lumMod val="90000"/>
                </a:schemeClr>
              </a:solidFill>
              <a:round/>
            </a:ln>
            <a:effectLst/>
          </c:spPr>
        </c:majorGridlines>
        <c:numFmt formatCode="&quot;$&quot;#,##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30019128"/>
        <c:crosses val="autoZero"/>
        <c:crossBetween val="between"/>
        <c:majorUnit val="0.25"/>
      </c:valAx>
      <c:spPr>
        <a:noFill/>
        <a:ln>
          <a:solidFill>
            <a:schemeClr val="bg1">
              <a:lumMod val="90000"/>
            </a:schemeClr>
          </a:solidFill>
        </a:ln>
        <a:effectLst/>
      </c:spPr>
    </c:plotArea>
    <c:plotVisOnly val="1"/>
    <c:dispBlanksAs val="gap"/>
    <c:showDLblsOverMax val="0"/>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18411074055448E-2"/>
          <c:y val="1.9888278812485526E-2"/>
          <c:w val="0.90725698412698408"/>
          <c:h val="0.89649481481481486"/>
        </c:manualLayout>
      </c:layout>
      <c:lineChart>
        <c:grouping val="standard"/>
        <c:varyColors val="0"/>
        <c:ser>
          <c:idx val="0"/>
          <c:order val="1"/>
          <c:spPr>
            <a:ln w="28575" cap="rnd">
              <a:solidFill>
                <a:schemeClr val="tx1"/>
              </a:solidFill>
              <a:round/>
            </a:ln>
            <a:effectLst/>
          </c:spPr>
          <c:marker>
            <c:symbol val="circle"/>
            <c:size val="5"/>
            <c:spPr>
              <a:solidFill>
                <a:schemeClr val="tx1"/>
              </a:solidFill>
              <a:ln w="9525">
                <a:solidFill>
                  <a:schemeClr val="tx1"/>
                </a:solidFill>
              </a:ln>
              <a:effectLst/>
            </c:spPr>
          </c:marker>
          <c:dLbls>
            <c:dLbl>
              <c:idx val="2"/>
              <c:layout>
                <c:manualLayout>
                  <c:x val="-3.7867609532636258E-2"/>
                  <c:y val="-8.6296963688410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A4-4463-ACC5-37422D237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'[QFS databook Q4 2024-25.xlsx]C10 C11 Food&amp;nutrition'!$D$58:$H$58</c:f>
              <c:strCache>
                <c:ptCount val="5"/>
                <c:pt idx="0">
                  <c:v>Q4 2023-24</c:v>
                </c:pt>
                <c:pt idx="1">
                  <c:v>Q1 2024-25</c:v>
                </c:pt>
                <c:pt idx="2">
                  <c:v>Q2 2024-25</c:v>
                </c:pt>
                <c:pt idx="3">
                  <c:v>Q3 2024-25</c:v>
                </c:pt>
                <c:pt idx="4">
                  <c:v>Q4 2024-25</c:v>
                </c:pt>
              </c:strCache>
            </c:strRef>
          </c:cat>
          <c:val>
            <c:numRef>
              <c:f>'[QFS databook Q4 2024-25.xlsx]C10 C11 Food&amp;nutrition'!$D$60:$H$60</c:f>
              <c:numCache>
                <c:formatCode>0.0%</c:formatCode>
                <c:ptCount val="5"/>
                <c:pt idx="0">
                  <c:v>0.83579999999999999</c:v>
                </c:pt>
                <c:pt idx="1">
                  <c:v>0.83699999999999997</c:v>
                </c:pt>
                <c:pt idx="2">
                  <c:v>0.83008975422268005</c:v>
                </c:pt>
                <c:pt idx="3">
                  <c:v>0.83340000929550717</c:v>
                </c:pt>
                <c:pt idx="4">
                  <c:v>0.83011678647762754</c:v>
                </c:pt>
              </c:numCache>
            </c:numRef>
          </c:val>
          <c:smooth val="0"/>
          <c:extLst>
            <c:ext xmlns:c16="http://schemas.microsoft.com/office/drawing/2014/chart" uri="{C3380CC4-5D6E-409C-BE32-E72D297353CC}">
              <c16:uniqueId val="{00000001-8EA4-4463-ACC5-37422D2377E0}"/>
            </c:ext>
          </c:extLst>
        </c:ser>
        <c:dLbls>
          <c:dLblPos val="t"/>
          <c:showLegendKey val="0"/>
          <c:showVal val="1"/>
          <c:showCatName val="0"/>
          <c:showSerName val="0"/>
          <c:showPercent val="0"/>
          <c:showBubbleSize val="0"/>
        </c:dLbls>
        <c:marker val="1"/>
        <c:smooth val="0"/>
        <c:axId val="930019128"/>
        <c:axId val="930017816"/>
        <c:extLst>
          <c:ext xmlns:c15="http://schemas.microsoft.com/office/drawing/2012/chart" uri="{02D57815-91ED-43cb-92C2-25804820EDAC}">
            <c15:filteredLineSeries>
              <c15:ser>
                <c:idx val="1"/>
                <c:order val="0"/>
                <c:spPr>
                  <a:ln w="28575" cap="rnd">
                    <a:solidFill>
                      <a:schemeClr val="accent2"/>
                    </a:solidFill>
                    <a:round/>
                  </a:ln>
                  <a:effectLst/>
                </c:spPr>
                <c:marker>
                  <c:symbol val="circle"/>
                  <c:size val="5"/>
                  <c:spPr>
                    <a:solidFill>
                      <a:schemeClr val="tx1"/>
                    </a:solidFill>
                    <a:ln w="9525">
                      <a:solidFill>
                        <a:schemeClr val="tx1"/>
                      </a:solidFill>
                    </a:ln>
                    <a:effectLst/>
                  </c:spPr>
                </c:marker>
                <c:dLbls>
                  <c:delete val="1"/>
                </c:dLbls>
                <c:cat>
                  <c:strRef>
                    <c:extLst>
                      <c:ext uri="{02D57815-91ED-43cb-92C2-25804820EDAC}">
                        <c15:formulaRef>
                          <c15:sqref>'[QFS databook Q4 2024-25.xlsx]C10 C11 Food&amp;nutrition'!$D$58:$H$58</c15:sqref>
                        </c15:formulaRef>
                      </c:ext>
                    </c:extLst>
                    <c:strCache>
                      <c:ptCount val="5"/>
                      <c:pt idx="0">
                        <c:v>Q4 2023-24</c:v>
                      </c:pt>
                      <c:pt idx="1">
                        <c:v>Q1 2024-25</c:v>
                      </c:pt>
                      <c:pt idx="2">
                        <c:v>Q2 2024-25</c:v>
                      </c:pt>
                      <c:pt idx="3">
                        <c:v>Q3 2024-25</c:v>
                      </c:pt>
                      <c:pt idx="4">
                        <c:v>Q4 2024-25</c:v>
                      </c:pt>
                    </c:strCache>
                  </c:strRef>
                </c:cat>
                <c:val>
                  <c:numRef>
                    <c:extLst>
                      <c:ext uri="{02D57815-91ED-43cb-92C2-25804820EDAC}">
                        <c15:formulaRef>
                          <c15:sqref>'[QFS databook Q4 2024-25.xlsx]C10 C11 Food&amp;nutrition'!$D$59:$H$59</c15:sqref>
                        </c15:formulaRef>
                      </c:ext>
                    </c:extLst>
                    <c:numCache>
                      <c:formatCode>"$"#,##0.00</c:formatCode>
                      <c:ptCount val="5"/>
                      <c:pt idx="0">
                        <c:v>14.47</c:v>
                      </c:pt>
                      <c:pt idx="1">
                        <c:v>14.92</c:v>
                      </c:pt>
                      <c:pt idx="2">
                        <c:v>15.488260716522573</c:v>
                      </c:pt>
                      <c:pt idx="3">
                        <c:v>15.119793903905187</c:v>
                      </c:pt>
                      <c:pt idx="4">
                        <c:v>15.59028056672566</c:v>
                      </c:pt>
                    </c:numCache>
                  </c:numRef>
                </c:val>
                <c:smooth val="0"/>
                <c:extLst>
                  <c:ext xmlns:c16="http://schemas.microsoft.com/office/drawing/2014/chart" uri="{C3380CC4-5D6E-409C-BE32-E72D297353CC}">
                    <c16:uniqueId val="{00000002-8EA4-4463-ACC5-37422D2377E0}"/>
                  </c:ext>
                </c:extLst>
              </c15:ser>
            </c15:filteredLineSeries>
          </c:ext>
        </c:extLst>
      </c:lineChart>
      <c:catAx>
        <c:axId val="9300191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30017816"/>
        <c:crosses val="autoZero"/>
        <c:auto val="1"/>
        <c:lblAlgn val="ctr"/>
        <c:lblOffset val="100"/>
        <c:noMultiLvlLbl val="0"/>
      </c:catAx>
      <c:valAx>
        <c:axId val="930017816"/>
        <c:scaling>
          <c:orientation val="minMax"/>
          <c:max val="0.84000000000000008"/>
          <c:min val="0.82500000000000007"/>
        </c:scaling>
        <c:delete val="0"/>
        <c:axPos val="l"/>
        <c:majorGridlines>
          <c:spPr>
            <a:ln w="9525" cap="flat" cmpd="sng" algn="ctr">
              <a:solidFill>
                <a:schemeClr val="bg2">
                  <a:lumMod val="90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30019128"/>
        <c:crosses val="autoZero"/>
        <c:crossBetween val="between"/>
      </c:valAx>
      <c:spPr>
        <a:noFill/>
        <a:ln>
          <a:solidFill>
            <a:schemeClr val="bg1">
              <a:lumMod val="90000"/>
            </a:schemeClr>
          </a:solidFill>
        </a:ln>
        <a:effectLst/>
      </c:spPr>
    </c:plotArea>
    <c:plotVisOnly val="1"/>
    <c:dispBlanksAs val="gap"/>
    <c:showDLblsOverMax val="0"/>
    <c:extLst/>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260a9d7-6ddb-4895-a266-ff3d514ba5a8" xsi:nil="true"/>
    <lcf76f155ced4ddcb4097134ff3c332f xmlns="21ef028c-3486-419c-bc7e-21c7ce79c53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FB6E690B02BB469BB4774EE2CA3C7E" ma:contentTypeVersion="12" ma:contentTypeDescription="Create a new document." ma:contentTypeScope="" ma:versionID="9a2536eee97eac76b5daf02058314b44">
  <xsd:schema xmlns:xsd="http://www.w3.org/2001/XMLSchema" xmlns:xs="http://www.w3.org/2001/XMLSchema" xmlns:p="http://schemas.microsoft.com/office/2006/metadata/properties" xmlns:ns2="21ef028c-3486-419c-bc7e-21c7ce79c533" xmlns:ns3="2260a9d7-6ddb-4895-a266-ff3d514ba5a8" targetNamespace="http://schemas.microsoft.com/office/2006/metadata/properties" ma:root="true" ma:fieldsID="fa03a2fdd82343f2a04fb146130b523a" ns2:_="" ns3:_="">
    <xsd:import namespace="21ef028c-3486-419c-bc7e-21c7ce79c533"/>
    <xsd:import namespace="2260a9d7-6ddb-4895-a266-ff3d514ba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f028c-3486-419c-bc7e-21c7ce79c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60a9d7-6ddb-4895-a266-ff3d514ba5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617628-8451-47a6-8b9b-9d06bbd9427e}" ma:internalName="TaxCatchAll" ma:showField="CatchAllData" ma:web="2260a9d7-6ddb-4895-a266-ff3d514b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260a9d7-6ddb-4895-a266-ff3d514ba5a8"/>
    <ds:schemaRef ds:uri="21ef028c-3486-419c-bc7e-21c7ce79c533"/>
  </ds:schemaRefs>
</ds:datastoreItem>
</file>

<file path=customXml/itemProps4.xml><?xml version="1.0" encoding="utf-8"?>
<ds:datastoreItem xmlns:ds="http://schemas.openxmlformats.org/officeDocument/2006/customXml" ds:itemID="{335419C0-198E-4D08-868C-E93F448AF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f028c-3486-419c-bc7e-21c7ce79c533"/>
    <ds:schemaRef ds:uri="2260a9d7-6ddb-4895-a266-ff3d514ba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31</Pages>
  <Words>6921</Words>
  <Characters>36459</Characters>
  <Application>Microsoft Office Word</Application>
  <DocSecurity>0</DocSecurity>
  <Lines>975</Lines>
  <Paragraphs>530</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2 2023–24</vt:lpstr>
    </vt:vector>
  </TitlesOfParts>
  <Manager/>
  <Company/>
  <LinksUpToDate>false</LinksUpToDate>
  <CharactersWithSpaces>43001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2 2023–24</dc:title>
  <dc:subject>Aged Care</dc:subject>
  <dc:creator>ustralian Government Department of Health, Disability and Ageing</dc:creator>
  <cp:keywords>Aged Care, Senior Australians</cp:keywords>
  <dc:description>_x000d_
</dc:description>
  <cp:lastModifiedBy>MASCHKE, Elvia</cp:lastModifiedBy>
  <cp:revision>59</cp:revision>
  <cp:lastPrinted>2025-10-30T04:25:00Z</cp:lastPrinted>
  <dcterms:created xsi:type="dcterms:W3CDTF">2025-10-30T02:12:00Z</dcterms:created>
  <dcterms:modified xsi:type="dcterms:W3CDTF">2025-10-30T05:55:00Z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0x01010059FB6E690B02BB469BB4774EE2CA3C7E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579200</vt:r8>
  </property>
  <property fmtid="{D5CDD505-2E9C-101B-9397-08002B2CF9AE}" pid="11" name="SharedWithUsers">
    <vt:lpwstr>26;#BROWNE, Eleanor;#18;#EVANS, Jessica;#13;#CALIGARI, Maddi;#408;#ARNOLD, Timothy;#67;#ACHARYA, Pranab;#141;#DENG, Leah;#39;#TRAINOR, Susan;#147;#MAZANEK, Joey;#412;#KAISER, Stephanie;#198;#PERERA, Marcus;#413;#PATERSON, Katherine;#410;#MARKOWSKI, Lisa;#228;#BOWD, Jarrod;#414;#ATKINSON, Julia;#415;#AHLUWALIA, Dev;#416;#WHEELER, Cynthia;#417;#WEBECK, Ryan;#24;#STRAPP, Eliza;#383;#HARTLAND, Nicholas;#329;#GLEESON, Emma;#159;#LEONARD, Ingrid;#250;#DOCKING, Mitch;#19;#MORISON, Anna;#418;#SMITH, Martin;#409;#MCCULLOCH, Edwina;#391;#CU, Vy;#419;#CARR, Owen;#420;#RICHARDS, Therese;#204;#POPE, Mike;#326;#NARANKHUU, Annie;#338;#O'HALLORAN, Stephanie;#421;#GAYKEMA, Natalie;#422;#RICHARDSON, Mark;#423;#MASRI, George;#424;#EVANS, Melissa;#425;#CAMPBELL, Andrew;#426;#MORGAN, Nick;#427;#SNOW, Jasmine;#339;#HERALD, Russell;#428;#BULTERS, Matthew;#341;#LYE, Michael;#342;#DEVOY, Riley;#429;#GRANT, Tara;#319;#PHILBRICK, Penny;#384;#CONNOLLY, Thea;#69;#ALSTON-FISHER, Matt;#430;#VAN DARTEL, Trish;#431;#PEREZ ZAMORA, Rodrigo;#432;#GIBBS, Emma;#320;#ROBERTS, Katy;#433;#HERBERT, Mike;#434;#TYQUIN, Sarah;#435;#HAZLETT, Eliza;#128;#HOLM, Katie;#436;#MALDON, Joshua;#437;#EVERETT, Rebecca;#247;#MULLER, Crystal;#438;#ELLIS, Peter;#439;#ROBERTSON, Alex;#287;#OCALLAGHAN, James;#279;#DAVIDSON, Tim;#440;#HURMAN, Rob;#441;#RODDEN, Glen;#442;#DOMASCHENZ, Carl;#443;#HARVEY, Julie;#444;#KUNDU, Sumit;#445;#LORISO, Adam;#446;#PARKER, Nick;#447;#HALL, Karen</vt:lpwstr>
  </property>
  <property fmtid="{D5CDD505-2E9C-101B-9397-08002B2CF9AE}" pid="12" name="ClassificationContentMarkingHeaderShapeIds">
    <vt:lpwstr>47a94581,48e655ff,f82a37e,6d0ec937,3636b3c3,461118e9,a2a7687,686782c5,2b4a2112</vt:lpwstr>
  </property>
  <property fmtid="{D5CDD505-2E9C-101B-9397-08002B2CF9AE}" pid="13" name="ClassificationContentMarkingHeaderFontProps">
    <vt:lpwstr>#ff0000,12,Calibri</vt:lpwstr>
  </property>
  <property fmtid="{D5CDD505-2E9C-101B-9397-08002B2CF9AE}" pid="14" name="ClassificationContentMarkingHeaderText">
    <vt:lpwstr>OFFICIAL</vt:lpwstr>
  </property>
  <property fmtid="{D5CDD505-2E9C-101B-9397-08002B2CF9AE}" pid="15" name="ClassificationContentMarkingFooterShapeIds">
    <vt:lpwstr>708ad966,5a8512d3,13ad4d2f,5ead087,29805343</vt:lpwstr>
  </property>
  <property fmtid="{D5CDD505-2E9C-101B-9397-08002B2CF9AE}" pid="16" name="ClassificationContentMarkingFooterFontProps">
    <vt:lpwstr>#ff0000,12,Calibri</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2025-09-12T00:33:01Z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00a833c3-5ad3-4fe9-aa9b-8aa28641aaac</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y fmtid="{D5CDD505-2E9C-101B-9397-08002B2CF9AE}" pid="26" name="docLang">
    <vt:lpwstr>en</vt:lpwstr>
  </property>
</Properties>
</file>