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34D7B" w14:textId="77777777" w:rsidR="00CF4474" w:rsidRPr="00D17FF7" w:rsidRDefault="00CF4474" w:rsidP="7D098965">
      <w:pPr>
        <w:rPr>
          <w:rFonts w:eastAsiaTheme="majorEastAsia" w:cstheme="majorBidi"/>
          <w:b/>
          <w:bCs/>
          <w:color w:val="3F4A75"/>
          <w:kern w:val="28"/>
          <w:sz w:val="48"/>
          <w:szCs w:val="48"/>
        </w:rPr>
      </w:pPr>
      <w:r w:rsidRPr="5BD8921E">
        <w:rPr>
          <w:rFonts w:eastAsiaTheme="majorEastAsia" w:cstheme="majorBidi"/>
          <w:b/>
          <w:bCs/>
          <w:color w:val="3F4A75"/>
          <w:kern w:val="28"/>
          <w:sz w:val="48"/>
          <w:szCs w:val="48"/>
        </w:rPr>
        <w:t>Price of Pharmaceutical Benefits Scheme prescriptions (30-day v 60-day) </w:t>
      </w:r>
    </w:p>
    <w:p w14:paraId="7F712634" w14:textId="5C21F27A" w:rsidR="5BD8921E" w:rsidRDefault="5BD8921E"/>
    <w:p w14:paraId="3AF03152" w14:textId="77777777" w:rsidR="00CF4474" w:rsidRPr="00CF4474" w:rsidRDefault="00CF4474" w:rsidP="00CF4474">
      <w:bookmarkStart w:id="0" w:name="_Hlk85795649"/>
      <w:r w:rsidRPr="00CF4474">
        <w:t>Many people living with a stable ongoing health condition can receive twice the medication on a single prescription for selected Pharmaceutical Benefits Scheme (PBS) medicines. This can save you both time and money.  </w:t>
      </w:r>
    </w:p>
    <w:p w14:paraId="2BA0F38D" w14:textId="77777777" w:rsidR="00CF4474" w:rsidRPr="00CF4474" w:rsidRDefault="00CF4474" w:rsidP="00CF4474">
      <w:r w:rsidRPr="00CF4474">
        <w:t>A range of PBS medicines are available for 60-day prescriptions. More PBS medicines can continue to become available for 60-day prescriptions after the Pharmaceutical Benefits Advisory Committee (PBAC) reviews their suitability. </w:t>
      </w:r>
    </w:p>
    <w:p w14:paraId="58AC3D1D" w14:textId="77777777" w:rsidR="00CF4474" w:rsidRPr="00CF4474" w:rsidRDefault="00CF4474" w:rsidP="00CF4474">
      <w:r w:rsidRPr="00CF4474">
        <w:t xml:space="preserve">You can search the PBS medicines available for 60-day prescriptions on the </w:t>
      </w:r>
      <w:hyperlink r:id="rId11" w:tgtFrame="_blank" w:history="1">
        <w:r w:rsidRPr="00CF4474">
          <w:rPr>
            <w:rStyle w:val="Hyperlink"/>
          </w:rPr>
          <w:t>Cheaper medicines website</w:t>
        </w:r>
      </w:hyperlink>
      <w:r w:rsidRPr="00CF4474">
        <w:t>. </w:t>
      </w:r>
    </w:p>
    <w:p w14:paraId="62B17A05" w14:textId="77777777" w:rsidR="00CF4474" w:rsidRPr="00CF4474" w:rsidRDefault="00CF4474" w:rsidP="00CF4474">
      <w:r w:rsidRPr="00CF4474">
        <w:t>The PBS is funded by the Australian Government and helps reduce the cost of most prescription medicines for all eligible Australians. Patients pay a co-payment for each PBS prescription.  </w:t>
      </w:r>
    </w:p>
    <w:p w14:paraId="4DA2EEA7" w14:textId="6F1D163A" w:rsidR="00CF4474" w:rsidRPr="00CF4474" w:rsidRDefault="1DBA2479" w:rsidP="00CF4474">
      <w:r>
        <w:t xml:space="preserve">In 2025, if you have a Medicare card but no concession card, the maximum cost for most PBS medicines is </w:t>
      </w:r>
      <w:r w:rsidRPr="00AD11C0">
        <w:t>$31.60</w:t>
      </w:r>
      <w:r>
        <w:t xml:space="preserve">. If you have a concession card, the maximum cost is </w:t>
      </w:r>
      <w:r w:rsidRPr="00AD11C0">
        <w:t>$7.70</w:t>
      </w:r>
      <w:r>
        <w:t xml:space="preserve">. Co-payment amounts are subject to </w:t>
      </w:r>
      <w:bookmarkStart w:id="1" w:name="_Int_TUqr25PR"/>
      <w:r>
        <w:t>change,</w:t>
      </w:r>
      <w:bookmarkEnd w:id="1"/>
      <w:r>
        <w:t xml:space="preserve"> you can find up-to-date information for the </w:t>
      </w:r>
      <w:hyperlink r:id="rId12">
        <w:r w:rsidRPr="12588101">
          <w:rPr>
            <w:rStyle w:val="Hyperlink"/>
          </w:rPr>
          <w:t>patient co-payment amounts</w:t>
        </w:r>
      </w:hyperlink>
      <w:r>
        <w:t xml:space="preserve"> on the PBS website. </w:t>
      </w:r>
    </w:p>
    <w:p w14:paraId="5D2D3BA1" w14:textId="29F727A3" w:rsidR="000E7325" w:rsidRDefault="2E4C89BB" w:rsidP="00CF4474">
      <w:r>
        <w:t>If you</w:t>
      </w:r>
      <w:r w:rsidR="1DBA2479">
        <w:t xml:space="preserve"> choose a more expensive brand with a brand price premium, </w:t>
      </w:r>
      <w:r>
        <w:t xml:space="preserve">you will pay a </w:t>
      </w:r>
      <w:r w:rsidR="1DBA2479">
        <w:t xml:space="preserve">premium in addition to </w:t>
      </w:r>
      <w:r>
        <w:t xml:space="preserve">your </w:t>
      </w:r>
      <w:r w:rsidR="1DBA2479">
        <w:t>PBS co-payment amount. Please refer to the last page for more information regarding brand price premiums.  </w:t>
      </w:r>
    </w:p>
    <w:bookmarkEnd w:id="0"/>
    <w:p w14:paraId="2343AF4D" w14:textId="55041A52" w:rsidR="00AB312D" w:rsidRDefault="00AB312D" w:rsidP="7D098965">
      <w:pPr>
        <w:rPr>
          <w:rFonts w:eastAsiaTheme="majorEastAsia" w:cstheme="majorBidi"/>
          <w:b/>
          <w:bCs/>
          <w:color w:val="3F4A75"/>
          <w:kern w:val="28"/>
          <w:sz w:val="44"/>
          <w:szCs w:val="44"/>
        </w:rPr>
      </w:pPr>
      <w:r w:rsidRPr="7D098965">
        <w:rPr>
          <w:rFonts w:eastAsiaTheme="majorEastAsia" w:cstheme="majorBidi"/>
          <w:b/>
          <w:bCs/>
          <w:color w:val="3F4A75"/>
          <w:kern w:val="28"/>
          <w:sz w:val="44"/>
          <w:szCs w:val="44"/>
        </w:rPr>
        <w:t>How to check the price of your medication </w:t>
      </w:r>
    </w:p>
    <w:p w14:paraId="1C25A6D3" w14:textId="33FF97F9" w:rsidR="00CF4474" w:rsidRDefault="00CF4474" w:rsidP="00CF4474">
      <w:pPr>
        <w:pStyle w:val="ListBullet"/>
      </w:pPr>
      <w:r w:rsidRPr="00CF4474">
        <w:t xml:space="preserve">Go to the </w:t>
      </w:r>
      <w:hyperlink r:id="rId13" w:tgtFrame="_blank" w:history="1">
        <w:r w:rsidRPr="00CF4474">
          <w:rPr>
            <w:rStyle w:val="Hyperlink"/>
          </w:rPr>
          <w:t>Pharmaceutical Benefits Scheme website</w:t>
        </w:r>
      </w:hyperlink>
      <w:r w:rsidRPr="00CF4474">
        <w:t>. </w:t>
      </w:r>
    </w:p>
    <w:p w14:paraId="6B7DC032" w14:textId="77777777" w:rsidR="00CF4474" w:rsidRDefault="00CF4474" w:rsidP="00CF4474">
      <w:pPr>
        <w:pStyle w:val="ListBullet"/>
      </w:pPr>
      <w:r>
        <w:t>Enter your medication at the magnifying glass, then select ‘PBS MEDICINE SEARCH’. Below shows a search for an example medication. </w:t>
      </w:r>
    </w:p>
    <w:p w14:paraId="44D44FF4" w14:textId="4CEEB749" w:rsidR="0E0602C8" w:rsidRDefault="0E0602C8" w:rsidP="59E16FB4">
      <w:pPr>
        <w:ind w:left="360"/>
      </w:pPr>
      <w:r>
        <w:rPr>
          <w:noProof/>
        </w:rPr>
        <w:drawing>
          <wp:inline distT="0" distB="0" distL="0" distR="0" wp14:anchorId="6A0B9C2F" wp14:editId="5C84838B">
            <wp:extent cx="5762625" cy="742950"/>
            <wp:effectExtent l="0" t="0" r="0" b="0"/>
            <wp:docPr id="1310230086" name="drawing" descr="Australian Government Department of Health, Disability and Ageing logo with PBS logo and a search bar for PBS medicine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230086"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2625" cy="742950"/>
                    </a:xfrm>
                    <a:prstGeom prst="rect">
                      <a:avLst/>
                    </a:prstGeom>
                  </pic:spPr>
                </pic:pic>
              </a:graphicData>
            </a:graphic>
          </wp:inline>
        </w:drawing>
      </w:r>
    </w:p>
    <w:p w14:paraId="117513E0" w14:textId="77777777" w:rsidR="00CF4474" w:rsidRDefault="1DBA2479" w:rsidP="00CF4474">
      <w:pPr>
        <w:pStyle w:val="ListBullet"/>
      </w:pPr>
      <w:r>
        <w:t>Select your specific medication from the ‘Name, form &amp; strength and pack size’.</w:t>
      </w:r>
    </w:p>
    <w:p w14:paraId="339FE51A" w14:textId="1943C50F" w:rsidR="49D69EC6" w:rsidRDefault="72EACD5F" w:rsidP="59E16FB4">
      <w:pPr>
        <w:ind w:left="360"/>
      </w:pPr>
      <w:r>
        <w:rPr>
          <w:noProof/>
        </w:rPr>
        <w:drawing>
          <wp:inline distT="0" distB="0" distL="0" distR="0" wp14:anchorId="1D2DEE10" wp14:editId="67EC85DA">
            <wp:extent cx="5762625" cy="581025"/>
            <wp:effectExtent l="0" t="0" r="0" b="0"/>
            <wp:docPr id="914158601" name="drawing" descr="Text section labeled 'EXAMPLE' showing two medicine formats: 50 mg/10 mL oral liquid (300 mL) and 50 mg tablet (30 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5860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62625" cy="581025"/>
                    </a:xfrm>
                    <a:prstGeom prst="rect">
                      <a:avLst/>
                    </a:prstGeom>
                  </pic:spPr>
                </pic:pic>
              </a:graphicData>
            </a:graphic>
          </wp:inline>
        </w:drawing>
      </w:r>
    </w:p>
    <w:p w14:paraId="4BA409B4" w14:textId="77777777" w:rsidR="00AB312D" w:rsidRDefault="00AB312D" w:rsidP="00AB312D">
      <w:pPr>
        <w:pStyle w:val="ListBullet"/>
      </w:pPr>
      <w:r w:rsidRPr="00AB312D">
        <w:lastRenderedPageBreak/>
        <w:t>You will see a range of information about the medication including the maximum number of packs that can be dispensed at one time, the number of units in each pack, the number of repeats allowed and the General Patient Charge. </w:t>
      </w:r>
    </w:p>
    <w:p w14:paraId="546C79C7" w14:textId="77777777" w:rsidR="00AB312D" w:rsidRPr="00AB312D" w:rsidRDefault="00AB312D" w:rsidP="7D098965">
      <w:pPr>
        <w:rPr>
          <w:rFonts w:eastAsiaTheme="majorEastAsia" w:cstheme="majorBidi"/>
          <w:b/>
          <w:bCs/>
          <w:color w:val="3F4A75"/>
          <w:kern w:val="28"/>
          <w:sz w:val="44"/>
          <w:szCs w:val="44"/>
        </w:rPr>
      </w:pPr>
      <w:r w:rsidRPr="7D098965">
        <w:rPr>
          <w:rFonts w:eastAsiaTheme="majorEastAsia" w:cstheme="majorBidi"/>
          <w:b/>
          <w:bCs/>
          <w:color w:val="3F4A75"/>
          <w:kern w:val="28"/>
          <w:sz w:val="44"/>
          <w:szCs w:val="44"/>
        </w:rPr>
        <w:t>Check if your prescription is for 30 or 60 days </w:t>
      </w:r>
    </w:p>
    <w:p w14:paraId="28D8430A" w14:textId="77777777" w:rsidR="00AB312D" w:rsidRDefault="00AB312D" w:rsidP="00AB312D">
      <w:r w:rsidRPr="00AB312D">
        <w:t>You can check whether your medicine is available for a 30-day or 60-day supply and find out how much it will cost using the PBS website. </w:t>
      </w:r>
    </w:p>
    <w:p w14:paraId="4626439E" w14:textId="77777777" w:rsidR="00AB312D" w:rsidRDefault="00AB312D" w:rsidP="00AB312D">
      <w:pPr>
        <w:pStyle w:val="ListBullet"/>
      </w:pPr>
      <w:r>
        <w:t xml:space="preserve">In the example below, the maximum quantity is one, with 30 units. This generally means the medicine is available for a 30-day supply.  </w:t>
      </w:r>
    </w:p>
    <w:p w14:paraId="068918CA" w14:textId="6AF7E3C6" w:rsidR="000E7325" w:rsidRDefault="00AB312D" w:rsidP="000E7325">
      <w:pPr>
        <w:pStyle w:val="ListBullet"/>
      </w:pPr>
      <w:r>
        <w:t>The ‘General Patient Charge’ is the maximum amount you should pay for a medication. In this example, it’s $21.43 for a 30-day supply. However, you may pay less than the General Patient Charge if your pharmacy discount prescriptions</w:t>
      </w:r>
      <w:r w:rsidR="000E7325">
        <w:t>.</w:t>
      </w:r>
    </w:p>
    <w:p w14:paraId="55694AD7" w14:textId="74CF588C" w:rsidR="017E4133" w:rsidRDefault="017E4133" w:rsidP="59E16FB4">
      <w:pPr>
        <w:ind w:left="360"/>
      </w:pPr>
      <w:r>
        <w:rPr>
          <w:noProof/>
        </w:rPr>
        <w:drawing>
          <wp:inline distT="0" distB="0" distL="0" distR="0" wp14:anchorId="6708C726" wp14:editId="12E7F69C">
            <wp:extent cx="5762625" cy="561975"/>
            <wp:effectExtent l="0" t="0" r="0" b="0"/>
            <wp:docPr id="1410135258" name="drawing" descr="Table showing details of a medicinal product pack including code, product name and strength, quantity limits, repeats, DPMQ, safety net amount, and general patient ch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135258"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62625" cy="561975"/>
                    </a:xfrm>
                    <a:prstGeom prst="rect">
                      <a:avLst/>
                    </a:prstGeom>
                  </pic:spPr>
                </pic:pic>
              </a:graphicData>
            </a:graphic>
          </wp:inline>
        </w:drawing>
      </w:r>
    </w:p>
    <w:p w14:paraId="1502DA4F" w14:textId="77777777" w:rsidR="000E7325" w:rsidRDefault="000E7325" w:rsidP="000E7325">
      <w:pPr>
        <w:pStyle w:val="ListBullet"/>
      </w:pPr>
      <w:r>
        <w:t xml:space="preserve">In the example below, the maximum quantity is two, with 60 units. This generally means the medicine is available for a 60-day supply. The ‘General Patient Charge’ is the maximum amount you should pay for this medication. In this case, it’s $24.15 for a 60-day supply. This is $2.72 more than the cost of a 30-day supply. </w:t>
      </w:r>
    </w:p>
    <w:p w14:paraId="297DD37B" w14:textId="77777777" w:rsidR="000E7325" w:rsidRDefault="594967BD" w:rsidP="000E7325">
      <w:pPr>
        <w:pStyle w:val="ListBullet"/>
      </w:pPr>
      <w:r>
        <w:t xml:space="preserve">Look for the green icon under the ‘Code &amp; Prescriber’ column. This icon indicates that a medicine can be prescribed for a 60-day supply. </w:t>
      </w:r>
    </w:p>
    <w:p w14:paraId="20EB43DC" w14:textId="1263B628" w:rsidR="62E352B3" w:rsidRDefault="31F825E8" w:rsidP="59E16FB4">
      <w:pPr>
        <w:ind w:left="360"/>
      </w:pPr>
      <w:r>
        <w:rPr>
          <w:noProof/>
        </w:rPr>
        <w:drawing>
          <wp:inline distT="0" distB="0" distL="0" distR="0" wp14:anchorId="531E49B4" wp14:editId="49BDD6D8">
            <wp:extent cx="5762625" cy="676275"/>
            <wp:effectExtent l="0" t="0" r="0" b="0"/>
            <wp:docPr id="412271284" name="drawing" descr="Table showing details of a medicinal product pack including code, product name and strength, quantity limits, repeats, DPMQ, safety net amount, and general patient ch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271284"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62625" cy="676275"/>
                    </a:xfrm>
                    <a:prstGeom prst="rect">
                      <a:avLst/>
                    </a:prstGeom>
                  </pic:spPr>
                </pic:pic>
              </a:graphicData>
            </a:graphic>
          </wp:inline>
        </w:drawing>
      </w:r>
    </w:p>
    <w:p w14:paraId="0D9A658F" w14:textId="6464399A" w:rsidR="000E7325" w:rsidRDefault="000E7325" w:rsidP="3BCDC686">
      <w:pPr>
        <w:pStyle w:val="ListBullet"/>
      </w:pPr>
      <w:r>
        <w:t>Both the 30-and-60-day prescription costs in the examples above are below the 2025 general co-payment of $31.60. </w:t>
      </w:r>
    </w:p>
    <w:p w14:paraId="17717F8B" w14:textId="030ADF75" w:rsidR="000E7325" w:rsidRPr="000E7325" w:rsidRDefault="000E7325" w:rsidP="7D098965">
      <w:pPr>
        <w:rPr>
          <w:rFonts w:eastAsiaTheme="majorEastAsia" w:cstheme="majorBidi"/>
          <w:b/>
          <w:bCs/>
          <w:color w:val="3F4A75"/>
          <w:kern w:val="28"/>
          <w:sz w:val="44"/>
          <w:szCs w:val="44"/>
        </w:rPr>
      </w:pPr>
      <w:r w:rsidRPr="7D098965">
        <w:rPr>
          <w:rFonts w:eastAsiaTheme="majorEastAsia" w:cstheme="majorBidi"/>
          <w:b/>
          <w:bCs/>
          <w:color w:val="3F4A75"/>
          <w:kern w:val="28"/>
          <w:sz w:val="44"/>
          <w:szCs w:val="44"/>
        </w:rPr>
        <w:t>Compare pharmacy prices </w:t>
      </w:r>
    </w:p>
    <w:p w14:paraId="620231D2" w14:textId="14BEA1C6" w:rsidR="000E7325" w:rsidRPr="000E7325" w:rsidRDefault="594967BD" w:rsidP="000E7325">
      <w:pPr>
        <w:pStyle w:val="ListBullet"/>
      </w:pPr>
      <w:r>
        <w:t xml:space="preserve">Pharmacies can set the price for medicines that cost less than the general patient co-payment of $31.60. </w:t>
      </w:r>
      <w:r w:rsidRPr="12588101">
        <w:rPr>
          <w:b/>
          <w:bCs/>
        </w:rPr>
        <w:t>For medicines under this amount, what you pay for 60-days won’t be the same as for 30-days, but it’s usually cheaper than buying two 30-day prescriptions.</w:t>
      </w:r>
      <w:r>
        <w:t xml:space="preserve"> You can compare prices in-store and online to save money on your prescription.  </w:t>
      </w:r>
    </w:p>
    <w:p w14:paraId="347E4A23" w14:textId="60DDCE48" w:rsidR="000E7325" w:rsidRPr="000E7325" w:rsidRDefault="594967BD" w:rsidP="000E7325">
      <w:pPr>
        <w:pStyle w:val="ListBullet"/>
      </w:pPr>
      <w:r>
        <w:t>Pharmacies can discount both 30-day and 60-day prescriptions, so prices can vary depending on where you fill your prescription. If you have a Medicare card but no concession card, you won’t pay more than the General Patient Charge. But you may have to pay extra for more expensive brands with a brand premium.  </w:t>
      </w:r>
    </w:p>
    <w:p w14:paraId="32698A22" w14:textId="459429F4" w:rsidR="000E7325" w:rsidRDefault="594967BD" w:rsidP="7D098965">
      <w:pPr>
        <w:pStyle w:val="ListBullet"/>
      </w:pPr>
      <w:r>
        <w:lastRenderedPageBreak/>
        <w:t>Pharmacy discounting practises may result in situations where a 60-day quantity may cost twice the cost of a 30-day quantity. The maximum patient cost would remain below the 2025 general patient co-payment of $31.60 for a 60-day quantity of these medicines. </w:t>
      </w:r>
    </w:p>
    <w:p w14:paraId="570E0256" w14:textId="77777777" w:rsidR="000E7325" w:rsidRDefault="000E7325" w:rsidP="7D098965">
      <w:pPr>
        <w:rPr>
          <w:rFonts w:eastAsiaTheme="majorEastAsia" w:cstheme="majorBidi"/>
          <w:b/>
          <w:bCs/>
          <w:color w:val="3F4A75"/>
          <w:kern w:val="28"/>
          <w:sz w:val="44"/>
          <w:szCs w:val="44"/>
        </w:rPr>
      </w:pPr>
      <w:r w:rsidRPr="7D098965">
        <w:rPr>
          <w:rFonts w:eastAsiaTheme="majorEastAsia" w:cstheme="majorBidi"/>
          <w:b/>
          <w:bCs/>
          <w:color w:val="3F4A75"/>
          <w:kern w:val="28"/>
          <w:sz w:val="44"/>
          <w:szCs w:val="44"/>
        </w:rPr>
        <w:t>How discounting can change savings for 60-day prescriptions </w:t>
      </w:r>
    </w:p>
    <w:p w14:paraId="30E1166E" w14:textId="6719AD99" w:rsidR="00AB312D" w:rsidRDefault="594967BD" w:rsidP="00AB312D">
      <w:r>
        <w:t>This table shows how pharmacy discounts can impact the cost of 60-day prescriptions when the medicine is priced below the 2025 PBS general patient co-payment of $31.60. </w:t>
      </w:r>
    </w:p>
    <w:p w14:paraId="04B446C8" w14:textId="77777777" w:rsidR="000E7325" w:rsidRDefault="000E7325" w:rsidP="000E7325">
      <w:pPr>
        <w:pStyle w:val="ListBullet"/>
      </w:pPr>
      <w:r>
        <w:t xml:space="preserve">Pharmacy A does not offer any discounts and charges the General Patient Charge  </w:t>
      </w:r>
    </w:p>
    <w:p w14:paraId="130C242D" w14:textId="77777777" w:rsidR="000E7325" w:rsidRPr="00CF4474" w:rsidRDefault="000E7325" w:rsidP="000E7325">
      <w:pPr>
        <w:pStyle w:val="ListBullet"/>
      </w:pPr>
      <w:r>
        <w:t>Pharmacies B and C offer discounts and charge less than the General Patient Charge.</w:t>
      </w:r>
    </w:p>
    <w:tbl>
      <w:tblPr>
        <w:tblW w:w="906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7"/>
        <w:gridCol w:w="1377"/>
        <w:gridCol w:w="1525"/>
        <w:gridCol w:w="1533"/>
        <w:gridCol w:w="1390"/>
        <w:gridCol w:w="1442"/>
        <w:gridCol w:w="15"/>
      </w:tblGrid>
      <w:tr w:rsidR="000E7325" w:rsidRPr="000E7325" w14:paraId="7419DD6A" w14:textId="77777777" w:rsidTr="000E7325">
        <w:trPr>
          <w:trHeight w:val="300"/>
        </w:trPr>
        <w:tc>
          <w:tcPr>
            <w:tcW w:w="9069" w:type="dxa"/>
            <w:gridSpan w:val="7"/>
            <w:tcBorders>
              <w:top w:val="single" w:sz="6" w:space="0" w:color="auto"/>
              <w:left w:val="single" w:sz="6" w:space="0" w:color="auto"/>
              <w:bottom w:val="single" w:sz="6" w:space="0" w:color="auto"/>
              <w:right w:val="single" w:sz="6" w:space="0" w:color="auto"/>
            </w:tcBorders>
            <w:hideMark/>
          </w:tcPr>
          <w:p w14:paraId="089C6D4D" w14:textId="77777777" w:rsidR="000E7325" w:rsidRPr="000E7325" w:rsidRDefault="000E7325" w:rsidP="000E7325">
            <w:r w:rsidRPr="000E7325">
              <w:t>Example of 30-day and 60-medicine pricing with pharmacy discounts.  </w:t>
            </w:r>
          </w:p>
        </w:tc>
      </w:tr>
      <w:tr w:rsidR="000E7325" w:rsidRPr="000E7325" w14:paraId="75494ECA" w14:textId="77777777" w:rsidTr="000E7325">
        <w:trPr>
          <w:gridAfter w:val="1"/>
          <w:wAfter w:w="15" w:type="dxa"/>
          <w:trHeight w:val="300"/>
        </w:trPr>
        <w:tc>
          <w:tcPr>
            <w:tcW w:w="1792" w:type="dxa"/>
            <w:vMerge w:val="restart"/>
            <w:tcBorders>
              <w:top w:val="single" w:sz="6" w:space="0" w:color="auto"/>
              <w:left w:val="single" w:sz="6" w:space="0" w:color="auto"/>
              <w:bottom w:val="single" w:sz="6" w:space="0" w:color="auto"/>
              <w:right w:val="single" w:sz="6" w:space="0" w:color="auto"/>
            </w:tcBorders>
            <w:shd w:val="clear" w:color="auto" w:fill="9CC2E5"/>
            <w:vAlign w:val="center"/>
            <w:hideMark/>
          </w:tcPr>
          <w:p w14:paraId="1F501F6D" w14:textId="77777777" w:rsidR="000E7325" w:rsidRPr="000E7325" w:rsidRDefault="000E7325" w:rsidP="000E7325">
            <w:r w:rsidRPr="000E7325">
              <w:t>Pharmacy </w:t>
            </w:r>
          </w:p>
        </w:tc>
        <w:tc>
          <w:tcPr>
            <w:tcW w:w="4442" w:type="dxa"/>
            <w:gridSpan w:val="3"/>
            <w:tcBorders>
              <w:top w:val="single" w:sz="6" w:space="0" w:color="auto"/>
              <w:left w:val="single" w:sz="6" w:space="0" w:color="auto"/>
              <w:bottom w:val="single" w:sz="6" w:space="0" w:color="auto"/>
              <w:right w:val="single" w:sz="6" w:space="0" w:color="auto"/>
            </w:tcBorders>
            <w:shd w:val="clear" w:color="auto" w:fill="BDD6EE"/>
            <w:vAlign w:val="center"/>
            <w:hideMark/>
          </w:tcPr>
          <w:p w14:paraId="5FD24C12" w14:textId="77777777" w:rsidR="000E7325" w:rsidRPr="000E7325" w:rsidRDefault="000E7325" w:rsidP="000E7325">
            <w:r w:rsidRPr="000E7325">
              <w:t>30-day prescription </w:t>
            </w:r>
          </w:p>
        </w:tc>
        <w:tc>
          <w:tcPr>
            <w:tcW w:w="2835" w:type="dxa"/>
            <w:gridSpan w:val="2"/>
            <w:tcBorders>
              <w:top w:val="single" w:sz="6" w:space="0" w:color="auto"/>
              <w:left w:val="single" w:sz="6" w:space="0" w:color="auto"/>
              <w:bottom w:val="single" w:sz="6" w:space="0" w:color="auto"/>
              <w:right w:val="single" w:sz="6" w:space="0" w:color="auto"/>
            </w:tcBorders>
            <w:shd w:val="clear" w:color="auto" w:fill="DEEAF6"/>
            <w:vAlign w:val="center"/>
            <w:hideMark/>
          </w:tcPr>
          <w:p w14:paraId="21BD4694" w14:textId="77777777" w:rsidR="000E7325" w:rsidRPr="000E7325" w:rsidRDefault="000E7325" w:rsidP="000E7325">
            <w:r w:rsidRPr="000E7325">
              <w:t>60-day prescription </w:t>
            </w:r>
          </w:p>
        </w:tc>
      </w:tr>
      <w:tr w:rsidR="000E7325" w:rsidRPr="000E7325" w14:paraId="086287A2" w14:textId="77777777" w:rsidTr="000E7325">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8608FF9" w14:textId="77777777" w:rsidR="000E7325" w:rsidRPr="000E7325" w:rsidRDefault="000E7325" w:rsidP="000E7325"/>
        </w:tc>
        <w:tc>
          <w:tcPr>
            <w:tcW w:w="1379" w:type="dxa"/>
            <w:tcBorders>
              <w:top w:val="single" w:sz="6" w:space="0" w:color="auto"/>
              <w:left w:val="single" w:sz="6" w:space="0" w:color="auto"/>
              <w:bottom w:val="single" w:sz="6" w:space="0" w:color="auto"/>
              <w:right w:val="single" w:sz="6" w:space="0" w:color="auto"/>
            </w:tcBorders>
            <w:shd w:val="clear" w:color="auto" w:fill="BDD6EE"/>
            <w:vAlign w:val="center"/>
            <w:hideMark/>
          </w:tcPr>
          <w:p w14:paraId="4B800F36" w14:textId="77777777" w:rsidR="000E7325" w:rsidRPr="000E7325" w:rsidRDefault="000E7325" w:rsidP="000E7325">
            <w:r w:rsidRPr="000E7325">
              <w:t>General Patient Charge (30-day) as published on pbs.gov.au </w:t>
            </w:r>
          </w:p>
        </w:tc>
        <w:tc>
          <w:tcPr>
            <w:tcW w:w="1527" w:type="dxa"/>
            <w:tcBorders>
              <w:top w:val="single" w:sz="6" w:space="0" w:color="auto"/>
              <w:left w:val="single" w:sz="6" w:space="0" w:color="auto"/>
              <w:bottom w:val="single" w:sz="6" w:space="0" w:color="auto"/>
              <w:right w:val="single" w:sz="6" w:space="0" w:color="auto"/>
            </w:tcBorders>
            <w:shd w:val="clear" w:color="auto" w:fill="BDD6EE"/>
            <w:vAlign w:val="center"/>
            <w:hideMark/>
          </w:tcPr>
          <w:p w14:paraId="0AD45699" w14:textId="77777777" w:rsidR="000E7325" w:rsidRPr="000E7325" w:rsidRDefault="000E7325" w:rsidP="000E7325">
            <w:r w:rsidRPr="000E7325">
              <w:t>Price for 30-day supply of medicine (1 prescription) </w:t>
            </w:r>
          </w:p>
        </w:tc>
        <w:tc>
          <w:tcPr>
            <w:tcW w:w="1536" w:type="dxa"/>
            <w:tcBorders>
              <w:top w:val="single" w:sz="6" w:space="0" w:color="auto"/>
              <w:left w:val="single" w:sz="6" w:space="0" w:color="auto"/>
              <w:bottom w:val="single" w:sz="6" w:space="0" w:color="auto"/>
              <w:right w:val="single" w:sz="6" w:space="0" w:color="auto"/>
            </w:tcBorders>
            <w:shd w:val="clear" w:color="auto" w:fill="BDD6EE"/>
            <w:vAlign w:val="center"/>
            <w:hideMark/>
          </w:tcPr>
          <w:p w14:paraId="0F0AE61B" w14:textId="77777777" w:rsidR="000E7325" w:rsidRPr="000E7325" w:rsidRDefault="000E7325" w:rsidP="000E7325">
            <w:r w:rsidRPr="000E7325">
              <w:t>Price for  </w:t>
            </w:r>
          </w:p>
          <w:p w14:paraId="302A47F7" w14:textId="77777777" w:rsidR="000E7325" w:rsidRPr="000E7325" w:rsidRDefault="000E7325" w:rsidP="000E7325">
            <w:r w:rsidRPr="000E7325">
              <w:t>2 single supplies of a 30-day prescription </w:t>
            </w:r>
          </w:p>
        </w:tc>
        <w:tc>
          <w:tcPr>
            <w:tcW w:w="1392"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6117A45F" w14:textId="77777777" w:rsidR="000E7325" w:rsidRPr="000E7325" w:rsidRDefault="000E7325" w:rsidP="000E7325">
            <w:r w:rsidRPr="000E7325">
              <w:t>General Patient Charge (60-day) as published on pbs.gov.au </w:t>
            </w:r>
          </w:p>
        </w:tc>
        <w:tc>
          <w:tcPr>
            <w:tcW w:w="1443" w:type="dxa"/>
            <w:gridSpan w:val="2"/>
            <w:tcBorders>
              <w:top w:val="single" w:sz="6" w:space="0" w:color="auto"/>
              <w:left w:val="single" w:sz="6" w:space="0" w:color="auto"/>
              <w:bottom w:val="single" w:sz="6" w:space="0" w:color="auto"/>
              <w:right w:val="single" w:sz="6" w:space="0" w:color="auto"/>
            </w:tcBorders>
            <w:shd w:val="clear" w:color="auto" w:fill="DEEAF6"/>
            <w:vAlign w:val="center"/>
            <w:hideMark/>
          </w:tcPr>
          <w:p w14:paraId="6309C1F4" w14:textId="77777777" w:rsidR="000E7325" w:rsidRPr="000E7325" w:rsidRDefault="000E7325" w:rsidP="000E7325">
            <w:r w:rsidRPr="000E7325">
              <w:t>Price for 60-day supply of medicine (1 prescription) </w:t>
            </w:r>
          </w:p>
        </w:tc>
      </w:tr>
      <w:tr w:rsidR="000E7325" w:rsidRPr="000E7325" w14:paraId="3D15B665" w14:textId="77777777" w:rsidTr="000E7325">
        <w:trPr>
          <w:gridAfter w:val="1"/>
          <w:wAfter w:w="15" w:type="dxa"/>
          <w:trHeight w:val="300"/>
        </w:trPr>
        <w:tc>
          <w:tcPr>
            <w:tcW w:w="1792" w:type="dxa"/>
            <w:tcBorders>
              <w:top w:val="single" w:sz="6" w:space="0" w:color="auto"/>
              <w:left w:val="single" w:sz="6" w:space="0" w:color="auto"/>
              <w:bottom w:val="single" w:sz="6" w:space="0" w:color="auto"/>
              <w:right w:val="single" w:sz="6" w:space="0" w:color="auto"/>
            </w:tcBorders>
            <w:shd w:val="clear" w:color="auto" w:fill="9CC2E5"/>
            <w:vAlign w:val="center"/>
            <w:hideMark/>
          </w:tcPr>
          <w:p w14:paraId="46FA0B19" w14:textId="77777777" w:rsidR="000E7325" w:rsidRPr="000E7325" w:rsidRDefault="000E7325" w:rsidP="000E7325">
            <w:r w:rsidRPr="000E7325">
              <w:t>Pharmacy A (No discount) </w:t>
            </w:r>
          </w:p>
        </w:tc>
        <w:tc>
          <w:tcPr>
            <w:tcW w:w="1379" w:type="dxa"/>
            <w:vMerge w:val="restart"/>
            <w:tcBorders>
              <w:top w:val="single" w:sz="6" w:space="0" w:color="auto"/>
              <w:left w:val="single" w:sz="6" w:space="0" w:color="auto"/>
              <w:bottom w:val="single" w:sz="6" w:space="0" w:color="auto"/>
              <w:right w:val="single" w:sz="6" w:space="0" w:color="auto"/>
            </w:tcBorders>
            <w:shd w:val="clear" w:color="auto" w:fill="BDD6EE"/>
            <w:vAlign w:val="center"/>
            <w:hideMark/>
          </w:tcPr>
          <w:p w14:paraId="01888F3C" w14:textId="77777777" w:rsidR="000E7325" w:rsidRPr="000E7325" w:rsidRDefault="000E7325" w:rsidP="000E7325">
            <w:r w:rsidRPr="000E7325">
              <w:t>$18.50 </w:t>
            </w:r>
          </w:p>
        </w:tc>
        <w:tc>
          <w:tcPr>
            <w:tcW w:w="1527" w:type="dxa"/>
            <w:tcBorders>
              <w:top w:val="single" w:sz="6" w:space="0" w:color="auto"/>
              <w:left w:val="single" w:sz="6" w:space="0" w:color="auto"/>
              <w:bottom w:val="single" w:sz="6" w:space="0" w:color="auto"/>
              <w:right w:val="single" w:sz="6" w:space="0" w:color="auto"/>
            </w:tcBorders>
            <w:shd w:val="clear" w:color="auto" w:fill="BDD6EE"/>
            <w:vAlign w:val="center"/>
            <w:hideMark/>
          </w:tcPr>
          <w:p w14:paraId="6EEB9968" w14:textId="77777777" w:rsidR="000E7325" w:rsidRPr="000E7325" w:rsidRDefault="000E7325" w:rsidP="000E7325">
            <w:r w:rsidRPr="000E7325">
              <w:t>$18.50 </w:t>
            </w:r>
          </w:p>
        </w:tc>
        <w:tc>
          <w:tcPr>
            <w:tcW w:w="1536" w:type="dxa"/>
            <w:tcBorders>
              <w:top w:val="single" w:sz="6" w:space="0" w:color="auto"/>
              <w:left w:val="single" w:sz="6" w:space="0" w:color="auto"/>
              <w:bottom w:val="single" w:sz="6" w:space="0" w:color="auto"/>
              <w:right w:val="single" w:sz="6" w:space="0" w:color="auto"/>
            </w:tcBorders>
            <w:shd w:val="clear" w:color="auto" w:fill="BDD6EE"/>
            <w:vAlign w:val="center"/>
            <w:hideMark/>
          </w:tcPr>
          <w:p w14:paraId="5F6915DA" w14:textId="77777777" w:rsidR="000E7325" w:rsidRPr="000E7325" w:rsidRDefault="000E7325" w:rsidP="000E7325">
            <w:r w:rsidRPr="000E7325">
              <w:rPr>
                <w:b/>
                <w:bCs/>
              </w:rPr>
              <w:t>$37.00</w:t>
            </w:r>
            <w:r w:rsidRPr="000E7325">
              <w:t> </w:t>
            </w:r>
          </w:p>
        </w:tc>
        <w:tc>
          <w:tcPr>
            <w:tcW w:w="1392" w:type="dxa"/>
            <w:vMerge w:val="restart"/>
            <w:tcBorders>
              <w:top w:val="single" w:sz="6" w:space="0" w:color="auto"/>
              <w:left w:val="single" w:sz="6" w:space="0" w:color="auto"/>
              <w:bottom w:val="single" w:sz="6" w:space="0" w:color="auto"/>
              <w:right w:val="single" w:sz="6" w:space="0" w:color="auto"/>
            </w:tcBorders>
            <w:shd w:val="clear" w:color="auto" w:fill="DEEAF6"/>
            <w:vAlign w:val="center"/>
            <w:hideMark/>
          </w:tcPr>
          <w:p w14:paraId="5D78474D" w14:textId="77777777" w:rsidR="000E7325" w:rsidRPr="000E7325" w:rsidRDefault="000E7325" w:rsidP="000E7325">
            <w:r w:rsidRPr="000E7325">
              <w:t>$22.75 </w:t>
            </w:r>
          </w:p>
        </w:tc>
        <w:tc>
          <w:tcPr>
            <w:tcW w:w="1443"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6A543F85" w14:textId="77777777" w:rsidR="000E7325" w:rsidRPr="000E7325" w:rsidRDefault="000E7325" w:rsidP="000E7325">
            <w:r w:rsidRPr="000E7325">
              <w:rPr>
                <w:b/>
                <w:bCs/>
              </w:rPr>
              <w:t>$22.75</w:t>
            </w:r>
            <w:r w:rsidRPr="000E7325">
              <w:t> </w:t>
            </w:r>
          </w:p>
        </w:tc>
      </w:tr>
      <w:tr w:rsidR="000E7325" w:rsidRPr="000E7325" w14:paraId="03B7E228" w14:textId="77777777" w:rsidTr="000E7325">
        <w:trPr>
          <w:trHeight w:val="300"/>
        </w:trPr>
        <w:tc>
          <w:tcPr>
            <w:tcW w:w="1792" w:type="dxa"/>
            <w:tcBorders>
              <w:top w:val="single" w:sz="6" w:space="0" w:color="auto"/>
              <w:left w:val="single" w:sz="6" w:space="0" w:color="auto"/>
              <w:bottom w:val="single" w:sz="6" w:space="0" w:color="auto"/>
              <w:right w:val="single" w:sz="6" w:space="0" w:color="auto"/>
            </w:tcBorders>
            <w:shd w:val="clear" w:color="auto" w:fill="9CC2E5"/>
            <w:vAlign w:val="center"/>
            <w:hideMark/>
          </w:tcPr>
          <w:p w14:paraId="05031BCF" w14:textId="77777777" w:rsidR="000E7325" w:rsidRPr="000E7325" w:rsidRDefault="000E7325" w:rsidP="000E7325">
            <w:r w:rsidRPr="000E7325">
              <w:t>Pharmacy B (some discount)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34E82E1" w14:textId="77777777" w:rsidR="000E7325" w:rsidRPr="000E7325" w:rsidRDefault="000E7325" w:rsidP="000E7325"/>
        </w:tc>
        <w:tc>
          <w:tcPr>
            <w:tcW w:w="1527" w:type="dxa"/>
            <w:tcBorders>
              <w:top w:val="single" w:sz="6" w:space="0" w:color="auto"/>
              <w:left w:val="single" w:sz="6" w:space="0" w:color="auto"/>
              <w:bottom w:val="single" w:sz="6" w:space="0" w:color="auto"/>
              <w:right w:val="single" w:sz="6" w:space="0" w:color="auto"/>
            </w:tcBorders>
            <w:shd w:val="clear" w:color="auto" w:fill="BDD6EE"/>
            <w:vAlign w:val="center"/>
            <w:hideMark/>
          </w:tcPr>
          <w:p w14:paraId="55FFD1CC" w14:textId="77777777" w:rsidR="000E7325" w:rsidRPr="000E7325" w:rsidRDefault="000E7325" w:rsidP="000E7325">
            <w:r w:rsidRPr="000E7325">
              <w:t>$15.00 </w:t>
            </w:r>
          </w:p>
        </w:tc>
        <w:tc>
          <w:tcPr>
            <w:tcW w:w="1536" w:type="dxa"/>
            <w:tcBorders>
              <w:top w:val="single" w:sz="6" w:space="0" w:color="auto"/>
              <w:left w:val="single" w:sz="6" w:space="0" w:color="auto"/>
              <w:bottom w:val="single" w:sz="6" w:space="0" w:color="auto"/>
              <w:right w:val="single" w:sz="6" w:space="0" w:color="auto"/>
            </w:tcBorders>
            <w:shd w:val="clear" w:color="auto" w:fill="BDD6EE"/>
            <w:vAlign w:val="center"/>
            <w:hideMark/>
          </w:tcPr>
          <w:p w14:paraId="522053B4" w14:textId="77777777" w:rsidR="000E7325" w:rsidRPr="000E7325" w:rsidRDefault="000E7325" w:rsidP="000E7325">
            <w:r w:rsidRPr="000E7325">
              <w:rPr>
                <w:b/>
                <w:bCs/>
              </w:rPr>
              <w:t>$30.00</w:t>
            </w:r>
            <w:r w:rsidRPr="000E7325">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D37FD01" w14:textId="77777777" w:rsidR="000E7325" w:rsidRPr="000E7325" w:rsidRDefault="000E7325" w:rsidP="000E7325"/>
        </w:tc>
        <w:tc>
          <w:tcPr>
            <w:tcW w:w="1443" w:type="dxa"/>
            <w:gridSpan w:val="2"/>
            <w:tcBorders>
              <w:top w:val="single" w:sz="6" w:space="0" w:color="auto"/>
              <w:left w:val="single" w:sz="6" w:space="0" w:color="auto"/>
              <w:bottom w:val="single" w:sz="6" w:space="0" w:color="auto"/>
              <w:right w:val="single" w:sz="6" w:space="0" w:color="auto"/>
            </w:tcBorders>
            <w:shd w:val="clear" w:color="auto" w:fill="DEEAF6"/>
            <w:vAlign w:val="center"/>
            <w:hideMark/>
          </w:tcPr>
          <w:p w14:paraId="27F1D652" w14:textId="77777777" w:rsidR="000E7325" w:rsidRPr="000E7325" w:rsidRDefault="000E7325" w:rsidP="000E7325">
            <w:r w:rsidRPr="000E7325">
              <w:rPr>
                <w:b/>
                <w:bCs/>
              </w:rPr>
              <w:t>$21.75</w:t>
            </w:r>
            <w:r w:rsidRPr="000E7325">
              <w:t> </w:t>
            </w:r>
          </w:p>
        </w:tc>
      </w:tr>
      <w:tr w:rsidR="000E7325" w:rsidRPr="000E7325" w14:paraId="7A16F982" w14:textId="77777777" w:rsidTr="000E7325">
        <w:trPr>
          <w:trHeight w:val="300"/>
        </w:trPr>
        <w:tc>
          <w:tcPr>
            <w:tcW w:w="1792" w:type="dxa"/>
            <w:tcBorders>
              <w:top w:val="single" w:sz="6" w:space="0" w:color="auto"/>
              <w:left w:val="single" w:sz="6" w:space="0" w:color="auto"/>
              <w:bottom w:val="single" w:sz="6" w:space="0" w:color="auto"/>
              <w:right w:val="single" w:sz="6" w:space="0" w:color="auto"/>
            </w:tcBorders>
            <w:shd w:val="clear" w:color="auto" w:fill="9CC2E5"/>
            <w:vAlign w:val="center"/>
            <w:hideMark/>
          </w:tcPr>
          <w:p w14:paraId="406BCE41" w14:textId="77777777" w:rsidR="000E7325" w:rsidRPr="000E7325" w:rsidRDefault="000E7325" w:rsidP="000E7325">
            <w:r w:rsidRPr="000E7325">
              <w:t>Pharmacy C </w:t>
            </w:r>
          </w:p>
          <w:p w14:paraId="02D47686" w14:textId="77777777" w:rsidR="000E7325" w:rsidRPr="000E7325" w:rsidRDefault="000E7325" w:rsidP="000E7325">
            <w:r w:rsidRPr="000E7325">
              <w:t>(larger discount)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BD39D2A" w14:textId="77777777" w:rsidR="000E7325" w:rsidRPr="000E7325" w:rsidRDefault="000E7325" w:rsidP="000E7325"/>
        </w:tc>
        <w:tc>
          <w:tcPr>
            <w:tcW w:w="1527" w:type="dxa"/>
            <w:tcBorders>
              <w:top w:val="single" w:sz="6" w:space="0" w:color="auto"/>
              <w:left w:val="single" w:sz="6" w:space="0" w:color="auto"/>
              <w:bottom w:val="single" w:sz="6" w:space="0" w:color="auto"/>
              <w:right w:val="single" w:sz="6" w:space="0" w:color="auto"/>
            </w:tcBorders>
            <w:shd w:val="clear" w:color="auto" w:fill="BDD6EE"/>
            <w:vAlign w:val="center"/>
            <w:hideMark/>
          </w:tcPr>
          <w:p w14:paraId="70412DB9" w14:textId="77777777" w:rsidR="000E7325" w:rsidRPr="000E7325" w:rsidRDefault="000E7325" w:rsidP="000E7325">
            <w:r w:rsidRPr="000E7325">
              <w:t>$10.00 </w:t>
            </w:r>
          </w:p>
        </w:tc>
        <w:tc>
          <w:tcPr>
            <w:tcW w:w="1536" w:type="dxa"/>
            <w:tcBorders>
              <w:top w:val="single" w:sz="6" w:space="0" w:color="auto"/>
              <w:left w:val="single" w:sz="6" w:space="0" w:color="auto"/>
              <w:bottom w:val="single" w:sz="6" w:space="0" w:color="auto"/>
              <w:right w:val="single" w:sz="6" w:space="0" w:color="auto"/>
            </w:tcBorders>
            <w:shd w:val="clear" w:color="auto" w:fill="BDD6EE"/>
            <w:vAlign w:val="center"/>
            <w:hideMark/>
          </w:tcPr>
          <w:p w14:paraId="0F83FE68" w14:textId="77777777" w:rsidR="000E7325" w:rsidRPr="000E7325" w:rsidRDefault="000E7325" w:rsidP="000E7325">
            <w:r w:rsidRPr="000E7325">
              <w:rPr>
                <w:b/>
                <w:bCs/>
              </w:rPr>
              <w:t>$20.00</w:t>
            </w:r>
            <w:r w:rsidRPr="000E7325">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5C39A58" w14:textId="77777777" w:rsidR="000E7325" w:rsidRPr="000E7325" w:rsidRDefault="000E7325" w:rsidP="000E7325"/>
        </w:tc>
        <w:tc>
          <w:tcPr>
            <w:tcW w:w="1443" w:type="dxa"/>
            <w:gridSpan w:val="2"/>
            <w:tcBorders>
              <w:top w:val="single" w:sz="6" w:space="0" w:color="auto"/>
              <w:left w:val="single" w:sz="6" w:space="0" w:color="auto"/>
              <w:bottom w:val="single" w:sz="6" w:space="0" w:color="auto"/>
              <w:right w:val="single" w:sz="6" w:space="0" w:color="auto"/>
            </w:tcBorders>
            <w:shd w:val="clear" w:color="auto" w:fill="DEEAF6"/>
            <w:vAlign w:val="center"/>
            <w:hideMark/>
          </w:tcPr>
          <w:p w14:paraId="4C051582" w14:textId="77777777" w:rsidR="000E7325" w:rsidRPr="000E7325" w:rsidRDefault="000E7325" w:rsidP="000E7325">
            <w:r w:rsidRPr="000E7325">
              <w:rPr>
                <w:b/>
                <w:bCs/>
              </w:rPr>
              <w:t>$20.00</w:t>
            </w:r>
            <w:r w:rsidRPr="000E7325">
              <w:t> </w:t>
            </w:r>
          </w:p>
        </w:tc>
      </w:tr>
    </w:tbl>
    <w:p w14:paraId="0650DAF6" w14:textId="77777777" w:rsidR="000E7325" w:rsidRPr="000E7325" w:rsidRDefault="000E7325" w:rsidP="000E7325">
      <w:r w:rsidRPr="000E7325">
        <w:t>For a PBS medicine with a General Patient Charge of $18.50 for a 30-day supply: </w:t>
      </w:r>
    </w:p>
    <w:p w14:paraId="387E1715" w14:textId="405B5903" w:rsidR="000E7325" w:rsidRPr="000E7325" w:rsidRDefault="594967BD" w:rsidP="000E7325">
      <w:pPr>
        <w:pStyle w:val="ListBullet"/>
      </w:pPr>
      <w:r>
        <w:t>At Pharmacy A, filling two 30-day prescriptions over 2 months would cost $37.00. </w:t>
      </w:r>
    </w:p>
    <w:p w14:paraId="584849FC" w14:textId="77777777" w:rsidR="000E7325" w:rsidRPr="000E7325" w:rsidRDefault="000E7325" w:rsidP="000E7325">
      <w:pPr>
        <w:pStyle w:val="ListBullet"/>
      </w:pPr>
      <w:r w:rsidRPr="000E7325">
        <w:t>At Pharmacy B the same would cost $30.00.  </w:t>
      </w:r>
    </w:p>
    <w:p w14:paraId="684B1BB7" w14:textId="77777777" w:rsidR="000E7325" w:rsidRDefault="000E7325" w:rsidP="000E7325">
      <w:pPr>
        <w:pStyle w:val="ListBullet"/>
      </w:pPr>
      <w:r w:rsidRPr="000E7325">
        <w:t>At Pharmacy C it would cost $20.00. </w:t>
      </w:r>
    </w:p>
    <w:p w14:paraId="0C5A1A06" w14:textId="77777777" w:rsidR="000E7325" w:rsidRPr="000E7325" w:rsidRDefault="000E7325" w:rsidP="000E7325">
      <w:r w:rsidRPr="000E7325">
        <w:t>For the same PBS medicine with a General Patient Charge of $22.75 for a 60-day supply: </w:t>
      </w:r>
    </w:p>
    <w:p w14:paraId="7FD9C838" w14:textId="77777777" w:rsidR="000E7325" w:rsidRDefault="000E7325" w:rsidP="000E7325">
      <w:pPr>
        <w:pStyle w:val="ListBullet"/>
      </w:pPr>
      <w:r w:rsidRPr="000E7325">
        <w:t>A 60-day prescription at Pharmacy A costs $22.75, saving $14.25 compared to two 30-day prescriptions. </w:t>
      </w:r>
    </w:p>
    <w:p w14:paraId="4887A85B" w14:textId="77777777" w:rsidR="0040693A" w:rsidRDefault="0040693A" w:rsidP="0040693A">
      <w:pPr>
        <w:pStyle w:val="ListBullet"/>
      </w:pPr>
      <w:r>
        <w:t xml:space="preserve">At Pharmacy B, it costs $21.75, saving $8.25. </w:t>
      </w:r>
    </w:p>
    <w:p w14:paraId="6B4458AB" w14:textId="6445E6F8" w:rsidR="0040693A" w:rsidRDefault="0040693A" w:rsidP="7D098965">
      <w:pPr>
        <w:pStyle w:val="ListBullet"/>
      </w:pPr>
      <w:r>
        <w:t xml:space="preserve">At Pharmacy C, it still costs $20.00, the same as two 30-day prescriptions due to the larger discount. </w:t>
      </w:r>
    </w:p>
    <w:p w14:paraId="71854A9E" w14:textId="77777777" w:rsidR="0040693A" w:rsidRDefault="0040693A" w:rsidP="7D098965">
      <w:pPr>
        <w:rPr>
          <w:rFonts w:eastAsiaTheme="majorEastAsia" w:cstheme="majorBidi"/>
          <w:b/>
          <w:bCs/>
          <w:color w:val="3F4A75"/>
          <w:kern w:val="28"/>
          <w:sz w:val="44"/>
          <w:szCs w:val="44"/>
        </w:rPr>
      </w:pPr>
      <w:r w:rsidRPr="7D098965">
        <w:rPr>
          <w:rFonts w:eastAsiaTheme="majorEastAsia" w:cstheme="majorBidi"/>
          <w:b/>
          <w:bCs/>
          <w:color w:val="3F4A75"/>
          <w:kern w:val="28"/>
          <w:sz w:val="44"/>
          <w:szCs w:val="44"/>
        </w:rPr>
        <w:lastRenderedPageBreak/>
        <w:t>PBS Safety Net and brand premiums: </w:t>
      </w:r>
    </w:p>
    <w:p w14:paraId="5F3F2451" w14:textId="77777777" w:rsidR="0040693A" w:rsidRPr="0040693A" w:rsidRDefault="0040693A" w:rsidP="0040693A">
      <w:pPr>
        <w:pStyle w:val="ListBullet"/>
      </w:pPr>
      <w:r>
        <w:t xml:space="preserve">If you reach the PBS Safety Net threshold, the amount you pay for PBS medicines will be reduced. Find out what happens </w:t>
      </w:r>
      <w:hyperlink r:id="rId18">
        <w:r w:rsidRPr="7D098965">
          <w:rPr>
            <w:rStyle w:val="Hyperlink"/>
          </w:rPr>
          <w:t>when you spend a lot on PBS medicines on the Services Australia website</w:t>
        </w:r>
      </w:hyperlink>
      <w:r>
        <w:t>. </w:t>
      </w:r>
    </w:p>
    <w:p w14:paraId="146110F8" w14:textId="77777777" w:rsidR="0040693A" w:rsidRPr="0040693A" w:rsidRDefault="0040693A" w:rsidP="0040693A">
      <w:pPr>
        <w:pStyle w:val="ListBullet"/>
      </w:pPr>
      <w:r w:rsidRPr="0040693A">
        <w:t>In some cases, you may be charged a brand premium. This extra cost applies to certain brands and is kept by the pharmaceutical companies that supply the relevant brand of medicine. Brand premiums are only allowed when there’s a premium-free alternative on the PBS. Patients are required to pay the brand premiums should they choose a more expensive brand, and this extra amount does not contribute towards their safety net. To save more, talk to your pharmacist about switching to a premium-free alternative brand. </w:t>
      </w:r>
    </w:p>
    <w:p w14:paraId="6AD4AFE4" w14:textId="77777777" w:rsidR="0040693A" w:rsidRPr="0040693A" w:rsidRDefault="0040693A" w:rsidP="0040693A">
      <w:pPr>
        <w:pStyle w:val="ListBullet"/>
      </w:pPr>
      <w:r w:rsidRPr="0040693A">
        <w:t>If a brand premium applies to a 30-day supply of a medicine, a 60 days’ supply of medicine would attract two brand premiums.  </w:t>
      </w:r>
    </w:p>
    <w:p w14:paraId="7C6CA7B3" w14:textId="5B801819" w:rsidR="0040693A" w:rsidRDefault="0040693A" w:rsidP="0040693A">
      <w:pPr>
        <w:pStyle w:val="ListBullet"/>
      </w:pPr>
      <w:r>
        <w:t>In the example below, a 30-day supply of ‘Brand Premium’ includes a brand premium of $13.44 in addition to the ‘General Patient Charge’ for the other brands. </w:t>
      </w:r>
    </w:p>
    <w:p w14:paraId="6219EE64" w14:textId="48E276B5" w:rsidR="1C175E51" w:rsidRDefault="3D8D9CA0" w:rsidP="7D098965">
      <w:pPr>
        <w:ind w:left="360"/>
      </w:pPr>
      <w:r>
        <w:rPr>
          <w:noProof/>
        </w:rPr>
        <w:drawing>
          <wp:inline distT="0" distB="0" distL="0" distR="0" wp14:anchorId="387AB787" wp14:editId="30305872">
            <wp:extent cx="5762625" cy="2000250"/>
            <wp:effectExtent l="0" t="0" r="0" b="0"/>
            <wp:docPr id="55148711" name="drawing" descr="A table showing details of a medicinal product pack, including columns for Code &amp; Prescriber, Medicinal Product Pack (name, form &amp; strength, pack size), Max quantity packs, Max quantity units, Number of repeats, DPMQ, Max Safety Net, and General Patient Charge. The product is a 50 mg tablet with 30 tablets per pack. Eight brands are listed: Brand 1 through Brand 7 and Brand Premium. Brand Premium includes an additional charge of $13.44, with values: Max qty packs - 1, Max qty units - 30, No. of repeats - 5, DPMQ - $29.94, Max Safety Net - $17.98, General Patient Charge - $3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48711" name="drawing" descr="A table showing details of a medicinal product pack, including columns for Code &amp; Prescriber, Medicinal Product Pack (name, form &amp; strength, pack size), Max quantity packs, Max quantity units, Number of repeats, DPMQ, Max Safety Net, and General Patient Charge. The product is a 50 mg tablet with 30 tablets per pack. Eight brands are listed: Brand 1 through Brand 7 and Brand Premium. Brand Premium includes an additional charge of $13.44, with values: Max qty packs - 1, Max qty units - 30, No. of repeats - 5, DPMQ - $29.94, Max Safety Net - $17.98, General Patient Charge - $34.8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62625" cy="2000250"/>
                    </a:xfrm>
                    <a:prstGeom prst="rect">
                      <a:avLst/>
                    </a:prstGeom>
                  </pic:spPr>
                </pic:pic>
              </a:graphicData>
            </a:graphic>
          </wp:inline>
        </w:drawing>
      </w:r>
    </w:p>
    <w:p w14:paraId="46A4B194" w14:textId="77777777" w:rsidR="0040693A" w:rsidRDefault="0040693A" w:rsidP="0040693A">
      <w:pPr>
        <w:pStyle w:val="ListBullet"/>
      </w:pPr>
      <w:r>
        <w:t>In the example below, a 60-day supply of ‘Brand Premium’ includes a brand premium of $26.88 in addition to the ‘General Patient Charge’ for the other brands. The brand premium must be paid for each pack of medicine. For a 60-day supply of this medicine you would pay two brand premiums of $13.44, $26.88 in total.  </w:t>
      </w:r>
    </w:p>
    <w:p w14:paraId="3673811E" w14:textId="09D3A507" w:rsidR="408BE1C5" w:rsidRDefault="2B7C66D0" w:rsidP="7D098965">
      <w:pPr>
        <w:ind w:left="360"/>
      </w:pPr>
      <w:r>
        <w:rPr>
          <w:noProof/>
        </w:rPr>
        <w:drawing>
          <wp:inline distT="0" distB="0" distL="0" distR="0" wp14:anchorId="263A5DDD" wp14:editId="4A7972A7">
            <wp:extent cx="5762625" cy="1971675"/>
            <wp:effectExtent l="0" t="0" r="0" b="0"/>
            <wp:docPr id="1626705133" name="drawing" descr="A table showing details of a medicinal product pack, including columns for Code &amp; Prescriber, Medicinal Product Pack (name, form &amp; strength, pack size), Max quantity packs, Max quantity units, Number of repeats, DPMQ, Max Safety Net, and General Patient Charge. The product is a 50 mg tablet with 30 tablets per pack. Brands listed include Brand 1 through Brand 7 and Brand Premium. Brand Premium has an additional charge of $26.88, with a General Patient Charge of $5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705133" name="drawing" descr="A table showing details of a medicinal product pack, including columns for Code &amp; Prescriber, Medicinal Product Pack (name, form &amp; strength, pack size), Max quantity packs, Max quantity units, Number of repeats, DPMQ, Max Safety Net, and General Patient Charge. The product is a 50 mg tablet with 30 tablets per pack. Brands listed include Brand 1 through Brand 7 and Brand Premium. Brand Premium has an additional charge of $26.88, with a General Patient Charge of $51.0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2625" cy="1971675"/>
                    </a:xfrm>
                    <a:prstGeom prst="rect">
                      <a:avLst/>
                    </a:prstGeom>
                  </pic:spPr>
                </pic:pic>
              </a:graphicData>
            </a:graphic>
          </wp:inline>
        </w:drawing>
      </w:r>
    </w:p>
    <w:p w14:paraId="099F35C9" w14:textId="77777777" w:rsidR="0040693A" w:rsidRDefault="0040693A" w:rsidP="0040693A">
      <w:pPr>
        <w:pStyle w:val="ListBullet"/>
        <w:numPr>
          <w:ilvl w:val="0"/>
          <w:numId w:val="0"/>
        </w:numPr>
        <w:ind w:left="360"/>
      </w:pPr>
    </w:p>
    <w:p w14:paraId="01464A1C" w14:textId="728B7E12" w:rsidR="00CF4474" w:rsidRPr="00CF4474" w:rsidRDefault="00CF4474" w:rsidP="68F3D0DB">
      <w:pPr>
        <w:pStyle w:val="ListBullet"/>
        <w:numPr>
          <w:ilvl w:val="0"/>
          <w:numId w:val="0"/>
        </w:numPr>
      </w:pPr>
    </w:p>
    <w:sectPr w:rsidR="00CF4474" w:rsidRPr="00CF4474" w:rsidSect="00B53987">
      <w:headerReference w:type="even" r:id="rId21"/>
      <w:headerReference w:type="default" r:id="rId22"/>
      <w:footerReference w:type="even" r:id="rId23"/>
      <w:footerReference w:type="default" r:id="rId24"/>
      <w:headerReference w:type="first" r:id="rId25"/>
      <w:footerReference w:type="first" r:id="rId26"/>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DCE30" w14:textId="77777777" w:rsidR="007716A4" w:rsidRDefault="007716A4" w:rsidP="006B56BB">
      <w:r>
        <w:separator/>
      </w:r>
    </w:p>
    <w:p w14:paraId="000BDAB0" w14:textId="77777777" w:rsidR="007716A4" w:rsidRDefault="007716A4"/>
  </w:endnote>
  <w:endnote w:type="continuationSeparator" w:id="0">
    <w:p w14:paraId="333E723E" w14:textId="77777777" w:rsidR="007716A4" w:rsidRDefault="007716A4" w:rsidP="006B56BB">
      <w:r>
        <w:continuationSeparator/>
      </w:r>
    </w:p>
    <w:p w14:paraId="7DB195C7" w14:textId="77777777" w:rsidR="007716A4" w:rsidRDefault="007716A4"/>
  </w:endnote>
  <w:endnote w:type="continuationNotice" w:id="1">
    <w:p w14:paraId="49F5F025" w14:textId="77777777" w:rsidR="007716A4" w:rsidRDefault="00771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D6424" w14:textId="26EEA3F4" w:rsidR="001D22F6" w:rsidRDefault="00CF4474">
    <w:pPr>
      <w:pStyle w:val="Footer"/>
    </w:pPr>
    <w:r>
      <w:rPr>
        <w:noProof/>
      </w:rPr>
      <mc:AlternateContent>
        <mc:Choice Requires="wps">
          <w:drawing>
            <wp:anchor distT="0" distB="0" distL="0" distR="0" simplePos="0" relativeHeight="251658241" behindDoc="0" locked="0" layoutInCell="1" allowOverlap="1" wp14:anchorId="2C147FEA" wp14:editId="3A8D84AF">
              <wp:simplePos x="635" y="635"/>
              <wp:positionH relativeFrom="page">
                <wp:align>center</wp:align>
              </wp:positionH>
              <wp:positionV relativeFrom="page">
                <wp:align>bottom</wp:align>
              </wp:positionV>
              <wp:extent cx="551815" cy="480695"/>
              <wp:effectExtent l="0" t="0" r="635" b="0"/>
              <wp:wrapNone/>
              <wp:docPr id="188592142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7912029" w14:textId="458BBBCE" w:rsidR="00CF4474" w:rsidRPr="00CF4474" w:rsidRDefault="00CF4474" w:rsidP="00CF4474">
                          <w:pPr>
                            <w:spacing w:after="0"/>
                            <w:rPr>
                              <w:rFonts w:ascii="Calibri" w:eastAsia="Calibri" w:hAnsi="Calibri" w:cs="Calibri"/>
                              <w:noProof/>
                              <w:color w:val="FF0000"/>
                              <w:sz w:val="24"/>
                            </w:rPr>
                          </w:pPr>
                          <w:r w:rsidRPr="00CF4474">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147FEA"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7.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" filled="f" stroked="f">
              <v:textbox style="mso-fit-shape-to-text:t" inset="0,0,0,15pt">
                <w:txbxContent>
                  <w:p w14:paraId="67912029" w14:textId="458BBBCE" w:rsidR="00CF4474" w:rsidRPr="00CF4474" w:rsidRDefault="00CF4474" w:rsidP="00CF4474">
                    <w:pPr>
                      <w:spacing w:after="0"/>
                      <w:rPr>
                        <w:rFonts w:ascii="Calibri" w:eastAsia="Calibri" w:hAnsi="Calibri" w:cs="Calibri"/>
                        <w:noProof/>
                        <w:color w:val="FF0000"/>
                        <w:sz w:val="24"/>
                      </w:rPr>
                    </w:pPr>
                    <w:r w:rsidRPr="00CF4474">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21941" w14:textId="7AF7C7B6" w:rsidR="00B53987" w:rsidRDefault="12588101" w:rsidP="00B53987">
    <w:pPr>
      <w:pStyle w:val="Footer"/>
    </w:pPr>
    <w:r>
      <w:t xml:space="preserve">Department of Health, Disability and Ageing – </w:t>
    </w:r>
    <w:r w:rsidRPr="5BD8921E">
      <w:rPr>
        <w:rFonts w:eastAsiaTheme="majorEastAsia" w:cstheme="majorBidi"/>
      </w:rPr>
      <w:t>Price of Pharmaceutical Benefits Scheme prescriptions</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t>1</w:t>
        </w:r>
        <w:r w:rsidR="00B53987"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1FD7C" w14:textId="30287B68" w:rsidR="00B53987" w:rsidRDefault="12588101" w:rsidP="00B53987">
    <w:pPr>
      <w:pStyle w:val="Footer"/>
    </w:pPr>
    <w:r>
      <w:t xml:space="preserve">Department of Health, Disability and Ageing – </w:t>
    </w:r>
    <w:r w:rsidRPr="5BD8921E">
      <w:rPr>
        <w:rFonts w:eastAsiaTheme="majorEastAsia" w:cstheme="majorBidi"/>
      </w:rPr>
      <w:t>Price of Pharmaceutical Benefits Scheme prescriptions</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t>￼</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83088" w14:textId="77777777" w:rsidR="007716A4" w:rsidRDefault="007716A4" w:rsidP="006B56BB">
      <w:r>
        <w:separator/>
      </w:r>
    </w:p>
    <w:p w14:paraId="7F2ABAFA" w14:textId="77777777" w:rsidR="007716A4" w:rsidRDefault="007716A4"/>
  </w:footnote>
  <w:footnote w:type="continuationSeparator" w:id="0">
    <w:p w14:paraId="23866161" w14:textId="77777777" w:rsidR="007716A4" w:rsidRDefault="007716A4" w:rsidP="006B56BB">
      <w:r>
        <w:continuationSeparator/>
      </w:r>
    </w:p>
    <w:p w14:paraId="75529669" w14:textId="77777777" w:rsidR="007716A4" w:rsidRDefault="007716A4"/>
  </w:footnote>
  <w:footnote w:type="continuationNotice" w:id="1">
    <w:p w14:paraId="3553A4C2" w14:textId="77777777" w:rsidR="007716A4" w:rsidRDefault="007716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E3EDA" w14:textId="6F22E963" w:rsidR="001D22F6" w:rsidRDefault="00CF4474">
    <w:pPr>
      <w:pStyle w:val="Header"/>
    </w:pPr>
    <w:r>
      <w:rPr>
        <w:noProof/>
      </w:rPr>
      <mc:AlternateContent>
        <mc:Choice Requires="wps">
          <w:drawing>
            <wp:anchor distT="0" distB="0" distL="0" distR="0" simplePos="0" relativeHeight="251658240" behindDoc="0" locked="0" layoutInCell="1" allowOverlap="1" wp14:anchorId="296068BD" wp14:editId="412BE570">
              <wp:simplePos x="635" y="635"/>
              <wp:positionH relativeFrom="page">
                <wp:align>center</wp:align>
              </wp:positionH>
              <wp:positionV relativeFrom="page">
                <wp:align>top</wp:align>
              </wp:positionV>
              <wp:extent cx="551815" cy="480695"/>
              <wp:effectExtent l="0" t="0" r="635" b="14605"/>
              <wp:wrapNone/>
              <wp:docPr id="87515583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0AB9373" w14:textId="6144853B" w:rsidR="00CF4474" w:rsidRPr="00CF4474" w:rsidRDefault="00CF4474" w:rsidP="00CF4474">
                          <w:pPr>
                            <w:spacing w:after="0"/>
                            <w:rPr>
                              <w:rFonts w:ascii="Calibri" w:eastAsia="Calibri" w:hAnsi="Calibri" w:cs="Calibri"/>
                              <w:noProof/>
                              <w:color w:val="FF0000"/>
                              <w:sz w:val="24"/>
                            </w:rPr>
                          </w:pPr>
                          <w:r w:rsidRPr="00CF4474">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6068BD"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50AB9373" w14:textId="6144853B" w:rsidR="00CF4474" w:rsidRPr="00CF4474" w:rsidRDefault="00CF4474" w:rsidP="00CF4474">
                    <w:pPr>
                      <w:spacing w:after="0"/>
                      <w:rPr>
                        <w:rFonts w:ascii="Calibri" w:eastAsia="Calibri" w:hAnsi="Calibri" w:cs="Calibri"/>
                        <w:noProof/>
                        <w:color w:val="FF0000"/>
                        <w:sz w:val="24"/>
                      </w:rPr>
                    </w:pPr>
                    <w:r w:rsidRPr="00CF4474">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48F8F" w14:textId="49EBAE8B"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CBF76" w14:textId="3124D88E" w:rsidR="00B53987" w:rsidRDefault="00313F8B">
    <w:pPr>
      <w:pStyle w:val="Header"/>
    </w:pPr>
    <w:r>
      <w:rPr>
        <w:noProof/>
        <w:lang w:eastAsia="en-AU"/>
      </w:rPr>
      <w:drawing>
        <wp:inline distT="0" distB="0" distL="0" distR="0" wp14:anchorId="6F27E1F5" wp14:editId="68146C1D">
          <wp:extent cx="5756803" cy="941705"/>
          <wp:effectExtent l="0" t="0" r="0" b="0"/>
          <wp:docPr id="6" name="Picture 6"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pic:nvPicPr>
                <pic:blipFill rotWithShape="1">
                  <a:blip r:embed="rId1">
                    <a:extLst>
                      <a:ext uri="{28A0092B-C50C-407E-A947-70E740481C1C}">
                        <a14:useLocalDpi xmlns:a14="http://schemas.microsoft.com/office/drawing/2010/main" val="0"/>
                      </a:ext>
                    </a:extLst>
                  </a:blip>
                  <a:srcRect l="136" r="136"/>
                  <a:stretch/>
                </pic:blipFill>
                <pic:spPr bwMode="auto">
                  <a:xfrm>
                    <a:off x="0" y="0"/>
                    <a:ext cx="5759450" cy="9421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BA0D93"/>
    <w:multiLevelType w:val="multilevel"/>
    <w:tmpl w:val="DC705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E8459A"/>
    <w:multiLevelType w:val="multilevel"/>
    <w:tmpl w:val="B76A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F4196D"/>
    <w:multiLevelType w:val="multilevel"/>
    <w:tmpl w:val="49DC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C61327"/>
    <w:multiLevelType w:val="multilevel"/>
    <w:tmpl w:val="0740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C048C9"/>
    <w:multiLevelType w:val="multilevel"/>
    <w:tmpl w:val="220A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FA2F44"/>
    <w:multiLevelType w:val="multilevel"/>
    <w:tmpl w:val="E7C2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385B0C"/>
    <w:multiLevelType w:val="multilevel"/>
    <w:tmpl w:val="512A1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5026CB"/>
    <w:multiLevelType w:val="multilevel"/>
    <w:tmpl w:val="C27A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C55304"/>
    <w:multiLevelType w:val="multilevel"/>
    <w:tmpl w:val="3102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41CA1E64"/>
    <w:multiLevelType w:val="multilevel"/>
    <w:tmpl w:val="13C2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4B54119F"/>
    <w:multiLevelType w:val="multilevel"/>
    <w:tmpl w:val="650A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9CB7A07"/>
    <w:multiLevelType w:val="multilevel"/>
    <w:tmpl w:val="54CA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A65619"/>
    <w:multiLevelType w:val="multilevel"/>
    <w:tmpl w:val="80C2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AA5C8E"/>
    <w:multiLevelType w:val="multilevel"/>
    <w:tmpl w:val="0F244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0A1879"/>
    <w:multiLevelType w:val="multilevel"/>
    <w:tmpl w:val="2CD8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69637D"/>
    <w:multiLevelType w:val="multilevel"/>
    <w:tmpl w:val="149E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FB6112"/>
    <w:multiLevelType w:val="multilevel"/>
    <w:tmpl w:val="92A6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900AC1"/>
    <w:multiLevelType w:val="multilevel"/>
    <w:tmpl w:val="86A2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26"/>
  </w:num>
  <w:num w:numId="3" w16cid:durableId="99111382">
    <w:abstractNumId w:val="31"/>
  </w:num>
  <w:num w:numId="4" w16cid:durableId="1851481786">
    <w:abstractNumId w:val="9"/>
  </w:num>
  <w:num w:numId="5" w16cid:durableId="210196529">
    <w:abstractNumId w:val="9"/>
    <w:lvlOverride w:ilvl="0">
      <w:startOverride w:val="1"/>
    </w:lvlOverride>
  </w:num>
  <w:num w:numId="6" w16cid:durableId="1810857969">
    <w:abstractNumId w:val="10"/>
  </w:num>
  <w:num w:numId="7" w16cid:durableId="1996758693">
    <w:abstractNumId w:val="23"/>
  </w:num>
  <w:num w:numId="8" w16cid:durableId="1674914654">
    <w:abstractNumId w:val="30"/>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36"/>
  </w:num>
  <w:num w:numId="17" w16cid:durableId="1161384352">
    <w:abstractNumId w:val="11"/>
  </w:num>
  <w:num w:numId="18" w16cid:durableId="1115442587">
    <w:abstractNumId w:val="14"/>
  </w:num>
  <w:num w:numId="19" w16cid:durableId="913049504">
    <w:abstractNumId w:val="21"/>
  </w:num>
  <w:num w:numId="20" w16cid:durableId="1185171215">
    <w:abstractNumId w:val="11"/>
  </w:num>
  <w:num w:numId="21" w16cid:durableId="1306743019">
    <w:abstractNumId w:val="21"/>
  </w:num>
  <w:num w:numId="22" w16cid:durableId="1809544992">
    <w:abstractNumId w:val="36"/>
  </w:num>
  <w:num w:numId="23" w16cid:durableId="638191149">
    <w:abstractNumId w:val="26"/>
  </w:num>
  <w:num w:numId="24" w16cid:durableId="503975017">
    <w:abstractNumId w:val="31"/>
  </w:num>
  <w:num w:numId="25" w16cid:durableId="215359669">
    <w:abstractNumId w:val="9"/>
  </w:num>
  <w:num w:numId="26" w16cid:durableId="352608886">
    <w:abstractNumId w:val="25"/>
  </w:num>
  <w:num w:numId="27" w16cid:durableId="1036391190">
    <w:abstractNumId w:val="12"/>
  </w:num>
  <w:num w:numId="28" w16cid:durableId="456991802">
    <w:abstractNumId w:val="32"/>
  </w:num>
  <w:num w:numId="29" w16cid:durableId="763495082">
    <w:abstractNumId w:val="17"/>
  </w:num>
  <w:num w:numId="30" w16cid:durableId="2094080289">
    <w:abstractNumId w:val="28"/>
  </w:num>
  <w:num w:numId="31" w16cid:durableId="823396948">
    <w:abstractNumId w:val="13"/>
  </w:num>
  <w:num w:numId="32" w16cid:durableId="867335300">
    <w:abstractNumId w:val="35"/>
  </w:num>
  <w:num w:numId="33" w16cid:durableId="54089160">
    <w:abstractNumId w:val="16"/>
  </w:num>
  <w:num w:numId="34" w16cid:durableId="1982230156">
    <w:abstractNumId w:val="34"/>
  </w:num>
  <w:num w:numId="35" w16cid:durableId="429352620">
    <w:abstractNumId w:val="24"/>
  </w:num>
  <w:num w:numId="36" w16cid:durableId="1390375925">
    <w:abstractNumId w:val="15"/>
  </w:num>
  <w:num w:numId="37" w16cid:durableId="685254075">
    <w:abstractNumId w:val="22"/>
  </w:num>
  <w:num w:numId="38" w16cid:durableId="447967374">
    <w:abstractNumId w:val="29"/>
  </w:num>
  <w:num w:numId="39" w16cid:durableId="541525243">
    <w:abstractNumId w:val="27"/>
  </w:num>
  <w:num w:numId="40" w16cid:durableId="407310054">
    <w:abstractNumId w:val="20"/>
  </w:num>
  <w:num w:numId="41" w16cid:durableId="1720933107">
    <w:abstractNumId w:val="18"/>
  </w:num>
  <w:num w:numId="42" w16cid:durableId="1120759881">
    <w:abstractNumId w:val="33"/>
  </w:num>
  <w:num w:numId="43" w16cid:durableId="1244030930">
    <w:abstractNumId w:val="8"/>
  </w:num>
  <w:num w:numId="44" w16cid:durableId="20688437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88"/>
    <w:rsid w:val="00003743"/>
    <w:rsid w:val="000047B4"/>
    <w:rsid w:val="00005712"/>
    <w:rsid w:val="00007FD8"/>
    <w:rsid w:val="000117F8"/>
    <w:rsid w:val="0001460F"/>
    <w:rsid w:val="00022629"/>
    <w:rsid w:val="00026139"/>
    <w:rsid w:val="00027601"/>
    <w:rsid w:val="0003211C"/>
    <w:rsid w:val="00032ACB"/>
    <w:rsid w:val="00033321"/>
    <w:rsid w:val="000338E5"/>
    <w:rsid w:val="00033ECC"/>
    <w:rsid w:val="0003422F"/>
    <w:rsid w:val="00043DC0"/>
    <w:rsid w:val="00046FF0"/>
    <w:rsid w:val="00050176"/>
    <w:rsid w:val="00050342"/>
    <w:rsid w:val="00067456"/>
    <w:rsid w:val="00071506"/>
    <w:rsid w:val="0007154F"/>
    <w:rsid w:val="00071743"/>
    <w:rsid w:val="00081AB1"/>
    <w:rsid w:val="00090316"/>
    <w:rsid w:val="00093981"/>
    <w:rsid w:val="000B067A"/>
    <w:rsid w:val="000B1540"/>
    <w:rsid w:val="000B1E53"/>
    <w:rsid w:val="000B33FD"/>
    <w:rsid w:val="000B4ABA"/>
    <w:rsid w:val="000C4B16"/>
    <w:rsid w:val="000C50C3"/>
    <w:rsid w:val="000C5E14"/>
    <w:rsid w:val="000D21F6"/>
    <w:rsid w:val="000D2D96"/>
    <w:rsid w:val="000D4500"/>
    <w:rsid w:val="000D7AEA"/>
    <w:rsid w:val="000E2C66"/>
    <w:rsid w:val="000E7325"/>
    <w:rsid w:val="000F123C"/>
    <w:rsid w:val="000F2FED"/>
    <w:rsid w:val="00103AAC"/>
    <w:rsid w:val="0010616D"/>
    <w:rsid w:val="00110478"/>
    <w:rsid w:val="001145CA"/>
    <w:rsid w:val="0011711B"/>
    <w:rsid w:val="00117F8A"/>
    <w:rsid w:val="00121B9B"/>
    <w:rsid w:val="00122ADC"/>
    <w:rsid w:val="00130F59"/>
    <w:rsid w:val="00133EC0"/>
    <w:rsid w:val="00134521"/>
    <w:rsid w:val="00141CE5"/>
    <w:rsid w:val="00144908"/>
    <w:rsid w:val="00156D96"/>
    <w:rsid w:val="00157089"/>
    <w:rsid w:val="001571C7"/>
    <w:rsid w:val="00161094"/>
    <w:rsid w:val="00163ACD"/>
    <w:rsid w:val="0017665C"/>
    <w:rsid w:val="00177AD2"/>
    <w:rsid w:val="001815A8"/>
    <w:rsid w:val="001840FA"/>
    <w:rsid w:val="00190079"/>
    <w:rsid w:val="0019622E"/>
    <w:rsid w:val="001966A7"/>
    <w:rsid w:val="001A4627"/>
    <w:rsid w:val="001A4979"/>
    <w:rsid w:val="001B15D3"/>
    <w:rsid w:val="001B3443"/>
    <w:rsid w:val="001B4E2D"/>
    <w:rsid w:val="001C0020"/>
    <w:rsid w:val="001C0326"/>
    <w:rsid w:val="001C192F"/>
    <w:rsid w:val="001C3C42"/>
    <w:rsid w:val="001D22F6"/>
    <w:rsid w:val="001D7869"/>
    <w:rsid w:val="002026CD"/>
    <w:rsid w:val="002033FC"/>
    <w:rsid w:val="002044BB"/>
    <w:rsid w:val="00210B09"/>
    <w:rsid w:val="00210C9E"/>
    <w:rsid w:val="00211840"/>
    <w:rsid w:val="00220E5F"/>
    <w:rsid w:val="002212B5"/>
    <w:rsid w:val="00226668"/>
    <w:rsid w:val="00233809"/>
    <w:rsid w:val="00240046"/>
    <w:rsid w:val="00240369"/>
    <w:rsid w:val="00242643"/>
    <w:rsid w:val="0024797F"/>
    <w:rsid w:val="00247EA9"/>
    <w:rsid w:val="0025119E"/>
    <w:rsid w:val="00251269"/>
    <w:rsid w:val="002535C0"/>
    <w:rsid w:val="00256239"/>
    <w:rsid w:val="002579FE"/>
    <w:rsid w:val="0026311C"/>
    <w:rsid w:val="0026668C"/>
    <w:rsid w:val="00266AC1"/>
    <w:rsid w:val="0027178C"/>
    <w:rsid w:val="002719FA"/>
    <w:rsid w:val="00272668"/>
    <w:rsid w:val="0027330B"/>
    <w:rsid w:val="002803AD"/>
    <w:rsid w:val="00282052"/>
    <w:rsid w:val="002831A3"/>
    <w:rsid w:val="0028333A"/>
    <w:rsid w:val="0028496A"/>
    <w:rsid w:val="0028519E"/>
    <w:rsid w:val="002856A5"/>
    <w:rsid w:val="002872ED"/>
    <w:rsid w:val="002905C2"/>
    <w:rsid w:val="00295AF2"/>
    <w:rsid w:val="00295C91"/>
    <w:rsid w:val="00297151"/>
    <w:rsid w:val="002B20E6"/>
    <w:rsid w:val="002B42A3"/>
    <w:rsid w:val="002C0CDD"/>
    <w:rsid w:val="002C38C4"/>
    <w:rsid w:val="002D0614"/>
    <w:rsid w:val="002E1A1D"/>
    <w:rsid w:val="002E4081"/>
    <w:rsid w:val="002E4334"/>
    <w:rsid w:val="002E5B78"/>
    <w:rsid w:val="002F3AE3"/>
    <w:rsid w:val="0030464B"/>
    <w:rsid w:val="0030786C"/>
    <w:rsid w:val="00313F8B"/>
    <w:rsid w:val="00320758"/>
    <w:rsid w:val="003233DE"/>
    <w:rsid w:val="0032466B"/>
    <w:rsid w:val="00324C54"/>
    <w:rsid w:val="003330EB"/>
    <w:rsid w:val="003369E7"/>
    <w:rsid w:val="003415FD"/>
    <w:rsid w:val="003429F0"/>
    <w:rsid w:val="00345A82"/>
    <w:rsid w:val="0035097A"/>
    <w:rsid w:val="003540A4"/>
    <w:rsid w:val="00357BCC"/>
    <w:rsid w:val="00360E4E"/>
    <w:rsid w:val="00361C02"/>
    <w:rsid w:val="00365F1A"/>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E6049"/>
    <w:rsid w:val="003F0955"/>
    <w:rsid w:val="003F4E99"/>
    <w:rsid w:val="003F5F4D"/>
    <w:rsid w:val="003F646F"/>
    <w:rsid w:val="00400F00"/>
    <w:rsid w:val="00404F8B"/>
    <w:rsid w:val="00405256"/>
    <w:rsid w:val="0040693A"/>
    <w:rsid w:val="00410031"/>
    <w:rsid w:val="00415C81"/>
    <w:rsid w:val="00432378"/>
    <w:rsid w:val="00440D65"/>
    <w:rsid w:val="004435E6"/>
    <w:rsid w:val="00447E31"/>
    <w:rsid w:val="00453923"/>
    <w:rsid w:val="00454B9B"/>
    <w:rsid w:val="00457858"/>
    <w:rsid w:val="00460B0B"/>
    <w:rsid w:val="00461023"/>
    <w:rsid w:val="00462FAC"/>
    <w:rsid w:val="00463556"/>
    <w:rsid w:val="00464631"/>
    <w:rsid w:val="00464B79"/>
    <w:rsid w:val="00467BBF"/>
    <w:rsid w:val="0048593C"/>
    <w:rsid w:val="00485C65"/>
    <w:rsid w:val="004867E2"/>
    <w:rsid w:val="004929A9"/>
    <w:rsid w:val="004A78D9"/>
    <w:rsid w:val="004C6BCF"/>
    <w:rsid w:val="004D47DF"/>
    <w:rsid w:val="004D58BF"/>
    <w:rsid w:val="004E4335"/>
    <w:rsid w:val="004E770C"/>
    <w:rsid w:val="004F13EE"/>
    <w:rsid w:val="004F2022"/>
    <w:rsid w:val="004F3F75"/>
    <w:rsid w:val="004F7C05"/>
    <w:rsid w:val="00501C94"/>
    <w:rsid w:val="00506432"/>
    <w:rsid w:val="00506E82"/>
    <w:rsid w:val="0052051D"/>
    <w:rsid w:val="00536595"/>
    <w:rsid w:val="00545EE6"/>
    <w:rsid w:val="005550E7"/>
    <w:rsid w:val="005564FB"/>
    <w:rsid w:val="005572C7"/>
    <w:rsid w:val="005650ED"/>
    <w:rsid w:val="00575754"/>
    <w:rsid w:val="00581FBA"/>
    <w:rsid w:val="00591E20"/>
    <w:rsid w:val="005923F4"/>
    <w:rsid w:val="00595408"/>
    <w:rsid w:val="00595E84"/>
    <w:rsid w:val="005A0C59"/>
    <w:rsid w:val="005A48EB"/>
    <w:rsid w:val="005A6CFB"/>
    <w:rsid w:val="005B3689"/>
    <w:rsid w:val="005C5AEB"/>
    <w:rsid w:val="005E0A3F"/>
    <w:rsid w:val="005E6883"/>
    <w:rsid w:val="005E772F"/>
    <w:rsid w:val="005F45BB"/>
    <w:rsid w:val="005F4ECA"/>
    <w:rsid w:val="006041BE"/>
    <w:rsid w:val="006043C7"/>
    <w:rsid w:val="00624B2C"/>
    <w:rsid w:val="00624B52"/>
    <w:rsid w:val="00630794"/>
    <w:rsid w:val="00631DF4"/>
    <w:rsid w:val="00634175"/>
    <w:rsid w:val="006408AC"/>
    <w:rsid w:val="006511B6"/>
    <w:rsid w:val="00657FF8"/>
    <w:rsid w:val="00667827"/>
    <w:rsid w:val="00670D99"/>
    <w:rsid w:val="00670E2B"/>
    <w:rsid w:val="00672858"/>
    <w:rsid w:val="006734BB"/>
    <w:rsid w:val="0067697A"/>
    <w:rsid w:val="006821EB"/>
    <w:rsid w:val="006B2286"/>
    <w:rsid w:val="006B56BB"/>
    <w:rsid w:val="006C77A8"/>
    <w:rsid w:val="006D257C"/>
    <w:rsid w:val="006D4098"/>
    <w:rsid w:val="006D7681"/>
    <w:rsid w:val="006D7B2E"/>
    <w:rsid w:val="006E02EA"/>
    <w:rsid w:val="006E0968"/>
    <w:rsid w:val="006E2AF6"/>
    <w:rsid w:val="006E790C"/>
    <w:rsid w:val="00701275"/>
    <w:rsid w:val="00707F56"/>
    <w:rsid w:val="00713558"/>
    <w:rsid w:val="00720D08"/>
    <w:rsid w:val="007263B9"/>
    <w:rsid w:val="007272A1"/>
    <w:rsid w:val="007334F8"/>
    <w:rsid w:val="007339CD"/>
    <w:rsid w:val="007359D8"/>
    <w:rsid w:val="007362D4"/>
    <w:rsid w:val="00757137"/>
    <w:rsid w:val="00763EE5"/>
    <w:rsid w:val="0076672A"/>
    <w:rsid w:val="007716A4"/>
    <w:rsid w:val="00775E45"/>
    <w:rsid w:val="00776E74"/>
    <w:rsid w:val="00785169"/>
    <w:rsid w:val="007954AB"/>
    <w:rsid w:val="007A14C5"/>
    <w:rsid w:val="007A4A10"/>
    <w:rsid w:val="007B1760"/>
    <w:rsid w:val="007C1FDC"/>
    <w:rsid w:val="007C6D9C"/>
    <w:rsid w:val="007C7A28"/>
    <w:rsid w:val="007C7DDB"/>
    <w:rsid w:val="007D2CC7"/>
    <w:rsid w:val="007D673D"/>
    <w:rsid w:val="007E0FB8"/>
    <w:rsid w:val="007E4D09"/>
    <w:rsid w:val="007E6313"/>
    <w:rsid w:val="007F2220"/>
    <w:rsid w:val="007F4B3E"/>
    <w:rsid w:val="008127AF"/>
    <w:rsid w:val="00812B46"/>
    <w:rsid w:val="00815700"/>
    <w:rsid w:val="008264EB"/>
    <w:rsid w:val="00826B8F"/>
    <w:rsid w:val="00831E8A"/>
    <w:rsid w:val="00835C76"/>
    <w:rsid w:val="0083753C"/>
    <w:rsid w:val="008376E2"/>
    <w:rsid w:val="00837875"/>
    <w:rsid w:val="008379FD"/>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3AEA"/>
    <w:rsid w:val="0089677E"/>
    <w:rsid w:val="008A4570"/>
    <w:rsid w:val="008A467F"/>
    <w:rsid w:val="008A7438"/>
    <w:rsid w:val="008B1334"/>
    <w:rsid w:val="008B25C7"/>
    <w:rsid w:val="008C0278"/>
    <w:rsid w:val="008C24E9"/>
    <w:rsid w:val="008C563F"/>
    <w:rsid w:val="008D0533"/>
    <w:rsid w:val="008D42CB"/>
    <w:rsid w:val="008D48C9"/>
    <w:rsid w:val="008D6381"/>
    <w:rsid w:val="008E0C77"/>
    <w:rsid w:val="008E625F"/>
    <w:rsid w:val="008F00C6"/>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4E2"/>
    <w:rsid w:val="00960D6E"/>
    <w:rsid w:val="00974B59"/>
    <w:rsid w:val="0098340B"/>
    <w:rsid w:val="00986830"/>
    <w:rsid w:val="009924C3"/>
    <w:rsid w:val="00993102"/>
    <w:rsid w:val="009B1570"/>
    <w:rsid w:val="009C6F10"/>
    <w:rsid w:val="009D148F"/>
    <w:rsid w:val="009D3D70"/>
    <w:rsid w:val="009D6E31"/>
    <w:rsid w:val="009D7087"/>
    <w:rsid w:val="009E6F7E"/>
    <w:rsid w:val="009E7459"/>
    <w:rsid w:val="009E7A57"/>
    <w:rsid w:val="009F4803"/>
    <w:rsid w:val="009F4F6A"/>
    <w:rsid w:val="00A07858"/>
    <w:rsid w:val="00A10021"/>
    <w:rsid w:val="00A10F8D"/>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312D"/>
    <w:rsid w:val="00AB4B37"/>
    <w:rsid w:val="00AB5762"/>
    <w:rsid w:val="00AC2679"/>
    <w:rsid w:val="00AC4BE4"/>
    <w:rsid w:val="00AD05E6"/>
    <w:rsid w:val="00AD0D3F"/>
    <w:rsid w:val="00AD11C0"/>
    <w:rsid w:val="00AD1C3F"/>
    <w:rsid w:val="00AE1D7D"/>
    <w:rsid w:val="00AE2A8B"/>
    <w:rsid w:val="00AE3F64"/>
    <w:rsid w:val="00AF7386"/>
    <w:rsid w:val="00AF7934"/>
    <w:rsid w:val="00B00B81"/>
    <w:rsid w:val="00B04580"/>
    <w:rsid w:val="00B04B09"/>
    <w:rsid w:val="00B16A51"/>
    <w:rsid w:val="00B22BB0"/>
    <w:rsid w:val="00B25133"/>
    <w:rsid w:val="00B32222"/>
    <w:rsid w:val="00B3618D"/>
    <w:rsid w:val="00B36233"/>
    <w:rsid w:val="00B42851"/>
    <w:rsid w:val="00B45AC7"/>
    <w:rsid w:val="00B5372F"/>
    <w:rsid w:val="00B53987"/>
    <w:rsid w:val="00B61129"/>
    <w:rsid w:val="00B67874"/>
    <w:rsid w:val="00B67E7F"/>
    <w:rsid w:val="00B72728"/>
    <w:rsid w:val="00B839B2"/>
    <w:rsid w:val="00B847E2"/>
    <w:rsid w:val="00B94252"/>
    <w:rsid w:val="00B9715A"/>
    <w:rsid w:val="00BA14BE"/>
    <w:rsid w:val="00BA2732"/>
    <w:rsid w:val="00BA293D"/>
    <w:rsid w:val="00BA49BC"/>
    <w:rsid w:val="00BA56B7"/>
    <w:rsid w:val="00BA7A1E"/>
    <w:rsid w:val="00BB2F6C"/>
    <w:rsid w:val="00BB3875"/>
    <w:rsid w:val="00BB5860"/>
    <w:rsid w:val="00BB6AAD"/>
    <w:rsid w:val="00BC39E8"/>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55B06"/>
    <w:rsid w:val="00C624F1"/>
    <w:rsid w:val="00C82EEB"/>
    <w:rsid w:val="00C971DC"/>
    <w:rsid w:val="00CA16B7"/>
    <w:rsid w:val="00CA4188"/>
    <w:rsid w:val="00CA62AE"/>
    <w:rsid w:val="00CB1FE6"/>
    <w:rsid w:val="00CB5B1A"/>
    <w:rsid w:val="00CC220B"/>
    <w:rsid w:val="00CC4943"/>
    <w:rsid w:val="00CC5C43"/>
    <w:rsid w:val="00CD02AE"/>
    <w:rsid w:val="00CD2A4F"/>
    <w:rsid w:val="00CE03CA"/>
    <w:rsid w:val="00CE22F1"/>
    <w:rsid w:val="00CE50F2"/>
    <w:rsid w:val="00CE6502"/>
    <w:rsid w:val="00CF1172"/>
    <w:rsid w:val="00CF4474"/>
    <w:rsid w:val="00CF7D3C"/>
    <w:rsid w:val="00D01F09"/>
    <w:rsid w:val="00D05A5E"/>
    <w:rsid w:val="00D147EB"/>
    <w:rsid w:val="00D17FF7"/>
    <w:rsid w:val="00D30FAA"/>
    <w:rsid w:val="00D34667"/>
    <w:rsid w:val="00D401E1"/>
    <w:rsid w:val="00D408B4"/>
    <w:rsid w:val="00D42310"/>
    <w:rsid w:val="00D42380"/>
    <w:rsid w:val="00D450A2"/>
    <w:rsid w:val="00D501F1"/>
    <w:rsid w:val="00D524C8"/>
    <w:rsid w:val="00D65099"/>
    <w:rsid w:val="00D70E24"/>
    <w:rsid w:val="00D72B61"/>
    <w:rsid w:val="00DA3D1D"/>
    <w:rsid w:val="00DB6286"/>
    <w:rsid w:val="00DB645F"/>
    <w:rsid w:val="00DB76E9"/>
    <w:rsid w:val="00DC0A67"/>
    <w:rsid w:val="00DC1D5E"/>
    <w:rsid w:val="00DC5220"/>
    <w:rsid w:val="00DD2061"/>
    <w:rsid w:val="00DD7DAB"/>
    <w:rsid w:val="00DE32D2"/>
    <w:rsid w:val="00DE3355"/>
    <w:rsid w:val="00DE3DAF"/>
    <w:rsid w:val="00DE5151"/>
    <w:rsid w:val="00DF0C60"/>
    <w:rsid w:val="00DF486F"/>
    <w:rsid w:val="00DF5B5B"/>
    <w:rsid w:val="00DF7619"/>
    <w:rsid w:val="00E03A33"/>
    <w:rsid w:val="00E042D8"/>
    <w:rsid w:val="00E07EE7"/>
    <w:rsid w:val="00E1103B"/>
    <w:rsid w:val="00E13CB3"/>
    <w:rsid w:val="00E17B44"/>
    <w:rsid w:val="00E20F27"/>
    <w:rsid w:val="00E22443"/>
    <w:rsid w:val="00E25B1F"/>
    <w:rsid w:val="00E27FEA"/>
    <w:rsid w:val="00E31745"/>
    <w:rsid w:val="00E37AA3"/>
    <w:rsid w:val="00E4086F"/>
    <w:rsid w:val="00E41FF4"/>
    <w:rsid w:val="00E42BCE"/>
    <w:rsid w:val="00E43B3C"/>
    <w:rsid w:val="00E50188"/>
    <w:rsid w:val="00E50BB3"/>
    <w:rsid w:val="00E515CB"/>
    <w:rsid w:val="00E52260"/>
    <w:rsid w:val="00E5444A"/>
    <w:rsid w:val="00E61917"/>
    <w:rsid w:val="00E639B6"/>
    <w:rsid w:val="00E6434B"/>
    <w:rsid w:val="00E6463D"/>
    <w:rsid w:val="00E72E9B"/>
    <w:rsid w:val="00E850C3"/>
    <w:rsid w:val="00E87DF2"/>
    <w:rsid w:val="00E9462E"/>
    <w:rsid w:val="00EA2E47"/>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55896"/>
    <w:rsid w:val="00F6239D"/>
    <w:rsid w:val="00F715D2"/>
    <w:rsid w:val="00F7274F"/>
    <w:rsid w:val="00F74E84"/>
    <w:rsid w:val="00F7691C"/>
    <w:rsid w:val="00F76FA8"/>
    <w:rsid w:val="00F80736"/>
    <w:rsid w:val="00F93F08"/>
    <w:rsid w:val="00F94CED"/>
    <w:rsid w:val="00F95366"/>
    <w:rsid w:val="00FA02BB"/>
    <w:rsid w:val="00FA206B"/>
    <w:rsid w:val="00FA2CEE"/>
    <w:rsid w:val="00FA318C"/>
    <w:rsid w:val="00FB05F5"/>
    <w:rsid w:val="00FB6F92"/>
    <w:rsid w:val="00FC026E"/>
    <w:rsid w:val="00FC5124"/>
    <w:rsid w:val="00FD4731"/>
    <w:rsid w:val="00FD6768"/>
    <w:rsid w:val="00FF0AB0"/>
    <w:rsid w:val="00FF28AC"/>
    <w:rsid w:val="00FF777D"/>
    <w:rsid w:val="00FF7F62"/>
    <w:rsid w:val="017E4133"/>
    <w:rsid w:val="06EAC58F"/>
    <w:rsid w:val="0E0602C8"/>
    <w:rsid w:val="12588101"/>
    <w:rsid w:val="153E9E6B"/>
    <w:rsid w:val="1540CC48"/>
    <w:rsid w:val="1C175E51"/>
    <w:rsid w:val="1DBA2479"/>
    <w:rsid w:val="21FC671A"/>
    <w:rsid w:val="264DF498"/>
    <w:rsid w:val="27CF5ED5"/>
    <w:rsid w:val="283D62AB"/>
    <w:rsid w:val="293C6970"/>
    <w:rsid w:val="29E6533D"/>
    <w:rsid w:val="2B7C66D0"/>
    <w:rsid w:val="2E005FD4"/>
    <w:rsid w:val="2E4C89BB"/>
    <w:rsid w:val="2EB9E195"/>
    <w:rsid w:val="31F825E8"/>
    <w:rsid w:val="38AB53A9"/>
    <w:rsid w:val="3AD3C7FF"/>
    <w:rsid w:val="3BCDC686"/>
    <w:rsid w:val="3D090086"/>
    <w:rsid w:val="3D8D9CA0"/>
    <w:rsid w:val="3FF0EFD3"/>
    <w:rsid w:val="408BE1C5"/>
    <w:rsid w:val="417B8B77"/>
    <w:rsid w:val="4255F8B3"/>
    <w:rsid w:val="4326C1FD"/>
    <w:rsid w:val="49D69EC6"/>
    <w:rsid w:val="4CA5CED9"/>
    <w:rsid w:val="4D3E0025"/>
    <w:rsid w:val="5293D413"/>
    <w:rsid w:val="594967BD"/>
    <w:rsid w:val="59E16FB4"/>
    <w:rsid w:val="5BD8921E"/>
    <w:rsid w:val="5C5032B4"/>
    <w:rsid w:val="62E352B3"/>
    <w:rsid w:val="68DA6C4B"/>
    <w:rsid w:val="68F3D0DB"/>
    <w:rsid w:val="6CF3BC94"/>
    <w:rsid w:val="6E96B59B"/>
    <w:rsid w:val="6FFB1F38"/>
    <w:rsid w:val="72EACD5F"/>
    <w:rsid w:val="747DBBD9"/>
    <w:rsid w:val="79D1FC55"/>
    <w:rsid w:val="7D098965"/>
    <w:rsid w:val="7D341E37"/>
    <w:rsid w:val="7E282D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5F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CF4474"/>
    <w:rPr>
      <w:color w:val="605E5C"/>
      <w:shd w:val="clear" w:color="auto" w:fill="E1DFDD"/>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Arial" w:hAnsi="Arial"/>
      <w:color w:val="000000" w:themeColor="text1"/>
      <w:lang w:eastAsia="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E13CB3"/>
    <w:rPr>
      <w:rFonts w:ascii="Arial" w:hAnsi="Arial"/>
      <w:color w:val="000000" w:themeColor="text1"/>
      <w:sz w:val="22"/>
      <w:szCs w:val="24"/>
      <w:lang w:eastAsia="en-US"/>
    </w:rPr>
  </w:style>
  <w:style w:type="paragraph" w:styleId="CommentSubject">
    <w:name w:val="annotation subject"/>
    <w:basedOn w:val="CommentText"/>
    <w:next w:val="CommentText"/>
    <w:link w:val="CommentSubjectChar"/>
    <w:semiHidden/>
    <w:unhideWhenUsed/>
    <w:rsid w:val="00240369"/>
    <w:rPr>
      <w:b/>
      <w:bCs/>
    </w:rPr>
  </w:style>
  <w:style w:type="character" w:customStyle="1" w:styleId="CommentSubjectChar">
    <w:name w:val="Comment Subject Char"/>
    <w:basedOn w:val="CommentTextChar"/>
    <w:link w:val="CommentSubject"/>
    <w:semiHidden/>
    <w:rsid w:val="00240369"/>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15632">
      <w:bodyDiv w:val="1"/>
      <w:marLeft w:val="0"/>
      <w:marRight w:val="0"/>
      <w:marTop w:val="0"/>
      <w:marBottom w:val="0"/>
      <w:divBdr>
        <w:top w:val="none" w:sz="0" w:space="0" w:color="auto"/>
        <w:left w:val="none" w:sz="0" w:space="0" w:color="auto"/>
        <w:bottom w:val="none" w:sz="0" w:space="0" w:color="auto"/>
        <w:right w:val="none" w:sz="0" w:space="0" w:color="auto"/>
      </w:divBdr>
    </w:div>
    <w:div w:id="221454462">
      <w:bodyDiv w:val="1"/>
      <w:marLeft w:val="0"/>
      <w:marRight w:val="0"/>
      <w:marTop w:val="0"/>
      <w:marBottom w:val="0"/>
      <w:divBdr>
        <w:top w:val="none" w:sz="0" w:space="0" w:color="auto"/>
        <w:left w:val="none" w:sz="0" w:space="0" w:color="auto"/>
        <w:bottom w:val="none" w:sz="0" w:space="0" w:color="auto"/>
        <w:right w:val="none" w:sz="0" w:space="0" w:color="auto"/>
      </w:divBdr>
    </w:div>
    <w:div w:id="304044132">
      <w:bodyDiv w:val="1"/>
      <w:marLeft w:val="0"/>
      <w:marRight w:val="0"/>
      <w:marTop w:val="0"/>
      <w:marBottom w:val="0"/>
      <w:divBdr>
        <w:top w:val="none" w:sz="0" w:space="0" w:color="auto"/>
        <w:left w:val="none" w:sz="0" w:space="0" w:color="auto"/>
        <w:bottom w:val="none" w:sz="0" w:space="0" w:color="auto"/>
        <w:right w:val="none" w:sz="0" w:space="0" w:color="auto"/>
      </w:divBdr>
    </w:div>
    <w:div w:id="336931042">
      <w:bodyDiv w:val="1"/>
      <w:marLeft w:val="0"/>
      <w:marRight w:val="0"/>
      <w:marTop w:val="0"/>
      <w:marBottom w:val="0"/>
      <w:divBdr>
        <w:top w:val="none" w:sz="0" w:space="0" w:color="auto"/>
        <w:left w:val="none" w:sz="0" w:space="0" w:color="auto"/>
        <w:bottom w:val="none" w:sz="0" w:space="0" w:color="auto"/>
        <w:right w:val="none" w:sz="0" w:space="0" w:color="auto"/>
      </w:divBdr>
      <w:divsChild>
        <w:div w:id="179511481">
          <w:marLeft w:val="0"/>
          <w:marRight w:val="0"/>
          <w:marTop w:val="0"/>
          <w:marBottom w:val="0"/>
          <w:divBdr>
            <w:top w:val="none" w:sz="0" w:space="0" w:color="auto"/>
            <w:left w:val="none" w:sz="0" w:space="0" w:color="auto"/>
            <w:bottom w:val="none" w:sz="0" w:space="0" w:color="auto"/>
            <w:right w:val="none" w:sz="0" w:space="0" w:color="auto"/>
          </w:divBdr>
          <w:divsChild>
            <w:div w:id="823159592">
              <w:marLeft w:val="0"/>
              <w:marRight w:val="0"/>
              <w:marTop w:val="0"/>
              <w:marBottom w:val="0"/>
              <w:divBdr>
                <w:top w:val="none" w:sz="0" w:space="0" w:color="auto"/>
                <w:left w:val="none" w:sz="0" w:space="0" w:color="auto"/>
                <w:bottom w:val="none" w:sz="0" w:space="0" w:color="auto"/>
                <w:right w:val="none" w:sz="0" w:space="0" w:color="auto"/>
              </w:divBdr>
            </w:div>
          </w:divsChild>
        </w:div>
        <w:div w:id="196240366">
          <w:marLeft w:val="0"/>
          <w:marRight w:val="0"/>
          <w:marTop w:val="0"/>
          <w:marBottom w:val="0"/>
          <w:divBdr>
            <w:top w:val="none" w:sz="0" w:space="0" w:color="auto"/>
            <w:left w:val="none" w:sz="0" w:space="0" w:color="auto"/>
            <w:bottom w:val="none" w:sz="0" w:space="0" w:color="auto"/>
            <w:right w:val="none" w:sz="0" w:space="0" w:color="auto"/>
          </w:divBdr>
          <w:divsChild>
            <w:div w:id="1169128147">
              <w:marLeft w:val="0"/>
              <w:marRight w:val="0"/>
              <w:marTop w:val="0"/>
              <w:marBottom w:val="0"/>
              <w:divBdr>
                <w:top w:val="none" w:sz="0" w:space="0" w:color="auto"/>
                <w:left w:val="none" w:sz="0" w:space="0" w:color="auto"/>
                <w:bottom w:val="none" w:sz="0" w:space="0" w:color="auto"/>
                <w:right w:val="none" w:sz="0" w:space="0" w:color="auto"/>
              </w:divBdr>
            </w:div>
          </w:divsChild>
        </w:div>
        <w:div w:id="252709576">
          <w:marLeft w:val="0"/>
          <w:marRight w:val="0"/>
          <w:marTop w:val="0"/>
          <w:marBottom w:val="0"/>
          <w:divBdr>
            <w:top w:val="none" w:sz="0" w:space="0" w:color="auto"/>
            <w:left w:val="none" w:sz="0" w:space="0" w:color="auto"/>
            <w:bottom w:val="none" w:sz="0" w:space="0" w:color="auto"/>
            <w:right w:val="none" w:sz="0" w:space="0" w:color="auto"/>
          </w:divBdr>
          <w:divsChild>
            <w:div w:id="1399283829">
              <w:marLeft w:val="0"/>
              <w:marRight w:val="0"/>
              <w:marTop w:val="0"/>
              <w:marBottom w:val="0"/>
              <w:divBdr>
                <w:top w:val="none" w:sz="0" w:space="0" w:color="auto"/>
                <w:left w:val="none" w:sz="0" w:space="0" w:color="auto"/>
                <w:bottom w:val="none" w:sz="0" w:space="0" w:color="auto"/>
                <w:right w:val="none" w:sz="0" w:space="0" w:color="auto"/>
              </w:divBdr>
            </w:div>
          </w:divsChild>
        </w:div>
        <w:div w:id="272060515">
          <w:marLeft w:val="0"/>
          <w:marRight w:val="0"/>
          <w:marTop w:val="0"/>
          <w:marBottom w:val="0"/>
          <w:divBdr>
            <w:top w:val="none" w:sz="0" w:space="0" w:color="auto"/>
            <w:left w:val="none" w:sz="0" w:space="0" w:color="auto"/>
            <w:bottom w:val="none" w:sz="0" w:space="0" w:color="auto"/>
            <w:right w:val="none" w:sz="0" w:space="0" w:color="auto"/>
          </w:divBdr>
          <w:divsChild>
            <w:div w:id="1062020576">
              <w:marLeft w:val="0"/>
              <w:marRight w:val="0"/>
              <w:marTop w:val="0"/>
              <w:marBottom w:val="0"/>
              <w:divBdr>
                <w:top w:val="none" w:sz="0" w:space="0" w:color="auto"/>
                <w:left w:val="none" w:sz="0" w:space="0" w:color="auto"/>
                <w:bottom w:val="none" w:sz="0" w:space="0" w:color="auto"/>
                <w:right w:val="none" w:sz="0" w:space="0" w:color="auto"/>
              </w:divBdr>
            </w:div>
          </w:divsChild>
        </w:div>
        <w:div w:id="321272468">
          <w:marLeft w:val="0"/>
          <w:marRight w:val="0"/>
          <w:marTop w:val="0"/>
          <w:marBottom w:val="0"/>
          <w:divBdr>
            <w:top w:val="none" w:sz="0" w:space="0" w:color="auto"/>
            <w:left w:val="none" w:sz="0" w:space="0" w:color="auto"/>
            <w:bottom w:val="none" w:sz="0" w:space="0" w:color="auto"/>
            <w:right w:val="none" w:sz="0" w:space="0" w:color="auto"/>
          </w:divBdr>
          <w:divsChild>
            <w:div w:id="1975677747">
              <w:marLeft w:val="0"/>
              <w:marRight w:val="0"/>
              <w:marTop w:val="0"/>
              <w:marBottom w:val="0"/>
              <w:divBdr>
                <w:top w:val="none" w:sz="0" w:space="0" w:color="auto"/>
                <w:left w:val="none" w:sz="0" w:space="0" w:color="auto"/>
                <w:bottom w:val="none" w:sz="0" w:space="0" w:color="auto"/>
                <w:right w:val="none" w:sz="0" w:space="0" w:color="auto"/>
              </w:divBdr>
            </w:div>
          </w:divsChild>
        </w:div>
        <w:div w:id="324624510">
          <w:marLeft w:val="0"/>
          <w:marRight w:val="0"/>
          <w:marTop w:val="0"/>
          <w:marBottom w:val="0"/>
          <w:divBdr>
            <w:top w:val="none" w:sz="0" w:space="0" w:color="auto"/>
            <w:left w:val="none" w:sz="0" w:space="0" w:color="auto"/>
            <w:bottom w:val="none" w:sz="0" w:space="0" w:color="auto"/>
            <w:right w:val="none" w:sz="0" w:space="0" w:color="auto"/>
          </w:divBdr>
          <w:divsChild>
            <w:div w:id="498039173">
              <w:marLeft w:val="0"/>
              <w:marRight w:val="0"/>
              <w:marTop w:val="0"/>
              <w:marBottom w:val="0"/>
              <w:divBdr>
                <w:top w:val="none" w:sz="0" w:space="0" w:color="auto"/>
                <w:left w:val="none" w:sz="0" w:space="0" w:color="auto"/>
                <w:bottom w:val="none" w:sz="0" w:space="0" w:color="auto"/>
                <w:right w:val="none" w:sz="0" w:space="0" w:color="auto"/>
              </w:divBdr>
            </w:div>
          </w:divsChild>
        </w:div>
        <w:div w:id="372968270">
          <w:marLeft w:val="0"/>
          <w:marRight w:val="0"/>
          <w:marTop w:val="0"/>
          <w:marBottom w:val="0"/>
          <w:divBdr>
            <w:top w:val="none" w:sz="0" w:space="0" w:color="auto"/>
            <w:left w:val="none" w:sz="0" w:space="0" w:color="auto"/>
            <w:bottom w:val="none" w:sz="0" w:space="0" w:color="auto"/>
            <w:right w:val="none" w:sz="0" w:space="0" w:color="auto"/>
          </w:divBdr>
          <w:divsChild>
            <w:div w:id="1479768146">
              <w:marLeft w:val="0"/>
              <w:marRight w:val="0"/>
              <w:marTop w:val="0"/>
              <w:marBottom w:val="0"/>
              <w:divBdr>
                <w:top w:val="none" w:sz="0" w:space="0" w:color="auto"/>
                <w:left w:val="none" w:sz="0" w:space="0" w:color="auto"/>
                <w:bottom w:val="none" w:sz="0" w:space="0" w:color="auto"/>
                <w:right w:val="none" w:sz="0" w:space="0" w:color="auto"/>
              </w:divBdr>
            </w:div>
          </w:divsChild>
        </w:div>
        <w:div w:id="381636324">
          <w:marLeft w:val="0"/>
          <w:marRight w:val="0"/>
          <w:marTop w:val="0"/>
          <w:marBottom w:val="0"/>
          <w:divBdr>
            <w:top w:val="none" w:sz="0" w:space="0" w:color="auto"/>
            <w:left w:val="none" w:sz="0" w:space="0" w:color="auto"/>
            <w:bottom w:val="none" w:sz="0" w:space="0" w:color="auto"/>
            <w:right w:val="none" w:sz="0" w:space="0" w:color="auto"/>
          </w:divBdr>
          <w:divsChild>
            <w:div w:id="118959605">
              <w:marLeft w:val="0"/>
              <w:marRight w:val="0"/>
              <w:marTop w:val="0"/>
              <w:marBottom w:val="0"/>
              <w:divBdr>
                <w:top w:val="none" w:sz="0" w:space="0" w:color="auto"/>
                <w:left w:val="none" w:sz="0" w:space="0" w:color="auto"/>
                <w:bottom w:val="none" w:sz="0" w:space="0" w:color="auto"/>
                <w:right w:val="none" w:sz="0" w:space="0" w:color="auto"/>
              </w:divBdr>
            </w:div>
          </w:divsChild>
        </w:div>
        <w:div w:id="599607522">
          <w:marLeft w:val="0"/>
          <w:marRight w:val="0"/>
          <w:marTop w:val="0"/>
          <w:marBottom w:val="0"/>
          <w:divBdr>
            <w:top w:val="none" w:sz="0" w:space="0" w:color="auto"/>
            <w:left w:val="none" w:sz="0" w:space="0" w:color="auto"/>
            <w:bottom w:val="none" w:sz="0" w:space="0" w:color="auto"/>
            <w:right w:val="none" w:sz="0" w:space="0" w:color="auto"/>
          </w:divBdr>
          <w:divsChild>
            <w:div w:id="885609422">
              <w:marLeft w:val="0"/>
              <w:marRight w:val="0"/>
              <w:marTop w:val="0"/>
              <w:marBottom w:val="0"/>
              <w:divBdr>
                <w:top w:val="none" w:sz="0" w:space="0" w:color="auto"/>
                <w:left w:val="none" w:sz="0" w:space="0" w:color="auto"/>
                <w:bottom w:val="none" w:sz="0" w:space="0" w:color="auto"/>
                <w:right w:val="none" w:sz="0" w:space="0" w:color="auto"/>
              </w:divBdr>
            </w:div>
          </w:divsChild>
        </w:div>
        <w:div w:id="600256444">
          <w:marLeft w:val="0"/>
          <w:marRight w:val="0"/>
          <w:marTop w:val="0"/>
          <w:marBottom w:val="0"/>
          <w:divBdr>
            <w:top w:val="none" w:sz="0" w:space="0" w:color="auto"/>
            <w:left w:val="none" w:sz="0" w:space="0" w:color="auto"/>
            <w:bottom w:val="none" w:sz="0" w:space="0" w:color="auto"/>
            <w:right w:val="none" w:sz="0" w:space="0" w:color="auto"/>
          </w:divBdr>
          <w:divsChild>
            <w:div w:id="1053381530">
              <w:marLeft w:val="0"/>
              <w:marRight w:val="0"/>
              <w:marTop w:val="0"/>
              <w:marBottom w:val="0"/>
              <w:divBdr>
                <w:top w:val="none" w:sz="0" w:space="0" w:color="auto"/>
                <w:left w:val="none" w:sz="0" w:space="0" w:color="auto"/>
                <w:bottom w:val="none" w:sz="0" w:space="0" w:color="auto"/>
                <w:right w:val="none" w:sz="0" w:space="0" w:color="auto"/>
              </w:divBdr>
            </w:div>
            <w:div w:id="1365445827">
              <w:marLeft w:val="0"/>
              <w:marRight w:val="0"/>
              <w:marTop w:val="0"/>
              <w:marBottom w:val="0"/>
              <w:divBdr>
                <w:top w:val="none" w:sz="0" w:space="0" w:color="auto"/>
                <w:left w:val="none" w:sz="0" w:space="0" w:color="auto"/>
                <w:bottom w:val="none" w:sz="0" w:space="0" w:color="auto"/>
                <w:right w:val="none" w:sz="0" w:space="0" w:color="auto"/>
              </w:divBdr>
            </w:div>
          </w:divsChild>
        </w:div>
        <w:div w:id="935866695">
          <w:marLeft w:val="0"/>
          <w:marRight w:val="0"/>
          <w:marTop w:val="0"/>
          <w:marBottom w:val="0"/>
          <w:divBdr>
            <w:top w:val="none" w:sz="0" w:space="0" w:color="auto"/>
            <w:left w:val="none" w:sz="0" w:space="0" w:color="auto"/>
            <w:bottom w:val="none" w:sz="0" w:space="0" w:color="auto"/>
            <w:right w:val="none" w:sz="0" w:space="0" w:color="auto"/>
          </w:divBdr>
          <w:divsChild>
            <w:div w:id="481435081">
              <w:marLeft w:val="0"/>
              <w:marRight w:val="0"/>
              <w:marTop w:val="0"/>
              <w:marBottom w:val="0"/>
              <w:divBdr>
                <w:top w:val="none" w:sz="0" w:space="0" w:color="auto"/>
                <w:left w:val="none" w:sz="0" w:space="0" w:color="auto"/>
                <w:bottom w:val="none" w:sz="0" w:space="0" w:color="auto"/>
                <w:right w:val="none" w:sz="0" w:space="0" w:color="auto"/>
              </w:divBdr>
            </w:div>
          </w:divsChild>
        </w:div>
        <w:div w:id="960064551">
          <w:marLeft w:val="0"/>
          <w:marRight w:val="0"/>
          <w:marTop w:val="0"/>
          <w:marBottom w:val="0"/>
          <w:divBdr>
            <w:top w:val="none" w:sz="0" w:space="0" w:color="auto"/>
            <w:left w:val="none" w:sz="0" w:space="0" w:color="auto"/>
            <w:bottom w:val="none" w:sz="0" w:space="0" w:color="auto"/>
            <w:right w:val="none" w:sz="0" w:space="0" w:color="auto"/>
          </w:divBdr>
          <w:divsChild>
            <w:div w:id="852494031">
              <w:marLeft w:val="0"/>
              <w:marRight w:val="0"/>
              <w:marTop w:val="0"/>
              <w:marBottom w:val="0"/>
              <w:divBdr>
                <w:top w:val="none" w:sz="0" w:space="0" w:color="auto"/>
                <w:left w:val="none" w:sz="0" w:space="0" w:color="auto"/>
                <w:bottom w:val="none" w:sz="0" w:space="0" w:color="auto"/>
                <w:right w:val="none" w:sz="0" w:space="0" w:color="auto"/>
              </w:divBdr>
            </w:div>
          </w:divsChild>
        </w:div>
        <w:div w:id="1005667207">
          <w:marLeft w:val="0"/>
          <w:marRight w:val="0"/>
          <w:marTop w:val="0"/>
          <w:marBottom w:val="0"/>
          <w:divBdr>
            <w:top w:val="none" w:sz="0" w:space="0" w:color="auto"/>
            <w:left w:val="none" w:sz="0" w:space="0" w:color="auto"/>
            <w:bottom w:val="none" w:sz="0" w:space="0" w:color="auto"/>
            <w:right w:val="none" w:sz="0" w:space="0" w:color="auto"/>
          </w:divBdr>
          <w:divsChild>
            <w:div w:id="1955012575">
              <w:marLeft w:val="0"/>
              <w:marRight w:val="0"/>
              <w:marTop w:val="0"/>
              <w:marBottom w:val="0"/>
              <w:divBdr>
                <w:top w:val="none" w:sz="0" w:space="0" w:color="auto"/>
                <w:left w:val="none" w:sz="0" w:space="0" w:color="auto"/>
                <w:bottom w:val="none" w:sz="0" w:space="0" w:color="auto"/>
                <w:right w:val="none" w:sz="0" w:space="0" w:color="auto"/>
              </w:divBdr>
            </w:div>
          </w:divsChild>
        </w:div>
        <w:div w:id="1110855080">
          <w:marLeft w:val="0"/>
          <w:marRight w:val="0"/>
          <w:marTop w:val="0"/>
          <w:marBottom w:val="0"/>
          <w:divBdr>
            <w:top w:val="none" w:sz="0" w:space="0" w:color="auto"/>
            <w:left w:val="none" w:sz="0" w:space="0" w:color="auto"/>
            <w:bottom w:val="none" w:sz="0" w:space="0" w:color="auto"/>
            <w:right w:val="none" w:sz="0" w:space="0" w:color="auto"/>
          </w:divBdr>
          <w:divsChild>
            <w:div w:id="1510634956">
              <w:marLeft w:val="0"/>
              <w:marRight w:val="0"/>
              <w:marTop w:val="0"/>
              <w:marBottom w:val="0"/>
              <w:divBdr>
                <w:top w:val="none" w:sz="0" w:space="0" w:color="auto"/>
                <w:left w:val="none" w:sz="0" w:space="0" w:color="auto"/>
                <w:bottom w:val="none" w:sz="0" w:space="0" w:color="auto"/>
                <w:right w:val="none" w:sz="0" w:space="0" w:color="auto"/>
              </w:divBdr>
            </w:div>
          </w:divsChild>
        </w:div>
        <w:div w:id="1300113933">
          <w:marLeft w:val="0"/>
          <w:marRight w:val="0"/>
          <w:marTop w:val="0"/>
          <w:marBottom w:val="0"/>
          <w:divBdr>
            <w:top w:val="none" w:sz="0" w:space="0" w:color="auto"/>
            <w:left w:val="none" w:sz="0" w:space="0" w:color="auto"/>
            <w:bottom w:val="none" w:sz="0" w:space="0" w:color="auto"/>
            <w:right w:val="none" w:sz="0" w:space="0" w:color="auto"/>
          </w:divBdr>
          <w:divsChild>
            <w:div w:id="1298145264">
              <w:marLeft w:val="0"/>
              <w:marRight w:val="0"/>
              <w:marTop w:val="0"/>
              <w:marBottom w:val="0"/>
              <w:divBdr>
                <w:top w:val="none" w:sz="0" w:space="0" w:color="auto"/>
                <w:left w:val="none" w:sz="0" w:space="0" w:color="auto"/>
                <w:bottom w:val="none" w:sz="0" w:space="0" w:color="auto"/>
                <w:right w:val="none" w:sz="0" w:space="0" w:color="auto"/>
              </w:divBdr>
            </w:div>
          </w:divsChild>
        </w:div>
        <w:div w:id="1538739334">
          <w:marLeft w:val="0"/>
          <w:marRight w:val="0"/>
          <w:marTop w:val="0"/>
          <w:marBottom w:val="0"/>
          <w:divBdr>
            <w:top w:val="none" w:sz="0" w:space="0" w:color="auto"/>
            <w:left w:val="none" w:sz="0" w:space="0" w:color="auto"/>
            <w:bottom w:val="none" w:sz="0" w:space="0" w:color="auto"/>
            <w:right w:val="none" w:sz="0" w:space="0" w:color="auto"/>
          </w:divBdr>
          <w:divsChild>
            <w:div w:id="580791745">
              <w:marLeft w:val="0"/>
              <w:marRight w:val="0"/>
              <w:marTop w:val="0"/>
              <w:marBottom w:val="0"/>
              <w:divBdr>
                <w:top w:val="none" w:sz="0" w:space="0" w:color="auto"/>
                <w:left w:val="none" w:sz="0" w:space="0" w:color="auto"/>
                <w:bottom w:val="none" w:sz="0" w:space="0" w:color="auto"/>
                <w:right w:val="none" w:sz="0" w:space="0" w:color="auto"/>
              </w:divBdr>
            </w:div>
          </w:divsChild>
        </w:div>
        <w:div w:id="1581794819">
          <w:marLeft w:val="0"/>
          <w:marRight w:val="0"/>
          <w:marTop w:val="0"/>
          <w:marBottom w:val="0"/>
          <w:divBdr>
            <w:top w:val="none" w:sz="0" w:space="0" w:color="auto"/>
            <w:left w:val="none" w:sz="0" w:space="0" w:color="auto"/>
            <w:bottom w:val="none" w:sz="0" w:space="0" w:color="auto"/>
            <w:right w:val="none" w:sz="0" w:space="0" w:color="auto"/>
          </w:divBdr>
          <w:divsChild>
            <w:div w:id="1560751366">
              <w:marLeft w:val="0"/>
              <w:marRight w:val="0"/>
              <w:marTop w:val="0"/>
              <w:marBottom w:val="0"/>
              <w:divBdr>
                <w:top w:val="none" w:sz="0" w:space="0" w:color="auto"/>
                <w:left w:val="none" w:sz="0" w:space="0" w:color="auto"/>
                <w:bottom w:val="none" w:sz="0" w:space="0" w:color="auto"/>
                <w:right w:val="none" w:sz="0" w:space="0" w:color="auto"/>
              </w:divBdr>
            </w:div>
          </w:divsChild>
        </w:div>
        <w:div w:id="1647590245">
          <w:marLeft w:val="0"/>
          <w:marRight w:val="0"/>
          <w:marTop w:val="0"/>
          <w:marBottom w:val="0"/>
          <w:divBdr>
            <w:top w:val="none" w:sz="0" w:space="0" w:color="auto"/>
            <w:left w:val="none" w:sz="0" w:space="0" w:color="auto"/>
            <w:bottom w:val="none" w:sz="0" w:space="0" w:color="auto"/>
            <w:right w:val="none" w:sz="0" w:space="0" w:color="auto"/>
          </w:divBdr>
          <w:divsChild>
            <w:div w:id="2073040923">
              <w:marLeft w:val="0"/>
              <w:marRight w:val="0"/>
              <w:marTop w:val="0"/>
              <w:marBottom w:val="0"/>
              <w:divBdr>
                <w:top w:val="none" w:sz="0" w:space="0" w:color="auto"/>
                <w:left w:val="none" w:sz="0" w:space="0" w:color="auto"/>
                <w:bottom w:val="none" w:sz="0" w:space="0" w:color="auto"/>
                <w:right w:val="none" w:sz="0" w:space="0" w:color="auto"/>
              </w:divBdr>
            </w:div>
          </w:divsChild>
        </w:div>
        <w:div w:id="1670676301">
          <w:marLeft w:val="0"/>
          <w:marRight w:val="0"/>
          <w:marTop w:val="0"/>
          <w:marBottom w:val="0"/>
          <w:divBdr>
            <w:top w:val="none" w:sz="0" w:space="0" w:color="auto"/>
            <w:left w:val="none" w:sz="0" w:space="0" w:color="auto"/>
            <w:bottom w:val="none" w:sz="0" w:space="0" w:color="auto"/>
            <w:right w:val="none" w:sz="0" w:space="0" w:color="auto"/>
          </w:divBdr>
          <w:divsChild>
            <w:div w:id="1756124759">
              <w:marLeft w:val="0"/>
              <w:marRight w:val="0"/>
              <w:marTop w:val="0"/>
              <w:marBottom w:val="0"/>
              <w:divBdr>
                <w:top w:val="none" w:sz="0" w:space="0" w:color="auto"/>
                <w:left w:val="none" w:sz="0" w:space="0" w:color="auto"/>
                <w:bottom w:val="none" w:sz="0" w:space="0" w:color="auto"/>
                <w:right w:val="none" w:sz="0" w:space="0" w:color="auto"/>
              </w:divBdr>
            </w:div>
          </w:divsChild>
        </w:div>
        <w:div w:id="1800487720">
          <w:marLeft w:val="0"/>
          <w:marRight w:val="0"/>
          <w:marTop w:val="0"/>
          <w:marBottom w:val="0"/>
          <w:divBdr>
            <w:top w:val="none" w:sz="0" w:space="0" w:color="auto"/>
            <w:left w:val="none" w:sz="0" w:space="0" w:color="auto"/>
            <w:bottom w:val="none" w:sz="0" w:space="0" w:color="auto"/>
            <w:right w:val="none" w:sz="0" w:space="0" w:color="auto"/>
          </w:divBdr>
          <w:divsChild>
            <w:div w:id="1394155198">
              <w:marLeft w:val="0"/>
              <w:marRight w:val="0"/>
              <w:marTop w:val="0"/>
              <w:marBottom w:val="0"/>
              <w:divBdr>
                <w:top w:val="none" w:sz="0" w:space="0" w:color="auto"/>
                <w:left w:val="none" w:sz="0" w:space="0" w:color="auto"/>
                <w:bottom w:val="none" w:sz="0" w:space="0" w:color="auto"/>
                <w:right w:val="none" w:sz="0" w:space="0" w:color="auto"/>
              </w:divBdr>
            </w:div>
          </w:divsChild>
        </w:div>
        <w:div w:id="2082940055">
          <w:marLeft w:val="0"/>
          <w:marRight w:val="0"/>
          <w:marTop w:val="0"/>
          <w:marBottom w:val="0"/>
          <w:divBdr>
            <w:top w:val="none" w:sz="0" w:space="0" w:color="auto"/>
            <w:left w:val="none" w:sz="0" w:space="0" w:color="auto"/>
            <w:bottom w:val="none" w:sz="0" w:space="0" w:color="auto"/>
            <w:right w:val="none" w:sz="0" w:space="0" w:color="auto"/>
          </w:divBdr>
          <w:divsChild>
            <w:div w:id="1106266289">
              <w:marLeft w:val="0"/>
              <w:marRight w:val="0"/>
              <w:marTop w:val="0"/>
              <w:marBottom w:val="0"/>
              <w:divBdr>
                <w:top w:val="none" w:sz="0" w:space="0" w:color="auto"/>
                <w:left w:val="none" w:sz="0" w:space="0" w:color="auto"/>
                <w:bottom w:val="none" w:sz="0" w:space="0" w:color="auto"/>
                <w:right w:val="none" w:sz="0" w:space="0" w:color="auto"/>
              </w:divBdr>
            </w:div>
            <w:div w:id="1148977339">
              <w:marLeft w:val="0"/>
              <w:marRight w:val="0"/>
              <w:marTop w:val="0"/>
              <w:marBottom w:val="0"/>
              <w:divBdr>
                <w:top w:val="none" w:sz="0" w:space="0" w:color="auto"/>
                <w:left w:val="none" w:sz="0" w:space="0" w:color="auto"/>
                <w:bottom w:val="none" w:sz="0" w:space="0" w:color="auto"/>
                <w:right w:val="none" w:sz="0" w:space="0" w:color="auto"/>
              </w:divBdr>
            </w:div>
          </w:divsChild>
        </w:div>
        <w:div w:id="2103259427">
          <w:marLeft w:val="0"/>
          <w:marRight w:val="0"/>
          <w:marTop w:val="0"/>
          <w:marBottom w:val="0"/>
          <w:divBdr>
            <w:top w:val="none" w:sz="0" w:space="0" w:color="auto"/>
            <w:left w:val="none" w:sz="0" w:space="0" w:color="auto"/>
            <w:bottom w:val="none" w:sz="0" w:space="0" w:color="auto"/>
            <w:right w:val="none" w:sz="0" w:space="0" w:color="auto"/>
          </w:divBdr>
          <w:divsChild>
            <w:div w:id="1120760940">
              <w:marLeft w:val="0"/>
              <w:marRight w:val="0"/>
              <w:marTop w:val="0"/>
              <w:marBottom w:val="0"/>
              <w:divBdr>
                <w:top w:val="none" w:sz="0" w:space="0" w:color="auto"/>
                <w:left w:val="none" w:sz="0" w:space="0" w:color="auto"/>
                <w:bottom w:val="none" w:sz="0" w:space="0" w:color="auto"/>
                <w:right w:val="none" w:sz="0" w:space="0" w:color="auto"/>
              </w:divBdr>
            </w:div>
          </w:divsChild>
        </w:div>
        <w:div w:id="2113820112">
          <w:marLeft w:val="0"/>
          <w:marRight w:val="0"/>
          <w:marTop w:val="0"/>
          <w:marBottom w:val="0"/>
          <w:divBdr>
            <w:top w:val="none" w:sz="0" w:space="0" w:color="auto"/>
            <w:left w:val="none" w:sz="0" w:space="0" w:color="auto"/>
            <w:bottom w:val="none" w:sz="0" w:space="0" w:color="auto"/>
            <w:right w:val="none" w:sz="0" w:space="0" w:color="auto"/>
          </w:divBdr>
          <w:divsChild>
            <w:div w:id="101568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90340859">
      <w:bodyDiv w:val="1"/>
      <w:marLeft w:val="0"/>
      <w:marRight w:val="0"/>
      <w:marTop w:val="0"/>
      <w:marBottom w:val="0"/>
      <w:divBdr>
        <w:top w:val="none" w:sz="0" w:space="0" w:color="auto"/>
        <w:left w:val="none" w:sz="0" w:space="0" w:color="auto"/>
        <w:bottom w:val="none" w:sz="0" w:space="0" w:color="auto"/>
        <w:right w:val="none" w:sz="0" w:space="0" w:color="auto"/>
      </w:divBdr>
    </w:div>
    <w:div w:id="509025822">
      <w:bodyDiv w:val="1"/>
      <w:marLeft w:val="0"/>
      <w:marRight w:val="0"/>
      <w:marTop w:val="0"/>
      <w:marBottom w:val="0"/>
      <w:divBdr>
        <w:top w:val="none" w:sz="0" w:space="0" w:color="auto"/>
        <w:left w:val="none" w:sz="0" w:space="0" w:color="auto"/>
        <w:bottom w:val="none" w:sz="0" w:space="0" w:color="auto"/>
        <w:right w:val="none" w:sz="0" w:space="0" w:color="auto"/>
      </w:divBdr>
      <w:divsChild>
        <w:div w:id="53358181">
          <w:marLeft w:val="0"/>
          <w:marRight w:val="0"/>
          <w:marTop w:val="0"/>
          <w:marBottom w:val="0"/>
          <w:divBdr>
            <w:top w:val="none" w:sz="0" w:space="0" w:color="auto"/>
            <w:left w:val="none" w:sz="0" w:space="0" w:color="auto"/>
            <w:bottom w:val="none" w:sz="0" w:space="0" w:color="auto"/>
            <w:right w:val="none" w:sz="0" w:space="0" w:color="auto"/>
          </w:divBdr>
          <w:divsChild>
            <w:div w:id="845173559">
              <w:marLeft w:val="0"/>
              <w:marRight w:val="0"/>
              <w:marTop w:val="0"/>
              <w:marBottom w:val="0"/>
              <w:divBdr>
                <w:top w:val="none" w:sz="0" w:space="0" w:color="auto"/>
                <w:left w:val="none" w:sz="0" w:space="0" w:color="auto"/>
                <w:bottom w:val="none" w:sz="0" w:space="0" w:color="auto"/>
                <w:right w:val="none" w:sz="0" w:space="0" w:color="auto"/>
              </w:divBdr>
            </w:div>
          </w:divsChild>
        </w:div>
        <w:div w:id="214320500">
          <w:marLeft w:val="0"/>
          <w:marRight w:val="0"/>
          <w:marTop w:val="0"/>
          <w:marBottom w:val="0"/>
          <w:divBdr>
            <w:top w:val="none" w:sz="0" w:space="0" w:color="auto"/>
            <w:left w:val="none" w:sz="0" w:space="0" w:color="auto"/>
            <w:bottom w:val="none" w:sz="0" w:space="0" w:color="auto"/>
            <w:right w:val="none" w:sz="0" w:space="0" w:color="auto"/>
          </w:divBdr>
          <w:divsChild>
            <w:div w:id="1190411775">
              <w:marLeft w:val="0"/>
              <w:marRight w:val="0"/>
              <w:marTop w:val="0"/>
              <w:marBottom w:val="0"/>
              <w:divBdr>
                <w:top w:val="none" w:sz="0" w:space="0" w:color="auto"/>
                <w:left w:val="none" w:sz="0" w:space="0" w:color="auto"/>
                <w:bottom w:val="none" w:sz="0" w:space="0" w:color="auto"/>
                <w:right w:val="none" w:sz="0" w:space="0" w:color="auto"/>
              </w:divBdr>
            </w:div>
          </w:divsChild>
        </w:div>
        <w:div w:id="255090283">
          <w:marLeft w:val="0"/>
          <w:marRight w:val="0"/>
          <w:marTop w:val="0"/>
          <w:marBottom w:val="0"/>
          <w:divBdr>
            <w:top w:val="none" w:sz="0" w:space="0" w:color="auto"/>
            <w:left w:val="none" w:sz="0" w:space="0" w:color="auto"/>
            <w:bottom w:val="none" w:sz="0" w:space="0" w:color="auto"/>
            <w:right w:val="none" w:sz="0" w:space="0" w:color="auto"/>
          </w:divBdr>
          <w:divsChild>
            <w:div w:id="2034303620">
              <w:marLeft w:val="0"/>
              <w:marRight w:val="0"/>
              <w:marTop w:val="0"/>
              <w:marBottom w:val="0"/>
              <w:divBdr>
                <w:top w:val="none" w:sz="0" w:space="0" w:color="auto"/>
                <w:left w:val="none" w:sz="0" w:space="0" w:color="auto"/>
                <w:bottom w:val="none" w:sz="0" w:space="0" w:color="auto"/>
                <w:right w:val="none" w:sz="0" w:space="0" w:color="auto"/>
              </w:divBdr>
            </w:div>
          </w:divsChild>
        </w:div>
        <w:div w:id="410201642">
          <w:marLeft w:val="0"/>
          <w:marRight w:val="0"/>
          <w:marTop w:val="0"/>
          <w:marBottom w:val="0"/>
          <w:divBdr>
            <w:top w:val="none" w:sz="0" w:space="0" w:color="auto"/>
            <w:left w:val="none" w:sz="0" w:space="0" w:color="auto"/>
            <w:bottom w:val="none" w:sz="0" w:space="0" w:color="auto"/>
            <w:right w:val="none" w:sz="0" w:space="0" w:color="auto"/>
          </w:divBdr>
          <w:divsChild>
            <w:div w:id="365374928">
              <w:marLeft w:val="0"/>
              <w:marRight w:val="0"/>
              <w:marTop w:val="0"/>
              <w:marBottom w:val="0"/>
              <w:divBdr>
                <w:top w:val="none" w:sz="0" w:space="0" w:color="auto"/>
                <w:left w:val="none" w:sz="0" w:space="0" w:color="auto"/>
                <w:bottom w:val="none" w:sz="0" w:space="0" w:color="auto"/>
                <w:right w:val="none" w:sz="0" w:space="0" w:color="auto"/>
              </w:divBdr>
            </w:div>
          </w:divsChild>
        </w:div>
        <w:div w:id="553273901">
          <w:marLeft w:val="0"/>
          <w:marRight w:val="0"/>
          <w:marTop w:val="0"/>
          <w:marBottom w:val="0"/>
          <w:divBdr>
            <w:top w:val="none" w:sz="0" w:space="0" w:color="auto"/>
            <w:left w:val="none" w:sz="0" w:space="0" w:color="auto"/>
            <w:bottom w:val="none" w:sz="0" w:space="0" w:color="auto"/>
            <w:right w:val="none" w:sz="0" w:space="0" w:color="auto"/>
          </w:divBdr>
          <w:divsChild>
            <w:div w:id="1797983897">
              <w:marLeft w:val="0"/>
              <w:marRight w:val="0"/>
              <w:marTop w:val="0"/>
              <w:marBottom w:val="0"/>
              <w:divBdr>
                <w:top w:val="none" w:sz="0" w:space="0" w:color="auto"/>
                <w:left w:val="none" w:sz="0" w:space="0" w:color="auto"/>
                <w:bottom w:val="none" w:sz="0" w:space="0" w:color="auto"/>
                <w:right w:val="none" w:sz="0" w:space="0" w:color="auto"/>
              </w:divBdr>
            </w:div>
          </w:divsChild>
        </w:div>
        <w:div w:id="704253537">
          <w:marLeft w:val="0"/>
          <w:marRight w:val="0"/>
          <w:marTop w:val="0"/>
          <w:marBottom w:val="0"/>
          <w:divBdr>
            <w:top w:val="none" w:sz="0" w:space="0" w:color="auto"/>
            <w:left w:val="none" w:sz="0" w:space="0" w:color="auto"/>
            <w:bottom w:val="none" w:sz="0" w:space="0" w:color="auto"/>
            <w:right w:val="none" w:sz="0" w:space="0" w:color="auto"/>
          </w:divBdr>
          <w:divsChild>
            <w:div w:id="1393192528">
              <w:marLeft w:val="0"/>
              <w:marRight w:val="0"/>
              <w:marTop w:val="0"/>
              <w:marBottom w:val="0"/>
              <w:divBdr>
                <w:top w:val="none" w:sz="0" w:space="0" w:color="auto"/>
                <w:left w:val="none" w:sz="0" w:space="0" w:color="auto"/>
                <w:bottom w:val="none" w:sz="0" w:space="0" w:color="auto"/>
                <w:right w:val="none" w:sz="0" w:space="0" w:color="auto"/>
              </w:divBdr>
            </w:div>
          </w:divsChild>
        </w:div>
        <w:div w:id="783690275">
          <w:marLeft w:val="0"/>
          <w:marRight w:val="0"/>
          <w:marTop w:val="0"/>
          <w:marBottom w:val="0"/>
          <w:divBdr>
            <w:top w:val="none" w:sz="0" w:space="0" w:color="auto"/>
            <w:left w:val="none" w:sz="0" w:space="0" w:color="auto"/>
            <w:bottom w:val="none" w:sz="0" w:space="0" w:color="auto"/>
            <w:right w:val="none" w:sz="0" w:space="0" w:color="auto"/>
          </w:divBdr>
          <w:divsChild>
            <w:div w:id="819270091">
              <w:marLeft w:val="0"/>
              <w:marRight w:val="0"/>
              <w:marTop w:val="0"/>
              <w:marBottom w:val="0"/>
              <w:divBdr>
                <w:top w:val="none" w:sz="0" w:space="0" w:color="auto"/>
                <w:left w:val="none" w:sz="0" w:space="0" w:color="auto"/>
                <w:bottom w:val="none" w:sz="0" w:space="0" w:color="auto"/>
                <w:right w:val="none" w:sz="0" w:space="0" w:color="auto"/>
              </w:divBdr>
            </w:div>
          </w:divsChild>
        </w:div>
        <w:div w:id="786243002">
          <w:marLeft w:val="0"/>
          <w:marRight w:val="0"/>
          <w:marTop w:val="0"/>
          <w:marBottom w:val="0"/>
          <w:divBdr>
            <w:top w:val="none" w:sz="0" w:space="0" w:color="auto"/>
            <w:left w:val="none" w:sz="0" w:space="0" w:color="auto"/>
            <w:bottom w:val="none" w:sz="0" w:space="0" w:color="auto"/>
            <w:right w:val="none" w:sz="0" w:space="0" w:color="auto"/>
          </w:divBdr>
          <w:divsChild>
            <w:div w:id="1706712078">
              <w:marLeft w:val="0"/>
              <w:marRight w:val="0"/>
              <w:marTop w:val="0"/>
              <w:marBottom w:val="0"/>
              <w:divBdr>
                <w:top w:val="none" w:sz="0" w:space="0" w:color="auto"/>
                <w:left w:val="none" w:sz="0" w:space="0" w:color="auto"/>
                <w:bottom w:val="none" w:sz="0" w:space="0" w:color="auto"/>
                <w:right w:val="none" w:sz="0" w:space="0" w:color="auto"/>
              </w:divBdr>
            </w:div>
          </w:divsChild>
        </w:div>
        <w:div w:id="808548062">
          <w:marLeft w:val="0"/>
          <w:marRight w:val="0"/>
          <w:marTop w:val="0"/>
          <w:marBottom w:val="0"/>
          <w:divBdr>
            <w:top w:val="none" w:sz="0" w:space="0" w:color="auto"/>
            <w:left w:val="none" w:sz="0" w:space="0" w:color="auto"/>
            <w:bottom w:val="none" w:sz="0" w:space="0" w:color="auto"/>
            <w:right w:val="none" w:sz="0" w:space="0" w:color="auto"/>
          </w:divBdr>
          <w:divsChild>
            <w:div w:id="1116563628">
              <w:marLeft w:val="0"/>
              <w:marRight w:val="0"/>
              <w:marTop w:val="0"/>
              <w:marBottom w:val="0"/>
              <w:divBdr>
                <w:top w:val="none" w:sz="0" w:space="0" w:color="auto"/>
                <w:left w:val="none" w:sz="0" w:space="0" w:color="auto"/>
                <w:bottom w:val="none" w:sz="0" w:space="0" w:color="auto"/>
                <w:right w:val="none" w:sz="0" w:space="0" w:color="auto"/>
              </w:divBdr>
            </w:div>
          </w:divsChild>
        </w:div>
        <w:div w:id="894390210">
          <w:marLeft w:val="0"/>
          <w:marRight w:val="0"/>
          <w:marTop w:val="0"/>
          <w:marBottom w:val="0"/>
          <w:divBdr>
            <w:top w:val="none" w:sz="0" w:space="0" w:color="auto"/>
            <w:left w:val="none" w:sz="0" w:space="0" w:color="auto"/>
            <w:bottom w:val="none" w:sz="0" w:space="0" w:color="auto"/>
            <w:right w:val="none" w:sz="0" w:space="0" w:color="auto"/>
          </w:divBdr>
          <w:divsChild>
            <w:div w:id="1587962358">
              <w:marLeft w:val="0"/>
              <w:marRight w:val="0"/>
              <w:marTop w:val="0"/>
              <w:marBottom w:val="0"/>
              <w:divBdr>
                <w:top w:val="none" w:sz="0" w:space="0" w:color="auto"/>
                <w:left w:val="none" w:sz="0" w:space="0" w:color="auto"/>
                <w:bottom w:val="none" w:sz="0" w:space="0" w:color="auto"/>
                <w:right w:val="none" w:sz="0" w:space="0" w:color="auto"/>
              </w:divBdr>
            </w:div>
          </w:divsChild>
        </w:div>
        <w:div w:id="1067723485">
          <w:marLeft w:val="0"/>
          <w:marRight w:val="0"/>
          <w:marTop w:val="0"/>
          <w:marBottom w:val="0"/>
          <w:divBdr>
            <w:top w:val="none" w:sz="0" w:space="0" w:color="auto"/>
            <w:left w:val="none" w:sz="0" w:space="0" w:color="auto"/>
            <w:bottom w:val="none" w:sz="0" w:space="0" w:color="auto"/>
            <w:right w:val="none" w:sz="0" w:space="0" w:color="auto"/>
          </w:divBdr>
          <w:divsChild>
            <w:div w:id="1338995545">
              <w:marLeft w:val="0"/>
              <w:marRight w:val="0"/>
              <w:marTop w:val="0"/>
              <w:marBottom w:val="0"/>
              <w:divBdr>
                <w:top w:val="none" w:sz="0" w:space="0" w:color="auto"/>
                <w:left w:val="none" w:sz="0" w:space="0" w:color="auto"/>
                <w:bottom w:val="none" w:sz="0" w:space="0" w:color="auto"/>
                <w:right w:val="none" w:sz="0" w:space="0" w:color="auto"/>
              </w:divBdr>
            </w:div>
          </w:divsChild>
        </w:div>
        <w:div w:id="1217624494">
          <w:marLeft w:val="0"/>
          <w:marRight w:val="0"/>
          <w:marTop w:val="0"/>
          <w:marBottom w:val="0"/>
          <w:divBdr>
            <w:top w:val="none" w:sz="0" w:space="0" w:color="auto"/>
            <w:left w:val="none" w:sz="0" w:space="0" w:color="auto"/>
            <w:bottom w:val="none" w:sz="0" w:space="0" w:color="auto"/>
            <w:right w:val="none" w:sz="0" w:space="0" w:color="auto"/>
          </w:divBdr>
          <w:divsChild>
            <w:div w:id="1574126378">
              <w:marLeft w:val="0"/>
              <w:marRight w:val="0"/>
              <w:marTop w:val="0"/>
              <w:marBottom w:val="0"/>
              <w:divBdr>
                <w:top w:val="none" w:sz="0" w:space="0" w:color="auto"/>
                <w:left w:val="none" w:sz="0" w:space="0" w:color="auto"/>
                <w:bottom w:val="none" w:sz="0" w:space="0" w:color="auto"/>
                <w:right w:val="none" w:sz="0" w:space="0" w:color="auto"/>
              </w:divBdr>
            </w:div>
          </w:divsChild>
        </w:div>
        <w:div w:id="1426073876">
          <w:marLeft w:val="0"/>
          <w:marRight w:val="0"/>
          <w:marTop w:val="0"/>
          <w:marBottom w:val="0"/>
          <w:divBdr>
            <w:top w:val="none" w:sz="0" w:space="0" w:color="auto"/>
            <w:left w:val="none" w:sz="0" w:space="0" w:color="auto"/>
            <w:bottom w:val="none" w:sz="0" w:space="0" w:color="auto"/>
            <w:right w:val="none" w:sz="0" w:space="0" w:color="auto"/>
          </w:divBdr>
          <w:divsChild>
            <w:div w:id="1614361079">
              <w:marLeft w:val="0"/>
              <w:marRight w:val="0"/>
              <w:marTop w:val="0"/>
              <w:marBottom w:val="0"/>
              <w:divBdr>
                <w:top w:val="none" w:sz="0" w:space="0" w:color="auto"/>
                <w:left w:val="none" w:sz="0" w:space="0" w:color="auto"/>
                <w:bottom w:val="none" w:sz="0" w:space="0" w:color="auto"/>
                <w:right w:val="none" w:sz="0" w:space="0" w:color="auto"/>
              </w:divBdr>
            </w:div>
          </w:divsChild>
        </w:div>
        <w:div w:id="1430155833">
          <w:marLeft w:val="0"/>
          <w:marRight w:val="0"/>
          <w:marTop w:val="0"/>
          <w:marBottom w:val="0"/>
          <w:divBdr>
            <w:top w:val="none" w:sz="0" w:space="0" w:color="auto"/>
            <w:left w:val="none" w:sz="0" w:space="0" w:color="auto"/>
            <w:bottom w:val="none" w:sz="0" w:space="0" w:color="auto"/>
            <w:right w:val="none" w:sz="0" w:space="0" w:color="auto"/>
          </w:divBdr>
          <w:divsChild>
            <w:div w:id="785612661">
              <w:marLeft w:val="0"/>
              <w:marRight w:val="0"/>
              <w:marTop w:val="0"/>
              <w:marBottom w:val="0"/>
              <w:divBdr>
                <w:top w:val="none" w:sz="0" w:space="0" w:color="auto"/>
                <w:left w:val="none" w:sz="0" w:space="0" w:color="auto"/>
                <w:bottom w:val="none" w:sz="0" w:space="0" w:color="auto"/>
                <w:right w:val="none" w:sz="0" w:space="0" w:color="auto"/>
              </w:divBdr>
            </w:div>
          </w:divsChild>
        </w:div>
        <w:div w:id="1612204957">
          <w:marLeft w:val="0"/>
          <w:marRight w:val="0"/>
          <w:marTop w:val="0"/>
          <w:marBottom w:val="0"/>
          <w:divBdr>
            <w:top w:val="none" w:sz="0" w:space="0" w:color="auto"/>
            <w:left w:val="none" w:sz="0" w:space="0" w:color="auto"/>
            <w:bottom w:val="none" w:sz="0" w:space="0" w:color="auto"/>
            <w:right w:val="none" w:sz="0" w:space="0" w:color="auto"/>
          </w:divBdr>
          <w:divsChild>
            <w:div w:id="127819018">
              <w:marLeft w:val="0"/>
              <w:marRight w:val="0"/>
              <w:marTop w:val="0"/>
              <w:marBottom w:val="0"/>
              <w:divBdr>
                <w:top w:val="none" w:sz="0" w:space="0" w:color="auto"/>
                <w:left w:val="none" w:sz="0" w:space="0" w:color="auto"/>
                <w:bottom w:val="none" w:sz="0" w:space="0" w:color="auto"/>
                <w:right w:val="none" w:sz="0" w:space="0" w:color="auto"/>
              </w:divBdr>
            </w:div>
          </w:divsChild>
        </w:div>
        <w:div w:id="1698501922">
          <w:marLeft w:val="0"/>
          <w:marRight w:val="0"/>
          <w:marTop w:val="0"/>
          <w:marBottom w:val="0"/>
          <w:divBdr>
            <w:top w:val="none" w:sz="0" w:space="0" w:color="auto"/>
            <w:left w:val="none" w:sz="0" w:space="0" w:color="auto"/>
            <w:bottom w:val="none" w:sz="0" w:space="0" w:color="auto"/>
            <w:right w:val="none" w:sz="0" w:space="0" w:color="auto"/>
          </w:divBdr>
          <w:divsChild>
            <w:div w:id="1209099877">
              <w:marLeft w:val="0"/>
              <w:marRight w:val="0"/>
              <w:marTop w:val="0"/>
              <w:marBottom w:val="0"/>
              <w:divBdr>
                <w:top w:val="none" w:sz="0" w:space="0" w:color="auto"/>
                <w:left w:val="none" w:sz="0" w:space="0" w:color="auto"/>
                <w:bottom w:val="none" w:sz="0" w:space="0" w:color="auto"/>
                <w:right w:val="none" w:sz="0" w:space="0" w:color="auto"/>
              </w:divBdr>
            </w:div>
            <w:div w:id="1493716662">
              <w:marLeft w:val="0"/>
              <w:marRight w:val="0"/>
              <w:marTop w:val="0"/>
              <w:marBottom w:val="0"/>
              <w:divBdr>
                <w:top w:val="none" w:sz="0" w:space="0" w:color="auto"/>
                <w:left w:val="none" w:sz="0" w:space="0" w:color="auto"/>
                <w:bottom w:val="none" w:sz="0" w:space="0" w:color="auto"/>
                <w:right w:val="none" w:sz="0" w:space="0" w:color="auto"/>
              </w:divBdr>
            </w:div>
          </w:divsChild>
        </w:div>
        <w:div w:id="1911574545">
          <w:marLeft w:val="0"/>
          <w:marRight w:val="0"/>
          <w:marTop w:val="0"/>
          <w:marBottom w:val="0"/>
          <w:divBdr>
            <w:top w:val="none" w:sz="0" w:space="0" w:color="auto"/>
            <w:left w:val="none" w:sz="0" w:space="0" w:color="auto"/>
            <w:bottom w:val="none" w:sz="0" w:space="0" w:color="auto"/>
            <w:right w:val="none" w:sz="0" w:space="0" w:color="auto"/>
          </w:divBdr>
          <w:divsChild>
            <w:div w:id="150798879">
              <w:marLeft w:val="0"/>
              <w:marRight w:val="0"/>
              <w:marTop w:val="0"/>
              <w:marBottom w:val="0"/>
              <w:divBdr>
                <w:top w:val="none" w:sz="0" w:space="0" w:color="auto"/>
                <w:left w:val="none" w:sz="0" w:space="0" w:color="auto"/>
                <w:bottom w:val="none" w:sz="0" w:space="0" w:color="auto"/>
                <w:right w:val="none" w:sz="0" w:space="0" w:color="auto"/>
              </w:divBdr>
            </w:div>
            <w:div w:id="595408797">
              <w:marLeft w:val="0"/>
              <w:marRight w:val="0"/>
              <w:marTop w:val="0"/>
              <w:marBottom w:val="0"/>
              <w:divBdr>
                <w:top w:val="none" w:sz="0" w:space="0" w:color="auto"/>
                <w:left w:val="none" w:sz="0" w:space="0" w:color="auto"/>
                <w:bottom w:val="none" w:sz="0" w:space="0" w:color="auto"/>
                <w:right w:val="none" w:sz="0" w:space="0" w:color="auto"/>
              </w:divBdr>
            </w:div>
          </w:divsChild>
        </w:div>
        <w:div w:id="1975941064">
          <w:marLeft w:val="0"/>
          <w:marRight w:val="0"/>
          <w:marTop w:val="0"/>
          <w:marBottom w:val="0"/>
          <w:divBdr>
            <w:top w:val="none" w:sz="0" w:space="0" w:color="auto"/>
            <w:left w:val="none" w:sz="0" w:space="0" w:color="auto"/>
            <w:bottom w:val="none" w:sz="0" w:space="0" w:color="auto"/>
            <w:right w:val="none" w:sz="0" w:space="0" w:color="auto"/>
          </w:divBdr>
          <w:divsChild>
            <w:div w:id="1133791997">
              <w:marLeft w:val="0"/>
              <w:marRight w:val="0"/>
              <w:marTop w:val="0"/>
              <w:marBottom w:val="0"/>
              <w:divBdr>
                <w:top w:val="none" w:sz="0" w:space="0" w:color="auto"/>
                <w:left w:val="none" w:sz="0" w:space="0" w:color="auto"/>
                <w:bottom w:val="none" w:sz="0" w:space="0" w:color="auto"/>
                <w:right w:val="none" w:sz="0" w:space="0" w:color="auto"/>
              </w:divBdr>
            </w:div>
          </w:divsChild>
        </w:div>
        <w:div w:id="1991517827">
          <w:marLeft w:val="0"/>
          <w:marRight w:val="0"/>
          <w:marTop w:val="0"/>
          <w:marBottom w:val="0"/>
          <w:divBdr>
            <w:top w:val="none" w:sz="0" w:space="0" w:color="auto"/>
            <w:left w:val="none" w:sz="0" w:space="0" w:color="auto"/>
            <w:bottom w:val="none" w:sz="0" w:space="0" w:color="auto"/>
            <w:right w:val="none" w:sz="0" w:space="0" w:color="auto"/>
          </w:divBdr>
          <w:divsChild>
            <w:div w:id="348483298">
              <w:marLeft w:val="0"/>
              <w:marRight w:val="0"/>
              <w:marTop w:val="0"/>
              <w:marBottom w:val="0"/>
              <w:divBdr>
                <w:top w:val="none" w:sz="0" w:space="0" w:color="auto"/>
                <w:left w:val="none" w:sz="0" w:space="0" w:color="auto"/>
                <w:bottom w:val="none" w:sz="0" w:space="0" w:color="auto"/>
                <w:right w:val="none" w:sz="0" w:space="0" w:color="auto"/>
              </w:divBdr>
            </w:div>
          </w:divsChild>
        </w:div>
        <w:div w:id="2041931509">
          <w:marLeft w:val="0"/>
          <w:marRight w:val="0"/>
          <w:marTop w:val="0"/>
          <w:marBottom w:val="0"/>
          <w:divBdr>
            <w:top w:val="none" w:sz="0" w:space="0" w:color="auto"/>
            <w:left w:val="none" w:sz="0" w:space="0" w:color="auto"/>
            <w:bottom w:val="none" w:sz="0" w:space="0" w:color="auto"/>
            <w:right w:val="none" w:sz="0" w:space="0" w:color="auto"/>
          </w:divBdr>
          <w:divsChild>
            <w:div w:id="2036614262">
              <w:marLeft w:val="0"/>
              <w:marRight w:val="0"/>
              <w:marTop w:val="0"/>
              <w:marBottom w:val="0"/>
              <w:divBdr>
                <w:top w:val="none" w:sz="0" w:space="0" w:color="auto"/>
                <w:left w:val="none" w:sz="0" w:space="0" w:color="auto"/>
                <w:bottom w:val="none" w:sz="0" w:space="0" w:color="auto"/>
                <w:right w:val="none" w:sz="0" w:space="0" w:color="auto"/>
              </w:divBdr>
            </w:div>
          </w:divsChild>
        </w:div>
        <w:div w:id="2051221586">
          <w:marLeft w:val="0"/>
          <w:marRight w:val="0"/>
          <w:marTop w:val="0"/>
          <w:marBottom w:val="0"/>
          <w:divBdr>
            <w:top w:val="none" w:sz="0" w:space="0" w:color="auto"/>
            <w:left w:val="none" w:sz="0" w:space="0" w:color="auto"/>
            <w:bottom w:val="none" w:sz="0" w:space="0" w:color="auto"/>
            <w:right w:val="none" w:sz="0" w:space="0" w:color="auto"/>
          </w:divBdr>
          <w:divsChild>
            <w:div w:id="1296527901">
              <w:marLeft w:val="0"/>
              <w:marRight w:val="0"/>
              <w:marTop w:val="0"/>
              <w:marBottom w:val="0"/>
              <w:divBdr>
                <w:top w:val="none" w:sz="0" w:space="0" w:color="auto"/>
                <w:left w:val="none" w:sz="0" w:space="0" w:color="auto"/>
                <w:bottom w:val="none" w:sz="0" w:space="0" w:color="auto"/>
                <w:right w:val="none" w:sz="0" w:space="0" w:color="auto"/>
              </w:divBdr>
            </w:div>
          </w:divsChild>
        </w:div>
        <w:div w:id="2062509621">
          <w:marLeft w:val="0"/>
          <w:marRight w:val="0"/>
          <w:marTop w:val="0"/>
          <w:marBottom w:val="0"/>
          <w:divBdr>
            <w:top w:val="none" w:sz="0" w:space="0" w:color="auto"/>
            <w:left w:val="none" w:sz="0" w:space="0" w:color="auto"/>
            <w:bottom w:val="none" w:sz="0" w:space="0" w:color="auto"/>
            <w:right w:val="none" w:sz="0" w:space="0" w:color="auto"/>
          </w:divBdr>
          <w:divsChild>
            <w:div w:id="388842294">
              <w:marLeft w:val="0"/>
              <w:marRight w:val="0"/>
              <w:marTop w:val="0"/>
              <w:marBottom w:val="0"/>
              <w:divBdr>
                <w:top w:val="none" w:sz="0" w:space="0" w:color="auto"/>
                <w:left w:val="none" w:sz="0" w:space="0" w:color="auto"/>
                <w:bottom w:val="none" w:sz="0" w:space="0" w:color="auto"/>
                <w:right w:val="none" w:sz="0" w:space="0" w:color="auto"/>
              </w:divBdr>
            </w:div>
          </w:divsChild>
        </w:div>
        <w:div w:id="2074693613">
          <w:marLeft w:val="0"/>
          <w:marRight w:val="0"/>
          <w:marTop w:val="0"/>
          <w:marBottom w:val="0"/>
          <w:divBdr>
            <w:top w:val="none" w:sz="0" w:space="0" w:color="auto"/>
            <w:left w:val="none" w:sz="0" w:space="0" w:color="auto"/>
            <w:bottom w:val="none" w:sz="0" w:space="0" w:color="auto"/>
            <w:right w:val="none" w:sz="0" w:space="0" w:color="auto"/>
          </w:divBdr>
          <w:divsChild>
            <w:div w:id="17123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00563">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60623659">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24931134">
      <w:bodyDiv w:val="1"/>
      <w:marLeft w:val="0"/>
      <w:marRight w:val="0"/>
      <w:marTop w:val="0"/>
      <w:marBottom w:val="0"/>
      <w:divBdr>
        <w:top w:val="none" w:sz="0" w:space="0" w:color="auto"/>
        <w:left w:val="none" w:sz="0" w:space="0" w:color="auto"/>
        <w:bottom w:val="none" w:sz="0" w:space="0" w:color="auto"/>
        <w:right w:val="none" w:sz="0" w:space="0" w:color="auto"/>
      </w:divBdr>
    </w:div>
    <w:div w:id="929045143">
      <w:bodyDiv w:val="1"/>
      <w:marLeft w:val="0"/>
      <w:marRight w:val="0"/>
      <w:marTop w:val="0"/>
      <w:marBottom w:val="0"/>
      <w:divBdr>
        <w:top w:val="none" w:sz="0" w:space="0" w:color="auto"/>
        <w:left w:val="none" w:sz="0" w:space="0" w:color="auto"/>
        <w:bottom w:val="none" w:sz="0" w:space="0" w:color="auto"/>
        <w:right w:val="none" w:sz="0" w:space="0" w:color="auto"/>
      </w:divBdr>
      <w:divsChild>
        <w:div w:id="354310590">
          <w:marLeft w:val="0"/>
          <w:marRight w:val="0"/>
          <w:marTop w:val="0"/>
          <w:marBottom w:val="0"/>
          <w:divBdr>
            <w:top w:val="none" w:sz="0" w:space="0" w:color="auto"/>
            <w:left w:val="none" w:sz="0" w:space="0" w:color="auto"/>
            <w:bottom w:val="none" w:sz="0" w:space="0" w:color="auto"/>
            <w:right w:val="none" w:sz="0" w:space="0" w:color="auto"/>
          </w:divBdr>
        </w:div>
        <w:div w:id="463961690">
          <w:marLeft w:val="0"/>
          <w:marRight w:val="0"/>
          <w:marTop w:val="0"/>
          <w:marBottom w:val="0"/>
          <w:divBdr>
            <w:top w:val="none" w:sz="0" w:space="0" w:color="auto"/>
            <w:left w:val="none" w:sz="0" w:space="0" w:color="auto"/>
            <w:bottom w:val="none" w:sz="0" w:space="0" w:color="auto"/>
            <w:right w:val="none" w:sz="0" w:space="0" w:color="auto"/>
          </w:divBdr>
        </w:div>
        <w:div w:id="961351121">
          <w:marLeft w:val="0"/>
          <w:marRight w:val="0"/>
          <w:marTop w:val="0"/>
          <w:marBottom w:val="0"/>
          <w:divBdr>
            <w:top w:val="none" w:sz="0" w:space="0" w:color="auto"/>
            <w:left w:val="none" w:sz="0" w:space="0" w:color="auto"/>
            <w:bottom w:val="none" w:sz="0" w:space="0" w:color="auto"/>
            <w:right w:val="none" w:sz="0" w:space="0" w:color="auto"/>
          </w:divBdr>
        </w:div>
        <w:div w:id="1520267820">
          <w:marLeft w:val="0"/>
          <w:marRight w:val="0"/>
          <w:marTop w:val="0"/>
          <w:marBottom w:val="0"/>
          <w:divBdr>
            <w:top w:val="none" w:sz="0" w:space="0" w:color="auto"/>
            <w:left w:val="none" w:sz="0" w:space="0" w:color="auto"/>
            <w:bottom w:val="none" w:sz="0" w:space="0" w:color="auto"/>
            <w:right w:val="none" w:sz="0" w:space="0" w:color="auto"/>
          </w:divBdr>
        </w:div>
        <w:div w:id="1952668497">
          <w:marLeft w:val="0"/>
          <w:marRight w:val="0"/>
          <w:marTop w:val="0"/>
          <w:marBottom w:val="0"/>
          <w:divBdr>
            <w:top w:val="none" w:sz="0" w:space="0" w:color="auto"/>
            <w:left w:val="none" w:sz="0" w:space="0" w:color="auto"/>
            <w:bottom w:val="none" w:sz="0" w:space="0" w:color="auto"/>
            <w:right w:val="none" w:sz="0" w:space="0" w:color="auto"/>
          </w:divBdr>
        </w:div>
        <w:div w:id="2010406113">
          <w:marLeft w:val="0"/>
          <w:marRight w:val="0"/>
          <w:marTop w:val="0"/>
          <w:marBottom w:val="0"/>
          <w:divBdr>
            <w:top w:val="none" w:sz="0" w:space="0" w:color="auto"/>
            <w:left w:val="none" w:sz="0" w:space="0" w:color="auto"/>
            <w:bottom w:val="none" w:sz="0" w:space="0" w:color="auto"/>
            <w:right w:val="none" w:sz="0" w:space="0" w:color="auto"/>
          </w:divBdr>
        </w:div>
      </w:divsChild>
    </w:div>
    <w:div w:id="941495683">
      <w:bodyDiv w:val="1"/>
      <w:marLeft w:val="0"/>
      <w:marRight w:val="0"/>
      <w:marTop w:val="0"/>
      <w:marBottom w:val="0"/>
      <w:divBdr>
        <w:top w:val="none" w:sz="0" w:space="0" w:color="auto"/>
        <w:left w:val="none" w:sz="0" w:space="0" w:color="auto"/>
        <w:bottom w:val="none" w:sz="0" w:space="0" w:color="auto"/>
        <w:right w:val="none" w:sz="0" w:space="0" w:color="auto"/>
      </w:divBdr>
    </w:div>
    <w:div w:id="991636041">
      <w:bodyDiv w:val="1"/>
      <w:marLeft w:val="0"/>
      <w:marRight w:val="0"/>
      <w:marTop w:val="0"/>
      <w:marBottom w:val="0"/>
      <w:divBdr>
        <w:top w:val="none" w:sz="0" w:space="0" w:color="auto"/>
        <w:left w:val="none" w:sz="0" w:space="0" w:color="auto"/>
        <w:bottom w:val="none" w:sz="0" w:space="0" w:color="auto"/>
        <w:right w:val="none" w:sz="0" w:space="0" w:color="auto"/>
      </w:divBdr>
      <w:divsChild>
        <w:div w:id="797800412">
          <w:marLeft w:val="0"/>
          <w:marRight w:val="0"/>
          <w:marTop w:val="0"/>
          <w:marBottom w:val="0"/>
          <w:divBdr>
            <w:top w:val="none" w:sz="0" w:space="0" w:color="auto"/>
            <w:left w:val="none" w:sz="0" w:space="0" w:color="auto"/>
            <w:bottom w:val="none" w:sz="0" w:space="0" w:color="auto"/>
            <w:right w:val="none" w:sz="0" w:space="0" w:color="auto"/>
          </w:divBdr>
        </w:div>
        <w:div w:id="928387418">
          <w:marLeft w:val="0"/>
          <w:marRight w:val="0"/>
          <w:marTop w:val="0"/>
          <w:marBottom w:val="0"/>
          <w:divBdr>
            <w:top w:val="none" w:sz="0" w:space="0" w:color="auto"/>
            <w:left w:val="none" w:sz="0" w:space="0" w:color="auto"/>
            <w:bottom w:val="none" w:sz="0" w:space="0" w:color="auto"/>
            <w:right w:val="none" w:sz="0" w:space="0" w:color="auto"/>
          </w:divBdr>
        </w:div>
        <w:div w:id="1054046271">
          <w:marLeft w:val="0"/>
          <w:marRight w:val="0"/>
          <w:marTop w:val="0"/>
          <w:marBottom w:val="0"/>
          <w:divBdr>
            <w:top w:val="none" w:sz="0" w:space="0" w:color="auto"/>
            <w:left w:val="none" w:sz="0" w:space="0" w:color="auto"/>
            <w:bottom w:val="none" w:sz="0" w:space="0" w:color="auto"/>
            <w:right w:val="none" w:sz="0" w:space="0" w:color="auto"/>
          </w:divBdr>
        </w:div>
        <w:div w:id="1062406273">
          <w:marLeft w:val="0"/>
          <w:marRight w:val="0"/>
          <w:marTop w:val="0"/>
          <w:marBottom w:val="0"/>
          <w:divBdr>
            <w:top w:val="none" w:sz="0" w:space="0" w:color="auto"/>
            <w:left w:val="none" w:sz="0" w:space="0" w:color="auto"/>
            <w:bottom w:val="none" w:sz="0" w:space="0" w:color="auto"/>
            <w:right w:val="none" w:sz="0" w:space="0" w:color="auto"/>
          </w:divBdr>
        </w:div>
        <w:div w:id="1314066798">
          <w:marLeft w:val="0"/>
          <w:marRight w:val="0"/>
          <w:marTop w:val="0"/>
          <w:marBottom w:val="0"/>
          <w:divBdr>
            <w:top w:val="none" w:sz="0" w:space="0" w:color="auto"/>
            <w:left w:val="none" w:sz="0" w:space="0" w:color="auto"/>
            <w:bottom w:val="none" w:sz="0" w:space="0" w:color="auto"/>
            <w:right w:val="none" w:sz="0" w:space="0" w:color="auto"/>
          </w:divBdr>
        </w:div>
        <w:div w:id="1808626418">
          <w:marLeft w:val="0"/>
          <w:marRight w:val="0"/>
          <w:marTop w:val="0"/>
          <w:marBottom w:val="0"/>
          <w:divBdr>
            <w:top w:val="none" w:sz="0" w:space="0" w:color="auto"/>
            <w:left w:val="none" w:sz="0" w:space="0" w:color="auto"/>
            <w:bottom w:val="none" w:sz="0" w:space="0" w:color="auto"/>
            <w:right w:val="none" w:sz="0" w:space="0" w:color="auto"/>
          </w:divBdr>
        </w:div>
      </w:divsChild>
    </w:div>
    <w:div w:id="1005397218">
      <w:bodyDiv w:val="1"/>
      <w:marLeft w:val="0"/>
      <w:marRight w:val="0"/>
      <w:marTop w:val="0"/>
      <w:marBottom w:val="0"/>
      <w:divBdr>
        <w:top w:val="none" w:sz="0" w:space="0" w:color="auto"/>
        <w:left w:val="none" w:sz="0" w:space="0" w:color="auto"/>
        <w:bottom w:val="none" w:sz="0" w:space="0" w:color="auto"/>
        <w:right w:val="none" w:sz="0" w:space="0" w:color="auto"/>
      </w:divBdr>
      <w:divsChild>
        <w:div w:id="409888680">
          <w:marLeft w:val="0"/>
          <w:marRight w:val="0"/>
          <w:marTop w:val="0"/>
          <w:marBottom w:val="0"/>
          <w:divBdr>
            <w:top w:val="none" w:sz="0" w:space="0" w:color="auto"/>
            <w:left w:val="none" w:sz="0" w:space="0" w:color="auto"/>
            <w:bottom w:val="none" w:sz="0" w:space="0" w:color="auto"/>
            <w:right w:val="none" w:sz="0" w:space="0" w:color="auto"/>
          </w:divBdr>
        </w:div>
        <w:div w:id="763570016">
          <w:marLeft w:val="0"/>
          <w:marRight w:val="0"/>
          <w:marTop w:val="0"/>
          <w:marBottom w:val="0"/>
          <w:divBdr>
            <w:top w:val="none" w:sz="0" w:space="0" w:color="auto"/>
            <w:left w:val="none" w:sz="0" w:space="0" w:color="auto"/>
            <w:bottom w:val="none" w:sz="0" w:space="0" w:color="auto"/>
            <w:right w:val="none" w:sz="0" w:space="0" w:color="auto"/>
          </w:divBdr>
        </w:div>
        <w:div w:id="951129084">
          <w:marLeft w:val="0"/>
          <w:marRight w:val="0"/>
          <w:marTop w:val="0"/>
          <w:marBottom w:val="0"/>
          <w:divBdr>
            <w:top w:val="none" w:sz="0" w:space="0" w:color="auto"/>
            <w:left w:val="none" w:sz="0" w:space="0" w:color="auto"/>
            <w:bottom w:val="none" w:sz="0" w:space="0" w:color="auto"/>
            <w:right w:val="none" w:sz="0" w:space="0" w:color="auto"/>
          </w:divBdr>
        </w:div>
        <w:div w:id="1022587516">
          <w:marLeft w:val="0"/>
          <w:marRight w:val="0"/>
          <w:marTop w:val="0"/>
          <w:marBottom w:val="0"/>
          <w:divBdr>
            <w:top w:val="none" w:sz="0" w:space="0" w:color="auto"/>
            <w:left w:val="none" w:sz="0" w:space="0" w:color="auto"/>
            <w:bottom w:val="none" w:sz="0" w:space="0" w:color="auto"/>
            <w:right w:val="none" w:sz="0" w:space="0" w:color="auto"/>
          </w:divBdr>
        </w:div>
        <w:div w:id="1058629157">
          <w:marLeft w:val="0"/>
          <w:marRight w:val="0"/>
          <w:marTop w:val="0"/>
          <w:marBottom w:val="0"/>
          <w:divBdr>
            <w:top w:val="none" w:sz="0" w:space="0" w:color="auto"/>
            <w:left w:val="none" w:sz="0" w:space="0" w:color="auto"/>
            <w:bottom w:val="none" w:sz="0" w:space="0" w:color="auto"/>
            <w:right w:val="none" w:sz="0" w:space="0" w:color="auto"/>
          </w:divBdr>
        </w:div>
        <w:div w:id="1169489948">
          <w:marLeft w:val="0"/>
          <w:marRight w:val="0"/>
          <w:marTop w:val="0"/>
          <w:marBottom w:val="0"/>
          <w:divBdr>
            <w:top w:val="none" w:sz="0" w:space="0" w:color="auto"/>
            <w:left w:val="none" w:sz="0" w:space="0" w:color="auto"/>
            <w:bottom w:val="none" w:sz="0" w:space="0" w:color="auto"/>
            <w:right w:val="none" w:sz="0" w:space="0" w:color="auto"/>
          </w:divBdr>
        </w:div>
      </w:divsChild>
    </w:div>
    <w:div w:id="1064526763">
      <w:bodyDiv w:val="1"/>
      <w:marLeft w:val="0"/>
      <w:marRight w:val="0"/>
      <w:marTop w:val="0"/>
      <w:marBottom w:val="0"/>
      <w:divBdr>
        <w:top w:val="none" w:sz="0" w:space="0" w:color="auto"/>
        <w:left w:val="none" w:sz="0" w:space="0" w:color="auto"/>
        <w:bottom w:val="none" w:sz="0" w:space="0" w:color="auto"/>
        <w:right w:val="none" w:sz="0" w:space="0" w:color="auto"/>
      </w:divBdr>
    </w:div>
    <w:div w:id="1095976888">
      <w:bodyDiv w:val="1"/>
      <w:marLeft w:val="0"/>
      <w:marRight w:val="0"/>
      <w:marTop w:val="0"/>
      <w:marBottom w:val="0"/>
      <w:divBdr>
        <w:top w:val="none" w:sz="0" w:space="0" w:color="auto"/>
        <w:left w:val="none" w:sz="0" w:space="0" w:color="auto"/>
        <w:bottom w:val="none" w:sz="0" w:space="0" w:color="auto"/>
        <w:right w:val="none" w:sz="0" w:space="0" w:color="auto"/>
      </w:divBdr>
    </w:div>
    <w:div w:id="1183862285">
      <w:bodyDiv w:val="1"/>
      <w:marLeft w:val="0"/>
      <w:marRight w:val="0"/>
      <w:marTop w:val="0"/>
      <w:marBottom w:val="0"/>
      <w:divBdr>
        <w:top w:val="none" w:sz="0" w:space="0" w:color="auto"/>
        <w:left w:val="none" w:sz="0" w:space="0" w:color="auto"/>
        <w:bottom w:val="none" w:sz="0" w:space="0" w:color="auto"/>
        <w:right w:val="none" w:sz="0" w:space="0" w:color="auto"/>
      </w:divBdr>
      <w:divsChild>
        <w:div w:id="231238073">
          <w:marLeft w:val="0"/>
          <w:marRight w:val="0"/>
          <w:marTop w:val="0"/>
          <w:marBottom w:val="0"/>
          <w:divBdr>
            <w:top w:val="none" w:sz="0" w:space="0" w:color="auto"/>
            <w:left w:val="none" w:sz="0" w:space="0" w:color="auto"/>
            <w:bottom w:val="none" w:sz="0" w:space="0" w:color="auto"/>
            <w:right w:val="none" w:sz="0" w:space="0" w:color="auto"/>
          </w:divBdr>
        </w:div>
        <w:div w:id="1607155515">
          <w:marLeft w:val="0"/>
          <w:marRight w:val="0"/>
          <w:marTop w:val="0"/>
          <w:marBottom w:val="0"/>
          <w:divBdr>
            <w:top w:val="none" w:sz="0" w:space="0" w:color="auto"/>
            <w:left w:val="none" w:sz="0" w:space="0" w:color="auto"/>
            <w:bottom w:val="none" w:sz="0" w:space="0" w:color="auto"/>
            <w:right w:val="none" w:sz="0" w:space="0" w:color="auto"/>
          </w:divBdr>
        </w:div>
        <w:div w:id="2062315445">
          <w:marLeft w:val="0"/>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54170088">
      <w:bodyDiv w:val="1"/>
      <w:marLeft w:val="0"/>
      <w:marRight w:val="0"/>
      <w:marTop w:val="0"/>
      <w:marBottom w:val="0"/>
      <w:divBdr>
        <w:top w:val="none" w:sz="0" w:space="0" w:color="auto"/>
        <w:left w:val="none" w:sz="0" w:space="0" w:color="auto"/>
        <w:bottom w:val="none" w:sz="0" w:space="0" w:color="auto"/>
        <w:right w:val="none" w:sz="0" w:space="0" w:color="auto"/>
      </w:divBdr>
    </w:div>
    <w:div w:id="1383286612">
      <w:bodyDiv w:val="1"/>
      <w:marLeft w:val="0"/>
      <w:marRight w:val="0"/>
      <w:marTop w:val="0"/>
      <w:marBottom w:val="0"/>
      <w:divBdr>
        <w:top w:val="none" w:sz="0" w:space="0" w:color="auto"/>
        <w:left w:val="none" w:sz="0" w:space="0" w:color="auto"/>
        <w:bottom w:val="none" w:sz="0" w:space="0" w:color="auto"/>
        <w:right w:val="none" w:sz="0" w:space="0" w:color="auto"/>
      </w:divBdr>
      <w:divsChild>
        <w:div w:id="313725239">
          <w:marLeft w:val="0"/>
          <w:marRight w:val="0"/>
          <w:marTop w:val="0"/>
          <w:marBottom w:val="0"/>
          <w:divBdr>
            <w:top w:val="none" w:sz="0" w:space="0" w:color="auto"/>
            <w:left w:val="none" w:sz="0" w:space="0" w:color="auto"/>
            <w:bottom w:val="none" w:sz="0" w:space="0" w:color="auto"/>
            <w:right w:val="none" w:sz="0" w:space="0" w:color="auto"/>
          </w:divBdr>
        </w:div>
        <w:div w:id="654377648">
          <w:marLeft w:val="0"/>
          <w:marRight w:val="0"/>
          <w:marTop w:val="0"/>
          <w:marBottom w:val="0"/>
          <w:divBdr>
            <w:top w:val="none" w:sz="0" w:space="0" w:color="auto"/>
            <w:left w:val="none" w:sz="0" w:space="0" w:color="auto"/>
            <w:bottom w:val="none" w:sz="0" w:space="0" w:color="auto"/>
            <w:right w:val="none" w:sz="0" w:space="0" w:color="auto"/>
          </w:divBdr>
        </w:div>
        <w:div w:id="733893718">
          <w:marLeft w:val="0"/>
          <w:marRight w:val="0"/>
          <w:marTop w:val="0"/>
          <w:marBottom w:val="0"/>
          <w:divBdr>
            <w:top w:val="none" w:sz="0" w:space="0" w:color="auto"/>
            <w:left w:val="none" w:sz="0" w:space="0" w:color="auto"/>
            <w:bottom w:val="none" w:sz="0" w:space="0" w:color="auto"/>
            <w:right w:val="none" w:sz="0" w:space="0" w:color="auto"/>
          </w:divBdr>
        </w:div>
        <w:div w:id="1193424952">
          <w:marLeft w:val="0"/>
          <w:marRight w:val="0"/>
          <w:marTop w:val="0"/>
          <w:marBottom w:val="0"/>
          <w:divBdr>
            <w:top w:val="none" w:sz="0" w:space="0" w:color="auto"/>
            <w:left w:val="none" w:sz="0" w:space="0" w:color="auto"/>
            <w:bottom w:val="none" w:sz="0" w:space="0" w:color="auto"/>
            <w:right w:val="none" w:sz="0" w:space="0" w:color="auto"/>
          </w:divBdr>
        </w:div>
        <w:div w:id="1938948494">
          <w:marLeft w:val="0"/>
          <w:marRight w:val="0"/>
          <w:marTop w:val="0"/>
          <w:marBottom w:val="0"/>
          <w:divBdr>
            <w:top w:val="none" w:sz="0" w:space="0" w:color="auto"/>
            <w:left w:val="none" w:sz="0" w:space="0" w:color="auto"/>
            <w:bottom w:val="none" w:sz="0" w:space="0" w:color="auto"/>
            <w:right w:val="none" w:sz="0" w:space="0" w:color="auto"/>
          </w:divBdr>
        </w:div>
        <w:div w:id="2096130054">
          <w:marLeft w:val="0"/>
          <w:marRight w:val="0"/>
          <w:marTop w:val="0"/>
          <w:marBottom w:val="0"/>
          <w:divBdr>
            <w:top w:val="none" w:sz="0" w:space="0" w:color="auto"/>
            <w:left w:val="none" w:sz="0" w:space="0" w:color="auto"/>
            <w:bottom w:val="none" w:sz="0" w:space="0" w:color="auto"/>
            <w:right w:val="none" w:sz="0" w:space="0" w:color="auto"/>
          </w:divBdr>
        </w:div>
      </w:divsChild>
    </w:div>
    <w:div w:id="1436514247">
      <w:bodyDiv w:val="1"/>
      <w:marLeft w:val="0"/>
      <w:marRight w:val="0"/>
      <w:marTop w:val="0"/>
      <w:marBottom w:val="0"/>
      <w:divBdr>
        <w:top w:val="none" w:sz="0" w:space="0" w:color="auto"/>
        <w:left w:val="none" w:sz="0" w:space="0" w:color="auto"/>
        <w:bottom w:val="none" w:sz="0" w:space="0" w:color="auto"/>
        <w:right w:val="none" w:sz="0" w:space="0" w:color="auto"/>
      </w:divBdr>
    </w:div>
    <w:div w:id="1641303262">
      <w:bodyDiv w:val="1"/>
      <w:marLeft w:val="0"/>
      <w:marRight w:val="0"/>
      <w:marTop w:val="0"/>
      <w:marBottom w:val="0"/>
      <w:divBdr>
        <w:top w:val="none" w:sz="0" w:space="0" w:color="auto"/>
        <w:left w:val="none" w:sz="0" w:space="0" w:color="auto"/>
        <w:bottom w:val="none" w:sz="0" w:space="0" w:color="auto"/>
        <w:right w:val="none" w:sz="0" w:space="0" w:color="auto"/>
      </w:divBdr>
    </w:div>
    <w:div w:id="1817453408">
      <w:bodyDiv w:val="1"/>
      <w:marLeft w:val="0"/>
      <w:marRight w:val="0"/>
      <w:marTop w:val="0"/>
      <w:marBottom w:val="0"/>
      <w:divBdr>
        <w:top w:val="none" w:sz="0" w:space="0" w:color="auto"/>
        <w:left w:val="none" w:sz="0" w:space="0" w:color="auto"/>
        <w:bottom w:val="none" w:sz="0" w:space="0" w:color="auto"/>
        <w:right w:val="none" w:sz="0" w:space="0" w:color="auto"/>
      </w:divBdr>
    </w:div>
    <w:div w:id="186706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bs.gov.au/pbs/home" TargetMode="External"/><Relationship Id="rId18" Type="http://schemas.openxmlformats.org/officeDocument/2006/relationships/hyperlink" Target="https://www.servicesaustralia.gov.au/when-you-spend-lot-pbs-medicines?context=22016"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pbs.gov.au/info/healthpro/explanatory-notes/front/fee" TargetMode="External"/><Relationship Id="rId17" Type="http://schemas.openxmlformats.org/officeDocument/2006/relationships/image" Target="media/image4.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cheaper-medicine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FAA2D802-ECEF-4E50-9030-2895AF69F0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754C03-7C14-4710-A765-AE76E366A05D}">
  <ds:schemaRefs>
    <ds:schemaRef ds:uri="http://schemas.microsoft.com/sharepoint/v3/contenttype/forms"/>
  </ds:schemaRefs>
</ds:datastoreItem>
</file>

<file path=customXml/itemProps4.xml><?xml version="1.0" encoding="utf-8"?>
<ds:datastoreItem xmlns:ds="http://schemas.openxmlformats.org/officeDocument/2006/customXml" ds:itemID="{0FB211CF-BEC6-43E5-8FCB-078A851A4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1113</Words>
  <Characters>5676</Characters>
  <Application>Microsoft Office Word</Application>
  <DocSecurity>0</DocSecurity>
  <Lines>152</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Links>
    <vt:vector size="24" baseType="variant">
      <vt:variant>
        <vt:i4>7929973</vt:i4>
      </vt:variant>
      <vt:variant>
        <vt:i4>9</vt:i4>
      </vt:variant>
      <vt:variant>
        <vt:i4>0</vt:i4>
      </vt:variant>
      <vt:variant>
        <vt:i4>5</vt:i4>
      </vt:variant>
      <vt:variant>
        <vt:lpwstr>https://www.servicesaustralia.gov.au/when-you-spend-lot-pbs-medicines?context=22016</vt:lpwstr>
      </vt:variant>
      <vt:variant>
        <vt:lpwstr/>
      </vt:variant>
      <vt:variant>
        <vt:i4>3539006</vt:i4>
      </vt:variant>
      <vt:variant>
        <vt:i4>6</vt:i4>
      </vt:variant>
      <vt:variant>
        <vt:i4>0</vt:i4>
      </vt:variant>
      <vt:variant>
        <vt:i4>5</vt:i4>
      </vt:variant>
      <vt:variant>
        <vt:lpwstr>https://www.pbs.gov.au/pbs/home</vt:lpwstr>
      </vt:variant>
      <vt:variant>
        <vt:lpwstr/>
      </vt:variant>
      <vt:variant>
        <vt:i4>917518</vt:i4>
      </vt:variant>
      <vt:variant>
        <vt:i4>3</vt:i4>
      </vt:variant>
      <vt:variant>
        <vt:i4>0</vt:i4>
      </vt:variant>
      <vt:variant>
        <vt:i4>5</vt:i4>
      </vt:variant>
      <vt:variant>
        <vt:lpwstr>https://www.pbs.gov.au/info/healthpro/explanatory-notes/front/fee</vt:lpwstr>
      </vt:variant>
      <vt:variant>
        <vt:lpwstr/>
      </vt:variant>
      <vt:variant>
        <vt:i4>3604519</vt:i4>
      </vt:variant>
      <vt:variant>
        <vt:i4>0</vt:i4>
      </vt:variant>
      <vt:variant>
        <vt:i4>0</vt:i4>
      </vt:variant>
      <vt:variant>
        <vt:i4>5</vt:i4>
      </vt:variant>
      <vt:variant>
        <vt:lpwstr>https://www.health.gov.au/cheaper-medicines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2025-10-07T06:25:00Z</dcterms:created>
  <dcterms:modified xsi:type="dcterms:W3CDTF">2025-10-07T06:32:00Z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cd3e8b9-ffed-43a8-b7f4-cc2fa0382d36_SiteId">
    <vt:lpwstr>34a3929c-73cf-4954-abfe-147dc3517892</vt:lpwstr>
  </property>
  <property fmtid="{D5CDD505-2E9C-101B-9397-08002B2CF9AE}" pid="3" name="Section">
    <vt:lpwstr>7;#PCPD CC Corporate Communication SN|73cff0d0-7b20-43e0-ad96-75a3b55de641</vt:lpwstr>
  </property>
  <property fmtid="{D5CDD505-2E9C-101B-9397-08002B2CF9AE}" pid="4" name="ClassificationContentMarkingFooterText">
    <vt:lpwstr>OFFICIAL</vt:lpwstr>
  </property>
  <property fmtid="{D5CDD505-2E9C-101B-9397-08002B2CF9AE}" pid="5" name="Project">
    <vt:lpwstr>170;#Style Guide|fae42d66-6622-4466-b060-a03a1a4f59f8</vt:lpwstr>
  </property>
  <property fmtid="{D5CDD505-2E9C-101B-9397-08002B2CF9AE}" pid="6" name="MSIP_Label_7cd3e8b9-ffed-43a8-b7f4-cc2fa0382d36_Method">
    <vt:lpwstr>Privileged</vt:lpwstr>
  </property>
  <property fmtid="{D5CDD505-2E9C-101B-9397-08002B2CF9AE}" pid="7" name="MSIP_Label_7cd3e8b9-ffed-43a8-b7f4-cc2fa0382d36_Tag">
    <vt:lpwstr>10, 0, 1, 1</vt:lpwstr>
  </property>
  <property fmtid="{D5CDD505-2E9C-101B-9397-08002B2CF9AE}" pid="8" name="ClassificationContentMarkingHeaderText">
    <vt:lpwstr>OFFICIAL</vt:lpwstr>
  </property>
  <property fmtid="{D5CDD505-2E9C-101B-9397-08002B2CF9AE}" pid="9" name="MSIP_Label_7cd3e8b9-ffed-43a8-b7f4-cc2fa0382d36_ActionId">
    <vt:lpwstr>acfe0776-d3b0-4479-8a13-9e88a601d368</vt:lpwstr>
  </property>
  <property fmtid="{D5CDD505-2E9C-101B-9397-08002B2CF9AE}" pid="10" name="MediaServiceImageTags">
    <vt:lpwstr/>
  </property>
  <property fmtid="{D5CDD505-2E9C-101B-9397-08002B2CF9AE}" pid="11" name="ContentTypeId">
    <vt:lpwstr>0x0101007A82B3361C2F6F4BA86251C46CAF0EB2</vt:lpwstr>
  </property>
  <property fmtid="{D5CDD505-2E9C-101B-9397-08002B2CF9AE}" pid="12" name="p76df81b8fed4a2fa2af18761f9ff90d">
    <vt:lpwstr>Factsheet|e6399178-8246-423e-9818-2fbb787c959a; visual identity|a54ebda2-a0fd-45ec-8fc0-1cf31001b526</vt:lpwstr>
  </property>
  <property fmtid="{D5CDD505-2E9C-101B-9397-08002B2CF9AE}" pid="13" name="Int-Contact">
    <vt:lpwstr>89;#|08e901f7-7c65-407e-b680-5c7872e4b1fa</vt:lpwstr>
  </property>
  <property fmtid="{D5CDD505-2E9C-101B-9397-08002B2CF9AE}" pid="14" name="ClassificationContentMarkingHeaderFontProps">
    <vt:lpwstr>#ff0000,12,Calibri</vt:lpwstr>
  </property>
  <property fmtid="{D5CDD505-2E9C-101B-9397-08002B2CF9AE}" pid="15" name="mfb9edab7134471d8c78133ba7b278810">
    <vt:lpwstr>PCPD CC Corporate Communication SN|73cff0d0-7b20-43e0-ad96-75a3b55de641</vt:lpwstr>
  </property>
  <property fmtid="{D5CDD505-2E9C-101B-9397-08002B2CF9AE}" pid="16" name="Intranet">
    <vt:bool>true</vt:bool>
  </property>
  <property fmtid="{D5CDD505-2E9C-101B-9397-08002B2CF9AE}" pid="17" name="Int-InformationType">
    <vt:lpwstr>42;#|0635ea83-9a41-497c-9b11-d9d7178dcab7</vt:lpwstr>
  </property>
  <property fmtid="{D5CDD505-2E9C-101B-9397-08002B2CF9AE}" pid="18" name="cb2019c76ecc464c80d551fda75bd74e">
    <vt:lpwstr>PCPD CC Corporate Communication SN|73cff0d0-7b20-43e0-ad96-75a3b55de641</vt:lpwstr>
  </property>
  <property fmtid="{D5CDD505-2E9C-101B-9397-08002B2CF9AE}" pid="19" name="Last reviewed">
    <vt:filetime>2023-05-10T14:00:00Z</vt:filetime>
  </property>
  <property fmtid="{D5CDD505-2E9C-101B-9397-08002B2CF9AE}" pid="20" name="Keywords1">
    <vt:lpwstr>45;#Factsheet|e6399178-8246-423e-9818-2fbb787c959a;#4;# visual identity|a54ebda2-a0fd-45ec-8fc0-1cf31001b526</vt:lpwstr>
  </property>
  <property fmtid="{D5CDD505-2E9C-101B-9397-08002B2CF9AE}" pid="21" name="MSIP_Label_7cd3e8b9-ffed-43a8-b7f4-cc2fa0382d36_ContentBits">
    <vt:lpwstr>3</vt:lpwstr>
  </property>
  <property fmtid="{D5CDD505-2E9C-101B-9397-08002B2CF9AE}" pid="22" name="Contact">
    <vt:lpwstr>89;#designteam@health.gov.au|08e901f7-7c65-407e-b680-5c7872e4b1fa</vt:lpwstr>
  </property>
  <property fmtid="{D5CDD505-2E9C-101B-9397-08002B2CF9AE}" pid="23" name="jf042baad2b143719d8a0cfd36411dfb">
    <vt:lpwstr>designteam@health.gov.au|08e901f7-7c65-407e-b680-5c7872e4b1fa</vt:lpwstr>
  </property>
  <property fmtid="{D5CDD505-2E9C-101B-9397-08002B2CF9AE}" pid="24" name="docLang">
    <vt:lpwstr>en</vt:lpwstr>
  </property>
  <property fmtid="{D5CDD505-2E9C-101B-9397-08002B2CF9AE}" pid="25" name="MSIP_Label_7cd3e8b9-ffed-43a8-b7f4-cc2fa0382d36_Name">
    <vt:lpwstr>O</vt:lpwstr>
  </property>
  <property fmtid="{D5CDD505-2E9C-101B-9397-08002B2CF9AE}" pid="26" name="Information type">
    <vt:lpwstr>42;#Template|0635ea83-9a41-497c-9b11-d9d7178dcab7</vt:lpwstr>
  </property>
  <property fmtid="{D5CDD505-2E9C-101B-9397-08002B2CF9AE}" pid="27" name="Int-Topics">
    <vt:lpwstr>45;#Factsheet|e6399178-8246-423e-9818-2fbb787c959a;#4;#visual identity|a54ebda2-a0fd-45ec-8fc0-1cf31001b526</vt:lpwstr>
  </property>
  <property fmtid="{D5CDD505-2E9C-101B-9397-08002B2CF9AE}" pid="28" name="File Structure">
    <vt:lpwstr>169;#Style Guide|aa9bcad4-d3b7-4fe1-b475-a8e6573a6ad1</vt:lpwstr>
  </property>
  <property fmtid="{D5CDD505-2E9C-101B-9397-08002B2CF9AE}" pid="29" name="ClassificationContentMarkingFooterShapeIds">
    <vt:lpwstr>566ecca9,7068e090,16694614</vt:lpwstr>
  </property>
  <property fmtid="{D5CDD505-2E9C-101B-9397-08002B2CF9AE}" pid="30" name="MSIP_Label_7cd3e8b9-ffed-43a8-b7f4-cc2fa0382d36_Enabled">
    <vt:lpwstr>true</vt:lpwstr>
  </property>
  <property fmtid="{D5CDD505-2E9C-101B-9397-08002B2CF9AE}" pid="31" name="ClassificationContentMarkingHeaderShapeIds">
    <vt:lpwstr>4b64544b,3429d17f,2ce70056</vt:lpwstr>
  </property>
  <property fmtid="{D5CDD505-2E9C-101B-9397-08002B2CF9AE}" pid="32" name="SharedWithUsers">
    <vt:lpwstr>756;#WHITTY, Cam</vt:lpwstr>
  </property>
  <property fmtid="{D5CDD505-2E9C-101B-9397-08002B2CF9AE}" pid="33" name="ClassificationContentMarkingFooterFontProps">
    <vt:lpwstr>#ff0000,12,Calibri</vt:lpwstr>
  </property>
  <property fmtid="{D5CDD505-2E9C-101B-9397-08002B2CF9AE}" pid="34" name="MSIP_Label_7cd3e8b9-ffed-43a8-b7f4-cc2fa0382d36_SetDate">
    <vt:lpwstr>2025-09-08T01:53:39Z</vt:lpwstr>
  </property>
  <property fmtid="{D5CDD505-2E9C-101B-9397-08002B2CF9AE}" pid="35" name="TaxCatchAll">
    <vt:lpwstr>7;#PCPD CC Corporate Communication SN|73cff0d0-7b20-43e0-ad96-75a3b55de641</vt:lpwstr>
  </property>
  <property fmtid="{D5CDD505-2E9C-101B-9397-08002B2CF9AE}" pid="36" name="_dlc_DocIdItemGuid">
    <vt:lpwstr>90f09fd1-754c-4bca-b3c5-1cd93aee0089</vt:lpwstr>
  </property>
  <property fmtid="{D5CDD505-2E9C-101B-9397-08002B2CF9AE}" pid="37" name="pfd27f99efda4409b63228bea026394d">
    <vt:lpwstr>Template|0635ea83-9a41-497c-9b11-d9d7178dcab7</vt:lpwstr>
  </property>
</Properties>
</file>