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1FD2" w14:textId="4A4A2EB9" w:rsidR="009040E9" w:rsidRPr="00AE1870" w:rsidRDefault="5B6DC877" w:rsidP="1A07F8A1">
      <w:pPr>
        <w:pStyle w:val="Title"/>
        <w:spacing w:before="240"/>
        <w:rPr>
          <w:rFonts w:asciiTheme="minorHAnsi" w:eastAsia="Calibri" w:hAnsiTheme="minorHAnsi" w:cstheme="minorHAnsi"/>
          <w:bCs/>
          <w:color w:val="3F4A75" w:themeColor="accent1"/>
          <w:sz w:val="60"/>
          <w:szCs w:val="60"/>
        </w:rPr>
      </w:pPr>
      <w:r w:rsidRPr="00AE1870">
        <w:rPr>
          <w:rFonts w:asciiTheme="minorHAnsi" w:eastAsia="Calibri" w:hAnsiTheme="minorHAnsi" w:cstheme="minorHAnsi"/>
          <w:bCs/>
          <w:color w:val="3F4A75" w:themeColor="accent1"/>
          <w:sz w:val="60"/>
          <w:szCs w:val="60"/>
          <w:lang w:val="en-GB"/>
        </w:rPr>
        <w:t>Newborn Bloodspot Screening – Our national decision-making pathway</w:t>
      </w:r>
    </w:p>
    <w:p w14:paraId="2BD7B7D5" w14:textId="4A0260FD"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The expansion of the newborn bloodspot screening (NBS) programs will see an increase in the number of conditions screened and support consistency of screening across Australia. NBS programs are delivered independently by states and territories, however all jurisdictions and the Australian Government work in partnership to consider which conditions are screened. The national decision-making pathway has been developed to support expanding the programs. For the first time in the history of Australia’s NBS programs, we have a clear pathway that promotes transparency, collaboration and efficiency, while maintaining the safety of the programs and </w:t>
      </w:r>
      <w:proofErr w:type="gramStart"/>
      <w:r w:rsidRPr="00AE1870">
        <w:rPr>
          <w:rFonts w:asciiTheme="minorHAnsi" w:eastAsia="Calibri" w:hAnsiTheme="minorHAnsi" w:cstheme="minorHAnsi"/>
          <w:szCs w:val="22"/>
          <w:lang w:val="en-GB"/>
        </w:rPr>
        <w:t>high quality</w:t>
      </w:r>
      <w:proofErr w:type="gramEnd"/>
      <w:r w:rsidRPr="00AE1870">
        <w:rPr>
          <w:rFonts w:asciiTheme="minorHAnsi" w:eastAsia="Calibri" w:hAnsiTheme="minorHAnsi" w:cstheme="minorHAnsi"/>
          <w:szCs w:val="22"/>
          <w:lang w:val="en-GB"/>
        </w:rPr>
        <w:t xml:space="preserve"> screening that families trust.</w:t>
      </w:r>
    </w:p>
    <w:p w14:paraId="11849177" w14:textId="1070EF04" w:rsidR="009040E9" w:rsidRPr="00AE1870" w:rsidRDefault="5B6DC877" w:rsidP="1A07F8A1">
      <w:pPr>
        <w:pStyle w:val="Heading1"/>
        <w:rPr>
          <w:rFonts w:asciiTheme="minorHAnsi" w:eastAsia="Calibri" w:hAnsiTheme="minorHAnsi" w:cstheme="minorHAnsi"/>
          <w:color w:val="3F4A75" w:themeColor="accent1"/>
          <w:sz w:val="32"/>
          <w:szCs w:val="32"/>
        </w:rPr>
      </w:pPr>
      <w:r w:rsidRPr="00AE1870">
        <w:rPr>
          <w:rFonts w:asciiTheme="minorHAnsi" w:eastAsia="Calibri" w:hAnsiTheme="minorHAnsi" w:cstheme="minorHAnsi"/>
          <w:color w:val="3F4A75" w:themeColor="accent1"/>
          <w:sz w:val="32"/>
          <w:szCs w:val="32"/>
          <w:lang w:val="en-GB"/>
        </w:rPr>
        <w:t>NBS decision-making pathway</w:t>
      </w:r>
    </w:p>
    <w:p w14:paraId="1904ABBA" w14:textId="26AAC0E7"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The national decision-making process for the addition of new conditions to Australian NBS programs and consideration of implementation involves a range of stakeholders and takes place over stages of condition identification, advice, assessment, and recommendation.</w:t>
      </w:r>
    </w:p>
    <w:p w14:paraId="23734A0A" w14:textId="395E8662" w:rsidR="009040E9" w:rsidRPr="00AE1870" w:rsidRDefault="5B6DC877" w:rsidP="00797F95">
      <w:pPr>
        <w:pStyle w:val="ListBullet"/>
        <w:rPr>
          <w:rFonts w:asciiTheme="minorHAnsi" w:eastAsia="Calibri" w:hAnsiTheme="minorHAnsi" w:cstheme="minorHAnsi"/>
          <w:b/>
          <w:bCs/>
        </w:rPr>
      </w:pPr>
      <w:r w:rsidRPr="00AE1870">
        <w:rPr>
          <w:rFonts w:asciiTheme="minorHAnsi" w:eastAsia="Calibri" w:hAnsiTheme="minorHAnsi" w:cstheme="minorHAnsi"/>
          <w:b/>
          <w:bCs/>
          <w:lang w:val="en-GB"/>
        </w:rPr>
        <w:t>Stage 1: IDENTIFICATION</w:t>
      </w:r>
    </w:p>
    <w:p w14:paraId="3E44852E" w14:textId="47B00A43" w:rsidR="009040E9" w:rsidRPr="00AE1870" w:rsidRDefault="5B6DC877" w:rsidP="00797F95">
      <w:pPr>
        <w:pStyle w:val="ListBullet2"/>
        <w:numPr>
          <w:ilvl w:val="0"/>
          <w:numId w:val="45"/>
        </w:numPr>
        <w:spacing w:before="120"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Conditions</w:t>
      </w:r>
      <w:r w:rsidRPr="00AE1870">
        <w:rPr>
          <w:rFonts w:asciiTheme="minorHAnsi" w:eastAsia="Calibri" w:hAnsiTheme="minorHAnsi" w:cstheme="minorHAnsi"/>
          <w:b/>
          <w:bCs/>
          <w:szCs w:val="22"/>
          <w:lang w:val="en-GB"/>
        </w:rPr>
        <w:t xml:space="preserve"> </w:t>
      </w:r>
      <w:r w:rsidRPr="00AE1870">
        <w:rPr>
          <w:rFonts w:asciiTheme="minorHAnsi" w:eastAsia="Calibri" w:hAnsiTheme="minorHAnsi" w:cstheme="minorHAnsi"/>
          <w:szCs w:val="22"/>
          <w:lang w:val="en-GB"/>
        </w:rPr>
        <w:t>identified for technical advice</w:t>
      </w:r>
    </w:p>
    <w:p w14:paraId="070F861B" w14:textId="7C06B6FA" w:rsidR="009040E9" w:rsidRPr="00AE1870" w:rsidRDefault="5B6DC877" w:rsidP="1A07F8A1">
      <w:pPr>
        <w:pStyle w:val="ListParagraph"/>
        <w:numPr>
          <w:ilvl w:val="0"/>
          <w:numId w:val="16"/>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KEY COMMUNICATION TOUCH POINTS: </w:t>
      </w:r>
    </w:p>
    <w:p w14:paraId="45888456" w14:textId="414EE421" w:rsidR="009040E9" w:rsidRPr="00AE1870" w:rsidRDefault="5B6DC877" w:rsidP="1A07F8A1">
      <w:pPr>
        <w:pStyle w:val="ListParagraph"/>
        <w:numPr>
          <w:ilvl w:val="0"/>
          <w:numId w:val="15"/>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Public invited to submit conditions for consideration</w:t>
      </w:r>
    </w:p>
    <w:p w14:paraId="41958CA6" w14:textId="7AE479D1" w:rsidR="009040E9" w:rsidRPr="00AE1870" w:rsidRDefault="5B6DC877" w:rsidP="1A07F8A1">
      <w:pPr>
        <w:pStyle w:val="ListParagraph"/>
        <w:numPr>
          <w:ilvl w:val="0"/>
          <w:numId w:val="15"/>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Details on conditions identified for technical advice will be released publicly</w:t>
      </w:r>
    </w:p>
    <w:p w14:paraId="612039EF" w14:textId="4C945E56" w:rsidR="009040E9" w:rsidRPr="00AE1870" w:rsidRDefault="5B6DC877" w:rsidP="1A07F8A1">
      <w:pPr>
        <w:pStyle w:val="ListBullet"/>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Stage 2: ADVICE</w:t>
      </w:r>
    </w:p>
    <w:p w14:paraId="73450E14" w14:textId="5FE505FC" w:rsidR="009040E9" w:rsidRPr="00AE1870" w:rsidRDefault="5B6DC877" w:rsidP="00797F95">
      <w:pPr>
        <w:pStyle w:val="ListBullet2"/>
        <w:numPr>
          <w:ilvl w:val="0"/>
          <w:numId w:val="46"/>
        </w:numPr>
        <w:spacing w:before="120"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Technical and implementation</w:t>
      </w:r>
      <w:r w:rsidRPr="00AE1870">
        <w:rPr>
          <w:rFonts w:asciiTheme="minorHAnsi" w:eastAsia="Calibri" w:hAnsiTheme="minorHAnsi" w:cstheme="minorHAnsi"/>
          <w:b/>
          <w:bCs/>
          <w:szCs w:val="22"/>
          <w:lang w:val="en-GB"/>
        </w:rPr>
        <w:t xml:space="preserve"> </w:t>
      </w:r>
      <w:r w:rsidRPr="00AE1870">
        <w:rPr>
          <w:rFonts w:asciiTheme="minorHAnsi" w:eastAsia="Calibri" w:hAnsiTheme="minorHAnsi" w:cstheme="minorHAnsi"/>
          <w:szCs w:val="22"/>
          <w:lang w:val="en-GB"/>
        </w:rPr>
        <w:t>advice on conditions and suitability to progress to a health technology assessment (HTA) provided by PMC and considered by CAPS and HCEF</w:t>
      </w:r>
    </w:p>
    <w:p w14:paraId="7D4A158D" w14:textId="1CE35A78" w:rsidR="009040E9" w:rsidRPr="00AE1870" w:rsidRDefault="5B6DC877" w:rsidP="00797F95">
      <w:pPr>
        <w:pStyle w:val="ListBullet2"/>
        <w:numPr>
          <w:ilvl w:val="0"/>
          <w:numId w:val="46"/>
        </w:numPr>
        <w:spacing w:before="120"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Health Minsters consider advice from HCEF at HMM and decide whether conditions progress to HTA</w:t>
      </w:r>
    </w:p>
    <w:p w14:paraId="3589FAEA" w14:textId="21CC52B6" w:rsidR="009040E9" w:rsidRPr="00AE1870" w:rsidRDefault="5B6DC877" w:rsidP="1A07F8A1">
      <w:pPr>
        <w:pStyle w:val="ListParagraph"/>
        <w:numPr>
          <w:ilvl w:val="0"/>
          <w:numId w:val="16"/>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KEY COMMUNICATION TOUCH POINT:</w:t>
      </w:r>
    </w:p>
    <w:p w14:paraId="33E99D61" w14:textId="74C998E3" w:rsidR="009040E9" w:rsidRPr="00AE1870" w:rsidRDefault="5B6DC877" w:rsidP="1A07F8A1">
      <w:pPr>
        <w:pStyle w:val="ListParagraph"/>
        <w:numPr>
          <w:ilvl w:val="0"/>
          <w:numId w:val="15"/>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Outcomes from Health Ministers will be released publicly</w:t>
      </w:r>
    </w:p>
    <w:p w14:paraId="0C68533B" w14:textId="79ED921D" w:rsidR="009040E9" w:rsidRPr="00AE1870" w:rsidRDefault="5B6DC877" w:rsidP="1A07F8A1">
      <w:pPr>
        <w:pStyle w:val="ListBullet"/>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Stage 3: ASSESSMENT</w:t>
      </w:r>
    </w:p>
    <w:p w14:paraId="3F024F52" w14:textId="4EB91AA8" w:rsidR="009040E9" w:rsidRPr="00AE1870" w:rsidRDefault="5B6DC877" w:rsidP="00797F95">
      <w:pPr>
        <w:pStyle w:val="ListBullet2"/>
        <w:numPr>
          <w:ilvl w:val="0"/>
          <w:numId w:val="47"/>
        </w:numPr>
        <w:spacing w:before="120"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MSAC provides advice on whether conditions are supported for screening or not based on the HTA outcome</w:t>
      </w:r>
    </w:p>
    <w:p w14:paraId="291ACDB0" w14:textId="7205A0DE" w:rsidR="009040E9" w:rsidRPr="00AE1870" w:rsidRDefault="5B6DC877" w:rsidP="1A07F8A1">
      <w:pPr>
        <w:pStyle w:val="ListParagraph"/>
        <w:numPr>
          <w:ilvl w:val="0"/>
          <w:numId w:val="16"/>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KEY COMMUNICATION TOUCH POINT:</w:t>
      </w:r>
    </w:p>
    <w:p w14:paraId="745302B3" w14:textId="2A822841" w:rsidR="009040E9" w:rsidRPr="00AE1870" w:rsidRDefault="5B6DC877" w:rsidP="1A07F8A1">
      <w:pPr>
        <w:pStyle w:val="ListParagraph"/>
        <w:numPr>
          <w:ilvl w:val="0"/>
          <w:numId w:val="15"/>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Public consultation will occur through the MSAC assessment process. MSAC will publish a Public Summary Document on their website on the assessment outcomes</w:t>
      </w:r>
    </w:p>
    <w:p w14:paraId="672B5DBF" w14:textId="77777777" w:rsidR="0024787E" w:rsidRPr="00AE1870" w:rsidRDefault="0024787E" w:rsidP="0024787E">
      <w:pPr>
        <w:spacing w:after="0" w:line="240" w:lineRule="auto"/>
        <w:rPr>
          <w:rFonts w:asciiTheme="minorHAnsi" w:eastAsia="Calibri" w:hAnsiTheme="minorHAnsi" w:cstheme="minorHAnsi"/>
          <w:szCs w:val="22"/>
        </w:rPr>
      </w:pPr>
    </w:p>
    <w:p w14:paraId="0EE56C25" w14:textId="77777777" w:rsidR="0024787E" w:rsidRPr="00AE1870" w:rsidRDefault="0024787E" w:rsidP="0024787E">
      <w:pPr>
        <w:spacing w:after="0" w:line="240" w:lineRule="auto"/>
        <w:rPr>
          <w:rFonts w:asciiTheme="minorHAnsi" w:eastAsia="Calibri" w:hAnsiTheme="minorHAnsi" w:cstheme="minorHAnsi"/>
          <w:szCs w:val="22"/>
        </w:rPr>
      </w:pPr>
    </w:p>
    <w:p w14:paraId="353AB523" w14:textId="6CB0642A" w:rsidR="009040E9" w:rsidRPr="00AE1870" w:rsidRDefault="5B6DC877" w:rsidP="1A07F8A1">
      <w:pPr>
        <w:pStyle w:val="ListBullet"/>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lastRenderedPageBreak/>
        <w:t>Stage 4: ADVICE &amp; RECOMMENDATION</w:t>
      </w:r>
    </w:p>
    <w:p w14:paraId="31A5064B" w14:textId="523F48B2" w:rsidR="009040E9" w:rsidRPr="00AE1870" w:rsidRDefault="5B6DC877" w:rsidP="00797F95">
      <w:pPr>
        <w:pStyle w:val="ListBullet2"/>
        <w:numPr>
          <w:ilvl w:val="0"/>
          <w:numId w:val="48"/>
        </w:numPr>
        <w:spacing w:before="120"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Health Ministers </w:t>
      </w:r>
      <w:proofErr w:type="gramStart"/>
      <w:r w:rsidRPr="00AE1870">
        <w:rPr>
          <w:rFonts w:asciiTheme="minorHAnsi" w:eastAsia="Calibri" w:hAnsiTheme="minorHAnsi" w:cstheme="minorHAnsi"/>
          <w:szCs w:val="22"/>
          <w:lang w:val="en-GB"/>
        </w:rPr>
        <w:t>make a decision</w:t>
      </w:r>
      <w:proofErr w:type="gramEnd"/>
      <w:r w:rsidRPr="00AE1870">
        <w:rPr>
          <w:rFonts w:asciiTheme="minorHAnsi" w:eastAsia="Calibri" w:hAnsiTheme="minorHAnsi" w:cstheme="minorHAnsi"/>
          <w:szCs w:val="22"/>
          <w:lang w:val="en-GB"/>
        </w:rPr>
        <w:t xml:space="preserve"> at HMM on whether to implement screening for conditions after considering advice from MSAC, PMC, CAPS and HCEF</w:t>
      </w:r>
    </w:p>
    <w:p w14:paraId="7D1F29FC" w14:textId="09250666" w:rsidR="009040E9" w:rsidRPr="00AE1870" w:rsidRDefault="5B6DC877" w:rsidP="1A07F8A1">
      <w:pPr>
        <w:pStyle w:val="ListParagraph"/>
        <w:numPr>
          <w:ilvl w:val="0"/>
          <w:numId w:val="16"/>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KEY COMMUNICATION TOUCH POINT:</w:t>
      </w:r>
    </w:p>
    <w:p w14:paraId="6427DCA4" w14:textId="4F4CF549" w:rsidR="009040E9" w:rsidRPr="00AE1870" w:rsidRDefault="5B6DC877" w:rsidP="1A07F8A1">
      <w:pPr>
        <w:pStyle w:val="ListParagraph"/>
        <w:numPr>
          <w:ilvl w:val="0"/>
          <w:numId w:val="15"/>
        </w:numPr>
        <w:spacing w:after="0" w:line="240" w:lineRule="auto"/>
        <w:rPr>
          <w:rFonts w:asciiTheme="minorHAnsi" w:eastAsia="Calibri" w:hAnsiTheme="minorHAnsi" w:cstheme="minorHAnsi"/>
          <w:szCs w:val="22"/>
        </w:rPr>
      </w:pPr>
      <w:r w:rsidRPr="00AE1870">
        <w:rPr>
          <w:rFonts w:asciiTheme="minorHAnsi" w:eastAsia="Calibri" w:hAnsiTheme="minorHAnsi" w:cstheme="minorHAnsi"/>
          <w:szCs w:val="22"/>
          <w:lang w:val="en-GB"/>
        </w:rPr>
        <w:t>Outcomes from Health Ministers will be released publicly</w:t>
      </w:r>
    </w:p>
    <w:p w14:paraId="57FBFFB0" w14:textId="0AF70DB1" w:rsidR="009040E9" w:rsidRPr="00AE1870" w:rsidRDefault="5B6DC877" w:rsidP="1A07F8A1">
      <w:pPr>
        <w:pStyle w:val="Heading1"/>
        <w:rPr>
          <w:rFonts w:asciiTheme="minorHAnsi" w:eastAsia="Calibri" w:hAnsiTheme="minorHAnsi" w:cstheme="minorHAnsi"/>
          <w:color w:val="3F4A75" w:themeColor="accent1"/>
          <w:sz w:val="32"/>
          <w:szCs w:val="32"/>
        </w:rPr>
      </w:pPr>
      <w:r w:rsidRPr="00AE1870">
        <w:rPr>
          <w:rFonts w:asciiTheme="minorHAnsi" w:eastAsia="Calibri" w:hAnsiTheme="minorHAnsi" w:cstheme="minorHAnsi"/>
          <w:color w:val="3F4A75" w:themeColor="accent1"/>
          <w:sz w:val="32"/>
          <w:szCs w:val="32"/>
          <w:lang w:val="en-GB"/>
        </w:rPr>
        <w:t>Roles and responsibilities</w:t>
      </w:r>
    </w:p>
    <w:p w14:paraId="704EBC9D" w14:textId="09D9E994" w:rsidR="009040E9" w:rsidRPr="00AE1870" w:rsidRDefault="5B6DC877" w:rsidP="1A07F8A1">
      <w:pPr>
        <w:pStyle w:val="Heading2"/>
        <w:keepLines/>
        <w:spacing w:before="160" w:after="80"/>
        <w:rPr>
          <w:rFonts w:asciiTheme="minorHAnsi" w:eastAsia="Calibri" w:hAnsiTheme="minorHAnsi" w:cstheme="minorHAnsi"/>
          <w:b w:val="0"/>
          <w:bCs w:val="0"/>
          <w:iCs w:val="0"/>
          <w:color w:val="0F4761"/>
          <w:sz w:val="28"/>
        </w:rPr>
      </w:pPr>
      <w:r w:rsidRPr="00AE1870">
        <w:rPr>
          <w:rFonts w:asciiTheme="minorHAnsi" w:eastAsia="Calibri" w:hAnsiTheme="minorHAnsi" w:cstheme="minorHAnsi"/>
          <w:b w:val="0"/>
          <w:bCs w:val="0"/>
          <w:iCs w:val="0"/>
          <w:color w:val="0F4761"/>
          <w:sz w:val="28"/>
          <w:lang w:val="en-GB"/>
        </w:rPr>
        <w:t>PMC</w:t>
      </w:r>
    </w:p>
    <w:p w14:paraId="541D2A10" w14:textId="0AFED09A"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The NBS Program Management Committee (PMC) is an advisory body that provides technical advice to ensure the quality and consistency of newborn bloodspot screening in Australia. PMC will also provide implementation advice on a condition.</w:t>
      </w:r>
    </w:p>
    <w:p w14:paraId="1F3CBD8F" w14:textId="010EC42D"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PMC comprises technical experts including senior clinical and laboratory scientists, clinicians, program managers and policy makers and may include additional experts as required.</w:t>
      </w:r>
    </w:p>
    <w:p w14:paraId="3CDDAE18" w14:textId="6966B75B" w:rsidR="009040E9" w:rsidRPr="00AE1870" w:rsidRDefault="5B6DC877" w:rsidP="1A07F8A1">
      <w:pPr>
        <w:pStyle w:val="Heading2"/>
        <w:keepLines/>
        <w:spacing w:before="160" w:after="80"/>
        <w:rPr>
          <w:rFonts w:asciiTheme="minorHAnsi" w:eastAsia="Calibri" w:hAnsiTheme="minorHAnsi" w:cstheme="minorHAnsi"/>
          <w:b w:val="0"/>
          <w:bCs w:val="0"/>
          <w:iCs w:val="0"/>
          <w:color w:val="0F4761"/>
          <w:sz w:val="28"/>
        </w:rPr>
      </w:pPr>
      <w:r w:rsidRPr="00AE1870">
        <w:rPr>
          <w:rFonts w:asciiTheme="minorHAnsi" w:eastAsia="Calibri" w:hAnsiTheme="minorHAnsi" w:cstheme="minorHAnsi"/>
          <w:b w:val="0"/>
          <w:bCs w:val="0"/>
          <w:iCs w:val="0"/>
          <w:color w:val="0F4761"/>
          <w:sz w:val="28"/>
          <w:lang w:val="en-GB"/>
        </w:rPr>
        <w:t xml:space="preserve">CAPS Committee </w:t>
      </w:r>
    </w:p>
    <w:p w14:paraId="123C83EB" w14:textId="4EC7FEC0"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The Cancer and Population Screening (CAPS) Committee provides strategic policy direction for national population screening and cancer control. Committee members are deputy chief executives of health departments and have strategic oversight of population screening and cancer in their jurisdictions, including decision-making authority. CAPS progresses a recommendation, based on PMC advice, to HCEF and HMM.</w:t>
      </w:r>
    </w:p>
    <w:p w14:paraId="07CB942E" w14:textId="5AE94E85" w:rsidR="009040E9" w:rsidRPr="00AE1870" w:rsidRDefault="5B6DC877" w:rsidP="1A07F8A1">
      <w:pPr>
        <w:pStyle w:val="Heading3"/>
        <w:keepLines/>
        <w:spacing w:before="160" w:after="80" w:line="276" w:lineRule="auto"/>
        <w:rPr>
          <w:rFonts w:asciiTheme="minorHAnsi" w:eastAsia="Calibri" w:hAnsiTheme="minorHAnsi" w:cstheme="minorHAnsi"/>
          <w:b w:val="0"/>
          <w:bCs w:val="0"/>
          <w:color w:val="0F4761"/>
          <w:sz w:val="28"/>
          <w:szCs w:val="28"/>
        </w:rPr>
      </w:pPr>
      <w:r w:rsidRPr="00AE1870">
        <w:rPr>
          <w:rFonts w:asciiTheme="minorHAnsi" w:eastAsia="Calibri" w:hAnsiTheme="minorHAnsi" w:cstheme="minorHAnsi"/>
          <w:b w:val="0"/>
          <w:bCs w:val="0"/>
          <w:color w:val="0F4761"/>
          <w:sz w:val="28"/>
          <w:szCs w:val="28"/>
          <w:lang w:val="en-GB"/>
        </w:rPr>
        <w:t>HCEF</w:t>
      </w:r>
    </w:p>
    <w:p w14:paraId="4CF644B1" w14:textId="50349963"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The Health Chief Executives Forum (HCEF) is an intergovernmental forum for joint decision-making and strategic policy discussions that helps to efficiently deliver health services in Australia. It is made up of the health department chief executive officer from each state and territory and the Australian Government.</w:t>
      </w:r>
    </w:p>
    <w:p w14:paraId="118C1491" w14:textId="39D0218B" w:rsidR="009040E9" w:rsidRPr="00AE1870" w:rsidRDefault="5B6DC877" w:rsidP="1A07F8A1">
      <w:pPr>
        <w:pStyle w:val="Heading3"/>
        <w:keepLines/>
        <w:spacing w:before="160" w:after="80" w:line="276" w:lineRule="auto"/>
        <w:rPr>
          <w:rFonts w:asciiTheme="minorHAnsi" w:eastAsia="Calibri" w:hAnsiTheme="minorHAnsi" w:cstheme="minorHAnsi"/>
          <w:b w:val="0"/>
          <w:bCs w:val="0"/>
          <w:color w:val="0F4761"/>
          <w:sz w:val="28"/>
          <w:szCs w:val="28"/>
        </w:rPr>
      </w:pPr>
      <w:r w:rsidRPr="00AE1870">
        <w:rPr>
          <w:rFonts w:asciiTheme="minorHAnsi" w:eastAsia="Calibri" w:hAnsiTheme="minorHAnsi" w:cstheme="minorHAnsi"/>
          <w:b w:val="0"/>
          <w:bCs w:val="0"/>
          <w:color w:val="0F4761"/>
          <w:sz w:val="28"/>
          <w:szCs w:val="28"/>
          <w:lang w:val="en-GB"/>
        </w:rPr>
        <w:t>HMM</w:t>
      </w:r>
    </w:p>
    <w:p w14:paraId="07ED0772" w14:textId="0E5F3E5C"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The Health Ministers’ Meeting (HMM) works to progress health issues of national importance which require cross-border collaboration. It is made up of all Australian Health Ministers.</w:t>
      </w:r>
    </w:p>
    <w:p w14:paraId="5C60CB95" w14:textId="0D2274FB" w:rsidR="009040E9" w:rsidRPr="00AE1870" w:rsidRDefault="5B6DC877" w:rsidP="1A07F8A1">
      <w:pPr>
        <w:pStyle w:val="Heading3"/>
        <w:keepLines/>
        <w:spacing w:before="160" w:after="80" w:line="276" w:lineRule="auto"/>
        <w:rPr>
          <w:rFonts w:asciiTheme="minorHAnsi" w:eastAsia="Calibri" w:hAnsiTheme="minorHAnsi" w:cstheme="minorHAnsi"/>
          <w:b w:val="0"/>
          <w:bCs w:val="0"/>
          <w:color w:val="0F4761"/>
          <w:sz w:val="28"/>
          <w:szCs w:val="28"/>
        </w:rPr>
      </w:pPr>
      <w:r w:rsidRPr="00AE1870">
        <w:rPr>
          <w:rFonts w:asciiTheme="minorHAnsi" w:eastAsia="Calibri" w:hAnsiTheme="minorHAnsi" w:cstheme="minorHAnsi"/>
          <w:b w:val="0"/>
          <w:bCs w:val="0"/>
          <w:color w:val="0F4761"/>
          <w:sz w:val="28"/>
          <w:szCs w:val="28"/>
          <w:lang w:val="en-GB"/>
        </w:rPr>
        <w:t>MSAC</w:t>
      </w:r>
    </w:p>
    <w:p w14:paraId="0595839A" w14:textId="450A92BF" w:rsidR="009040E9" w:rsidRPr="00AE1870" w:rsidRDefault="5B6DC877" w:rsidP="1A07F8A1">
      <w:pPr>
        <w:rPr>
          <w:rFonts w:asciiTheme="minorHAnsi" w:eastAsia="Calibri" w:hAnsiTheme="minorHAnsi" w:cstheme="minorHAnsi"/>
          <w:b/>
          <w:bCs/>
          <w:color w:val="0F4761"/>
          <w:sz w:val="28"/>
          <w:szCs w:val="28"/>
        </w:rPr>
      </w:pPr>
      <w:r w:rsidRPr="00AE1870">
        <w:rPr>
          <w:rFonts w:asciiTheme="minorHAnsi" w:eastAsia="Calibri" w:hAnsiTheme="minorHAnsi" w:cstheme="minorHAnsi"/>
          <w:szCs w:val="22"/>
          <w:lang w:val="en-GB"/>
        </w:rPr>
        <w:t>The Medical Services Advisory Committee (MSAC) is an independent non-statutory committee that provides advice to the Australian Government Minister for Health and Aged Care on whether a medical service, health technology or health program should be publicly funded, based on the outcomes of a health technology assessment.</w:t>
      </w:r>
    </w:p>
    <w:p w14:paraId="23D13B6E" w14:textId="1FCF9610" w:rsidR="009040E9" w:rsidRPr="00AE1870" w:rsidRDefault="5B6DC877" w:rsidP="1A07F8A1">
      <w:pPr>
        <w:rPr>
          <w:rFonts w:asciiTheme="minorHAnsi" w:eastAsia="Calibri" w:hAnsiTheme="minorHAnsi" w:cstheme="minorHAnsi"/>
          <w:b/>
          <w:bCs/>
          <w:color w:val="0F4761"/>
          <w:sz w:val="28"/>
          <w:szCs w:val="28"/>
        </w:rPr>
      </w:pPr>
      <w:r w:rsidRPr="00AE1870">
        <w:rPr>
          <w:rFonts w:asciiTheme="minorHAnsi" w:eastAsia="Calibri" w:hAnsiTheme="minorHAnsi" w:cstheme="minorHAnsi"/>
          <w:b/>
          <w:bCs/>
          <w:color w:val="0F4761"/>
          <w:sz w:val="28"/>
          <w:szCs w:val="28"/>
          <w:lang w:val="en-GB"/>
        </w:rPr>
        <w:t>Key improvements in the new national approach</w:t>
      </w:r>
    </w:p>
    <w:p w14:paraId="5BB62ECF" w14:textId="0AFFB259" w:rsidR="009040E9" w:rsidRPr="00AE1870" w:rsidRDefault="5B6DC877" w:rsidP="1A07F8A1">
      <w:pPr>
        <w:pStyle w:val="ListParagraph"/>
        <w:numPr>
          <w:ilvl w:val="0"/>
          <w:numId w:val="2"/>
        </w:numPr>
        <w:rPr>
          <w:rFonts w:asciiTheme="minorHAnsi" w:eastAsia="Calibri" w:hAnsiTheme="minorHAnsi" w:cstheme="minorHAnsi"/>
          <w:szCs w:val="22"/>
        </w:rPr>
      </w:pPr>
      <w:r w:rsidRPr="00AE1870">
        <w:rPr>
          <w:rFonts w:asciiTheme="minorHAnsi" w:eastAsia="Calibri" w:hAnsiTheme="minorHAnsi" w:cstheme="minorHAnsi"/>
          <w:b/>
          <w:bCs/>
          <w:szCs w:val="22"/>
          <w:lang w:val="en-GB"/>
        </w:rPr>
        <w:t xml:space="preserve">Transparency and openness </w:t>
      </w:r>
    </w:p>
    <w:p w14:paraId="255195FF" w14:textId="4301817E"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There </w:t>
      </w:r>
      <w:proofErr w:type="gramStart"/>
      <w:r w:rsidRPr="00AE1870">
        <w:rPr>
          <w:rFonts w:asciiTheme="minorHAnsi" w:eastAsia="Calibri" w:hAnsiTheme="minorHAnsi" w:cstheme="minorHAnsi"/>
          <w:szCs w:val="22"/>
          <w:lang w:val="en-GB"/>
        </w:rPr>
        <w:t>are</w:t>
      </w:r>
      <w:proofErr w:type="gramEnd"/>
      <w:r w:rsidRPr="00AE1870">
        <w:rPr>
          <w:rFonts w:asciiTheme="minorHAnsi" w:eastAsia="Calibri" w:hAnsiTheme="minorHAnsi" w:cstheme="minorHAnsi"/>
          <w:szCs w:val="22"/>
          <w:lang w:val="en-GB"/>
        </w:rPr>
        <w:t xml:space="preserve"> clear, agreed steps for identifying, assessing and approving conditions, and agreed communication points to publicly share where a condition under consideration is up to on the </w:t>
      </w:r>
      <w:r w:rsidRPr="00AE1870">
        <w:rPr>
          <w:rFonts w:asciiTheme="minorHAnsi" w:eastAsia="Calibri" w:hAnsiTheme="minorHAnsi" w:cstheme="minorHAnsi"/>
          <w:szCs w:val="22"/>
          <w:lang w:val="en-GB"/>
        </w:rPr>
        <w:lastRenderedPageBreak/>
        <w:t xml:space="preserve">pathway. Families, clinicians and other experts with an interest in a condition will be kept up to date on the status of conditions through updates to the </w:t>
      </w:r>
      <w:hyperlink r:id="rId11">
        <w:r w:rsidRPr="00AE1870">
          <w:rPr>
            <w:rStyle w:val="Hyperlink"/>
            <w:rFonts w:asciiTheme="minorHAnsi" w:eastAsia="Calibri" w:hAnsiTheme="minorHAnsi" w:cstheme="minorHAnsi"/>
            <w:szCs w:val="22"/>
            <w:lang w:val="en-GB"/>
          </w:rPr>
          <w:t>NBS webpages</w:t>
        </w:r>
      </w:hyperlink>
      <w:r w:rsidRPr="00AE1870">
        <w:rPr>
          <w:rFonts w:asciiTheme="minorHAnsi" w:eastAsia="Calibri" w:hAnsiTheme="minorHAnsi" w:cstheme="minorHAnsi"/>
          <w:szCs w:val="22"/>
          <w:lang w:val="en-GB"/>
        </w:rPr>
        <w:t>.</w:t>
      </w:r>
    </w:p>
    <w:p w14:paraId="705D5297" w14:textId="55849659" w:rsidR="009040E9" w:rsidRPr="00AE1870" w:rsidRDefault="5B6DC877" w:rsidP="1A07F8A1">
      <w:pPr>
        <w:pStyle w:val="ListParagraph"/>
        <w:numPr>
          <w:ilvl w:val="0"/>
          <w:numId w:val="2"/>
        </w:numPr>
        <w:rPr>
          <w:rFonts w:asciiTheme="minorHAnsi" w:eastAsia="Calibri" w:hAnsiTheme="minorHAnsi" w:cstheme="minorHAnsi"/>
          <w:szCs w:val="22"/>
        </w:rPr>
      </w:pPr>
      <w:r w:rsidRPr="00AE1870">
        <w:rPr>
          <w:rFonts w:asciiTheme="minorHAnsi" w:eastAsia="Calibri" w:hAnsiTheme="minorHAnsi" w:cstheme="minorHAnsi"/>
          <w:b/>
          <w:bCs/>
          <w:szCs w:val="22"/>
          <w:lang w:val="en-GB"/>
        </w:rPr>
        <w:t>Opportunities for public involvement</w:t>
      </w:r>
    </w:p>
    <w:p w14:paraId="71B13384" w14:textId="6E54CD28"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Governments are reducing the burden on civil society to drive expansion by establishing a transparent, systematic process, to identify, assess and select new conditions for screening on a regular basis. The public will be invited to contribute at the identification and assessment stages as new conditions progress through the pathway, providing the opportunity to contribute lived experience and expertise.</w:t>
      </w:r>
    </w:p>
    <w:p w14:paraId="11421317" w14:textId="7EC436E5" w:rsidR="009040E9" w:rsidRPr="00AE1870" w:rsidRDefault="5B6DC877" w:rsidP="1A07F8A1">
      <w:pPr>
        <w:pStyle w:val="ListParagraph"/>
        <w:numPr>
          <w:ilvl w:val="0"/>
          <w:numId w:val="2"/>
        </w:numPr>
        <w:rPr>
          <w:rFonts w:asciiTheme="minorHAnsi" w:eastAsia="Calibri" w:hAnsiTheme="minorHAnsi" w:cstheme="minorHAnsi"/>
          <w:szCs w:val="22"/>
        </w:rPr>
      </w:pPr>
      <w:r w:rsidRPr="00AE1870">
        <w:rPr>
          <w:rFonts w:asciiTheme="minorHAnsi" w:eastAsia="Calibri" w:hAnsiTheme="minorHAnsi" w:cstheme="minorHAnsi"/>
          <w:b/>
          <w:bCs/>
          <w:szCs w:val="22"/>
          <w:lang w:val="en-GB"/>
        </w:rPr>
        <w:t>Collaboration across Australian governments</w:t>
      </w:r>
    </w:p>
    <w:p w14:paraId="34770EE0" w14:textId="1F3EA320"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A collaborative approach across states and territories and the Australian Government that brings all Australian Health Ministers together at the right points to consider the evidence and make joint decisions on assessing or implementing new conditions.</w:t>
      </w:r>
    </w:p>
    <w:p w14:paraId="377EBEF7" w14:textId="2D40C10C" w:rsidR="009040E9" w:rsidRPr="00AE1870" w:rsidRDefault="5B6DC877" w:rsidP="1A07F8A1">
      <w:pPr>
        <w:pStyle w:val="ListParagraph"/>
        <w:numPr>
          <w:ilvl w:val="0"/>
          <w:numId w:val="2"/>
        </w:numPr>
        <w:rPr>
          <w:rFonts w:asciiTheme="minorHAnsi" w:eastAsia="Calibri" w:hAnsiTheme="minorHAnsi" w:cstheme="minorHAnsi"/>
          <w:szCs w:val="22"/>
        </w:rPr>
      </w:pPr>
      <w:r w:rsidRPr="00AE1870">
        <w:rPr>
          <w:rFonts w:asciiTheme="minorHAnsi" w:eastAsia="Calibri" w:hAnsiTheme="minorHAnsi" w:cstheme="minorHAnsi"/>
          <w:b/>
          <w:bCs/>
          <w:szCs w:val="22"/>
          <w:lang w:val="en-GB"/>
        </w:rPr>
        <w:t>Efficiency</w:t>
      </w:r>
    </w:p>
    <w:p w14:paraId="61ED15A7" w14:textId="1CEF3483"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From the point a condition is identified for technical advice, the pathway is expected to deliver a decision on screening within two years (depending on the complexity of the condition), with implementation to follow.</w:t>
      </w:r>
    </w:p>
    <w:p w14:paraId="47233E9B" w14:textId="36D0EEBF" w:rsidR="009040E9" w:rsidRPr="00AE1870" w:rsidRDefault="5B6DC877" w:rsidP="1A07F8A1">
      <w:pPr>
        <w:pStyle w:val="ListParagraph"/>
        <w:numPr>
          <w:ilvl w:val="0"/>
          <w:numId w:val="2"/>
        </w:numPr>
        <w:rPr>
          <w:rFonts w:asciiTheme="minorHAnsi" w:eastAsia="Calibri" w:hAnsiTheme="minorHAnsi" w:cstheme="minorHAnsi"/>
          <w:szCs w:val="22"/>
        </w:rPr>
      </w:pPr>
      <w:r w:rsidRPr="00AE1870">
        <w:rPr>
          <w:rFonts w:asciiTheme="minorHAnsi" w:eastAsia="Calibri" w:hAnsiTheme="minorHAnsi" w:cstheme="minorHAnsi"/>
          <w:b/>
          <w:bCs/>
          <w:szCs w:val="22"/>
          <w:lang w:val="en-GB"/>
        </w:rPr>
        <w:t>Funding to add new conditions</w:t>
      </w:r>
    </w:p>
    <w:p w14:paraId="5FF958FD" w14:textId="6AFEE41D"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For the first time, the Australian Government has offered direct funding of $25.3 million over four years from 2022–23 to states and territories for their NBS programs. An additional $43.3 million was announced through MYEFO 2024-25 for states and territories. This funding will help support implementation of new conditions.</w:t>
      </w:r>
    </w:p>
    <w:p w14:paraId="5FF3E235" w14:textId="531CB0A5" w:rsidR="009040E9" w:rsidRPr="00AE1870" w:rsidRDefault="5B6DC877" w:rsidP="1A07F8A1">
      <w:pPr>
        <w:pStyle w:val="Heading2"/>
        <w:keepLines/>
        <w:spacing w:before="160" w:after="80"/>
        <w:rPr>
          <w:rFonts w:asciiTheme="minorHAnsi" w:eastAsia="Calibri" w:hAnsiTheme="minorHAnsi" w:cstheme="minorHAnsi"/>
          <w:iCs w:val="0"/>
          <w:color w:val="0F4761"/>
          <w:sz w:val="28"/>
        </w:rPr>
      </w:pPr>
      <w:r w:rsidRPr="00AE1870">
        <w:rPr>
          <w:rFonts w:asciiTheme="minorHAnsi" w:eastAsia="Calibri" w:hAnsiTheme="minorHAnsi" w:cstheme="minorHAnsi"/>
          <w:iCs w:val="0"/>
          <w:color w:val="0F4761"/>
          <w:sz w:val="28"/>
          <w:lang w:val="en-GB"/>
        </w:rPr>
        <w:t>Top FAQs</w:t>
      </w:r>
    </w:p>
    <w:p w14:paraId="05A6D46E" w14:textId="68C6D6F8" w:rsidR="009040E9" w:rsidRPr="00AE1870" w:rsidRDefault="5B6DC877" w:rsidP="00FC0492">
      <w:pPr>
        <w:pStyle w:val="ListNumber2"/>
        <w:numPr>
          <w:ilvl w:val="0"/>
          <w:numId w:val="49"/>
        </w:numPr>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How can the public contribute to identifying and assessing conditions?</w:t>
      </w:r>
    </w:p>
    <w:p w14:paraId="387ADA18" w14:textId="52A6CA62"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As part of condition identification, the public is invited to submit conditions for consideration for assessment (invitation dates to be confirmed).</w:t>
      </w:r>
    </w:p>
    <w:p w14:paraId="7E57A686" w14:textId="489863FC"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The public can also submit comments and feedback through the MSAC process on conditions that are being assessed for their suitability for screening. More information is available on the </w:t>
      </w:r>
      <w:hyperlink r:id="rId12">
        <w:r w:rsidRPr="00AE1870">
          <w:rPr>
            <w:rStyle w:val="Hyperlink"/>
            <w:rFonts w:asciiTheme="minorHAnsi" w:eastAsia="Calibri" w:hAnsiTheme="minorHAnsi" w:cstheme="minorHAnsi"/>
            <w:szCs w:val="22"/>
            <w:lang w:val="en-GB"/>
          </w:rPr>
          <w:t>MSAC webpages</w:t>
        </w:r>
      </w:hyperlink>
      <w:r w:rsidRPr="00AE1870">
        <w:rPr>
          <w:rFonts w:asciiTheme="minorHAnsi" w:eastAsia="Calibri" w:hAnsiTheme="minorHAnsi" w:cstheme="minorHAnsi"/>
          <w:szCs w:val="22"/>
          <w:lang w:val="en-GB"/>
        </w:rPr>
        <w:t>.</w:t>
      </w:r>
    </w:p>
    <w:p w14:paraId="6D36D38B" w14:textId="02F831ED" w:rsidR="009040E9" w:rsidRPr="00AE1870" w:rsidRDefault="5B6DC877" w:rsidP="00FC0492">
      <w:pPr>
        <w:pStyle w:val="ListNumber2"/>
        <w:numPr>
          <w:ilvl w:val="0"/>
          <w:numId w:val="49"/>
        </w:numPr>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Will there be an ongoing proactive approach to identify conditions?</w:t>
      </w:r>
    </w:p>
    <w:p w14:paraId="60F93176" w14:textId="1FC84145"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As well as considering public submissions, all governments will identify conditions via ongoing reviews looking at emerging evidence, technology, and international screening programs. This includes reviewing scientific journal articles, monitoring the accuracy of screening tests, and results from completed clinical trials investigating the effectiveness of interventions or treatments.</w:t>
      </w:r>
    </w:p>
    <w:p w14:paraId="6B62F2F7" w14:textId="6C305730" w:rsidR="009040E9" w:rsidRPr="00AE1870" w:rsidRDefault="5B6DC877" w:rsidP="00FC0492">
      <w:pPr>
        <w:pStyle w:val="ListNumber2"/>
        <w:numPr>
          <w:ilvl w:val="0"/>
          <w:numId w:val="49"/>
        </w:numPr>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What does the NBS Program Management Committee consider in its technical advice?</w:t>
      </w:r>
    </w:p>
    <w:p w14:paraId="5B3BCF45" w14:textId="1DF74EA3"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The Program Management Committee (PMC) considerations of a condition are guided by the </w:t>
      </w:r>
      <w:hyperlink r:id="rId13">
        <w:r w:rsidRPr="00AE1870">
          <w:rPr>
            <w:rStyle w:val="Hyperlink"/>
            <w:rFonts w:asciiTheme="minorHAnsi" w:eastAsia="Calibri" w:hAnsiTheme="minorHAnsi" w:cstheme="minorHAnsi"/>
            <w:szCs w:val="22"/>
            <w:lang w:val="en-GB"/>
          </w:rPr>
          <w:t>NBS National Policy Framework</w:t>
        </w:r>
      </w:hyperlink>
      <w:r w:rsidRPr="00AE1870">
        <w:rPr>
          <w:rFonts w:asciiTheme="minorHAnsi" w:eastAsia="Calibri" w:hAnsiTheme="minorHAnsi" w:cstheme="minorHAnsi"/>
          <w:szCs w:val="22"/>
          <w:lang w:val="en-GB"/>
        </w:rPr>
        <w:t xml:space="preserve"> decision-making criteria. Consideration is given to the health benefits and harms to newborns, screening tests available, benefits of early detection and therapeutic intervention, clinical impacts and broader impacts on the programs.</w:t>
      </w:r>
    </w:p>
    <w:p w14:paraId="7BFEF133" w14:textId="7670C688"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lastRenderedPageBreak/>
        <w:t>PMC considers the available clinical, scientific and technical evidence and provides advice on the suitability of the condition to be screened for and to progress for a health technology assessment through the MSAC process.</w:t>
      </w:r>
    </w:p>
    <w:p w14:paraId="6C53FB6D" w14:textId="6D995EE6" w:rsidR="009040E9" w:rsidRPr="00AE1870" w:rsidRDefault="5B6DC877" w:rsidP="00FC0492">
      <w:pPr>
        <w:pStyle w:val="ListNumber2"/>
        <w:numPr>
          <w:ilvl w:val="0"/>
          <w:numId w:val="49"/>
        </w:numPr>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What does MSAC assessment involve?</w:t>
      </w:r>
    </w:p>
    <w:p w14:paraId="71D3173C" w14:textId="4E0E8403"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MSAC provides advice on new conditions proposed for NBS programs.</w:t>
      </w:r>
    </w:p>
    <w:p w14:paraId="2F3322CA" w14:textId="5D27ECCF"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MSAC’s advice is based on an assessment of comparative safety, clinical effectiveness, cost-effectiveness and total cost using the best available evidence. This helps ensure Australian healthcare funding is used to support the best health outcomes for Australians.</w:t>
      </w:r>
    </w:p>
    <w:p w14:paraId="76C5909E" w14:textId="78772EFE"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The </w:t>
      </w:r>
      <w:hyperlink r:id="rId14">
        <w:r w:rsidRPr="00AE1870">
          <w:rPr>
            <w:rStyle w:val="Hyperlink"/>
            <w:rFonts w:asciiTheme="minorHAnsi" w:eastAsia="Calibri" w:hAnsiTheme="minorHAnsi" w:cstheme="minorHAnsi"/>
            <w:szCs w:val="22"/>
            <w:lang w:val="en-GB"/>
          </w:rPr>
          <w:t>NBS National Policy Framework</w:t>
        </w:r>
      </w:hyperlink>
      <w:r w:rsidRPr="00AE1870">
        <w:rPr>
          <w:rFonts w:asciiTheme="minorHAnsi" w:eastAsia="Calibri" w:hAnsiTheme="minorHAnsi" w:cstheme="minorHAnsi"/>
          <w:szCs w:val="22"/>
          <w:lang w:val="en-GB"/>
        </w:rPr>
        <w:t xml:space="preserve"> also provides context to support MSAC’s consideration.</w:t>
      </w:r>
    </w:p>
    <w:p w14:paraId="1A18F107" w14:textId="339D3D91"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After assessing a condition, MSAC will provide advice on whether a condition is supported for screening or not.</w:t>
      </w:r>
    </w:p>
    <w:p w14:paraId="13775A88" w14:textId="6ECC9C63"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A Public Summary Document outlining MSAC’s advice for each condition assessed is published on the MSAC website.</w:t>
      </w:r>
    </w:p>
    <w:p w14:paraId="1F4EBE5B" w14:textId="12545815" w:rsidR="009040E9" w:rsidRPr="00AE1870" w:rsidRDefault="5B6DC877" w:rsidP="00FC0492">
      <w:pPr>
        <w:pStyle w:val="ListNumber2"/>
        <w:numPr>
          <w:ilvl w:val="0"/>
          <w:numId w:val="49"/>
        </w:numPr>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What’s the process for conditions that don’t progress along the pathway?</w:t>
      </w:r>
    </w:p>
    <w:p w14:paraId="4D753D1E" w14:textId="7AEA9005"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 xml:space="preserve">Conditions that are considered but do not progress to an MSAC assessment or are not supported by MSAC are added to a registry for future review. The Department will monitor developments in treatments, technology and international screening programs relevant to the conditions on the registry. Experts and advocates </w:t>
      </w:r>
      <w:proofErr w:type="gramStart"/>
      <w:r w:rsidRPr="00AE1870">
        <w:rPr>
          <w:rFonts w:asciiTheme="minorHAnsi" w:eastAsia="Calibri" w:hAnsiTheme="minorHAnsi" w:cstheme="minorHAnsi"/>
          <w:szCs w:val="22"/>
          <w:lang w:val="en-GB"/>
        </w:rPr>
        <w:t>are able to</w:t>
      </w:r>
      <w:proofErr w:type="gramEnd"/>
      <w:r w:rsidRPr="00AE1870">
        <w:rPr>
          <w:rFonts w:asciiTheme="minorHAnsi" w:eastAsia="Calibri" w:hAnsiTheme="minorHAnsi" w:cstheme="minorHAnsi"/>
          <w:szCs w:val="22"/>
          <w:lang w:val="en-GB"/>
        </w:rPr>
        <w:t xml:space="preserve"> bring new information forward to the Australian Government for consideration.</w:t>
      </w:r>
    </w:p>
    <w:p w14:paraId="5BBDA62F" w14:textId="08F77142" w:rsidR="009040E9" w:rsidRPr="00AE1870" w:rsidRDefault="5B6DC877" w:rsidP="00FC0492">
      <w:pPr>
        <w:pStyle w:val="ListNumber2"/>
        <w:numPr>
          <w:ilvl w:val="0"/>
          <w:numId w:val="49"/>
        </w:numPr>
        <w:spacing w:before="120" w:after="120"/>
        <w:rPr>
          <w:rFonts w:asciiTheme="minorHAnsi" w:eastAsia="Calibri" w:hAnsiTheme="minorHAnsi" w:cstheme="minorHAnsi"/>
          <w:b/>
          <w:bCs/>
          <w:szCs w:val="22"/>
        </w:rPr>
      </w:pPr>
      <w:r w:rsidRPr="00AE1870">
        <w:rPr>
          <w:rFonts w:asciiTheme="minorHAnsi" w:eastAsia="Calibri" w:hAnsiTheme="minorHAnsi" w:cstheme="minorHAnsi"/>
          <w:b/>
          <w:bCs/>
          <w:szCs w:val="22"/>
          <w:lang w:val="en-GB"/>
        </w:rPr>
        <w:t>What are the next steps once conditions are approved?</w:t>
      </w:r>
    </w:p>
    <w:p w14:paraId="0383DF9E" w14:textId="20A61148"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Once conditions are recommended for implementation by Health Ministers, states and territories will ready their laboratories and workforce to implement conditions and will take the necessary steps to achieve consistency and ensure smooth implementation.</w:t>
      </w:r>
    </w:p>
    <w:p w14:paraId="58A5272D" w14:textId="030F9B60"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Following Health Ministers’ endorsement of a condition for screening, families can be assured that a condition will be implemented.</w:t>
      </w:r>
    </w:p>
    <w:p w14:paraId="2B6A8193" w14:textId="5B12A506" w:rsidR="009040E9" w:rsidRPr="00AE1870" w:rsidRDefault="5B6DC877" w:rsidP="1A07F8A1">
      <w:pPr>
        <w:rPr>
          <w:rFonts w:asciiTheme="minorHAnsi" w:eastAsia="Calibri" w:hAnsiTheme="minorHAnsi" w:cstheme="minorHAnsi"/>
          <w:szCs w:val="22"/>
        </w:rPr>
      </w:pPr>
      <w:r w:rsidRPr="00AE1870">
        <w:rPr>
          <w:rFonts w:asciiTheme="minorHAnsi" w:eastAsia="Calibri" w:hAnsiTheme="minorHAnsi" w:cstheme="minorHAnsi"/>
          <w:szCs w:val="22"/>
          <w:lang w:val="en-GB"/>
        </w:rPr>
        <w:t>There may be slight variances in implementation timeframes for each state and territory in the short-term, once Health Ministers agree to add a condition.</w:t>
      </w:r>
    </w:p>
    <w:p w14:paraId="4561209E" w14:textId="2115BF2F" w:rsidR="009040E9" w:rsidRPr="00AE1870" w:rsidRDefault="009040E9" w:rsidP="009040E9">
      <w:pPr>
        <w:pStyle w:val="Tabletextleft"/>
        <w:rPr>
          <w:rFonts w:asciiTheme="minorHAnsi" w:hAnsiTheme="minorHAnsi" w:cstheme="minorHAnsi"/>
        </w:rPr>
      </w:pPr>
    </w:p>
    <w:sectPr w:rsidR="009040E9" w:rsidRPr="00AE1870" w:rsidSect="00B5398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C6F0" w14:textId="77777777" w:rsidR="000E478B" w:rsidRDefault="000E478B" w:rsidP="006B56BB">
      <w:r>
        <w:separator/>
      </w:r>
    </w:p>
    <w:p w14:paraId="1419E219" w14:textId="77777777" w:rsidR="000E478B" w:rsidRDefault="000E478B"/>
  </w:endnote>
  <w:endnote w:type="continuationSeparator" w:id="0">
    <w:p w14:paraId="62092912" w14:textId="77777777" w:rsidR="000E478B" w:rsidRDefault="000E478B" w:rsidP="006B56BB">
      <w:r>
        <w:continuationSeparator/>
      </w:r>
    </w:p>
    <w:p w14:paraId="14797786" w14:textId="77777777" w:rsidR="000E478B" w:rsidRDefault="000E478B"/>
  </w:endnote>
  <w:endnote w:type="continuationNotice" w:id="1">
    <w:p w14:paraId="60D01A11" w14:textId="77777777" w:rsidR="000E478B" w:rsidRDefault="000E4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58242"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19F5B57C" w:rsidR="00B53987" w:rsidRDefault="006C593C" w:rsidP="0013305A">
    <w:pPr>
      <w:pStyle w:val="Footer"/>
      <w:jc w:val="left"/>
    </w:pPr>
    <w:r>
      <w:t xml:space="preserve">Department of Health, Disability and Ageing </w:t>
    </w:r>
    <w:r w:rsidR="00B53987">
      <w:t xml:space="preserve">– </w:t>
    </w:r>
    <w:r w:rsidR="0013305A" w:rsidRPr="00215DA8">
      <w:t xml:space="preserve">Newborn Bloodspot Screening – </w:t>
    </w:r>
    <w:r w:rsidR="0013305A" w:rsidRPr="000F0C7D">
      <w:t xml:space="preserve">Our national decision-making pathway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5FA8CD44" w:rsidR="00B53987" w:rsidRDefault="00B10BE0" w:rsidP="0013305A">
    <w:pPr>
      <w:pStyle w:val="Footer"/>
      <w:jc w:val="left"/>
    </w:pPr>
    <w:r>
      <w:rPr>
        <w:noProof/>
      </w:rPr>
      <mc:AlternateContent>
        <mc:Choice Requires="wps">
          <w:drawing>
            <wp:anchor distT="0" distB="0" distL="0" distR="0" simplePos="0" relativeHeight="251658241" behindDoc="0" locked="0" layoutInCell="1" allowOverlap="1" wp14:anchorId="149EFAF1" wp14:editId="320DB144">
              <wp:simplePos x="635" y="635"/>
              <wp:positionH relativeFrom="page">
                <wp:align>center</wp:align>
              </wp:positionH>
              <wp:positionV relativeFrom="page">
                <wp:align>bottom</wp:align>
              </wp:positionV>
              <wp:extent cx="609600" cy="485775"/>
              <wp:effectExtent l="0" t="0" r="0" b="0"/>
              <wp:wrapNone/>
              <wp:docPr id="1644554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1614F98" w14:textId="4C81E8B6" w:rsidR="00B10BE0" w:rsidRPr="00B10BE0" w:rsidRDefault="00B10BE0" w:rsidP="00B10BE0">
                          <w:pPr>
                            <w:spacing w:after="0"/>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EFAF1" id="_x0000_t202" coordsize="21600,21600" o:spt="202" path="m,l,21600r21600,l21600,xe">
              <v:stroke joinstyle="miter"/>
              <v:path gradientshapeok="t" o:connecttype="rect"/>
            </v:shapetype>
            <v:shape id="Text Box 4" o:spid="_x0000_s1028"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51614F98" w14:textId="4C81E8B6" w:rsidR="00B10BE0" w:rsidRPr="00B10BE0" w:rsidRDefault="00B10BE0" w:rsidP="00B10BE0">
                    <w:pPr>
                      <w:spacing w:after="0"/>
                      <w:rPr>
                        <w:rFonts w:ascii="Aptos" w:eastAsia="Aptos" w:hAnsi="Aptos" w:cs="Aptos"/>
                        <w:noProof/>
                        <w:color w:val="FF0000"/>
                        <w:sz w:val="24"/>
                      </w:rPr>
                    </w:pPr>
                  </w:p>
                </w:txbxContent>
              </v:textbox>
              <w10:wrap anchorx="page" anchory="page"/>
            </v:shape>
          </w:pict>
        </mc:Fallback>
      </mc:AlternateContent>
    </w:r>
    <w:r w:rsidR="00B53987">
      <w:t>Department of Healt</w:t>
    </w:r>
    <w:r w:rsidR="006C593C">
      <w:t>h, Disability and Ageing</w:t>
    </w:r>
    <w:r w:rsidR="0013305A">
      <w:t xml:space="preserve"> - </w:t>
    </w:r>
    <w:r w:rsidR="0013305A" w:rsidRPr="00215DA8">
      <w:t xml:space="preserve">Newborn Bloodspot Screening – </w:t>
    </w:r>
    <w:r w:rsidR="0013305A" w:rsidRPr="000F0C7D">
      <w:t xml:space="preserve">Our national decision-making pathway </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5E6A" w14:textId="77777777" w:rsidR="000E478B" w:rsidRDefault="000E478B" w:rsidP="006B56BB">
      <w:r>
        <w:separator/>
      </w:r>
    </w:p>
    <w:p w14:paraId="1367ECD7" w14:textId="77777777" w:rsidR="000E478B" w:rsidRDefault="000E478B"/>
  </w:footnote>
  <w:footnote w:type="continuationSeparator" w:id="0">
    <w:p w14:paraId="3069E272" w14:textId="77777777" w:rsidR="000E478B" w:rsidRDefault="000E478B" w:rsidP="006B56BB">
      <w:r>
        <w:continuationSeparator/>
      </w:r>
    </w:p>
    <w:p w14:paraId="69210BB9" w14:textId="77777777" w:rsidR="000E478B" w:rsidRDefault="000E478B"/>
  </w:footnote>
  <w:footnote w:type="continuationNotice" w:id="1">
    <w:p w14:paraId="282C744D" w14:textId="77777777" w:rsidR="000E478B" w:rsidRDefault="000E4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8240"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6E12182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73242F7D" w:rsidR="00B53987" w:rsidRDefault="00B53987">
    <w:pPr>
      <w:pStyle w:val="Header"/>
    </w:pPr>
    <w:r>
      <w:rPr>
        <w:noProof/>
        <w:lang w:eastAsia="en-AU"/>
      </w:rPr>
      <w:drawing>
        <wp:inline distT="0" distB="0" distL="0" distR="0" wp14:anchorId="5F9C52AC" wp14:editId="0B1C6D53">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205D25"/>
    <w:multiLevelType w:val="hybridMultilevel"/>
    <w:tmpl w:val="0D9C881C"/>
    <w:lvl w:ilvl="0" w:tplc="0F465038">
      <w:start w:val="1"/>
      <w:numFmt w:val="bullet"/>
      <w:lvlText w:val=""/>
      <w:lvlJc w:val="left"/>
      <w:pPr>
        <w:ind w:left="360" w:hanging="360"/>
      </w:pPr>
      <w:rPr>
        <w:rFonts w:ascii="Wingdings" w:hAnsi="Wingdings" w:hint="default"/>
      </w:rPr>
    </w:lvl>
    <w:lvl w:ilvl="1" w:tplc="C71E6440">
      <w:start w:val="1"/>
      <w:numFmt w:val="bullet"/>
      <w:lvlText w:val="o"/>
      <w:lvlJc w:val="left"/>
      <w:pPr>
        <w:ind w:left="1440" w:hanging="360"/>
      </w:pPr>
      <w:rPr>
        <w:rFonts w:ascii="Courier New" w:hAnsi="Courier New" w:hint="default"/>
      </w:rPr>
    </w:lvl>
    <w:lvl w:ilvl="2" w:tplc="61021C92">
      <w:start w:val="1"/>
      <w:numFmt w:val="bullet"/>
      <w:lvlText w:val=""/>
      <w:lvlJc w:val="left"/>
      <w:pPr>
        <w:ind w:left="2160" w:hanging="360"/>
      </w:pPr>
      <w:rPr>
        <w:rFonts w:ascii="Wingdings" w:hAnsi="Wingdings" w:hint="default"/>
      </w:rPr>
    </w:lvl>
    <w:lvl w:ilvl="3" w:tplc="7C0AFE86">
      <w:start w:val="1"/>
      <w:numFmt w:val="bullet"/>
      <w:lvlText w:val=""/>
      <w:lvlJc w:val="left"/>
      <w:pPr>
        <w:ind w:left="2880" w:hanging="360"/>
      </w:pPr>
      <w:rPr>
        <w:rFonts w:ascii="Symbol" w:hAnsi="Symbol" w:hint="default"/>
      </w:rPr>
    </w:lvl>
    <w:lvl w:ilvl="4" w:tplc="EC90D928">
      <w:start w:val="1"/>
      <w:numFmt w:val="bullet"/>
      <w:lvlText w:val="o"/>
      <w:lvlJc w:val="left"/>
      <w:pPr>
        <w:ind w:left="3600" w:hanging="360"/>
      </w:pPr>
      <w:rPr>
        <w:rFonts w:ascii="Courier New" w:hAnsi="Courier New" w:hint="default"/>
      </w:rPr>
    </w:lvl>
    <w:lvl w:ilvl="5" w:tplc="4D74E368">
      <w:start w:val="1"/>
      <w:numFmt w:val="bullet"/>
      <w:lvlText w:val=""/>
      <w:lvlJc w:val="left"/>
      <w:pPr>
        <w:ind w:left="4320" w:hanging="360"/>
      </w:pPr>
      <w:rPr>
        <w:rFonts w:ascii="Wingdings" w:hAnsi="Wingdings" w:hint="default"/>
      </w:rPr>
    </w:lvl>
    <w:lvl w:ilvl="6" w:tplc="87E25A1C">
      <w:start w:val="1"/>
      <w:numFmt w:val="bullet"/>
      <w:lvlText w:val=""/>
      <w:lvlJc w:val="left"/>
      <w:pPr>
        <w:ind w:left="5040" w:hanging="360"/>
      </w:pPr>
      <w:rPr>
        <w:rFonts w:ascii="Symbol" w:hAnsi="Symbol" w:hint="default"/>
      </w:rPr>
    </w:lvl>
    <w:lvl w:ilvl="7" w:tplc="610EB3C2">
      <w:start w:val="1"/>
      <w:numFmt w:val="bullet"/>
      <w:lvlText w:val="o"/>
      <w:lvlJc w:val="left"/>
      <w:pPr>
        <w:ind w:left="5760" w:hanging="360"/>
      </w:pPr>
      <w:rPr>
        <w:rFonts w:ascii="Courier New" w:hAnsi="Courier New" w:hint="default"/>
      </w:rPr>
    </w:lvl>
    <w:lvl w:ilvl="8" w:tplc="B59CC344">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5CBBCF"/>
    <w:multiLevelType w:val="hybridMultilevel"/>
    <w:tmpl w:val="2658784A"/>
    <w:lvl w:ilvl="0" w:tplc="0D805BC2">
      <w:start w:val="1"/>
      <w:numFmt w:val="bullet"/>
      <w:lvlText w:val="-"/>
      <w:lvlJc w:val="left"/>
      <w:pPr>
        <w:ind w:left="1440" w:hanging="360"/>
      </w:pPr>
      <w:rPr>
        <w:rFonts w:ascii="Aptos" w:hAnsi="Aptos" w:hint="default"/>
      </w:rPr>
    </w:lvl>
    <w:lvl w:ilvl="1" w:tplc="BD701EE8">
      <w:start w:val="1"/>
      <w:numFmt w:val="bullet"/>
      <w:lvlText w:val="o"/>
      <w:lvlJc w:val="left"/>
      <w:pPr>
        <w:ind w:left="1440" w:hanging="360"/>
      </w:pPr>
      <w:rPr>
        <w:rFonts w:ascii="Courier New" w:hAnsi="Courier New" w:hint="default"/>
      </w:rPr>
    </w:lvl>
    <w:lvl w:ilvl="2" w:tplc="F5F457BC">
      <w:start w:val="1"/>
      <w:numFmt w:val="bullet"/>
      <w:lvlText w:val=""/>
      <w:lvlJc w:val="left"/>
      <w:pPr>
        <w:ind w:left="2160" w:hanging="360"/>
      </w:pPr>
      <w:rPr>
        <w:rFonts w:ascii="Wingdings" w:hAnsi="Wingdings" w:hint="default"/>
      </w:rPr>
    </w:lvl>
    <w:lvl w:ilvl="3" w:tplc="25B86AC4">
      <w:start w:val="1"/>
      <w:numFmt w:val="bullet"/>
      <w:lvlText w:val=""/>
      <w:lvlJc w:val="left"/>
      <w:pPr>
        <w:ind w:left="2880" w:hanging="360"/>
      </w:pPr>
      <w:rPr>
        <w:rFonts w:ascii="Symbol" w:hAnsi="Symbol" w:hint="default"/>
      </w:rPr>
    </w:lvl>
    <w:lvl w:ilvl="4" w:tplc="5C8E449E">
      <w:start w:val="1"/>
      <w:numFmt w:val="bullet"/>
      <w:lvlText w:val="o"/>
      <w:lvlJc w:val="left"/>
      <w:pPr>
        <w:ind w:left="3600" w:hanging="360"/>
      </w:pPr>
      <w:rPr>
        <w:rFonts w:ascii="Courier New" w:hAnsi="Courier New" w:hint="default"/>
      </w:rPr>
    </w:lvl>
    <w:lvl w:ilvl="5" w:tplc="B1F44FD4">
      <w:start w:val="1"/>
      <w:numFmt w:val="bullet"/>
      <w:lvlText w:val=""/>
      <w:lvlJc w:val="left"/>
      <w:pPr>
        <w:ind w:left="4320" w:hanging="360"/>
      </w:pPr>
      <w:rPr>
        <w:rFonts w:ascii="Wingdings" w:hAnsi="Wingdings" w:hint="default"/>
      </w:rPr>
    </w:lvl>
    <w:lvl w:ilvl="6" w:tplc="EACC1660">
      <w:start w:val="1"/>
      <w:numFmt w:val="bullet"/>
      <w:lvlText w:val=""/>
      <w:lvlJc w:val="left"/>
      <w:pPr>
        <w:ind w:left="5040" w:hanging="360"/>
      </w:pPr>
      <w:rPr>
        <w:rFonts w:ascii="Symbol" w:hAnsi="Symbol" w:hint="default"/>
      </w:rPr>
    </w:lvl>
    <w:lvl w:ilvl="7" w:tplc="C4881718">
      <w:start w:val="1"/>
      <w:numFmt w:val="bullet"/>
      <w:lvlText w:val="o"/>
      <w:lvlJc w:val="left"/>
      <w:pPr>
        <w:ind w:left="5760" w:hanging="360"/>
      </w:pPr>
      <w:rPr>
        <w:rFonts w:ascii="Courier New" w:hAnsi="Courier New" w:hint="default"/>
      </w:rPr>
    </w:lvl>
    <w:lvl w:ilvl="8" w:tplc="5A700834">
      <w:start w:val="1"/>
      <w:numFmt w:val="bullet"/>
      <w:lvlText w:val=""/>
      <w:lvlJc w:val="left"/>
      <w:pPr>
        <w:ind w:left="6480" w:hanging="360"/>
      </w:pPr>
      <w:rPr>
        <w:rFonts w:ascii="Wingdings" w:hAnsi="Wingdings" w:hint="default"/>
      </w:rPr>
    </w:lvl>
  </w:abstractNum>
  <w:abstractNum w:abstractNumId="11" w15:restartNumberingAfterBreak="0">
    <w:nsid w:val="06C010EB"/>
    <w:multiLevelType w:val="hybridMultilevel"/>
    <w:tmpl w:val="0F8E2560"/>
    <w:lvl w:ilvl="0" w:tplc="579A287E">
      <w:start w:val="1"/>
      <w:numFmt w:val="bullet"/>
      <w:lvlText w:val="o"/>
      <w:lvlJc w:val="left"/>
      <w:pPr>
        <w:ind w:left="927" w:hanging="360"/>
      </w:pPr>
      <w:rPr>
        <w:rFonts w:ascii="Courier New" w:hAnsi="Courier New" w:hint="default"/>
      </w:rPr>
    </w:lvl>
    <w:lvl w:ilvl="1" w:tplc="E18C607C">
      <w:start w:val="1"/>
      <w:numFmt w:val="bullet"/>
      <w:lvlText w:val="o"/>
      <w:lvlJc w:val="left"/>
      <w:pPr>
        <w:ind w:left="1440" w:hanging="360"/>
      </w:pPr>
      <w:rPr>
        <w:rFonts w:ascii="Courier New" w:hAnsi="Courier New" w:hint="default"/>
      </w:rPr>
    </w:lvl>
    <w:lvl w:ilvl="2" w:tplc="1068C98A">
      <w:start w:val="1"/>
      <w:numFmt w:val="bullet"/>
      <w:lvlText w:val=""/>
      <w:lvlJc w:val="left"/>
      <w:pPr>
        <w:ind w:left="2160" w:hanging="360"/>
      </w:pPr>
      <w:rPr>
        <w:rFonts w:ascii="Wingdings" w:hAnsi="Wingdings" w:hint="default"/>
      </w:rPr>
    </w:lvl>
    <w:lvl w:ilvl="3" w:tplc="59462EF4">
      <w:start w:val="1"/>
      <w:numFmt w:val="bullet"/>
      <w:lvlText w:val=""/>
      <w:lvlJc w:val="left"/>
      <w:pPr>
        <w:ind w:left="2880" w:hanging="360"/>
      </w:pPr>
      <w:rPr>
        <w:rFonts w:ascii="Symbol" w:hAnsi="Symbol" w:hint="default"/>
      </w:rPr>
    </w:lvl>
    <w:lvl w:ilvl="4" w:tplc="A3127A36">
      <w:start w:val="1"/>
      <w:numFmt w:val="bullet"/>
      <w:lvlText w:val="o"/>
      <w:lvlJc w:val="left"/>
      <w:pPr>
        <w:ind w:left="3600" w:hanging="360"/>
      </w:pPr>
      <w:rPr>
        <w:rFonts w:ascii="Courier New" w:hAnsi="Courier New" w:hint="default"/>
      </w:rPr>
    </w:lvl>
    <w:lvl w:ilvl="5" w:tplc="E056DEA4">
      <w:start w:val="1"/>
      <w:numFmt w:val="bullet"/>
      <w:lvlText w:val=""/>
      <w:lvlJc w:val="left"/>
      <w:pPr>
        <w:ind w:left="4320" w:hanging="360"/>
      </w:pPr>
      <w:rPr>
        <w:rFonts w:ascii="Wingdings" w:hAnsi="Wingdings" w:hint="default"/>
      </w:rPr>
    </w:lvl>
    <w:lvl w:ilvl="6" w:tplc="D94CD6C8">
      <w:start w:val="1"/>
      <w:numFmt w:val="bullet"/>
      <w:lvlText w:val=""/>
      <w:lvlJc w:val="left"/>
      <w:pPr>
        <w:ind w:left="5040" w:hanging="360"/>
      </w:pPr>
      <w:rPr>
        <w:rFonts w:ascii="Symbol" w:hAnsi="Symbol" w:hint="default"/>
      </w:rPr>
    </w:lvl>
    <w:lvl w:ilvl="7" w:tplc="3CA4D58A">
      <w:start w:val="1"/>
      <w:numFmt w:val="bullet"/>
      <w:lvlText w:val="o"/>
      <w:lvlJc w:val="left"/>
      <w:pPr>
        <w:ind w:left="5760" w:hanging="360"/>
      </w:pPr>
      <w:rPr>
        <w:rFonts w:ascii="Courier New" w:hAnsi="Courier New" w:hint="default"/>
      </w:rPr>
    </w:lvl>
    <w:lvl w:ilvl="8" w:tplc="AEAC7BDE">
      <w:start w:val="1"/>
      <w:numFmt w:val="bullet"/>
      <w:lvlText w:val=""/>
      <w:lvlJc w:val="left"/>
      <w:pPr>
        <w:ind w:left="6480" w:hanging="360"/>
      </w:pPr>
      <w:rPr>
        <w:rFonts w:ascii="Wingdings" w:hAnsi="Wingdings" w:hint="default"/>
      </w:rPr>
    </w:lvl>
  </w:abstractNum>
  <w:abstractNum w:abstractNumId="12" w15:restartNumberingAfterBreak="0">
    <w:nsid w:val="09E8E7F8"/>
    <w:multiLevelType w:val="hybridMultilevel"/>
    <w:tmpl w:val="8B5CD916"/>
    <w:lvl w:ilvl="0" w:tplc="9B4C3C64">
      <w:start w:val="1"/>
      <w:numFmt w:val="bullet"/>
      <w:lvlText w:val=""/>
      <w:lvlJc w:val="left"/>
      <w:pPr>
        <w:ind w:left="360" w:hanging="360"/>
      </w:pPr>
      <w:rPr>
        <w:rFonts w:ascii="Wingdings" w:hAnsi="Wingdings" w:hint="default"/>
      </w:rPr>
    </w:lvl>
    <w:lvl w:ilvl="1" w:tplc="57E692A2">
      <w:start w:val="1"/>
      <w:numFmt w:val="bullet"/>
      <w:lvlText w:val="o"/>
      <w:lvlJc w:val="left"/>
      <w:pPr>
        <w:ind w:left="1440" w:hanging="360"/>
      </w:pPr>
      <w:rPr>
        <w:rFonts w:ascii="Courier New" w:hAnsi="Courier New" w:hint="default"/>
      </w:rPr>
    </w:lvl>
    <w:lvl w:ilvl="2" w:tplc="D1C4070A">
      <w:start w:val="1"/>
      <w:numFmt w:val="bullet"/>
      <w:lvlText w:val=""/>
      <w:lvlJc w:val="left"/>
      <w:pPr>
        <w:ind w:left="2160" w:hanging="360"/>
      </w:pPr>
      <w:rPr>
        <w:rFonts w:ascii="Wingdings" w:hAnsi="Wingdings" w:hint="default"/>
      </w:rPr>
    </w:lvl>
    <w:lvl w:ilvl="3" w:tplc="5D2CFBC8">
      <w:start w:val="1"/>
      <w:numFmt w:val="bullet"/>
      <w:lvlText w:val=""/>
      <w:lvlJc w:val="left"/>
      <w:pPr>
        <w:ind w:left="2880" w:hanging="360"/>
      </w:pPr>
      <w:rPr>
        <w:rFonts w:ascii="Symbol" w:hAnsi="Symbol" w:hint="default"/>
      </w:rPr>
    </w:lvl>
    <w:lvl w:ilvl="4" w:tplc="C54A5EE0">
      <w:start w:val="1"/>
      <w:numFmt w:val="bullet"/>
      <w:lvlText w:val="o"/>
      <w:lvlJc w:val="left"/>
      <w:pPr>
        <w:ind w:left="3600" w:hanging="360"/>
      </w:pPr>
      <w:rPr>
        <w:rFonts w:ascii="Courier New" w:hAnsi="Courier New" w:hint="default"/>
      </w:rPr>
    </w:lvl>
    <w:lvl w:ilvl="5" w:tplc="496AC9A2">
      <w:start w:val="1"/>
      <w:numFmt w:val="bullet"/>
      <w:lvlText w:val=""/>
      <w:lvlJc w:val="left"/>
      <w:pPr>
        <w:ind w:left="4320" w:hanging="360"/>
      </w:pPr>
      <w:rPr>
        <w:rFonts w:ascii="Wingdings" w:hAnsi="Wingdings" w:hint="default"/>
      </w:rPr>
    </w:lvl>
    <w:lvl w:ilvl="6" w:tplc="E0A8494A">
      <w:start w:val="1"/>
      <w:numFmt w:val="bullet"/>
      <w:lvlText w:val=""/>
      <w:lvlJc w:val="left"/>
      <w:pPr>
        <w:ind w:left="5040" w:hanging="360"/>
      </w:pPr>
      <w:rPr>
        <w:rFonts w:ascii="Symbol" w:hAnsi="Symbol" w:hint="default"/>
      </w:rPr>
    </w:lvl>
    <w:lvl w:ilvl="7" w:tplc="1B3AC382">
      <w:start w:val="1"/>
      <w:numFmt w:val="bullet"/>
      <w:lvlText w:val="o"/>
      <w:lvlJc w:val="left"/>
      <w:pPr>
        <w:ind w:left="5760" w:hanging="360"/>
      </w:pPr>
      <w:rPr>
        <w:rFonts w:ascii="Courier New" w:hAnsi="Courier New" w:hint="default"/>
      </w:rPr>
    </w:lvl>
    <w:lvl w:ilvl="8" w:tplc="0396FC9A">
      <w:start w:val="1"/>
      <w:numFmt w:val="bullet"/>
      <w:lvlText w:val=""/>
      <w:lvlJc w:val="left"/>
      <w:pPr>
        <w:ind w:left="648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4D5AE320"/>
    <w:lvl w:ilvl="0" w:tplc="0C09000B">
      <w:start w:val="1"/>
      <w:numFmt w:val="bullet"/>
      <w:pStyle w:val="ListBullet"/>
      <w:lvlText w:val=""/>
      <w:lvlJc w:val="left"/>
      <w:pPr>
        <w:ind w:left="36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D02AB0"/>
    <w:multiLevelType w:val="hybridMultilevel"/>
    <w:tmpl w:val="14E28EA4"/>
    <w:lvl w:ilvl="0" w:tplc="94C0F44A">
      <w:start w:val="1"/>
      <w:numFmt w:val="bullet"/>
      <w:lvlText w:val=""/>
      <w:lvlJc w:val="left"/>
      <w:pPr>
        <w:ind w:left="643" w:hanging="360"/>
      </w:pPr>
      <w:rPr>
        <w:rFonts w:ascii="Symbol" w:hAnsi="Symbol" w:hint="default"/>
      </w:rPr>
    </w:lvl>
    <w:lvl w:ilvl="1" w:tplc="5A3C3B68">
      <w:start w:val="1"/>
      <w:numFmt w:val="bullet"/>
      <w:lvlText w:val="o"/>
      <w:lvlJc w:val="left"/>
      <w:pPr>
        <w:ind w:left="1440" w:hanging="360"/>
      </w:pPr>
      <w:rPr>
        <w:rFonts w:ascii="Courier New" w:hAnsi="Courier New" w:hint="default"/>
      </w:rPr>
    </w:lvl>
    <w:lvl w:ilvl="2" w:tplc="5DD08F06">
      <w:start w:val="1"/>
      <w:numFmt w:val="bullet"/>
      <w:lvlText w:val=""/>
      <w:lvlJc w:val="left"/>
      <w:pPr>
        <w:ind w:left="2160" w:hanging="360"/>
      </w:pPr>
      <w:rPr>
        <w:rFonts w:ascii="Wingdings" w:hAnsi="Wingdings" w:hint="default"/>
      </w:rPr>
    </w:lvl>
    <w:lvl w:ilvl="3" w:tplc="869461E8">
      <w:start w:val="1"/>
      <w:numFmt w:val="bullet"/>
      <w:lvlText w:val=""/>
      <w:lvlJc w:val="left"/>
      <w:pPr>
        <w:ind w:left="2880" w:hanging="360"/>
      </w:pPr>
      <w:rPr>
        <w:rFonts w:ascii="Symbol" w:hAnsi="Symbol" w:hint="default"/>
      </w:rPr>
    </w:lvl>
    <w:lvl w:ilvl="4" w:tplc="7010737A">
      <w:start w:val="1"/>
      <w:numFmt w:val="bullet"/>
      <w:lvlText w:val="o"/>
      <w:lvlJc w:val="left"/>
      <w:pPr>
        <w:ind w:left="3600" w:hanging="360"/>
      </w:pPr>
      <w:rPr>
        <w:rFonts w:ascii="Courier New" w:hAnsi="Courier New" w:hint="default"/>
      </w:rPr>
    </w:lvl>
    <w:lvl w:ilvl="5" w:tplc="A574C3B6">
      <w:start w:val="1"/>
      <w:numFmt w:val="bullet"/>
      <w:lvlText w:val=""/>
      <w:lvlJc w:val="left"/>
      <w:pPr>
        <w:ind w:left="4320" w:hanging="360"/>
      </w:pPr>
      <w:rPr>
        <w:rFonts w:ascii="Wingdings" w:hAnsi="Wingdings" w:hint="default"/>
      </w:rPr>
    </w:lvl>
    <w:lvl w:ilvl="6" w:tplc="D88C3054">
      <w:start w:val="1"/>
      <w:numFmt w:val="bullet"/>
      <w:lvlText w:val=""/>
      <w:lvlJc w:val="left"/>
      <w:pPr>
        <w:ind w:left="5040" w:hanging="360"/>
      </w:pPr>
      <w:rPr>
        <w:rFonts w:ascii="Symbol" w:hAnsi="Symbol" w:hint="default"/>
      </w:rPr>
    </w:lvl>
    <w:lvl w:ilvl="7" w:tplc="7E54E43E">
      <w:start w:val="1"/>
      <w:numFmt w:val="bullet"/>
      <w:lvlText w:val="o"/>
      <w:lvlJc w:val="left"/>
      <w:pPr>
        <w:ind w:left="5760" w:hanging="360"/>
      </w:pPr>
      <w:rPr>
        <w:rFonts w:ascii="Courier New" w:hAnsi="Courier New" w:hint="default"/>
      </w:rPr>
    </w:lvl>
    <w:lvl w:ilvl="8" w:tplc="AF26B4A0">
      <w:start w:val="1"/>
      <w:numFmt w:val="bullet"/>
      <w:lvlText w:val=""/>
      <w:lvlJc w:val="left"/>
      <w:pPr>
        <w:ind w:left="6480" w:hanging="360"/>
      </w:pPr>
      <w:rPr>
        <w:rFonts w:ascii="Wingdings" w:hAnsi="Wingdings" w:hint="default"/>
      </w:rPr>
    </w:lvl>
  </w:abstractNum>
  <w:abstractNum w:abstractNumId="17" w15:restartNumberingAfterBreak="0">
    <w:nsid w:val="1FAE2AC7"/>
    <w:multiLevelType w:val="hybridMultilevel"/>
    <w:tmpl w:val="5958EDC8"/>
    <w:lvl w:ilvl="0" w:tplc="BA083322">
      <w:start w:val="1"/>
      <w:numFmt w:val="decimal"/>
      <w:lvlText w:val="%1."/>
      <w:lvlJc w:val="left"/>
      <w:pPr>
        <w:ind w:left="643" w:hanging="360"/>
      </w:pPr>
    </w:lvl>
    <w:lvl w:ilvl="1" w:tplc="F948C278">
      <w:start w:val="1"/>
      <w:numFmt w:val="lowerLetter"/>
      <w:lvlText w:val="%2."/>
      <w:lvlJc w:val="left"/>
      <w:pPr>
        <w:ind w:left="1440" w:hanging="360"/>
      </w:pPr>
    </w:lvl>
    <w:lvl w:ilvl="2" w:tplc="EBDABF80">
      <w:start w:val="1"/>
      <w:numFmt w:val="lowerRoman"/>
      <w:lvlText w:val="%3."/>
      <w:lvlJc w:val="right"/>
      <w:pPr>
        <w:ind w:left="2160" w:hanging="180"/>
      </w:pPr>
    </w:lvl>
    <w:lvl w:ilvl="3" w:tplc="0AF22136">
      <w:start w:val="1"/>
      <w:numFmt w:val="decimal"/>
      <w:lvlText w:val="%4."/>
      <w:lvlJc w:val="left"/>
      <w:pPr>
        <w:ind w:left="2880" w:hanging="360"/>
      </w:pPr>
    </w:lvl>
    <w:lvl w:ilvl="4" w:tplc="910298E8">
      <w:start w:val="1"/>
      <w:numFmt w:val="lowerLetter"/>
      <w:lvlText w:val="%5."/>
      <w:lvlJc w:val="left"/>
      <w:pPr>
        <w:ind w:left="3600" w:hanging="360"/>
      </w:pPr>
    </w:lvl>
    <w:lvl w:ilvl="5" w:tplc="698ED174">
      <w:start w:val="1"/>
      <w:numFmt w:val="lowerRoman"/>
      <w:lvlText w:val="%6."/>
      <w:lvlJc w:val="right"/>
      <w:pPr>
        <w:ind w:left="4320" w:hanging="180"/>
      </w:pPr>
    </w:lvl>
    <w:lvl w:ilvl="6" w:tplc="FE967904">
      <w:start w:val="1"/>
      <w:numFmt w:val="decimal"/>
      <w:lvlText w:val="%7."/>
      <w:lvlJc w:val="left"/>
      <w:pPr>
        <w:ind w:left="5040" w:hanging="360"/>
      </w:pPr>
    </w:lvl>
    <w:lvl w:ilvl="7" w:tplc="25F486D4">
      <w:start w:val="1"/>
      <w:numFmt w:val="lowerLetter"/>
      <w:lvlText w:val="%8."/>
      <w:lvlJc w:val="left"/>
      <w:pPr>
        <w:ind w:left="5760" w:hanging="360"/>
      </w:pPr>
    </w:lvl>
    <w:lvl w:ilvl="8" w:tplc="10B2BED2">
      <w:start w:val="1"/>
      <w:numFmt w:val="lowerRoman"/>
      <w:lvlText w:val="%9."/>
      <w:lvlJc w:val="right"/>
      <w:pPr>
        <w:ind w:left="6480" w:hanging="180"/>
      </w:pPr>
    </w:lvl>
  </w:abstractNum>
  <w:abstractNum w:abstractNumId="18" w15:restartNumberingAfterBreak="0">
    <w:nsid w:val="24E8BA7A"/>
    <w:multiLevelType w:val="hybridMultilevel"/>
    <w:tmpl w:val="282C9392"/>
    <w:lvl w:ilvl="0" w:tplc="EFE6CB1E">
      <w:start w:val="1"/>
      <w:numFmt w:val="bullet"/>
      <w:lvlText w:val="-"/>
      <w:lvlJc w:val="left"/>
      <w:pPr>
        <w:ind w:left="1440" w:hanging="360"/>
      </w:pPr>
      <w:rPr>
        <w:rFonts w:ascii="Aptos" w:hAnsi="Aptos" w:hint="default"/>
      </w:rPr>
    </w:lvl>
    <w:lvl w:ilvl="1" w:tplc="B4D25AC6">
      <w:start w:val="1"/>
      <w:numFmt w:val="bullet"/>
      <w:lvlText w:val="o"/>
      <w:lvlJc w:val="left"/>
      <w:pPr>
        <w:ind w:left="1440" w:hanging="360"/>
      </w:pPr>
      <w:rPr>
        <w:rFonts w:ascii="Courier New" w:hAnsi="Courier New" w:hint="default"/>
      </w:rPr>
    </w:lvl>
    <w:lvl w:ilvl="2" w:tplc="EC5AEDB4">
      <w:start w:val="1"/>
      <w:numFmt w:val="bullet"/>
      <w:lvlText w:val=""/>
      <w:lvlJc w:val="left"/>
      <w:pPr>
        <w:ind w:left="2160" w:hanging="360"/>
      </w:pPr>
      <w:rPr>
        <w:rFonts w:ascii="Wingdings" w:hAnsi="Wingdings" w:hint="default"/>
      </w:rPr>
    </w:lvl>
    <w:lvl w:ilvl="3" w:tplc="D8C8140C">
      <w:start w:val="1"/>
      <w:numFmt w:val="bullet"/>
      <w:lvlText w:val=""/>
      <w:lvlJc w:val="left"/>
      <w:pPr>
        <w:ind w:left="2880" w:hanging="360"/>
      </w:pPr>
      <w:rPr>
        <w:rFonts w:ascii="Symbol" w:hAnsi="Symbol" w:hint="default"/>
      </w:rPr>
    </w:lvl>
    <w:lvl w:ilvl="4" w:tplc="7FC6482E">
      <w:start w:val="1"/>
      <w:numFmt w:val="bullet"/>
      <w:lvlText w:val="o"/>
      <w:lvlJc w:val="left"/>
      <w:pPr>
        <w:ind w:left="3600" w:hanging="360"/>
      </w:pPr>
      <w:rPr>
        <w:rFonts w:ascii="Courier New" w:hAnsi="Courier New" w:hint="default"/>
      </w:rPr>
    </w:lvl>
    <w:lvl w:ilvl="5" w:tplc="9EEA0BF2">
      <w:start w:val="1"/>
      <w:numFmt w:val="bullet"/>
      <w:lvlText w:val=""/>
      <w:lvlJc w:val="left"/>
      <w:pPr>
        <w:ind w:left="4320" w:hanging="360"/>
      </w:pPr>
      <w:rPr>
        <w:rFonts w:ascii="Wingdings" w:hAnsi="Wingdings" w:hint="default"/>
      </w:rPr>
    </w:lvl>
    <w:lvl w:ilvl="6" w:tplc="9D1E2326">
      <w:start w:val="1"/>
      <w:numFmt w:val="bullet"/>
      <w:lvlText w:val=""/>
      <w:lvlJc w:val="left"/>
      <w:pPr>
        <w:ind w:left="5040" w:hanging="360"/>
      </w:pPr>
      <w:rPr>
        <w:rFonts w:ascii="Symbol" w:hAnsi="Symbol" w:hint="default"/>
      </w:rPr>
    </w:lvl>
    <w:lvl w:ilvl="7" w:tplc="EC9E14BE">
      <w:start w:val="1"/>
      <w:numFmt w:val="bullet"/>
      <w:lvlText w:val="o"/>
      <w:lvlJc w:val="left"/>
      <w:pPr>
        <w:ind w:left="5760" w:hanging="360"/>
      </w:pPr>
      <w:rPr>
        <w:rFonts w:ascii="Courier New" w:hAnsi="Courier New" w:hint="default"/>
      </w:rPr>
    </w:lvl>
    <w:lvl w:ilvl="8" w:tplc="2CAAB9CC">
      <w:start w:val="1"/>
      <w:numFmt w:val="bullet"/>
      <w:lvlText w:val=""/>
      <w:lvlJc w:val="left"/>
      <w:pPr>
        <w:ind w:left="6480" w:hanging="360"/>
      </w:pPr>
      <w:rPr>
        <w:rFonts w:ascii="Wingdings" w:hAnsi="Wingdings" w:hint="default"/>
      </w:rPr>
    </w:lvl>
  </w:abstractNum>
  <w:abstractNum w:abstractNumId="19" w15:restartNumberingAfterBreak="0">
    <w:nsid w:val="2AD16A09"/>
    <w:multiLevelType w:val="hybridMultilevel"/>
    <w:tmpl w:val="7CD475FE"/>
    <w:lvl w:ilvl="0" w:tplc="05B41474">
      <w:start w:val="1"/>
      <w:numFmt w:val="bullet"/>
      <w:lvlText w:val=""/>
      <w:lvlJc w:val="left"/>
      <w:pPr>
        <w:ind w:left="643" w:hanging="360"/>
      </w:pPr>
      <w:rPr>
        <w:rFonts w:ascii="Symbol" w:hAnsi="Symbol" w:hint="default"/>
      </w:rPr>
    </w:lvl>
    <w:lvl w:ilvl="1" w:tplc="0FE2B9B0">
      <w:start w:val="1"/>
      <w:numFmt w:val="bullet"/>
      <w:lvlText w:val="o"/>
      <w:lvlJc w:val="left"/>
      <w:pPr>
        <w:ind w:left="1440" w:hanging="360"/>
      </w:pPr>
      <w:rPr>
        <w:rFonts w:ascii="Courier New" w:hAnsi="Courier New" w:hint="default"/>
      </w:rPr>
    </w:lvl>
    <w:lvl w:ilvl="2" w:tplc="16D42C46">
      <w:start w:val="1"/>
      <w:numFmt w:val="bullet"/>
      <w:lvlText w:val=""/>
      <w:lvlJc w:val="left"/>
      <w:pPr>
        <w:ind w:left="2160" w:hanging="360"/>
      </w:pPr>
      <w:rPr>
        <w:rFonts w:ascii="Wingdings" w:hAnsi="Wingdings" w:hint="default"/>
      </w:rPr>
    </w:lvl>
    <w:lvl w:ilvl="3" w:tplc="C55C115C">
      <w:start w:val="1"/>
      <w:numFmt w:val="bullet"/>
      <w:lvlText w:val=""/>
      <w:lvlJc w:val="left"/>
      <w:pPr>
        <w:ind w:left="2880" w:hanging="360"/>
      </w:pPr>
      <w:rPr>
        <w:rFonts w:ascii="Symbol" w:hAnsi="Symbol" w:hint="default"/>
      </w:rPr>
    </w:lvl>
    <w:lvl w:ilvl="4" w:tplc="68A4DE22">
      <w:start w:val="1"/>
      <w:numFmt w:val="bullet"/>
      <w:lvlText w:val="o"/>
      <w:lvlJc w:val="left"/>
      <w:pPr>
        <w:ind w:left="3600" w:hanging="360"/>
      </w:pPr>
      <w:rPr>
        <w:rFonts w:ascii="Courier New" w:hAnsi="Courier New" w:hint="default"/>
      </w:rPr>
    </w:lvl>
    <w:lvl w:ilvl="5" w:tplc="6FE2BD32">
      <w:start w:val="1"/>
      <w:numFmt w:val="bullet"/>
      <w:lvlText w:val=""/>
      <w:lvlJc w:val="left"/>
      <w:pPr>
        <w:ind w:left="4320" w:hanging="360"/>
      </w:pPr>
      <w:rPr>
        <w:rFonts w:ascii="Wingdings" w:hAnsi="Wingdings" w:hint="default"/>
      </w:rPr>
    </w:lvl>
    <w:lvl w:ilvl="6" w:tplc="DE0AB6AE">
      <w:start w:val="1"/>
      <w:numFmt w:val="bullet"/>
      <w:lvlText w:val=""/>
      <w:lvlJc w:val="left"/>
      <w:pPr>
        <w:ind w:left="5040" w:hanging="360"/>
      </w:pPr>
      <w:rPr>
        <w:rFonts w:ascii="Symbol" w:hAnsi="Symbol" w:hint="default"/>
      </w:rPr>
    </w:lvl>
    <w:lvl w:ilvl="7" w:tplc="BC8CFA52">
      <w:start w:val="1"/>
      <w:numFmt w:val="bullet"/>
      <w:lvlText w:val="o"/>
      <w:lvlJc w:val="left"/>
      <w:pPr>
        <w:ind w:left="5760" w:hanging="360"/>
      </w:pPr>
      <w:rPr>
        <w:rFonts w:ascii="Courier New" w:hAnsi="Courier New" w:hint="default"/>
      </w:rPr>
    </w:lvl>
    <w:lvl w:ilvl="8" w:tplc="E63E74A2">
      <w:start w:val="1"/>
      <w:numFmt w:val="bullet"/>
      <w:lvlText w:val=""/>
      <w:lvlJc w:val="left"/>
      <w:pPr>
        <w:ind w:left="6480" w:hanging="360"/>
      </w:pPr>
      <w:rPr>
        <w:rFonts w:ascii="Wingdings" w:hAnsi="Wingding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23ADEC7"/>
    <w:multiLevelType w:val="hybridMultilevel"/>
    <w:tmpl w:val="226CDA1E"/>
    <w:lvl w:ilvl="0" w:tplc="2B7C7C32">
      <w:start w:val="1"/>
      <w:numFmt w:val="bullet"/>
      <w:lvlText w:val="o"/>
      <w:lvlJc w:val="left"/>
      <w:pPr>
        <w:ind w:left="927" w:hanging="360"/>
      </w:pPr>
      <w:rPr>
        <w:rFonts w:ascii="Courier New" w:hAnsi="Courier New" w:hint="default"/>
      </w:rPr>
    </w:lvl>
    <w:lvl w:ilvl="1" w:tplc="17206524">
      <w:start w:val="1"/>
      <w:numFmt w:val="bullet"/>
      <w:lvlText w:val="o"/>
      <w:lvlJc w:val="left"/>
      <w:pPr>
        <w:ind w:left="1440" w:hanging="360"/>
      </w:pPr>
      <w:rPr>
        <w:rFonts w:ascii="Courier New" w:hAnsi="Courier New" w:hint="default"/>
      </w:rPr>
    </w:lvl>
    <w:lvl w:ilvl="2" w:tplc="93B89802">
      <w:start w:val="1"/>
      <w:numFmt w:val="bullet"/>
      <w:lvlText w:val=""/>
      <w:lvlJc w:val="left"/>
      <w:pPr>
        <w:ind w:left="2160" w:hanging="360"/>
      </w:pPr>
      <w:rPr>
        <w:rFonts w:ascii="Wingdings" w:hAnsi="Wingdings" w:hint="default"/>
      </w:rPr>
    </w:lvl>
    <w:lvl w:ilvl="3" w:tplc="177C3AEE">
      <w:start w:val="1"/>
      <w:numFmt w:val="bullet"/>
      <w:lvlText w:val=""/>
      <w:lvlJc w:val="left"/>
      <w:pPr>
        <w:ind w:left="2880" w:hanging="360"/>
      </w:pPr>
      <w:rPr>
        <w:rFonts w:ascii="Symbol" w:hAnsi="Symbol" w:hint="default"/>
      </w:rPr>
    </w:lvl>
    <w:lvl w:ilvl="4" w:tplc="164E03FC">
      <w:start w:val="1"/>
      <w:numFmt w:val="bullet"/>
      <w:lvlText w:val="o"/>
      <w:lvlJc w:val="left"/>
      <w:pPr>
        <w:ind w:left="3600" w:hanging="360"/>
      </w:pPr>
      <w:rPr>
        <w:rFonts w:ascii="Courier New" w:hAnsi="Courier New" w:hint="default"/>
      </w:rPr>
    </w:lvl>
    <w:lvl w:ilvl="5" w:tplc="51D26E10">
      <w:start w:val="1"/>
      <w:numFmt w:val="bullet"/>
      <w:lvlText w:val=""/>
      <w:lvlJc w:val="left"/>
      <w:pPr>
        <w:ind w:left="4320" w:hanging="360"/>
      </w:pPr>
      <w:rPr>
        <w:rFonts w:ascii="Wingdings" w:hAnsi="Wingdings" w:hint="default"/>
      </w:rPr>
    </w:lvl>
    <w:lvl w:ilvl="6" w:tplc="C1DE0280">
      <w:start w:val="1"/>
      <w:numFmt w:val="bullet"/>
      <w:lvlText w:val=""/>
      <w:lvlJc w:val="left"/>
      <w:pPr>
        <w:ind w:left="5040" w:hanging="360"/>
      </w:pPr>
      <w:rPr>
        <w:rFonts w:ascii="Symbol" w:hAnsi="Symbol" w:hint="default"/>
      </w:rPr>
    </w:lvl>
    <w:lvl w:ilvl="7" w:tplc="48F677AE">
      <w:start w:val="1"/>
      <w:numFmt w:val="bullet"/>
      <w:lvlText w:val="o"/>
      <w:lvlJc w:val="left"/>
      <w:pPr>
        <w:ind w:left="5760" w:hanging="360"/>
      </w:pPr>
      <w:rPr>
        <w:rFonts w:ascii="Courier New" w:hAnsi="Courier New" w:hint="default"/>
      </w:rPr>
    </w:lvl>
    <w:lvl w:ilvl="8" w:tplc="DD6E5D6A">
      <w:start w:val="1"/>
      <w:numFmt w:val="bullet"/>
      <w:lvlText w:val=""/>
      <w:lvlJc w:val="left"/>
      <w:pPr>
        <w:ind w:left="6480"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79E38A5"/>
    <w:multiLevelType w:val="hybridMultilevel"/>
    <w:tmpl w:val="308E09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A7F7E8"/>
    <w:multiLevelType w:val="hybridMultilevel"/>
    <w:tmpl w:val="5F36FF50"/>
    <w:lvl w:ilvl="0" w:tplc="4C3E4C3A">
      <w:start w:val="1"/>
      <w:numFmt w:val="bullet"/>
      <w:lvlText w:val="o"/>
      <w:lvlJc w:val="left"/>
      <w:pPr>
        <w:ind w:left="927" w:hanging="360"/>
      </w:pPr>
      <w:rPr>
        <w:rFonts w:ascii="Courier New" w:hAnsi="Courier New" w:hint="default"/>
      </w:rPr>
    </w:lvl>
    <w:lvl w:ilvl="1" w:tplc="CDEA2EBA">
      <w:start w:val="1"/>
      <w:numFmt w:val="bullet"/>
      <w:lvlText w:val="o"/>
      <w:lvlJc w:val="left"/>
      <w:pPr>
        <w:ind w:left="1440" w:hanging="360"/>
      </w:pPr>
      <w:rPr>
        <w:rFonts w:ascii="Courier New" w:hAnsi="Courier New" w:hint="default"/>
      </w:rPr>
    </w:lvl>
    <w:lvl w:ilvl="2" w:tplc="2410FD24">
      <w:start w:val="1"/>
      <w:numFmt w:val="bullet"/>
      <w:lvlText w:val=""/>
      <w:lvlJc w:val="left"/>
      <w:pPr>
        <w:ind w:left="2160" w:hanging="360"/>
      </w:pPr>
      <w:rPr>
        <w:rFonts w:ascii="Wingdings" w:hAnsi="Wingdings" w:hint="default"/>
      </w:rPr>
    </w:lvl>
    <w:lvl w:ilvl="3" w:tplc="EAF095E4">
      <w:start w:val="1"/>
      <w:numFmt w:val="bullet"/>
      <w:lvlText w:val=""/>
      <w:lvlJc w:val="left"/>
      <w:pPr>
        <w:ind w:left="2880" w:hanging="360"/>
      </w:pPr>
      <w:rPr>
        <w:rFonts w:ascii="Symbol" w:hAnsi="Symbol" w:hint="default"/>
      </w:rPr>
    </w:lvl>
    <w:lvl w:ilvl="4" w:tplc="EE642910">
      <w:start w:val="1"/>
      <w:numFmt w:val="bullet"/>
      <w:lvlText w:val="o"/>
      <w:lvlJc w:val="left"/>
      <w:pPr>
        <w:ind w:left="3600" w:hanging="360"/>
      </w:pPr>
      <w:rPr>
        <w:rFonts w:ascii="Courier New" w:hAnsi="Courier New" w:hint="default"/>
      </w:rPr>
    </w:lvl>
    <w:lvl w:ilvl="5" w:tplc="9244B0E0">
      <w:start w:val="1"/>
      <w:numFmt w:val="bullet"/>
      <w:lvlText w:val=""/>
      <w:lvlJc w:val="left"/>
      <w:pPr>
        <w:ind w:left="4320" w:hanging="360"/>
      </w:pPr>
      <w:rPr>
        <w:rFonts w:ascii="Wingdings" w:hAnsi="Wingdings" w:hint="default"/>
      </w:rPr>
    </w:lvl>
    <w:lvl w:ilvl="6" w:tplc="EFEE0670">
      <w:start w:val="1"/>
      <w:numFmt w:val="bullet"/>
      <w:lvlText w:val=""/>
      <w:lvlJc w:val="left"/>
      <w:pPr>
        <w:ind w:left="5040" w:hanging="360"/>
      </w:pPr>
      <w:rPr>
        <w:rFonts w:ascii="Symbol" w:hAnsi="Symbol" w:hint="default"/>
      </w:rPr>
    </w:lvl>
    <w:lvl w:ilvl="7" w:tplc="4FCCBBCC">
      <w:start w:val="1"/>
      <w:numFmt w:val="bullet"/>
      <w:lvlText w:val="o"/>
      <w:lvlJc w:val="left"/>
      <w:pPr>
        <w:ind w:left="5760" w:hanging="360"/>
      </w:pPr>
      <w:rPr>
        <w:rFonts w:ascii="Courier New" w:hAnsi="Courier New" w:hint="default"/>
      </w:rPr>
    </w:lvl>
    <w:lvl w:ilvl="8" w:tplc="285CAC46">
      <w:start w:val="1"/>
      <w:numFmt w:val="bullet"/>
      <w:lvlText w:val=""/>
      <w:lvlJc w:val="left"/>
      <w:pPr>
        <w:ind w:left="6480" w:hanging="360"/>
      </w:pPr>
      <w:rPr>
        <w:rFonts w:ascii="Wingdings" w:hAnsi="Wingdings" w:hint="default"/>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406240"/>
    <w:multiLevelType w:val="hybridMultilevel"/>
    <w:tmpl w:val="804EB09C"/>
    <w:lvl w:ilvl="0" w:tplc="06148204">
      <w:start w:val="1"/>
      <w:numFmt w:val="bullet"/>
      <w:lvlText w:val="-"/>
      <w:lvlJc w:val="left"/>
      <w:pPr>
        <w:ind w:left="1440" w:hanging="360"/>
      </w:pPr>
      <w:rPr>
        <w:rFonts w:ascii="Aptos" w:hAnsi="Aptos" w:hint="default"/>
      </w:rPr>
    </w:lvl>
    <w:lvl w:ilvl="1" w:tplc="3F9EDED2">
      <w:start w:val="1"/>
      <w:numFmt w:val="bullet"/>
      <w:lvlText w:val="o"/>
      <w:lvlJc w:val="left"/>
      <w:pPr>
        <w:ind w:left="1440" w:hanging="360"/>
      </w:pPr>
      <w:rPr>
        <w:rFonts w:ascii="Courier New" w:hAnsi="Courier New" w:hint="default"/>
      </w:rPr>
    </w:lvl>
    <w:lvl w:ilvl="2" w:tplc="98E40622">
      <w:start w:val="1"/>
      <w:numFmt w:val="bullet"/>
      <w:lvlText w:val=""/>
      <w:lvlJc w:val="left"/>
      <w:pPr>
        <w:ind w:left="2160" w:hanging="360"/>
      </w:pPr>
      <w:rPr>
        <w:rFonts w:ascii="Wingdings" w:hAnsi="Wingdings" w:hint="default"/>
      </w:rPr>
    </w:lvl>
    <w:lvl w:ilvl="3" w:tplc="86644DE2">
      <w:start w:val="1"/>
      <w:numFmt w:val="bullet"/>
      <w:lvlText w:val=""/>
      <w:lvlJc w:val="left"/>
      <w:pPr>
        <w:ind w:left="2880" w:hanging="360"/>
      </w:pPr>
      <w:rPr>
        <w:rFonts w:ascii="Symbol" w:hAnsi="Symbol" w:hint="default"/>
      </w:rPr>
    </w:lvl>
    <w:lvl w:ilvl="4" w:tplc="24F4124A">
      <w:start w:val="1"/>
      <w:numFmt w:val="bullet"/>
      <w:lvlText w:val="o"/>
      <w:lvlJc w:val="left"/>
      <w:pPr>
        <w:ind w:left="3600" w:hanging="360"/>
      </w:pPr>
      <w:rPr>
        <w:rFonts w:ascii="Courier New" w:hAnsi="Courier New" w:hint="default"/>
      </w:rPr>
    </w:lvl>
    <w:lvl w:ilvl="5" w:tplc="F0DE370C">
      <w:start w:val="1"/>
      <w:numFmt w:val="bullet"/>
      <w:lvlText w:val=""/>
      <w:lvlJc w:val="left"/>
      <w:pPr>
        <w:ind w:left="4320" w:hanging="360"/>
      </w:pPr>
      <w:rPr>
        <w:rFonts w:ascii="Wingdings" w:hAnsi="Wingdings" w:hint="default"/>
      </w:rPr>
    </w:lvl>
    <w:lvl w:ilvl="6" w:tplc="48F8CA94">
      <w:start w:val="1"/>
      <w:numFmt w:val="bullet"/>
      <w:lvlText w:val=""/>
      <w:lvlJc w:val="left"/>
      <w:pPr>
        <w:ind w:left="5040" w:hanging="360"/>
      </w:pPr>
      <w:rPr>
        <w:rFonts w:ascii="Symbol" w:hAnsi="Symbol" w:hint="default"/>
      </w:rPr>
    </w:lvl>
    <w:lvl w:ilvl="7" w:tplc="08FAB722">
      <w:start w:val="1"/>
      <w:numFmt w:val="bullet"/>
      <w:lvlText w:val="o"/>
      <w:lvlJc w:val="left"/>
      <w:pPr>
        <w:ind w:left="5760" w:hanging="360"/>
      </w:pPr>
      <w:rPr>
        <w:rFonts w:ascii="Courier New" w:hAnsi="Courier New" w:hint="default"/>
      </w:rPr>
    </w:lvl>
    <w:lvl w:ilvl="8" w:tplc="0652F974">
      <w:start w:val="1"/>
      <w:numFmt w:val="bullet"/>
      <w:lvlText w:val=""/>
      <w:lvlJc w:val="left"/>
      <w:pPr>
        <w:ind w:left="6480" w:hanging="360"/>
      </w:pPr>
      <w:rPr>
        <w:rFonts w:ascii="Wingdings" w:hAnsi="Wingdings" w:hint="default"/>
      </w:rPr>
    </w:lvl>
  </w:abstractNum>
  <w:abstractNum w:abstractNumId="28" w15:restartNumberingAfterBreak="0">
    <w:nsid w:val="56577DB7"/>
    <w:multiLevelType w:val="hybridMultilevel"/>
    <w:tmpl w:val="405C89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BA2F01"/>
    <w:multiLevelType w:val="hybridMultilevel"/>
    <w:tmpl w:val="310641E8"/>
    <w:lvl w:ilvl="0" w:tplc="AE1CE422">
      <w:start w:val="1"/>
      <w:numFmt w:val="bullet"/>
      <w:lvlText w:val="o"/>
      <w:lvlJc w:val="left"/>
      <w:pPr>
        <w:ind w:left="927" w:hanging="360"/>
      </w:pPr>
      <w:rPr>
        <w:rFonts w:ascii="Courier New" w:hAnsi="Courier New" w:hint="default"/>
      </w:rPr>
    </w:lvl>
    <w:lvl w:ilvl="1" w:tplc="8208E52E">
      <w:start w:val="1"/>
      <w:numFmt w:val="bullet"/>
      <w:lvlText w:val="o"/>
      <w:lvlJc w:val="left"/>
      <w:pPr>
        <w:ind w:left="1440" w:hanging="360"/>
      </w:pPr>
      <w:rPr>
        <w:rFonts w:ascii="Courier New" w:hAnsi="Courier New" w:hint="default"/>
      </w:rPr>
    </w:lvl>
    <w:lvl w:ilvl="2" w:tplc="A5C2A5AC">
      <w:start w:val="1"/>
      <w:numFmt w:val="bullet"/>
      <w:lvlText w:val=""/>
      <w:lvlJc w:val="left"/>
      <w:pPr>
        <w:ind w:left="2160" w:hanging="360"/>
      </w:pPr>
      <w:rPr>
        <w:rFonts w:ascii="Wingdings" w:hAnsi="Wingdings" w:hint="default"/>
      </w:rPr>
    </w:lvl>
    <w:lvl w:ilvl="3" w:tplc="5ABA0402">
      <w:start w:val="1"/>
      <w:numFmt w:val="bullet"/>
      <w:lvlText w:val=""/>
      <w:lvlJc w:val="left"/>
      <w:pPr>
        <w:ind w:left="2880" w:hanging="360"/>
      </w:pPr>
      <w:rPr>
        <w:rFonts w:ascii="Symbol" w:hAnsi="Symbol" w:hint="default"/>
      </w:rPr>
    </w:lvl>
    <w:lvl w:ilvl="4" w:tplc="082A983A">
      <w:start w:val="1"/>
      <w:numFmt w:val="bullet"/>
      <w:lvlText w:val="o"/>
      <w:lvlJc w:val="left"/>
      <w:pPr>
        <w:ind w:left="3600" w:hanging="360"/>
      </w:pPr>
      <w:rPr>
        <w:rFonts w:ascii="Courier New" w:hAnsi="Courier New" w:hint="default"/>
      </w:rPr>
    </w:lvl>
    <w:lvl w:ilvl="5" w:tplc="8E665E64">
      <w:start w:val="1"/>
      <w:numFmt w:val="bullet"/>
      <w:lvlText w:val=""/>
      <w:lvlJc w:val="left"/>
      <w:pPr>
        <w:ind w:left="4320" w:hanging="360"/>
      </w:pPr>
      <w:rPr>
        <w:rFonts w:ascii="Wingdings" w:hAnsi="Wingdings" w:hint="default"/>
      </w:rPr>
    </w:lvl>
    <w:lvl w:ilvl="6" w:tplc="9A728BF8">
      <w:start w:val="1"/>
      <w:numFmt w:val="bullet"/>
      <w:lvlText w:val=""/>
      <w:lvlJc w:val="left"/>
      <w:pPr>
        <w:ind w:left="5040" w:hanging="360"/>
      </w:pPr>
      <w:rPr>
        <w:rFonts w:ascii="Symbol" w:hAnsi="Symbol" w:hint="default"/>
      </w:rPr>
    </w:lvl>
    <w:lvl w:ilvl="7" w:tplc="13F2692A">
      <w:start w:val="1"/>
      <w:numFmt w:val="bullet"/>
      <w:lvlText w:val="o"/>
      <w:lvlJc w:val="left"/>
      <w:pPr>
        <w:ind w:left="5760" w:hanging="360"/>
      </w:pPr>
      <w:rPr>
        <w:rFonts w:ascii="Courier New" w:hAnsi="Courier New" w:hint="default"/>
      </w:rPr>
    </w:lvl>
    <w:lvl w:ilvl="8" w:tplc="E098A752">
      <w:start w:val="1"/>
      <w:numFmt w:val="bullet"/>
      <w:lvlText w:val=""/>
      <w:lvlJc w:val="left"/>
      <w:pPr>
        <w:ind w:left="6480" w:hanging="360"/>
      </w:pPr>
      <w:rPr>
        <w:rFonts w:ascii="Wingdings" w:hAnsi="Wingdings" w:hint="default"/>
      </w:rPr>
    </w:lvl>
  </w:abstractNum>
  <w:abstractNum w:abstractNumId="30" w15:restartNumberingAfterBreak="0">
    <w:nsid w:val="60E0383F"/>
    <w:multiLevelType w:val="hybridMultilevel"/>
    <w:tmpl w:val="094E465C"/>
    <w:lvl w:ilvl="0" w:tplc="CB96B02E">
      <w:start w:val="1"/>
      <w:numFmt w:val="bullet"/>
      <w:lvlText w:val="-"/>
      <w:lvlJc w:val="left"/>
      <w:pPr>
        <w:ind w:left="1440" w:hanging="360"/>
      </w:pPr>
      <w:rPr>
        <w:rFonts w:ascii="Aptos" w:hAnsi="Aptos" w:hint="default"/>
      </w:rPr>
    </w:lvl>
    <w:lvl w:ilvl="1" w:tplc="783ADD02">
      <w:start w:val="1"/>
      <w:numFmt w:val="bullet"/>
      <w:lvlText w:val="o"/>
      <w:lvlJc w:val="left"/>
      <w:pPr>
        <w:ind w:left="1440" w:hanging="360"/>
      </w:pPr>
      <w:rPr>
        <w:rFonts w:ascii="Courier New" w:hAnsi="Courier New" w:hint="default"/>
      </w:rPr>
    </w:lvl>
    <w:lvl w:ilvl="2" w:tplc="13C017CC">
      <w:start w:val="1"/>
      <w:numFmt w:val="bullet"/>
      <w:lvlText w:val=""/>
      <w:lvlJc w:val="left"/>
      <w:pPr>
        <w:ind w:left="2160" w:hanging="360"/>
      </w:pPr>
      <w:rPr>
        <w:rFonts w:ascii="Wingdings" w:hAnsi="Wingdings" w:hint="default"/>
      </w:rPr>
    </w:lvl>
    <w:lvl w:ilvl="3" w:tplc="55C84200">
      <w:start w:val="1"/>
      <w:numFmt w:val="bullet"/>
      <w:lvlText w:val=""/>
      <w:lvlJc w:val="left"/>
      <w:pPr>
        <w:ind w:left="2880" w:hanging="360"/>
      </w:pPr>
      <w:rPr>
        <w:rFonts w:ascii="Symbol" w:hAnsi="Symbol" w:hint="default"/>
      </w:rPr>
    </w:lvl>
    <w:lvl w:ilvl="4" w:tplc="7C0A10A6">
      <w:start w:val="1"/>
      <w:numFmt w:val="bullet"/>
      <w:lvlText w:val="o"/>
      <w:lvlJc w:val="left"/>
      <w:pPr>
        <w:ind w:left="3600" w:hanging="360"/>
      </w:pPr>
      <w:rPr>
        <w:rFonts w:ascii="Courier New" w:hAnsi="Courier New" w:hint="default"/>
      </w:rPr>
    </w:lvl>
    <w:lvl w:ilvl="5" w:tplc="22DE0C4C">
      <w:start w:val="1"/>
      <w:numFmt w:val="bullet"/>
      <w:lvlText w:val=""/>
      <w:lvlJc w:val="left"/>
      <w:pPr>
        <w:ind w:left="4320" w:hanging="360"/>
      </w:pPr>
      <w:rPr>
        <w:rFonts w:ascii="Wingdings" w:hAnsi="Wingdings" w:hint="default"/>
      </w:rPr>
    </w:lvl>
    <w:lvl w:ilvl="6" w:tplc="09B267F0">
      <w:start w:val="1"/>
      <w:numFmt w:val="bullet"/>
      <w:lvlText w:val=""/>
      <w:lvlJc w:val="left"/>
      <w:pPr>
        <w:ind w:left="5040" w:hanging="360"/>
      </w:pPr>
      <w:rPr>
        <w:rFonts w:ascii="Symbol" w:hAnsi="Symbol" w:hint="default"/>
      </w:rPr>
    </w:lvl>
    <w:lvl w:ilvl="7" w:tplc="F43415BC">
      <w:start w:val="1"/>
      <w:numFmt w:val="bullet"/>
      <w:lvlText w:val="o"/>
      <w:lvlJc w:val="left"/>
      <w:pPr>
        <w:ind w:left="5760" w:hanging="360"/>
      </w:pPr>
      <w:rPr>
        <w:rFonts w:ascii="Courier New" w:hAnsi="Courier New" w:hint="default"/>
      </w:rPr>
    </w:lvl>
    <w:lvl w:ilvl="8" w:tplc="32B6DCB6">
      <w:start w:val="1"/>
      <w:numFmt w:val="bullet"/>
      <w:lvlText w:val=""/>
      <w:lvlJc w:val="left"/>
      <w:pPr>
        <w:ind w:left="6480" w:hanging="360"/>
      </w:pPr>
      <w:rPr>
        <w:rFonts w:ascii="Wingdings" w:hAnsi="Wingdings" w:hint="default"/>
      </w:rPr>
    </w:lvl>
  </w:abstractNum>
  <w:abstractNum w:abstractNumId="31" w15:restartNumberingAfterBreak="0">
    <w:nsid w:val="6385294C"/>
    <w:multiLevelType w:val="hybridMultilevel"/>
    <w:tmpl w:val="EC7AC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7E5D76"/>
    <w:multiLevelType w:val="hybridMultilevel"/>
    <w:tmpl w:val="E96A2C10"/>
    <w:lvl w:ilvl="0" w:tplc="B78041DA">
      <w:start w:val="1"/>
      <w:numFmt w:val="bullet"/>
      <w:lvlText w:val=""/>
      <w:lvlJc w:val="left"/>
      <w:pPr>
        <w:ind w:left="643" w:hanging="360"/>
      </w:pPr>
      <w:rPr>
        <w:rFonts w:ascii="Symbol" w:hAnsi="Symbol" w:hint="default"/>
      </w:rPr>
    </w:lvl>
    <w:lvl w:ilvl="1" w:tplc="DAA0B24C">
      <w:start w:val="1"/>
      <w:numFmt w:val="bullet"/>
      <w:lvlText w:val="o"/>
      <w:lvlJc w:val="left"/>
      <w:pPr>
        <w:ind w:left="1440" w:hanging="360"/>
      </w:pPr>
      <w:rPr>
        <w:rFonts w:ascii="Courier New" w:hAnsi="Courier New" w:hint="default"/>
      </w:rPr>
    </w:lvl>
    <w:lvl w:ilvl="2" w:tplc="7D2A34BA">
      <w:start w:val="1"/>
      <w:numFmt w:val="bullet"/>
      <w:lvlText w:val=""/>
      <w:lvlJc w:val="left"/>
      <w:pPr>
        <w:ind w:left="2160" w:hanging="360"/>
      </w:pPr>
      <w:rPr>
        <w:rFonts w:ascii="Wingdings" w:hAnsi="Wingdings" w:hint="default"/>
      </w:rPr>
    </w:lvl>
    <w:lvl w:ilvl="3" w:tplc="1DC2DF20">
      <w:start w:val="1"/>
      <w:numFmt w:val="bullet"/>
      <w:lvlText w:val=""/>
      <w:lvlJc w:val="left"/>
      <w:pPr>
        <w:ind w:left="2880" w:hanging="360"/>
      </w:pPr>
      <w:rPr>
        <w:rFonts w:ascii="Symbol" w:hAnsi="Symbol" w:hint="default"/>
      </w:rPr>
    </w:lvl>
    <w:lvl w:ilvl="4" w:tplc="5FB04470">
      <w:start w:val="1"/>
      <w:numFmt w:val="bullet"/>
      <w:lvlText w:val="o"/>
      <w:lvlJc w:val="left"/>
      <w:pPr>
        <w:ind w:left="3600" w:hanging="360"/>
      </w:pPr>
      <w:rPr>
        <w:rFonts w:ascii="Courier New" w:hAnsi="Courier New" w:hint="default"/>
      </w:rPr>
    </w:lvl>
    <w:lvl w:ilvl="5" w:tplc="F5C8B24E">
      <w:start w:val="1"/>
      <w:numFmt w:val="bullet"/>
      <w:lvlText w:val=""/>
      <w:lvlJc w:val="left"/>
      <w:pPr>
        <w:ind w:left="4320" w:hanging="360"/>
      </w:pPr>
      <w:rPr>
        <w:rFonts w:ascii="Wingdings" w:hAnsi="Wingdings" w:hint="default"/>
      </w:rPr>
    </w:lvl>
    <w:lvl w:ilvl="6" w:tplc="FB2A0340">
      <w:start w:val="1"/>
      <w:numFmt w:val="bullet"/>
      <w:lvlText w:val=""/>
      <w:lvlJc w:val="left"/>
      <w:pPr>
        <w:ind w:left="5040" w:hanging="360"/>
      </w:pPr>
      <w:rPr>
        <w:rFonts w:ascii="Symbol" w:hAnsi="Symbol" w:hint="default"/>
      </w:rPr>
    </w:lvl>
    <w:lvl w:ilvl="7" w:tplc="18389FFA">
      <w:start w:val="1"/>
      <w:numFmt w:val="bullet"/>
      <w:lvlText w:val="o"/>
      <w:lvlJc w:val="left"/>
      <w:pPr>
        <w:ind w:left="5760" w:hanging="360"/>
      </w:pPr>
      <w:rPr>
        <w:rFonts w:ascii="Courier New" w:hAnsi="Courier New" w:hint="default"/>
      </w:rPr>
    </w:lvl>
    <w:lvl w:ilvl="8" w:tplc="E1E6D938">
      <w:start w:val="1"/>
      <w:numFmt w:val="bullet"/>
      <w:lvlText w:val=""/>
      <w:lvlJc w:val="left"/>
      <w:pPr>
        <w:ind w:left="6480" w:hanging="360"/>
      </w:pPr>
      <w:rPr>
        <w:rFonts w:ascii="Wingdings" w:hAnsi="Wingdings" w:hint="default"/>
      </w:rPr>
    </w:lvl>
  </w:abstractNum>
  <w:abstractNum w:abstractNumId="3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8F5D360"/>
    <w:multiLevelType w:val="hybridMultilevel"/>
    <w:tmpl w:val="F0C67E72"/>
    <w:lvl w:ilvl="0" w:tplc="73CCC04C">
      <w:start w:val="1"/>
      <w:numFmt w:val="bullet"/>
      <w:lvlText w:val=""/>
      <w:lvlJc w:val="left"/>
      <w:pPr>
        <w:ind w:left="643" w:hanging="360"/>
      </w:pPr>
      <w:rPr>
        <w:rFonts w:ascii="Symbol" w:hAnsi="Symbol" w:hint="default"/>
      </w:rPr>
    </w:lvl>
    <w:lvl w:ilvl="1" w:tplc="CBD2CCB0">
      <w:start w:val="1"/>
      <w:numFmt w:val="bullet"/>
      <w:lvlText w:val="o"/>
      <w:lvlJc w:val="left"/>
      <w:pPr>
        <w:ind w:left="1440" w:hanging="360"/>
      </w:pPr>
      <w:rPr>
        <w:rFonts w:ascii="Courier New" w:hAnsi="Courier New" w:hint="default"/>
      </w:rPr>
    </w:lvl>
    <w:lvl w:ilvl="2" w:tplc="182E1F78">
      <w:start w:val="1"/>
      <w:numFmt w:val="bullet"/>
      <w:lvlText w:val=""/>
      <w:lvlJc w:val="left"/>
      <w:pPr>
        <w:ind w:left="2160" w:hanging="360"/>
      </w:pPr>
      <w:rPr>
        <w:rFonts w:ascii="Wingdings" w:hAnsi="Wingdings" w:hint="default"/>
      </w:rPr>
    </w:lvl>
    <w:lvl w:ilvl="3" w:tplc="AC5CC9BC">
      <w:start w:val="1"/>
      <w:numFmt w:val="bullet"/>
      <w:lvlText w:val=""/>
      <w:lvlJc w:val="left"/>
      <w:pPr>
        <w:ind w:left="2880" w:hanging="360"/>
      </w:pPr>
      <w:rPr>
        <w:rFonts w:ascii="Symbol" w:hAnsi="Symbol" w:hint="default"/>
      </w:rPr>
    </w:lvl>
    <w:lvl w:ilvl="4" w:tplc="D1C87468">
      <w:start w:val="1"/>
      <w:numFmt w:val="bullet"/>
      <w:lvlText w:val="o"/>
      <w:lvlJc w:val="left"/>
      <w:pPr>
        <w:ind w:left="3600" w:hanging="360"/>
      </w:pPr>
      <w:rPr>
        <w:rFonts w:ascii="Courier New" w:hAnsi="Courier New" w:hint="default"/>
      </w:rPr>
    </w:lvl>
    <w:lvl w:ilvl="5" w:tplc="28AE2508">
      <w:start w:val="1"/>
      <w:numFmt w:val="bullet"/>
      <w:lvlText w:val=""/>
      <w:lvlJc w:val="left"/>
      <w:pPr>
        <w:ind w:left="4320" w:hanging="360"/>
      </w:pPr>
      <w:rPr>
        <w:rFonts w:ascii="Wingdings" w:hAnsi="Wingdings" w:hint="default"/>
      </w:rPr>
    </w:lvl>
    <w:lvl w:ilvl="6" w:tplc="FFDE86E0">
      <w:start w:val="1"/>
      <w:numFmt w:val="bullet"/>
      <w:lvlText w:val=""/>
      <w:lvlJc w:val="left"/>
      <w:pPr>
        <w:ind w:left="5040" w:hanging="360"/>
      </w:pPr>
      <w:rPr>
        <w:rFonts w:ascii="Symbol" w:hAnsi="Symbol" w:hint="default"/>
      </w:rPr>
    </w:lvl>
    <w:lvl w:ilvl="7" w:tplc="A190813C">
      <w:start w:val="1"/>
      <w:numFmt w:val="bullet"/>
      <w:lvlText w:val="o"/>
      <w:lvlJc w:val="left"/>
      <w:pPr>
        <w:ind w:left="5760" w:hanging="360"/>
      </w:pPr>
      <w:rPr>
        <w:rFonts w:ascii="Courier New" w:hAnsi="Courier New" w:hint="default"/>
      </w:rPr>
    </w:lvl>
    <w:lvl w:ilvl="8" w:tplc="38D6B2DE">
      <w:start w:val="1"/>
      <w:numFmt w:val="bullet"/>
      <w:lvlText w:val=""/>
      <w:lvlJc w:val="left"/>
      <w:pPr>
        <w:ind w:left="6480" w:hanging="360"/>
      </w:pPr>
      <w:rPr>
        <w:rFonts w:ascii="Wingdings" w:hAnsi="Wingdings" w:hint="default"/>
      </w:rPr>
    </w:lvl>
  </w:abstractNum>
  <w:abstractNum w:abstractNumId="35" w15:restartNumberingAfterBreak="0">
    <w:nsid w:val="6AA50EDF"/>
    <w:multiLevelType w:val="hybridMultilevel"/>
    <w:tmpl w:val="6F28C2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296645"/>
    <w:multiLevelType w:val="hybridMultilevel"/>
    <w:tmpl w:val="5846FF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AB8C3C"/>
    <w:multiLevelType w:val="hybridMultilevel"/>
    <w:tmpl w:val="2B68841A"/>
    <w:lvl w:ilvl="0" w:tplc="5F2A5F2E">
      <w:start w:val="1"/>
      <w:numFmt w:val="bullet"/>
      <w:lvlText w:val=""/>
      <w:lvlJc w:val="left"/>
      <w:pPr>
        <w:ind w:left="360" w:hanging="360"/>
      </w:pPr>
      <w:rPr>
        <w:rFonts w:ascii="Wingdings" w:hAnsi="Wingdings" w:hint="default"/>
      </w:rPr>
    </w:lvl>
    <w:lvl w:ilvl="1" w:tplc="E6CCE7FE">
      <w:start w:val="1"/>
      <w:numFmt w:val="bullet"/>
      <w:lvlText w:val="o"/>
      <w:lvlJc w:val="left"/>
      <w:pPr>
        <w:ind w:left="1440" w:hanging="360"/>
      </w:pPr>
      <w:rPr>
        <w:rFonts w:ascii="Courier New" w:hAnsi="Courier New" w:hint="default"/>
      </w:rPr>
    </w:lvl>
    <w:lvl w:ilvl="2" w:tplc="BE287408">
      <w:start w:val="1"/>
      <w:numFmt w:val="bullet"/>
      <w:lvlText w:val=""/>
      <w:lvlJc w:val="left"/>
      <w:pPr>
        <w:ind w:left="2160" w:hanging="360"/>
      </w:pPr>
      <w:rPr>
        <w:rFonts w:ascii="Wingdings" w:hAnsi="Wingdings" w:hint="default"/>
      </w:rPr>
    </w:lvl>
    <w:lvl w:ilvl="3" w:tplc="F75AD40C">
      <w:start w:val="1"/>
      <w:numFmt w:val="bullet"/>
      <w:lvlText w:val=""/>
      <w:lvlJc w:val="left"/>
      <w:pPr>
        <w:ind w:left="2880" w:hanging="360"/>
      </w:pPr>
      <w:rPr>
        <w:rFonts w:ascii="Symbol" w:hAnsi="Symbol" w:hint="default"/>
      </w:rPr>
    </w:lvl>
    <w:lvl w:ilvl="4" w:tplc="8810338E">
      <w:start w:val="1"/>
      <w:numFmt w:val="bullet"/>
      <w:lvlText w:val="o"/>
      <w:lvlJc w:val="left"/>
      <w:pPr>
        <w:ind w:left="3600" w:hanging="360"/>
      </w:pPr>
      <w:rPr>
        <w:rFonts w:ascii="Courier New" w:hAnsi="Courier New" w:hint="default"/>
      </w:rPr>
    </w:lvl>
    <w:lvl w:ilvl="5" w:tplc="183C3324">
      <w:start w:val="1"/>
      <w:numFmt w:val="bullet"/>
      <w:lvlText w:val=""/>
      <w:lvlJc w:val="left"/>
      <w:pPr>
        <w:ind w:left="4320" w:hanging="360"/>
      </w:pPr>
      <w:rPr>
        <w:rFonts w:ascii="Wingdings" w:hAnsi="Wingdings" w:hint="default"/>
      </w:rPr>
    </w:lvl>
    <w:lvl w:ilvl="6" w:tplc="4DE6EBEE">
      <w:start w:val="1"/>
      <w:numFmt w:val="bullet"/>
      <w:lvlText w:val=""/>
      <w:lvlJc w:val="left"/>
      <w:pPr>
        <w:ind w:left="5040" w:hanging="360"/>
      </w:pPr>
      <w:rPr>
        <w:rFonts w:ascii="Symbol" w:hAnsi="Symbol" w:hint="default"/>
      </w:rPr>
    </w:lvl>
    <w:lvl w:ilvl="7" w:tplc="969C450A">
      <w:start w:val="1"/>
      <w:numFmt w:val="bullet"/>
      <w:lvlText w:val="o"/>
      <w:lvlJc w:val="left"/>
      <w:pPr>
        <w:ind w:left="5760" w:hanging="360"/>
      </w:pPr>
      <w:rPr>
        <w:rFonts w:ascii="Courier New" w:hAnsi="Courier New" w:hint="default"/>
      </w:rPr>
    </w:lvl>
    <w:lvl w:ilvl="8" w:tplc="127ED84E">
      <w:start w:val="1"/>
      <w:numFmt w:val="bullet"/>
      <w:lvlText w:val=""/>
      <w:lvlJc w:val="left"/>
      <w:pPr>
        <w:ind w:left="6480" w:hanging="360"/>
      </w:pPr>
      <w:rPr>
        <w:rFonts w:ascii="Wingdings" w:hAnsi="Wingdings" w:hint="default"/>
      </w:rPr>
    </w:lvl>
  </w:abstractNum>
  <w:abstractNum w:abstractNumId="39" w15:restartNumberingAfterBreak="0">
    <w:nsid w:val="762E3D93"/>
    <w:multiLevelType w:val="hybridMultilevel"/>
    <w:tmpl w:val="8C90EA7C"/>
    <w:lvl w:ilvl="0" w:tplc="5D10BD60">
      <w:start w:val="1"/>
      <w:numFmt w:val="decimal"/>
      <w:lvlText w:val="%1."/>
      <w:lvlJc w:val="left"/>
      <w:pPr>
        <w:ind w:left="360" w:hanging="360"/>
      </w:pPr>
    </w:lvl>
    <w:lvl w:ilvl="1" w:tplc="B9E8A026">
      <w:start w:val="1"/>
      <w:numFmt w:val="lowerLetter"/>
      <w:lvlText w:val="%2."/>
      <w:lvlJc w:val="left"/>
      <w:pPr>
        <w:ind w:left="1440" w:hanging="360"/>
      </w:pPr>
    </w:lvl>
    <w:lvl w:ilvl="2" w:tplc="508EC450">
      <w:start w:val="1"/>
      <w:numFmt w:val="lowerRoman"/>
      <w:lvlText w:val="%3."/>
      <w:lvlJc w:val="right"/>
      <w:pPr>
        <w:ind w:left="2160" w:hanging="180"/>
      </w:pPr>
    </w:lvl>
    <w:lvl w:ilvl="3" w:tplc="EBC43EC4">
      <w:start w:val="1"/>
      <w:numFmt w:val="decimal"/>
      <w:lvlText w:val="%4."/>
      <w:lvlJc w:val="left"/>
      <w:pPr>
        <w:ind w:left="2880" w:hanging="360"/>
      </w:pPr>
    </w:lvl>
    <w:lvl w:ilvl="4" w:tplc="546658E0">
      <w:start w:val="1"/>
      <w:numFmt w:val="lowerLetter"/>
      <w:lvlText w:val="%5."/>
      <w:lvlJc w:val="left"/>
      <w:pPr>
        <w:ind w:left="3600" w:hanging="360"/>
      </w:pPr>
    </w:lvl>
    <w:lvl w:ilvl="5" w:tplc="018251FA">
      <w:start w:val="1"/>
      <w:numFmt w:val="lowerRoman"/>
      <w:lvlText w:val="%6."/>
      <w:lvlJc w:val="right"/>
      <w:pPr>
        <w:ind w:left="4320" w:hanging="180"/>
      </w:pPr>
    </w:lvl>
    <w:lvl w:ilvl="6" w:tplc="3EA47772">
      <w:start w:val="1"/>
      <w:numFmt w:val="decimal"/>
      <w:lvlText w:val="%7."/>
      <w:lvlJc w:val="left"/>
      <w:pPr>
        <w:ind w:left="5040" w:hanging="360"/>
      </w:pPr>
    </w:lvl>
    <w:lvl w:ilvl="7" w:tplc="C696EE98">
      <w:start w:val="1"/>
      <w:numFmt w:val="lowerLetter"/>
      <w:lvlText w:val="%8."/>
      <w:lvlJc w:val="left"/>
      <w:pPr>
        <w:ind w:left="5760" w:hanging="360"/>
      </w:pPr>
    </w:lvl>
    <w:lvl w:ilvl="8" w:tplc="BF20DEBC">
      <w:start w:val="1"/>
      <w:numFmt w:val="lowerRoman"/>
      <w:lvlText w:val="%9."/>
      <w:lvlJc w:val="right"/>
      <w:pPr>
        <w:ind w:left="6480" w:hanging="180"/>
      </w:pPr>
    </w:lvl>
  </w:abstractNum>
  <w:abstractNum w:abstractNumId="40" w15:restartNumberingAfterBreak="0">
    <w:nsid w:val="78BC7018"/>
    <w:multiLevelType w:val="hybridMultilevel"/>
    <w:tmpl w:val="C10C59C2"/>
    <w:lvl w:ilvl="0" w:tplc="F5BAA6BA">
      <w:start w:val="1"/>
      <w:numFmt w:val="bullet"/>
      <w:lvlText w:val=""/>
      <w:lvlJc w:val="left"/>
      <w:pPr>
        <w:ind w:left="360" w:hanging="360"/>
      </w:pPr>
      <w:rPr>
        <w:rFonts w:ascii="Wingdings" w:hAnsi="Wingdings" w:hint="default"/>
      </w:rPr>
    </w:lvl>
    <w:lvl w:ilvl="1" w:tplc="9AAE9170">
      <w:start w:val="1"/>
      <w:numFmt w:val="bullet"/>
      <w:lvlText w:val="o"/>
      <w:lvlJc w:val="left"/>
      <w:pPr>
        <w:ind w:left="1440" w:hanging="360"/>
      </w:pPr>
      <w:rPr>
        <w:rFonts w:ascii="Courier New" w:hAnsi="Courier New" w:hint="default"/>
      </w:rPr>
    </w:lvl>
    <w:lvl w:ilvl="2" w:tplc="1A70B404">
      <w:start w:val="1"/>
      <w:numFmt w:val="bullet"/>
      <w:lvlText w:val=""/>
      <w:lvlJc w:val="left"/>
      <w:pPr>
        <w:ind w:left="2160" w:hanging="360"/>
      </w:pPr>
      <w:rPr>
        <w:rFonts w:ascii="Wingdings" w:hAnsi="Wingdings" w:hint="default"/>
      </w:rPr>
    </w:lvl>
    <w:lvl w:ilvl="3" w:tplc="86504F5C">
      <w:start w:val="1"/>
      <w:numFmt w:val="bullet"/>
      <w:lvlText w:val=""/>
      <w:lvlJc w:val="left"/>
      <w:pPr>
        <w:ind w:left="2880" w:hanging="360"/>
      </w:pPr>
      <w:rPr>
        <w:rFonts w:ascii="Symbol" w:hAnsi="Symbol" w:hint="default"/>
      </w:rPr>
    </w:lvl>
    <w:lvl w:ilvl="4" w:tplc="E594DBDA">
      <w:start w:val="1"/>
      <w:numFmt w:val="bullet"/>
      <w:lvlText w:val="o"/>
      <w:lvlJc w:val="left"/>
      <w:pPr>
        <w:ind w:left="3600" w:hanging="360"/>
      </w:pPr>
      <w:rPr>
        <w:rFonts w:ascii="Courier New" w:hAnsi="Courier New" w:hint="default"/>
      </w:rPr>
    </w:lvl>
    <w:lvl w:ilvl="5" w:tplc="DAAA3E0A">
      <w:start w:val="1"/>
      <w:numFmt w:val="bullet"/>
      <w:lvlText w:val=""/>
      <w:lvlJc w:val="left"/>
      <w:pPr>
        <w:ind w:left="4320" w:hanging="360"/>
      </w:pPr>
      <w:rPr>
        <w:rFonts w:ascii="Wingdings" w:hAnsi="Wingdings" w:hint="default"/>
      </w:rPr>
    </w:lvl>
    <w:lvl w:ilvl="6" w:tplc="6AC8D9E0">
      <w:start w:val="1"/>
      <w:numFmt w:val="bullet"/>
      <w:lvlText w:val=""/>
      <w:lvlJc w:val="left"/>
      <w:pPr>
        <w:ind w:left="5040" w:hanging="360"/>
      </w:pPr>
      <w:rPr>
        <w:rFonts w:ascii="Symbol" w:hAnsi="Symbol" w:hint="default"/>
      </w:rPr>
    </w:lvl>
    <w:lvl w:ilvl="7" w:tplc="FBE8AA16">
      <w:start w:val="1"/>
      <w:numFmt w:val="bullet"/>
      <w:lvlText w:val="o"/>
      <w:lvlJc w:val="left"/>
      <w:pPr>
        <w:ind w:left="5760" w:hanging="360"/>
      </w:pPr>
      <w:rPr>
        <w:rFonts w:ascii="Courier New" w:hAnsi="Courier New" w:hint="default"/>
      </w:rPr>
    </w:lvl>
    <w:lvl w:ilvl="8" w:tplc="8BD4B002">
      <w:start w:val="1"/>
      <w:numFmt w:val="bullet"/>
      <w:lvlText w:val=""/>
      <w:lvlJc w:val="left"/>
      <w:pPr>
        <w:ind w:left="6480" w:hanging="360"/>
      </w:pPr>
      <w:rPr>
        <w:rFonts w:ascii="Wingdings" w:hAnsi="Wingdings" w:hint="default"/>
      </w:rPr>
    </w:lvl>
  </w:abstractNum>
  <w:abstractNum w:abstractNumId="4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59989548">
    <w:abstractNumId w:val="17"/>
  </w:num>
  <w:num w:numId="2" w16cid:durableId="303655411">
    <w:abstractNumId w:val="39"/>
  </w:num>
  <w:num w:numId="3" w16cid:durableId="506402350">
    <w:abstractNumId w:val="18"/>
  </w:num>
  <w:num w:numId="4" w16cid:durableId="2125876892">
    <w:abstractNumId w:val="11"/>
  </w:num>
  <w:num w:numId="5" w16cid:durableId="1067528980">
    <w:abstractNumId w:val="16"/>
  </w:num>
  <w:num w:numId="6" w16cid:durableId="1344556665">
    <w:abstractNumId w:val="8"/>
  </w:num>
  <w:num w:numId="7" w16cid:durableId="1216427592">
    <w:abstractNumId w:val="10"/>
  </w:num>
  <w:num w:numId="8" w16cid:durableId="214971061">
    <w:abstractNumId w:val="21"/>
  </w:num>
  <w:num w:numId="9" w16cid:durableId="897402593">
    <w:abstractNumId w:val="19"/>
  </w:num>
  <w:num w:numId="10" w16cid:durableId="2114591363">
    <w:abstractNumId w:val="40"/>
  </w:num>
  <w:num w:numId="11" w16cid:durableId="1146314861">
    <w:abstractNumId w:val="30"/>
  </w:num>
  <w:num w:numId="12" w16cid:durableId="1745492659">
    <w:abstractNumId w:val="29"/>
  </w:num>
  <w:num w:numId="13" w16cid:durableId="437606162">
    <w:abstractNumId w:val="34"/>
  </w:num>
  <w:num w:numId="14" w16cid:durableId="554388565">
    <w:abstractNumId w:val="38"/>
  </w:num>
  <w:num w:numId="15" w16cid:durableId="1613242315">
    <w:abstractNumId w:val="27"/>
  </w:num>
  <w:num w:numId="16" w16cid:durableId="32465884">
    <w:abstractNumId w:val="24"/>
  </w:num>
  <w:num w:numId="17" w16cid:durableId="995720252">
    <w:abstractNumId w:val="32"/>
  </w:num>
  <w:num w:numId="18" w16cid:durableId="1798911511">
    <w:abstractNumId w:val="12"/>
  </w:num>
  <w:num w:numId="19" w16cid:durableId="1428187210">
    <w:abstractNumId w:val="7"/>
  </w:num>
  <w:num w:numId="20" w16cid:durableId="2105878216">
    <w:abstractNumId w:val="26"/>
  </w:num>
  <w:num w:numId="21" w16cid:durableId="671226532">
    <w:abstractNumId w:val="36"/>
  </w:num>
  <w:num w:numId="22" w16cid:durableId="1506937884">
    <w:abstractNumId w:val="9"/>
  </w:num>
  <w:num w:numId="23" w16cid:durableId="1265769880">
    <w:abstractNumId w:val="9"/>
    <w:lvlOverride w:ilvl="0">
      <w:startOverride w:val="1"/>
    </w:lvlOverride>
  </w:num>
  <w:num w:numId="24" w16cid:durableId="1288003406">
    <w:abstractNumId w:val="13"/>
  </w:num>
  <w:num w:numId="25" w16cid:durableId="1551646069">
    <w:abstractNumId w:val="22"/>
  </w:num>
  <w:num w:numId="26" w16cid:durableId="407311294">
    <w:abstractNumId w:val="33"/>
  </w:num>
  <w:num w:numId="27" w16cid:durableId="1855923538">
    <w:abstractNumId w:val="5"/>
  </w:num>
  <w:num w:numId="28" w16cid:durableId="788933602">
    <w:abstractNumId w:val="4"/>
  </w:num>
  <w:num w:numId="29" w16cid:durableId="5327513">
    <w:abstractNumId w:val="3"/>
  </w:num>
  <w:num w:numId="30" w16cid:durableId="344138758">
    <w:abstractNumId w:val="2"/>
  </w:num>
  <w:num w:numId="31" w16cid:durableId="1879080393">
    <w:abstractNumId w:val="6"/>
  </w:num>
  <w:num w:numId="32" w16cid:durableId="1399593633">
    <w:abstractNumId w:val="1"/>
  </w:num>
  <w:num w:numId="33" w16cid:durableId="1336497471">
    <w:abstractNumId w:val="0"/>
  </w:num>
  <w:num w:numId="34" w16cid:durableId="1887570050">
    <w:abstractNumId w:val="41"/>
  </w:num>
  <w:num w:numId="35" w16cid:durableId="803278780">
    <w:abstractNumId w:val="14"/>
  </w:num>
  <w:num w:numId="36" w16cid:durableId="364212072">
    <w:abstractNumId w:val="15"/>
  </w:num>
  <w:num w:numId="37" w16cid:durableId="808983311">
    <w:abstractNumId w:val="20"/>
  </w:num>
  <w:num w:numId="38" w16cid:durableId="1108499705">
    <w:abstractNumId w:val="14"/>
  </w:num>
  <w:num w:numId="39" w16cid:durableId="2135168833">
    <w:abstractNumId w:val="20"/>
  </w:num>
  <w:num w:numId="40" w16cid:durableId="1331519124">
    <w:abstractNumId w:val="41"/>
  </w:num>
  <w:num w:numId="41" w16cid:durableId="768160667">
    <w:abstractNumId w:val="26"/>
  </w:num>
  <w:num w:numId="42" w16cid:durableId="501624301">
    <w:abstractNumId w:val="36"/>
  </w:num>
  <w:num w:numId="43" w16cid:durableId="1331903733">
    <w:abstractNumId w:val="9"/>
  </w:num>
  <w:num w:numId="44" w16cid:durableId="350230098">
    <w:abstractNumId w:val="25"/>
  </w:num>
  <w:num w:numId="45" w16cid:durableId="1516072323">
    <w:abstractNumId w:val="23"/>
  </w:num>
  <w:num w:numId="46" w16cid:durableId="698356609">
    <w:abstractNumId w:val="31"/>
  </w:num>
  <w:num w:numId="47" w16cid:durableId="670067119">
    <w:abstractNumId w:val="37"/>
  </w:num>
  <w:num w:numId="48" w16cid:durableId="406928151">
    <w:abstractNumId w:val="28"/>
  </w:num>
  <w:num w:numId="49" w16cid:durableId="14749035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30C"/>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478B"/>
    <w:rsid w:val="000F123C"/>
    <w:rsid w:val="000F2FED"/>
    <w:rsid w:val="0010616D"/>
    <w:rsid w:val="00110478"/>
    <w:rsid w:val="0011445B"/>
    <w:rsid w:val="0011711B"/>
    <w:rsid w:val="00117F8A"/>
    <w:rsid w:val="00121B9B"/>
    <w:rsid w:val="00122ADC"/>
    <w:rsid w:val="00130F59"/>
    <w:rsid w:val="0013305A"/>
    <w:rsid w:val="00133EC0"/>
    <w:rsid w:val="00141CE5"/>
    <w:rsid w:val="00144908"/>
    <w:rsid w:val="00156D96"/>
    <w:rsid w:val="001571C7"/>
    <w:rsid w:val="00161094"/>
    <w:rsid w:val="0017665C"/>
    <w:rsid w:val="00177AD2"/>
    <w:rsid w:val="00180B94"/>
    <w:rsid w:val="001815A8"/>
    <w:rsid w:val="001840FA"/>
    <w:rsid w:val="00190079"/>
    <w:rsid w:val="0019622E"/>
    <w:rsid w:val="001966A7"/>
    <w:rsid w:val="001A4627"/>
    <w:rsid w:val="001A4979"/>
    <w:rsid w:val="001A709C"/>
    <w:rsid w:val="001B15D3"/>
    <w:rsid w:val="001B3443"/>
    <w:rsid w:val="001C0326"/>
    <w:rsid w:val="001C192F"/>
    <w:rsid w:val="001C1AF9"/>
    <w:rsid w:val="001C3C42"/>
    <w:rsid w:val="001D7869"/>
    <w:rsid w:val="001E5EBE"/>
    <w:rsid w:val="002026CD"/>
    <w:rsid w:val="002033FC"/>
    <w:rsid w:val="002044BB"/>
    <w:rsid w:val="00210B09"/>
    <w:rsid w:val="00210C9E"/>
    <w:rsid w:val="00211840"/>
    <w:rsid w:val="00220E5F"/>
    <w:rsid w:val="002212B5"/>
    <w:rsid w:val="0022249B"/>
    <w:rsid w:val="00226668"/>
    <w:rsid w:val="00233809"/>
    <w:rsid w:val="00240046"/>
    <w:rsid w:val="0024787E"/>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D440F"/>
    <w:rsid w:val="002E1A1D"/>
    <w:rsid w:val="002E4081"/>
    <w:rsid w:val="002E5B78"/>
    <w:rsid w:val="002F3AE3"/>
    <w:rsid w:val="0030464B"/>
    <w:rsid w:val="0030786C"/>
    <w:rsid w:val="003233DE"/>
    <w:rsid w:val="0032466B"/>
    <w:rsid w:val="003330EB"/>
    <w:rsid w:val="003415FD"/>
    <w:rsid w:val="003429F0"/>
    <w:rsid w:val="00345A82"/>
    <w:rsid w:val="00345BE7"/>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41F7"/>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0F16"/>
    <w:rsid w:val="00631DF4"/>
    <w:rsid w:val="00634175"/>
    <w:rsid w:val="006408AC"/>
    <w:rsid w:val="006511B6"/>
    <w:rsid w:val="006548ED"/>
    <w:rsid w:val="00657FF8"/>
    <w:rsid w:val="00670D99"/>
    <w:rsid w:val="00670E2B"/>
    <w:rsid w:val="006734BB"/>
    <w:rsid w:val="0067697A"/>
    <w:rsid w:val="006821EB"/>
    <w:rsid w:val="006A593E"/>
    <w:rsid w:val="006B2286"/>
    <w:rsid w:val="006B56BB"/>
    <w:rsid w:val="006C0021"/>
    <w:rsid w:val="006C593C"/>
    <w:rsid w:val="006C77A8"/>
    <w:rsid w:val="006D4098"/>
    <w:rsid w:val="006D6CB1"/>
    <w:rsid w:val="006D7681"/>
    <w:rsid w:val="006D7B2E"/>
    <w:rsid w:val="006E02EA"/>
    <w:rsid w:val="006E0968"/>
    <w:rsid w:val="006E2AF6"/>
    <w:rsid w:val="006F7360"/>
    <w:rsid w:val="00701275"/>
    <w:rsid w:val="00707F56"/>
    <w:rsid w:val="00713558"/>
    <w:rsid w:val="00720D08"/>
    <w:rsid w:val="007263B9"/>
    <w:rsid w:val="00727DB7"/>
    <w:rsid w:val="007334F8"/>
    <w:rsid w:val="007339CD"/>
    <w:rsid w:val="007359D8"/>
    <w:rsid w:val="007362D4"/>
    <w:rsid w:val="007534C6"/>
    <w:rsid w:val="0076672A"/>
    <w:rsid w:val="00775E45"/>
    <w:rsid w:val="00776E74"/>
    <w:rsid w:val="00785169"/>
    <w:rsid w:val="007954AB"/>
    <w:rsid w:val="00797F95"/>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59E1"/>
    <w:rsid w:val="00856B66"/>
    <w:rsid w:val="008601AC"/>
    <w:rsid w:val="00861A5F"/>
    <w:rsid w:val="008644AD"/>
    <w:rsid w:val="00865735"/>
    <w:rsid w:val="00865DDB"/>
    <w:rsid w:val="00867538"/>
    <w:rsid w:val="00873D90"/>
    <w:rsid w:val="00873FC8"/>
    <w:rsid w:val="00875057"/>
    <w:rsid w:val="00884C63"/>
    <w:rsid w:val="00885908"/>
    <w:rsid w:val="008864B7"/>
    <w:rsid w:val="0089677E"/>
    <w:rsid w:val="008A7438"/>
    <w:rsid w:val="008B1334"/>
    <w:rsid w:val="008B25C7"/>
    <w:rsid w:val="008C0278"/>
    <w:rsid w:val="008C24E9"/>
    <w:rsid w:val="008C5373"/>
    <w:rsid w:val="008D0533"/>
    <w:rsid w:val="008D42CB"/>
    <w:rsid w:val="008D48C9"/>
    <w:rsid w:val="008D6381"/>
    <w:rsid w:val="008E0C77"/>
    <w:rsid w:val="008E625F"/>
    <w:rsid w:val="008F264D"/>
    <w:rsid w:val="008F7926"/>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0319"/>
    <w:rsid w:val="009B1570"/>
    <w:rsid w:val="009B35C4"/>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3EBC"/>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C7906"/>
    <w:rsid w:val="00AD05E6"/>
    <w:rsid w:val="00AD0D3F"/>
    <w:rsid w:val="00AE1870"/>
    <w:rsid w:val="00AE1D7D"/>
    <w:rsid w:val="00AE2A8B"/>
    <w:rsid w:val="00AE3F64"/>
    <w:rsid w:val="00AF7386"/>
    <w:rsid w:val="00AF7934"/>
    <w:rsid w:val="00B00B81"/>
    <w:rsid w:val="00B04580"/>
    <w:rsid w:val="00B04B09"/>
    <w:rsid w:val="00B10BE0"/>
    <w:rsid w:val="00B16A51"/>
    <w:rsid w:val="00B31A8F"/>
    <w:rsid w:val="00B32222"/>
    <w:rsid w:val="00B3302C"/>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3BD7"/>
    <w:rsid w:val="00BA49BC"/>
    <w:rsid w:val="00BA56B7"/>
    <w:rsid w:val="00BA7A1E"/>
    <w:rsid w:val="00BB2F6C"/>
    <w:rsid w:val="00BB3875"/>
    <w:rsid w:val="00BB5860"/>
    <w:rsid w:val="00BB6AAD"/>
    <w:rsid w:val="00BC4A19"/>
    <w:rsid w:val="00BC4E6D"/>
    <w:rsid w:val="00BD0617"/>
    <w:rsid w:val="00BD2E9B"/>
    <w:rsid w:val="00BD4362"/>
    <w:rsid w:val="00BD7FB2"/>
    <w:rsid w:val="00C00930"/>
    <w:rsid w:val="00C060AD"/>
    <w:rsid w:val="00C07600"/>
    <w:rsid w:val="00C113BF"/>
    <w:rsid w:val="00C2176E"/>
    <w:rsid w:val="00C23430"/>
    <w:rsid w:val="00C27D67"/>
    <w:rsid w:val="00C3028F"/>
    <w:rsid w:val="00C4631F"/>
    <w:rsid w:val="00C47CDE"/>
    <w:rsid w:val="00C50E16"/>
    <w:rsid w:val="00C55258"/>
    <w:rsid w:val="00C82EEB"/>
    <w:rsid w:val="00C971DC"/>
    <w:rsid w:val="00CA16B7"/>
    <w:rsid w:val="00CA62AE"/>
    <w:rsid w:val="00CB5B1A"/>
    <w:rsid w:val="00CC220B"/>
    <w:rsid w:val="00CC5C43"/>
    <w:rsid w:val="00CD02AE"/>
    <w:rsid w:val="00CD2A4F"/>
    <w:rsid w:val="00CD36BE"/>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2B61"/>
    <w:rsid w:val="00DA3D1D"/>
    <w:rsid w:val="00DB6286"/>
    <w:rsid w:val="00DB645F"/>
    <w:rsid w:val="00DB76E9"/>
    <w:rsid w:val="00DC0745"/>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D36BB"/>
    <w:rsid w:val="00EE3E8A"/>
    <w:rsid w:val="00EF58B8"/>
    <w:rsid w:val="00EF6ECA"/>
    <w:rsid w:val="00EF7515"/>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0492"/>
    <w:rsid w:val="00FC5124"/>
    <w:rsid w:val="00FD4731"/>
    <w:rsid w:val="00FD6768"/>
    <w:rsid w:val="00FF0AB0"/>
    <w:rsid w:val="00FF101E"/>
    <w:rsid w:val="00FF28AC"/>
    <w:rsid w:val="00FF777D"/>
    <w:rsid w:val="00FF7F62"/>
    <w:rsid w:val="1A07F8A1"/>
    <w:rsid w:val="1DB09747"/>
    <w:rsid w:val="2E6B2AE3"/>
    <w:rsid w:val="2FD9E005"/>
    <w:rsid w:val="5B6DC87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F83B872-53F2-49A3-AE1C-5B1AFF68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40"/>
      </w:numPr>
    </w:pPr>
  </w:style>
  <w:style w:type="paragraph" w:styleId="ListNumber2">
    <w:name w:val="List Number 2"/>
    <w:basedOn w:val="ListBullet"/>
    <w:qFormat/>
    <w:rsid w:val="00A719F6"/>
    <w:pPr>
      <w:numPr>
        <w:numId w:val="39"/>
      </w:numPr>
    </w:pPr>
  </w:style>
  <w:style w:type="paragraph" w:styleId="ListBullet">
    <w:name w:val="List Bullet"/>
    <w:basedOn w:val="Normal"/>
    <w:qFormat/>
    <w:rsid w:val="00A719F6"/>
    <w:pPr>
      <w:numPr>
        <w:numId w:val="38"/>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1"/>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2"/>
      </w:numPr>
    </w:pPr>
    <w:rPr>
      <w:szCs w:val="20"/>
    </w:rPr>
  </w:style>
  <w:style w:type="paragraph" w:customStyle="1" w:styleId="Tablelistnumber">
    <w:name w:val="Table list number"/>
    <w:basedOn w:val="Tabletextleft"/>
    <w:qFormat/>
    <w:rsid w:val="00A719F6"/>
    <w:pPr>
      <w:numPr>
        <w:numId w:val="43"/>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llowedHyperlink">
    <w:name w:val="FollowedHyperlink"/>
    <w:basedOn w:val="DefaultParagraphFont"/>
    <w:semiHidden/>
    <w:unhideWhenUsed/>
    <w:rsid w:val="001A7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newborn-bloodspot-screening-national-policy-framework?language=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sac.gov.au/how-msac-works/consult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newborn-bloodspot-screening/what-is-scree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newborn-bloodspot-screening-national-policy-framework?language=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39d4ebf-2015-4a38-bafe-179b9e711248" xsi:nil="true"/>
    <lcf76f155ced4ddcb4097134ff3c332f xmlns="08d7ab73-b36c-46e9-8c16-6666f00397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D72F9A556F84A8F6FB5D3D63BFFE5" ma:contentTypeVersion="14" ma:contentTypeDescription="Create a new document." ma:contentTypeScope="" ma:versionID="81708299d22a3d3af01fdb6e616038b9">
  <xsd:schema xmlns:xsd="http://www.w3.org/2001/XMLSchema" xmlns:xs="http://www.w3.org/2001/XMLSchema" xmlns:p="http://schemas.microsoft.com/office/2006/metadata/properties" xmlns:ns2="a39d4ebf-2015-4a38-bafe-179b9e711248" xmlns:ns3="08d7ab73-b36c-46e9-8c16-6666f003975b" targetNamespace="http://schemas.microsoft.com/office/2006/metadata/properties" ma:root="true" ma:fieldsID="68832ee22ecc6219702fd04042b5d153" ns2:_="" ns3:_="">
    <xsd:import namespace="a39d4ebf-2015-4a38-bafe-179b9e711248"/>
    <xsd:import namespace="08d7ab73-b36c-46e9-8c16-6666f00397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aef45c-6389-480a-ab48-d5ffae689c93}" ma:internalName="TaxCatchAll" ma:showField="CatchAllData" ma:web="a39d4ebf-2015-4a38-bafe-179b9e7112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d7ab73-b36c-46e9-8c16-6666f00397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schemas.microsoft.com/office/2006/documentManagement/types"/>
    <ds:schemaRef ds:uri="http://schemas.openxmlformats.org/package/2006/metadata/core-properties"/>
    <ds:schemaRef ds:uri="http://purl.org/dc/elements/1.1/"/>
    <ds:schemaRef ds:uri="a39d4ebf-2015-4a38-bafe-179b9e711248"/>
    <ds:schemaRef ds:uri="http://schemas.microsoft.com/office/infopath/2007/PartnerControls"/>
    <ds:schemaRef ds:uri="08d7ab73-b36c-46e9-8c16-6666f003975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07DE561-7E41-4ACF-9F3A-AF3C6CD01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4ebf-2015-4a38-bafe-179b9e711248"/>
    <ds:schemaRef ds:uri="08d7ab73-b36c-46e9-8c16-6666f003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16</TotalTime>
  <Pages>4</Pages>
  <Words>1313</Words>
  <Characters>7735</Characters>
  <Application>Microsoft Office Word</Application>
  <DocSecurity>0</DocSecurity>
  <Lines>134</Lines>
  <Paragraphs>66</Paragraphs>
  <ScaleCrop>false</ScaleCrop>
  <HeadingPairs>
    <vt:vector size="2" baseType="variant">
      <vt:variant>
        <vt:lpstr>Title</vt:lpstr>
      </vt:variant>
      <vt:variant>
        <vt:i4>1</vt:i4>
      </vt:variant>
    </vt:vector>
  </HeadingPairs>
  <TitlesOfParts>
    <vt:vector size="1" baseType="lpstr">
      <vt:lpstr>Our national decision-making pathway</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national decision-making pathway</dc:title>
  <dc:subject/>
  <dc:creator>Australian Government Department of Health, Disability and Ageing</dc:creator>
  <cp:keywords/>
  <cp:lastModifiedBy>SPASENOVSKI, Christopher</cp:lastModifiedBy>
  <cp:revision>23</cp:revision>
  <dcterms:created xsi:type="dcterms:W3CDTF">2025-09-03T02:17:00Z</dcterms:created>
  <dcterms:modified xsi:type="dcterms:W3CDTF">2025-10-13T05:23:00Z</dcterms:modified>
</cp:coreProperties>
</file>