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4BC4" w14:textId="76AA3E25" w:rsidR="001F0268" w:rsidRPr="00CC19A7" w:rsidRDefault="001F0268" w:rsidP="0031602F">
      <w:pPr>
        <w:pStyle w:val="Heading1"/>
        <w:spacing w:before="840"/>
        <w:ind w:left="0"/>
        <w:rPr>
          <w:bCs/>
          <w:color w:val="002F5E"/>
          <w:sz w:val="60"/>
          <w:szCs w:val="60"/>
          <w:lang w:val="it-IT"/>
        </w:rPr>
      </w:pPr>
      <w:r w:rsidRPr="004726F1">
        <w:rPr>
          <w:bCs/>
          <w:color w:val="002F5E"/>
          <w:sz w:val="60"/>
          <w:szCs w:val="60"/>
          <w:lang w:val="it"/>
        </w:rPr>
        <w:t xml:space="preserve">COMPRENDERE I NODULI POLMONARI E GLI ALTRI </w:t>
      </w:r>
      <w:r w:rsidR="00563D53">
        <w:rPr>
          <w:bCs/>
          <w:color w:val="002F5E"/>
          <w:sz w:val="60"/>
          <w:szCs w:val="60"/>
          <w:lang w:val="it"/>
        </w:rPr>
        <w:br/>
      </w:r>
      <w:r w:rsidRPr="004726F1">
        <w:rPr>
          <w:bCs/>
          <w:color w:val="002F5E"/>
          <w:sz w:val="60"/>
          <w:szCs w:val="60"/>
          <w:lang w:val="it"/>
        </w:rPr>
        <w:t>RISULTATI DEI TEST</w:t>
      </w:r>
    </w:p>
    <w:p w14:paraId="68C65D4A" w14:textId="77777777" w:rsidR="00467E7F" w:rsidRPr="00CC19A7" w:rsidRDefault="00000000" w:rsidP="00467E7F">
      <w:pPr>
        <w:pStyle w:val="Heading2"/>
        <w:rPr>
          <w:bCs/>
          <w:szCs w:val="44"/>
          <w:lang w:val="it-IT"/>
        </w:rPr>
      </w:pPr>
      <w:r w:rsidRPr="004726F1">
        <w:rPr>
          <w:bCs/>
          <w:szCs w:val="44"/>
          <w:lang w:val="it"/>
        </w:rPr>
        <w:t>Noduli polmonari</w:t>
      </w:r>
    </w:p>
    <w:p w14:paraId="1CF5DDD7" w14:textId="77777777" w:rsidR="00467E7F" w:rsidRPr="00CC19A7" w:rsidRDefault="00000000" w:rsidP="005825E4">
      <w:pPr>
        <w:rPr>
          <w:rFonts w:cs="Open Sans Light"/>
          <w:szCs w:val="20"/>
          <w:lang w:val="it-IT"/>
        </w:rPr>
      </w:pPr>
      <w:r w:rsidRPr="00AF5C6A">
        <w:rPr>
          <w:rFonts w:cs="Open Sans Light"/>
          <w:szCs w:val="20"/>
          <w:lang w:val="it"/>
        </w:rPr>
        <w:t>Lo screening per il cancro ai polmoni si avvale di una tomografia computerizzata (TAC) a basso dosaggio per individuare eventuali piccole masse, che prendono il nome di noduli. Nel caso in cui la TAC rilevi la presenza di noduli nei polmoni, siano essi cancerosi o meno, è importante che tu ti sottoponga a ulteriori controlli.</w:t>
      </w:r>
    </w:p>
    <w:p w14:paraId="1F4C418C" w14:textId="77777777" w:rsidR="00467E7F" w:rsidRPr="00CC19A7" w:rsidRDefault="00000000" w:rsidP="00467E7F">
      <w:pPr>
        <w:pStyle w:val="ListParagraph"/>
        <w:numPr>
          <w:ilvl w:val="0"/>
          <w:numId w:val="21"/>
        </w:numPr>
        <w:ind w:left="567" w:hanging="567"/>
        <w:rPr>
          <w:rFonts w:cs="Open Sans Light"/>
          <w:szCs w:val="20"/>
          <w:lang w:val="it-IT"/>
        </w:rPr>
      </w:pPr>
      <w:r w:rsidRPr="00AF5C6A">
        <w:rPr>
          <w:rFonts w:cs="Open Sans Light"/>
          <w:szCs w:val="20"/>
          <w:lang w:val="it"/>
        </w:rPr>
        <w:t>I noduli polmonari sono molto comuni.</w:t>
      </w:r>
    </w:p>
    <w:p w14:paraId="4B7B536D" w14:textId="77777777" w:rsidR="00467E7F" w:rsidRPr="00CC19A7" w:rsidRDefault="00000000" w:rsidP="00467E7F">
      <w:pPr>
        <w:pStyle w:val="ListParagraph"/>
        <w:numPr>
          <w:ilvl w:val="0"/>
          <w:numId w:val="21"/>
        </w:numPr>
        <w:ind w:left="567" w:hanging="567"/>
        <w:rPr>
          <w:rFonts w:cs="Open Sans Light"/>
          <w:szCs w:val="20"/>
          <w:lang w:val="it-IT"/>
        </w:rPr>
      </w:pPr>
      <w:r w:rsidRPr="00AF5C6A">
        <w:rPr>
          <w:rFonts w:cs="Open Sans Light"/>
          <w:szCs w:val="20"/>
          <w:lang w:val="it"/>
        </w:rPr>
        <w:t>Circa la metà delle persone che si sottopongono allo screening per il cancro ai polmoni risulteranno avere dei noduli.</w:t>
      </w:r>
    </w:p>
    <w:p w14:paraId="553C65F2" w14:textId="77777777" w:rsidR="00467E7F" w:rsidRPr="00CC19A7" w:rsidRDefault="00000000" w:rsidP="00467E7F">
      <w:pPr>
        <w:pStyle w:val="ListParagraph"/>
        <w:numPr>
          <w:ilvl w:val="0"/>
          <w:numId w:val="21"/>
        </w:numPr>
        <w:ind w:left="567" w:hanging="567"/>
        <w:rPr>
          <w:rFonts w:cs="Open Sans Light"/>
          <w:szCs w:val="20"/>
          <w:lang w:val="it-IT"/>
        </w:rPr>
      </w:pPr>
      <w:r w:rsidRPr="00AF5C6A">
        <w:rPr>
          <w:rFonts w:cs="Open Sans Light"/>
          <w:szCs w:val="20"/>
          <w:lang w:val="it"/>
        </w:rPr>
        <w:t>La maggior parte dei noduli non è connessa in alcun modo al cancro.</w:t>
      </w:r>
    </w:p>
    <w:p w14:paraId="091FDD98" w14:textId="77777777" w:rsidR="00467E7F" w:rsidRPr="00CC19A7" w:rsidRDefault="00000000" w:rsidP="00467E7F">
      <w:pPr>
        <w:pStyle w:val="ListParagraph"/>
        <w:numPr>
          <w:ilvl w:val="0"/>
          <w:numId w:val="21"/>
        </w:numPr>
        <w:ind w:left="567" w:hanging="567"/>
        <w:rPr>
          <w:rFonts w:cs="Open Sans Light"/>
          <w:szCs w:val="20"/>
          <w:lang w:val="it-IT"/>
        </w:rPr>
      </w:pPr>
      <w:r w:rsidRPr="00AF5C6A">
        <w:rPr>
          <w:rFonts w:cs="Open Sans Light"/>
          <w:szCs w:val="20"/>
          <w:lang w:val="it"/>
        </w:rPr>
        <w:t>Spesso i noduli sono aree cicatrizzate causate da infezioni polmonari pregresse.</w:t>
      </w:r>
    </w:p>
    <w:p w14:paraId="2684BA2E" w14:textId="77777777" w:rsidR="00467E7F" w:rsidRPr="00CC19A7" w:rsidRDefault="00000000" w:rsidP="00467E7F">
      <w:pPr>
        <w:pStyle w:val="ListParagraph"/>
        <w:numPr>
          <w:ilvl w:val="0"/>
          <w:numId w:val="21"/>
        </w:numPr>
        <w:ind w:left="567" w:hanging="567"/>
        <w:rPr>
          <w:rFonts w:cs="Open Sans Light"/>
          <w:szCs w:val="20"/>
          <w:lang w:val="it-IT"/>
        </w:rPr>
      </w:pPr>
      <w:r w:rsidRPr="00AF5C6A">
        <w:rPr>
          <w:rFonts w:cs="Open Sans Light"/>
          <w:szCs w:val="20"/>
          <w:lang w:val="it"/>
        </w:rPr>
        <w:t>Normalmente, i noduli non provocano alcun sintomo.</w:t>
      </w:r>
    </w:p>
    <w:p w14:paraId="4CE745C3" w14:textId="77777777" w:rsidR="00467E7F" w:rsidRPr="00CC19A7" w:rsidRDefault="00000000" w:rsidP="00467E7F">
      <w:pPr>
        <w:pStyle w:val="ListParagraph"/>
        <w:numPr>
          <w:ilvl w:val="0"/>
          <w:numId w:val="21"/>
        </w:numPr>
        <w:ind w:left="567" w:hanging="567"/>
        <w:rPr>
          <w:rFonts w:cs="Open Sans Light"/>
          <w:szCs w:val="20"/>
          <w:lang w:val="it-IT"/>
        </w:rPr>
      </w:pPr>
      <w:r w:rsidRPr="00AF5C6A">
        <w:rPr>
          <w:rFonts w:cs="Open Sans Light"/>
          <w:szCs w:val="20"/>
          <w:lang w:val="it"/>
        </w:rPr>
        <w:t>Una persona può avere diversi noduli.</w:t>
      </w:r>
    </w:p>
    <w:p w14:paraId="5F6C1584" w14:textId="4E062359" w:rsidR="007940FF" w:rsidRPr="00CC19A7" w:rsidRDefault="00000000" w:rsidP="007940FF">
      <w:pPr>
        <w:pStyle w:val="ListParagraph"/>
        <w:numPr>
          <w:ilvl w:val="0"/>
          <w:numId w:val="21"/>
        </w:numPr>
        <w:ind w:left="567" w:hanging="567"/>
        <w:rPr>
          <w:rFonts w:cs="Open Sans Light"/>
          <w:szCs w:val="20"/>
          <w:lang w:val="it-IT"/>
        </w:rPr>
      </w:pPr>
      <w:r w:rsidRPr="00AF5C6A">
        <w:rPr>
          <w:rFonts w:cs="Open Sans Light"/>
          <w:szCs w:val="20"/>
          <w:lang w:val="it"/>
        </w:rPr>
        <w:t xml:space="preserve">La presenza di più noduli non è necessariamente sintomo di una condizione più grave rispetto a quella </w:t>
      </w:r>
      <w:r w:rsidR="00563D53">
        <w:rPr>
          <w:rFonts w:cs="Open Sans Light"/>
          <w:szCs w:val="20"/>
          <w:lang w:val="it"/>
        </w:rPr>
        <w:br/>
      </w:r>
      <w:r w:rsidRPr="00AF5C6A">
        <w:rPr>
          <w:rFonts w:cs="Open Sans Light"/>
          <w:szCs w:val="20"/>
          <w:lang w:val="it"/>
        </w:rPr>
        <w:t>di un solo nodulo.</w:t>
      </w:r>
    </w:p>
    <w:p w14:paraId="50825453" w14:textId="77777777" w:rsidR="00467E7F" w:rsidRPr="00AF5C6A" w:rsidRDefault="00000000" w:rsidP="007940FF">
      <w:pPr>
        <w:pStyle w:val="ListParagraph"/>
        <w:ind w:left="851" w:hanging="284"/>
        <w:rPr>
          <w:rFonts w:cs="Open Sans Light"/>
          <w:szCs w:val="20"/>
        </w:rPr>
      </w:pPr>
      <w:r w:rsidRPr="00AF5C6A">
        <w:rPr>
          <w:rFonts w:cs="Open Sans Light"/>
          <w:szCs w:val="20"/>
          <w:lang w:val="it"/>
        </w:rPr>
        <w:t>I noduli verranno monitorati.</w:t>
      </w:r>
    </w:p>
    <w:p w14:paraId="32E9D928" w14:textId="5C86E393" w:rsidR="00E73B7F" w:rsidRPr="00CC19A7" w:rsidRDefault="003C0E05" w:rsidP="00752D25">
      <w:pPr>
        <w:pStyle w:val="ListParagraph"/>
        <w:ind w:left="851" w:hanging="284"/>
        <w:rPr>
          <w:rFonts w:cs="Open Sans Light"/>
          <w:szCs w:val="20"/>
          <w:lang w:val="it-IT"/>
        </w:rPr>
      </w:pPr>
      <w:r>
        <w:rPr>
          <w:rFonts w:cs="Open Sans Light"/>
          <w:szCs w:val="20"/>
          <w:lang w:val="it"/>
        </w:rPr>
        <w:t>S</w:t>
      </w:r>
      <w:r w:rsidRPr="00AF5C6A">
        <w:rPr>
          <w:rFonts w:cs="Open Sans Light"/>
          <w:szCs w:val="20"/>
          <w:lang w:val="it"/>
        </w:rPr>
        <w:t xml:space="preserve">e i risultati della TAC sono normali, l’NCSR ti invierà un promemoria per ripetere lo screening dopo </w:t>
      </w:r>
      <w:r w:rsidR="00563D53">
        <w:rPr>
          <w:rFonts w:cs="Open Sans Light"/>
          <w:szCs w:val="20"/>
          <w:lang w:val="it"/>
        </w:rPr>
        <w:br/>
      </w:r>
      <w:r w:rsidRPr="00AF5C6A">
        <w:rPr>
          <w:rFonts w:cs="Open Sans Light"/>
          <w:szCs w:val="20"/>
          <w:lang w:val="it"/>
        </w:rPr>
        <w:t>due anni.</w:t>
      </w:r>
    </w:p>
    <w:p w14:paraId="503CA7AD" w14:textId="49433BE4" w:rsidR="00E75F62" w:rsidRPr="00CC19A7" w:rsidRDefault="00000000" w:rsidP="00E75F62">
      <w:pPr>
        <w:rPr>
          <w:rFonts w:cs="Open Sans Light"/>
          <w:szCs w:val="20"/>
          <w:lang w:val="it-IT"/>
        </w:rPr>
      </w:pPr>
      <w:r w:rsidRPr="00AF5C6A">
        <w:rPr>
          <w:rFonts w:cs="Open Sans Light"/>
          <w:szCs w:val="20"/>
          <w:lang w:val="it"/>
        </w:rPr>
        <w:t xml:space="preserve">Se la TAC a basso dosaggio di screening riscontra la presenza di noduli, i medici potrebbero raccomandare una TAC a basso dosaggio di controllo. Il nuovo controllo potrebbe avvenire dopo 3, 6 o 12 mesi. Riceverai un promemoria quando è il momento di rivolgerti al </w:t>
      </w:r>
      <w:r w:rsidR="002D714F">
        <w:rPr>
          <w:rFonts w:cs="Open Sans Light"/>
          <w:szCs w:val="20"/>
          <w:lang w:val="it"/>
        </w:rPr>
        <w:t>fornitore di servizi sanitari</w:t>
      </w:r>
      <w:r w:rsidRPr="00AF5C6A">
        <w:rPr>
          <w:rFonts w:cs="Open Sans Light"/>
          <w:szCs w:val="20"/>
          <w:lang w:val="it"/>
        </w:rPr>
        <w:t xml:space="preserve"> per richiedere l’impegnativa per una TAC a basso dosaggio di controllo.</w:t>
      </w:r>
    </w:p>
    <w:p w14:paraId="41F97103" w14:textId="739461CD" w:rsidR="001024EE" w:rsidRPr="00CC19A7" w:rsidRDefault="00000000" w:rsidP="0031602F">
      <w:pPr>
        <w:spacing w:after="800"/>
        <w:rPr>
          <w:rFonts w:ascii="Raleway" w:hAnsi="Raleway"/>
          <w:lang w:val="it-IT"/>
        </w:rPr>
      </w:pPr>
      <w:r w:rsidRPr="00AF5C6A">
        <w:rPr>
          <w:rFonts w:cs="Open Sans Light"/>
          <w:szCs w:val="20"/>
          <w:lang w:val="it"/>
        </w:rPr>
        <w:t xml:space="preserve"> Se un nodulo cresce o il suo aspetto cambia, il </w:t>
      </w:r>
      <w:r w:rsidR="002D714F">
        <w:rPr>
          <w:rFonts w:cs="Open Sans Light"/>
          <w:szCs w:val="20"/>
          <w:lang w:val="it"/>
        </w:rPr>
        <w:t>fornitore di servizi sanitari</w:t>
      </w:r>
      <w:r w:rsidRPr="00AF5C6A">
        <w:rPr>
          <w:rFonts w:cs="Open Sans Light"/>
          <w:szCs w:val="20"/>
          <w:lang w:val="it"/>
        </w:rPr>
        <w:t xml:space="preserve"> potrebbe metterti in contatto con uno specialista per effettuare ulteriori esami oppure potrebbe raccomandarti di sottoporti a TAC di controllo più frequenti. Se il tuo </w:t>
      </w:r>
      <w:r w:rsidR="006A1E51">
        <w:rPr>
          <w:rFonts w:cs="Open Sans Light"/>
          <w:szCs w:val="20"/>
          <w:lang w:val="it"/>
        </w:rPr>
        <w:t>fornitore di servizi sanitari</w:t>
      </w:r>
      <w:r w:rsidRPr="00AF5C6A">
        <w:rPr>
          <w:rFonts w:cs="Open Sans Light"/>
          <w:szCs w:val="20"/>
          <w:lang w:val="it"/>
        </w:rPr>
        <w:t xml:space="preserve"> ti mette in contatto con uno specialista, è possibile che tu ti debba sottoporre ad ulteriori esami. Nel caso in cui lo screening riveli che il nodulo al polmone è canceroso, ma non hai </w:t>
      </w:r>
      <w:r w:rsidRPr="00AF5C6A">
        <w:rPr>
          <w:rFonts w:cs="Open Sans Light"/>
          <w:szCs w:val="20"/>
          <w:lang w:val="it"/>
        </w:rPr>
        <w:lastRenderedPageBreak/>
        <w:t>alcun sintomo, è probabile che il tumore sia stato scoperto in fase precoce. Questo significa che può essere trattato più facilmente.</w:t>
      </w:r>
    </w:p>
    <w:p w14:paraId="19715FC7" w14:textId="77777777" w:rsidR="00864CE2" w:rsidRPr="00CC19A7" w:rsidRDefault="00000000" w:rsidP="004726F1">
      <w:pPr>
        <w:pStyle w:val="Heading2"/>
        <w:rPr>
          <w:bCs/>
          <w:szCs w:val="44"/>
          <w:lang w:val="it-IT"/>
        </w:rPr>
      </w:pPr>
      <w:r w:rsidRPr="004726F1">
        <w:rPr>
          <w:bCs/>
          <w:szCs w:val="44"/>
          <w:lang w:val="it"/>
        </w:rPr>
        <w:t>Risultati non correlati al cancro ai polmoni</w:t>
      </w:r>
    </w:p>
    <w:p w14:paraId="2D74070C" w14:textId="72CCC5EE" w:rsidR="002C4C1F" w:rsidRPr="00CC19A7" w:rsidRDefault="00000000" w:rsidP="004726F1">
      <w:pPr>
        <w:keepNext/>
        <w:keepLines/>
        <w:rPr>
          <w:rFonts w:cs="Open Sans Light"/>
          <w:szCs w:val="20"/>
          <w:lang w:val="it-IT"/>
        </w:rPr>
      </w:pPr>
      <w:r w:rsidRPr="00AF5C6A">
        <w:rPr>
          <w:rFonts w:cs="Open Sans Light"/>
          <w:szCs w:val="20"/>
          <w:lang w:val="it"/>
        </w:rPr>
        <w:t xml:space="preserve">La TAC è in grado di esaminare anche altre parti del corpo, come la parte inferiore del collo, il torace e la parte superiore dell’addome. A volte, la TAC può rilevare anomalie diverse dal cancro sia nei polmoni, come per esempio l’enfisema, sia al di fuori dei polmoni, come per esempio una malattia cardiaca. Se durante lo screening vengono riscontrati risultati non correlati al cancro ai polmoni, l’NCSR ti incoraggerà a consultare il </w:t>
      </w:r>
      <w:r w:rsidR="006A1E51">
        <w:rPr>
          <w:rFonts w:cs="Open Sans Light"/>
          <w:szCs w:val="20"/>
          <w:lang w:val="it"/>
        </w:rPr>
        <w:t>fornitore di servizi sanitari</w:t>
      </w:r>
      <w:r w:rsidRPr="00AF5C6A">
        <w:rPr>
          <w:rFonts w:cs="Open Sans Light"/>
          <w:szCs w:val="20"/>
          <w:lang w:val="it"/>
        </w:rPr>
        <w:t xml:space="preserve"> per discutere la possibilità di effettuare ulteriori esami.</w:t>
      </w:r>
    </w:p>
    <w:p w14:paraId="573F2236" w14:textId="7C1F0B6C" w:rsidR="00661135" w:rsidRPr="00CC19A7" w:rsidRDefault="00000000" w:rsidP="00661135">
      <w:pPr>
        <w:rPr>
          <w:rFonts w:cs="Open Sans Light"/>
          <w:szCs w:val="20"/>
          <w:lang w:val="it-IT"/>
        </w:rPr>
      </w:pPr>
      <w:r w:rsidRPr="00AF5C6A">
        <w:rPr>
          <w:rFonts w:cs="Open Sans Light"/>
          <w:szCs w:val="20"/>
          <w:lang w:val="it"/>
        </w:rPr>
        <w:t>Il radiologo che referta la TAC esaminerà tutte le parti del corpo visibili. Le modifiche che non hanno alcun effetto sulla tua salute generale a breve o a lungo termine potrebbero non essere riportate nel referto, come per esempio la normale usura del corpo che avviene con il passare del tempo. Verranno invece segnalati nel referto tutti i risultati non correlati a un tumore ai polmoni, ma che possono influire sulla salute generale.</w:t>
      </w:r>
    </w:p>
    <w:p w14:paraId="2C105D11" w14:textId="7FC66065" w:rsidR="00661135" w:rsidRPr="00CC19A7" w:rsidRDefault="00000000" w:rsidP="00661135">
      <w:pPr>
        <w:rPr>
          <w:rFonts w:cs="Open Sans Light"/>
          <w:szCs w:val="20"/>
          <w:lang w:val="it-IT"/>
        </w:rPr>
      </w:pPr>
      <w:r w:rsidRPr="00AF5C6A">
        <w:rPr>
          <w:rFonts w:cs="Open Sans Light"/>
          <w:szCs w:val="20"/>
          <w:lang w:val="it"/>
        </w:rPr>
        <w:t xml:space="preserve">Discutere questi esiti con il </w:t>
      </w:r>
      <w:r w:rsidR="006A1E51">
        <w:rPr>
          <w:rFonts w:cs="Open Sans Light"/>
          <w:szCs w:val="20"/>
          <w:lang w:val="it"/>
        </w:rPr>
        <w:t>fornitore di servizi sanitari</w:t>
      </w:r>
      <w:r w:rsidRPr="00AF5C6A">
        <w:rPr>
          <w:rFonts w:cs="Open Sans Light"/>
          <w:szCs w:val="20"/>
          <w:lang w:val="it"/>
        </w:rPr>
        <w:t xml:space="preserve"> può contribuire a migliorare il tuo stato di salute complessivo. Sottoponendoti allo screening, potresti venire a conoscenza di condizioni mediche che influiscono sulla tua salute.</w:t>
      </w:r>
    </w:p>
    <w:p w14:paraId="0ACF1ACA" w14:textId="77777777" w:rsidR="00661135" w:rsidRPr="00CC19A7" w:rsidRDefault="00000000" w:rsidP="00661135">
      <w:pPr>
        <w:pStyle w:val="Heading2"/>
        <w:rPr>
          <w:bCs/>
          <w:szCs w:val="44"/>
          <w:lang w:val="it-IT"/>
        </w:rPr>
      </w:pPr>
      <w:r w:rsidRPr="004726F1">
        <w:rPr>
          <w:bCs/>
          <w:szCs w:val="44"/>
          <w:lang w:val="it"/>
        </w:rPr>
        <w:t>Sintomi da monitorare</w:t>
      </w:r>
    </w:p>
    <w:p w14:paraId="4643610B" w14:textId="0A25F0BB" w:rsidR="00EA09D1" w:rsidRPr="00CC19A7" w:rsidRDefault="00000000" w:rsidP="00EA09D1">
      <w:pPr>
        <w:rPr>
          <w:rFonts w:cs="Open Sans Light"/>
          <w:szCs w:val="20"/>
          <w:lang w:val="it-IT"/>
        </w:rPr>
      </w:pPr>
      <w:r w:rsidRPr="00AF5C6A">
        <w:rPr>
          <w:rFonts w:cs="Open Sans Light"/>
          <w:szCs w:val="20"/>
          <w:lang w:val="it"/>
        </w:rPr>
        <w:t xml:space="preserve">Quando si partecipa a un programma di screening per il cancro è normale essere preoccupati. L’attesa di sottoporsi ai test e di ottenere i risultati può essere causa di ansia. Parla con il tuo </w:t>
      </w:r>
      <w:r w:rsidR="006A1E51">
        <w:rPr>
          <w:rFonts w:cs="Open Sans Light"/>
          <w:szCs w:val="20"/>
          <w:lang w:val="it"/>
        </w:rPr>
        <w:t>fornitore di servizi sanitari</w:t>
      </w:r>
      <w:r w:rsidRPr="00AF5C6A">
        <w:rPr>
          <w:rFonts w:cs="Open Sans Light"/>
          <w:szCs w:val="20"/>
          <w:lang w:val="it"/>
        </w:rPr>
        <w:t xml:space="preserve"> di qualsiasi preoccupazione o timore.</w:t>
      </w:r>
    </w:p>
    <w:p w14:paraId="21EEBC8A" w14:textId="3B7699BD" w:rsidR="00732CD5" w:rsidRPr="00CC19A7" w:rsidRDefault="00000000" w:rsidP="00732CD5">
      <w:pPr>
        <w:rPr>
          <w:rFonts w:cs="Open Sans Light"/>
          <w:szCs w:val="20"/>
          <w:lang w:val="it-IT"/>
        </w:rPr>
      </w:pPr>
      <w:r w:rsidRPr="00AF5C6A">
        <w:rPr>
          <w:rFonts w:cs="Open Sans Light"/>
          <w:szCs w:val="20"/>
          <w:lang w:val="it"/>
        </w:rPr>
        <w:t xml:space="preserve">Lo screening non è indicato per chi presenta sintomi persistenti inspiegabili, compresi quelli riportati di seguito. </w:t>
      </w:r>
      <w:r w:rsidR="00563D53">
        <w:rPr>
          <w:rFonts w:cs="Open Sans Light"/>
          <w:szCs w:val="20"/>
          <w:lang w:val="it"/>
        </w:rPr>
        <w:br/>
      </w:r>
      <w:r w:rsidRPr="00AF5C6A">
        <w:rPr>
          <w:rFonts w:cs="Open Sans Light"/>
          <w:szCs w:val="20"/>
          <w:lang w:val="it"/>
        </w:rPr>
        <w:t>In tal caso è necessario sottoporsi a test differenti.</w:t>
      </w:r>
    </w:p>
    <w:p w14:paraId="14412756" w14:textId="4FF4B25D" w:rsidR="00732CD5" w:rsidRPr="00CC19A7" w:rsidRDefault="00000000" w:rsidP="00732CD5">
      <w:pPr>
        <w:rPr>
          <w:rFonts w:cs="Open Sans Light"/>
          <w:szCs w:val="20"/>
          <w:lang w:val="it-IT"/>
        </w:rPr>
      </w:pPr>
      <w:r w:rsidRPr="00AF5C6A">
        <w:rPr>
          <w:rFonts w:cs="Open Sans Light"/>
          <w:szCs w:val="20"/>
          <w:lang w:val="it"/>
        </w:rPr>
        <w:t xml:space="preserve">Se hai uno qualsiasi di questi sintomi, anche se il risultato dell’ultimo screening ha evidenziato un rischio molto basso o se ti trovi in un periodo tra una TAC e un’altra, consulta immediatamente il tuo </w:t>
      </w:r>
      <w:r w:rsidR="006A1E51">
        <w:rPr>
          <w:rFonts w:cs="Open Sans Light"/>
          <w:szCs w:val="20"/>
          <w:lang w:val="it"/>
        </w:rPr>
        <w:t>fornitore di servizi sanitari</w:t>
      </w:r>
      <w:r w:rsidRPr="00AF5C6A">
        <w:rPr>
          <w:rFonts w:cs="Open Sans Light"/>
          <w:szCs w:val="20"/>
          <w:lang w:val="it"/>
        </w:rPr>
        <w:t>.</w:t>
      </w:r>
    </w:p>
    <w:p w14:paraId="228EDAF9"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it"/>
        </w:rPr>
        <w:t>Tosse nuova o diversa</w:t>
      </w:r>
    </w:p>
    <w:p w14:paraId="5D7335EE" w14:textId="77777777" w:rsidR="00732CD5" w:rsidRPr="00CC19A7" w:rsidRDefault="00000000" w:rsidP="00974690">
      <w:pPr>
        <w:pStyle w:val="ListParagraph"/>
        <w:numPr>
          <w:ilvl w:val="0"/>
          <w:numId w:val="23"/>
        </w:numPr>
        <w:ind w:left="567" w:hanging="567"/>
        <w:rPr>
          <w:rFonts w:cs="Open Sans Light"/>
          <w:b/>
          <w:bCs/>
          <w:szCs w:val="20"/>
          <w:lang w:val="it-IT"/>
        </w:rPr>
      </w:pPr>
      <w:r w:rsidRPr="004726F1">
        <w:rPr>
          <w:rFonts w:cs="Open Sans Light"/>
          <w:b/>
          <w:bCs/>
          <w:szCs w:val="20"/>
          <w:lang w:val="it"/>
        </w:rPr>
        <w:t>Tosse associata alla presenza di sangue</w:t>
      </w:r>
    </w:p>
    <w:p w14:paraId="27E8E37F" w14:textId="77777777" w:rsidR="00732CD5" w:rsidRPr="00CC19A7" w:rsidRDefault="00000000" w:rsidP="00974690">
      <w:pPr>
        <w:pStyle w:val="ListParagraph"/>
        <w:numPr>
          <w:ilvl w:val="0"/>
          <w:numId w:val="23"/>
        </w:numPr>
        <w:ind w:left="567" w:hanging="567"/>
        <w:rPr>
          <w:rFonts w:cs="Open Sans Light"/>
          <w:b/>
          <w:bCs/>
          <w:szCs w:val="20"/>
          <w:lang w:val="it-IT"/>
        </w:rPr>
      </w:pPr>
      <w:r w:rsidRPr="004726F1">
        <w:rPr>
          <w:rFonts w:cs="Open Sans Light"/>
          <w:b/>
          <w:bCs/>
          <w:szCs w:val="20"/>
          <w:lang w:val="it"/>
        </w:rPr>
        <w:t>Mancanza di respiro senza motivo apparente</w:t>
      </w:r>
    </w:p>
    <w:p w14:paraId="2C6C5887"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it"/>
        </w:rPr>
        <w:t>Stanchezza estrema</w:t>
      </w:r>
    </w:p>
    <w:p w14:paraId="538D0144" w14:textId="77777777" w:rsidR="00732CD5" w:rsidRPr="004726F1" w:rsidRDefault="00000000" w:rsidP="00974690">
      <w:pPr>
        <w:pStyle w:val="ListParagraph"/>
        <w:numPr>
          <w:ilvl w:val="0"/>
          <w:numId w:val="23"/>
        </w:numPr>
        <w:ind w:left="567" w:hanging="567"/>
        <w:rPr>
          <w:rFonts w:cs="Open Sans Light"/>
          <w:b/>
          <w:bCs/>
          <w:szCs w:val="20"/>
        </w:rPr>
      </w:pPr>
      <w:r w:rsidRPr="004726F1">
        <w:rPr>
          <w:rFonts w:cs="Open Sans Light"/>
          <w:b/>
          <w:bCs/>
          <w:szCs w:val="20"/>
          <w:lang w:val="it"/>
        </w:rPr>
        <w:t>Perdita di peso inspiegabile</w:t>
      </w:r>
    </w:p>
    <w:p w14:paraId="63767FD1" w14:textId="3152A78C" w:rsidR="00CC19A7" w:rsidRDefault="00000000" w:rsidP="00974690">
      <w:pPr>
        <w:pStyle w:val="ListParagraph"/>
        <w:numPr>
          <w:ilvl w:val="0"/>
          <w:numId w:val="23"/>
        </w:numPr>
        <w:ind w:left="567" w:hanging="567"/>
        <w:rPr>
          <w:rFonts w:cs="Open Sans Light"/>
          <w:b/>
          <w:bCs/>
          <w:szCs w:val="20"/>
          <w:lang w:val="it"/>
        </w:rPr>
      </w:pPr>
      <w:r w:rsidRPr="004726F1">
        <w:rPr>
          <w:rFonts w:cs="Open Sans Light"/>
          <w:b/>
          <w:bCs/>
          <w:szCs w:val="20"/>
          <w:lang w:val="it"/>
        </w:rPr>
        <w:t>Dolore al petto o alle spalle che non scompare</w:t>
      </w:r>
    </w:p>
    <w:p w14:paraId="4AF27CA0" w14:textId="77777777" w:rsidR="00CC19A7" w:rsidRDefault="00CC19A7">
      <w:pPr>
        <w:spacing w:line="278" w:lineRule="auto"/>
        <w:rPr>
          <w:rFonts w:cs="Open Sans Light"/>
          <w:b/>
          <w:bCs/>
          <w:color w:val="000000"/>
          <w:szCs w:val="20"/>
          <w:lang w:val="it"/>
        </w:rPr>
      </w:pPr>
      <w:r>
        <w:rPr>
          <w:rFonts w:cs="Open Sans Light"/>
          <w:b/>
          <w:bCs/>
          <w:szCs w:val="20"/>
          <w:lang w:val="it"/>
        </w:rPr>
        <w:br w:type="page"/>
      </w:r>
    </w:p>
    <w:p w14:paraId="659C1EB3" w14:textId="77777777" w:rsidR="00732CD5" w:rsidRPr="00CC19A7" w:rsidRDefault="00732CD5" w:rsidP="00CC19A7">
      <w:pPr>
        <w:pStyle w:val="ListParagraph"/>
        <w:numPr>
          <w:ilvl w:val="0"/>
          <w:numId w:val="0"/>
        </w:numPr>
        <w:ind w:left="567"/>
        <w:rPr>
          <w:rFonts w:cs="Open Sans Light"/>
          <w:b/>
          <w:bCs/>
          <w:szCs w:val="20"/>
          <w:lang w:val="it-IT"/>
        </w:rPr>
      </w:pPr>
    </w:p>
    <w:p w14:paraId="54126744" w14:textId="77777777" w:rsidR="00E96123" w:rsidRPr="00CC19A7" w:rsidRDefault="00000000" w:rsidP="00E96123">
      <w:pPr>
        <w:pStyle w:val="Heading2"/>
        <w:rPr>
          <w:bCs/>
          <w:szCs w:val="44"/>
          <w:lang w:val="it-IT"/>
        </w:rPr>
      </w:pPr>
      <w:r w:rsidRPr="004726F1">
        <w:rPr>
          <w:bCs/>
          <w:szCs w:val="44"/>
          <w:lang w:val="it"/>
        </w:rPr>
        <w:t>Altri servizi di supporto a cui puoi accedere</w:t>
      </w:r>
    </w:p>
    <w:p w14:paraId="61107C95" w14:textId="77777777" w:rsidR="00283F94" w:rsidRPr="00CC19A7" w:rsidRDefault="00000000" w:rsidP="00283F94">
      <w:pPr>
        <w:rPr>
          <w:rFonts w:cs="Open Sans Light"/>
          <w:b/>
          <w:bCs/>
          <w:szCs w:val="20"/>
          <w:lang w:val="it-IT"/>
        </w:rPr>
      </w:pPr>
      <w:r w:rsidRPr="004726F1">
        <w:rPr>
          <w:rFonts w:cs="Open Sans Light"/>
          <w:b/>
          <w:bCs/>
          <w:szCs w:val="20"/>
          <w:lang w:val="it"/>
        </w:rPr>
        <w:t>Supporto fornito da Cancer Council</w:t>
      </w:r>
    </w:p>
    <w:p w14:paraId="50885B03" w14:textId="77777777" w:rsidR="00283F94" w:rsidRPr="00CC19A7" w:rsidRDefault="00000000" w:rsidP="00283F94">
      <w:pPr>
        <w:rPr>
          <w:rFonts w:cs="Open Sans Light"/>
          <w:szCs w:val="20"/>
          <w:lang w:val="it-IT"/>
        </w:rPr>
      </w:pPr>
      <w:r w:rsidRPr="00AF5C6A">
        <w:rPr>
          <w:rFonts w:cs="Open Sans Light"/>
          <w:szCs w:val="20"/>
          <w:lang w:val="it"/>
        </w:rPr>
        <w:t>13 11 20</w:t>
      </w:r>
    </w:p>
    <w:p w14:paraId="1A1857BC" w14:textId="77777777" w:rsidR="00283F94" w:rsidRPr="004726F1" w:rsidRDefault="00000000" w:rsidP="00283F94">
      <w:pPr>
        <w:rPr>
          <w:rFonts w:cs="Open Sans Light"/>
          <w:b/>
          <w:bCs/>
          <w:szCs w:val="20"/>
        </w:rPr>
      </w:pPr>
      <w:r w:rsidRPr="00CC19A7">
        <w:rPr>
          <w:rFonts w:cs="Open Sans Light"/>
          <w:b/>
          <w:bCs/>
          <w:szCs w:val="20"/>
          <w:lang w:val="en-US"/>
        </w:rPr>
        <w:t>Lung Foundation Australia</w:t>
      </w:r>
    </w:p>
    <w:p w14:paraId="32EA9260" w14:textId="77777777" w:rsidR="00283F94" w:rsidRPr="00AF5C6A" w:rsidRDefault="00000000" w:rsidP="00283F94">
      <w:pPr>
        <w:rPr>
          <w:rFonts w:cs="Open Sans Light"/>
          <w:szCs w:val="20"/>
        </w:rPr>
      </w:pPr>
      <w:r w:rsidRPr="00CC19A7">
        <w:rPr>
          <w:rFonts w:cs="Open Sans Light"/>
          <w:szCs w:val="20"/>
          <w:lang w:val="en-US"/>
        </w:rPr>
        <w:t>1800 654 301</w:t>
      </w:r>
    </w:p>
    <w:p w14:paraId="6BFE46DD" w14:textId="77777777" w:rsidR="00283F94" w:rsidRPr="004726F1" w:rsidRDefault="00000000" w:rsidP="0031602F">
      <w:pPr>
        <w:spacing w:line="278" w:lineRule="auto"/>
        <w:rPr>
          <w:rFonts w:cs="Open Sans Light"/>
          <w:b/>
          <w:bCs/>
          <w:szCs w:val="20"/>
        </w:rPr>
      </w:pPr>
      <w:r w:rsidRPr="00CC19A7">
        <w:rPr>
          <w:rFonts w:cs="Open Sans Light"/>
          <w:b/>
          <w:bCs/>
          <w:szCs w:val="20"/>
          <w:lang w:val="en-US"/>
        </w:rPr>
        <w:t>13YARN</w:t>
      </w:r>
    </w:p>
    <w:p w14:paraId="14F16BE6" w14:textId="77777777" w:rsidR="00283F94" w:rsidRPr="00AF5C6A" w:rsidRDefault="00000000" w:rsidP="00283F94">
      <w:pPr>
        <w:rPr>
          <w:rFonts w:cs="Open Sans Light"/>
          <w:szCs w:val="20"/>
        </w:rPr>
      </w:pPr>
      <w:r w:rsidRPr="00CC19A7">
        <w:rPr>
          <w:rFonts w:cs="Open Sans Light"/>
          <w:szCs w:val="20"/>
          <w:lang w:val="en-US"/>
        </w:rPr>
        <w:t>13 92 76</w:t>
      </w:r>
    </w:p>
    <w:p w14:paraId="0CC50158" w14:textId="77777777" w:rsidR="00283F94" w:rsidRPr="004726F1" w:rsidRDefault="00000000" w:rsidP="00283F94">
      <w:pPr>
        <w:rPr>
          <w:rFonts w:cs="Open Sans Light"/>
          <w:b/>
          <w:bCs/>
          <w:szCs w:val="20"/>
        </w:rPr>
      </w:pPr>
      <w:r w:rsidRPr="00CC19A7">
        <w:rPr>
          <w:rFonts w:cs="Open Sans Light"/>
          <w:b/>
          <w:bCs/>
          <w:szCs w:val="20"/>
          <w:lang w:val="en-US"/>
        </w:rPr>
        <w:t>Lifeline</w:t>
      </w:r>
    </w:p>
    <w:p w14:paraId="7CD13594" w14:textId="77777777" w:rsidR="00283F94" w:rsidRPr="00AF5C6A" w:rsidRDefault="00000000" w:rsidP="00283F94">
      <w:pPr>
        <w:rPr>
          <w:rFonts w:cs="Open Sans Light"/>
          <w:szCs w:val="20"/>
        </w:rPr>
      </w:pPr>
      <w:r w:rsidRPr="00CC19A7">
        <w:rPr>
          <w:rFonts w:cs="Open Sans Light"/>
          <w:szCs w:val="20"/>
          <w:lang w:val="en-US"/>
        </w:rPr>
        <w:t>13 11 14</w:t>
      </w:r>
    </w:p>
    <w:p w14:paraId="010159D8" w14:textId="77777777" w:rsidR="00794C72" w:rsidRPr="004726F1" w:rsidRDefault="00000000" w:rsidP="00794C72">
      <w:pPr>
        <w:rPr>
          <w:rFonts w:cs="Open Sans Light"/>
          <w:b/>
          <w:bCs/>
          <w:szCs w:val="20"/>
        </w:rPr>
      </w:pPr>
      <w:r w:rsidRPr="00CC19A7">
        <w:rPr>
          <w:rFonts w:cs="Open Sans Light"/>
          <w:b/>
          <w:bCs/>
          <w:szCs w:val="20"/>
          <w:lang w:val="en-US"/>
        </w:rPr>
        <w:t>Beyond Blue</w:t>
      </w:r>
    </w:p>
    <w:p w14:paraId="2BE05650" w14:textId="77777777" w:rsidR="00794C72" w:rsidRPr="00AF5C6A" w:rsidRDefault="00000000" w:rsidP="00794C72">
      <w:pPr>
        <w:rPr>
          <w:rFonts w:cs="Open Sans Light"/>
          <w:szCs w:val="20"/>
        </w:rPr>
      </w:pPr>
      <w:r w:rsidRPr="00CC19A7">
        <w:rPr>
          <w:rFonts w:cs="Open Sans Light"/>
          <w:szCs w:val="20"/>
          <w:lang w:val="en-US"/>
        </w:rPr>
        <w:t>1300 224 636</w:t>
      </w:r>
    </w:p>
    <w:p w14:paraId="585C004C" w14:textId="77777777" w:rsidR="00794C72" w:rsidRPr="004726F1" w:rsidRDefault="00000000" w:rsidP="00794C72">
      <w:pPr>
        <w:rPr>
          <w:rFonts w:cs="Open Sans Light"/>
          <w:b/>
          <w:bCs/>
          <w:szCs w:val="20"/>
        </w:rPr>
      </w:pPr>
      <w:r w:rsidRPr="00CC19A7">
        <w:rPr>
          <w:rFonts w:cs="Open Sans Light"/>
          <w:b/>
          <w:bCs/>
          <w:szCs w:val="20"/>
          <w:lang w:val="en-US"/>
        </w:rPr>
        <w:t>Quitline</w:t>
      </w:r>
    </w:p>
    <w:p w14:paraId="5C8442A8" w14:textId="77777777" w:rsidR="00794C72" w:rsidRPr="00AF5C6A" w:rsidRDefault="00000000" w:rsidP="00794C72">
      <w:pPr>
        <w:rPr>
          <w:rFonts w:cs="Open Sans Light"/>
          <w:szCs w:val="20"/>
        </w:rPr>
      </w:pPr>
      <w:r w:rsidRPr="00CC19A7">
        <w:rPr>
          <w:rFonts w:cs="Open Sans Light"/>
          <w:szCs w:val="20"/>
          <w:lang w:val="en-US"/>
        </w:rPr>
        <w:t>13 78 48</w:t>
      </w:r>
    </w:p>
    <w:p w14:paraId="58FDFD7F" w14:textId="77777777" w:rsidR="00794C72" w:rsidRPr="004726F1" w:rsidRDefault="00000000" w:rsidP="00794C72">
      <w:pPr>
        <w:rPr>
          <w:rFonts w:cs="Open Sans Light"/>
          <w:b/>
          <w:bCs/>
          <w:szCs w:val="20"/>
        </w:rPr>
      </w:pPr>
      <w:r w:rsidRPr="00CC19A7">
        <w:rPr>
          <w:rFonts w:cs="Open Sans Light"/>
          <w:b/>
          <w:bCs/>
          <w:szCs w:val="20"/>
          <w:lang w:val="en-US"/>
        </w:rPr>
        <w:t>Head to Health</w:t>
      </w:r>
    </w:p>
    <w:p w14:paraId="22F2E281" w14:textId="77777777" w:rsidR="00794C72" w:rsidRPr="00CC19A7" w:rsidRDefault="00000000" w:rsidP="00794C72">
      <w:pPr>
        <w:rPr>
          <w:rFonts w:cs="Open Sans Light"/>
          <w:szCs w:val="20"/>
          <w:lang w:val="it-IT"/>
        </w:rPr>
      </w:pPr>
      <w:r w:rsidRPr="00AF5C6A">
        <w:rPr>
          <w:rFonts w:cs="Open Sans Light"/>
          <w:szCs w:val="20"/>
          <w:lang w:val="it"/>
        </w:rPr>
        <w:t>1800 595 212</w:t>
      </w:r>
    </w:p>
    <w:p w14:paraId="5AE841E2" w14:textId="77777777" w:rsidR="00962738" w:rsidRPr="00CC19A7" w:rsidRDefault="00000000" w:rsidP="00794C72">
      <w:pPr>
        <w:rPr>
          <w:rFonts w:cs="Open Sans Light"/>
          <w:szCs w:val="20"/>
          <w:lang w:val="it-IT"/>
        </w:rPr>
      </w:pPr>
      <w:r w:rsidRPr="00AF5C6A">
        <w:rPr>
          <w:rFonts w:cs="Open Sans Light"/>
          <w:szCs w:val="20"/>
          <w:lang w:val="it"/>
        </w:rPr>
        <w:t>Sottoporsi a uno screening per il cancro ai polmoni ogni due anni è il modo migliore per individuarlo precocemente, quando è più facile trattarlo.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A07886" w:rsidRPr="00CC19A7" w14:paraId="3CB813C5" w14:textId="77777777" w:rsidTr="00702404">
        <w:tc>
          <w:tcPr>
            <w:tcW w:w="6096" w:type="dxa"/>
          </w:tcPr>
          <w:p w14:paraId="1B345ED5" w14:textId="77777777" w:rsidR="003E2A71" w:rsidRDefault="00000000" w:rsidP="00702404">
            <w:pPr>
              <w:rPr>
                <w:rFonts w:cs="Open Sans Light"/>
                <w:szCs w:val="20"/>
              </w:rPr>
            </w:pPr>
            <w:r w:rsidRPr="00AF5C6A">
              <w:rPr>
                <w:rFonts w:cs="Open Sans Light"/>
                <w:noProof/>
                <w:szCs w:val="20"/>
              </w:rPr>
              <w:drawing>
                <wp:inline distT="0" distB="0" distL="0" distR="0" wp14:anchorId="1BF7CD7F" wp14:editId="7BFB3E3D">
                  <wp:extent cx="1101832" cy="1104900"/>
                  <wp:effectExtent l="0" t="0" r="3175" b="0"/>
                  <wp:docPr id="1182764757" name="Picture 4" descr="Codice QR per ulteriori informazioni sul Programma nazionale di screening per il cancro ai polm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Codice QR per ulteriori informazioni sul Programma nazionale di screening per il cancro ai polmon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7A6C4CB8" w14:textId="77777777" w:rsidR="009D16CD" w:rsidRPr="00AF5C6A" w:rsidRDefault="009D16CD" w:rsidP="00702404">
            <w:pPr>
              <w:rPr>
                <w:rFonts w:cs="Open Sans Light"/>
                <w:szCs w:val="20"/>
              </w:rPr>
            </w:pPr>
          </w:p>
          <w:p w14:paraId="4326E227" w14:textId="53CB9ACA" w:rsidR="003E2A71" w:rsidRPr="00CC19A7" w:rsidRDefault="003E2A71" w:rsidP="009D16CD">
            <w:pPr>
              <w:rPr>
                <w:rFonts w:cs="Open Sans Light"/>
                <w:szCs w:val="20"/>
                <w:lang w:val="it-IT"/>
              </w:rPr>
            </w:pPr>
            <w:r w:rsidRPr="00AF5C6A">
              <w:rPr>
                <w:rFonts w:cs="Open Sans Light"/>
                <w:szCs w:val="20"/>
                <w:lang w:val="it"/>
              </w:rPr>
              <w:t xml:space="preserve">Per ulteriori informazioni sul Programma nazionale di screening per il cancro ai polmoni, visita il sito: </w:t>
            </w:r>
            <w:hyperlink r:id="rId12" w:history="1">
              <w:r w:rsidRPr="00AF5C6A">
                <w:rPr>
                  <w:rStyle w:val="Hyperlink"/>
                  <w:rFonts w:ascii="Open Sans Light" w:hAnsi="Open Sans Light" w:cs="Open Sans Light"/>
                  <w:szCs w:val="20"/>
                  <w:lang w:val="it"/>
                </w:rPr>
                <w:t>www.health.gov.au/nlcsp</w:t>
              </w:r>
            </w:hyperlink>
          </w:p>
        </w:tc>
        <w:tc>
          <w:tcPr>
            <w:tcW w:w="4100" w:type="dxa"/>
          </w:tcPr>
          <w:p w14:paraId="45BEC4AA" w14:textId="77777777" w:rsidR="003E2A71" w:rsidRPr="00AF5C6A" w:rsidRDefault="00000000" w:rsidP="00702404">
            <w:pPr>
              <w:rPr>
                <w:rFonts w:cs="Open Sans Light"/>
                <w:szCs w:val="20"/>
              </w:rPr>
            </w:pPr>
            <w:r w:rsidRPr="00AF5C6A">
              <w:rPr>
                <w:rFonts w:cs="Open Sans Light"/>
                <w:noProof/>
                <w:spacing w:val="132"/>
                <w:szCs w:val="20"/>
              </w:rPr>
              <mc:AlternateContent>
                <mc:Choice Requires="wpg">
                  <w:drawing>
                    <wp:inline distT="0" distB="0" distL="0" distR="0" wp14:anchorId="72AE72EB" wp14:editId="297B9A02">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5.8pt;height:87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17" o:title=""/>
                      </v:shape>
                      <v:shape id="Image 79" o:spid="_x0000_s1032" type="#_x0000_t75" style="width:3654;height:2545;left:4904;mso-wrap-style:square;position:absolute;top:2271;visibility:visible">
                        <v:imagedata r:id="rId18"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19" o:title=""/>
                      </v:shape>
                      <v:shape id="Image 82" o:spid="_x0000_s1035" type="#_x0000_t75" style="width:2746;height:2354;left:3147;mso-wrap-style:square;position:absolute;top:5507;visibility:visible">
                        <v:imagedata r:id="rId20"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2BD126FE" w14:textId="77777777" w:rsidR="009D16CD" w:rsidRDefault="009D16CD" w:rsidP="009D16CD">
            <w:pPr>
              <w:rPr>
                <w:rFonts w:cs="Open Sans Light"/>
                <w:szCs w:val="20"/>
                <w:lang w:val="it"/>
              </w:rPr>
            </w:pPr>
          </w:p>
          <w:p w14:paraId="7DC9AB28" w14:textId="6465AE00" w:rsidR="003E2A71" w:rsidRPr="00CC19A7" w:rsidRDefault="00000000" w:rsidP="009D16CD">
            <w:pPr>
              <w:rPr>
                <w:rFonts w:cs="Open Sans Light"/>
                <w:szCs w:val="20"/>
                <w:lang w:val="it-IT"/>
              </w:rPr>
            </w:pPr>
            <w:r w:rsidRPr="00AF5C6A">
              <w:rPr>
                <w:rFonts w:cs="Open Sans Light"/>
                <w:szCs w:val="20"/>
                <w:lang w:val="it"/>
              </w:rPr>
              <w:t xml:space="preserve">Se desideri aiuto per smettere di fumare, consulta il sito </w:t>
            </w:r>
            <w:hyperlink r:id="rId21" w:history="1">
              <w:r w:rsidR="003E2A71" w:rsidRPr="00AF5C6A">
                <w:rPr>
                  <w:rStyle w:val="Hyperlink"/>
                  <w:rFonts w:ascii="Open Sans Light" w:hAnsi="Open Sans Light" w:cs="Open Sans Light"/>
                  <w:szCs w:val="20"/>
                  <w:lang w:val="it"/>
                </w:rPr>
                <w:t>www.quit.org.au</w:t>
              </w:r>
            </w:hyperlink>
          </w:p>
        </w:tc>
      </w:tr>
    </w:tbl>
    <w:p w14:paraId="7CDB3851" w14:textId="77777777" w:rsidR="003E2A71" w:rsidRPr="00CC19A7" w:rsidRDefault="003E2A71" w:rsidP="00A24BF8">
      <w:pPr>
        <w:rPr>
          <w:rFonts w:ascii="Raleway" w:hAnsi="Raleway"/>
          <w:lang w:val="it-IT"/>
        </w:rPr>
      </w:pPr>
    </w:p>
    <w:sectPr w:rsidR="003E2A71" w:rsidRPr="00CC19A7" w:rsidSect="00CC19A7">
      <w:footerReference w:type="default" r:id="rId22"/>
      <w:headerReference w:type="first" r:id="rId23"/>
      <w:footerReference w:type="first" r:id="rId24"/>
      <w:endnotePr>
        <w:numFmt w:val="decimal"/>
      </w:endnotePr>
      <w:pgSz w:w="11906" w:h="16838"/>
      <w:pgMar w:top="850" w:right="850" w:bottom="284"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5719" w14:textId="77777777" w:rsidR="00DC0945" w:rsidRDefault="00DC0945">
      <w:pPr>
        <w:spacing w:after="0" w:line="240" w:lineRule="auto"/>
      </w:pPr>
      <w:r>
        <w:separator/>
      </w:r>
    </w:p>
  </w:endnote>
  <w:endnote w:type="continuationSeparator" w:id="0">
    <w:p w14:paraId="4228EA23" w14:textId="77777777" w:rsidR="00DC0945" w:rsidRDefault="00DC0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18FD" w14:textId="77777777" w:rsidR="008A7F63" w:rsidRPr="00CC19A7" w:rsidRDefault="00000000" w:rsidP="00CC19A7">
    <w:pPr>
      <w:pBdr>
        <w:top w:val="nil"/>
        <w:left w:val="nil"/>
        <w:bottom w:val="nil"/>
        <w:right w:val="nil"/>
        <w:between w:val="nil"/>
      </w:pBdr>
      <w:tabs>
        <w:tab w:val="center" w:pos="4513"/>
        <w:tab w:val="right" w:pos="10065"/>
        <w:tab w:val="left" w:pos="10206"/>
      </w:tabs>
      <w:spacing w:after="120" w:line="240" w:lineRule="auto"/>
      <w:rPr>
        <w:lang w:val="it-IT"/>
      </w:rPr>
    </w:pPr>
    <w:r w:rsidRPr="0090436B">
      <w:rPr>
        <w:color w:val="002F5E"/>
        <w:sz w:val="16"/>
        <w:szCs w:val="16"/>
        <w:lang w:val="it"/>
      </w:rPr>
      <w:t>Programma nazionale di screening per il cancro ai polmoni – Comprendere i noduli polmonari e gli altri risultati dei test</w:t>
    </w:r>
    <w:r w:rsidRPr="0090436B">
      <w:rPr>
        <w:color w:val="002F5E"/>
        <w:sz w:val="16"/>
        <w:szCs w:val="16"/>
        <w:lang w:val="it"/>
      </w:rPr>
      <w:tab/>
      <w:t xml:space="preserve">Pagina </w:t>
    </w:r>
    <w:r w:rsidRPr="0090436B">
      <w:rPr>
        <w:color w:val="002F5E"/>
        <w:sz w:val="16"/>
        <w:szCs w:val="16"/>
      </w:rPr>
      <w:fldChar w:fldCharType="begin"/>
    </w:r>
    <w:r w:rsidRPr="0090436B">
      <w:rPr>
        <w:color w:val="002F5E"/>
        <w:sz w:val="16"/>
        <w:szCs w:val="16"/>
        <w:lang w:val="it"/>
      </w:rPr>
      <w:instrText>PAGE</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r w:rsidRPr="0090436B">
      <w:rPr>
        <w:color w:val="002F5E"/>
        <w:sz w:val="16"/>
        <w:szCs w:val="16"/>
        <w:lang w:val="it"/>
      </w:rPr>
      <w:t xml:space="preserve"> di </w:t>
    </w:r>
    <w:r w:rsidRPr="0090436B">
      <w:rPr>
        <w:color w:val="002F5E"/>
        <w:sz w:val="16"/>
        <w:szCs w:val="16"/>
      </w:rPr>
      <w:fldChar w:fldCharType="begin"/>
    </w:r>
    <w:r w:rsidRPr="0090436B">
      <w:rPr>
        <w:color w:val="002F5E"/>
        <w:sz w:val="16"/>
        <w:szCs w:val="16"/>
        <w:lang w:val="it"/>
      </w:rPr>
      <w:instrText>NUMPAGES</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F534" w14:textId="77777777" w:rsidR="002727F4" w:rsidRPr="00CC19A7" w:rsidRDefault="00000000" w:rsidP="00CC19A7">
    <w:pPr>
      <w:pBdr>
        <w:top w:val="nil"/>
        <w:left w:val="nil"/>
        <w:bottom w:val="nil"/>
        <w:right w:val="nil"/>
        <w:between w:val="nil"/>
      </w:pBdr>
      <w:tabs>
        <w:tab w:val="center" w:pos="4513"/>
        <w:tab w:val="right" w:pos="10065"/>
      </w:tabs>
      <w:spacing w:after="0" w:line="240" w:lineRule="auto"/>
      <w:rPr>
        <w:lang w:val="it-IT"/>
      </w:rPr>
    </w:pPr>
    <w:r w:rsidRPr="0090436B">
      <w:rPr>
        <w:color w:val="002F5E"/>
        <w:sz w:val="16"/>
        <w:szCs w:val="16"/>
        <w:lang w:val="it"/>
      </w:rPr>
      <w:t>Programma nazionale di screening per il cancro ai polmoni – Comprendere i noduli polmonari e gli altri risultati dei test</w:t>
    </w:r>
    <w:r w:rsidRPr="0090436B">
      <w:rPr>
        <w:color w:val="002F5E"/>
        <w:sz w:val="16"/>
        <w:szCs w:val="16"/>
        <w:lang w:val="it"/>
      </w:rPr>
      <w:tab/>
      <w:t xml:space="preserve">Pagina </w:t>
    </w:r>
    <w:r w:rsidRPr="0090436B">
      <w:rPr>
        <w:color w:val="002F5E"/>
        <w:sz w:val="16"/>
        <w:szCs w:val="16"/>
      </w:rPr>
      <w:fldChar w:fldCharType="begin"/>
    </w:r>
    <w:r w:rsidRPr="0090436B">
      <w:rPr>
        <w:color w:val="002F5E"/>
        <w:sz w:val="16"/>
        <w:szCs w:val="16"/>
        <w:lang w:val="it"/>
      </w:rPr>
      <w:instrText>PAGE</w:instrText>
    </w:r>
    <w:r w:rsidRPr="0090436B">
      <w:rPr>
        <w:color w:val="002F5E"/>
        <w:sz w:val="16"/>
        <w:szCs w:val="16"/>
      </w:rPr>
      <w:fldChar w:fldCharType="separate"/>
    </w:r>
    <w:r w:rsidRPr="0090436B">
      <w:rPr>
        <w:color w:val="002F5E"/>
        <w:sz w:val="16"/>
        <w:szCs w:val="16"/>
        <w:lang w:val="it"/>
      </w:rPr>
      <w:t>1</w:t>
    </w:r>
    <w:r w:rsidRPr="0090436B">
      <w:rPr>
        <w:color w:val="002F5E"/>
        <w:sz w:val="16"/>
        <w:szCs w:val="16"/>
      </w:rPr>
      <w:fldChar w:fldCharType="end"/>
    </w:r>
    <w:r w:rsidRPr="0090436B">
      <w:rPr>
        <w:color w:val="002F5E"/>
        <w:sz w:val="16"/>
        <w:szCs w:val="16"/>
        <w:lang w:val="it"/>
      </w:rPr>
      <w:t xml:space="preserve"> di </w:t>
    </w:r>
    <w:r w:rsidRPr="0090436B">
      <w:rPr>
        <w:color w:val="002F5E"/>
        <w:sz w:val="16"/>
        <w:szCs w:val="16"/>
      </w:rPr>
      <w:fldChar w:fldCharType="begin"/>
    </w:r>
    <w:r w:rsidRPr="0090436B">
      <w:rPr>
        <w:color w:val="002F5E"/>
        <w:sz w:val="16"/>
        <w:szCs w:val="16"/>
        <w:lang w:val="it"/>
      </w:rPr>
      <w:instrText>NUMPAGES</w:instrText>
    </w:r>
    <w:r w:rsidRPr="0090436B">
      <w:rPr>
        <w:color w:val="002F5E"/>
        <w:sz w:val="16"/>
        <w:szCs w:val="16"/>
      </w:rPr>
      <w:fldChar w:fldCharType="separate"/>
    </w:r>
    <w:r w:rsidRPr="0090436B">
      <w:rPr>
        <w:color w:val="002F5E"/>
        <w:sz w:val="16"/>
        <w:szCs w:val="16"/>
        <w:lang w:val="it"/>
      </w:rPr>
      <w:t>3</w:t>
    </w:r>
    <w:r w:rsidRPr="0090436B">
      <w:rPr>
        <w:color w:val="002F5E"/>
        <w:sz w:val="16"/>
        <w:szCs w:val="16"/>
      </w:rPr>
      <w:fldChar w:fldCharType="end"/>
    </w:r>
  </w:p>
  <w:p w14:paraId="1A6ACB7F" w14:textId="77777777" w:rsidR="00132D48" w:rsidRPr="00CC19A7" w:rsidRDefault="00132D48" w:rsidP="002727F4">
    <w:pPr>
      <w:pStyle w:val="Footer"/>
      <w:numPr>
        <w:ilvl w:val="0"/>
        <w:numId w:val="0"/>
      </w:numPr>
      <w:ind w:left="72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FCED" w14:textId="77777777" w:rsidR="00DC0945" w:rsidRDefault="00DC0945">
      <w:pPr>
        <w:spacing w:after="0" w:line="240" w:lineRule="auto"/>
      </w:pPr>
      <w:r>
        <w:separator/>
      </w:r>
    </w:p>
  </w:footnote>
  <w:footnote w:type="continuationSeparator" w:id="0">
    <w:p w14:paraId="1702BECA" w14:textId="77777777" w:rsidR="00DC0945" w:rsidRDefault="00DC0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E711" w14:textId="14FC41A0" w:rsidR="001F0268" w:rsidRPr="00CC19A7" w:rsidRDefault="00000000" w:rsidP="00CC19A7">
    <w:pPr>
      <w:pStyle w:val="Header"/>
      <w:tabs>
        <w:tab w:val="clear" w:pos="9026"/>
        <w:tab w:val="right" w:pos="10065"/>
      </w:tabs>
      <w:rPr>
        <w:b/>
        <w:bCs/>
      </w:rPr>
    </w:pPr>
    <w:r>
      <w:rPr>
        <w:noProof/>
        <w:lang w:val="en-GB"/>
      </w:rPr>
      <w:drawing>
        <wp:inline distT="0" distB="0" distL="0" distR="0" wp14:anchorId="7561E056" wp14:editId="626F8584">
          <wp:extent cx="3030220" cy="719455"/>
          <wp:effectExtent l="0" t="0" r="0" b="4445"/>
          <wp:docPr id="11" name="Picture 11" descr="Logo del Governo australiano | Programma nazionale di screening per il cancro ai polm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Logo del Governo australiano | Programma nazionale di screening per il cancro ai polmon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CC19A7">
      <w:tab/>
    </w:r>
    <w:r w:rsidR="00CC19A7" w:rsidRPr="00CC19A7">
      <w:rPr>
        <w:b/>
        <w:bCs/>
      </w:rPr>
      <w:t xml:space="preserve"> Italian | Italiano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2A94FAB8">
      <w:start w:val="1"/>
      <w:numFmt w:val="bullet"/>
      <w:lvlText w:val=""/>
      <w:lvlJc w:val="left"/>
      <w:pPr>
        <w:ind w:left="720" w:hanging="360"/>
      </w:pPr>
      <w:rPr>
        <w:rFonts w:ascii="Symbol" w:hAnsi="Symbol" w:hint="default"/>
      </w:rPr>
    </w:lvl>
    <w:lvl w:ilvl="1" w:tplc="23CCCBDA" w:tentative="1">
      <w:start w:val="1"/>
      <w:numFmt w:val="bullet"/>
      <w:lvlText w:val="o"/>
      <w:lvlJc w:val="left"/>
      <w:pPr>
        <w:ind w:left="1440" w:hanging="360"/>
      </w:pPr>
      <w:rPr>
        <w:rFonts w:ascii="Courier New" w:hAnsi="Courier New" w:cs="Courier New" w:hint="default"/>
      </w:rPr>
    </w:lvl>
    <w:lvl w:ilvl="2" w:tplc="26E20E06" w:tentative="1">
      <w:start w:val="1"/>
      <w:numFmt w:val="bullet"/>
      <w:lvlText w:val=""/>
      <w:lvlJc w:val="left"/>
      <w:pPr>
        <w:ind w:left="2160" w:hanging="360"/>
      </w:pPr>
      <w:rPr>
        <w:rFonts w:ascii="Wingdings" w:hAnsi="Wingdings" w:hint="default"/>
      </w:rPr>
    </w:lvl>
    <w:lvl w:ilvl="3" w:tplc="5AFE5F1E" w:tentative="1">
      <w:start w:val="1"/>
      <w:numFmt w:val="bullet"/>
      <w:lvlText w:val=""/>
      <w:lvlJc w:val="left"/>
      <w:pPr>
        <w:ind w:left="2880" w:hanging="360"/>
      </w:pPr>
      <w:rPr>
        <w:rFonts w:ascii="Symbol" w:hAnsi="Symbol" w:hint="default"/>
      </w:rPr>
    </w:lvl>
    <w:lvl w:ilvl="4" w:tplc="5F8266EE" w:tentative="1">
      <w:start w:val="1"/>
      <w:numFmt w:val="bullet"/>
      <w:lvlText w:val="o"/>
      <w:lvlJc w:val="left"/>
      <w:pPr>
        <w:ind w:left="3600" w:hanging="360"/>
      </w:pPr>
      <w:rPr>
        <w:rFonts w:ascii="Courier New" w:hAnsi="Courier New" w:cs="Courier New" w:hint="default"/>
      </w:rPr>
    </w:lvl>
    <w:lvl w:ilvl="5" w:tplc="4DC84A36" w:tentative="1">
      <w:start w:val="1"/>
      <w:numFmt w:val="bullet"/>
      <w:lvlText w:val=""/>
      <w:lvlJc w:val="left"/>
      <w:pPr>
        <w:ind w:left="4320" w:hanging="360"/>
      </w:pPr>
      <w:rPr>
        <w:rFonts w:ascii="Wingdings" w:hAnsi="Wingdings" w:hint="default"/>
      </w:rPr>
    </w:lvl>
    <w:lvl w:ilvl="6" w:tplc="920E9398" w:tentative="1">
      <w:start w:val="1"/>
      <w:numFmt w:val="bullet"/>
      <w:lvlText w:val=""/>
      <w:lvlJc w:val="left"/>
      <w:pPr>
        <w:ind w:left="5040" w:hanging="360"/>
      </w:pPr>
      <w:rPr>
        <w:rFonts w:ascii="Symbol" w:hAnsi="Symbol" w:hint="default"/>
      </w:rPr>
    </w:lvl>
    <w:lvl w:ilvl="7" w:tplc="A34AEFCA" w:tentative="1">
      <w:start w:val="1"/>
      <w:numFmt w:val="bullet"/>
      <w:lvlText w:val="o"/>
      <w:lvlJc w:val="left"/>
      <w:pPr>
        <w:ind w:left="5760" w:hanging="360"/>
      </w:pPr>
      <w:rPr>
        <w:rFonts w:ascii="Courier New" w:hAnsi="Courier New" w:cs="Courier New" w:hint="default"/>
      </w:rPr>
    </w:lvl>
    <w:lvl w:ilvl="8" w:tplc="9E4C640E"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60A27E5C">
      <w:start w:val="1"/>
      <w:numFmt w:val="bullet"/>
      <w:lvlText w:val=""/>
      <w:lvlJc w:val="left"/>
      <w:pPr>
        <w:ind w:left="1287" w:hanging="360"/>
      </w:pPr>
      <w:rPr>
        <w:rFonts w:ascii="Symbol" w:hAnsi="Symbol" w:hint="default"/>
      </w:rPr>
    </w:lvl>
    <w:lvl w:ilvl="1" w:tplc="FAA8B684" w:tentative="1">
      <w:start w:val="1"/>
      <w:numFmt w:val="bullet"/>
      <w:lvlText w:val="o"/>
      <w:lvlJc w:val="left"/>
      <w:pPr>
        <w:ind w:left="2007" w:hanging="360"/>
      </w:pPr>
      <w:rPr>
        <w:rFonts w:ascii="Courier New" w:hAnsi="Courier New" w:cs="Courier New" w:hint="default"/>
      </w:rPr>
    </w:lvl>
    <w:lvl w:ilvl="2" w:tplc="658E8510" w:tentative="1">
      <w:start w:val="1"/>
      <w:numFmt w:val="bullet"/>
      <w:lvlText w:val=""/>
      <w:lvlJc w:val="left"/>
      <w:pPr>
        <w:ind w:left="2727" w:hanging="360"/>
      </w:pPr>
      <w:rPr>
        <w:rFonts w:ascii="Wingdings" w:hAnsi="Wingdings" w:hint="default"/>
      </w:rPr>
    </w:lvl>
    <w:lvl w:ilvl="3" w:tplc="3A1465E2" w:tentative="1">
      <w:start w:val="1"/>
      <w:numFmt w:val="bullet"/>
      <w:lvlText w:val=""/>
      <w:lvlJc w:val="left"/>
      <w:pPr>
        <w:ind w:left="3447" w:hanging="360"/>
      </w:pPr>
      <w:rPr>
        <w:rFonts w:ascii="Symbol" w:hAnsi="Symbol" w:hint="default"/>
      </w:rPr>
    </w:lvl>
    <w:lvl w:ilvl="4" w:tplc="ED22F582" w:tentative="1">
      <w:start w:val="1"/>
      <w:numFmt w:val="bullet"/>
      <w:lvlText w:val="o"/>
      <w:lvlJc w:val="left"/>
      <w:pPr>
        <w:ind w:left="4167" w:hanging="360"/>
      </w:pPr>
      <w:rPr>
        <w:rFonts w:ascii="Courier New" w:hAnsi="Courier New" w:cs="Courier New" w:hint="default"/>
      </w:rPr>
    </w:lvl>
    <w:lvl w:ilvl="5" w:tplc="40A66AA8" w:tentative="1">
      <w:start w:val="1"/>
      <w:numFmt w:val="bullet"/>
      <w:lvlText w:val=""/>
      <w:lvlJc w:val="left"/>
      <w:pPr>
        <w:ind w:left="4887" w:hanging="360"/>
      </w:pPr>
      <w:rPr>
        <w:rFonts w:ascii="Wingdings" w:hAnsi="Wingdings" w:hint="default"/>
      </w:rPr>
    </w:lvl>
    <w:lvl w:ilvl="6" w:tplc="4142F16C" w:tentative="1">
      <w:start w:val="1"/>
      <w:numFmt w:val="bullet"/>
      <w:lvlText w:val=""/>
      <w:lvlJc w:val="left"/>
      <w:pPr>
        <w:ind w:left="5607" w:hanging="360"/>
      </w:pPr>
      <w:rPr>
        <w:rFonts w:ascii="Symbol" w:hAnsi="Symbol" w:hint="default"/>
      </w:rPr>
    </w:lvl>
    <w:lvl w:ilvl="7" w:tplc="3E2C9AF4" w:tentative="1">
      <w:start w:val="1"/>
      <w:numFmt w:val="bullet"/>
      <w:lvlText w:val="o"/>
      <w:lvlJc w:val="left"/>
      <w:pPr>
        <w:ind w:left="6327" w:hanging="360"/>
      </w:pPr>
      <w:rPr>
        <w:rFonts w:ascii="Courier New" w:hAnsi="Courier New" w:cs="Courier New" w:hint="default"/>
      </w:rPr>
    </w:lvl>
    <w:lvl w:ilvl="8" w:tplc="11820D50"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2C2241C">
      <w:start w:val="1"/>
      <w:numFmt w:val="decimal"/>
      <w:lvlText w:val="%1."/>
      <w:lvlJc w:val="left"/>
    </w:lvl>
    <w:lvl w:ilvl="1" w:tplc="CFEAE054">
      <w:numFmt w:val="decimal"/>
      <w:lvlText w:val=""/>
      <w:lvlJc w:val="left"/>
    </w:lvl>
    <w:lvl w:ilvl="2" w:tplc="ADB0AB62">
      <w:numFmt w:val="decimal"/>
      <w:lvlText w:val=""/>
      <w:lvlJc w:val="left"/>
    </w:lvl>
    <w:lvl w:ilvl="3" w:tplc="3B5A387A">
      <w:numFmt w:val="decimal"/>
      <w:lvlText w:val=""/>
      <w:lvlJc w:val="left"/>
    </w:lvl>
    <w:lvl w:ilvl="4" w:tplc="1ABAC21E">
      <w:numFmt w:val="decimal"/>
      <w:lvlText w:val=""/>
      <w:lvlJc w:val="left"/>
    </w:lvl>
    <w:lvl w:ilvl="5" w:tplc="6C1029DC">
      <w:numFmt w:val="decimal"/>
      <w:lvlText w:val=""/>
      <w:lvlJc w:val="left"/>
    </w:lvl>
    <w:lvl w:ilvl="6" w:tplc="60E47282">
      <w:numFmt w:val="decimal"/>
      <w:lvlText w:val=""/>
      <w:lvlJc w:val="left"/>
    </w:lvl>
    <w:lvl w:ilvl="7" w:tplc="5EA0776A">
      <w:numFmt w:val="decimal"/>
      <w:lvlText w:val=""/>
      <w:lvlJc w:val="left"/>
    </w:lvl>
    <w:lvl w:ilvl="8" w:tplc="B4D876F2">
      <w:numFmt w:val="decimal"/>
      <w:lvlText w:val=""/>
      <w:lvlJc w:val="left"/>
    </w:lvl>
  </w:abstractNum>
  <w:abstractNum w:abstractNumId="7" w15:restartNumberingAfterBreak="0">
    <w:nsid w:val="2F4817F5"/>
    <w:multiLevelType w:val="hybridMultilevel"/>
    <w:tmpl w:val="17F6B5B6"/>
    <w:lvl w:ilvl="0" w:tplc="38D235D6">
      <w:start w:val="1"/>
      <w:numFmt w:val="decimal"/>
      <w:lvlText w:val="%1."/>
      <w:lvlJc w:val="left"/>
      <w:pPr>
        <w:ind w:left="720" w:hanging="360"/>
      </w:pPr>
    </w:lvl>
    <w:lvl w:ilvl="1" w:tplc="A490BFD0" w:tentative="1">
      <w:start w:val="1"/>
      <w:numFmt w:val="lowerLetter"/>
      <w:lvlText w:val="%2."/>
      <w:lvlJc w:val="left"/>
      <w:pPr>
        <w:ind w:left="1440" w:hanging="360"/>
      </w:pPr>
    </w:lvl>
    <w:lvl w:ilvl="2" w:tplc="3514CAC8" w:tentative="1">
      <w:start w:val="1"/>
      <w:numFmt w:val="lowerRoman"/>
      <w:lvlText w:val="%3."/>
      <w:lvlJc w:val="right"/>
      <w:pPr>
        <w:ind w:left="2160" w:hanging="180"/>
      </w:pPr>
    </w:lvl>
    <w:lvl w:ilvl="3" w:tplc="DCE014FE" w:tentative="1">
      <w:start w:val="1"/>
      <w:numFmt w:val="decimal"/>
      <w:lvlText w:val="%4."/>
      <w:lvlJc w:val="left"/>
      <w:pPr>
        <w:ind w:left="2880" w:hanging="360"/>
      </w:pPr>
    </w:lvl>
    <w:lvl w:ilvl="4" w:tplc="AABA4BA6" w:tentative="1">
      <w:start w:val="1"/>
      <w:numFmt w:val="lowerLetter"/>
      <w:lvlText w:val="%5."/>
      <w:lvlJc w:val="left"/>
      <w:pPr>
        <w:ind w:left="3600" w:hanging="360"/>
      </w:pPr>
    </w:lvl>
    <w:lvl w:ilvl="5" w:tplc="87D43C0E" w:tentative="1">
      <w:start w:val="1"/>
      <w:numFmt w:val="lowerRoman"/>
      <w:lvlText w:val="%6."/>
      <w:lvlJc w:val="right"/>
      <w:pPr>
        <w:ind w:left="4320" w:hanging="180"/>
      </w:pPr>
    </w:lvl>
    <w:lvl w:ilvl="6" w:tplc="475AB53C" w:tentative="1">
      <w:start w:val="1"/>
      <w:numFmt w:val="decimal"/>
      <w:lvlText w:val="%7."/>
      <w:lvlJc w:val="left"/>
      <w:pPr>
        <w:ind w:left="5040" w:hanging="360"/>
      </w:pPr>
    </w:lvl>
    <w:lvl w:ilvl="7" w:tplc="335CB9EA" w:tentative="1">
      <w:start w:val="1"/>
      <w:numFmt w:val="lowerLetter"/>
      <w:lvlText w:val="%8."/>
      <w:lvlJc w:val="left"/>
      <w:pPr>
        <w:ind w:left="5760" w:hanging="360"/>
      </w:pPr>
    </w:lvl>
    <w:lvl w:ilvl="8" w:tplc="E586F054"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C8DC19EE">
      <w:start w:val="1"/>
      <w:numFmt w:val="bullet"/>
      <w:lvlText w:val=""/>
      <w:lvlJc w:val="left"/>
      <w:pPr>
        <w:ind w:left="720" w:hanging="360"/>
      </w:pPr>
      <w:rPr>
        <w:rFonts w:ascii="Symbol" w:hAnsi="Symbol" w:hint="default"/>
      </w:rPr>
    </w:lvl>
    <w:lvl w:ilvl="1" w:tplc="0578251A" w:tentative="1">
      <w:start w:val="1"/>
      <w:numFmt w:val="bullet"/>
      <w:lvlText w:val="o"/>
      <w:lvlJc w:val="left"/>
      <w:pPr>
        <w:ind w:left="1440" w:hanging="360"/>
      </w:pPr>
      <w:rPr>
        <w:rFonts w:ascii="Courier New" w:hAnsi="Courier New" w:cs="Courier New" w:hint="default"/>
      </w:rPr>
    </w:lvl>
    <w:lvl w:ilvl="2" w:tplc="C330C2E4" w:tentative="1">
      <w:start w:val="1"/>
      <w:numFmt w:val="bullet"/>
      <w:lvlText w:val=""/>
      <w:lvlJc w:val="left"/>
      <w:pPr>
        <w:ind w:left="2160" w:hanging="360"/>
      </w:pPr>
      <w:rPr>
        <w:rFonts w:ascii="Wingdings" w:hAnsi="Wingdings" w:hint="default"/>
      </w:rPr>
    </w:lvl>
    <w:lvl w:ilvl="3" w:tplc="1D3872D6" w:tentative="1">
      <w:start w:val="1"/>
      <w:numFmt w:val="bullet"/>
      <w:lvlText w:val=""/>
      <w:lvlJc w:val="left"/>
      <w:pPr>
        <w:ind w:left="2880" w:hanging="360"/>
      </w:pPr>
      <w:rPr>
        <w:rFonts w:ascii="Symbol" w:hAnsi="Symbol" w:hint="default"/>
      </w:rPr>
    </w:lvl>
    <w:lvl w:ilvl="4" w:tplc="1BD6369C" w:tentative="1">
      <w:start w:val="1"/>
      <w:numFmt w:val="bullet"/>
      <w:lvlText w:val="o"/>
      <w:lvlJc w:val="left"/>
      <w:pPr>
        <w:ind w:left="3600" w:hanging="360"/>
      </w:pPr>
      <w:rPr>
        <w:rFonts w:ascii="Courier New" w:hAnsi="Courier New" w:cs="Courier New" w:hint="default"/>
      </w:rPr>
    </w:lvl>
    <w:lvl w:ilvl="5" w:tplc="6A12B8A6" w:tentative="1">
      <w:start w:val="1"/>
      <w:numFmt w:val="bullet"/>
      <w:lvlText w:val=""/>
      <w:lvlJc w:val="left"/>
      <w:pPr>
        <w:ind w:left="4320" w:hanging="360"/>
      </w:pPr>
      <w:rPr>
        <w:rFonts w:ascii="Wingdings" w:hAnsi="Wingdings" w:hint="default"/>
      </w:rPr>
    </w:lvl>
    <w:lvl w:ilvl="6" w:tplc="4DC273CC" w:tentative="1">
      <w:start w:val="1"/>
      <w:numFmt w:val="bullet"/>
      <w:lvlText w:val=""/>
      <w:lvlJc w:val="left"/>
      <w:pPr>
        <w:ind w:left="5040" w:hanging="360"/>
      </w:pPr>
      <w:rPr>
        <w:rFonts w:ascii="Symbol" w:hAnsi="Symbol" w:hint="default"/>
      </w:rPr>
    </w:lvl>
    <w:lvl w:ilvl="7" w:tplc="BC1CF9B0" w:tentative="1">
      <w:start w:val="1"/>
      <w:numFmt w:val="bullet"/>
      <w:lvlText w:val="o"/>
      <w:lvlJc w:val="left"/>
      <w:pPr>
        <w:ind w:left="5760" w:hanging="360"/>
      </w:pPr>
      <w:rPr>
        <w:rFonts w:ascii="Courier New" w:hAnsi="Courier New" w:cs="Courier New" w:hint="default"/>
      </w:rPr>
    </w:lvl>
    <w:lvl w:ilvl="8" w:tplc="7500DE48"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37AC432A">
      <w:start w:val="1"/>
      <w:numFmt w:val="bullet"/>
      <w:lvlText w:val=""/>
      <w:lvlJc w:val="left"/>
      <w:pPr>
        <w:ind w:left="1571" w:hanging="360"/>
      </w:pPr>
      <w:rPr>
        <w:rFonts w:ascii="Symbol" w:hAnsi="Symbol" w:hint="default"/>
      </w:rPr>
    </w:lvl>
    <w:lvl w:ilvl="1" w:tplc="F396687C" w:tentative="1">
      <w:start w:val="1"/>
      <w:numFmt w:val="bullet"/>
      <w:lvlText w:val="o"/>
      <w:lvlJc w:val="left"/>
      <w:pPr>
        <w:ind w:left="2291" w:hanging="360"/>
      </w:pPr>
      <w:rPr>
        <w:rFonts w:ascii="Courier New" w:hAnsi="Courier New" w:cs="Courier New" w:hint="default"/>
      </w:rPr>
    </w:lvl>
    <w:lvl w:ilvl="2" w:tplc="FB10229E" w:tentative="1">
      <w:start w:val="1"/>
      <w:numFmt w:val="bullet"/>
      <w:lvlText w:val=""/>
      <w:lvlJc w:val="left"/>
      <w:pPr>
        <w:ind w:left="3011" w:hanging="360"/>
      </w:pPr>
      <w:rPr>
        <w:rFonts w:ascii="Wingdings" w:hAnsi="Wingdings" w:hint="default"/>
      </w:rPr>
    </w:lvl>
    <w:lvl w:ilvl="3" w:tplc="4B045470" w:tentative="1">
      <w:start w:val="1"/>
      <w:numFmt w:val="bullet"/>
      <w:lvlText w:val=""/>
      <w:lvlJc w:val="left"/>
      <w:pPr>
        <w:ind w:left="3731" w:hanging="360"/>
      </w:pPr>
      <w:rPr>
        <w:rFonts w:ascii="Symbol" w:hAnsi="Symbol" w:hint="default"/>
      </w:rPr>
    </w:lvl>
    <w:lvl w:ilvl="4" w:tplc="AE6E1FEA" w:tentative="1">
      <w:start w:val="1"/>
      <w:numFmt w:val="bullet"/>
      <w:lvlText w:val="o"/>
      <w:lvlJc w:val="left"/>
      <w:pPr>
        <w:ind w:left="4451" w:hanging="360"/>
      </w:pPr>
      <w:rPr>
        <w:rFonts w:ascii="Courier New" w:hAnsi="Courier New" w:cs="Courier New" w:hint="default"/>
      </w:rPr>
    </w:lvl>
    <w:lvl w:ilvl="5" w:tplc="993049E0" w:tentative="1">
      <w:start w:val="1"/>
      <w:numFmt w:val="bullet"/>
      <w:lvlText w:val=""/>
      <w:lvlJc w:val="left"/>
      <w:pPr>
        <w:ind w:left="5171" w:hanging="360"/>
      </w:pPr>
      <w:rPr>
        <w:rFonts w:ascii="Wingdings" w:hAnsi="Wingdings" w:hint="default"/>
      </w:rPr>
    </w:lvl>
    <w:lvl w:ilvl="6" w:tplc="8256BEA2" w:tentative="1">
      <w:start w:val="1"/>
      <w:numFmt w:val="bullet"/>
      <w:lvlText w:val=""/>
      <w:lvlJc w:val="left"/>
      <w:pPr>
        <w:ind w:left="5891" w:hanging="360"/>
      </w:pPr>
      <w:rPr>
        <w:rFonts w:ascii="Symbol" w:hAnsi="Symbol" w:hint="default"/>
      </w:rPr>
    </w:lvl>
    <w:lvl w:ilvl="7" w:tplc="CAE08B60" w:tentative="1">
      <w:start w:val="1"/>
      <w:numFmt w:val="bullet"/>
      <w:lvlText w:val="o"/>
      <w:lvlJc w:val="left"/>
      <w:pPr>
        <w:ind w:left="6611" w:hanging="360"/>
      </w:pPr>
      <w:rPr>
        <w:rFonts w:ascii="Courier New" w:hAnsi="Courier New" w:cs="Courier New" w:hint="default"/>
      </w:rPr>
    </w:lvl>
    <w:lvl w:ilvl="8" w:tplc="83328EAA"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B628CF22">
      <w:start w:val="1"/>
      <w:numFmt w:val="bullet"/>
      <w:lvlText w:val=""/>
      <w:lvlJc w:val="left"/>
      <w:pPr>
        <w:ind w:left="720" w:hanging="360"/>
      </w:pPr>
      <w:rPr>
        <w:rFonts w:ascii="Symbol" w:hAnsi="Symbol" w:hint="default"/>
      </w:rPr>
    </w:lvl>
    <w:lvl w:ilvl="1" w:tplc="DFC0743C" w:tentative="1">
      <w:start w:val="1"/>
      <w:numFmt w:val="bullet"/>
      <w:lvlText w:val="o"/>
      <w:lvlJc w:val="left"/>
      <w:pPr>
        <w:ind w:left="1440" w:hanging="360"/>
      </w:pPr>
      <w:rPr>
        <w:rFonts w:ascii="Courier New" w:hAnsi="Courier New" w:cs="Courier New" w:hint="default"/>
      </w:rPr>
    </w:lvl>
    <w:lvl w:ilvl="2" w:tplc="BE36C566" w:tentative="1">
      <w:start w:val="1"/>
      <w:numFmt w:val="bullet"/>
      <w:lvlText w:val=""/>
      <w:lvlJc w:val="left"/>
      <w:pPr>
        <w:ind w:left="2160" w:hanging="360"/>
      </w:pPr>
      <w:rPr>
        <w:rFonts w:ascii="Wingdings" w:hAnsi="Wingdings" w:hint="default"/>
      </w:rPr>
    </w:lvl>
    <w:lvl w:ilvl="3" w:tplc="69FA1F5C" w:tentative="1">
      <w:start w:val="1"/>
      <w:numFmt w:val="bullet"/>
      <w:lvlText w:val=""/>
      <w:lvlJc w:val="left"/>
      <w:pPr>
        <w:ind w:left="2880" w:hanging="360"/>
      </w:pPr>
      <w:rPr>
        <w:rFonts w:ascii="Symbol" w:hAnsi="Symbol" w:hint="default"/>
      </w:rPr>
    </w:lvl>
    <w:lvl w:ilvl="4" w:tplc="70C22914" w:tentative="1">
      <w:start w:val="1"/>
      <w:numFmt w:val="bullet"/>
      <w:lvlText w:val="o"/>
      <w:lvlJc w:val="left"/>
      <w:pPr>
        <w:ind w:left="3600" w:hanging="360"/>
      </w:pPr>
      <w:rPr>
        <w:rFonts w:ascii="Courier New" w:hAnsi="Courier New" w:cs="Courier New" w:hint="default"/>
      </w:rPr>
    </w:lvl>
    <w:lvl w:ilvl="5" w:tplc="33CC9714" w:tentative="1">
      <w:start w:val="1"/>
      <w:numFmt w:val="bullet"/>
      <w:lvlText w:val=""/>
      <w:lvlJc w:val="left"/>
      <w:pPr>
        <w:ind w:left="4320" w:hanging="360"/>
      </w:pPr>
      <w:rPr>
        <w:rFonts w:ascii="Wingdings" w:hAnsi="Wingdings" w:hint="default"/>
      </w:rPr>
    </w:lvl>
    <w:lvl w:ilvl="6" w:tplc="53FA3694" w:tentative="1">
      <w:start w:val="1"/>
      <w:numFmt w:val="bullet"/>
      <w:lvlText w:val=""/>
      <w:lvlJc w:val="left"/>
      <w:pPr>
        <w:ind w:left="5040" w:hanging="360"/>
      </w:pPr>
      <w:rPr>
        <w:rFonts w:ascii="Symbol" w:hAnsi="Symbol" w:hint="default"/>
      </w:rPr>
    </w:lvl>
    <w:lvl w:ilvl="7" w:tplc="1F0682CE" w:tentative="1">
      <w:start w:val="1"/>
      <w:numFmt w:val="bullet"/>
      <w:lvlText w:val="o"/>
      <w:lvlJc w:val="left"/>
      <w:pPr>
        <w:ind w:left="5760" w:hanging="360"/>
      </w:pPr>
      <w:rPr>
        <w:rFonts w:ascii="Courier New" w:hAnsi="Courier New" w:cs="Courier New" w:hint="default"/>
      </w:rPr>
    </w:lvl>
    <w:lvl w:ilvl="8" w:tplc="93EA0162"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6BCCE44E">
      <w:start w:val="1"/>
      <w:numFmt w:val="bullet"/>
      <w:lvlText w:val=""/>
      <w:lvlJc w:val="left"/>
      <w:pPr>
        <w:ind w:left="720" w:hanging="360"/>
      </w:pPr>
      <w:rPr>
        <w:rFonts w:ascii="Symbol" w:hAnsi="Symbol" w:hint="default"/>
      </w:rPr>
    </w:lvl>
    <w:lvl w:ilvl="1" w:tplc="0EAC1E0C" w:tentative="1">
      <w:start w:val="1"/>
      <w:numFmt w:val="bullet"/>
      <w:lvlText w:val="o"/>
      <w:lvlJc w:val="left"/>
      <w:pPr>
        <w:ind w:left="1440" w:hanging="360"/>
      </w:pPr>
      <w:rPr>
        <w:rFonts w:ascii="Courier New" w:hAnsi="Courier New" w:cs="Courier New" w:hint="default"/>
      </w:rPr>
    </w:lvl>
    <w:lvl w:ilvl="2" w:tplc="38E61A3C" w:tentative="1">
      <w:start w:val="1"/>
      <w:numFmt w:val="bullet"/>
      <w:lvlText w:val=""/>
      <w:lvlJc w:val="left"/>
      <w:pPr>
        <w:ind w:left="2160" w:hanging="360"/>
      </w:pPr>
      <w:rPr>
        <w:rFonts w:ascii="Wingdings" w:hAnsi="Wingdings" w:hint="default"/>
      </w:rPr>
    </w:lvl>
    <w:lvl w:ilvl="3" w:tplc="C6AADF60" w:tentative="1">
      <w:start w:val="1"/>
      <w:numFmt w:val="bullet"/>
      <w:lvlText w:val=""/>
      <w:lvlJc w:val="left"/>
      <w:pPr>
        <w:ind w:left="2880" w:hanging="360"/>
      </w:pPr>
      <w:rPr>
        <w:rFonts w:ascii="Symbol" w:hAnsi="Symbol" w:hint="default"/>
      </w:rPr>
    </w:lvl>
    <w:lvl w:ilvl="4" w:tplc="F73C577A" w:tentative="1">
      <w:start w:val="1"/>
      <w:numFmt w:val="bullet"/>
      <w:lvlText w:val="o"/>
      <w:lvlJc w:val="left"/>
      <w:pPr>
        <w:ind w:left="3600" w:hanging="360"/>
      </w:pPr>
      <w:rPr>
        <w:rFonts w:ascii="Courier New" w:hAnsi="Courier New" w:cs="Courier New" w:hint="default"/>
      </w:rPr>
    </w:lvl>
    <w:lvl w:ilvl="5" w:tplc="426EFA1A" w:tentative="1">
      <w:start w:val="1"/>
      <w:numFmt w:val="bullet"/>
      <w:lvlText w:val=""/>
      <w:lvlJc w:val="left"/>
      <w:pPr>
        <w:ind w:left="4320" w:hanging="360"/>
      </w:pPr>
      <w:rPr>
        <w:rFonts w:ascii="Wingdings" w:hAnsi="Wingdings" w:hint="default"/>
      </w:rPr>
    </w:lvl>
    <w:lvl w:ilvl="6" w:tplc="428AF9BE" w:tentative="1">
      <w:start w:val="1"/>
      <w:numFmt w:val="bullet"/>
      <w:lvlText w:val=""/>
      <w:lvlJc w:val="left"/>
      <w:pPr>
        <w:ind w:left="5040" w:hanging="360"/>
      </w:pPr>
      <w:rPr>
        <w:rFonts w:ascii="Symbol" w:hAnsi="Symbol" w:hint="default"/>
      </w:rPr>
    </w:lvl>
    <w:lvl w:ilvl="7" w:tplc="A2088074" w:tentative="1">
      <w:start w:val="1"/>
      <w:numFmt w:val="bullet"/>
      <w:lvlText w:val="o"/>
      <w:lvlJc w:val="left"/>
      <w:pPr>
        <w:ind w:left="5760" w:hanging="360"/>
      </w:pPr>
      <w:rPr>
        <w:rFonts w:ascii="Courier New" w:hAnsi="Courier New" w:cs="Courier New" w:hint="default"/>
      </w:rPr>
    </w:lvl>
    <w:lvl w:ilvl="8" w:tplc="624699CE"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F79490BC">
      <w:start w:val="1"/>
      <w:numFmt w:val="bullet"/>
      <w:lvlText w:val=""/>
      <w:lvlJc w:val="left"/>
      <w:pPr>
        <w:ind w:left="720" w:hanging="360"/>
      </w:pPr>
      <w:rPr>
        <w:rFonts w:ascii="Symbol" w:hAnsi="Symbol" w:hint="default"/>
      </w:rPr>
    </w:lvl>
    <w:lvl w:ilvl="1" w:tplc="E0CC967E" w:tentative="1">
      <w:start w:val="1"/>
      <w:numFmt w:val="bullet"/>
      <w:lvlText w:val="o"/>
      <w:lvlJc w:val="left"/>
      <w:pPr>
        <w:ind w:left="1440" w:hanging="360"/>
      </w:pPr>
      <w:rPr>
        <w:rFonts w:ascii="Courier New" w:hAnsi="Courier New" w:cs="Courier New" w:hint="default"/>
      </w:rPr>
    </w:lvl>
    <w:lvl w:ilvl="2" w:tplc="F19A5F2C" w:tentative="1">
      <w:start w:val="1"/>
      <w:numFmt w:val="bullet"/>
      <w:lvlText w:val=""/>
      <w:lvlJc w:val="left"/>
      <w:pPr>
        <w:ind w:left="2160" w:hanging="360"/>
      </w:pPr>
      <w:rPr>
        <w:rFonts w:ascii="Wingdings" w:hAnsi="Wingdings" w:hint="default"/>
      </w:rPr>
    </w:lvl>
    <w:lvl w:ilvl="3" w:tplc="A882084C" w:tentative="1">
      <w:start w:val="1"/>
      <w:numFmt w:val="bullet"/>
      <w:lvlText w:val=""/>
      <w:lvlJc w:val="left"/>
      <w:pPr>
        <w:ind w:left="2880" w:hanging="360"/>
      </w:pPr>
      <w:rPr>
        <w:rFonts w:ascii="Symbol" w:hAnsi="Symbol" w:hint="default"/>
      </w:rPr>
    </w:lvl>
    <w:lvl w:ilvl="4" w:tplc="CA7ED8FE" w:tentative="1">
      <w:start w:val="1"/>
      <w:numFmt w:val="bullet"/>
      <w:lvlText w:val="o"/>
      <w:lvlJc w:val="left"/>
      <w:pPr>
        <w:ind w:left="3600" w:hanging="360"/>
      </w:pPr>
      <w:rPr>
        <w:rFonts w:ascii="Courier New" w:hAnsi="Courier New" w:cs="Courier New" w:hint="default"/>
      </w:rPr>
    </w:lvl>
    <w:lvl w:ilvl="5" w:tplc="FFA29514" w:tentative="1">
      <w:start w:val="1"/>
      <w:numFmt w:val="bullet"/>
      <w:lvlText w:val=""/>
      <w:lvlJc w:val="left"/>
      <w:pPr>
        <w:ind w:left="4320" w:hanging="360"/>
      </w:pPr>
      <w:rPr>
        <w:rFonts w:ascii="Wingdings" w:hAnsi="Wingdings" w:hint="default"/>
      </w:rPr>
    </w:lvl>
    <w:lvl w:ilvl="6" w:tplc="B5727444" w:tentative="1">
      <w:start w:val="1"/>
      <w:numFmt w:val="bullet"/>
      <w:lvlText w:val=""/>
      <w:lvlJc w:val="left"/>
      <w:pPr>
        <w:ind w:left="5040" w:hanging="360"/>
      </w:pPr>
      <w:rPr>
        <w:rFonts w:ascii="Symbol" w:hAnsi="Symbol" w:hint="default"/>
      </w:rPr>
    </w:lvl>
    <w:lvl w:ilvl="7" w:tplc="F76C72EE" w:tentative="1">
      <w:start w:val="1"/>
      <w:numFmt w:val="bullet"/>
      <w:lvlText w:val="o"/>
      <w:lvlJc w:val="left"/>
      <w:pPr>
        <w:ind w:left="5760" w:hanging="360"/>
      </w:pPr>
      <w:rPr>
        <w:rFonts w:ascii="Courier New" w:hAnsi="Courier New" w:cs="Courier New" w:hint="default"/>
      </w:rPr>
    </w:lvl>
    <w:lvl w:ilvl="8" w:tplc="704CB65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B1741BBE">
      <w:start w:val="1"/>
      <w:numFmt w:val="decimal"/>
      <w:pStyle w:val="Footer"/>
      <w:lvlText w:val="%1."/>
      <w:lvlJc w:val="left"/>
      <w:pPr>
        <w:ind w:left="720" w:hanging="360"/>
      </w:pPr>
    </w:lvl>
    <w:lvl w:ilvl="1" w:tplc="949CB5F6" w:tentative="1">
      <w:start w:val="1"/>
      <w:numFmt w:val="lowerLetter"/>
      <w:lvlText w:val="%2."/>
      <w:lvlJc w:val="left"/>
      <w:pPr>
        <w:ind w:left="1440" w:hanging="360"/>
      </w:pPr>
    </w:lvl>
    <w:lvl w:ilvl="2" w:tplc="19484504" w:tentative="1">
      <w:start w:val="1"/>
      <w:numFmt w:val="lowerRoman"/>
      <w:lvlText w:val="%3."/>
      <w:lvlJc w:val="right"/>
      <w:pPr>
        <w:ind w:left="2160" w:hanging="180"/>
      </w:pPr>
    </w:lvl>
    <w:lvl w:ilvl="3" w:tplc="04BE6946" w:tentative="1">
      <w:start w:val="1"/>
      <w:numFmt w:val="decimal"/>
      <w:lvlText w:val="%4."/>
      <w:lvlJc w:val="left"/>
      <w:pPr>
        <w:ind w:left="2880" w:hanging="360"/>
      </w:pPr>
    </w:lvl>
    <w:lvl w:ilvl="4" w:tplc="FCECB5FA" w:tentative="1">
      <w:start w:val="1"/>
      <w:numFmt w:val="lowerLetter"/>
      <w:lvlText w:val="%5."/>
      <w:lvlJc w:val="left"/>
      <w:pPr>
        <w:ind w:left="3600" w:hanging="360"/>
      </w:pPr>
    </w:lvl>
    <w:lvl w:ilvl="5" w:tplc="EBA603DA" w:tentative="1">
      <w:start w:val="1"/>
      <w:numFmt w:val="lowerRoman"/>
      <w:lvlText w:val="%6."/>
      <w:lvlJc w:val="right"/>
      <w:pPr>
        <w:ind w:left="4320" w:hanging="180"/>
      </w:pPr>
    </w:lvl>
    <w:lvl w:ilvl="6" w:tplc="2F3694E0" w:tentative="1">
      <w:start w:val="1"/>
      <w:numFmt w:val="decimal"/>
      <w:lvlText w:val="%7."/>
      <w:lvlJc w:val="left"/>
      <w:pPr>
        <w:ind w:left="5040" w:hanging="360"/>
      </w:pPr>
    </w:lvl>
    <w:lvl w:ilvl="7" w:tplc="D1EE407C" w:tentative="1">
      <w:start w:val="1"/>
      <w:numFmt w:val="lowerLetter"/>
      <w:lvlText w:val="%8."/>
      <w:lvlJc w:val="left"/>
      <w:pPr>
        <w:ind w:left="5760" w:hanging="360"/>
      </w:pPr>
    </w:lvl>
    <w:lvl w:ilvl="8" w:tplc="4E6AA4F6"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488810">
    <w:abstractNumId w:val="18"/>
  </w:num>
  <w:num w:numId="2" w16cid:durableId="301152385">
    <w:abstractNumId w:val="12"/>
  </w:num>
  <w:num w:numId="3" w16cid:durableId="1339306083">
    <w:abstractNumId w:val="23"/>
  </w:num>
  <w:num w:numId="4" w16cid:durableId="775952544">
    <w:abstractNumId w:val="1"/>
  </w:num>
  <w:num w:numId="5" w16cid:durableId="1199394797">
    <w:abstractNumId w:val="8"/>
  </w:num>
  <w:num w:numId="6" w16cid:durableId="1327245450">
    <w:abstractNumId w:val="6"/>
  </w:num>
  <w:num w:numId="7" w16cid:durableId="1754355985">
    <w:abstractNumId w:val="16"/>
  </w:num>
  <w:num w:numId="8" w16cid:durableId="1536314006">
    <w:abstractNumId w:val="19"/>
  </w:num>
  <w:num w:numId="9" w16cid:durableId="1927574865">
    <w:abstractNumId w:val="22"/>
  </w:num>
  <w:num w:numId="10" w16cid:durableId="898587188">
    <w:abstractNumId w:val="17"/>
  </w:num>
  <w:num w:numId="11" w16cid:durableId="1660881905">
    <w:abstractNumId w:val="15"/>
  </w:num>
  <w:num w:numId="12" w16cid:durableId="591012086">
    <w:abstractNumId w:val="0"/>
  </w:num>
  <w:num w:numId="13" w16cid:durableId="1592542927">
    <w:abstractNumId w:val="13"/>
  </w:num>
  <w:num w:numId="14" w16cid:durableId="282229758">
    <w:abstractNumId w:val="4"/>
  </w:num>
  <w:num w:numId="15" w16cid:durableId="1664892911">
    <w:abstractNumId w:val="5"/>
  </w:num>
  <w:num w:numId="16" w16cid:durableId="1137838741">
    <w:abstractNumId w:val="3"/>
  </w:num>
  <w:num w:numId="17" w16cid:durableId="1205554698">
    <w:abstractNumId w:val="22"/>
    <w:lvlOverride w:ilvl="0">
      <w:startOverride w:val="1"/>
    </w:lvlOverride>
  </w:num>
  <w:num w:numId="18" w16cid:durableId="110125787">
    <w:abstractNumId w:val="7"/>
  </w:num>
  <w:num w:numId="19" w16cid:durableId="712853402">
    <w:abstractNumId w:val="20"/>
  </w:num>
  <w:num w:numId="20" w16cid:durableId="1912763494">
    <w:abstractNumId w:val="11"/>
  </w:num>
  <w:num w:numId="21" w16cid:durableId="1755324368">
    <w:abstractNumId w:val="21"/>
  </w:num>
  <w:num w:numId="22" w16cid:durableId="653416425">
    <w:abstractNumId w:val="2"/>
  </w:num>
  <w:num w:numId="23" w16cid:durableId="1930381550">
    <w:abstractNumId w:val="9"/>
  </w:num>
  <w:num w:numId="24" w16cid:durableId="1214998195">
    <w:abstractNumId w:val="10"/>
  </w:num>
  <w:num w:numId="25" w16cid:durableId="1657873878">
    <w:abstractNumId w:val="14"/>
  </w:num>
  <w:num w:numId="26" w16cid:durableId="18507536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34162"/>
    <w:rsid w:val="00063FCE"/>
    <w:rsid w:val="0006474B"/>
    <w:rsid w:val="0006775B"/>
    <w:rsid w:val="00077085"/>
    <w:rsid w:val="00080B3C"/>
    <w:rsid w:val="00083872"/>
    <w:rsid w:val="0008481C"/>
    <w:rsid w:val="000B470C"/>
    <w:rsid w:val="000B497D"/>
    <w:rsid w:val="000B5479"/>
    <w:rsid w:val="001024EE"/>
    <w:rsid w:val="001079B0"/>
    <w:rsid w:val="00124C64"/>
    <w:rsid w:val="00127472"/>
    <w:rsid w:val="00132D48"/>
    <w:rsid w:val="00155261"/>
    <w:rsid w:val="00167003"/>
    <w:rsid w:val="001764C7"/>
    <w:rsid w:val="00181B18"/>
    <w:rsid w:val="00193439"/>
    <w:rsid w:val="0019461F"/>
    <w:rsid w:val="001A71EA"/>
    <w:rsid w:val="001B6AA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D714F"/>
    <w:rsid w:val="002E6626"/>
    <w:rsid w:val="002F0D8E"/>
    <w:rsid w:val="00300B86"/>
    <w:rsid w:val="00301C06"/>
    <w:rsid w:val="00302E40"/>
    <w:rsid w:val="00303847"/>
    <w:rsid w:val="0031602F"/>
    <w:rsid w:val="003206E1"/>
    <w:rsid w:val="0033351C"/>
    <w:rsid w:val="00351CF9"/>
    <w:rsid w:val="00364900"/>
    <w:rsid w:val="00366FF9"/>
    <w:rsid w:val="003801E0"/>
    <w:rsid w:val="003833C0"/>
    <w:rsid w:val="00390053"/>
    <w:rsid w:val="00396A94"/>
    <w:rsid w:val="00396B41"/>
    <w:rsid w:val="003C0E05"/>
    <w:rsid w:val="003E2A71"/>
    <w:rsid w:val="003E6469"/>
    <w:rsid w:val="003F5036"/>
    <w:rsid w:val="003F58E6"/>
    <w:rsid w:val="00401382"/>
    <w:rsid w:val="004045DB"/>
    <w:rsid w:val="0041338D"/>
    <w:rsid w:val="00417992"/>
    <w:rsid w:val="00434DF4"/>
    <w:rsid w:val="00441BF9"/>
    <w:rsid w:val="00456DBD"/>
    <w:rsid w:val="00467E7F"/>
    <w:rsid w:val="004726F1"/>
    <w:rsid w:val="00497311"/>
    <w:rsid w:val="004B76DD"/>
    <w:rsid w:val="004C436A"/>
    <w:rsid w:val="004E7012"/>
    <w:rsid w:val="004F7727"/>
    <w:rsid w:val="00517C9F"/>
    <w:rsid w:val="00535EA0"/>
    <w:rsid w:val="00540205"/>
    <w:rsid w:val="00563D53"/>
    <w:rsid w:val="00565A48"/>
    <w:rsid w:val="00571DC3"/>
    <w:rsid w:val="005825E4"/>
    <w:rsid w:val="0058AC88"/>
    <w:rsid w:val="005969AA"/>
    <w:rsid w:val="005A45F6"/>
    <w:rsid w:val="005A6B59"/>
    <w:rsid w:val="005B0CEA"/>
    <w:rsid w:val="005B3F67"/>
    <w:rsid w:val="005B5EF0"/>
    <w:rsid w:val="005C1C36"/>
    <w:rsid w:val="005D494A"/>
    <w:rsid w:val="005E1542"/>
    <w:rsid w:val="005F348B"/>
    <w:rsid w:val="005F5637"/>
    <w:rsid w:val="006373F9"/>
    <w:rsid w:val="00641718"/>
    <w:rsid w:val="006419DF"/>
    <w:rsid w:val="00650803"/>
    <w:rsid w:val="00661135"/>
    <w:rsid w:val="00664F4E"/>
    <w:rsid w:val="0067644B"/>
    <w:rsid w:val="00683748"/>
    <w:rsid w:val="00685C51"/>
    <w:rsid w:val="00690CCB"/>
    <w:rsid w:val="006A1E51"/>
    <w:rsid w:val="006A47F9"/>
    <w:rsid w:val="006A4B23"/>
    <w:rsid w:val="006B2CE1"/>
    <w:rsid w:val="006B6EF0"/>
    <w:rsid w:val="006C366B"/>
    <w:rsid w:val="006C4605"/>
    <w:rsid w:val="006E4EAF"/>
    <w:rsid w:val="006E532D"/>
    <w:rsid w:val="006F436E"/>
    <w:rsid w:val="00702404"/>
    <w:rsid w:val="007029D2"/>
    <w:rsid w:val="0071121D"/>
    <w:rsid w:val="007138D0"/>
    <w:rsid w:val="007202EF"/>
    <w:rsid w:val="007205CC"/>
    <w:rsid w:val="00732CD5"/>
    <w:rsid w:val="007463C4"/>
    <w:rsid w:val="00746844"/>
    <w:rsid w:val="007509E7"/>
    <w:rsid w:val="00752D25"/>
    <w:rsid w:val="00760524"/>
    <w:rsid w:val="0076109D"/>
    <w:rsid w:val="0077177C"/>
    <w:rsid w:val="00776534"/>
    <w:rsid w:val="00777B26"/>
    <w:rsid w:val="00790BC6"/>
    <w:rsid w:val="007940FF"/>
    <w:rsid w:val="00794C72"/>
    <w:rsid w:val="007C6D37"/>
    <w:rsid w:val="007D1093"/>
    <w:rsid w:val="007F3FCC"/>
    <w:rsid w:val="00804307"/>
    <w:rsid w:val="00840BC2"/>
    <w:rsid w:val="00864CE2"/>
    <w:rsid w:val="00891AEC"/>
    <w:rsid w:val="00895853"/>
    <w:rsid w:val="008A5E28"/>
    <w:rsid w:val="008A7F63"/>
    <w:rsid w:val="008B676D"/>
    <w:rsid w:val="008B7821"/>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D16CD"/>
    <w:rsid w:val="009F161E"/>
    <w:rsid w:val="009F20CB"/>
    <w:rsid w:val="00A07886"/>
    <w:rsid w:val="00A24BF8"/>
    <w:rsid w:val="00A354B9"/>
    <w:rsid w:val="00A3599F"/>
    <w:rsid w:val="00A434E5"/>
    <w:rsid w:val="00A4365A"/>
    <w:rsid w:val="00A457C6"/>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66EC0"/>
    <w:rsid w:val="00C975A4"/>
    <w:rsid w:val="00CC15F6"/>
    <w:rsid w:val="00CC19A7"/>
    <w:rsid w:val="00CC59DB"/>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C0945"/>
    <w:rsid w:val="00DD2CCC"/>
    <w:rsid w:val="00DF5510"/>
    <w:rsid w:val="00E110C6"/>
    <w:rsid w:val="00E1237E"/>
    <w:rsid w:val="00E414DB"/>
    <w:rsid w:val="00E420BC"/>
    <w:rsid w:val="00E57400"/>
    <w:rsid w:val="00E6444E"/>
    <w:rsid w:val="00E73B7F"/>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7BB6"/>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0C1799AA-EA6C-466F-B8C6-C4C1FE25CF30}"/>
</file>

<file path=docProps/app.xml><?xml version="1.0" encoding="utf-8"?>
<Properties xmlns="http://schemas.openxmlformats.org/officeDocument/2006/extended-properties" xmlns:vt="http://schemas.openxmlformats.org/officeDocument/2006/docPropsVTypes">
  <Template>Normal</Template>
  <TotalTime>17</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Programma nazionale di screening per il cancro ai polmoni – Comprendere i noduli polmonari e gli altri risultati dei test – Scheda informativa</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nazionale di screening per il cancro ai polmoni – Comprendere i noduli polmonari e gli altri risultati dei test – Scheda informativa</dc:title>
  <dc:subject>Programma nazionale di screening per il cancro ai polmoni</dc:subject>
  <dc:creator>Australian Government Department of Health, Disability and Ageing</dc:creator>
  <cp:keywords>Cancro</cp:keywords>
  <cp:lastModifiedBy>KAIJU</cp:lastModifiedBy>
  <cp:revision>10</cp:revision>
  <dcterms:created xsi:type="dcterms:W3CDTF">2025-04-29T06:04:00Z</dcterms:created>
  <dcterms:modified xsi:type="dcterms:W3CDTF">2025-07-12T02:58:00Z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948400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