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8C4E0" w14:textId="51D315EC" w:rsidR="007A5BDA" w:rsidRPr="007A5BDA" w:rsidRDefault="00032C06" w:rsidP="6E1B338E">
      <w:pPr>
        <w:pStyle w:val="Heading1"/>
        <w:spacing w:before="840"/>
        <w:ind w:left="0"/>
        <w:rPr>
          <w:bCs/>
          <w:szCs w:val="72"/>
        </w:rPr>
      </w:pPr>
      <w:r w:rsidRPr="007A5BDA">
        <w:rPr>
          <w:bCs/>
          <w:color w:val="002F5E"/>
          <w:szCs w:val="72"/>
          <w:lang w:val="mk"/>
        </w:rPr>
        <w:t xml:space="preserve">АЛАТКА ЗА ДОНЕСУВАЊЕ ОДЛУКИ ЗА ПРОВЕРКА ЗА РАК НА БЕЛИТЕ ДРОБОВИ </w:t>
      </w:r>
    </w:p>
    <w:p w14:paraId="753570C1" w14:textId="77777777" w:rsidR="00032C06" w:rsidRPr="007A5BDA" w:rsidRDefault="00807088" w:rsidP="007A5BDA">
      <w:pPr>
        <w:pStyle w:val="Heading1"/>
        <w:spacing w:before="0"/>
        <w:ind w:left="0"/>
        <w:rPr>
          <w:bCs/>
          <w:color w:val="002F5E"/>
        </w:rPr>
      </w:pPr>
      <w:r w:rsidRPr="007A5BDA">
        <w:rPr>
          <w:bCs/>
          <w:color w:val="002F5E"/>
          <w:sz w:val="44"/>
          <w:szCs w:val="44"/>
          <w:lang w:val="mk"/>
        </w:rPr>
        <w:t>КРАТКА БРОШУРА</w:t>
      </w:r>
    </w:p>
    <w:p w14:paraId="1E33A2D6" w14:textId="77777777" w:rsidR="00DA6066" w:rsidRPr="007A5BDA" w:rsidRDefault="00807088" w:rsidP="00A54397">
      <w:pPr>
        <w:pStyle w:val="Heading2"/>
        <w:rPr>
          <w:bCs/>
          <w:szCs w:val="44"/>
        </w:rPr>
      </w:pPr>
      <w:r w:rsidRPr="007A5BDA">
        <w:rPr>
          <w:bCs/>
          <w:szCs w:val="44"/>
          <w:lang w:val="mk"/>
        </w:rPr>
        <w:t>Која е целта на оваа алатка?</w:t>
      </w:r>
    </w:p>
    <w:p w14:paraId="3DFAB5FF" w14:textId="77777777" w:rsidR="00DA6066" w:rsidRPr="00145D18" w:rsidRDefault="00807088" w:rsidP="00DA6066">
      <w:pPr>
        <w:rPr>
          <w:szCs w:val="20"/>
          <w:lang w:val="mk"/>
        </w:rPr>
      </w:pPr>
      <w:r w:rsidRPr="00A856A0">
        <w:rPr>
          <w:szCs w:val="20"/>
          <w:lang w:val="mk"/>
        </w:rPr>
        <w:t>Оваа алатка може да ви помогне да одлучите дали сакате да започнете со проверка за рак на белите дробови. Многу луѓе ги разбираат придобивките и сметаат дека проверката за рак е добра работа. Постојат начини на кои проверката може да ви помогне, но исто така има некои работи што треба да ги знаете пред да донесете одлука дали ќе правите проверка.</w:t>
      </w:r>
    </w:p>
    <w:p w14:paraId="5624D1B3" w14:textId="77777777" w:rsidR="00DA6066" w:rsidRPr="00145D18" w:rsidRDefault="00807088" w:rsidP="00DA6066">
      <w:pPr>
        <w:rPr>
          <w:szCs w:val="20"/>
          <w:lang w:val="mk"/>
        </w:rPr>
      </w:pPr>
      <w:r w:rsidRPr="00A856A0">
        <w:rPr>
          <w:szCs w:val="20"/>
          <w:lang w:val="mk"/>
        </w:rPr>
        <w:t>Оваа брошура е наменета да ви даде информации што ќе ви помогнат да донесете информирана одлука дали сакате да правите проверка или не. Тоа е ваш избор – не постои правилен или погрешен одговор за тоа дали да се направи проверка.</w:t>
      </w:r>
    </w:p>
    <w:p w14:paraId="5D8DA69A" w14:textId="77777777" w:rsidR="00DA6066" w:rsidRPr="00145D18" w:rsidRDefault="00807088" w:rsidP="00A54397">
      <w:pPr>
        <w:pStyle w:val="Heading2"/>
        <w:rPr>
          <w:bCs/>
          <w:szCs w:val="44"/>
          <w:lang w:val="mk"/>
        </w:rPr>
      </w:pPr>
      <w:r w:rsidRPr="007A5BDA">
        <w:rPr>
          <w:bCs/>
          <w:szCs w:val="44"/>
          <w:lang w:val="mk"/>
        </w:rPr>
        <w:t>Што е рак на белите дробови?</w:t>
      </w:r>
    </w:p>
    <w:p w14:paraId="1E3D5556" w14:textId="77777777" w:rsidR="00DA6066" w:rsidRPr="00145D18" w:rsidRDefault="00807088" w:rsidP="494F41A6">
      <w:pPr>
        <w:rPr>
          <w:szCs w:val="20"/>
          <w:lang w:val="mk"/>
        </w:rPr>
      </w:pPr>
      <w:r w:rsidRPr="00A856A0">
        <w:rPr>
          <w:szCs w:val="20"/>
          <w:lang w:val="mk"/>
        </w:rPr>
        <w:t>Рак на белите дробови е рак кој започнува во белите дробови. Тоа е состојба при која група клетки кои не се нормални, растат неконтролирано и можат да се прошират и во други делови од телото.  </w:t>
      </w:r>
    </w:p>
    <w:p w14:paraId="31FF9398" w14:textId="77777777" w:rsidR="00DA6066" w:rsidRPr="00145D18" w:rsidRDefault="00807088" w:rsidP="00A54397">
      <w:pPr>
        <w:pStyle w:val="Heading2"/>
        <w:rPr>
          <w:bCs/>
          <w:szCs w:val="44"/>
          <w:lang w:val="mk"/>
        </w:rPr>
      </w:pPr>
      <w:r w:rsidRPr="007A5BDA">
        <w:rPr>
          <w:bCs/>
          <w:szCs w:val="44"/>
          <w:lang w:val="mk"/>
        </w:rPr>
        <w:t>Што е проверка за рак на белите дробови?</w:t>
      </w:r>
    </w:p>
    <w:p w14:paraId="34CDEF68" w14:textId="7CFCC0F7" w:rsidR="00830730" w:rsidRPr="00145D18" w:rsidRDefault="00807088" w:rsidP="00830730">
      <w:pPr>
        <w:rPr>
          <w:szCs w:val="20"/>
          <w:lang w:val="mk"/>
        </w:rPr>
      </w:pPr>
      <w:r w:rsidRPr="00A856A0">
        <w:rPr>
          <w:szCs w:val="20"/>
          <w:lang w:val="mk"/>
        </w:rPr>
        <w:t xml:space="preserve">Проверката за рак на белите дробови вклучува скенирање со </w:t>
      </w:r>
      <w:r w:rsidR="005413C2" w:rsidRPr="00A856A0">
        <w:rPr>
          <w:szCs w:val="20"/>
          <w:lang w:val="mk"/>
        </w:rPr>
        <w:t>компјутер</w:t>
      </w:r>
      <w:r w:rsidR="005413C2">
        <w:rPr>
          <w:szCs w:val="20"/>
          <w:lang w:val="mk"/>
        </w:rPr>
        <w:t>ска</w:t>
      </w:r>
      <w:r w:rsidR="005413C2" w:rsidRPr="00A856A0">
        <w:rPr>
          <w:szCs w:val="20"/>
          <w:lang w:val="mk"/>
        </w:rPr>
        <w:t xml:space="preserve"> </w:t>
      </w:r>
      <w:r w:rsidRPr="00A856A0">
        <w:rPr>
          <w:szCs w:val="20"/>
          <w:lang w:val="mk"/>
        </w:rPr>
        <w:t xml:space="preserve">томографија - КТ (CT) со ниска доза на зрачење за лица без симптоми (на пример, немате необјаснета и постојана кашлица или не искашлувате крв) со цел да се откријат рани знаци на рак. Раното откривање на рак на белите дробови ги зголемува можностите за лекување и ви дава поголеми шанси за излекување. </w:t>
      </w:r>
    </w:p>
    <w:p w14:paraId="5B6643AB" w14:textId="38F6314D" w:rsidR="000A2701" w:rsidRPr="00145D18" w:rsidRDefault="00807088" w:rsidP="6E1B338E">
      <w:pPr>
        <w:rPr>
          <w:szCs w:val="20"/>
          <w:lang w:val="mk"/>
        </w:rPr>
      </w:pPr>
      <w:r w:rsidRPr="00A856A0">
        <w:rPr>
          <w:szCs w:val="20"/>
          <w:lang w:val="mk"/>
        </w:rPr>
        <w:lastRenderedPageBreak/>
        <w:t>КТ скенирањето со ниска доза на зрачење за проверка за рак на белите дробови е бесплатно за лица со Medicare картичка.</w:t>
      </w:r>
    </w:p>
    <w:p w14:paraId="6FC9092E" w14:textId="77777777" w:rsidR="00A54397" w:rsidRPr="00145D18" w:rsidRDefault="00807088" w:rsidP="00A54397">
      <w:pPr>
        <w:pStyle w:val="Heading2"/>
        <w:rPr>
          <w:bCs/>
          <w:szCs w:val="44"/>
          <w:lang w:val="mk"/>
        </w:rPr>
      </w:pPr>
      <w:r w:rsidRPr="007A5BDA">
        <w:rPr>
          <w:bCs/>
          <w:szCs w:val="44"/>
          <w:lang w:val="mk"/>
        </w:rPr>
        <w:t>Дали ги исполнувам условите?</w:t>
      </w:r>
    </w:p>
    <w:p w14:paraId="0E72239F" w14:textId="77777777" w:rsidR="00A54397" w:rsidRPr="00145D18" w:rsidRDefault="00807088" w:rsidP="00A54397">
      <w:pPr>
        <w:rPr>
          <w:szCs w:val="20"/>
          <w:lang w:val="mk"/>
        </w:rPr>
      </w:pPr>
      <w:r w:rsidRPr="00A856A0">
        <w:rPr>
          <w:szCs w:val="20"/>
          <w:lang w:val="mk"/>
        </w:rPr>
        <w:t>Имате право да учествувате во програмата ако ги исполнувате следните услови: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D9750B" w14:paraId="2254C6D6" w14:textId="77777777" w:rsidTr="00FA57B1">
        <w:tc>
          <w:tcPr>
            <w:tcW w:w="10195" w:type="dxa"/>
            <w:shd w:val="clear" w:color="auto" w:fill="D6EAE3"/>
          </w:tcPr>
          <w:p w14:paraId="4BCD529E" w14:textId="29FCDD98" w:rsidR="00A54397" w:rsidRPr="00C01005" w:rsidRDefault="00A54397" w:rsidP="00FA57B1">
            <w:r>
              <w:rPr>
                <w:noProof/>
              </w:rPr>
              <w:drawing>
                <wp:inline distT="0" distB="0" distL="0" distR="0" wp14:anchorId="772E7A47" wp14:editId="5A876128">
                  <wp:extent cx="711200" cy="711200"/>
                  <wp:effectExtent l="0" t="0" r="0" b="0"/>
                  <wp:docPr id="1088289150" name="Picture 1" descr="Постари лица (симбол)">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descr="Постари лица (симбол)">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1EE758A8" w14:textId="77777777" w:rsidR="00A54397" w:rsidRPr="007A5BDA" w:rsidRDefault="00807088" w:rsidP="00FA57B1">
            <w:pPr>
              <w:rPr>
                <w:b/>
                <w:bCs/>
                <w:szCs w:val="20"/>
                <w:lang w:val="en-GB"/>
              </w:rPr>
            </w:pPr>
            <w:r w:rsidRPr="007A5BDA">
              <w:rPr>
                <w:b/>
                <w:bCs/>
                <w:szCs w:val="20"/>
                <w:lang w:val="mk"/>
              </w:rPr>
              <w:t>Сте на возраст од 50 до 70 години</w:t>
            </w:r>
          </w:p>
          <w:p w14:paraId="2C40F608" w14:textId="77777777" w:rsidR="00A54397" w:rsidRPr="00A856A0" w:rsidRDefault="00807088" w:rsidP="00FA57B1">
            <w:pPr>
              <w:rPr>
                <w:szCs w:val="20"/>
                <w:lang w:val="en-GB"/>
              </w:rPr>
            </w:pPr>
            <w:r w:rsidRPr="00A856A0">
              <w:rPr>
                <w:szCs w:val="20"/>
                <w:lang w:val="mk"/>
              </w:rPr>
              <w:t>И</w:t>
            </w:r>
          </w:p>
          <w:p w14:paraId="532B51F1" w14:textId="4A59D5F7" w:rsidR="00A54397" w:rsidRPr="00C01005" w:rsidRDefault="00A54397" w:rsidP="00FA57B1">
            <w:pPr>
              <w:rPr>
                <w:lang w:val="en-GB"/>
              </w:rPr>
            </w:pPr>
            <w:r>
              <w:rPr>
                <w:noProof/>
                <w:lang w:val="en-GB"/>
              </w:rPr>
              <w:drawing>
                <wp:inline distT="0" distB="0" distL="0" distR="0" wp14:anchorId="2614FC6E" wp14:editId="2441BFCC">
                  <wp:extent cx="711200" cy="711200"/>
                  <wp:effectExtent l="0" t="0" r="0" b="0"/>
                  <wp:docPr id="567828005" name="Picture 2" descr="Бели дробови (симбол)">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descr="Бели дробови (симбол)">
                            <a:extLst>
                              <a:ext uri="{C183D7F6-B498-43B3-948B-1728B52AA6E4}">
                                <adec:decorative xmlns:adec="http://schemas.microsoft.com/office/drawing/2017/decorative" val="0"/>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3FF37DDE" w14:textId="45FD90F4" w:rsidR="00A54397" w:rsidRPr="00092EC9" w:rsidRDefault="00182FCA" w:rsidP="00A856A0">
            <w:pPr>
              <w:rPr>
                <w:szCs w:val="20"/>
                <w:lang w:val="en-US"/>
              </w:rPr>
            </w:pPr>
            <w:r w:rsidRPr="007A5BDA">
              <w:rPr>
                <w:b/>
                <w:bCs/>
                <w:szCs w:val="20"/>
                <w:lang w:val="mk"/>
              </w:rPr>
              <w:t>Нема</w:t>
            </w:r>
            <w:r>
              <w:rPr>
                <w:b/>
                <w:bCs/>
                <w:szCs w:val="20"/>
                <w:lang w:val="mk"/>
              </w:rPr>
              <w:t xml:space="preserve">те </w:t>
            </w:r>
            <w:r w:rsidR="00807088" w:rsidRPr="007A5BDA">
              <w:rPr>
                <w:b/>
                <w:bCs/>
                <w:szCs w:val="20"/>
                <w:lang w:val="mk"/>
              </w:rPr>
              <w:t>симптоми или знаци што укажуваат на рак на белите дробови</w:t>
            </w:r>
            <w:r w:rsidR="00807088" w:rsidRPr="00A856A0">
              <w:rPr>
                <w:szCs w:val="20"/>
                <w:lang w:val="mk"/>
              </w:rPr>
              <w:t xml:space="preserve"> (на пример, необјаснета и постојана кашлица, искашлување крв, отежнато дишење без причина)</w:t>
            </w:r>
          </w:p>
          <w:p w14:paraId="7B307607" w14:textId="77777777" w:rsidR="00A54397" w:rsidRPr="00A856A0" w:rsidRDefault="00807088" w:rsidP="00FA57B1">
            <w:pPr>
              <w:rPr>
                <w:szCs w:val="20"/>
                <w:lang w:val="en-GB"/>
              </w:rPr>
            </w:pPr>
            <w:r w:rsidRPr="00A856A0">
              <w:rPr>
                <w:szCs w:val="20"/>
                <w:lang w:val="mk"/>
              </w:rPr>
              <w:t>И</w:t>
            </w:r>
          </w:p>
          <w:p w14:paraId="0D2CD638" w14:textId="02DCA170" w:rsidR="00A54397" w:rsidRPr="00257C83" w:rsidRDefault="00A54397" w:rsidP="00FA57B1">
            <w:pPr>
              <w:rPr>
                <w:lang w:val="en-GB"/>
              </w:rPr>
            </w:pPr>
            <w:r>
              <w:rPr>
                <w:noProof/>
                <w:lang w:val="en-GB"/>
              </w:rPr>
              <w:drawing>
                <wp:inline distT="0" distB="0" distL="0" distR="0" wp14:anchorId="3F071652" wp14:editId="69E92695">
                  <wp:extent cx="711200" cy="711200"/>
                  <wp:effectExtent l="0" t="0" r="0" b="0"/>
                  <wp:docPr id="617405126" name="Picture 3" descr="Кутија цигари (симбол)">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descr="Кутија цигари (симбол)">
                            <a:extLst>
                              <a:ext uri="{C183D7F6-B498-43B3-948B-1728B52AA6E4}">
                                <adec:decorative xmlns:adec="http://schemas.microsoft.com/office/drawing/2017/decorative" val="0"/>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0C22D692" w14:textId="2E8677AE" w:rsidR="00A54397" w:rsidRPr="00A856A0" w:rsidRDefault="00807088" w:rsidP="00FA57B1">
            <w:pPr>
              <w:rPr>
                <w:szCs w:val="20"/>
                <w:lang w:val="en-GB"/>
              </w:rPr>
            </w:pPr>
            <w:r w:rsidRPr="007A5BDA">
              <w:rPr>
                <w:b/>
                <w:bCs/>
                <w:szCs w:val="20"/>
                <w:lang w:val="mk"/>
              </w:rPr>
              <w:t xml:space="preserve">Пушите цигари или имате историја на пушење цигари </w:t>
            </w:r>
            <w:r w:rsidRPr="00A856A0">
              <w:rPr>
                <w:szCs w:val="20"/>
                <w:lang w:val="mk"/>
              </w:rPr>
              <w:t xml:space="preserve">(сте престанале да пушите во последните </w:t>
            </w:r>
            <w:r w:rsidR="00CF074F">
              <w:rPr>
                <w:szCs w:val="20"/>
                <w:lang w:val="en-US"/>
              </w:rPr>
              <w:br/>
            </w:r>
            <w:r w:rsidRPr="00A856A0">
              <w:rPr>
                <w:szCs w:val="20"/>
                <w:lang w:val="mk"/>
              </w:rPr>
              <w:t>10 години)</w:t>
            </w:r>
          </w:p>
          <w:p w14:paraId="2F8E69AB" w14:textId="77777777" w:rsidR="00A54397" w:rsidRPr="00A856A0" w:rsidRDefault="00807088" w:rsidP="00FA57B1">
            <w:pPr>
              <w:rPr>
                <w:szCs w:val="20"/>
                <w:lang w:val="en-GB"/>
              </w:rPr>
            </w:pPr>
            <w:r w:rsidRPr="00A856A0">
              <w:rPr>
                <w:szCs w:val="20"/>
                <w:lang w:val="mk"/>
              </w:rPr>
              <w:t>И</w:t>
            </w:r>
          </w:p>
          <w:p w14:paraId="05789BAB" w14:textId="144EA8B2" w:rsidR="00A54397" w:rsidRPr="00257C83" w:rsidRDefault="00A54397" w:rsidP="00FA57B1">
            <w:pPr>
              <w:rPr>
                <w:lang w:val="en-GB"/>
              </w:rPr>
            </w:pPr>
            <w:r>
              <w:rPr>
                <w:noProof/>
                <w:lang w:val="en-GB"/>
              </w:rPr>
              <w:drawing>
                <wp:inline distT="0" distB="0" distL="0" distR="0" wp14:anchorId="093F059C" wp14:editId="56D79BD2">
                  <wp:extent cx="711200" cy="711200"/>
                  <wp:effectExtent l="0" t="0" r="0" b="0"/>
                  <wp:docPr id="467497681" name="Picture 4" descr="Календар (симбол)">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descr="Календар (симбол)">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7EF89ABA" w14:textId="77777777" w:rsidR="00A54397" w:rsidRDefault="00807088" w:rsidP="00FA57B1">
            <w:pPr>
              <w:rPr>
                <w:i/>
                <w:iCs/>
                <w:lang w:val="en-GB"/>
              </w:rPr>
            </w:pPr>
            <w:r w:rsidRPr="007A5BDA">
              <w:rPr>
                <w:b/>
                <w:bCs/>
                <w:szCs w:val="20"/>
                <w:lang w:val="mk"/>
              </w:rPr>
              <w:t>Имате историја на пушење цигари од најмалку 30 „pack-years“ („кутии-години“)</w:t>
            </w:r>
            <w:r w:rsidRPr="00A856A0">
              <w:rPr>
                <w:szCs w:val="20"/>
                <w:lang w:val="mk"/>
              </w:rPr>
              <w:t xml:space="preserve"> (на пример, едно кутија цигари дневно 30 години или 2 кутии цигари дневно 15 години)</w:t>
            </w:r>
          </w:p>
        </w:tc>
      </w:tr>
    </w:tbl>
    <w:p w14:paraId="295CBD8F" w14:textId="7F66A97D" w:rsidR="00A54397" w:rsidRPr="007A5BDA" w:rsidRDefault="00807088" w:rsidP="00FB7179">
      <w:pPr>
        <w:spacing w:before="120"/>
        <w:rPr>
          <w:b/>
          <w:bCs/>
          <w:szCs w:val="20"/>
        </w:rPr>
      </w:pPr>
      <w:r w:rsidRPr="007A5BDA">
        <w:rPr>
          <w:b/>
          <w:bCs/>
          <w:szCs w:val="20"/>
          <w:lang w:val="mk"/>
        </w:rPr>
        <w:t xml:space="preserve">Разговарајте со вашиот </w:t>
      </w:r>
      <w:r w:rsidR="00092EC9">
        <w:rPr>
          <w:b/>
          <w:bCs/>
          <w:szCs w:val="20"/>
          <w:lang w:val="mk"/>
        </w:rPr>
        <w:t>давател на здравствени услуги</w:t>
      </w:r>
      <w:r w:rsidRPr="007A5BDA">
        <w:rPr>
          <w:b/>
          <w:bCs/>
          <w:szCs w:val="20"/>
          <w:lang w:val="mk"/>
        </w:rPr>
        <w:t xml:space="preserve"> за да проверите дали исполнувате услови.</w:t>
      </w:r>
    </w:p>
    <w:p w14:paraId="65E0EB2B" w14:textId="77777777" w:rsidR="00DA6066" w:rsidRPr="007A5BDA" w:rsidRDefault="00807088" w:rsidP="00FB7179">
      <w:pPr>
        <w:pStyle w:val="Heading2"/>
        <w:keepNext w:val="0"/>
        <w:keepLines w:val="0"/>
        <w:spacing w:line="240" w:lineRule="auto"/>
        <w:rPr>
          <w:bCs/>
          <w:szCs w:val="44"/>
        </w:rPr>
      </w:pPr>
      <w:r w:rsidRPr="007A5BDA">
        <w:rPr>
          <w:bCs/>
          <w:szCs w:val="44"/>
          <w:lang w:val="mk"/>
        </w:rPr>
        <w:t>Како може да ми помогне проверката за рак на белите дробови?</w:t>
      </w:r>
    </w:p>
    <w:p w14:paraId="00AAB0C2" w14:textId="77777777" w:rsidR="00DA6066" w:rsidRPr="00145D18" w:rsidRDefault="00807088" w:rsidP="00FB7179">
      <w:pPr>
        <w:pStyle w:val="ListParagraph"/>
        <w:ind w:left="567" w:hanging="567"/>
        <w:rPr>
          <w:szCs w:val="20"/>
          <w:lang w:val="mk"/>
        </w:rPr>
      </w:pPr>
      <w:r w:rsidRPr="00A856A0">
        <w:rPr>
          <w:szCs w:val="20"/>
          <w:lang w:val="mk"/>
        </w:rPr>
        <w:t>Таа открива рак на белите дробови рано. Постојат повеќе можности за лекување и поголеми шанси да се излекувате кога ракот се открива рано.</w:t>
      </w:r>
    </w:p>
    <w:p w14:paraId="2F4BB7AD" w14:textId="77777777" w:rsidR="00DA6066" w:rsidRPr="00145D18" w:rsidRDefault="00807088" w:rsidP="00FB7179">
      <w:pPr>
        <w:pStyle w:val="ListParagraph"/>
        <w:ind w:left="567" w:hanging="567"/>
        <w:rPr>
          <w:szCs w:val="20"/>
          <w:lang w:val="mk"/>
        </w:rPr>
      </w:pPr>
      <w:r w:rsidRPr="00A856A0">
        <w:rPr>
          <w:szCs w:val="20"/>
          <w:lang w:val="mk"/>
        </w:rPr>
        <w:lastRenderedPageBreak/>
        <w:t>Ви дава спокојство во врска со здравјето на вашите бели дробови.</w:t>
      </w:r>
    </w:p>
    <w:p w14:paraId="06D24058" w14:textId="77777777" w:rsidR="00DA6066" w:rsidRPr="00145D18" w:rsidRDefault="00807088" w:rsidP="00FB7179">
      <w:pPr>
        <w:pStyle w:val="ListParagraph"/>
        <w:ind w:left="567" w:hanging="567"/>
        <w:rPr>
          <w:szCs w:val="20"/>
          <w:lang w:val="mk"/>
        </w:rPr>
      </w:pPr>
      <w:r w:rsidRPr="00A856A0">
        <w:rPr>
          <w:szCs w:val="20"/>
          <w:lang w:val="mk"/>
        </w:rPr>
        <w:t>Ви дава можност да разговарате за историјата на пушење и да добиете поддршка доколку одлучите да се откажете од пушење.</w:t>
      </w:r>
    </w:p>
    <w:p w14:paraId="4AFB1C70" w14:textId="77777777" w:rsidR="00DA6066" w:rsidRPr="00145D18" w:rsidRDefault="00807088" w:rsidP="00FB7179">
      <w:pPr>
        <w:pStyle w:val="Heading2"/>
        <w:spacing w:line="240" w:lineRule="auto"/>
        <w:rPr>
          <w:bCs/>
          <w:szCs w:val="44"/>
          <w:lang w:val="mk"/>
        </w:rPr>
      </w:pPr>
      <w:r w:rsidRPr="007A5BDA">
        <w:rPr>
          <w:bCs/>
          <w:szCs w:val="44"/>
          <w:lang w:val="mk"/>
        </w:rPr>
        <w:t>Што друго треба да знам за проверката за рак на белите дробови?</w:t>
      </w:r>
    </w:p>
    <w:p w14:paraId="1E7EDA2E" w14:textId="77777777" w:rsidR="00DA6066" w:rsidRPr="00145D18" w:rsidRDefault="00807088" w:rsidP="007F18A0">
      <w:pPr>
        <w:pStyle w:val="ListParagraph"/>
        <w:ind w:left="567" w:hanging="567"/>
        <w:rPr>
          <w:szCs w:val="20"/>
          <w:lang w:val="mk"/>
        </w:rPr>
      </w:pPr>
      <w:r w:rsidRPr="00A856A0">
        <w:rPr>
          <w:szCs w:val="20"/>
          <w:lang w:val="mk"/>
        </w:rPr>
        <w:t>Лажно позитивни резултати (т.е. резултатот од скенирањето укажува дека можеби имате рак, но дополнителните испитувања покажуваат дека немате) може да се појават на која било проверка или медицински тест.</w:t>
      </w:r>
    </w:p>
    <w:p w14:paraId="0384DEA5" w14:textId="77777777" w:rsidR="00DA6066" w:rsidRPr="00145D18" w:rsidRDefault="00807088" w:rsidP="007F18A0">
      <w:pPr>
        <w:pStyle w:val="ListParagraph"/>
        <w:ind w:left="567" w:hanging="567"/>
        <w:rPr>
          <w:szCs w:val="20"/>
          <w:lang w:val="mk"/>
        </w:rPr>
      </w:pPr>
      <w:r w:rsidRPr="00A856A0">
        <w:rPr>
          <w:szCs w:val="20"/>
          <w:lang w:val="mk"/>
        </w:rPr>
        <w:t>Прекумерно дијагностицирање (overdiagnosis) може да се случи на која било проверка или медицински тест.</w:t>
      </w:r>
    </w:p>
    <w:p w14:paraId="1B5E21CE" w14:textId="77777777" w:rsidR="00DA6066" w:rsidRPr="00145D18" w:rsidRDefault="00807088" w:rsidP="007F18A0">
      <w:pPr>
        <w:pStyle w:val="ListParagraph"/>
        <w:ind w:left="567" w:hanging="567"/>
        <w:rPr>
          <w:szCs w:val="20"/>
          <w:lang w:val="mk"/>
        </w:rPr>
      </w:pPr>
      <w:r w:rsidRPr="00A856A0">
        <w:rPr>
          <w:szCs w:val="20"/>
          <w:lang w:val="mk"/>
        </w:rPr>
        <w:t>Може да бидете изложени на мала количина на зрачење.</w:t>
      </w:r>
    </w:p>
    <w:p w14:paraId="0543A8B7" w14:textId="77777777" w:rsidR="00A434E5" w:rsidRPr="00145D18" w:rsidRDefault="00807088" w:rsidP="00A856A0">
      <w:pPr>
        <w:pStyle w:val="ListParagraph"/>
        <w:ind w:left="567" w:hanging="567"/>
        <w:rPr>
          <w:szCs w:val="20"/>
          <w:lang w:val="mk"/>
        </w:rPr>
      </w:pPr>
      <w:r w:rsidRPr="00A856A0">
        <w:rPr>
          <w:szCs w:val="20"/>
          <w:lang w:val="mk"/>
        </w:rPr>
        <w:t>Проверката може да открие дополнителни наоди кои не се поврзани со рак на белите дробови.</w:t>
      </w:r>
    </w:p>
    <w:tbl>
      <w:tblPr>
        <w:tblStyle w:val="TableGrid"/>
        <w:tblW w:w="10309" w:type="dxa"/>
        <w:tblLook w:val="04A0" w:firstRow="1" w:lastRow="0" w:firstColumn="1" w:lastColumn="0" w:noHBand="0" w:noVBand="1"/>
      </w:tblPr>
      <w:tblGrid>
        <w:gridCol w:w="3437"/>
        <w:gridCol w:w="3436"/>
        <w:gridCol w:w="3436"/>
      </w:tblGrid>
      <w:tr w:rsidR="00D9750B" w14:paraId="7422B119" w14:textId="77777777" w:rsidTr="6E1B338E">
        <w:trPr>
          <w:cantSplit/>
          <w:tblHeader/>
        </w:trPr>
        <w:tc>
          <w:tcPr>
            <w:tcW w:w="3437" w:type="dxa"/>
            <w:shd w:val="clear" w:color="auto" w:fill="002F5F"/>
          </w:tcPr>
          <w:p w14:paraId="0FAC35E5" w14:textId="77777777" w:rsidR="001D7550" w:rsidRPr="007A5BDA" w:rsidRDefault="00807088" w:rsidP="00FA57B1">
            <w:pPr>
              <w:rPr>
                <w:b/>
                <w:bCs/>
                <w:color w:val="FFFFFF" w:themeColor="background1"/>
                <w:szCs w:val="20"/>
              </w:rPr>
            </w:pPr>
            <w:r w:rsidRPr="007A5BDA">
              <w:rPr>
                <w:b/>
                <w:bCs/>
                <w:color w:val="FFFFFF" w:themeColor="background1"/>
                <w:szCs w:val="20"/>
                <w:lang w:val="mk"/>
              </w:rPr>
              <w:t>Клучни прашања</w:t>
            </w:r>
          </w:p>
        </w:tc>
        <w:tc>
          <w:tcPr>
            <w:tcW w:w="3436" w:type="dxa"/>
            <w:shd w:val="clear" w:color="auto" w:fill="00708D"/>
          </w:tcPr>
          <w:p w14:paraId="5C9C5B9F" w14:textId="77777777" w:rsidR="001D7550" w:rsidRPr="007A5BDA" w:rsidRDefault="00807088" w:rsidP="00FA57B1">
            <w:pPr>
              <w:rPr>
                <w:b/>
                <w:bCs/>
                <w:color w:val="FFFFFF" w:themeColor="background1"/>
                <w:szCs w:val="20"/>
              </w:rPr>
            </w:pPr>
            <w:r w:rsidRPr="007A5BDA">
              <w:rPr>
                <w:b/>
                <w:bCs/>
                <w:color w:val="FFFFFF" w:themeColor="background1"/>
                <w:szCs w:val="20"/>
                <w:lang w:val="mk"/>
              </w:rPr>
              <w:t>Со проверка</w:t>
            </w:r>
          </w:p>
        </w:tc>
        <w:tc>
          <w:tcPr>
            <w:tcW w:w="3436" w:type="dxa"/>
            <w:shd w:val="clear" w:color="auto" w:fill="00708D"/>
          </w:tcPr>
          <w:p w14:paraId="7573BCE6" w14:textId="77777777" w:rsidR="001D7550" w:rsidRPr="007A5BDA" w:rsidRDefault="00807088" w:rsidP="00FA57B1">
            <w:pPr>
              <w:rPr>
                <w:b/>
                <w:bCs/>
                <w:color w:val="FFFFFF" w:themeColor="background1"/>
                <w:szCs w:val="20"/>
              </w:rPr>
            </w:pPr>
            <w:r w:rsidRPr="007A5BDA">
              <w:rPr>
                <w:b/>
                <w:bCs/>
                <w:color w:val="FFFFFF" w:themeColor="background1"/>
                <w:szCs w:val="20"/>
                <w:lang w:val="mk"/>
              </w:rPr>
              <w:t>Без проверка</w:t>
            </w:r>
          </w:p>
        </w:tc>
      </w:tr>
      <w:tr w:rsidR="00D9750B" w14:paraId="79299D5D" w14:textId="77777777" w:rsidTr="6E1B338E">
        <w:trPr>
          <w:cantSplit/>
          <w:tblHeader/>
        </w:trPr>
        <w:tc>
          <w:tcPr>
            <w:tcW w:w="3437" w:type="dxa"/>
            <w:shd w:val="clear" w:color="auto" w:fill="B9E1D3"/>
            <w:vAlign w:val="center"/>
          </w:tcPr>
          <w:p w14:paraId="71F0FB7F" w14:textId="77777777" w:rsidR="001D7550" w:rsidRPr="007A5BDA" w:rsidRDefault="00807088" w:rsidP="00CC3BCB">
            <w:pPr>
              <w:pStyle w:val="Heading3"/>
              <w:keepNext w:val="0"/>
              <w:keepLines w:val="0"/>
              <w:spacing w:line="288" w:lineRule="auto"/>
              <w:rPr>
                <w:bCs/>
                <w:szCs w:val="24"/>
              </w:rPr>
            </w:pPr>
            <w:r w:rsidRPr="007A5BDA">
              <w:rPr>
                <w:bCs/>
                <w:szCs w:val="24"/>
                <w:lang w:val="mk"/>
              </w:rPr>
              <w:t>Колкава е веројатноста да се открие рак на белите дробови во рана фаза?</w:t>
            </w:r>
          </w:p>
        </w:tc>
        <w:tc>
          <w:tcPr>
            <w:tcW w:w="3436" w:type="dxa"/>
            <w:shd w:val="clear" w:color="auto" w:fill="DAEFE7"/>
          </w:tcPr>
          <w:p w14:paraId="44ED3B3C" w14:textId="77777777" w:rsidR="001D7550" w:rsidRPr="00A856A0" w:rsidRDefault="00807088" w:rsidP="00CC3BCB">
            <w:pPr>
              <w:spacing w:line="288" w:lineRule="auto"/>
              <w:rPr>
                <w:szCs w:val="20"/>
              </w:rPr>
            </w:pPr>
            <w:r w:rsidRPr="00A856A0">
              <w:rPr>
                <w:szCs w:val="20"/>
                <w:lang w:val="mk"/>
              </w:rPr>
              <w:t xml:space="preserve">70 од 100 случаи на рак на белите дробови ќе бидат откриени во рана фаза </w:t>
            </w:r>
            <w:r w:rsidRPr="00A856A0">
              <w:rPr>
                <w:szCs w:val="20"/>
                <w:vertAlign w:val="superscript"/>
                <w:lang w:val="mk"/>
              </w:rPr>
              <w:t>1</w:t>
            </w:r>
            <w:r w:rsidRPr="00A856A0">
              <w:rPr>
                <w:szCs w:val="20"/>
                <w:lang w:val="mk"/>
              </w:rPr>
              <w:t>.</w:t>
            </w:r>
          </w:p>
        </w:tc>
        <w:tc>
          <w:tcPr>
            <w:tcW w:w="3436" w:type="dxa"/>
            <w:shd w:val="clear" w:color="auto" w:fill="DAEFE7"/>
          </w:tcPr>
          <w:p w14:paraId="5C064FA0" w14:textId="77777777" w:rsidR="001D7550" w:rsidRPr="00A856A0" w:rsidRDefault="00807088" w:rsidP="00CC3BCB">
            <w:pPr>
              <w:spacing w:line="288" w:lineRule="auto"/>
              <w:rPr>
                <w:szCs w:val="20"/>
              </w:rPr>
            </w:pPr>
            <w:r w:rsidRPr="00A856A0">
              <w:rPr>
                <w:szCs w:val="20"/>
                <w:lang w:val="mk"/>
              </w:rPr>
              <w:t xml:space="preserve">7 од 100 случаи на рак на белите дробови ќе бидат откриени во рана фаза </w:t>
            </w:r>
            <w:r w:rsidRPr="00A856A0">
              <w:rPr>
                <w:szCs w:val="20"/>
                <w:vertAlign w:val="superscript"/>
                <w:lang w:val="mk"/>
              </w:rPr>
              <w:t>1</w:t>
            </w:r>
            <w:r w:rsidRPr="00A856A0">
              <w:rPr>
                <w:szCs w:val="20"/>
                <w:lang w:val="mk"/>
              </w:rPr>
              <w:t>.</w:t>
            </w:r>
          </w:p>
        </w:tc>
      </w:tr>
      <w:tr w:rsidR="00D9750B" w:rsidRPr="00092EC9" w14:paraId="6F0AD491" w14:textId="77777777" w:rsidTr="6E1B338E">
        <w:trPr>
          <w:cantSplit/>
          <w:tblHeader/>
        </w:trPr>
        <w:tc>
          <w:tcPr>
            <w:tcW w:w="3437" w:type="dxa"/>
            <w:shd w:val="clear" w:color="auto" w:fill="B9E1D3"/>
          </w:tcPr>
          <w:p w14:paraId="4C86FCBC" w14:textId="77777777" w:rsidR="001D7550" w:rsidRPr="007A5BDA" w:rsidRDefault="00807088" w:rsidP="00CC3BCB">
            <w:pPr>
              <w:pStyle w:val="Heading3"/>
              <w:keepNext w:val="0"/>
              <w:keepLines w:val="0"/>
              <w:spacing w:line="288" w:lineRule="auto"/>
              <w:rPr>
                <w:bCs/>
                <w:szCs w:val="24"/>
              </w:rPr>
            </w:pPr>
            <w:r w:rsidRPr="007A5BDA">
              <w:rPr>
                <w:bCs/>
                <w:szCs w:val="24"/>
                <w:lang w:val="mk"/>
              </w:rPr>
              <w:t>Колкава е веројатноста резултатот од скенирањето да укажува на рак на белите дробови, но при понатамошни испитувања да се покаже дека немате рак на белите дробови?</w:t>
            </w:r>
          </w:p>
        </w:tc>
        <w:tc>
          <w:tcPr>
            <w:tcW w:w="3436" w:type="dxa"/>
            <w:shd w:val="clear" w:color="auto" w:fill="DAEFE7"/>
          </w:tcPr>
          <w:p w14:paraId="719A8D30" w14:textId="16E680AD" w:rsidR="001D7550" w:rsidRPr="00145D18" w:rsidRDefault="00807088" w:rsidP="00CC3BCB">
            <w:pPr>
              <w:spacing w:line="288" w:lineRule="auto"/>
              <w:rPr>
                <w:szCs w:val="20"/>
                <w:lang w:val="mk"/>
              </w:rPr>
            </w:pPr>
            <w:r w:rsidRPr="00A856A0">
              <w:rPr>
                <w:szCs w:val="20"/>
                <w:lang w:val="mk"/>
              </w:rPr>
              <w:t xml:space="preserve">Од сите лица кои прават проверка, кај околу 3 од 100 ќе биде пронајден нодул (јазол) со висок или многу висок ризик </w:t>
            </w:r>
            <w:r w:rsidRPr="00A856A0">
              <w:rPr>
                <w:szCs w:val="20"/>
                <w:vertAlign w:val="superscript"/>
                <w:lang w:val="mk"/>
              </w:rPr>
              <w:t>1</w:t>
            </w:r>
            <w:r w:rsidRPr="00A856A0">
              <w:rPr>
                <w:szCs w:val="20"/>
                <w:lang w:val="mk"/>
              </w:rPr>
              <w:t xml:space="preserve">. За да се провери дали некој нодул со висок или многу висок ризик е рак, вашиот </w:t>
            </w:r>
            <w:r w:rsidR="00092EC9">
              <w:rPr>
                <w:szCs w:val="20"/>
                <w:lang w:val="mk"/>
              </w:rPr>
              <w:t>давател на здравствени услуги</w:t>
            </w:r>
            <w:r w:rsidRPr="00A856A0">
              <w:rPr>
                <w:szCs w:val="20"/>
                <w:lang w:val="mk"/>
              </w:rPr>
              <w:t xml:space="preserve"> може да предложи понатамошно испитување. Кај помалку од половина од лицата со нодул со висок или многу висок ризик ќе се покаже дека имаат рак на белите дробови.</w:t>
            </w:r>
          </w:p>
        </w:tc>
        <w:tc>
          <w:tcPr>
            <w:tcW w:w="3436" w:type="dxa"/>
            <w:shd w:val="clear" w:color="auto" w:fill="DAEFE7"/>
          </w:tcPr>
          <w:p w14:paraId="512762EC" w14:textId="77777777" w:rsidR="001D7550" w:rsidRPr="00145D18" w:rsidRDefault="00807088" w:rsidP="00CC3BCB">
            <w:pPr>
              <w:spacing w:line="288" w:lineRule="auto"/>
              <w:rPr>
                <w:szCs w:val="20"/>
                <w:lang w:val="mk"/>
              </w:rPr>
            </w:pPr>
            <w:r w:rsidRPr="00A856A0">
              <w:rPr>
                <w:szCs w:val="20"/>
                <w:lang w:val="mk"/>
              </w:rPr>
              <w:t>Лицата кои не прават проверка ќе ја избегнат потребата од непотребни медицински тестови, но исто така нема да имаат можност да откријат рак на белите дробови во рана фаза кој нема симптоми.</w:t>
            </w:r>
          </w:p>
        </w:tc>
      </w:tr>
      <w:tr w:rsidR="00D9750B" w14:paraId="4C0A0766" w14:textId="77777777" w:rsidTr="6E1B338E">
        <w:trPr>
          <w:cantSplit/>
          <w:tblHeader/>
        </w:trPr>
        <w:tc>
          <w:tcPr>
            <w:tcW w:w="3437" w:type="dxa"/>
            <w:shd w:val="clear" w:color="auto" w:fill="B9E1D3"/>
          </w:tcPr>
          <w:p w14:paraId="0D89C0E8" w14:textId="77777777" w:rsidR="001D7550" w:rsidRPr="00145D18" w:rsidRDefault="00807088" w:rsidP="00CC3BCB">
            <w:pPr>
              <w:pStyle w:val="Heading3"/>
              <w:keepNext w:val="0"/>
              <w:keepLines w:val="0"/>
              <w:spacing w:line="288" w:lineRule="auto"/>
              <w:rPr>
                <w:bCs/>
                <w:szCs w:val="24"/>
                <w:lang w:val="mk"/>
              </w:rPr>
            </w:pPr>
            <w:r w:rsidRPr="007A5BDA">
              <w:rPr>
                <w:bCs/>
                <w:szCs w:val="24"/>
                <w:lang w:val="mk"/>
              </w:rPr>
              <w:t>Каква е веројатноста скенирањето да открие нешто друго освен рак на белите дробови?</w:t>
            </w:r>
          </w:p>
        </w:tc>
        <w:tc>
          <w:tcPr>
            <w:tcW w:w="3436" w:type="dxa"/>
            <w:shd w:val="clear" w:color="auto" w:fill="DAEFE7"/>
          </w:tcPr>
          <w:p w14:paraId="78BA2C11" w14:textId="77777777" w:rsidR="001D7550" w:rsidRPr="00A856A0" w:rsidRDefault="00807088" w:rsidP="00CC3BCB">
            <w:pPr>
              <w:spacing w:line="288" w:lineRule="auto"/>
              <w:rPr>
                <w:szCs w:val="20"/>
              </w:rPr>
            </w:pPr>
            <w:r w:rsidRPr="00A856A0">
              <w:rPr>
                <w:szCs w:val="20"/>
                <w:lang w:val="mk"/>
              </w:rPr>
              <w:t>Понекогаш скенирањето ќе открие промени за кои се потребни дополнителни тестови, а понекогаш ќе открие други сериозни болести кои треба да се лекуваат. Тоа лекување би можело да ви го спаси животот.</w:t>
            </w:r>
          </w:p>
        </w:tc>
        <w:tc>
          <w:tcPr>
            <w:tcW w:w="3436" w:type="dxa"/>
            <w:shd w:val="clear" w:color="auto" w:fill="DAEFE7"/>
          </w:tcPr>
          <w:p w14:paraId="19397353" w14:textId="77777777" w:rsidR="001D7550" w:rsidRPr="00A856A0" w:rsidRDefault="00807088" w:rsidP="00CC3BCB">
            <w:pPr>
              <w:spacing w:line="288" w:lineRule="auto"/>
              <w:rPr>
                <w:szCs w:val="20"/>
              </w:rPr>
            </w:pPr>
            <w:r w:rsidRPr="00A856A0">
              <w:rPr>
                <w:szCs w:val="20"/>
                <w:lang w:val="mk"/>
              </w:rPr>
              <w:t>Лицата кои не прават проверка избегнуваат дополнителни медицински тестови, но исто така нема да имаат можност рано да откријат други здравствени состојби што може да се излечат.</w:t>
            </w:r>
          </w:p>
        </w:tc>
      </w:tr>
    </w:tbl>
    <w:p w14:paraId="37CAC280" w14:textId="77777777" w:rsidR="00F452A0" w:rsidRPr="00A856A0" w:rsidRDefault="00807088" w:rsidP="00FB7179">
      <w:pPr>
        <w:spacing w:before="120"/>
        <w:rPr>
          <w:szCs w:val="20"/>
          <w:lang w:val="en-GB"/>
        </w:rPr>
      </w:pPr>
      <w:r w:rsidRPr="00A856A0">
        <w:rPr>
          <w:szCs w:val="20"/>
          <w:vertAlign w:val="superscript"/>
          <w:lang w:val="mk"/>
        </w:rPr>
        <w:t>1</w:t>
      </w:r>
      <w:r w:rsidRPr="00A856A0">
        <w:rPr>
          <w:szCs w:val="20"/>
          <w:lang w:val="mk"/>
        </w:rPr>
        <w:t xml:space="preserve"> Врз основа на најдобри проценки од случајно избрани контролирани испитувања.</w:t>
      </w:r>
    </w:p>
    <w:p w14:paraId="7894784C" w14:textId="77777777" w:rsidR="0026354A" w:rsidRPr="007A5BDA" w:rsidRDefault="00807088" w:rsidP="0026354A">
      <w:pPr>
        <w:pStyle w:val="Heading2"/>
        <w:rPr>
          <w:bCs/>
          <w:szCs w:val="44"/>
          <w:lang w:val="en-GB"/>
        </w:rPr>
      </w:pPr>
      <w:r w:rsidRPr="007A5BDA">
        <w:rPr>
          <w:bCs/>
          <w:szCs w:val="44"/>
          <w:lang w:val="mk"/>
        </w:rPr>
        <w:lastRenderedPageBreak/>
        <w:t>Алатка за донесување одлуки</w:t>
      </w:r>
    </w:p>
    <w:p w14:paraId="72D7E69B" w14:textId="77777777" w:rsidR="00034816" w:rsidRPr="00145D18" w:rsidRDefault="00807088" w:rsidP="005C6D32">
      <w:pPr>
        <w:spacing w:after="360" w:line="288" w:lineRule="auto"/>
        <w:rPr>
          <w:szCs w:val="20"/>
          <w:lang w:val="mk"/>
        </w:rPr>
      </w:pPr>
      <w:r w:rsidRPr="00A856A0">
        <w:rPr>
          <w:szCs w:val="20"/>
          <w:lang w:val="mk"/>
        </w:rPr>
        <w:t>Запамтете, учеството во програмата за проверка за рак на белите дробови е ваш избор. Користете ја алатката подолу за да ви помогне да одлучите што е важно за вас.</w:t>
      </w:r>
    </w:p>
    <w:p w14:paraId="5FB6B0D5" w14:textId="77777777" w:rsidR="00236CB6" w:rsidRPr="00145D18" w:rsidRDefault="00807088" w:rsidP="005C6D32">
      <w:pPr>
        <w:pStyle w:val="Heading3"/>
        <w:spacing w:line="288" w:lineRule="auto"/>
        <w:rPr>
          <w:bCs/>
          <w:color w:val="002F5E"/>
          <w:szCs w:val="24"/>
          <w:lang w:val="mk"/>
        </w:rPr>
      </w:pPr>
      <w:r w:rsidRPr="007A5BDA">
        <w:rPr>
          <w:bCs/>
          <w:color w:val="002F5E"/>
          <w:szCs w:val="24"/>
          <w:lang w:val="mk"/>
        </w:rPr>
        <w:t>ЗАПРАШАЈТЕ СЕ: Што е важно за вас кога донесувате одлука за проверка за рак на белите дробови?</w:t>
      </w:r>
    </w:p>
    <w:p w14:paraId="7EAAC433" w14:textId="5F475C71" w:rsidR="001A6A2B" w:rsidRPr="00145D18" w:rsidRDefault="00807088" w:rsidP="005C6D32">
      <w:pPr>
        <w:spacing w:after="120" w:line="288" w:lineRule="auto"/>
        <w:rPr>
          <w:szCs w:val="20"/>
          <w:lang w:val="mk"/>
        </w:rPr>
        <w:sectPr w:rsidR="001A6A2B" w:rsidRPr="00145D18" w:rsidSect="007E6491">
          <w:footerReference w:type="default" r:id="rId12"/>
          <w:headerReference w:type="first" r:id="rId13"/>
          <w:footerReference w:type="first" r:id="rId14"/>
          <w:endnotePr>
            <w:numFmt w:val="decimal"/>
          </w:endnotePr>
          <w:pgSz w:w="11906" w:h="16838"/>
          <w:pgMar w:top="850" w:right="850" w:bottom="850" w:left="850" w:header="708" w:footer="708" w:gutter="0"/>
          <w:cols w:space="708"/>
          <w:formProt w:val="0"/>
          <w:titlePg/>
          <w:docGrid w:linePitch="360"/>
        </w:sectPr>
      </w:pPr>
      <w:r w:rsidRPr="00A856A0">
        <w:rPr>
          <w:szCs w:val="20"/>
          <w:lang w:val="mk"/>
        </w:rPr>
        <w:t xml:space="preserve">Оценете ја секоја изјава со броевите од 1 до 5 врз основа на тоа колку е важна за вас, каде што 1 значи </w:t>
      </w:r>
      <w:r w:rsidR="00A83B9B">
        <w:rPr>
          <w:szCs w:val="20"/>
          <w:lang w:val="en-US"/>
        </w:rPr>
        <w:br/>
      </w:r>
      <w:r w:rsidRPr="00A856A0">
        <w:rPr>
          <w:szCs w:val="20"/>
          <w:lang w:val="mk"/>
        </w:rPr>
        <w:t>„Не е важно“, а 5 значи „Многу е важно“.</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D9750B" w14:paraId="3B89C8CD" w14:textId="77777777" w:rsidTr="00AA64B0">
        <w:trPr>
          <w:cantSplit/>
          <w:tblHeader/>
        </w:trPr>
        <w:tc>
          <w:tcPr>
            <w:tcW w:w="4329" w:type="dxa"/>
            <w:vAlign w:val="center"/>
          </w:tcPr>
          <w:p w14:paraId="7835DD26" w14:textId="77777777" w:rsidR="0083070B" w:rsidRPr="007A5BDA" w:rsidRDefault="00807088" w:rsidP="00E22143">
            <w:pPr>
              <w:rPr>
                <w:b/>
                <w:bCs/>
                <w:szCs w:val="20"/>
              </w:rPr>
            </w:pPr>
            <w:r w:rsidRPr="007A5BDA">
              <w:rPr>
                <w:b/>
                <w:bCs/>
                <w:szCs w:val="20"/>
                <w:lang w:val="mk"/>
              </w:rPr>
              <w:t>Изјава</w:t>
            </w:r>
          </w:p>
        </w:tc>
        <w:tc>
          <w:tcPr>
            <w:tcW w:w="1183" w:type="dxa"/>
            <w:vAlign w:val="center"/>
          </w:tcPr>
          <w:p w14:paraId="4571E820" w14:textId="77777777" w:rsidR="0083070B" w:rsidRPr="007A5BDA" w:rsidRDefault="00807088" w:rsidP="000E69B5">
            <w:pPr>
              <w:jc w:val="center"/>
              <w:rPr>
                <w:b/>
                <w:bCs/>
                <w:szCs w:val="20"/>
              </w:rPr>
            </w:pPr>
            <w:r w:rsidRPr="007A5BDA">
              <w:rPr>
                <w:b/>
                <w:bCs/>
                <w:szCs w:val="20"/>
                <w:lang w:val="mk"/>
              </w:rPr>
              <w:t>1</w:t>
            </w:r>
          </w:p>
        </w:tc>
        <w:tc>
          <w:tcPr>
            <w:tcW w:w="1183" w:type="dxa"/>
            <w:vAlign w:val="center"/>
          </w:tcPr>
          <w:p w14:paraId="3DE2EE10" w14:textId="77777777" w:rsidR="0083070B" w:rsidRPr="007A5BDA" w:rsidRDefault="00807088" w:rsidP="000E69B5">
            <w:pPr>
              <w:jc w:val="center"/>
              <w:rPr>
                <w:b/>
                <w:bCs/>
                <w:szCs w:val="20"/>
              </w:rPr>
            </w:pPr>
            <w:r w:rsidRPr="007A5BDA">
              <w:rPr>
                <w:b/>
                <w:bCs/>
                <w:szCs w:val="20"/>
                <w:lang w:val="mk"/>
              </w:rPr>
              <w:t>2</w:t>
            </w:r>
          </w:p>
        </w:tc>
        <w:tc>
          <w:tcPr>
            <w:tcW w:w="1183" w:type="dxa"/>
            <w:vAlign w:val="center"/>
          </w:tcPr>
          <w:p w14:paraId="45D3BEDE" w14:textId="77777777" w:rsidR="0083070B" w:rsidRPr="007A5BDA" w:rsidRDefault="00807088" w:rsidP="000E69B5">
            <w:pPr>
              <w:jc w:val="center"/>
              <w:rPr>
                <w:b/>
                <w:bCs/>
                <w:szCs w:val="20"/>
              </w:rPr>
            </w:pPr>
            <w:r w:rsidRPr="007A5BDA">
              <w:rPr>
                <w:b/>
                <w:bCs/>
                <w:szCs w:val="20"/>
                <w:lang w:val="mk"/>
              </w:rPr>
              <w:t>3</w:t>
            </w:r>
          </w:p>
        </w:tc>
        <w:tc>
          <w:tcPr>
            <w:tcW w:w="1183" w:type="dxa"/>
            <w:vAlign w:val="center"/>
          </w:tcPr>
          <w:p w14:paraId="674E296E" w14:textId="77777777" w:rsidR="0083070B" w:rsidRPr="007A5BDA" w:rsidRDefault="00807088" w:rsidP="000E69B5">
            <w:pPr>
              <w:jc w:val="center"/>
              <w:rPr>
                <w:b/>
                <w:bCs/>
                <w:szCs w:val="20"/>
              </w:rPr>
            </w:pPr>
            <w:r w:rsidRPr="007A5BDA">
              <w:rPr>
                <w:b/>
                <w:bCs/>
                <w:szCs w:val="20"/>
                <w:lang w:val="mk"/>
              </w:rPr>
              <w:t>4</w:t>
            </w:r>
          </w:p>
        </w:tc>
        <w:tc>
          <w:tcPr>
            <w:tcW w:w="1183" w:type="dxa"/>
            <w:vAlign w:val="center"/>
          </w:tcPr>
          <w:p w14:paraId="3C98588C" w14:textId="77777777" w:rsidR="0083070B" w:rsidRPr="007A5BDA" w:rsidRDefault="00807088" w:rsidP="000E69B5">
            <w:pPr>
              <w:jc w:val="center"/>
              <w:rPr>
                <w:b/>
                <w:bCs/>
                <w:szCs w:val="20"/>
              </w:rPr>
            </w:pPr>
            <w:r w:rsidRPr="007A5BDA">
              <w:rPr>
                <w:b/>
                <w:bCs/>
                <w:szCs w:val="20"/>
                <w:lang w:val="mk"/>
              </w:rPr>
              <w:t>5</w:t>
            </w:r>
          </w:p>
        </w:tc>
      </w:tr>
      <w:tr w:rsidR="00D9750B" w14:paraId="08C7DB84" w14:textId="77777777" w:rsidTr="00FB7179">
        <w:trPr>
          <w:cantSplit/>
          <w:trHeight w:val="1172"/>
          <w:tblHeader/>
        </w:trPr>
        <w:tc>
          <w:tcPr>
            <w:tcW w:w="4329" w:type="dxa"/>
            <w:vAlign w:val="center"/>
          </w:tcPr>
          <w:p w14:paraId="2FE9476D" w14:textId="77777777" w:rsidR="000E69B5" w:rsidRPr="007A5BDA" w:rsidRDefault="00807088" w:rsidP="00FB7179">
            <w:pPr>
              <w:spacing w:line="240" w:lineRule="auto"/>
              <w:rPr>
                <w:b/>
                <w:bCs/>
                <w:szCs w:val="20"/>
              </w:rPr>
            </w:pPr>
            <w:r w:rsidRPr="007A5BDA">
              <w:rPr>
                <w:b/>
                <w:bCs/>
                <w:szCs w:val="20"/>
                <w:lang w:val="mk"/>
              </w:rPr>
              <w:t>Да се открие рак на белите дробови рано, пред да се појават симптоми?</w:t>
            </w:r>
          </w:p>
          <w:p w14:paraId="2365EA1B" w14:textId="77777777" w:rsidR="000E69B5" w:rsidRPr="00A856A0" w:rsidRDefault="00807088" w:rsidP="00FB7179">
            <w:pPr>
              <w:spacing w:line="240" w:lineRule="auto"/>
              <w:rPr>
                <w:szCs w:val="20"/>
              </w:rPr>
            </w:pPr>
            <w:r w:rsidRPr="00A856A0">
              <w:rPr>
                <w:szCs w:val="20"/>
                <w:lang w:val="mk"/>
              </w:rPr>
              <w:t>(на пр. необјаснета и постојана кашлица или искашлување крв)</w:t>
            </w:r>
          </w:p>
        </w:tc>
        <w:tc>
          <w:tcPr>
            <w:tcW w:w="1183" w:type="dxa"/>
            <w:shd w:val="clear" w:color="auto" w:fill="B9E1D3"/>
            <w:vAlign w:val="center"/>
          </w:tcPr>
          <w:p w14:paraId="17D2C88E" w14:textId="77777777" w:rsidR="000E69B5" w:rsidRDefault="00807088" w:rsidP="000E69B5">
            <w:pPr>
              <w:jc w:val="center"/>
            </w:pPr>
            <w:r>
              <w:fldChar w:fldCharType="begin">
                <w:ffData>
                  <w:name w:val="Check1"/>
                  <w:enabled/>
                  <w:calcOnExit w:val="0"/>
                  <w:checkBox>
                    <w:size w:val="30"/>
                    <w:default w:val="0"/>
                    <w:checked w:val="0"/>
                  </w:checkBox>
                </w:ffData>
              </w:fldChar>
            </w:r>
            <w:bookmarkStart w:id="0" w:name="Check1"/>
            <w:r>
              <w:instrText xml:space="preserve"> FORMCHECKBOX </w:instrText>
            </w:r>
            <w:r>
              <w:fldChar w:fldCharType="separate"/>
            </w:r>
            <w:r>
              <w:fldChar w:fldCharType="end"/>
            </w:r>
            <w:bookmarkEnd w:id="0"/>
          </w:p>
        </w:tc>
        <w:tc>
          <w:tcPr>
            <w:tcW w:w="1183" w:type="dxa"/>
            <w:shd w:val="clear" w:color="auto" w:fill="B9E1D3"/>
            <w:vAlign w:val="center"/>
          </w:tcPr>
          <w:p w14:paraId="0C64B2A6" w14:textId="77777777" w:rsidR="000E69B5" w:rsidRDefault="00807088"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0E265397" w14:textId="77777777" w:rsidR="000E69B5" w:rsidRDefault="00807088"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6F616DB1" w14:textId="77777777" w:rsidR="000E69B5" w:rsidRDefault="00807088"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07BA1518" w14:textId="77777777" w:rsidR="000E69B5" w:rsidRDefault="00807088" w:rsidP="000E69B5">
            <w:pPr>
              <w:jc w:val="center"/>
            </w:pPr>
            <w:r>
              <w:fldChar w:fldCharType="begin">
                <w:ffData>
                  <w:name w:val=""/>
                  <w:enabled/>
                  <w:calcOnExit w:val="0"/>
                  <w:checkBox>
                    <w:size w:val="30"/>
                    <w:default w:val="0"/>
                    <w:checked w:val="0"/>
                  </w:checkBox>
                </w:ffData>
              </w:fldChar>
            </w:r>
            <w:r>
              <w:instrText xml:space="preserve"> FORMCHECKBOX </w:instrText>
            </w:r>
            <w:r>
              <w:fldChar w:fldCharType="separate"/>
            </w:r>
            <w:r>
              <w:fldChar w:fldCharType="end"/>
            </w:r>
          </w:p>
        </w:tc>
      </w:tr>
      <w:tr w:rsidR="00D9750B" w14:paraId="356FBA23" w14:textId="77777777" w:rsidTr="00FB7179">
        <w:trPr>
          <w:trHeight w:val="977"/>
          <w:tblHeader/>
        </w:trPr>
        <w:tc>
          <w:tcPr>
            <w:tcW w:w="4329" w:type="dxa"/>
            <w:vAlign w:val="center"/>
          </w:tcPr>
          <w:p w14:paraId="763D075B" w14:textId="77777777" w:rsidR="000E69B5" w:rsidRPr="007A5BDA" w:rsidRDefault="00807088" w:rsidP="00FB7179">
            <w:pPr>
              <w:spacing w:line="240" w:lineRule="auto"/>
              <w:rPr>
                <w:b/>
                <w:bCs/>
                <w:szCs w:val="20"/>
              </w:rPr>
            </w:pPr>
            <w:r w:rsidRPr="007A5BDA">
              <w:rPr>
                <w:b/>
                <w:bCs/>
                <w:szCs w:val="20"/>
                <w:lang w:val="mk"/>
              </w:rPr>
              <w:t>Да се открие рак на белите дробови, кога постојат повеќе можности за лекување?</w:t>
            </w:r>
          </w:p>
        </w:tc>
        <w:tc>
          <w:tcPr>
            <w:tcW w:w="1183" w:type="dxa"/>
            <w:shd w:val="clear" w:color="auto" w:fill="B9E1D3"/>
            <w:vAlign w:val="center"/>
          </w:tcPr>
          <w:p w14:paraId="1E5014F0" w14:textId="77777777" w:rsidR="000E69B5" w:rsidRDefault="00807088"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13FFDCE" w14:textId="77777777" w:rsidR="000E69B5" w:rsidRPr="00C3590D" w:rsidRDefault="00807088"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EF8674F" w14:textId="77777777" w:rsidR="000E69B5" w:rsidRPr="00C3590D" w:rsidRDefault="00807088"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AA00043" w14:textId="77777777" w:rsidR="000E69B5" w:rsidRPr="00C3590D" w:rsidRDefault="00807088"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17370962" w14:textId="77777777" w:rsidR="000E69B5" w:rsidRPr="00C3590D" w:rsidRDefault="00807088"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r>
      <w:tr w:rsidR="00D9750B" w14:paraId="18B8ED84" w14:textId="77777777" w:rsidTr="00FB7179">
        <w:trPr>
          <w:trHeight w:val="991"/>
          <w:tblHeader/>
        </w:trPr>
        <w:tc>
          <w:tcPr>
            <w:tcW w:w="4329" w:type="dxa"/>
            <w:vAlign w:val="center"/>
          </w:tcPr>
          <w:p w14:paraId="1A4499C6" w14:textId="77777777" w:rsidR="008E47B7" w:rsidRPr="007A5BDA" w:rsidRDefault="00807088" w:rsidP="00FB7179">
            <w:pPr>
              <w:spacing w:line="240" w:lineRule="auto"/>
              <w:rPr>
                <w:b/>
                <w:bCs/>
                <w:szCs w:val="20"/>
              </w:rPr>
            </w:pPr>
            <w:r w:rsidRPr="007A5BDA">
              <w:rPr>
                <w:b/>
                <w:bCs/>
                <w:szCs w:val="20"/>
                <w:lang w:val="mk"/>
              </w:rPr>
              <w:t>Да бидете спокојни во врска со здравјето на вашите бели дробови?</w:t>
            </w:r>
          </w:p>
        </w:tc>
        <w:tc>
          <w:tcPr>
            <w:tcW w:w="1183" w:type="dxa"/>
            <w:shd w:val="clear" w:color="auto" w:fill="B9E1D3"/>
            <w:vAlign w:val="center"/>
          </w:tcPr>
          <w:p w14:paraId="54CBF83A" w14:textId="77777777" w:rsidR="008E47B7" w:rsidRDefault="00807088"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FFEA4DC" w14:textId="77777777" w:rsidR="008E47B7" w:rsidRDefault="00807088"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570752F4" w14:textId="77777777" w:rsidR="008E47B7" w:rsidRDefault="00807088"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F063BF9" w14:textId="77777777" w:rsidR="008E47B7" w:rsidRDefault="00807088"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D37976C" w14:textId="77777777" w:rsidR="008E47B7" w:rsidRDefault="00807088"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r>
      <w:tr w:rsidR="00D9750B" w14:paraId="75B3DC46" w14:textId="77777777" w:rsidTr="00FB7179">
        <w:trPr>
          <w:trHeight w:val="977"/>
          <w:tblHeader/>
        </w:trPr>
        <w:tc>
          <w:tcPr>
            <w:tcW w:w="4329" w:type="dxa"/>
            <w:vAlign w:val="center"/>
          </w:tcPr>
          <w:p w14:paraId="097CAE48" w14:textId="77777777" w:rsidR="000E69B5" w:rsidRPr="007A5BDA" w:rsidRDefault="00807088" w:rsidP="00FB7179">
            <w:pPr>
              <w:spacing w:line="240" w:lineRule="auto"/>
              <w:rPr>
                <w:b/>
                <w:bCs/>
                <w:szCs w:val="20"/>
              </w:rPr>
            </w:pPr>
            <w:r w:rsidRPr="007A5BDA">
              <w:rPr>
                <w:b/>
                <w:bCs/>
                <w:szCs w:val="20"/>
                <w:lang w:val="mk"/>
              </w:rPr>
              <w:t>Да имате можност да разговарате за историјата на пушење и да добиете поддршка да се откажете?</w:t>
            </w:r>
          </w:p>
        </w:tc>
        <w:tc>
          <w:tcPr>
            <w:tcW w:w="1183" w:type="dxa"/>
            <w:shd w:val="clear" w:color="auto" w:fill="B9E1D3"/>
            <w:vAlign w:val="center"/>
          </w:tcPr>
          <w:p w14:paraId="0F36C505" w14:textId="77777777" w:rsidR="000E69B5" w:rsidRDefault="00807088"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3310185" w14:textId="77777777" w:rsidR="000E69B5" w:rsidRDefault="00807088"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A1427B4" w14:textId="77777777" w:rsidR="000E69B5" w:rsidRDefault="00807088"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243FCCF" w14:textId="77777777" w:rsidR="000E69B5" w:rsidRDefault="00807088"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5465191" w14:textId="77777777" w:rsidR="000E69B5" w:rsidRDefault="00807088"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r>
    </w:tbl>
    <w:p w14:paraId="4782BA4A" w14:textId="2BAEABA5" w:rsidR="00AA5792" w:rsidRPr="007A5BDA" w:rsidRDefault="00807088" w:rsidP="005C6D32">
      <w:pPr>
        <w:pStyle w:val="Heading3"/>
        <w:spacing w:before="300"/>
        <w:rPr>
          <w:bCs/>
          <w:color w:val="002F5E"/>
          <w:szCs w:val="24"/>
        </w:rPr>
      </w:pPr>
      <w:r w:rsidRPr="007A5BDA">
        <w:rPr>
          <w:bCs/>
          <w:color w:val="002F5E"/>
          <w:szCs w:val="24"/>
          <w:lang w:val="mk"/>
        </w:rPr>
        <w:t>ЗАПРАШАЈТЕ СЕ: Колку сте загрижени</w:t>
      </w:r>
      <w:r w:rsidR="00E47570">
        <w:rPr>
          <w:bCs/>
          <w:color w:val="002F5E"/>
          <w:szCs w:val="24"/>
          <w:lang w:val="mk"/>
        </w:rPr>
        <w:t>?</w:t>
      </w:r>
    </w:p>
    <w:p w14:paraId="7E0F39B8" w14:textId="50E694EB" w:rsidR="00FB7179" w:rsidRDefault="00807088" w:rsidP="00FB7179">
      <w:pPr>
        <w:keepNext/>
        <w:keepLines/>
        <w:rPr>
          <w:szCs w:val="20"/>
          <w:lang w:val="mk"/>
        </w:rPr>
      </w:pPr>
      <w:r w:rsidRPr="00A856A0">
        <w:rPr>
          <w:szCs w:val="20"/>
          <w:lang w:val="mk"/>
        </w:rPr>
        <w:t>Оценете ја секоја изјава со броевите од 5 до 1 врз основа на тоа колку сте загрижени, каде што 5 значи „Многу сум загрижен/а“, а 1 значи „Не сум загрижен/а“.</w:t>
      </w:r>
      <w:r w:rsidR="00FB7179">
        <w:rPr>
          <w:szCs w:val="20"/>
          <w:lang w:val="mk"/>
        </w:rPr>
        <w:tab/>
      </w:r>
    </w:p>
    <w:p w14:paraId="7D318963" w14:textId="105DEB0E" w:rsidR="00FB7179" w:rsidRPr="00FB7179" w:rsidRDefault="00FB7179" w:rsidP="00FB7179">
      <w:pPr>
        <w:rPr>
          <w:szCs w:val="20"/>
          <w:lang w:val="en-GB"/>
        </w:rPr>
        <w:sectPr w:rsidR="00FB7179" w:rsidRPr="00FB7179" w:rsidSect="00AA5792">
          <w:footerReference w:type="default" r:id="rId15"/>
          <w:footerReference w:type="first" r:id="rId16"/>
          <w:endnotePr>
            <w:numFmt w:val="decimal"/>
          </w:endnotePr>
          <w:type w:val="continuous"/>
          <w:pgSz w:w="11906" w:h="16838"/>
          <w:pgMar w:top="850" w:right="850" w:bottom="850" w:left="850" w:header="708" w:footer="708" w:gutter="0"/>
          <w:cols w:space="708"/>
          <w:formProt w:val="0"/>
          <w:docGrid w:linePitch="360"/>
        </w:sectPr>
      </w:pP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D9750B" w14:paraId="4B513603" w14:textId="77777777" w:rsidTr="00FA57B1">
        <w:trPr>
          <w:cantSplit/>
          <w:tblHeader/>
        </w:trPr>
        <w:tc>
          <w:tcPr>
            <w:tcW w:w="4329" w:type="dxa"/>
            <w:vAlign w:val="center"/>
          </w:tcPr>
          <w:p w14:paraId="7070995E" w14:textId="77777777" w:rsidR="00AA64B0" w:rsidRPr="007A5BDA" w:rsidRDefault="00807088" w:rsidP="00FB7179">
            <w:pPr>
              <w:keepNext/>
              <w:keepLines/>
              <w:rPr>
                <w:b/>
                <w:bCs/>
                <w:szCs w:val="20"/>
              </w:rPr>
            </w:pPr>
            <w:r w:rsidRPr="007A5BDA">
              <w:rPr>
                <w:b/>
                <w:bCs/>
                <w:szCs w:val="20"/>
                <w:lang w:val="mk"/>
              </w:rPr>
              <w:t>Изјава</w:t>
            </w:r>
          </w:p>
        </w:tc>
        <w:tc>
          <w:tcPr>
            <w:tcW w:w="1183" w:type="dxa"/>
            <w:vAlign w:val="center"/>
          </w:tcPr>
          <w:p w14:paraId="2AB89579" w14:textId="77777777" w:rsidR="00AA64B0" w:rsidRPr="007A5BDA" w:rsidRDefault="00807088" w:rsidP="00FB7179">
            <w:pPr>
              <w:keepNext/>
              <w:keepLines/>
              <w:jc w:val="center"/>
              <w:rPr>
                <w:b/>
                <w:bCs/>
                <w:szCs w:val="20"/>
              </w:rPr>
            </w:pPr>
            <w:r w:rsidRPr="007A5BDA">
              <w:rPr>
                <w:b/>
                <w:bCs/>
                <w:szCs w:val="20"/>
                <w:lang w:val="mk"/>
              </w:rPr>
              <w:t>5</w:t>
            </w:r>
          </w:p>
        </w:tc>
        <w:tc>
          <w:tcPr>
            <w:tcW w:w="1183" w:type="dxa"/>
            <w:vAlign w:val="center"/>
          </w:tcPr>
          <w:p w14:paraId="064B1336" w14:textId="77777777" w:rsidR="00AA64B0" w:rsidRPr="007A5BDA" w:rsidRDefault="00807088" w:rsidP="00FB7179">
            <w:pPr>
              <w:keepNext/>
              <w:keepLines/>
              <w:jc w:val="center"/>
              <w:rPr>
                <w:b/>
                <w:bCs/>
                <w:szCs w:val="20"/>
              </w:rPr>
            </w:pPr>
            <w:r w:rsidRPr="007A5BDA">
              <w:rPr>
                <w:b/>
                <w:bCs/>
                <w:szCs w:val="20"/>
                <w:lang w:val="mk"/>
              </w:rPr>
              <w:t>4</w:t>
            </w:r>
          </w:p>
        </w:tc>
        <w:tc>
          <w:tcPr>
            <w:tcW w:w="1183" w:type="dxa"/>
            <w:vAlign w:val="center"/>
          </w:tcPr>
          <w:p w14:paraId="092CA057" w14:textId="77777777" w:rsidR="00AA64B0" w:rsidRPr="007A5BDA" w:rsidRDefault="00807088" w:rsidP="00FB7179">
            <w:pPr>
              <w:keepNext/>
              <w:keepLines/>
              <w:jc w:val="center"/>
              <w:rPr>
                <w:b/>
                <w:bCs/>
                <w:szCs w:val="20"/>
              </w:rPr>
            </w:pPr>
            <w:r w:rsidRPr="007A5BDA">
              <w:rPr>
                <w:b/>
                <w:bCs/>
                <w:szCs w:val="20"/>
                <w:lang w:val="mk"/>
              </w:rPr>
              <w:t>3</w:t>
            </w:r>
          </w:p>
        </w:tc>
        <w:tc>
          <w:tcPr>
            <w:tcW w:w="1183" w:type="dxa"/>
            <w:vAlign w:val="center"/>
          </w:tcPr>
          <w:p w14:paraId="100FD30B" w14:textId="77777777" w:rsidR="00AA64B0" w:rsidRPr="007A5BDA" w:rsidRDefault="00807088" w:rsidP="00FB7179">
            <w:pPr>
              <w:keepNext/>
              <w:keepLines/>
              <w:jc w:val="center"/>
              <w:rPr>
                <w:b/>
                <w:bCs/>
                <w:szCs w:val="20"/>
              </w:rPr>
            </w:pPr>
            <w:r w:rsidRPr="007A5BDA">
              <w:rPr>
                <w:b/>
                <w:bCs/>
                <w:szCs w:val="20"/>
                <w:lang w:val="mk"/>
              </w:rPr>
              <w:t>2</w:t>
            </w:r>
          </w:p>
        </w:tc>
        <w:tc>
          <w:tcPr>
            <w:tcW w:w="1183" w:type="dxa"/>
            <w:vAlign w:val="center"/>
          </w:tcPr>
          <w:p w14:paraId="4A2011A1" w14:textId="77777777" w:rsidR="00AA64B0" w:rsidRPr="007A5BDA" w:rsidRDefault="00807088" w:rsidP="00FB7179">
            <w:pPr>
              <w:keepNext/>
              <w:keepLines/>
              <w:jc w:val="center"/>
              <w:rPr>
                <w:b/>
                <w:bCs/>
                <w:szCs w:val="20"/>
              </w:rPr>
            </w:pPr>
            <w:r w:rsidRPr="007A5BDA">
              <w:rPr>
                <w:b/>
                <w:bCs/>
                <w:szCs w:val="20"/>
                <w:lang w:val="mk"/>
              </w:rPr>
              <w:t>1</w:t>
            </w:r>
          </w:p>
        </w:tc>
      </w:tr>
      <w:tr w:rsidR="00D9750B" w14:paraId="28BBB83A" w14:textId="77777777" w:rsidTr="000A2701">
        <w:trPr>
          <w:trHeight w:val="1134"/>
          <w:tblHeader/>
        </w:trPr>
        <w:tc>
          <w:tcPr>
            <w:tcW w:w="4329" w:type="dxa"/>
            <w:vAlign w:val="center"/>
          </w:tcPr>
          <w:p w14:paraId="0591F9D8" w14:textId="77777777" w:rsidR="00AA64B0" w:rsidRPr="007A5BDA" w:rsidRDefault="00807088" w:rsidP="00FB7179">
            <w:pPr>
              <w:keepNext/>
              <w:keepLines/>
              <w:spacing w:line="240" w:lineRule="auto"/>
              <w:rPr>
                <w:szCs w:val="20"/>
              </w:rPr>
            </w:pPr>
            <w:r w:rsidRPr="007A5BDA">
              <w:rPr>
                <w:b/>
                <w:bCs/>
                <w:szCs w:val="20"/>
                <w:lang w:val="mk"/>
              </w:rPr>
              <w:t>Загрижени сте за учеството во проверката за рак на белите дробови?</w:t>
            </w:r>
          </w:p>
        </w:tc>
        <w:tc>
          <w:tcPr>
            <w:tcW w:w="1183" w:type="dxa"/>
            <w:shd w:val="clear" w:color="auto" w:fill="B9E1D3"/>
            <w:vAlign w:val="center"/>
          </w:tcPr>
          <w:p w14:paraId="4C2A8466" w14:textId="77777777" w:rsidR="00AA64B0" w:rsidRDefault="00807088" w:rsidP="00FB7179">
            <w:pPr>
              <w:keepNext/>
              <w:keepLines/>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162607FC" w14:textId="77777777" w:rsidR="00AA64B0" w:rsidRDefault="00807088" w:rsidP="00FB7179">
            <w:pPr>
              <w:keepNext/>
              <w:keepLines/>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4C0D1A99" w14:textId="77777777" w:rsidR="00AA64B0" w:rsidRDefault="00807088" w:rsidP="00FB7179">
            <w:pPr>
              <w:keepNext/>
              <w:keepLines/>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2DC2476F" w14:textId="77777777" w:rsidR="00AA64B0" w:rsidRDefault="00807088" w:rsidP="00FB7179">
            <w:pPr>
              <w:keepNext/>
              <w:keepLines/>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113B3DBA" w14:textId="77777777" w:rsidR="00AA64B0" w:rsidRDefault="00807088" w:rsidP="00FB7179">
            <w:pPr>
              <w:keepNext/>
              <w:keepLines/>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r>
      <w:tr w:rsidR="00D9750B" w14:paraId="218B2B84" w14:textId="77777777" w:rsidTr="00FB7179">
        <w:trPr>
          <w:trHeight w:val="963"/>
          <w:tblHeader/>
        </w:trPr>
        <w:tc>
          <w:tcPr>
            <w:tcW w:w="4329" w:type="dxa"/>
            <w:vAlign w:val="center"/>
          </w:tcPr>
          <w:p w14:paraId="449750A0" w14:textId="77777777" w:rsidR="00AA64B0" w:rsidRPr="007A5BDA" w:rsidRDefault="00807088" w:rsidP="00FB7179">
            <w:pPr>
              <w:spacing w:line="240" w:lineRule="auto"/>
              <w:rPr>
                <w:b/>
                <w:bCs/>
                <w:szCs w:val="20"/>
              </w:rPr>
            </w:pPr>
            <w:r w:rsidRPr="007A5BDA">
              <w:rPr>
                <w:b/>
                <w:bCs/>
                <w:szCs w:val="20"/>
                <w:lang w:val="mk"/>
              </w:rPr>
              <w:t>Ќе бидете изложени на зрачење?</w:t>
            </w:r>
          </w:p>
        </w:tc>
        <w:tc>
          <w:tcPr>
            <w:tcW w:w="1183" w:type="dxa"/>
            <w:shd w:val="clear" w:color="auto" w:fill="B9E1D3"/>
            <w:vAlign w:val="center"/>
          </w:tcPr>
          <w:p w14:paraId="7BFCF5DE" w14:textId="77777777" w:rsidR="00AA64B0" w:rsidRDefault="00807088"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2714D7F" w14:textId="77777777" w:rsidR="00AA64B0" w:rsidRPr="00C3590D" w:rsidRDefault="00807088"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FB6C0C0" w14:textId="77777777" w:rsidR="00AA64B0" w:rsidRPr="00C3590D" w:rsidRDefault="00807088"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10D67C1" w14:textId="77777777" w:rsidR="00AA64B0" w:rsidRPr="00C3590D" w:rsidRDefault="00807088"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5A52476E" w14:textId="77777777" w:rsidR="00AA64B0" w:rsidRPr="00C3590D" w:rsidRDefault="00807088"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D9750B" w14:paraId="470191CF" w14:textId="77777777" w:rsidTr="00FB7179">
        <w:trPr>
          <w:trHeight w:val="1234"/>
          <w:tblHeader/>
        </w:trPr>
        <w:tc>
          <w:tcPr>
            <w:tcW w:w="4329" w:type="dxa"/>
            <w:vAlign w:val="center"/>
          </w:tcPr>
          <w:p w14:paraId="731137A6" w14:textId="77777777" w:rsidR="003E1B7C" w:rsidRPr="007A5BDA" w:rsidRDefault="00807088" w:rsidP="00FB7179">
            <w:pPr>
              <w:spacing w:line="240" w:lineRule="auto"/>
              <w:rPr>
                <w:b/>
                <w:bCs/>
                <w:szCs w:val="20"/>
              </w:rPr>
            </w:pPr>
            <w:r w:rsidRPr="007A5BDA">
              <w:rPr>
                <w:b/>
                <w:bCs/>
                <w:szCs w:val="20"/>
                <w:lang w:val="mk"/>
              </w:rPr>
              <w:t>Ако добиете лажно позитивен резултат?</w:t>
            </w:r>
          </w:p>
          <w:p w14:paraId="7690CD31" w14:textId="77777777" w:rsidR="00AA64B0" w:rsidRPr="00A856A0" w:rsidRDefault="00807088" w:rsidP="00FB7179">
            <w:pPr>
              <w:spacing w:line="240" w:lineRule="auto"/>
              <w:rPr>
                <w:b/>
                <w:bCs/>
                <w:szCs w:val="20"/>
              </w:rPr>
            </w:pPr>
            <w:r w:rsidRPr="00A856A0">
              <w:rPr>
                <w:szCs w:val="20"/>
                <w:lang w:val="mk"/>
              </w:rPr>
              <w:t>(т.е. резултатот од скенирањето укажува дека можеби имате рак, но понатамошните испитувања покажуваат дека немате)</w:t>
            </w:r>
          </w:p>
        </w:tc>
        <w:tc>
          <w:tcPr>
            <w:tcW w:w="1183" w:type="dxa"/>
            <w:shd w:val="clear" w:color="auto" w:fill="B9E1D3"/>
            <w:vAlign w:val="center"/>
          </w:tcPr>
          <w:p w14:paraId="2C1CD49A" w14:textId="77777777" w:rsidR="00AA64B0" w:rsidRDefault="00807088"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914DEE6" w14:textId="77777777" w:rsidR="00AA64B0" w:rsidRDefault="00807088"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0B81E48" w14:textId="77777777" w:rsidR="00AA64B0" w:rsidRDefault="00807088"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26E8C3F" w14:textId="77777777" w:rsidR="00AA64B0" w:rsidRDefault="00807088"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607096E" w14:textId="77777777" w:rsidR="00AA64B0" w:rsidRDefault="00807088"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D9750B" w14:paraId="16E2A72F" w14:textId="77777777" w:rsidTr="00A83B9B">
        <w:trPr>
          <w:trHeight w:val="1120"/>
          <w:tblHeader/>
        </w:trPr>
        <w:tc>
          <w:tcPr>
            <w:tcW w:w="4329" w:type="dxa"/>
            <w:vAlign w:val="center"/>
          </w:tcPr>
          <w:p w14:paraId="679170FE" w14:textId="77777777" w:rsidR="00873374" w:rsidRDefault="00807088" w:rsidP="00FB7179">
            <w:pPr>
              <w:spacing w:line="240" w:lineRule="auto"/>
              <w:rPr>
                <w:b/>
                <w:bCs/>
                <w:szCs w:val="20"/>
                <w:lang w:val="mk"/>
              </w:rPr>
            </w:pPr>
            <w:r w:rsidRPr="007A5BDA">
              <w:rPr>
                <w:b/>
                <w:bCs/>
                <w:szCs w:val="20"/>
                <w:lang w:val="mk"/>
              </w:rPr>
              <w:t>Други тестови за испитување на наодите од КТ скенирањето со ниска доза на зрачење?</w:t>
            </w:r>
          </w:p>
          <w:p w14:paraId="1AA736C9" w14:textId="51A8A7AC" w:rsidR="00DA19F3" w:rsidRPr="00DA19F3" w:rsidRDefault="00DA19F3" w:rsidP="00DA19F3">
            <w:pPr>
              <w:rPr>
                <w:szCs w:val="20"/>
              </w:rPr>
            </w:pPr>
          </w:p>
        </w:tc>
        <w:tc>
          <w:tcPr>
            <w:tcW w:w="1183" w:type="dxa"/>
            <w:shd w:val="clear" w:color="auto" w:fill="B9E1D3"/>
            <w:vAlign w:val="center"/>
          </w:tcPr>
          <w:p w14:paraId="1BED7405" w14:textId="77777777" w:rsidR="00AA64B0" w:rsidRDefault="00807088"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F88A3BA" w14:textId="77777777" w:rsidR="00AA64B0" w:rsidRDefault="00807088"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7FE1473" w14:textId="77777777" w:rsidR="00AA64B0" w:rsidRDefault="00807088"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29635F9D" w14:textId="77777777" w:rsidR="00AA64B0" w:rsidRDefault="00807088"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457C9B9" w14:textId="77777777" w:rsidR="00AA64B0" w:rsidRDefault="00807088"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bl>
    <w:p w14:paraId="4B7EDCCB" w14:textId="77777777" w:rsidR="00DE0A3C" w:rsidRPr="007A5BDA" w:rsidRDefault="00807088" w:rsidP="00DE0A3C">
      <w:pPr>
        <w:pStyle w:val="Heading3"/>
        <w:rPr>
          <w:bCs/>
          <w:color w:val="002F5E"/>
          <w:szCs w:val="24"/>
        </w:rPr>
      </w:pPr>
      <w:r w:rsidRPr="007A5BDA">
        <w:rPr>
          <w:bCs/>
          <w:color w:val="002F5E"/>
          <w:szCs w:val="24"/>
          <w:lang w:val="mk"/>
        </w:rPr>
        <w:lastRenderedPageBreak/>
        <w:t>Погледнете ги вашите одговори погоре</w:t>
      </w:r>
    </w:p>
    <w:p w14:paraId="5CE93508" w14:textId="77777777" w:rsidR="004664E4" w:rsidRPr="00145D18" w:rsidRDefault="00807088" w:rsidP="00DE0A3C">
      <w:pPr>
        <w:rPr>
          <w:szCs w:val="20"/>
          <w:lang w:val="mk"/>
        </w:rPr>
      </w:pPr>
      <w:r w:rsidRPr="00A856A0">
        <w:rPr>
          <w:szCs w:val="20"/>
          <w:lang w:val="mk"/>
        </w:rPr>
        <w:t>Ако повеќето од вашите одговори се на десната страна, тогаш сте за проверката. Ако повеќето од вашите одговори се на левата страна, вие сте за тоа да не правите проверка.</w:t>
      </w:r>
    </w:p>
    <w:tbl>
      <w:tblPr>
        <w:tblStyle w:val="TableGrid"/>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00"/>
      </w:tblGrid>
      <w:tr w:rsidR="00D9750B" w14:paraId="22D79734" w14:textId="77777777" w:rsidTr="5874DAFD">
        <w:tc>
          <w:tcPr>
            <w:tcW w:w="6237" w:type="dxa"/>
          </w:tcPr>
          <w:p w14:paraId="79A45336" w14:textId="77777777" w:rsidR="00AA6321" w:rsidRPr="00A856A0" w:rsidRDefault="00807088" w:rsidP="00FA57B1">
            <w:pPr>
              <w:rPr>
                <w:szCs w:val="20"/>
              </w:rPr>
            </w:pPr>
            <w:r w:rsidRPr="00A856A0">
              <w:rPr>
                <w:noProof/>
                <w:szCs w:val="20"/>
              </w:rPr>
              <w:drawing>
                <wp:inline distT="0" distB="0" distL="0" distR="0" wp14:anchorId="57238B09" wp14:editId="79805CB7">
                  <wp:extent cx="1101832" cy="1104900"/>
                  <wp:effectExtent l="0" t="0" r="3175" b="0"/>
                  <wp:docPr id="1182764757" name="Picture 4" descr="QR-код за повеќе информации за Националната програма за проверка за рак на белите дробов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QR-код за повеќе информации за Националната програма за проверка за рак на белите дробови"/>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6DAD3CAB" w14:textId="77777777" w:rsidR="00A62C16" w:rsidRDefault="00A62C16" w:rsidP="00FA57B1">
            <w:pPr>
              <w:rPr>
                <w:szCs w:val="20"/>
                <w:lang w:val="en-US"/>
              </w:rPr>
            </w:pPr>
          </w:p>
          <w:p w14:paraId="3019409E" w14:textId="251D3CAB" w:rsidR="00AA6321" w:rsidRPr="00A856A0" w:rsidRDefault="00807088" w:rsidP="00FA57B1">
            <w:pPr>
              <w:rPr>
                <w:szCs w:val="20"/>
              </w:rPr>
            </w:pPr>
            <w:r w:rsidRPr="00A856A0">
              <w:rPr>
                <w:szCs w:val="20"/>
                <w:lang w:val="mk"/>
              </w:rPr>
              <w:t xml:space="preserve">За повеќе информации за Националната програма за проверка за рак на белите дробови: </w:t>
            </w:r>
            <w:hyperlink r:id="rId18" w:history="1">
              <w:r w:rsidRPr="00A856A0">
                <w:rPr>
                  <w:rStyle w:val="Hyperlink"/>
                  <w:rFonts w:ascii="Open Sans Light" w:hAnsi="Open Sans Light"/>
                  <w:szCs w:val="20"/>
                  <w:lang w:val="mk"/>
                </w:rPr>
                <w:t>www.health.gov.au/nlcsp</w:t>
              </w:r>
            </w:hyperlink>
          </w:p>
        </w:tc>
        <w:tc>
          <w:tcPr>
            <w:tcW w:w="4100" w:type="dxa"/>
          </w:tcPr>
          <w:p w14:paraId="53D0CCEE" w14:textId="77777777" w:rsidR="00AA6321" w:rsidRPr="00A856A0" w:rsidRDefault="00807088" w:rsidP="00FA57B1">
            <w:pPr>
              <w:rPr>
                <w:szCs w:val="20"/>
              </w:rPr>
            </w:pPr>
            <w:r w:rsidRPr="00A856A0">
              <w:rPr>
                <w:noProof/>
                <w:spacing w:val="132"/>
                <w:szCs w:val="20"/>
              </w:rPr>
              <mc:AlternateContent>
                <mc:Choice Requires="wpg">
                  <w:drawing>
                    <wp:inline distT="0" distB="0" distL="0" distR="0" wp14:anchorId="692A4424" wp14:editId="158516A9">
                      <wp:extent cx="1470660" cy="1104900"/>
                      <wp:effectExtent l="0" t="0" r="0" b="0"/>
                      <wp:docPr id="76" name="Group 76" descr="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9"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20"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1"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2"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id="Group 76" o:spid="_x0000_i1031" alt="Quitline 137848" style="width:115.8pt;height:87pt;mso-position-horizontal-relative:char;mso-position-vertical-relative:line" coordsize="21386,14941">
                      <v:shape id="Graphic 77" o:spid="_x0000_s1032"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33" type="#_x0000_t75" style="width:770;height:813;left:3885;mso-wrap-style:square;position:absolute;top:4651;visibility:visible">
                        <v:imagedata r:id="rId26" o:title=""/>
                      </v:shape>
                      <v:shape id="Image 79" o:spid="_x0000_s1034" type="#_x0000_t75" style="width:3654;height:2545;left:4904;mso-wrap-style:square;position:absolute;top:2271;visibility:visible">
                        <v:imagedata r:id="rId27" o:title=""/>
                      </v:shape>
                      <v:shape id="Graphic 80" o:spid="_x0000_s1035" style="width:558;height:2553;left:8736;mso-wrap-style:square;position:absolute;top:2216;v-text-anchor:top;visibility:visible" coordsize="55880,255270" path="m55854,l,,,254723l55854,254723l55854,xe" fillcolor="#253c7f" stroked="f">
                        <v:path arrowok="t"/>
                      </v:shape>
                      <v:shape id="Image 81" o:spid="_x0000_s1036" type="#_x0000_t75" style="width:4747;height:2550;left:9474;mso-wrap-style:square;position:absolute;top:2271;visibility:visible">
                        <v:imagedata r:id="rId28" o:title=""/>
                      </v:shape>
                      <v:shape id="Image 82" o:spid="_x0000_s1037" type="#_x0000_t75" style="width:2746;height:2354;left:3147;mso-wrap-style:square;position:absolute;top:5507;visibility:visible">
                        <v:imagedata r:id="rId29" o:title=""/>
                      </v:shape>
                      <v:shape id="Graphic 83" o:spid="_x0000_s1038"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75F5CEBA" w14:textId="77777777" w:rsidR="00A62C16" w:rsidRDefault="00A62C16" w:rsidP="00A62C16">
            <w:pPr>
              <w:rPr>
                <w:szCs w:val="20"/>
                <w:lang w:val="en-US"/>
              </w:rPr>
            </w:pPr>
          </w:p>
          <w:p w14:paraId="5C437475" w14:textId="29FD5014" w:rsidR="00AA6321" w:rsidRPr="00A856A0" w:rsidRDefault="00807088" w:rsidP="00A62C16">
            <w:pPr>
              <w:rPr>
                <w:szCs w:val="20"/>
              </w:rPr>
            </w:pPr>
            <w:r w:rsidRPr="00A856A0">
              <w:rPr>
                <w:szCs w:val="20"/>
                <w:lang w:val="mk"/>
              </w:rPr>
              <w:t xml:space="preserve">За помош да се откажете од пушење: </w:t>
            </w:r>
            <w:hyperlink r:id="rId30" w:history="1">
              <w:r w:rsidRPr="00A856A0">
                <w:rPr>
                  <w:rStyle w:val="Hyperlink"/>
                  <w:rFonts w:ascii="Open Sans Light" w:hAnsi="Open Sans Light"/>
                  <w:szCs w:val="20"/>
                  <w:lang w:val="mk"/>
                </w:rPr>
                <w:t>www.quit.org.au</w:t>
              </w:r>
            </w:hyperlink>
          </w:p>
        </w:tc>
      </w:tr>
    </w:tbl>
    <w:p w14:paraId="43D0728B" w14:textId="46B3FAA0" w:rsidR="00D41D14" w:rsidRPr="000A2701" w:rsidRDefault="00332B79" w:rsidP="000A2701">
      <w:pPr>
        <w:ind w:left="-5"/>
        <w:rPr>
          <w:sz w:val="16"/>
          <w:szCs w:val="16"/>
        </w:rPr>
      </w:pPr>
      <w:r w:rsidRPr="00332B79">
        <w:rPr>
          <w:sz w:val="16"/>
          <w:szCs w:val="16"/>
          <w:lang w:val="mk"/>
        </w:rPr>
        <w:t>Овој материјал е подоготвен на Универзитетот на Сиднеј со финансиска поддршка од Меѓународното здружение за проучување на рак на белите дробови (International Association for the Study of Lung Cancer - IASLC), а адаптиран е на Универзитетот на Мелбурн со финансиска поддршка од австралиската влада.</w:t>
      </w:r>
    </w:p>
    <w:sectPr w:rsidR="00D41D14" w:rsidRPr="000A2701" w:rsidSect="00AA5792">
      <w:footerReference w:type="first" r:id="rId31"/>
      <w:endnotePr>
        <w:numFmt w:val="decimal"/>
      </w:endnotePr>
      <w:type w:val="continuous"/>
      <w:pgSz w:w="11906" w:h="16838"/>
      <w:pgMar w:top="850" w:right="850" w:bottom="850" w:left="85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2F284" w14:textId="77777777" w:rsidR="003E3E76" w:rsidRDefault="003E3E76">
      <w:pPr>
        <w:spacing w:after="0" w:line="240" w:lineRule="auto"/>
      </w:pPr>
      <w:r>
        <w:separator/>
      </w:r>
    </w:p>
  </w:endnote>
  <w:endnote w:type="continuationSeparator" w:id="0">
    <w:p w14:paraId="22C5D320" w14:textId="77777777" w:rsidR="003E3E76" w:rsidRDefault="003E3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6E7" w14:textId="21EF1F26" w:rsidR="001A6A2B" w:rsidRPr="00DF7E09" w:rsidRDefault="00807088" w:rsidP="00DF7E09">
    <w:pPr>
      <w:tabs>
        <w:tab w:val="center" w:pos="4513"/>
        <w:tab w:val="right" w:pos="10206"/>
      </w:tabs>
      <w:spacing w:after="120" w:line="240" w:lineRule="auto"/>
      <w:rPr>
        <w:color w:val="002F5E"/>
        <w:sz w:val="16"/>
        <w:szCs w:val="16"/>
      </w:rPr>
    </w:pPr>
    <w:r w:rsidRPr="00DF7E09">
      <w:rPr>
        <w:color w:val="002F5E"/>
        <w:sz w:val="16"/>
        <w:szCs w:val="16"/>
        <w:lang w:val="mk"/>
      </w:rPr>
      <w:t xml:space="preserve">Национална програма за проверка за рак на белите дробови – </w:t>
    </w:r>
    <w:r w:rsidR="00DF7E09">
      <w:rPr>
        <w:color w:val="002F5E"/>
        <w:sz w:val="16"/>
        <w:szCs w:val="16"/>
        <w:lang w:val="mk"/>
      </w:rPr>
      <w:br/>
    </w:r>
    <w:r w:rsidRPr="00DF7E09">
      <w:rPr>
        <w:color w:val="002F5E"/>
        <w:sz w:val="16"/>
        <w:szCs w:val="16"/>
        <w:lang w:val="mk"/>
      </w:rPr>
      <w:t xml:space="preserve">Алатка за донесување одлуки за проверка за рак на белите дробови: Кратка брошура </w:t>
    </w:r>
    <w:r w:rsidR="00DF7E09">
      <w:rPr>
        <w:color w:val="002F5E"/>
        <w:sz w:val="16"/>
        <w:szCs w:val="16"/>
        <w:lang w:val="mk"/>
      </w:rPr>
      <w:tab/>
    </w:r>
    <w:r w:rsidRPr="00DF7E09">
      <w:rPr>
        <w:color w:val="002F5E"/>
        <w:sz w:val="16"/>
        <w:szCs w:val="16"/>
        <w:lang w:val="mk"/>
      </w:rPr>
      <w:t xml:space="preserve">Страница </w:t>
    </w:r>
    <w:r w:rsidR="00105186" w:rsidRPr="00DF7E09">
      <w:rPr>
        <w:color w:val="002F5E"/>
        <w:sz w:val="16"/>
        <w:szCs w:val="16"/>
        <w:lang w:val="en-GB"/>
      </w:rPr>
      <w:fldChar w:fldCharType="begin"/>
    </w:r>
    <w:r w:rsidR="00105186" w:rsidRPr="00DF7E09">
      <w:rPr>
        <w:color w:val="002F5E"/>
        <w:sz w:val="16"/>
        <w:szCs w:val="16"/>
        <w:lang w:val="mk"/>
      </w:rPr>
      <w:instrText>PAGE</w:instrText>
    </w:r>
    <w:r w:rsidR="00105186" w:rsidRPr="00DF7E09">
      <w:rPr>
        <w:color w:val="002F5E"/>
        <w:sz w:val="16"/>
        <w:szCs w:val="16"/>
        <w:lang w:val="en-GB"/>
      </w:rPr>
      <w:fldChar w:fldCharType="separate"/>
    </w:r>
    <w:r w:rsidR="00105186" w:rsidRPr="00DF7E09">
      <w:rPr>
        <w:color w:val="002F5E"/>
        <w:sz w:val="16"/>
        <w:szCs w:val="16"/>
        <w:lang w:val="mk"/>
      </w:rPr>
      <w:t>4</w:t>
    </w:r>
    <w:r w:rsidR="00105186" w:rsidRPr="00DF7E09">
      <w:rPr>
        <w:color w:val="002F5E"/>
        <w:sz w:val="16"/>
        <w:szCs w:val="16"/>
        <w:lang w:val="en-GB"/>
      </w:rPr>
      <w:fldChar w:fldCharType="end"/>
    </w:r>
    <w:r w:rsidRPr="00DF7E09">
      <w:rPr>
        <w:color w:val="002F5E"/>
        <w:sz w:val="16"/>
        <w:szCs w:val="16"/>
        <w:lang w:val="mk"/>
      </w:rPr>
      <w:t xml:space="preserve"> од </w:t>
    </w:r>
    <w:r w:rsidR="00105186" w:rsidRPr="00DF7E09">
      <w:rPr>
        <w:color w:val="002F5E"/>
        <w:sz w:val="16"/>
        <w:szCs w:val="16"/>
        <w:lang w:val="en-GB"/>
      </w:rPr>
      <w:fldChar w:fldCharType="begin"/>
    </w:r>
    <w:r w:rsidR="00105186" w:rsidRPr="00DF7E09">
      <w:rPr>
        <w:color w:val="002F5E"/>
        <w:sz w:val="16"/>
        <w:szCs w:val="16"/>
        <w:lang w:val="mk"/>
      </w:rPr>
      <w:instrText>NUMPAGES</w:instrText>
    </w:r>
    <w:r w:rsidR="00105186" w:rsidRPr="00DF7E09">
      <w:rPr>
        <w:color w:val="002F5E"/>
        <w:sz w:val="16"/>
        <w:szCs w:val="16"/>
        <w:lang w:val="en-GB"/>
      </w:rPr>
      <w:fldChar w:fldCharType="separate"/>
    </w:r>
    <w:r w:rsidR="00105186" w:rsidRPr="00DF7E09">
      <w:rPr>
        <w:color w:val="002F5E"/>
        <w:sz w:val="16"/>
        <w:szCs w:val="16"/>
        <w:lang w:val="mk"/>
      </w:rPr>
      <w:t>6</w:t>
    </w:r>
    <w:r w:rsidR="00105186" w:rsidRPr="00DF7E09">
      <w:rPr>
        <w:color w:val="002F5E"/>
        <w:sz w:val="16"/>
        <w:szCs w:val="16"/>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4999" w14:textId="27F42DEB" w:rsidR="00F51845" w:rsidRPr="00F51845" w:rsidRDefault="00F51845" w:rsidP="00F51845">
    <w:pPr>
      <w:tabs>
        <w:tab w:val="center" w:pos="4513"/>
        <w:tab w:val="right" w:pos="10206"/>
      </w:tabs>
      <w:spacing w:after="120" w:line="240" w:lineRule="auto"/>
      <w:rPr>
        <w:color w:val="002F5E"/>
        <w:sz w:val="16"/>
        <w:szCs w:val="16"/>
      </w:rPr>
    </w:pPr>
    <w:r w:rsidRPr="00DF7E09">
      <w:rPr>
        <w:color w:val="002F5E"/>
        <w:sz w:val="16"/>
        <w:szCs w:val="16"/>
        <w:lang w:val="mk"/>
      </w:rPr>
      <w:t xml:space="preserve">Национална програма за проверка за рак на белите дробови – </w:t>
    </w:r>
    <w:r>
      <w:rPr>
        <w:color w:val="002F5E"/>
        <w:sz w:val="16"/>
        <w:szCs w:val="16"/>
        <w:lang w:val="mk"/>
      </w:rPr>
      <w:br/>
    </w:r>
    <w:r w:rsidRPr="00DF7E09">
      <w:rPr>
        <w:color w:val="002F5E"/>
        <w:sz w:val="16"/>
        <w:szCs w:val="16"/>
        <w:lang w:val="mk"/>
      </w:rPr>
      <w:t xml:space="preserve">Алатка за донесување одлуки за проверка за рак на белите дробови: Кратка брошура </w:t>
    </w:r>
    <w:r>
      <w:rPr>
        <w:color w:val="002F5E"/>
        <w:sz w:val="16"/>
        <w:szCs w:val="16"/>
        <w:lang w:val="mk"/>
      </w:rPr>
      <w:tab/>
    </w:r>
    <w:r w:rsidRPr="00DF7E09">
      <w:rPr>
        <w:color w:val="002F5E"/>
        <w:sz w:val="16"/>
        <w:szCs w:val="16"/>
        <w:lang w:val="mk"/>
      </w:rPr>
      <w:t xml:space="preserve">Страница </w:t>
    </w:r>
    <w:r w:rsidRPr="00DF7E09">
      <w:rPr>
        <w:color w:val="002F5E"/>
        <w:sz w:val="16"/>
        <w:szCs w:val="16"/>
        <w:lang w:val="en-GB"/>
      </w:rPr>
      <w:fldChar w:fldCharType="begin"/>
    </w:r>
    <w:r w:rsidRPr="00DF7E09">
      <w:rPr>
        <w:color w:val="002F5E"/>
        <w:sz w:val="16"/>
        <w:szCs w:val="16"/>
        <w:lang w:val="mk"/>
      </w:rPr>
      <w:instrText>PAGE</w:instrText>
    </w:r>
    <w:r w:rsidRPr="00DF7E09">
      <w:rPr>
        <w:color w:val="002F5E"/>
        <w:sz w:val="16"/>
        <w:szCs w:val="16"/>
        <w:lang w:val="en-GB"/>
      </w:rPr>
      <w:fldChar w:fldCharType="separate"/>
    </w:r>
    <w:r>
      <w:rPr>
        <w:color w:val="002F5E"/>
        <w:sz w:val="16"/>
        <w:szCs w:val="16"/>
        <w:lang w:val="en-GB"/>
      </w:rPr>
      <w:t>2</w:t>
    </w:r>
    <w:r w:rsidRPr="00DF7E09">
      <w:rPr>
        <w:color w:val="002F5E"/>
        <w:sz w:val="16"/>
        <w:szCs w:val="16"/>
        <w:lang w:val="en-GB"/>
      </w:rPr>
      <w:fldChar w:fldCharType="end"/>
    </w:r>
    <w:r w:rsidRPr="00DF7E09">
      <w:rPr>
        <w:color w:val="002F5E"/>
        <w:sz w:val="16"/>
        <w:szCs w:val="16"/>
        <w:lang w:val="mk"/>
      </w:rPr>
      <w:t xml:space="preserve"> од </w:t>
    </w:r>
    <w:r w:rsidRPr="00DF7E09">
      <w:rPr>
        <w:color w:val="002F5E"/>
        <w:sz w:val="16"/>
        <w:szCs w:val="16"/>
        <w:lang w:val="en-GB"/>
      </w:rPr>
      <w:fldChar w:fldCharType="begin"/>
    </w:r>
    <w:r w:rsidRPr="00DF7E09">
      <w:rPr>
        <w:color w:val="002F5E"/>
        <w:sz w:val="16"/>
        <w:szCs w:val="16"/>
        <w:lang w:val="mk"/>
      </w:rPr>
      <w:instrText>NUMPAGES</w:instrText>
    </w:r>
    <w:r w:rsidRPr="00DF7E09">
      <w:rPr>
        <w:color w:val="002F5E"/>
        <w:sz w:val="16"/>
        <w:szCs w:val="16"/>
        <w:lang w:val="en-GB"/>
      </w:rPr>
      <w:fldChar w:fldCharType="separate"/>
    </w:r>
    <w:r>
      <w:rPr>
        <w:color w:val="002F5E"/>
        <w:sz w:val="16"/>
        <w:szCs w:val="16"/>
        <w:lang w:val="en-GB"/>
      </w:rPr>
      <w:t>5</w:t>
    </w:r>
    <w:r w:rsidRPr="00DF7E09">
      <w:rPr>
        <w:color w:val="002F5E"/>
        <w:sz w:val="16"/>
        <w:szCs w:val="16"/>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73B96" w14:textId="7088DBF7" w:rsidR="00811048" w:rsidRDefault="00807088" w:rsidP="00DA19F3">
    <w:pPr>
      <w:tabs>
        <w:tab w:val="center" w:pos="4513"/>
        <w:tab w:val="right" w:pos="10206"/>
      </w:tabs>
      <w:spacing w:after="120" w:line="240" w:lineRule="auto"/>
    </w:pPr>
    <w:r w:rsidRPr="0090436B">
      <w:rPr>
        <w:color w:val="002F5E"/>
        <w:sz w:val="16"/>
        <w:szCs w:val="16"/>
        <w:lang w:val="mk"/>
      </w:rPr>
      <w:t xml:space="preserve">Национална програма за проверка за рак на белите дробови – </w:t>
    </w:r>
    <w:r w:rsidR="00DA19F3">
      <w:rPr>
        <w:color w:val="002F5E"/>
        <w:sz w:val="16"/>
        <w:szCs w:val="16"/>
        <w:lang w:val="mk"/>
      </w:rPr>
      <w:br/>
    </w:r>
    <w:r w:rsidRPr="0090436B">
      <w:rPr>
        <w:color w:val="002F5E"/>
        <w:sz w:val="16"/>
        <w:szCs w:val="16"/>
        <w:lang w:val="mk"/>
      </w:rPr>
      <w:t>Алатка за донесување одлуки за проверка за рак на белите дробови: Кратка брошура</w:t>
    </w:r>
    <w:r w:rsidRPr="0090436B">
      <w:rPr>
        <w:color w:val="002F5E"/>
        <w:sz w:val="16"/>
        <w:szCs w:val="16"/>
        <w:lang w:val="mk"/>
      </w:rPr>
      <w:tab/>
      <w:t xml:space="preserve"> Страница </w:t>
    </w:r>
    <w:r w:rsidRPr="005948A3">
      <w:rPr>
        <w:color w:val="002F5E"/>
        <w:sz w:val="16"/>
        <w:lang w:val="en-GB"/>
      </w:rPr>
      <w:fldChar w:fldCharType="begin"/>
    </w:r>
    <w:r w:rsidRPr="005948A3">
      <w:rPr>
        <w:color w:val="002F5E"/>
        <w:sz w:val="16"/>
        <w:lang w:val="mk"/>
      </w:rPr>
      <w:instrText>PAGE</w:instrText>
    </w:r>
    <w:r w:rsidRPr="005948A3">
      <w:rPr>
        <w:color w:val="002F5E"/>
        <w:sz w:val="16"/>
        <w:lang w:val="en-GB"/>
      </w:rPr>
      <w:fldChar w:fldCharType="separate"/>
    </w:r>
    <w:r w:rsidRPr="005948A3">
      <w:rPr>
        <w:color w:val="002F5E"/>
        <w:sz w:val="16"/>
        <w:lang w:val="mk"/>
      </w:rPr>
      <w:t>6</w:t>
    </w:r>
    <w:r w:rsidRPr="005948A3">
      <w:rPr>
        <w:color w:val="002F5E"/>
        <w:sz w:val="16"/>
        <w:lang w:val="en-GB"/>
      </w:rPr>
      <w:fldChar w:fldCharType="end"/>
    </w:r>
    <w:r w:rsidRPr="0090436B">
      <w:rPr>
        <w:color w:val="002F5E"/>
        <w:sz w:val="16"/>
        <w:szCs w:val="16"/>
        <w:lang w:val="mk"/>
      </w:rPr>
      <w:t xml:space="preserve"> од </w:t>
    </w:r>
    <w:r w:rsidRPr="005948A3">
      <w:rPr>
        <w:color w:val="002F5E"/>
        <w:sz w:val="16"/>
        <w:lang w:val="en-GB"/>
      </w:rPr>
      <w:fldChar w:fldCharType="begin"/>
    </w:r>
    <w:r w:rsidRPr="005948A3">
      <w:rPr>
        <w:color w:val="002F5E"/>
        <w:sz w:val="16"/>
        <w:lang w:val="mk"/>
      </w:rPr>
      <w:instrText>NUMPAGES</w:instrText>
    </w:r>
    <w:r w:rsidRPr="005948A3">
      <w:rPr>
        <w:color w:val="002F5E"/>
        <w:sz w:val="16"/>
        <w:lang w:val="en-GB"/>
      </w:rPr>
      <w:fldChar w:fldCharType="separate"/>
    </w:r>
    <w:r w:rsidRPr="005948A3">
      <w:rPr>
        <w:color w:val="002F5E"/>
        <w:sz w:val="16"/>
        <w:lang w:val="mk"/>
      </w:rPr>
      <w:t>6</w:t>
    </w:r>
    <w:r w:rsidRPr="005948A3">
      <w:rPr>
        <w:color w:val="002F5E"/>
        <w:sz w:val="16"/>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D9750B" w14:paraId="66238F90" w14:textId="77777777" w:rsidTr="007E6491">
      <w:trPr>
        <w:trHeight w:val="300"/>
      </w:trPr>
      <w:tc>
        <w:tcPr>
          <w:tcW w:w="3400" w:type="dxa"/>
        </w:tcPr>
        <w:p w14:paraId="6432476F" w14:textId="77777777" w:rsidR="703A6EA4" w:rsidRDefault="703A6EA4" w:rsidP="007E6491">
          <w:pPr>
            <w:pStyle w:val="Header"/>
            <w:ind w:left="-115"/>
          </w:pPr>
        </w:p>
      </w:tc>
      <w:tc>
        <w:tcPr>
          <w:tcW w:w="3400" w:type="dxa"/>
        </w:tcPr>
        <w:p w14:paraId="77EB4C41" w14:textId="77777777" w:rsidR="703A6EA4" w:rsidRDefault="703A6EA4" w:rsidP="007E6491">
          <w:pPr>
            <w:pStyle w:val="Header"/>
            <w:jc w:val="center"/>
          </w:pPr>
        </w:p>
      </w:tc>
      <w:tc>
        <w:tcPr>
          <w:tcW w:w="3400" w:type="dxa"/>
        </w:tcPr>
        <w:p w14:paraId="18D95F23" w14:textId="77777777" w:rsidR="703A6EA4" w:rsidRDefault="703A6EA4" w:rsidP="007E6491">
          <w:pPr>
            <w:pStyle w:val="Header"/>
            <w:ind w:right="-115"/>
            <w:jc w:val="right"/>
          </w:pPr>
        </w:p>
      </w:tc>
    </w:tr>
  </w:tbl>
  <w:p w14:paraId="7D477CF2" w14:textId="77777777" w:rsidR="703A6EA4" w:rsidRDefault="703A6EA4" w:rsidP="007E64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D9750B" w14:paraId="4102B82B" w14:textId="77777777" w:rsidTr="007E6491">
      <w:trPr>
        <w:trHeight w:val="300"/>
      </w:trPr>
      <w:tc>
        <w:tcPr>
          <w:tcW w:w="3400" w:type="dxa"/>
        </w:tcPr>
        <w:p w14:paraId="3B2C8D1A" w14:textId="77777777" w:rsidR="703A6EA4" w:rsidRDefault="703A6EA4" w:rsidP="007E6491">
          <w:pPr>
            <w:pStyle w:val="Header"/>
            <w:ind w:left="-115"/>
          </w:pPr>
        </w:p>
      </w:tc>
      <w:tc>
        <w:tcPr>
          <w:tcW w:w="3400" w:type="dxa"/>
        </w:tcPr>
        <w:p w14:paraId="372DEE05" w14:textId="77777777" w:rsidR="703A6EA4" w:rsidRDefault="703A6EA4" w:rsidP="007E6491">
          <w:pPr>
            <w:pStyle w:val="Header"/>
            <w:jc w:val="center"/>
          </w:pPr>
        </w:p>
      </w:tc>
      <w:tc>
        <w:tcPr>
          <w:tcW w:w="3400" w:type="dxa"/>
        </w:tcPr>
        <w:p w14:paraId="78110BE8" w14:textId="77777777" w:rsidR="703A6EA4" w:rsidRDefault="703A6EA4" w:rsidP="007E6491">
          <w:pPr>
            <w:pStyle w:val="Header"/>
            <w:ind w:right="-115"/>
            <w:jc w:val="right"/>
          </w:pPr>
        </w:p>
      </w:tc>
    </w:tr>
  </w:tbl>
  <w:p w14:paraId="20603140" w14:textId="77777777" w:rsidR="703A6EA4" w:rsidRDefault="703A6EA4" w:rsidP="007E6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ED062" w14:textId="77777777" w:rsidR="003E3E76" w:rsidRDefault="003E3E76">
      <w:pPr>
        <w:spacing w:after="0" w:line="240" w:lineRule="auto"/>
      </w:pPr>
      <w:r>
        <w:separator/>
      </w:r>
    </w:p>
  </w:footnote>
  <w:footnote w:type="continuationSeparator" w:id="0">
    <w:p w14:paraId="738731CD" w14:textId="77777777" w:rsidR="003E3E76" w:rsidRDefault="003E3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2AC6" w14:textId="1E494642" w:rsidR="00032C06" w:rsidRPr="0030100B" w:rsidRDefault="0030100B" w:rsidP="0030100B">
    <w:pPr>
      <w:rPr>
        <w:rFonts w:ascii="Open Sans" w:eastAsia="Times New Roman" w:hAnsi="Open Sans" w:cs="Open Sans"/>
        <w:lang w:val="en-PH"/>
      </w:rPr>
    </w:pPr>
    <w:r>
      <w:rPr>
        <w:noProof/>
      </w:rPr>
      <w:drawing>
        <wp:inline distT="0" distB="0" distL="0" distR="0" wp14:anchorId="185DA082" wp14:editId="5AE34855">
          <wp:extent cx="3030220" cy="719455"/>
          <wp:effectExtent l="0" t="0" r="0" b="0"/>
          <wp:docPr id="959976055" name="image3.png" descr="Лого на австралиската влада | Национална програма за проверка за рак на белите дробови"/>
          <wp:cNvGraphicFramePr/>
          <a:graphic xmlns:a="http://schemas.openxmlformats.org/drawingml/2006/main">
            <a:graphicData uri="http://schemas.openxmlformats.org/drawingml/2006/picture">
              <pic:pic xmlns:pic="http://schemas.openxmlformats.org/drawingml/2006/picture">
                <pic:nvPicPr>
                  <pic:cNvPr id="959976055" name="image3.png" descr="Лого на австралиската влада | Национална програма за проверка за рак на белите дробови"/>
                  <pic:cNvPicPr/>
                </pic:nvPicPr>
                <pic:blipFill>
                  <a:blip r:embed="rId1"/>
                  <a:stretch>
                    <a:fillRect/>
                  </a:stretch>
                </pic:blipFill>
                <pic:spPr>
                  <a:xfrm>
                    <a:off x="0" y="0"/>
                    <a:ext cx="3030220" cy="719455"/>
                  </a:xfrm>
                  <a:prstGeom prst="rect">
                    <a:avLst/>
                  </a:prstGeom>
                </pic:spPr>
              </pic:pic>
            </a:graphicData>
          </a:graphic>
        </wp:inline>
      </w:drawing>
    </w:r>
    <w:r w:rsidRPr="004F7476">
      <w:rPr>
        <w:rFonts w:ascii="Open Sans" w:hAnsi="Open Sans" w:cs="Open Sans"/>
        <w:sz w:val="14"/>
        <w:szCs w:val="14"/>
      </w:rPr>
      <w:tab/>
    </w:r>
    <w:r w:rsidRPr="004F7476">
      <w:rPr>
        <w:rFonts w:ascii="Open Sans" w:hAnsi="Open Sans" w:cs="Open Sans"/>
        <w:sz w:val="14"/>
        <w:szCs w:val="14"/>
      </w:rPr>
      <w:tab/>
    </w:r>
    <w:r w:rsidRPr="004F7476">
      <w:rPr>
        <w:rFonts w:ascii="Open Sans" w:hAnsi="Open Sans" w:cs="Open Sans"/>
        <w:sz w:val="14"/>
        <w:szCs w:val="14"/>
      </w:rPr>
      <w:tab/>
    </w:r>
    <w:r w:rsidRPr="004F7476">
      <w:rPr>
        <w:rFonts w:ascii="Open Sans" w:hAnsi="Open Sans" w:cs="Open Sans"/>
        <w:sz w:val="14"/>
        <w:szCs w:val="14"/>
      </w:rPr>
      <w:tab/>
    </w:r>
    <w:r>
      <w:rPr>
        <w:rFonts w:ascii="Open Sans" w:hAnsi="Open Sans" w:cs="Open Sans"/>
        <w:sz w:val="14"/>
        <w:szCs w:val="14"/>
      </w:rPr>
      <w:t xml:space="preserve">       </w:t>
    </w:r>
    <w:r w:rsidRPr="000B0B34">
      <w:rPr>
        <w:rFonts w:ascii="Open Sans" w:eastAsia="Times New Roman" w:hAnsi="Open Sans" w:cs="Open Sans"/>
        <w:b/>
        <w:bCs/>
        <w:lang w:val="en-PH"/>
      </w:rPr>
      <w:t xml:space="preserve">Macedonian | </w:t>
    </w:r>
    <w:proofErr w:type="spellStart"/>
    <w:r w:rsidRPr="000B0B34">
      <w:rPr>
        <w:rFonts w:ascii="Open Sans" w:eastAsia="Times New Roman" w:hAnsi="Open Sans" w:cs="Open Sans"/>
        <w:b/>
        <w:bCs/>
        <w:lang w:val="en-PH"/>
      </w:rPr>
      <w:t>Mакедонски</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F9A61A7C">
      <w:start w:val="1"/>
      <w:numFmt w:val="bullet"/>
      <w:lvlText w:val=""/>
      <w:lvlJc w:val="left"/>
      <w:pPr>
        <w:ind w:left="720" w:hanging="360"/>
      </w:pPr>
      <w:rPr>
        <w:rFonts w:ascii="Symbol" w:hAnsi="Symbol" w:hint="default"/>
      </w:rPr>
    </w:lvl>
    <w:lvl w:ilvl="1" w:tplc="61E64D12" w:tentative="1">
      <w:start w:val="1"/>
      <w:numFmt w:val="bullet"/>
      <w:lvlText w:val="o"/>
      <w:lvlJc w:val="left"/>
      <w:pPr>
        <w:ind w:left="1440" w:hanging="360"/>
      </w:pPr>
      <w:rPr>
        <w:rFonts w:ascii="Courier New" w:hAnsi="Courier New" w:cs="Courier New" w:hint="default"/>
      </w:rPr>
    </w:lvl>
    <w:lvl w:ilvl="2" w:tplc="20501D32" w:tentative="1">
      <w:start w:val="1"/>
      <w:numFmt w:val="bullet"/>
      <w:lvlText w:val=""/>
      <w:lvlJc w:val="left"/>
      <w:pPr>
        <w:ind w:left="2160" w:hanging="360"/>
      </w:pPr>
      <w:rPr>
        <w:rFonts w:ascii="Wingdings" w:hAnsi="Wingdings" w:hint="default"/>
      </w:rPr>
    </w:lvl>
    <w:lvl w:ilvl="3" w:tplc="5172DF0A" w:tentative="1">
      <w:start w:val="1"/>
      <w:numFmt w:val="bullet"/>
      <w:lvlText w:val=""/>
      <w:lvlJc w:val="left"/>
      <w:pPr>
        <w:ind w:left="2880" w:hanging="360"/>
      </w:pPr>
      <w:rPr>
        <w:rFonts w:ascii="Symbol" w:hAnsi="Symbol" w:hint="default"/>
      </w:rPr>
    </w:lvl>
    <w:lvl w:ilvl="4" w:tplc="2BD4D4DC" w:tentative="1">
      <w:start w:val="1"/>
      <w:numFmt w:val="bullet"/>
      <w:lvlText w:val="o"/>
      <w:lvlJc w:val="left"/>
      <w:pPr>
        <w:ind w:left="3600" w:hanging="360"/>
      </w:pPr>
      <w:rPr>
        <w:rFonts w:ascii="Courier New" w:hAnsi="Courier New" w:cs="Courier New" w:hint="default"/>
      </w:rPr>
    </w:lvl>
    <w:lvl w:ilvl="5" w:tplc="B2CCCED2" w:tentative="1">
      <w:start w:val="1"/>
      <w:numFmt w:val="bullet"/>
      <w:lvlText w:val=""/>
      <w:lvlJc w:val="left"/>
      <w:pPr>
        <w:ind w:left="4320" w:hanging="360"/>
      </w:pPr>
      <w:rPr>
        <w:rFonts w:ascii="Wingdings" w:hAnsi="Wingdings" w:hint="default"/>
      </w:rPr>
    </w:lvl>
    <w:lvl w:ilvl="6" w:tplc="C3949A36" w:tentative="1">
      <w:start w:val="1"/>
      <w:numFmt w:val="bullet"/>
      <w:lvlText w:val=""/>
      <w:lvlJc w:val="left"/>
      <w:pPr>
        <w:ind w:left="5040" w:hanging="360"/>
      </w:pPr>
      <w:rPr>
        <w:rFonts w:ascii="Symbol" w:hAnsi="Symbol" w:hint="default"/>
      </w:rPr>
    </w:lvl>
    <w:lvl w:ilvl="7" w:tplc="9F10B8C2" w:tentative="1">
      <w:start w:val="1"/>
      <w:numFmt w:val="bullet"/>
      <w:lvlText w:val="o"/>
      <w:lvlJc w:val="left"/>
      <w:pPr>
        <w:ind w:left="5760" w:hanging="360"/>
      </w:pPr>
      <w:rPr>
        <w:rFonts w:ascii="Courier New" w:hAnsi="Courier New" w:cs="Courier New" w:hint="default"/>
      </w:rPr>
    </w:lvl>
    <w:lvl w:ilvl="8" w:tplc="67267F56"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5E9606C2">
      <w:start w:val="1"/>
      <w:numFmt w:val="decimal"/>
      <w:lvlText w:val="%1."/>
      <w:lvlJc w:val="left"/>
    </w:lvl>
    <w:lvl w:ilvl="1" w:tplc="B1AA5E7A">
      <w:numFmt w:val="decimal"/>
      <w:lvlText w:val=""/>
      <w:lvlJc w:val="left"/>
    </w:lvl>
    <w:lvl w:ilvl="2" w:tplc="F7FAFB56">
      <w:numFmt w:val="decimal"/>
      <w:lvlText w:val=""/>
      <w:lvlJc w:val="left"/>
    </w:lvl>
    <w:lvl w:ilvl="3" w:tplc="DA3AA166">
      <w:numFmt w:val="decimal"/>
      <w:lvlText w:val=""/>
      <w:lvlJc w:val="left"/>
    </w:lvl>
    <w:lvl w:ilvl="4" w:tplc="389E5440">
      <w:numFmt w:val="decimal"/>
      <w:lvlText w:val=""/>
      <w:lvlJc w:val="left"/>
    </w:lvl>
    <w:lvl w:ilvl="5" w:tplc="B740814E">
      <w:numFmt w:val="decimal"/>
      <w:lvlText w:val=""/>
      <w:lvlJc w:val="left"/>
    </w:lvl>
    <w:lvl w:ilvl="6" w:tplc="F732C12A">
      <w:numFmt w:val="decimal"/>
      <w:lvlText w:val=""/>
      <w:lvlJc w:val="left"/>
    </w:lvl>
    <w:lvl w:ilvl="7" w:tplc="0234EB8A">
      <w:numFmt w:val="decimal"/>
      <w:lvlText w:val=""/>
      <w:lvlJc w:val="left"/>
    </w:lvl>
    <w:lvl w:ilvl="8" w:tplc="A7026058">
      <w:numFmt w:val="decimal"/>
      <w:lvlText w:val=""/>
      <w:lvlJc w:val="left"/>
    </w:lvl>
  </w:abstractNum>
  <w:abstractNum w:abstractNumId="7" w15:restartNumberingAfterBreak="0">
    <w:nsid w:val="2F4817F5"/>
    <w:multiLevelType w:val="hybridMultilevel"/>
    <w:tmpl w:val="17F6B5B6"/>
    <w:lvl w:ilvl="0" w:tplc="5FC6A5DC">
      <w:start w:val="1"/>
      <w:numFmt w:val="decimal"/>
      <w:lvlText w:val="%1."/>
      <w:lvlJc w:val="left"/>
      <w:pPr>
        <w:ind w:left="720" w:hanging="360"/>
      </w:pPr>
    </w:lvl>
    <w:lvl w:ilvl="1" w:tplc="7854A194" w:tentative="1">
      <w:start w:val="1"/>
      <w:numFmt w:val="lowerLetter"/>
      <w:lvlText w:val="%2."/>
      <w:lvlJc w:val="left"/>
      <w:pPr>
        <w:ind w:left="1440" w:hanging="360"/>
      </w:pPr>
    </w:lvl>
    <w:lvl w:ilvl="2" w:tplc="5502C838" w:tentative="1">
      <w:start w:val="1"/>
      <w:numFmt w:val="lowerRoman"/>
      <w:lvlText w:val="%3."/>
      <w:lvlJc w:val="right"/>
      <w:pPr>
        <w:ind w:left="2160" w:hanging="180"/>
      </w:pPr>
    </w:lvl>
    <w:lvl w:ilvl="3" w:tplc="BBE49072" w:tentative="1">
      <w:start w:val="1"/>
      <w:numFmt w:val="decimal"/>
      <w:lvlText w:val="%4."/>
      <w:lvlJc w:val="left"/>
      <w:pPr>
        <w:ind w:left="2880" w:hanging="360"/>
      </w:pPr>
    </w:lvl>
    <w:lvl w:ilvl="4" w:tplc="F6C0A9B8" w:tentative="1">
      <w:start w:val="1"/>
      <w:numFmt w:val="lowerLetter"/>
      <w:lvlText w:val="%5."/>
      <w:lvlJc w:val="left"/>
      <w:pPr>
        <w:ind w:left="3600" w:hanging="360"/>
      </w:pPr>
    </w:lvl>
    <w:lvl w:ilvl="5" w:tplc="7C089BDA" w:tentative="1">
      <w:start w:val="1"/>
      <w:numFmt w:val="lowerRoman"/>
      <w:lvlText w:val="%6."/>
      <w:lvlJc w:val="right"/>
      <w:pPr>
        <w:ind w:left="4320" w:hanging="180"/>
      </w:pPr>
    </w:lvl>
    <w:lvl w:ilvl="6" w:tplc="9CE8FE48" w:tentative="1">
      <w:start w:val="1"/>
      <w:numFmt w:val="decimal"/>
      <w:lvlText w:val="%7."/>
      <w:lvlJc w:val="left"/>
      <w:pPr>
        <w:ind w:left="5040" w:hanging="360"/>
      </w:pPr>
    </w:lvl>
    <w:lvl w:ilvl="7" w:tplc="C0E471EC" w:tentative="1">
      <w:start w:val="1"/>
      <w:numFmt w:val="lowerLetter"/>
      <w:lvlText w:val="%8."/>
      <w:lvlJc w:val="left"/>
      <w:pPr>
        <w:ind w:left="5760" w:hanging="360"/>
      </w:pPr>
    </w:lvl>
    <w:lvl w:ilvl="8" w:tplc="07D61812"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4B0A1C8A">
      <w:start w:val="1"/>
      <w:numFmt w:val="bullet"/>
      <w:lvlText w:val=""/>
      <w:lvlJc w:val="left"/>
      <w:pPr>
        <w:ind w:left="720" w:hanging="360"/>
      </w:pPr>
      <w:rPr>
        <w:rFonts w:ascii="Symbol" w:hAnsi="Symbol" w:hint="default"/>
      </w:rPr>
    </w:lvl>
    <w:lvl w:ilvl="1" w:tplc="3DAEA3BE" w:tentative="1">
      <w:start w:val="1"/>
      <w:numFmt w:val="bullet"/>
      <w:lvlText w:val="o"/>
      <w:lvlJc w:val="left"/>
      <w:pPr>
        <w:ind w:left="1440" w:hanging="360"/>
      </w:pPr>
      <w:rPr>
        <w:rFonts w:ascii="Courier New" w:hAnsi="Courier New" w:cs="Courier New" w:hint="default"/>
      </w:rPr>
    </w:lvl>
    <w:lvl w:ilvl="2" w:tplc="33B27C98" w:tentative="1">
      <w:start w:val="1"/>
      <w:numFmt w:val="bullet"/>
      <w:lvlText w:val=""/>
      <w:lvlJc w:val="left"/>
      <w:pPr>
        <w:ind w:left="2160" w:hanging="360"/>
      </w:pPr>
      <w:rPr>
        <w:rFonts w:ascii="Wingdings" w:hAnsi="Wingdings" w:hint="default"/>
      </w:rPr>
    </w:lvl>
    <w:lvl w:ilvl="3" w:tplc="621059CC" w:tentative="1">
      <w:start w:val="1"/>
      <w:numFmt w:val="bullet"/>
      <w:lvlText w:val=""/>
      <w:lvlJc w:val="left"/>
      <w:pPr>
        <w:ind w:left="2880" w:hanging="360"/>
      </w:pPr>
      <w:rPr>
        <w:rFonts w:ascii="Symbol" w:hAnsi="Symbol" w:hint="default"/>
      </w:rPr>
    </w:lvl>
    <w:lvl w:ilvl="4" w:tplc="84C28C20" w:tentative="1">
      <w:start w:val="1"/>
      <w:numFmt w:val="bullet"/>
      <w:lvlText w:val="o"/>
      <w:lvlJc w:val="left"/>
      <w:pPr>
        <w:ind w:left="3600" w:hanging="360"/>
      </w:pPr>
      <w:rPr>
        <w:rFonts w:ascii="Courier New" w:hAnsi="Courier New" w:cs="Courier New" w:hint="default"/>
      </w:rPr>
    </w:lvl>
    <w:lvl w:ilvl="5" w:tplc="45C89AE0" w:tentative="1">
      <w:start w:val="1"/>
      <w:numFmt w:val="bullet"/>
      <w:lvlText w:val=""/>
      <w:lvlJc w:val="left"/>
      <w:pPr>
        <w:ind w:left="4320" w:hanging="360"/>
      </w:pPr>
      <w:rPr>
        <w:rFonts w:ascii="Wingdings" w:hAnsi="Wingdings" w:hint="default"/>
      </w:rPr>
    </w:lvl>
    <w:lvl w:ilvl="6" w:tplc="EBD6EF74" w:tentative="1">
      <w:start w:val="1"/>
      <w:numFmt w:val="bullet"/>
      <w:lvlText w:val=""/>
      <w:lvlJc w:val="left"/>
      <w:pPr>
        <w:ind w:left="5040" w:hanging="360"/>
      </w:pPr>
      <w:rPr>
        <w:rFonts w:ascii="Symbol" w:hAnsi="Symbol" w:hint="default"/>
      </w:rPr>
    </w:lvl>
    <w:lvl w:ilvl="7" w:tplc="E51CE3C6" w:tentative="1">
      <w:start w:val="1"/>
      <w:numFmt w:val="bullet"/>
      <w:lvlText w:val="o"/>
      <w:lvlJc w:val="left"/>
      <w:pPr>
        <w:ind w:left="5760" w:hanging="360"/>
      </w:pPr>
      <w:rPr>
        <w:rFonts w:ascii="Courier New" w:hAnsi="Courier New" w:cs="Courier New" w:hint="default"/>
      </w:rPr>
    </w:lvl>
    <w:lvl w:ilvl="8" w:tplc="B032F5A6"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D05CD5C4">
      <w:start w:val="1"/>
      <w:numFmt w:val="bullet"/>
      <w:lvlText w:val=""/>
      <w:lvlJc w:val="left"/>
      <w:pPr>
        <w:ind w:left="720" w:hanging="360"/>
      </w:pPr>
      <w:rPr>
        <w:rFonts w:ascii="Symbol" w:hAnsi="Symbol" w:hint="default"/>
      </w:rPr>
    </w:lvl>
    <w:lvl w:ilvl="1" w:tplc="55F07110" w:tentative="1">
      <w:start w:val="1"/>
      <w:numFmt w:val="bullet"/>
      <w:lvlText w:val="o"/>
      <w:lvlJc w:val="left"/>
      <w:pPr>
        <w:ind w:left="1440" w:hanging="360"/>
      </w:pPr>
      <w:rPr>
        <w:rFonts w:ascii="Courier New" w:hAnsi="Courier New" w:cs="Courier New" w:hint="default"/>
      </w:rPr>
    </w:lvl>
    <w:lvl w:ilvl="2" w:tplc="1108BD46" w:tentative="1">
      <w:start w:val="1"/>
      <w:numFmt w:val="bullet"/>
      <w:lvlText w:val=""/>
      <w:lvlJc w:val="left"/>
      <w:pPr>
        <w:ind w:left="2160" w:hanging="360"/>
      </w:pPr>
      <w:rPr>
        <w:rFonts w:ascii="Wingdings" w:hAnsi="Wingdings" w:hint="default"/>
      </w:rPr>
    </w:lvl>
    <w:lvl w:ilvl="3" w:tplc="AA642EA6" w:tentative="1">
      <w:start w:val="1"/>
      <w:numFmt w:val="bullet"/>
      <w:lvlText w:val=""/>
      <w:lvlJc w:val="left"/>
      <w:pPr>
        <w:ind w:left="2880" w:hanging="360"/>
      </w:pPr>
      <w:rPr>
        <w:rFonts w:ascii="Symbol" w:hAnsi="Symbol" w:hint="default"/>
      </w:rPr>
    </w:lvl>
    <w:lvl w:ilvl="4" w:tplc="EBC4574A" w:tentative="1">
      <w:start w:val="1"/>
      <w:numFmt w:val="bullet"/>
      <w:lvlText w:val="o"/>
      <w:lvlJc w:val="left"/>
      <w:pPr>
        <w:ind w:left="3600" w:hanging="360"/>
      </w:pPr>
      <w:rPr>
        <w:rFonts w:ascii="Courier New" w:hAnsi="Courier New" w:cs="Courier New" w:hint="default"/>
      </w:rPr>
    </w:lvl>
    <w:lvl w:ilvl="5" w:tplc="040E0602" w:tentative="1">
      <w:start w:val="1"/>
      <w:numFmt w:val="bullet"/>
      <w:lvlText w:val=""/>
      <w:lvlJc w:val="left"/>
      <w:pPr>
        <w:ind w:left="4320" w:hanging="360"/>
      </w:pPr>
      <w:rPr>
        <w:rFonts w:ascii="Wingdings" w:hAnsi="Wingdings" w:hint="default"/>
      </w:rPr>
    </w:lvl>
    <w:lvl w:ilvl="6" w:tplc="CC54300E" w:tentative="1">
      <w:start w:val="1"/>
      <w:numFmt w:val="bullet"/>
      <w:lvlText w:val=""/>
      <w:lvlJc w:val="left"/>
      <w:pPr>
        <w:ind w:left="5040" w:hanging="360"/>
      </w:pPr>
      <w:rPr>
        <w:rFonts w:ascii="Symbol" w:hAnsi="Symbol" w:hint="default"/>
      </w:rPr>
    </w:lvl>
    <w:lvl w:ilvl="7" w:tplc="12F8275A" w:tentative="1">
      <w:start w:val="1"/>
      <w:numFmt w:val="bullet"/>
      <w:lvlText w:val="o"/>
      <w:lvlJc w:val="left"/>
      <w:pPr>
        <w:ind w:left="5760" w:hanging="360"/>
      </w:pPr>
      <w:rPr>
        <w:rFonts w:ascii="Courier New" w:hAnsi="Courier New" w:cs="Courier New" w:hint="default"/>
      </w:rPr>
    </w:lvl>
    <w:lvl w:ilvl="8" w:tplc="1A464510"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0D526190">
      <w:start w:val="1"/>
      <w:numFmt w:val="bullet"/>
      <w:lvlText w:val=""/>
      <w:lvlJc w:val="left"/>
      <w:pPr>
        <w:ind w:left="720" w:hanging="360"/>
      </w:pPr>
      <w:rPr>
        <w:rFonts w:ascii="Symbol" w:hAnsi="Symbol" w:hint="default"/>
      </w:rPr>
    </w:lvl>
    <w:lvl w:ilvl="1" w:tplc="2B8631CE" w:tentative="1">
      <w:start w:val="1"/>
      <w:numFmt w:val="bullet"/>
      <w:lvlText w:val="o"/>
      <w:lvlJc w:val="left"/>
      <w:pPr>
        <w:ind w:left="1440" w:hanging="360"/>
      </w:pPr>
      <w:rPr>
        <w:rFonts w:ascii="Courier New" w:hAnsi="Courier New" w:cs="Courier New" w:hint="default"/>
      </w:rPr>
    </w:lvl>
    <w:lvl w:ilvl="2" w:tplc="FADEAF9C" w:tentative="1">
      <w:start w:val="1"/>
      <w:numFmt w:val="bullet"/>
      <w:lvlText w:val=""/>
      <w:lvlJc w:val="left"/>
      <w:pPr>
        <w:ind w:left="2160" w:hanging="360"/>
      </w:pPr>
      <w:rPr>
        <w:rFonts w:ascii="Wingdings" w:hAnsi="Wingdings" w:hint="default"/>
      </w:rPr>
    </w:lvl>
    <w:lvl w:ilvl="3" w:tplc="672C8002" w:tentative="1">
      <w:start w:val="1"/>
      <w:numFmt w:val="bullet"/>
      <w:lvlText w:val=""/>
      <w:lvlJc w:val="left"/>
      <w:pPr>
        <w:ind w:left="2880" w:hanging="360"/>
      </w:pPr>
      <w:rPr>
        <w:rFonts w:ascii="Symbol" w:hAnsi="Symbol" w:hint="default"/>
      </w:rPr>
    </w:lvl>
    <w:lvl w:ilvl="4" w:tplc="5C9AD36A" w:tentative="1">
      <w:start w:val="1"/>
      <w:numFmt w:val="bullet"/>
      <w:lvlText w:val="o"/>
      <w:lvlJc w:val="left"/>
      <w:pPr>
        <w:ind w:left="3600" w:hanging="360"/>
      </w:pPr>
      <w:rPr>
        <w:rFonts w:ascii="Courier New" w:hAnsi="Courier New" w:cs="Courier New" w:hint="default"/>
      </w:rPr>
    </w:lvl>
    <w:lvl w:ilvl="5" w:tplc="0F64EC84" w:tentative="1">
      <w:start w:val="1"/>
      <w:numFmt w:val="bullet"/>
      <w:lvlText w:val=""/>
      <w:lvlJc w:val="left"/>
      <w:pPr>
        <w:ind w:left="4320" w:hanging="360"/>
      </w:pPr>
      <w:rPr>
        <w:rFonts w:ascii="Wingdings" w:hAnsi="Wingdings" w:hint="default"/>
      </w:rPr>
    </w:lvl>
    <w:lvl w:ilvl="6" w:tplc="256CE8D4" w:tentative="1">
      <w:start w:val="1"/>
      <w:numFmt w:val="bullet"/>
      <w:lvlText w:val=""/>
      <w:lvlJc w:val="left"/>
      <w:pPr>
        <w:ind w:left="5040" w:hanging="360"/>
      </w:pPr>
      <w:rPr>
        <w:rFonts w:ascii="Symbol" w:hAnsi="Symbol" w:hint="default"/>
      </w:rPr>
    </w:lvl>
    <w:lvl w:ilvl="7" w:tplc="D0889AA2" w:tentative="1">
      <w:start w:val="1"/>
      <w:numFmt w:val="bullet"/>
      <w:lvlText w:val="o"/>
      <w:lvlJc w:val="left"/>
      <w:pPr>
        <w:ind w:left="5760" w:hanging="360"/>
      </w:pPr>
      <w:rPr>
        <w:rFonts w:ascii="Courier New" w:hAnsi="Courier New" w:cs="Courier New" w:hint="default"/>
      </w:rPr>
    </w:lvl>
    <w:lvl w:ilvl="8" w:tplc="B4906A3E"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0AF0F982">
      <w:start w:val="1"/>
      <w:numFmt w:val="decimal"/>
      <w:pStyle w:val="Footer"/>
      <w:lvlText w:val="%1."/>
      <w:lvlJc w:val="left"/>
      <w:pPr>
        <w:ind w:left="720" w:hanging="360"/>
      </w:pPr>
    </w:lvl>
    <w:lvl w:ilvl="1" w:tplc="BBB6C916" w:tentative="1">
      <w:start w:val="1"/>
      <w:numFmt w:val="lowerLetter"/>
      <w:lvlText w:val="%2."/>
      <w:lvlJc w:val="left"/>
      <w:pPr>
        <w:ind w:left="1440" w:hanging="360"/>
      </w:pPr>
    </w:lvl>
    <w:lvl w:ilvl="2" w:tplc="035A1546" w:tentative="1">
      <w:start w:val="1"/>
      <w:numFmt w:val="lowerRoman"/>
      <w:lvlText w:val="%3."/>
      <w:lvlJc w:val="right"/>
      <w:pPr>
        <w:ind w:left="2160" w:hanging="180"/>
      </w:pPr>
    </w:lvl>
    <w:lvl w:ilvl="3" w:tplc="815E50A4" w:tentative="1">
      <w:start w:val="1"/>
      <w:numFmt w:val="decimal"/>
      <w:lvlText w:val="%4."/>
      <w:lvlJc w:val="left"/>
      <w:pPr>
        <w:ind w:left="2880" w:hanging="360"/>
      </w:pPr>
    </w:lvl>
    <w:lvl w:ilvl="4" w:tplc="0FB87136" w:tentative="1">
      <w:start w:val="1"/>
      <w:numFmt w:val="lowerLetter"/>
      <w:lvlText w:val="%5."/>
      <w:lvlJc w:val="left"/>
      <w:pPr>
        <w:ind w:left="3600" w:hanging="360"/>
      </w:pPr>
    </w:lvl>
    <w:lvl w:ilvl="5" w:tplc="7D9EB558" w:tentative="1">
      <w:start w:val="1"/>
      <w:numFmt w:val="lowerRoman"/>
      <w:lvlText w:val="%6."/>
      <w:lvlJc w:val="right"/>
      <w:pPr>
        <w:ind w:left="4320" w:hanging="180"/>
      </w:pPr>
    </w:lvl>
    <w:lvl w:ilvl="6" w:tplc="5F523218" w:tentative="1">
      <w:start w:val="1"/>
      <w:numFmt w:val="decimal"/>
      <w:lvlText w:val="%7."/>
      <w:lvlJc w:val="left"/>
      <w:pPr>
        <w:ind w:left="5040" w:hanging="360"/>
      </w:pPr>
    </w:lvl>
    <w:lvl w:ilvl="7" w:tplc="2982DD94" w:tentative="1">
      <w:start w:val="1"/>
      <w:numFmt w:val="lowerLetter"/>
      <w:lvlText w:val="%8."/>
      <w:lvlJc w:val="left"/>
      <w:pPr>
        <w:ind w:left="5760" w:hanging="360"/>
      </w:pPr>
    </w:lvl>
    <w:lvl w:ilvl="8" w:tplc="282A270A"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5320818">
    <w:abstractNumId w:val="14"/>
  </w:num>
  <w:num w:numId="2" w16cid:durableId="1004284847">
    <w:abstractNumId w:val="9"/>
  </w:num>
  <w:num w:numId="3" w16cid:durableId="1180310373">
    <w:abstractNumId w:val="17"/>
  </w:num>
  <w:num w:numId="4" w16cid:durableId="870798195">
    <w:abstractNumId w:val="1"/>
  </w:num>
  <w:num w:numId="5" w16cid:durableId="45566867">
    <w:abstractNumId w:val="8"/>
  </w:num>
  <w:num w:numId="6" w16cid:durableId="1422142911">
    <w:abstractNumId w:val="6"/>
  </w:num>
  <w:num w:numId="7" w16cid:durableId="1302467379">
    <w:abstractNumId w:val="12"/>
  </w:num>
  <w:num w:numId="8" w16cid:durableId="489564990">
    <w:abstractNumId w:val="15"/>
  </w:num>
  <w:num w:numId="9" w16cid:durableId="593321544">
    <w:abstractNumId w:val="16"/>
  </w:num>
  <w:num w:numId="10" w16cid:durableId="1107850807">
    <w:abstractNumId w:val="13"/>
  </w:num>
  <w:num w:numId="11" w16cid:durableId="1371228442">
    <w:abstractNumId w:val="11"/>
  </w:num>
  <w:num w:numId="12" w16cid:durableId="590162270">
    <w:abstractNumId w:val="0"/>
  </w:num>
  <w:num w:numId="13" w16cid:durableId="728118865">
    <w:abstractNumId w:val="10"/>
  </w:num>
  <w:num w:numId="14" w16cid:durableId="122239050">
    <w:abstractNumId w:val="4"/>
  </w:num>
  <w:num w:numId="15" w16cid:durableId="141629076">
    <w:abstractNumId w:val="5"/>
  </w:num>
  <w:num w:numId="16" w16cid:durableId="1120370509">
    <w:abstractNumId w:val="3"/>
  </w:num>
  <w:num w:numId="17" w16cid:durableId="105081559">
    <w:abstractNumId w:val="16"/>
    <w:lvlOverride w:ilvl="0">
      <w:startOverride w:val="1"/>
    </w:lvlOverride>
  </w:num>
  <w:num w:numId="18" w16cid:durableId="611010388">
    <w:abstractNumId w:val="7"/>
  </w:num>
  <w:num w:numId="19" w16cid:durableId="1628707357">
    <w:abstractNumId w:val="2"/>
  </w:num>
  <w:num w:numId="20" w16cid:durableId="9287803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B73"/>
    <w:rsid w:val="00014684"/>
    <w:rsid w:val="00022CC6"/>
    <w:rsid w:val="00032C06"/>
    <w:rsid w:val="00033758"/>
    <w:rsid w:val="00034816"/>
    <w:rsid w:val="00055966"/>
    <w:rsid w:val="00080B3C"/>
    <w:rsid w:val="00091817"/>
    <w:rsid w:val="00092EC9"/>
    <w:rsid w:val="000A2701"/>
    <w:rsid w:val="000B0B34"/>
    <w:rsid w:val="000B470C"/>
    <w:rsid w:val="000E11C6"/>
    <w:rsid w:val="000E69B5"/>
    <w:rsid w:val="000F19F3"/>
    <w:rsid w:val="00105186"/>
    <w:rsid w:val="001079B0"/>
    <w:rsid w:val="00107B64"/>
    <w:rsid w:val="00127472"/>
    <w:rsid w:val="001416FD"/>
    <w:rsid w:val="00144D89"/>
    <w:rsid w:val="00145263"/>
    <w:rsid w:val="00145D18"/>
    <w:rsid w:val="00157BD8"/>
    <w:rsid w:val="00175228"/>
    <w:rsid w:val="00182FCA"/>
    <w:rsid w:val="00193439"/>
    <w:rsid w:val="00196C8B"/>
    <w:rsid w:val="001A1131"/>
    <w:rsid w:val="001A6A2B"/>
    <w:rsid w:val="001B0F68"/>
    <w:rsid w:val="001B76EF"/>
    <w:rsid w:val="001B7DBC"/>
    <w:rsid w:val="001D185D"/>
    <w:rsid w:val="001D7550"/>
    <w:rsid w:val="001D7D33"/>
    <w:rsid w:val="0020023C"/>
    <w:rsid w:val="00212457"/>
    <w:rsid w:val="00220BE1"/>
    <w:rsid w:val="002332D1"/>
    <w:rsid w:val="002359FD"/>
    <w:rsid w:val="00236CB6"/>
    <w:rsid w:val="00240632"/>
    <w:rsid w:val="00241868"/>
    <w:rsid w:val="00244F4A"/>
    <w:rsid w:val="00252F74"/>
    <w:rsid w:val="00254591"/>
    <w:rsid w:val="00257C83"/>
    <w:rsid w:val="0026354A"/>
    <w:rsid w:val="00270BCB"/>
    <w:rsid w:val="0027220C"/>
    <w:rsid w:val="002A1DCA"/>
    <w:rsid w:val="002B48C6"/>
    <w:rsid w:val="002C4FE8"/>
    <w:rsid w:val="002C656A"/>
    <w:rsid w:val="002D58A4"/>
    <w:rsid w:val="002E6626"/>
    <w:rsid w:val="002F0096"/>
    <w:rsid w:val="002F07D9"/>
    <w:rsid w:val="002F68B8"/>
    <w:rsid w:val="00300B86"/>
    <w:rsid w:val="0030100B"/>
    <w:rsid w:val="00301C06"/>
    <w:rsid w:val="00313B60"/>
    <w:rsid w:val="003209A2"/>
    <w:rsid w:val="00332B79"/>
    <w:rsid w:val="003504BF"/>
    <w:rsid w:val="00350DC7"/>
    <w:rsid w:val="00366D52"/>
    <w:rsid w:val="00366FF9"/>
    <w:rsid w:val="003801E0"/>
    <w:rsid w:val="0039450A"/>
    <w:rsid w:val="003A05A9"/>
    <w:rsid w:val="003D74F1"/>
    <w:rsid w:val="003E1B7C"/>
    <w:rsid w:val="003E3E76"/>
    <w:rsid w:val="003E6469"/>
    <w:rsid w:val="003F58E6"/>
    <w:rsid w:val="00401382"/>
    <w:rsid w:val="004045DB"/>
    <w:rsid w:val="00417992"/>
    <w:rsid w:val="0043618C"/>
    <w:rsid w:val="00443CF8"/>
    <w:rsid w:val="0044502E"/>
    <w:rsid w:val="0044758D"/>
    <w:rsid w:val="004507BE"/>
    <w:rsid w:val="004664E4"/>
    <w:rsid w:val="00467399"/>
    <w:rsid w:val="00470FE5"/>
    <w:rsid w:val="00480FCF"/>
    <w:rsid w:val="004948CA"/>
    <w:rsid w:val="004B4096"/>
    <w:rsid w:val="004B7A79"/>
    <w:rsid w:val="004C198E"/>
    <w:rsid w:val="004C436A"/>
    <w:rsid w:val="004E0964"/>
    <w:rsid w:val="004F5387"/>
    <w:rsid w:val="00506EE1"/>
    <w:rsid w:val="00515824"/>
    <w:rsid w:val="00530382"/>
    <w:rsid w:val="0053464E"/>
    <w:rsid w:val="005413C2"/>
    <w:rsid w:val="005518FA"/>
    <w:rsid w:val="00563AC9"/>
    <w:rsid w:val="00565A48"/>
    <w:rsid w:val="00573B96"/>
    <w:rsid w:val="00574C60"/>
    <w:rsid w:val="00577515"/>
    <w:rsid w:val="005948A3"/>
    <w:rsid w:val="005969AA"/>
    <w:rsid w:val="005A1C78"/>
    <w:rsid w:val="005A2BB2"/>
    <w:rsid w:val="005A45F6"/>
    <w:rsid w:val="005B3F67"/>
    <w:rsid w:val="005B5EF0"/>
    <w:rsid w:val="005B7E73"/>
    <w:rsid w:val="005C48C2"/>
    <w:rsid w:val="005C6D32"/>
    <w:rsid w:val="005C7CA7"/>
    <w:rsid w:val="005E1542"/>
    <w:rsid w:val="005F2C91"/>
    <w:rsid w:val="005F5637"/>
    <w:rsid w:val="005F696E"/>
    <w:rsid w:val="005F714D"/>
    <w:rsid w:val="00623255"/>
    <w:rsid w:val="00623314"/>
    <w:rsid w:val="006373F9"/>
    <w:rsid w:val="006419DF"/>
    <w:rsid w:val="00643797"/>
    <w:rsid w:val="00664F4E"/>
    <w:rsid w:val="006667DA"/>
    <w:rsid w:val="00691D84"/>
    <w:rsid w:val="006A47F9"/>
    <w:rsid w:val="006A4B23"/>
    <w:rsid w:val="006B6EF0"/>
    <w:rsid w:val="006C366B"/>
    <w:rsid w:val="006E3248"/>
    <w:rsid w:val="006E4EAF"/>
    <w:rsid w:val="00702905"/>
    <w:rsid w:val="007034A5"/>
    <w:rsid w:val="00705B02"/>
    <w:rsid w:val="0075073E"/>
    <w:rsid w:val="0075085C"/>
    <w:rsid w:val="007509B4"/>
    <w:rsid w:val="007509E7"/>
    <w:rsid w:val="00755CCF"/>
    <w:rsid w:val="00773EE5"/>
    <w:rsid w:val="00776534"/>
    <w:rsid w:val="00777B26"/>
    <w:rsid w:val="007812E5"/>
    <w:rsid w:val="007A5BDA"/>
    <w:rsid w:val="007D050E"/>
    <w:rsid w:val="007E6491"/>
    <w:rsid w:val="007E692A"/>
    <w:rsid w:val="007F18A0"/>
    <w:rsid w:val="007F260A"/>
    <w:rsid w:val="007F4307"/>
    <w:rsid w:val="007F4F56"/>
    <w:rsid w:val="007F6F89"/>
    <w:rsid w:val="00800ABC"/>
    <w:rsid w:val="00804307"/>
    <w:rsid w:val="00807088"/>
    <w:rsid w:val="00811048"/>
    <w:rsid w:val="00817F76"/>
    <w:rsid w:val="0083070B"/>
    <w:rsid w:val="00830730"/>
    <w:rsid w:val="00840BC2"/>
    <w:rsid w:val="00855EFA"/>
    <w:rsid w:val="00866196"/>
    <w:rsid w:val="008705C7"/>
    <w:rsid w:val="00873374"/>
    <w:rsid w:val="0088490B"/>
    <w:rsid w:val="00892A40"/>
    <w:rsid w:val="00894C8D"/>
    <w:rsid w:val="008A17CB"/>
    <w:rsid w:val="008B1A16"/>
    <w:rsid w:val="008B676D"/>
    <w:rsid w:val="008C1D25"/>
    <w:rsid w:val="008C1D3C"/>
    <w:rsid w:val="008C3E41"/>
    <w:rsid w:val="008C3F05"/>
    <w:rsid w:val="008C5E33"/>
    <w:rsid w:val="008E47B7"/>
    <w:rsid w:val="0090222B"/>
    <w:rsid w:val="00903043"/>
    <w:rsid w:val="00903139"/>
    <w:rsid w:val="00904348"/>
    <w:rsid w:val="0090436B"/>
    <w:rsid w:val="00907F58"/>
    <w:rsid w:val="009407C0"/>
    <w:rsid w:val="00945696"/>
    <w:rsid w:val="0095553A"/>
    <w:rsid w:val="00965C35"/>
    <w:rsid w:val="0096743E"/>
    <w:rsid w:val="00975368"/>
    <w:rsid w:val="00984302"/>
    <w:rsid w:val="00986458"/>
    <w:rsid w:val="009A2924"/>
    <w:rsid w:val="009A3031"/>
    <w:rsid w:val="009B440C"/>
    <w:rsid w:val="009B7EBF"/>
    <w:rsid w:val="009E3FCC"/>
    <w:rsid w:val="00A1152A"/>
    <w:rsid w:val="00A23C6B"/>
    <w:rsid w:val="00A354B9"/>
    <w:rsid w:val="00A3599F"/>
    <w:rsid w:val="00A434E5"/>
    <w:rsid w:val="00A457C6"/>
    <w:rsid w:val="00A46BDE"/>
    <w:rsid w:val="00A54397"/>
    <w:rsid w:val="00A54D4C"/>
    <w:rsid w:val="00A55063"/>
    <w:rsid w:val="00A62C16"/>
    <w:rsid w:val="00A72840"/>
    <w:rsid w:val="00A75D89"/>
    <w:rsid w:val="00A779AC"/>
    <w:rsid w:val="00A81C6D"/>
    <w:rsid w:val="00A83B9B"/>
    <w:rsid w:val="00A856A0"/>
    <w:rsid w:val="00A86E46"/>
    <w:rsid w:val="00A94554"/>
    <w:rsid w:val="00AA1246"/>
    <w:rsid w:val="00AA4DB0"/>
    <w:rsid w:val="00AA5792"/>
    <w:rsid w:val="00AA6321"/>
    <w:rsid w:val="00AA64B0"/>
    <w:rsid w:val="00AC74D7"/>
    <w:rsid w:val="00AD0CCB"/>
    <w:rsid w:val="00AD286E"/>
    <w:rsid w:val="00AE4AEB"/>
    <w:rsid w:val="00B0143B"/>
    <w:rsid w:val="00B04B70"/>
    <w:rsid w:val="00B07724"/>
    <w:rsid w:val="00B07804"/>
    <w:rsid w:val="00B12D54"/>
    <w:rsid w:val="00B61499"/>
    <w:rsid w:val="00B61E67"/>
    <w:rsid w:val="00B868CA"/>
    <w:rsid w:val="00B97FEB"/>
    <w:rsid w:val="00BB3544"/>
    <w:rsid w:val="00BD611B"/>
    <w:rsid w:val="00BD6830"/>
    <w:rsid w:val="00BE75BD"/>
    <w:rsid w:val="00BF1150"/>
    <w:rsid w:val="00BF4780"/>
    <w:rsid w:val="00C00375"/>
    <w:rsid w:val="00C00776"/>
    <w:rsid w:val="00C00C22"/>
    <w:rsid w:val="00C01005"/>
    <w:rsid w:val="00C25E37"/>
    <w:rsid w:val="00C318E9"/>
    <w:rsid w:val="00C3590D"/>
    <w:rsid w:val="00C47123"/>
    <w:rsid w:val="00C56616"/>
    <w:rsid w:val="00C6164F"/>
    <w:rsid w:val="00C77F60"/>
    <w:rsid w:val="00C81CBF"/>
    <w:rsid w:val="00C975A4"/>
    <w:rsid w:val="00CA346F"/>
    <w:rsid w:val="00CA6454"/>
    <w:rsid w:val="00CC15F6"/>
    <w:rsid w:val="00CC3BCB"/>
    <w:rsid w:val="00CC447C"/>
    <w:rsid w:val="00CD6643"/>
    <w:rsid w:val="00CE06FE"/>
    <w:rsid w:val="00CE575C"/>
    <w:rsid w:val="00CF074F"/>
    <w:rsid w:val="00CF166F"/>
    <w:rsid w:val="00CF4A6A"/>
    <w:rsid w:val="00D05474"/>
    <w:rsid w:val="00D111A4"/>
    <w:rsid w:val="00D16020"/>
    <w:rsid w:val="00D1698B"/>
    <w:rsid w:val="00D17BDF"/>
    <w:rsid w:val="00D222E4"/>
    <w:rsid w:val="00D2420D"/>
    <w:rsid w:val="00D31FF7"/>
    <w:rsid w:val="00D35D14"/>
    <w:rsid w:val="00D41D14"/>
    <w:rsid w:val="00D45981"/>
    <w:rsid w:val="00D54D44"/>
    <w:rsid w:val="00D54D4A"/>
    <w:rsid w:val="00D728F3"/>
    <w:rsid w:val="00D94497"/>
    <w:rsid w:val="00D9750B"/>
    <w:rsid w:val="00DA19F3"/>
    <w:rsid w:val="00DA2FDA"/>
    <w:rsid w:val="00DA6066"/>
    <w:rsid w:val="00DB2058"/>
    <w:rsid w:val="00DB276F"/>
    <w:rsid w:val="00DD2CCC"/>
    <w:rsid w:val="00DD4C1C"/>
    <w:rsid w:val="00DE0A3C"/>
    <w:rsid w:val="00DF5510"/>
    <w:rsid w:val="00DF7E09"/>
    <w:rsid w:val="00E05135"/>
    <w:rsid w:val="00E07857"/>
    <w:rsid w:val="00E110C6"/>
    <w:rsid w:val="00E20314"/>
    <w:rsid w:val="00E22143"/>
    <w:rsid w:val="00E45A57"/>
    <w:rsid w:val="00E47570"/>
    <w:rsid w:val="00E57400"/>
    <w:rsid w:val="00E6114B"/>
    <w:rsid w:val="00E95B97"/>
    <w:rsid w:val="00EA1DFF"/>
    <w:rsid w:val="00EB2318"/>
    <w:rsid w:val="00EB23CC"/>
    <w:rsid w:val="00EC24D8"/>
    <w:rsid w:val="00ED2B49"/>
    <w:rsid w:val="00EE36CC"/>
    <w:rsid w:val="00EF5EF5"/>
    <w:rsid w:val="00F04032"/>
    <w:rsid w:val="00F23E8E"/>
    <w:rsid w:val="00F27197"/>
    <w:rsid w:val="00F36ECF"/>
    <w:rsid w:val="00F37A84"/>
    <w:rsid w:val="00F44A79"/>
    <w:rsid w:val="00F452A0"/>
    <w:rsid w:val="00F479E4"/>
    <w:rsid w:val="00F51845"/>
    <w:rsid w:val="00F530A2"/>
    <w:rsid w:val="00F60933"/>
    <w:rsid w:val="00F640E7"/>
    <w:rsid w:val="00F74CF1"/>
    <w:rsid w:val="00F8026C"/>
    <w:rsid w:val="00F81AFB"/>
    <w:rsid w:val="00FA0B6A"/>
    <w:rsid w:val="00FA1831"/>
    <w:rsid w:val="00FA23CF"/>
    <w:rsid w:val="00FA57B1"/>
    <w:rsid w:val="00FB2BDD"/>
    <w:rsid w:val="00FB7179"/>
    <w:rsid w:val="00FB7C1F"/>
    <w:rsid w:val="00FC7A08"/>
    <w:rsid w:val="00FF1766"/>
    <w:rsid w:val="00FF19D6"/>
    <w:rsid w:val="0764CD2B"/>
    <w:rsid w:val="14093B32"/>
    <w:rsid w:val="437B8375"/>
    <w:rsid w:val="459A062C"/>
    <w:rsid w:val="47F8FEC6"/>
    <w:rsid w:val="494F41A6"/>
    <w:rsid w:val="5194CB61"/>
    <w:rsid w:val="56516F9B"/>
    <w:rsid w:val="5874DAFD"/>
    <w:rsid w:val="61D07A2F"/>
    <w:rsid w:val="64465F99"/>
    <w:rsid w:val="6E1B338E"/>
    <w:rsid w:val="6EEECCC2"/>
    <w:rsid w:val="703A6EA4"/>
    <w:rsid w:val="7EAFC51E"/>
    <w:rsid w:val="7FAC8D4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933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Revision">
    <w:name w:val="Revision"/>
    <w:hidden/>
    <w:uiPriority w:val="99"/>
    <w:semiHidden/>
    <w:rsid w:val="00573B96"/>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236CB6"/>
    <w:rPr>
      <w:sz w:val="16"/>
      <w:szCs w:val="16"/>
    </w:rPr>
  </w:style>
  <w:style w:type="paragraph" w:styleId="CommentText">
    <w:name w:val="annotation text"/>
    <w:basedOn w:val="Normal"/>
    <w:link w:val="CommentTextChar"/>
    <w:uiPriority w:val="99"/>
    <w:unhideWhenUsed/>
    <w:rsid w:val="00236CB6"/>
    <w:pPr>
      <w:spacing w:line="240" w:lineRule="auto"/>
    </w:pPr>
    <w:rPr>
      <w:szCs w:val="20"/>
    </w:rPr>
  </w:style>
  <w:style w:type="character" w:customStyle="1" w:styleId="CommentTextChar">
    <w:name w:val="Comment Text Char"/>
    <w:basedOn w:val="DefaultParagraphFont"/>
    <w:link w:val="CommentText"/>
    <w:uiPriority w:val="99"/>
    <w:rsid w:val="00236CB6"/>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236CB6"/>
    <w:rPr>
      <w:b/>
      <w:bCs/>
    </w:rPr>
  </w:style>
  <w:style w:type="character" w:customStyle="1" w:styleId="CommentSubjectChar">
    <w:name w:val="Comment Subject Char"/>
    <w:basedOn w:val="CommentTextChar"/>
    <w:link w:val="CommentSubject"/>
    <w:uiPriority w:val="99"/>
    <w:semiHidden/>
    <w:rsid w:val="00236CB6"/>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health.gov.au/nlcsp" TargetMode="External"/><Relationship Id="rId26" Type="http://schemas.openxmlformats.org/officeDocument/2006/relationships/image" Target="media/image70.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8.png"/><Relationship Id="rId29" Type="http://schemas.openxmlformats.org/officeDocument/2006/relationships/image" Target="media/image10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8" Type="http://schemas.openxmlformats.org/officeDocument/2006/relationships/image" Target="media/image90.png"/><Relationship Id="rId36"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image" Target="media/image80.png"/><Relationship Id="rId30" Type="http://schemas.openxmlformats.org/officeDocument/2006/relationships/hyperlink" Target="http://www.quit.org.au" TargetMode="External"/><Relationship Id="rId35" Type="http://schemas.openxmlformats.org/officeDocument/2006/relationships/customXml" Target="../customXml/item3.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Props1.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2.xml><?xml version="1.0" encoding="utf-8"?>
<ds:datastoreItem xmlns:ds="http://schemas.openxmlformats.org/officeDocument/2006/customXml" ds:itemID="{1AC5832C-161E-4367-AC3D-1B678A968A05}"/>
</file>

<file path=customXml/itemProps3.xml><?xml version="1.0" encoding="utf-8"?>
<ds:datastoreItem xmlns:ds="http://schemas.openxmlformats.org/officeDocument/2006/customXml" ds:itemID="{FA0343A7-429F-45F3-9222-B3AE986A21F4}"/>
</file>

<file path=customXml/itemProps4.xml><?xml version="1.0" encoding="utf-8"?>
<ds:datastoreItem xmlns:ds="http://schemas.openxmlformats.org/officeDocument/2006/customXml" ds:itemID="{AE0D8562-5F2E-4FD9-975A-777C7329FCD2}"/>
</file>

<file path=docProps/app.xml><?xml version="1.0" encoding="utf-8"?>
<Properties xmlns="http://schemas.openxmlformats.org/officeDocument/2006/extended-properties" xmlns:vt="http://schemas.openxmlformats.org/officeDocument/2006/docPropsVTypes">
  <Template>Normal</Template>
  <TotalTime>0</TotalTime>
  <Pages>5</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Национална програма за проверка за рак на белите дробови – Алатка за донесување одлуки за проверка за рак на белите дробови – Кратка брошура</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програма за проверка за рак на белите дробови – Алатка за донесување одлуки за проверка за рак на белите дробови – Кратка брошура</dc:title>
  <dc:subject>Национална програма за проверка за рак на белите дробови</dc:subject>
  <dc:creator/>
  <cp:keywords>Рак</cp:keywords>
  <cp:lastModifiedBy/>
  <cp:revision>1</cp:revision>
  <dcterms:created xsi:type="dcterms:W3CDTF">2025-06-13T07:46:00Z</dcterms:created>
  <dcterms:modified xsi:type="dcterms:W3CDTF">2025-07-12T02:54:00Z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Order">
    <vt:r8>942100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